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0637" w14:textId="77777777" w:rsidR="00D96B7F" w:rsidRPr="005572EC" w:rsidRDefault="00D96B7F" w:rsidP="00D96B7F">
      <w:pPr>
        <w:pStyle w:val="Corpodetexto"/>
        <w:spacing w:before="174" w:line="23" w:lineRule="atLeast"/>
        <w:jc w:val="both"/>
        <w:rPr>
          <w:b/>
          <w:bCs/>
          <w:w w:val="105"/>
          <w:lang w:val="en-GB"/>
        </w:rPr>
      </w:pPr>
      <w:r w:rsidRPr="005572EC">
        <w:rPr>
          <w:b/>
          <w:bCs/>
          <w:w w:val="105"/>
          <w:lang w:val="en-GB"/>
        </w:rPr>
        <w:t>SUPPLEMENTAL MATERIAL</w:t>
      </w:r>
    </w:p>
    <w:p w14:paraId="2CDC6883" w14:textId="77777777" w:rsidR="00D96B7F" w:rsidRPr="005572EC" w:rsidRDefault="00D96B7F" w:rsidP="00D96B7F">
      <w:pPr>
        <w:pStyle w:val="Corpodetexto"/>
        <w:spacing w:before="174" w:line="23" w:lineRule="atLeast"/>
        <w:jc w:val="both"/>
        <w:rPr>
          <w:b/>
          <w:bCs/>
          <w:w w:val="105"/>
          <w:lang w:val="en-GB"/>
        </w:rPr>
      </w:pPr>
    </w:p>
    <w:p w14:paraId="1EA23F16" w14:textId="1665D573" w:rsidR="00D96B7F" w:rsidRPr="005572EC" w:rsidRDefault="00D96B7F" w:rsidP="00D96B7F">
      <w:pPr>
        <w:pStyle w:val="Corpodetexto"/>
        <w:spacing w:before="174" w:line="23" w:lineRule="atLeast"/>
        <w:jc w:val="both"/>
        <w:rPr>
          <w:b/>
          <w:bCs/>
          <w:w w:val="105"/>
          <w:lang w:val="en-GB"/>
        </w:rPr>
      </w:pPr>
      <w:r w:rsidRPr="005572EC">
        <w:rPr>
          <w:b/>
          <w:bCs/>
          <w:w w:val="105"/>
          <w:lang w:val="en-GB"/>
        </w:rPr>
        <w:t xml:space="preserve">FISH </w:t>
      </w:r>
      <w:r w:rsidR="00740898" w:rsidRPr="005572EC">
        <w:rPr>
          <w:b/>
          <w:bCs/>
          <w:w w:val="105"/>
          <w:lang w:val="en-GB"/>
        </w:rPr>
        <w:t>SIZE</w:t>
      </w:r>
      <w:r w:rsidR="0095456B" w:rsidRPr="005572EC">
        <w:rPr>
          <w:b/>
          <w:bCs/>
          <w:w w:val="105"/>
          <w:lang w:val="en-GB"/>
        </w:rPr>
        <w:t xml:space="preserve"> AND </w:t>
      </w:r>
      <w:r w:rsidR="00740898" w:rsidRPr="005572EC">
        <w:rPr>
          <w:b/>
          <w:bCs/>
          <w:w w:val="105"/>
          <w:lang w:val="en-GB"/>
        </w:rPr>
        <w:t>AGE</w:t>
      </w:r>
      <w:r w:rsidRPr="005572EC">
        <w:rPr>
          <w:b/>
          <w:bCs/>
          <w:w w:val="105"/>
          <w:lang w:val="en-GB"/>
        </w:rPr>
        <w:t xml:space="preserve"> ESTIMATION </w:t>
      </w:r>
    </w:p>
    <w:p w14:paraId="72D4AA33" w14:textId="15A21512" w:rsidR="00D96B7F" w:rsidRPr="005572EC" w:rsidRDefault="00D96B7F" w:rsidP="00D96B7F">
      <w:pPr>
        <w:pStyle w:val="Corpodetexto"/>
        <w:spacing w:before="174" w:line="23" w:lineRule="atLeast"/>
        <w:jc w:val="both"/>
        <w:rPr>
          <w:w w:val="105"/>
          <w:lang w:val="en-GB"/>
        </w:rPr>
      </w:pPr>
      <w:r w:rsidRPr="005572EC">
        <w:rPr>
          <w:w w:val="105"/>
          <w:lang w:val="en-GB"/>
        </w:rPr>
        <w:t>This section provides information on the methodology and results of analyzes designed to estimate the size and age of the archaeological withemouth croaker</w:t>
      </w:r>
      <w:r w:rsidR="00B54C73">
        <w:rPr>
          <w:w w:val="105"/>
          <w:lang w:val="en-GB"/>
        </w:rPr>
        <w:t xml:space="preserve">, as well as the life cycle of the </w:t>
      </w:r>
      <w:r w:rsidR="00975DB0" w:rsidRPr="00975DB0">
        <w:rPr>
          <w:w w:val="105"/>
          <w:lang w:val="en-GB"/>
        </w:rPr>
        <w:t xml:space="preserve">archaeological specimens recovered from </w:t>
      </w:r>
      <w:r w:rsidR="00975DB0">
        <w:rPr>
          <w:w w:val="105"/>
          <w:lang w:val="en-GB"/>
        </w:rPr>
        <w:t>Southeastern brazilian coast.</w:t>
      </w:r>
    </w:p>
    <w:p w14:paraId="31F3CCE9" w14:textId="77777777" w:rsidR="006520E2" w:rsidRPr="005572EC" w:rsidRDefault="006520E2" w:rsidP="00D96B7F">
      <w:pPr>
        <w:pStyle w:val="Corpodetexto"/>
        <w:spacing w:before="174" w:line="23" w:lineRule="atLeast"/>
        <w:jc w:val="both"/>
        <w:rPr>
          <w:w w:val="105"/>
          <w:lang w:val="en-GB"/>
        </w:rPr>
      </w:pPr>
    </w:p>
    <w:p w14:paraId="3996B107" w14:textId="18F5A35D" w:rsidR="002B23D1" w:rsidRPr="005572EC" w:rsidRDefault="00740898" w:rsidP="002B23D1">
      <w:pPr>
        <w:pStyle w:val="Corpodetexto"/>
        <w:spacing w:before="174" w:line="23" w:lineRule="atLeast"/>
        <w:jc w:val="both"/>
        <w:rPr>
          <w:w w:val="105"/>
          <w:lang w:val="en-GB"/>
        </w:rPr>
      </w:pPr>
      <w:r w:rsidRPr="005572EC">
        <w:rPr>
          <w:b/>
          <w:bCs/>
          <w:w w:val="105"/>
          <w:lang w:val="en-GB"/>
        </w:rPr>
        <w:t>Method of f</w:t>
      </w:r>
      <w:r w:rsidR="002B23D1" w:rsidRPr="005572EC">
        <w:rPr>
          <w:b/>
          <w:bCs/>
          <w:w w:val="105"/>
          <w:lang w:val="en-GB"/>
        </w:rPr>
        <w:t>ish size estimation</w:t>
      </w:r>
    </w:p>
    <w:p w14:paraId="65122345" w14:textId="77777777" w:rsidR="002B23D1" w:rsidRPr="005572EC" w:rsidRDefault="002B23D1" w:rsidP="002B23D1">
      <w:pPr>
        <w:pStyle w:val="Corpodetexto"/>
        <w:spacing w:before="174" w:line="23" w:lineRule="atLeast"/>
        <w:jc w:val="both"/>
        <w:rPr>
          <w:w w:val="105"/>
          <w:lang w:val="en-GB"/>
        </w:rPr>
      </w:pPr>
      <w:r w:rsidRPr="005572EC">
        <w:rPr>
          <w:w w:val="105"/>
          <w:lang w:val="en-GB"/>
        </w:rPr>
        <w:t>The body size of the zooarchaeological fish allows for the reconstruction of both the different ecosystems where the animals were probably caught, as well as the fishing techniques used. They also provide information on age, trophic level, and can also be used to identify possible anthropogenic or environmentally caused shifts in the population dynamics (</w:t>
      </w:r>
      <w:bookmarkStart w:id="0" w:name="_Hlk75248766"/>
      <w:r w:rsidRPr="005572EC">
        <w:rPr>
          <w:w w:val="105"/>
          <w:lang w:val="en-GB"/>
        </w:rPr>
        <w:t>Grouard et al. 2019</w:t>
      </w:r>
      <w:bookmarkEnd w:id="0"/>
      <w:r w:rsidRPr="005572EC">
        <w:rPr>
          <w:w w:val="105"/>
          <w:lang w:val="en-GB"/>
        </w:rPr>
        <w:t>). As sizes of all fish bones are highly correlated with live body size and weight (allometric size and growth are close to isometric distribution), there are many ways of estimating body size, live biomass (BM, grams) or Total Length (TL, mm), based upon various measurements of fresh fish skeletal parts (Grouard et al. 2019).</w:t>
      </w:r>
    </w:p>
    <w:p w14:paraId="03E00415" w14:textId="77777777" w:rsidR="002B23D1" w:rsidRPr="005572EC" w:rsidRDefault="002B23D1" w:rsidP="002B23D1">
      <w:pPr>
        <w:pStyle w:val="Corpodetexto"/>
        <w:spacing w:before="174" w:line="23" w:lineRule="atLeast"/>
        <w:jc w:val="both"/>
        <w:rPr>
          <w:w w:val="105"/>
          <w:lang w:val="en-GB"/>
        </w:rPr>
      </w:pPr>
      <w:r w:rsidRPr="005572EC">
        <w:rPr>
          <w:w w:val="105"/>
          <w:lang w:val="en-GB"/>
        </w:rPr>
        <w:t>Otolith Length (OL) for all specimens from both sites were measured and the total body size (TL) of the fish were back-calculated using the following equation: TL = 24.34 + 22.57 OL (r = 0.988; n = 93) which is derived from a length regression analysis established for modern whitemouth croaker (</w:t>
      </w:r>
      <w:bookmarkStart w:id="1" w:name="_Hlk75248782"/>
      <w:r w:rsidRPr="005572EC">
        <w:rPr>
          <w:w w:val="105"/>
          <w:lang w:val="en-GB"/>
        </w:rPr>
        <w:t>Lopes et al. 2016</w:t>
      </w:r>
      <w:bookmarkEnd w:id="1"/>
      <w:r w:rsidRPr="005572EC">
        <w:rPr>
          <w:w w:val="105"/>
          <w:lang w:val="en-GB"/>
        </w:rPr>
        <w:t xml:space="preserve">). Archaeological specimens were then assigned to fish size groups according to </w:t>
      </w:r>
      <w:bookmarkStart w:id="2" w:name="_Hlk75248789"/>
      <w:r w:rsidRPr="005572EC">
        <w:rPr>
          <w:w w:val="105"/>
          <w:lang w:val="en-GB"/>
        </w:rPr>
        <w:t xml:space="preserve">Mulato et al. (2015). </w:t>
      </w:r>
    </w:p>
    <w:bookmarkEnd w:id="2"/>
    <w:p w14:paraId="44095054" w14:textId="77777777" w:rsidR="002B23D1" w:rsidRPr="005572EC" w:rsidRDefault="002B23D1" w:rsidP="002B23D1">
      <w:pPr>
        <w:pStyle w:val="Corpodetexto"/>
        <w:spacing w:before="174" w:line="23" w:lineRule="atLeast"/>
        <w:jc w:val="both"/>
        <w:rPr>
          <w:w w:val="105"/>
          <w:lang w:val="en-GB"/>
        </w:rPr>
      </w:pPr>
    </w:p>
    <w:p w14:paraId="345B70EC" w14:textId="2DB110C1" w:rsidR="002B23D1" w:rsidRPr="005572EC" w:rsidRDefault="00740898" w:rsidP="002B23D1">
      <w:pPr>
        <w:pStyle w:val="Corpodetexto"/>
        <w:spacing w:before="174" w:line="23" w:lineRule="atLeast"/>
        <w:jc w:val="both"/>
        <w:rPr>
          <w:b/>
          <w:bCs/>
          <w:w w:val="105"/>
          <w:lang w:val="en-GB"/>
        </w:rPr>
      </w:pPr>
      <w:r w:rsidRPr="005572EC">
        <w:rPr>
          <w:b/>
          <w:bCs/>
          <w:w w:val="105"/>
          <w:lang w:val="en-GB"/>
        </w:rPr>
        <w:t>Method of a</w:t>
      </w:r>
      <w:r w:rsidR="002B23D1" w:rsidRPr="005572EC">
        <w:rPr>
          <w:b/>
          <w:bCs/>
          <w:w w:val="105"/>
          <w:lang w:val="en-GB"/>
        </w:rPr>
        <w:t>ge estimation of whitemouth croaker</w:t>
      </w:r>
      <w:r w:rsidRPr="005572EC">
        <w:rPr>
          <w:b/>
          <w:bCs/>
          <w:w w:val="105"/>
          <w:lang w:val="en-GB"/>
        </w:rPr>
        <w:t xml:space="preserve"> </w:t>
      </w:r>
    </w:p>
    <w:p w14:paraId="3307CF5F" w14:textId="77777777" w:rsidR="002B23D1" w:rsidRPr="005572EC" w:rsidRDefault="002B23D1" w:rsidP="002B23D1">
      <w:pPr>
        <w:pStyle w:val="Corpodetexto"/>
        <w:spacing w:before="174" w:line="23" w:lineRule="atLeast"/>
        <w:jc w:val="both"/>
        <w:rPr>
          <w:w w:val="105"/>
          <w:lang w:val="en-GB"/>
        </w:rPr>
      </w:pPr>
      <w:r w:rsidRPr="005572EC">
        <w:rPr>
          <w:w w:val="105"/>
          <w:lang w:val="en-GB"/>
        </w:rPr>
        <w:t xml:space="preserve">Age is also an important parameter to interpret fish lifecycles, as movements between habitats with distinct </w:t>
      </w:r>
      <w:r w:rsidRPr="005572EC">
        <w:rPr>
          <w:w w:val="105"/>
          <w:lang w:val="en-GB"/>
        </w:rPr>
        <w:sym w:font="Symbol" w:char="F064"/>
      </w:r>
      <w:r w:rsidRPr="005572EC">
        <w:rPr>
          <w:w w:val="105"/>
          <w:vertAlign w:val="superscript"/>
          <w:lang w:val="en-GB"/>
        </w:rPr>
        <w:t>18</w:t>
      </w:r>
      <w:r w:rsidRPr="005572EC">
        <w:rPr>
          <w:w w:val="105"/>
          <w:lang w:val="en-GB"/>
        </w:rPr>
        <w:t>O</w:t>
      </w:r>
      <w:r w:rsidRPr="005572EC">
        <w:rPr>
          <w:w w:val="105"/>
          <w:vertAlign w:val="subscript"/>
          <w:lang w:val="en-GB"/>
        </w:rPr>
        <w:t>w</w:t>
      </w:r>
      <w:r w:rsidRPr="005572EC">
        <w:rPr>
          <w:w w:val="105"/>
          <w:lang w:val="en-GB"/>
        </w:rPr>
        <w:t xml:space="preserve"> values may occur over their lifetimes. </w:t>
      </w:r>
    </w:p>
    <w:p w14:paraId="4DAB4DD9" w14:textId="6F2A6624" w:rsidR="002B23D1" w:rsidRPr="005572EC" w:rsidRDefault="002B23D1" w:rsidP="002B23D1">
      <w:pPr>
        <w:pStyle w:val="Corpodetexto"/>
        <w:spacing w:before="174" w:line="23" w:lineRule="atLeast"/>
        <w:jc w:val="both"/>
        <w:rPr>
          <w:w w:val="105"/>
          <w:lang w:val="en-GB"/>
        </w:rPr>
      </w:pPr>
      <w:r w:rsidRPr="005572EC">
        <w:rPr>
          <w:w w:val="105"/>
          <w:lang w:val="en-GB"/>
        </w:rPr>
        <w:t>Calcified fish structures like otoliths can be used to estimate age and growth parameters. This estimate relies on the structural pattern of growth: the succession of opaque and translucent zones, information regarding the periodicity of their deposition, and somatic growth pattern (</w:t>
      </w:r>
      <w:bookmarkStart w:id="3" w:name="_Hlk46097372"/>
      <w:r w:rsidRPr="005572EC">
        <w:rPr>
          <w:w w:val="105"/>
          <w:lang w:val="en-GB"/>
        </w:rPr>
        <w:t>Carbonara and Follesa 2019</w:t>
      </w:r>
      <w:bookmarkEnd w:id="3"/>
      <w:r w:rsidRPr="005572EC">
        <w:rPr>
          <w:w w:val="105"/>
          <w:lang w:val="en-GB"/>
        </w:rPr>
        <w:t>). The standardized ageing scheme (</w:t>
      </w:r>
      <w:bookmarkStart w:id="4" w:name="_Hlk75248998"/>
      <w:r w:rsidRPr="005572EC">
        <w:rPr>
          <w:w w:val="105"/>
          <w:lang w:val="en-GB"/>
        </w:rPr>
        <w:t>Carbonara and Follesa 2019</w:t>
      </w:r>
      <w:bookmarkEnd w:id="4"/>
      <w:r w:rsidRPr="005572EC">
        <w:rPr>
          <w:w w:val="105"/>
          <w:lang w:val="en-GB"/>
        </w:rPr>
        <w:t xml:space="preserve">) is based on estimated fish size, number of zones, theoretical birth date, the pattern of annulus deposition, age resolution (year or half-year) and the zone (opaque or translucent) appearance at the edge. A theoretical birth date is set for each species following the reproductive data available in the literature. </w:t>
      </w:r>
    </w:p>
    <w:p w14:paraId="3149F32A" w14:textId="77777777" w:rsidR="00740898" w:rsidRPr="005572EC" w:rsidRDefault="00740898" w:rsidP="002B23D1">
      <w:pPr>
        <w:pStyle w:val="Corpodetexto"/>
        <w:spacing w:before="174" w:line="23" w:lineRule="atLeast"/>
        <w:jc w:val="both"/>
        <w:rPr>
          <w:w w:val="105"/>
          <w:lang w:val="en-GB"/>
        </w:rPr>
      </w:pPr>
    </w:p>
    <w:p w14:paraId="28E10FA0" w14:textId="0CF992B1" w:rsidR="00931DB9" w:rsidRPr="005572EC" w:rsidRDefault="00931DB9" w:rsidP="00931DB9">
      <w:pPr>
        <w:widowControl w:val="0"/>
        <w:autoSpaceDE w:val="0"/>
        <w:autoSpaceDN w:val="0"/>
        <w:spacing w:before="174" w:line="23" w:lineRule="atLeast"/>
        <w:jc w:val="both"/>
        <w:rPr>
          <w:rFonts w:ascii="Times New Roman" w:eastAsia="MS Mincho" w:hAnsi="Times New Roman"/>
          <w:b/>
          <w:sz w:val="20"/>
          <w:szCs w:val="20"/>
          <w:lang w:eastAsia="es-ES"/>
        </w:rPr>
      </w:pPr>
      <w:r w:rsidRPr="005572EC">
        <w:rPr>
          <w:rFonts w:ascii="Times New Roman" w:eastAsia="MS Mincho" w:hAnsi="Times New Roman"/>
          <w:b/>
          <w:sz w:val="20"/>
          <w:szCs w:val="20"/>
          <w:lang w:eastAsia="es-ES"/>
        </w:rPr>
        <w:t xml:space="preserve">Size and age estimation </w:t>
      </w:r>
      <w:r w:rsidRPr="005572EC">
        <w:rPr>
          <w:rFonts w:ascii="Times New Roman" w:hAnsi="Times New Roman"/>
          <w:b/>
          <w:iCs/>
          <w:sz w:val="20"/>
          <w:szCs w:val="20"/>
        </w:rPr>
        <w:t>whitemouth croaker</w:t>
      </w:r>
      <w:r w:rsidR="00740898" w:rsidRPr="005572EC">
        <w:rPr>
          <w:rFonts w:ascii="Times New Roman" w:hAnsi="Times New Roman"/>
          <w:b/>
          <w:iCs/>
          <w:sz w:val="20"/>
          <w:szCs w:val="20"/>
        </w:rPr>
        <w:t xml:space="preserve"> results</w:t>
      </w:r>
    </w:p>
    <w:p w14:paraId="5D214431" w14:textId="2E6936F3" w:rsidR="00931DB9" w:rsidRPr="005572EC" w:rsidRDefault="00931DB9" w:rsidP="00931DB9">
      <w:pPr>
        <w:tabs>
          <w:tab w:val="left" w:pos="-13460"/>
          <w:tab w:val="left" w:pos="-12960"/>
        </w:tabs>
        <w:autoSpaceDE w:val="0"/>
        <w:autoSpaceDN w:val="0"/>
        <w:spacing w:before="174" w:line="23" w:lineRule="atLeast"/>
        <w:jc w:val="both"/>
        <w:rPr>
          <w:rFonts w:ascii="Times New Roman" w:eastAsia="MS Mincho" w:hAnsi="Times New Roman"/>
          <w:sz w:val="20"/>
          <w:szCs w:val="20"/>
          <w:lang w:eastAsia="es-ES"/>
        </w:rPr>
      </w:pPr>
      <w:r w:rsidRPr="005572EC">
        <w:rPr>
          <w:rFonts w:ascii="Times New Roman" w:hAnsi="Times New Roman"/>
          <w:sz w:val="20"/>
          <w:szCs w:val="20"/>
        </w:rPr>
        <w:t xml:space="preserve">Estimations of fish total length based on the equation for archaeological whitemouth croaker otoliths studied here ranged between 31.10‒48.92 </w:t>
      </w:r>
      <w:r w:rsidRPr="005572EC">
        <w:rPr>
          <w:rFonts w:ascii="Times New Roman" w:eastAsia="MS Mincho" w:hAnsi="Times New Roman"/>
          <w:sz w:val="20"/>
          <w:szCs w:val="20"/>
          <w:lang w:eastAsia="es-ES"/>
        </w:rPr>
        <w:t xml:space="preserve">for the </w:t>
      </w:r>
      <w:r w:rsidRPr="005572EC">
        <w:rPr>
          <w:rFonts w:ascii="Times New Roman" w:hAnsi="Times New Roman"/>
          <w:sz w:val="20"/>
          <w:szCs w:val="20"/>
        </w:rPr>
        <w:t xml:space="preserve">Galeão shellmound and </w:t>
      </w:r>
      <w:r w:rsidRPr="005572EC">
        <w:rPr>
          <w:rFonts w:ascii="Times New Roman" w:eastAsia="MS Mincho" w:hAnsi="Times New Roman"/>
          <w:sz w:val="20"/>
          <w:szCs w:val="20"/>
          <w:lang w:eastAsia="es-ES"/>
        </w:rPr>
        <w:t xml:space="preserve">20.08‒29.74cm for the Beirada shellmound (Table </w:t>
      </w:r>
      <w:r w:rsidR="00096583" w:rsidRPr="005572EC">
        <w:rPr>
          <w:rFonts w:ascii="Times New Roman" w:eastAsia="MS Mincho" w:hAnsi="Times New Roman"/>
          <w:sz w:val="20"/>
          <w:szCs w:val="20"/>
          <w:lang w:eastAsia="es-ES"/>
        </w:rPr>
        <w:t>S</w:t>
      </w:r>
      <w:r w:rsidR="009D5A16" w:rsidRPr="005572EC">
        <w:rPr>
          <w:rFonts w:ascii="Times New Roman" w:eastAsia="MS Mincho" w:hAnsi="Times New Roman"/>
          <w:sz w:val="20"/>
          <w:szCs w:val="20"/>
          <w:lang w:eastAsia="es-ES"/>
        </w:rPr>
        <w:t>1</w:t>
      </w:r>
      <w:r w:rsidRPr="005572EC">
        <w:rPr>
          <w:rFonts w:ascii="Times New Roman" w:eastAsia="MS Mincho" w:hAnsi="Times New Roman"/>
          <w:sz w:val="20"/>
          <w:szCs w:val="20"/>
          <w:lang w:eastAsia="es-ES"/>
        </w:rPr>
        <w:t>).</w:t>
      </w:r>
    </w:p>
    <w:p w14:paraId="6041E830" w14:textId="77777777" w:rsidR="00931DB9" w:rsidRPr="005572EC" w:rsidRDefault="00931DB9" w:rsidP="00931DB9">
      <w:pPr>
        <w:widowControl w:val="0"/>
        <w:autoSpaceDE w:val="0"/>
        <w:autoSpaceDN w:val="0"/>
        <w:spacing w:line="23" w:lineRule="atLeast"/>
        <w:jc w:val="both"/>
        <w:rPr>
          <w:rFonts w:ascii="Times New Roman" w:eastAsia="MS Mincho" w:hAnsi="Times New Roman"/>
          <w:sz w:val="20"/>
          <w:szCs w:val="20"/>
          <w:lang w:eastAsia="es-ES"/>
        </w:rPr>
      </w:pPr>
    </w:p>
    <w:p w14:paraId="5B7551DA" w14:textId="09E6121F" w:rsidR="00931DB9" w:rsidRPr="005572EC" w:rsidRDefault="00931DB9" w:rsidP="00931DB9">
      <w:pPr>
        <w:widowControl w:val="0"/>
        <w:autoSpaceDE w:val="0"/>
        <w:autoSpaceDN w:val="0"/>
        <w:spacing w:line="23" w:lineRule="atLeast"/>
        <w:jc w:val="both"/>
        <w:rPr>
          <w:rFonts w:ascii="Times New Roman" w:eastAsia="MS Mincho" w:hAnsi="Times New Roman"/>
          <w:sz w:val="20"/>
          <w:szCs w:val="20"/>
          <w:lang w:eastAsia="es-ES"/>
        </w:rPr>
      </w:pPr>
      <w:r w:rsidRPr="005572EC">
        <w:rPr>
          <w:rFonts w:ascii="Times New Roman" w:eastAsia="MS Mincho" w:hAnsi="Times New Roman"/>
          <w:sz w:val="20"/>
          <w:szCs w:val="20"/>
          <w:lang w:eastAsia="es-ES"/>
        </w:rPr>
        <w:t xml:space="preserve">Table </w:t>
      </w:r>
      <w:r w:rsidR="008119BE" w:rsidRPr="005572EC">
        <w:rPr>
          <w:rFonts w:ascii="Times New Roman" w:eastAsia="MS Mincho" w:hAnsi="Times New Roman"/>
          <w:sz w:val="20"/>
          <w:szCs w:val="20"/>
          <w:lang w:eastAsia="es-ES"/>
        </w:rPr>
        <w:t>S</w:t>
      </w:r>
      <w:r w:rsidR="009D5A16" w:rsidRPr="005572EC">
        <w:rPr>
          <w:rFonts w:ascii="Times New Roman" w:eastAsia="MS Mincho" w:hAnsi="Times New Roman"/>
          <w:sz w:val="20"/>
          <w:szCs w:val="20"/>
          <w:lang w:eastAsia="es-ES"/>
        </w:rPr>
        <w:t>1</w:t>
      </w:r>
      <w:r w:rsidRPr="005572EC">
        <w:rPr>
          <w:rFonts w:ascii="Times New Roman" w:eastAsia="MS Mincho" w:hAnsi="Times New Roman"/>
          <w:sz w:val="20"/>
          <w:szCs w:val="20"/>
          <w:lang w:eastAsia="es-ES"/>
        </w:rPr>
        <w:t xml:space="preserve">: Otolith general information (whitemouth croaker). </w:t>
      </w:r>
      <w:r w:rsidR="007D3D9F" w:rsidRPr="005572EC">
        <w:rPr>
          <w:rFonts w:ascii="Times New Roman" w:eastAsia="MS Mincho" w:hAnsi="Times New Roman"/>
          <w:sz w:val="20"/>
          <w:szCs w:val="20"/>
          <w:lang w:eastAsia="es-ES"/>
        </w:rPr>
        <w:t>(</w:t>
      </w:r>
      <w:r w:rsidR="007D3D9F">
        <w:rPr>
          <w:rFonts w:ascii="Times New Roman" w:eastAsia="MS Mincho" w:hAnsi="Times New Roman"/>
          <w:sz w:val="20"/>
          <w:szCs w:val="20"/>
          <w:lang w:eastAsia="es-ES"/>
        </w:rPr>
        <w:t>-</w:t>
      </w:r>
      <w:r w:rsidR="007D3D9F" w:rsidRPr="005572EC">
        <w:rPr>
          <w:rFonts w:ascii="Times New Roman" w:eastAsia="MS Mincho" w:hAnsi="Times New Roman"/>
          <w:sz w:val="20"/>
          <w:szCs w:val="20"/>
          <w:lang w:eastAsia="es-ES"/>
        </w:rPr>
        <w:t xml:space="preserve">) </w:t>
      </w:r>
      <w:r w:rsidRPr="005572EC">
        <w:rPr>
          <w:rFonts w:ascii="Times New Roman" w:eastAsia="MS Mincho" w:hAnsi="Times New Roman"/>
          <w:sz w:val="20"/>
          <w:szCs w:val="20"/>
          <w:lang w:eastAsia="es-ES"/>
        </w:rPr>
        <w:t>Otoliths not analyzed</w:t>
      </w:r>
      <w:r w:rsidR="0091111A">
        <w:rPr>
          <w:rFonts w:ascii="Times New Roman" w:eastAsia="MS Mincho" w:hAnsi="Times New Roman"/>
          <w:sz w:val="20"/>
          <w:szCs w:val="20"/>
          <w:lang w:eastAsia="es-ES"/>
        </w:rPr>
        <w:t>/</w:t>
      </w:r>
      <w:r w:rsidR="008F527E">
        <w:rPr>
          <w:rFonts w:ascii="Times New Roman" w:eastAsia="MS Mincho" w:hAnsi="Times New Roman"/>
          <w:sz w:val="20"/>
          <w:szCs w:val="20"/>
          <w:lang w:eastAsia="es-ES"/>
        </w:rPr>
        <w:t xml:space="preserve"> </w:t>
      </w:r>
      <w:r w:rsidR="0091111A">
        <w:rPr>
          <w:rFonts w:ascii="Times New Roman" w:eastAsia="MS Mincho" w:hAnsi="Times New Roman"/>
          <w:sz w:val="20"/>
          <w:szCs w:val="20"/>
          <w:lang w:eastAsia="es-ES"/>
        </w:rPr>
        <w:t>Data not disponible</w:t>
      </w:r>
      <w:r w:rsidRPr="005572EC">
        <w:rPr>
          <w:rFonts w:ascii="Times New Roman" w:eastAsia="MS Mincho" w:hAnsi="Times New Roman"/>
          <w:sz w:val="20"/>
          <w:szCs w:val="20"/>
          <w:lang w:eastAsia="es-ES"/>
        </w:rPr>
        <w:t>. OL: Otolith length; TL: total length.</w:t>
      </w:r>
    </w:p>
    <w:p w14:paraId="3ED1FEEC" w14:textId="77777777" w:rsidR="00931DB9" w:rsidRPr="005572EC" w:rsidRDefault="00931DB9" w:rsidP="00931DB9">
      <w:pPr>
        <w:tabs>
          <w:tab w:val="left" w:pos="-13460"/>
          <w:tab w:val="left" w:pos="-12960"/>
        </w:tabs>
        <w:autoSpaceDE w:val="0"/>
        <w:autoSpaceDN w:val="0"/>
        <w:spacing w:before="174" w:line="23" w:lineRule="atLeast"/>
        <w:jc w:val="both"/>
        <w:rPr>
          <w:rFonts w:ascii="Times New Roman" w:eastAsia="MS Mincho" w:hAnsi="Times New Roman"/>
          <w:sz w:val="20"/>
          <w:szCs w:val="20"/>
          <w:lang w:eastAsia="es-ES"/>
        </w:rPr>
      </w:pPr>
    </w:p>
    <w:tbl>
      <w:tblPr>
        <w:tblStyle w:val="Tabelacomgrade"/>
        <w:tblW w:w="0" w:type="auto"/>
        <w:tblLayout w:type="fixed"/>
        <w:tblLook w:val="04A0" w:firstRow="1" w:lastRow="0" w:firstColumn="1" w:lastColumn="0" w:noHBand="0" w:noVBand="1"/>
      </w:tblPr>
      <w:tblGrid>
        <w:gridCol w:w="744"/>
        <w:gridCol w:w="1121"/>
        <w:gridCol w:w="1607"/>
        <w:gridCol w:w="796"/>
        <w:gridCol w:w="1062"/>
        <w:gridCol w:w="1141"/>
        <w:gridCol w:w="912"/>
        <w:gridCol w:w="1111"/>
      </w:tblGrid>
      <w:tr w:rsidR="0016591B" w:rsidRPr="0016591B" w14:paraId="45CE24FA" w14:textId="77777777" w:rsidTr="0051107D">
        <w:trPr>
          <w:trHeight w:hRule="exact" w:val="721"/>
        </w:trPr>
        <w:tc>
          <w:tcPr>
            <w:tcW w:w="744" w:type="dxa"/>
            <w:vAlign w:val="center"/>
          </w:tcPr>
          <w:p w14:paraId="192D7EB3" w14:textId="77777777" w:rsidR="00144902" w:rsidRPr="0051107D" w:rsidRDefault="00144902" w:rsidP="00144902">
            <w:pPr>
              <w:widowControl w:val="0"/>
              <w:autoSpaceDE w:val="0"/>
              <w:autoSpaceDN w:val="0"/>
              <w:rPr>
                <w:rFonts w:ascii="Times New Roman" w:hAnsi="Times New Roman"/>
                <w:sz w:val="16"/>
                <w:szCs w:val="16"/>
              </w:rPr>
            </w:pPr>
            <w:r w:rsidRPr="0051107D">
              <w:rPr>
                <w:rFonts w:ascii="Times New Roman" w:eastAsia="MS Mincho" w:hAnsi="Times New Roman"/>
                <w:b/>
                <w:bCs/>
                <w:sz w:val="16"/>
                <w:szCs w:val="16"/>
                <w:lang w:eastAsia="es-ES"/>
              </w:rPr>
              <w:t>Sample</w:t>
            </w:r>
          </w:p>
        </w:tc>
        <w:tc>
          <w:tcPr>
            <w:tcW w:w="1121" w:type="dxa"/>
            <w:vAlign w:val="center"/>
          </w:tcPr>
          <w:p w14:paraId="01626023" w14:textId="77777777" w:rsidR="00144902" w:rsidRPr="0051107D" w:rsidRDefault="00144902" w:rsidP="0051107D">
            <w:pPr>
              <w:widowControl w:val="0"/>
              <w:autoSpaceDE w:val="0"/>
              <w:autoSpaceDN w:val="0"/>
              <w:jc w:val="center"/>
              <w:rPr>
                <w:rFonts w:ascii="Times New Roman" w:eastAsia="MS Mincho" w:hAnsi="Times New Roman"/>
                <w:b/>
                <w:bCs/>
                <w:sz w:val="16"/>
                <w:szCs w:val="16"/>
                <w:lang w:eastAsia="es-ES"/>
              </w:rPr>
            </w:pPr>
            <w:r w:rsidRPr="0051107D">
              <w:rPr>
                <w:rFonts w:ascii="Times New Roman" w:eastAsia="MS Mincho" w:hAnsi="Times New Roman"/>
                <w:b/>
                <w:bCs/>
                <w:sz w:val="16"/>
                <w:szCs w:val="16"/>
                <w:lang w:eastAsia="es-ES"/>
              </w:rPr>
              <w:t>Name of shellmound</w:t>
            </w:r>
          </w:p>
        </w:tc>
        <w:tc>
          <w:tcPr>
            <w:tcW w:w="1607" w:type="dxa"/>
            <w:vAlign w:val="center"/>
          </w:tcPr>
          <w:p w14:paraId="73CD3A83" w14:textId="2E65B967" w:rsidR="00144902" w:rsidRPr="0051107D" w:rsidRDefault="00144902" w:rsidP="0016591B">
            <w:pPr>
              <w:widowControl w:val="0"/>
              <w:autoSpaceDE w:val="0"/>
              <w:autoSpaceDN w:val="0"/>
              <w:jc w:val="center"/>
              <w:rPr>
                <w:rFonts w:ascii="Times New Roman" w:hAnsi="Times New Roman"/>
                <w:sz w:val="16"/>
                <w:szCs w:val="16"/>
              </w:rPr>
            </w:pPr>
            <w:r w:rsidRPr="0051107D">
              <w:rPr>
                <w:rFonts w:ascii="Times New Roman" w:eastAsia="MS Mincho" w:hAnsi="Times New Roman"/>
                <w:b/>
                <w:bCs/>
                <w:sz w:val="16"/>
                <w:szCs w:val="16"/>
                <w:lang w:eastAsia="es-ES"/>
              </w:rPr>
              <w:t>Archaeological portion (otolith provenience)</w:t>
            </w:r>
          </w:p>
        </w:tc>
        <w:tc>
          <w:tcPr>
            <w:tcW w:w="796" w:type="dxa"/>
            <w:vAlign w:val="center"/>
          </w:tcPr>
          <w:p w14:paraId="45AA0A48" w14:textId="77777777" w:rsidR="00144902" w:rsidRPr="0051107D" w:rsidRDefault="00144902" w:rsidP="00144902">
            <w:pPr>
              <w:widowControl w:val="0"/>
              <w:autoSpaceDE w:val="0"/>
              <w:autoSpaceDN w:val="0"/>
              <w:jc w:val="center"/>
              <w:rPr>
                <w:rFonts w:ascii="Times New Roman" w:eastAsia="MS Mincho" w:hAnsi="Times New Roman"/>
                <w:b/>
                <w:bCs/>
                <w:sz w:val="16"/>
                <w:szCs w:val="16"/>
                <w:lang w:eastAsia="es-ES"/>
              </w:rPr>
            </w:pPr>
            <w:r w:rsidRPr="0051107D">
              <w:rPr>
                <w:rFonts w:ascii="Times New Roman" w:eastAsia="MS Mincho" w:hAnsi="Times New Roman"/>
                <w:b/>
                <w:bCs/>
                <w:sz w:val="16"/>
                <w:szCs w:val="16"/>
                <w:lang w:eastAsia="es-ES"/>
              </w:rPr>
              <w:t>Otolith weight</w:t>
            </w:r>
          </w:p>
          <w:p w14:paraId="60029491" w14:textId="74EEDB95" w:rsidR="00144902" w:rsidRPr="0051107D" w:rsidRDefault="00144902" w:rsidP="00144902">
            <w:pPr>
              <w:widowControl w:val="0"/>
              <w:autoSpaceDE w:val="0"/>
              <w:autoSpaceDN w:val="0"/>
              <w:jc w:val="center"/>
              <w:rPr>
                <w:rFonts w:ascii="Times New Roman" w:eastAsia="MS Mincho" w:hAnsi="Times New Roman"/>
                <w:b/>
                <w:bCs/>
                <w:sz w:val="16"/>
                <w:szCs w:val="16"/>
                <w:lang w:eastAsia="es-ES"/>
              </w:rPr>
            </w:pPr>
            <w:r w:rsidRPr="0051107D">
              <w:rPr>
                <w:rFonts w:ascii="Times New Roman" w:eastAsia="MS Mincho" w:hAnsi="Times New Roman"/>
                <w:b/>
                <w:bCs/>
                <w:sz w:val="16"/>
                <w:szCs w:val="16"/>
                <w:lang w:eastAsia="es-ES"/>
              </w:rPr>
              <w:t>(gr.)</w:t>
            </w:r>
          </w:p>
        </w:tc>
        <w:tc>
          <w:tcPr>
            <w:tcW w:w="1062" w:type="dxa"/>
            <w:vAlign w:val="center"/>
          </w:tcPr>
          <w:p w14:paraId="6BF28C31" w14:textId="286AE681" w:rsidR="00144902" w:rsidRPr="0051107D" w:rsidRDefault="00144902" w:rsidP="00144902">
            <w:pPr>
              <w:widowControl w:val="0"/>
              <w:autoSpaceDE w:val="0"/>
              <w:autoSpaceDN w:val="0"/>
              <w:jc w:val="center"/>
              <w:rPr>
                <w:rFonts w:ascii="Times New Roman" w:eastAsia="MS Mincho" w:hAnsi="Times New Roman"/>
                <w:b/>
                <w:bCs/>
                <w:sz w:val="16"/>
                <w:szCs w:val="16"/>
                <w:lang w:eastAsia="es-ES"/>
              </w:rPr>
            </w:pPr>
            <w:r w:rsidRPr="0051107D">
              <w:rPr>
                <w:rFonts w:ascii="Times New Roman" w:eastAsia="MS Mincho" w:hAnsi="Times New Roman"/>
                <w:b/>
                <w:bCs/>
                <w:sz w:val="16"/>
                <w:szCs w:val="16"/>
                <w:lang w:eastAsia="es-ES"/>
              </w:rPr>
              <w:t>Number of annuli observed</w:t>
            </w:r>
          </w:p>
        </w:tc>
        <w:tc>
          <w:tcPr>
            <w:tcW w:w="1141" w:type="dxa"/>
            <w:vAlign w:val="center"/>
          </w:tcPr>
          <w:p w14:paraId="55702EC8" w14:textId="304663CB" w:rsidR="00144902" w:rsidRPr="0051107D" w:rsidRDefault="00144902" w:rsidP="00144902">
            <w:pPr>
              <w:widowControl w:val="0"/>
              <w:autoSpaceDE w:val="0"/>
              <w:autoSpaceDN w:val="0"/>
              <w:jc w:val="center"/>
              <w:rPr>
                <w:rFonts w:ascii="Times New Roman" w:eastAsia="MS Mincho" w:hAnsi="Times New Roman"/>
                <w:b/>
                <w:bCs/>
                <w:sz w:val="16"/>
                <w:szCs w:val="16"/>
                <w:lang w:eastAsia="es-ES"/>
              </w:rPr>
            </w:pPr>
            <w:r w:rsidRPr="0051107D">
              <w:rPr>
                <w:rFonts w:ascii="Times New Roman" w:eastAsia="MS Mincho" w:hAnsi="Times New Roman"/>
                <w:b/>
                <w:bCs/>
                <w:sz w:val="16"/>
                <w:szCs w:val="16"/>
                <w:lang w:eastAsia="es-ES"/>
              </w:rPr>
              <w:t>Number of samples taken per otolith</w:t>
            </w:r>
          </w:p>
        </w:tc>
        <w:tc>
          <w:tcPr>
            <w:tcW w:w="912" w:type="dxa"/>
            <w:vAlign w:val="center"/>
          </w:tcPr>
          <w:p w14:paraId="15B9523B" w14:textId="0F867DD0" w:rsidR="00144902" w:rsidRPr="0051107D" w:rsidRDefault="00144902" w:rsidP="00144902">
            <w:pPr>
              <w:widowControl w:val="0"/>
              <w:autoSpaceDE w:val="0"/>
              <w:autoSpaceDN w:val="0"/>
              <w:jc w:val="center"/>
              <w:rPr>
                <w:rFonts w:ascii="Times New Roman" w:hAnsi="Times New Roman"/>
                <w:sz w:val="16"/>
                <w:szCs w:val="16"/>
              </w:rPr>
            </w:pPr>
            <w:r w:rsidRPr="0051107D">
              <w:rPr>
                <w:rFonts w:ascii="Times New Roman" w:eastAsia="MS Mincho" w:hAnsi="Times New Roman"/>
                <w:b/>
                <w:bCs/>
                <w:sz w:val="16"/>
                <w:szCs w:val="16"/>
                <w:lang w:eastAsia="es-ES"/>
              </w:rPr>
              <w:t>O</w:t>
            </w:r>
            <w:r w:rsidR="005E6BDE">
              <w:rPr>
                <w:rFonts w:ascii="Times New Roman" w:eastAsia="MS Mincho" w:hAnsi="Times New Roman"/>
                <w:b/>
                <w:bCs/>
                <w:sz w:val="16"/>
                <w:szCs w:val="16"/>
                <w:lang w:eastAsia="es-ES"/>
              </w:rPr>
              <w:t>L</w:t>
            </w:r>
            <w:r w:rsidRPr="0051107D">
              <w:rPr>
                <w:rFonts w:ascii="Times New Roman" w:eastAsia="MS Mincho" w:hAnsi="Times New Roman"/>
                <w:b/>
                <w:bCs/>
                <w:sz w:val="16"/>
                <w:szCs w:val="16"/>
                <w:lang w:eastAsia="es-ES"/>
              </w:rPr>
              <w:t xml:space="preserve"> (cm)</w:t>
            </w:r>
          </w:p>
        </w:tc>
        <w:tc>
          <w:tcPr>
            <w:tcW w:w="1111" w:type="dxa"/>
            <w:vAlign w:val="center"/>
          </w:tcPr>
          <w:p w14:paraId="31CDF8CA" w14:textId="16F0600E" w:rsidR="00144902" w:rsidRPr="0051107D" w:rsidRDefault="00144902" w:rsidP="005E6BDE">
            <w:pPr>
              <w:widowControl w:val="0"/>
              <w:autoSpaceDE w:val="0"/>
              <w:autoSpaceDN w:val="0"/>
              <w:jc w:val="center"/>
              <w:rPr>
                <w:rFonts w:ascii="Times New Roman" w:hAnsi="Times New Roman"/>
                <w:sz w:val="16"/>
                <w:szCs w:val="16"/>
              </w:rPr>
            </w:pPr>
            <w:r w:rsidRPr="0051107D">
              <w:rPr>
                <w:rFonts w:ascii="Times New Roman" w:eastAsia="MS Mincho" w:hAnsi="Times New Roman"/>
                <w:b/>
                <w:bCs/>
                <w:sz w:val="16"/>
                <w:szCs w:val="16"/>
                <w:lang w:eastAsia="es-ES"/>
              </w:rPr>
              <w:t>T</w:t>
            </w:r>
            <w:r w:rsidR="005E6BDE">
              <w:rPr>
                <w:rFonts w:ascii="Times New Roman" w:eastAsia="MS Mincho" w:hAnsi="Times New Roman"/>
                <w:b/>
                <w:bCs/>
                <w:sz w:val="16"/>
                <w:szCs w:val="16"/>
                <w:lang w:eastAsia="es-ES"/>
              </w:rPr>
              <w:t>L</w:t>
            </w:r>
            <w:r w:rsidRPr="0051107D">
              <w:rPr>
                <w:rFonts w:ascii="Times New Roman" w:eastAsia="MS Mincho" w:hAnsi="Times New Roman"/>
                <w:b/>
                <w:bCs/>
                <w:sz w:val="16"/>
                <w:szCs w:val="16"/>
                <w:lang w:eastAsia="es-ES"/>
              </w:rPr>
              <w:t xml:space="preserve"> estimated (cm)</w:t>
            </w:r>
          </w:p>
        </w:tc>
      </w:tr>
      <w:tr w:rsidR="0016591B" w:rsidRPr="0016591B" w14:paraId="02AE3333" w14:textId="77777777" w:rsidTr="0051107D">
        <w:trPr>
          <w:trHeight w:hRule="exact" w:val="397"/>
        </w:trPr>
        <w:tc>
          <w:tcPr>
            <w:tcW w:w="744" w:type="dxa"/>
            <w:vAlign w:val="center"/>
          </w:tcPr>
          <w:p w14:paraId="106D7260" w14:textId="77777777" w:rsidR="00144902" w:rsidRPr="0051107D" w:rsidRDefault="00144902" w:rsidP="0051107D">
            <w:pPr>
              <w:widowControl w:val="0"/>
              <w:autoSpaceDE w:val="0"/>
              <w:autoSpaceDN w:val="0"/>
              <w:jc w:val="both"/>
              <w:rPr>
                <w:rFonts w:ascii="Times New Roman" w:hAnsi="Times New Roman"/>
                <w:sz w:val="16"/>
                <w:szCs w:val="16"/>
              </w:rPr>
            </w:pPr>
            <w:r w:rsidRPr="0051107D">
              <w:rPr>
                <w:rFonts w:ascii="Times New Roman" w:eastAsia="MS Mincho" w:hAnsi="Times New Roman"/>
                <w:color w:val="000000"/>
                <w:sz w:val="16"/>
                <w:szCs w:val="16"/>
                <w:lang w:eastAsia="es-ES"/>
              </w:rPr>
              <w:t>BS</w:t>
            </w:r>
            <w:r w:rsidRPr="0051107D">
              <w:rPr>
                <w:rFonts w:ascii="Times New Roman" w:hAnsi="Times New Roman"/>
                <w:w w:val="105"/>
                <w:sz w:val="16"/>
                <w:szCs w:val="16"/>
              </w:rPr>
              <w:t>‒</w:t>
            </w:r>
            <w:r w:rsidRPr="0051107D">
              <w:rPr>
                <w:rFonts w:ascii="Times New Roman" w:eastAsia="MS Mincho" w:hAnsi="Times New Roman"/>
                <w:color w:val="000000"/>
                <w:sz w:val="16"/>
                <w:szCs w:val="16"/>
                <w:lang w:eastAsia="es-ES"/>
              </w:rPr>
              <w:t>809</w:t>
            </w:r>
          </w:p>
        </w:tc>
        <w:tc>
          <w:tcPr>
            <w:tcW w:w="1121" w:type="dxa"/>
            <w:vAlign w:val="center"/>
          </w:tcPr>
          <w:p w14:paraId="51C98166"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color w:val="000000"/>
                <w:sz w:val="16"/>
                <w:szCs w:val="16"/>
                <w:lang w:eastAsia="es-ES"/>
              </w:rPr>
              <w:t>Beirada</w:t>
            </w:r>
          </w:p>
        </w:tc>
        <w:tc>
          <w:tcPr>
            <w:tcW w:w="1607" w:type="dxa"/>
            <w:vAlign w:val="center"/>
          </w:tcPr>
          <w:p w14:paraId="3A760C8F" w14:textId="1EA1A3DF" w:rsidR="00144902" w:rsidRPr="0051107D" w:rsidRDefault="00330AEA" w:rsidP="0051107D">
            <w:pPr>
              <w:widowControl w:val="0"/>
              <w:autoSpaceDE w:val="0"/>
              <w:autoSpaceDN w:val="0"/>
              <w:jc w:val="center"/>
              <w:rPr>
                <w:rFonts w:ascii="Times New Roman" w:hAnsi="Times New Roman"/>
                <w:sz w:val="16"/>
                <w:szCs w:val="16"/>
              </w:rPr>
            </w:pPr>
            <w:r>
              <w:rPr>
                <w:rFonts w:ascii="Times New Roman" w:hAnsi="Times New Roman"/>
                <w:sz w:val="16"/>
                <w:szCs w:val="16"/>
              </w:rPr>
              <w:t>Top</w:t>
            </w:r>
          </w:p>
        </w:tc>
        <w:tc>
          <w:tcPr>
            <w:tcW w:w="796" w:type="dxa"/>
            <w:vAlign w:val="center"/>
          </w:tcPr>
          <w:p w14:paraId="4F570197" w14:textId="2E6A7E90" w:rsidR="00144902" w:rsidRPr="0051107D" w:rsidRDefault="00623ABA" w:rsidP="0051107D">
            <w:pPr>
              <w:widowControl w:val="0"/>
              <w:autoSpaceDE w:val="0"/>
              <w:autoSpaceDN w:val="0"/>
              <w:jc w:val="center"/>
              <w:rPr>
                <w:rFonts w:ascii="Times New Roman" w:eastAsia="MS Mincho" w:hAnsi="Times New Roman"/>
                <w:color w:val="000000"/>
                <w:sz w:val="16"/>
                <w:szCs w:val="16"/>
                <w:lang w:eastAsia="es-ES"/>
              </w:rPr>
            </w:pPr>
            <w:r>
              <w:rPr>
                <w:rFonts w:ascii="Times New Roman" w:eastAsia="MS Mincho" w:hAnsi="Times New Roman"/>
                <w:color w:val="000000"/>
                <w:sz w:val="16"/>
                <w:szCs w:val="16"/>
                <w:lang w:eastAsia="es-ES"/>
              </w:rPr>
              <w:t>-</w:t>
            </w:r>
          </w:p>
        </w:tc>
        <w:tc>
          <w:tcPr>
            <w:tcW w:w="1062" w:type="dxa"/>
            <w:vAlign w:val="center"/>
          </w:tcPr>
          <w:p w14:paraId="39AC65CF" w14:textId="3932C3AC" w:rsidR="00144902" w:rsidRPr="0051107D" w:rsidRDefault="007D3D9F" w:rsidP="00144902">
            <w:pPr>
              <w:widowControl w:val="0"/>
              <w:autoSpaceDE w:val="0"/>
              <w:autoSpaceDN w:val="0"/>
              <w:jc w:val="center"/>
              <w:rPr>
                <w:rFonts w:ascii="Times New Roman" w:eastAsia="MS Mincho" w:hAnsi="Times New Roman"/>
                <w:color w:val="000000"/>
                <w:sz w:val="16"/>
                <w:szCs w:val="16"/>
                <w:lang w:eastAsia="es-ES"/>
              </w:rPr>
            </w:pPr>
            <w:r>
              <w:rPr>
                <w:rFonts w:ascii="Times New Roman" w:eastAsia="MS Mincho" w:hAnsi="Times New Roman"/>
                <w:color w:val="000000"/>
                <w:sz w:val="16"/>
                <w:szCs w:val="16"/>
                <w:lang w:eastAsia="es-ES"/>
              </w:rPr>
              <w:t>5+</w:t>
            </w:r>
          </w:p>
        </w:tc>
        <w:tc>
          <w:tcPr>
            <w:tcW w:w="1141" w:type="dxa"/>
            <w:vAlign w:val="center"/>
          </w:tcPr>
          <w:p w14:paraId="10488644" w14:textId="077B2EF4" w:rsidR="00144902" w:rsidRPr="0051107D" w:rsidRDefault="007D3D9F" w:rsidP="00144902">
            <w:pPr>
              <w:widowControl w:val="0"/>
              <w:autoSpaceDE w:val="0"/>
              <w:autoSpaceDN w:val="0"/>
              <w:jc w:val="center"/>
              <w:rPr>
                <w:rFonts w:ascii="Times New Roman" w:eastAsia="MS Mincho" w:hAnsi="Times New Roman"/>
                <w:color w:val="000000"/>
                <w:sz w:val="16"/>
                <w:szCs w:val="16"/>
                <w:lang w:eastAsia="es-ES"/>
              </w:rPr>
            </w:pPr>
            <w:r>
              <w:rPr>
                <w:rFonts w:ascii="Times New Roman" w:eastAsia="MS Mincho" w:hAnsi="Times New Roman"/>
                <w:color w:val="000000"/>
                <w:sz w:val="16"/>
                <w:szCs w:val="16"/>
                <w:lang w:eastAsia="es-ES"/>
              </w:rPr>
              <w:t>43</w:t>
            </w:r>
          </w:p>
        </w:tc>
        <w:tc>
          <w:tcPr>
            <w:tcW w:w="912" w:type="dxa"/>
            <w:vAlign w:val="center"/>
          </w:tcPr>
          <w:p w14:paraId="7D861556" w14:textId="4BBF9874" w:rsidR="00144902" w:rsidRPr="0051107D" w:rsidRDefault="00144902" w:rsidP="0051107D">
            <w:pPr>
              <w:widowControl w:val="0"/>
              <w:autoSpaceDE w:val="0"/>
              <w:autoSpaceDN w:val="0"/>
              <w:jc w:val="center"/>
              <w:rPr>
                <w:rFonts w:ascii="Times New Roman" w:eastAsia="MS Mincho" w:hAnsi="Times New Roman"/>
                <w:color w:val="000000"/>
                <w:sz w:val="16"/>
                <w:szCs w:val="16"/>
                <w:lang w:eastAsia="es-ES"/>
              </w:rPr>
            </w:pPr>
            <w:r w:rsidRPr="0051107D">
              <w:rPr>
                <w:rFonts w:ascii="Times New Roman" w:eastAsia="MS Mincho" w:hAnsi="Times New Roman"/>
                <w:color w:val="000000"/>
                <w:sz w:val="16"/>
                <w:szCs w:val="16"/>
                <w:lang w:eastAsia="es-ES"/>
              </w:rPr>
              <w:t>1.21</w:t>
            </w:r>
          </w:p>
        </w:tc>
        <w:tc>
          <w:tcPr>
            <w:tcW w:w="1111" w:type="dxa"/>
            <w:vAlign w:val="center"/>
          </w:tcPr>
          <w:p w14:paraId="1BED8905"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hAnsi="Times New Roman"/>
                <w:color w:val="000000"/>
                <w:sz w:val="16"/>
                <w:szCs w:val="16"/>
              </w:rPr>
              <w:t>29.74</w:t>
            </w:r>
          </w:p>
        </w:tc>
      </w:tr>
      <w:tr w:rsidR="0016591B" w:rsidRPr="0016591B" w14:paraId="1E23A59F" w14:textId="77777777" w:rsidTr="0051107D">
        <w:trPr>
          <w:trHeight w:hRule="exact" w:val="397"/>
        </w:trPr>
        <w:tc>
          <w:tcPr>
            <w:tcW w:w="744" w:type="dxa"/>
            <w:vAlign w:val="center"/>
          </w:tcPr>
          <w:p w14:paraId="6FEEEFB6" w14:textId="77777777" w:rsidR="00144902" w:rsidRPr="0051107D" w:rsidRDefault="00144902" w:rsidP="0051107D">
            <w:pPr>
              <w:widowControl w:val="0"/>
              <w:autoSpaceDE w:val="0"/>
              <w:autoSpaceDN w:val="0"/>
              <w:jc w:val="both"/>
              <w:rPr>
                <w:rFonts w:ascii="Times New Roman" w:hAnsi="Times New Roman"/>
                <w:sz w:val="16"/>
                <w:szCs w:val="16"/>
              </w:rPr>
            </w:pPr>
            <w:r w:rsidRPr="0051107D">
              <w:rPr>
                <w:rFonts w:ascii="Times New Roman" w:eastAsia="MS Mincho" w:hAnsi="Times New Roman"/>
                <w:color w:val="000000"/>
                <w:sz w:val="16"/>
                <w:szCs w:val="16"/>
                <w:lang w:eastAsia="es-ES"/>
              </w:rPr>
              <w:lastRenderedPageBreak/>
              <w:t>BS</w:t>
            </w:r>
            <w:r w:rsidRPr="0051107D">
              <w:rPr>
                <w:rFonts w:ascii="Times New Roman" w:hAnsi="Times New Roman"/>
                <w:w w:val="105"/>
                <w:sz w:val="16"/>
                <w:szCs w:val="16"/>
              </w:rPr>
              <w:t>‒</w:t>
            </w:r>
            <w:r w:rsidRPr="0051107D">
              <w:rPr>
                <w:rFonts w:ascii="Times New Roman" w:eastAsia="MS Mincho" w:hAnsi="Times New Roman"/>
                <w:color w:val="000000"/>
                <w:sz w:val="16"/>
                <w:szCs w:val="16"/>
                <w:lang w:eastAsia="es-ES"/>
              </w:rPr>
              <w:t>810</w:t>
            </w:r>
          </w:p>
        </w:tc>
        <w:tc>
          <w:tcPr>
            <w:tcW w:w="1121" w:type="dxa"/>
            <w:vAlign w:val="center"/>
          </w:tcPr>
          <w:p w14:paraId="3C6EFE33"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color w:val="000000"/>
                <w:sz w:val="16"/>
                <w:szCs w:val="16"/>
                <w:lang w:eastAsia="es-ES"/>
              </w:rPr>
              <w:t>Beirada</w:t>
            </w:r>
          </w:p>
        </w:tc>
        <w:tc>
          <w:tcPr>
            <w:tcW w:w="1607" w:type="dxa"/>
            <w:vAlign w:val="center"/>
          </w:tcPr>
          <w:p w14:paraId="091AB649" w14:textId="3A1870FD" w:rsidR="00144902" w:rsidRPr="0051107D" w:rsidRDefault="00330AEA" w:rsidP="0051107D">
            <w:pPr>
              <w:widowControl w:val="0"/>
              <w:autoSpaceDE w:val="0"/>
              <w:autoSpaceDN w:val="0"/>
              <w:jc w:val="center"/>
              <w:rPr>
                <w:rFonts w:ascii="Times New Roman" w:hAnsi="Times New Roman"/>
                <w:sz w:val="16"/>
                <w:szCs w:val="16"/>
              </w:rPr>
            </w:pPr>
            <w:r>
              <w:rPr>
                <w:rFonts w:ascii="Times New Roman" w:hAnsi="Times New Roman"/>
                <w:sz w:val="16"/>
                <w:szCs w:val="16"/>
              </w:rPr>
              <w:t>Top</w:t>
            </w:r>
          </w:p>
        </w:tc>
        <w:tc>
          <w:tcPr>
            <w:tcW w:w="796" w:type="dxa"/>
            <w:vAlign w:val="center"/>
          </w:tcPr>
          <w:p w14:paraId="7F4AEF51" w14:textId="00A61884" w:rsidR="00144902" w:rsidRPr="0051107D" w:rsidRDefault="00623ABA" w:rsidP="0051107D">
            <w:pPr>
              <w:widowControl w:val="0"/>
              <w:autoSpaceDE w:val="0"/>
              <w:autoSpaceDN w:val="0"/>
              <w:jc w:val="center"/>
              <w:rPr>
                <w:rFonts w:ascii="Times New Roman" w:eastAsia="MS Mincho" w:hAnsi="Times New Roman"/>
                <w:color w:val="000000"/>
                <w:sz w:val="16"/>
                <w:szCs w:val="16"/>
                <w:lang w:eastAsia="es-ES"/>
              </w:rPr>
            </w:pPr>
            <w:r>
              <w:rPr>
                <w:rFonts w:ascii="Times New Roman" w:eastAsia="MS Mincho" w:hAnsi="Times New Roman"/>
                <w:color w:val="000000"/>
                <w:sz w:val="16"/>
                <w:szCs w:val="16"/>
                <w:lang w:eastAsia="es-ES"/>
              </w:rPr>
              <w:t>-</w:t>
            </w:r>
          </w:p>
        </w:tc>
        <w:tc>
          <w:tcPr>
            <w:tcW w:w="1062" w:type="dxa"/>
            <w:vAlign w:val="center"/>
          </w:tcPr>
          <w:p w14:paraId="6535D620" w14:textId="696F30B5" w:rsidR="00144902" w:rsidRPr="0051107D" w:rsidRDefault="007D3D9F" w:rsidP="00144902">
            <w:pPr>
              <w:widowControl w:val="0"/>
              <w:autoSpaceDE w:val="0"/>
              <w:autoSpaceDN w:val="0"/>
              <w:jc w:val="center"/>
              <w:rPr>
                <w:rFonts w:ascii="Times New Roman" w:eastAsia="MS Mincho" w:hAnsi="Times New Roman"/>
                <w:color w:val="000000"/>
                <w:sz w:val="16"/>
                <w:szCs w:val="16"/>
                <w:lang w:eastAsia="es-ES"/>
              </w:rPr>
            </w:pPr>
            <w:r>
              <w:rPr>
                <w:rFonts w:ascii="Times New Roman" w:eastAsia="MS Mincho" w:hAnsi="Times New Roman"/>
                <w:color w:val="000000"/>
                <w:sz w:val="16"/>
                <w:szCs w:val="16"/>
                <w:lang w:eastAsia="es-ES"/>
              </w:rPr>
              <w:t>3</w:t>
            </w:r>
          </w:p>
        </w:tc>
        <w:tc>
          <w:tcPr>
            <w:tcW w:w="1141" w:type="dxa"/>
            <w:vAlign w:val="center"/>
          </w:tcPr>
          <w:p w14:paraId="26B9D946" w14:textId="6500AC33" w:rsidR="00144902" w:rsidRPr="0051107D" w:rsidRDefault="007D3D9F" w:rsidP="00144902">
            <w:pPr>
              <w:widowControl w:val="0"/>
              <w:autoSpaceDE w:val="0"/>
              <w:autoSpaceDN w:val="0"/>
              <w:jc w:val="center"/>
              <w:rPr>
                <w:rFonts w:ascii="Times New Roman" w:eastAsia="MS Mincho" w:hAnsi="Times New Roman"/>
                <w:color w:val="000000"/>
                <w:sz w:val="16"/>
                <w:szCs w:val="16"/>
                <w:lang w:eastAsia="es-ES"/>
              </w:rPr>
            </w:pPr>
            <w:r>
              <w:rPr>
                <w:rFonts w:ascii="Times New Roman" w:eastAsia="MS Mincho" w:hAnsi="Times New Roman"/>
                <w:color w:val="000000"/>
                <w:sz w:val="16"/>
                <w:szCs w:val="16"/>
                <w:lang w:eastAsia="es-ES"/>
              </w:rPr>
              <w:t>32</w:t>
            </w:r>
          </w:p>
        </w:tc>
        <w:tc>
          <w:tcPr>
            <w:tcW w:w="912" w:type="dxa"/>
            <w:vAlign w:val="center"/>
          </w:tcPr>
          <w:p w14:paraId="428B9B51" w14:textId="4953964D" w:rsidR="00144902" w:rsidRPr="0051107D" w:rsidRDefault="00144902" w:rsidP="0051107D">
            <w:pPr>
              <w:widowControl w:val="0"/>
              <w:autoSpaceDE w:val="0"/>
              <w:autoSpaceDN w:val="0"/>
              <w:jc w:val="center"/>
              <w:rPr>
                <w:rFonts w:ascii="Times New Roman" w:eastAsia="MS Mincho" w:hAnsi="Times New Roman"/>
                <w:color w:val="000000"/>
                <w:sz w:val="16"/>
                <w:szCs w:val="16"/>
                <w:lang w:eastAsia="es-ES"/>
              </w:rPr>
            </w:pPr>
            <w:r w:rsidRPr="0051107D">
              <w:rPr>
                <w:rFonts w:ascii="Times New Roman" w:eastAsia="MS Mincho" w:hAnsi="Times New Roman"/>
                <w:color w:val="000000"/>
                <w:sz w:val="16"/>
                <w:szCs w:val="16"/>
                <w:lang w:eastAsia="es-ES"/>
              </w:rPr>
              <w:t>0.75</w:t>
            </w:r>
          </w:p>
        </w:tc>
        <w:tc>
          <w:tcPr>
            <w:tcW w:w="1111" w:type="dxa"/>
            <w:vAlign w:val="center"/>
          </w:tcPr>
          <w:p w14:paraId="00D24813" w14:textId="77777777" w:rsidR="00144902" w:rsidRPr="0051107D" w:rsidRDefault="00144902" w:rsidP="0051107D">
            <w:pPr>
              <w:widowControl w:val="0"/>
              <w:autoSpaceDE w:val="0"/>
              <w:autoSpaceDN w:val="0"/>
              <w:jc w:val="center"/>
              <w:rPr>
                <w:rFonts w:ascii="Times New Roman" w:eastAsia="MS Mincho" w:hAnsi="Times New Roman"/>
                <w:color w:val="000000"/>
                <w:sz w:val="16"/>
                <w:szCs w:val="16"/>
                <w:lang w:eastAsia="es-ES"/>
              </w:rPr>
            </w:pPr>
            <w:r w:rsidRPr="0051107D">
              <w:rPr>
                <w:rFonts w:ascii="Times New Roman" w:hAnsi="Times New Roman"/>
                <w:color w:val="000000"/>
                <w:sz w:val="16"/>
                <w:szCs w:val="16"/>
              </w:rPr>
              <w:t>20.08</w:t>
            </w:r>
          </w:p>
        </w:tc>
      </w:tr>
      <w:tr w:rsidR="0016591B" w:rsidRPr="0016591B" w14:paraId="1AA46294" w14:textId="77777777" w:rsidTr="0051107D">
        <w:trPr>
          <w:trHeight w:hRule="exact" w:val="397"/>
        </w:trPr>
        <w:tc>
          <w:tcPr>
            <w:tcW w:w="744" w:type="dxa"/>
            <w:vAlign w:val="center"/>
          </w:tcPr>
          <w:p w14:paraId="58957863"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w:t>
            </w:r>
            <w:r w:rsidRPr="0051107D">
              <w:rPr>
                <w:rFonts w:ascii="Times New Roman" w:eastAsia="MS Mincho" w:hAnsi="Times New Roman"/>
                <w:sz w:val="16"/>
                <w:szCs w:val="16"/>
                <w:lang w:eastAsia="es-ES"/>
              </w:rPr>
              <w:t>743</w:t>
            </w:r>
          </w:p>
        </w:tc>
        <w:tc>
          <w:tcPr>
            <w:tcW w:w="1121" w:type="dxa"/>
            <w:vAlign w:val="center"/>
          </w:tcPr>
          <w:p w14:paraId="79385912"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01BE0DAA" w14:textId="083F26C4"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sz w:val="16"/>
                <w:szCs w:val="16"/>
              </w:rPr>
              <w:t>Base</w:t>
            </w:r>
          </w:p>
        </w:tc>
        <w:tc>
          <w:tcPr>
            <w:tcW w:w="796" w:type="dxa"/>
            <w:vAlign w:val="center"/>
          </w:tcPr>
          <w:p w14:paraId="45313FAE" w14:textId="7C6AC5FC"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2,40</w:t>
            </w:r>
          </w:p>
        </w:tc>
        <w:tc>
          <w:tcPr>
            <w:tcW w:w="1062" w:type="dxa"/>
            <w:vAlign w:val="center"/>
          </w:tcPr>
          <w:p w14:paraId="70E96B26" w14:textId="35D77582"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1141" w:type="dxa"/>
            <w:vAlign w:val="center"/>
          </w:tcPr>
          <w:p w14:paraId="685241A6" w14:textId="58151ED7"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912" w:type="dxa"/>
            <w:vAlign w:val="center"/>
          </w:tcPr>
          <w:p w14:paraId="7FA37D2F" w14:textId="42D108FA"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1.90</w:t>
            </w:r>
          </w:p>
        </w:tc>
        <w:tc>
          <w:tcPr>
            <w:tcW w:w="1111" w:type="dxa"/>
            <w:vAlign w:val="center"/>
          </w:tcPr>
          <w:p w14:paraId="3E06818A"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45.32</w:t>
            </w:r>
          </w:p>
        </w:tc>
      </w:tr>
      <w:tr w:rsidR="0016591B" w:rsidRPr="0016591B" w14:paraId="1A94A37E" w14:textId="77777777" w:rsidTr="0051107D">
        <w:trPr>
          <w:trHeight w:hRule="exact" w:val="397"/>
        </w:trPr>
        <w:tc>
          <w:tcPr>
            <w:tcW w:w="744" w:type="dxa"/>
            <w:vAlign w:val="center"/>
          </w:tcPr>
          <w:p w14:paraId="2F667A45"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w:t>
            </w:r>
            <w:r w:rsidRPr="0051107D">
              <w:rPr>
                <w:rFonts w:ascii="Times New Roman" w:eastAsia="MS Mincho" w:hAnsi="Times New Roman"/>
                <w:sz w:val="16"/>
                <w:szCs w:val="16"/>
                <w:lang w:eastAsia="es-ES"/>
              </w:rPr>
              <w:t>744</w:t>
            </w:r>
          </w:p>
        </w:tc>
        <w:tc>
          <w:tcPr>
            <w:tcW w:w="1121" w:type="dxa"/>
            <w:vAlign w:val="center"/>
          </w:tcPr>
          <w:p w14:paraId="096D6CE1"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45F6B5FA" w14:textId="3B4841C4"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sz w:val="16"/>
                <w:szCs w:val="16"/>
              </w:rPr>
              <w:t>Base</w:t>
            </w:r>
          </w:p>
        </w:tc>
        <w:tc>
          <w:tcPr>
            <w:tcW w:w="796" w:type="dxa"/>
            <w:vAlign w:val="center"/>
          </w:tcPr>
          <w:p w14:paraId="71FB3875" w14:textId="6829691A"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1,63</w:t>
            </w:r>
          </w:p>
        </w:tc>
        <w:tc>
          <w:tcPr>
            <w:tcW w:w="1062" w:type="dxa"/>
            <w:vAlign w:val="center"/>
          </w:tcPr>
          <w:p w14:paraId="0426927B" w14:textId="70AB8E88"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1141" w:type="dxa"/>
            <w:vAlign w:val="center"/>
          </w:tcPr>
          <w:p w14:paraId="36507172" w14:textId="019558CF"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912" w:type="dxa"/>
            <w:vAlign w:val="center"/>
          </w:tcPr>
          <w:p w14:paraId="56B02F9E" w14:textId="36AD6D8C"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1.91</w:t>
            </w:r>
          </w:p>
        </w:tc>
        <w:tc>
          <w:tcPr>
            <w:tcW w:w="1111" w:type="dxa"/>
            <w:vAlign w:val="center"/>
          </w:tcPr>
          <w:p w14:paraId="401FAF4B"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45.54</w:t>
            </w:r>
          </w:p>
        </w:tc>
      </w:tr>
      <w:tr w:rsidR="0016591B" w:rsidRPr="0016591B" w14:paraId="00C62DED" w14:textId="77777777" w:rsidTr="0051107D">
        <w:trPr>
          <w:trHeight w:hRule="exact" w:val="397"/>
        </w:trPr>
        <w:tc>
          <w:tcPr>
            <w:tcW w:w="744" w:type="dxa"/>
            <w:vAlign w:val="center"/>
          </w:tcPr>
          <w:p w14:paraId="5350EB0B"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w:t>
            </w:r>
            <w:r w:rsidRPr="0051107D">
              <w:rPr>
                <w:rFonts w:ascii="Times New Roman" w:eastAsia="MS Mincho" w:hAnsi="Times New Roman"/>
                <w:sz w:val="16"/>
                <w:szCs w:val="16"/>
                <w:lang w:eastAsia="es-ES"/>
              </w:rPr>
              <w:t>745</w:t>
            </w:r>
          </w:p>
        </w:tc>
        <w:tc>
          <w:tcPr>
            <w:tcW w:w="1121" w:type="dxa"/>
            <w:vAlign w:val="center"/>
          </w:tcPr>
          <w:p w14:paraId="6255EFC4"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15DC2C30" w14:textId="61B8F055"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sz w:val="16"/>
                <w:szCs w:val="16"/>
              </w:rPr>
              <w:t>Base</w:t>
            </w:r>
          </w:p>
        </w:tc>
        <w:tc>
          <w:tcPr>
            <w:tcW w:w="796" w:type="dxa"/>
            <w:vAlign w:val="center"/>
          </w:tcPr>
          <w:p w14:paraId="3ACA1FBA" w14:textId="1AD3BCED"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3,40</w:t>
            </w:r>
          </w:p>
        </w:tc>
        <w:tc>
          <w:tcPr>
            <w:tcW w:w="1062" w:type="dxa"/>
            <w:vAlign w:val="center"/>
          </w:tcPr>
          <w:p w14:paraId="3CB22763" w14:textId="69D03A4F"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12+</w:t>
            </w:r>
          </w:p>
        </w:tc>
        <w:tc>
          <w:tcPr>
            <w:tcW w:w="1141" w:type="dxa"/>
            <w:vAlign w:val="center"/>
          </w:tcPr>
          <w:p w14:paraId="3D4583F3" w14:textId="188B813A"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54</w:t>
            </w:r>
          </w:p>
        </w:tc>
        <w:tc>
          <w:tcPr>
            <w:tcW w:w="912" w:type="dxa"/>
            <w:vAlign w:val="center"/>
          </w:tcPr>
          <w:p w14:paraId="24D576CE" w14:textId="471CF73C"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2.06</w:t>
            </w:r>
          </w:p>
        </w:tc>
        <w:tc>
          <w:tcPr>
            <w:tcW w:w="1111" w:type="dxa"/>
            <w:vAlign w:val="center"/>
          </w:tcPr>
          <w:p w14:paraId="2C3B7A0E"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48.92</w:t>
            </w:r>
          </w:p>
        </w:tc>
      </w:tr>
      <w:tr w:rsidR="0016591B" w:rsidRPr="0016591B" w14:paraId="6BFF7E3A" w14:textId="77777777" w:rsidTr="0051107D">
        <w:trPr>
          <w:trHeight w:hRule="exact" w:val="397"/>
        </w:trPr>
        <w:tc>
          <w:tcPr>
            <w:tcW w:w="744" w:type="dxa"/>
            <w:vAlign w:val="center"/>
          </w:tcPr>
          <w:p w14:paraId="4DDC9179"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w:t>
            </w:r>
            <w:r w:rsidRPr="0051107D">
              <w:rPr>
                <w:rFonts w:ascii="Times New Roman" w:eastAsia="MS Mincho" w:hAnsi="Times New Roman"/>
                <w:sz w:val="16"/>
                <w:szCs w:val="16"/>
                <w:lang w:eastAsia="es-ES"/>
              </w:rPr>
              <w:t>746</w:t>
            </w:r>
          </w:p>
        </w:tc>
        <w:tc>
          <w:tcPr>
            <w:tcW w:w="1121" w:type="dxa"/>
            <w:vAlign w:val="center"/>
          </w:tcPr>
          <w:p w14:paraId="21C5A787"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36B89972" w14:textId="1B4ED5B5"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sz w:val="16"/>
                <w:szCs w:val="16"/>
              </w:rPr>
              <w:t>Base</w:t>
            </w:r>
          </w:p>
        </w:tc>
        <w:tc>
          <w:tcPr>
            <w:tcW w:w="796" w:type="dxa"/>
            <w:vAlign w:val="center"/>
          </w:tcPr>
          <w:p w14:paraId="06DEFABA" w14:textId="419743C0"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2,07</w:t>
            </w:r>
          </w:p>
        </w:tc>
        <w:tc>
          <w:tcPr>
            <w:tcW w:w="1062" w:type="dxa"/>
            <w:vAlign w:val="center"/>
          </w:tcPr>
          <w:p w14:paraId="5980AFC1" w14:textId="0D9560F3"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1141" w:type="dxa"/>
            <w:vAlign w:val="center"/>
          </w:tcPr>
          <w:p w14:paraId="776AF348" w14:textId="6F293F23"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912" w:type="dxa"/>
            <w:vAlign w:val="center"/>
          </w:tcPr>
          <w:p w14:paraId="610AD2FE" w14:textId="2EE3E23C"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1.84</w:t>
            </w:r>
          </w:p>
        </w:tc>
        <w:tc>
          <w:tcPr>
            <w:tcW w:w="1111" w:type="dxa"/>
            <w:vAlign w:val="center"/>
          </w:tcPr>
          <w:p w14:paraId="774D4FE8"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43.96</w:t>
            </w:r>
          </w:p>
        </w:tc>
      </w:tr>
      <w:tr w:rsidR="0016591B" w:rsidRPr="0016591B" w14:paraId="4B6EC04A" w14:textId="77777777" w:rsidTr="0051107D">
        <w:trPr>
          <w:trHeight w:hRule="exact" w:val="397"/>
        </w:trPr>
        <w:tc>
          <w:tcPr>
            <w:tcW w:w="744" w:type="dxa"/>
            <w:vAlign w:val="center"/>
          </w:tcPr>
          <w:p w14:paraId="439A5628"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w:t>
            </w:r>
            <w:r w:rsidRPr="0051107D">
              <w:rPr>
                <w:rFonts w:ascii="Times New Roman" w:eastAsia="MS Mincho" w:hAnsi="Times New Roman"/>
                <w:sz w:val="16"/>
                <w:szCs w:val="16"/>
                <w:lang w:eastAsia="es-ES"/>
              </w:rPr>
              <w:t>762</w:t>
            </w:r>
          </w:p>
        </w:tc>
        <w:tc>
          <w:tcPr>
            <w:tcW w:w="1121" w:type="dxa"/>
            <w:vAlign w:val="center"/>
          </w:tcPr>
          <w:p w14:paraId="12E80357"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69D4ED08" w14:textId="07C1A369"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Base</w:t>
            </w:r>
          </w:p>
        </w:tc>
        <w:tc>
          <w:tcPr>
            <w:tcW w:w="796" w:type="dxa"/>
            <w:vAlign w:val="center"/>
          </w:tcPr>
          <w:p w14:paraId="06C6E01B" w14:textId="74A771B5"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1,28</w:t>
            </w:r>
          </w:p>
        </w:tc>
        <w:tc>
          <w:tcPr>
            <w:tcW w:w="1062" w:type="dxa"/>
            <w:vAlign w:val="center"/>
          </w:tcPr>
          <w:p w14:paraId="0736DF07" w14:textId="5652CFA9"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10</w:t>
            </w:r>
          </w:p>
        </w:tc>
        <w:tc>
          <w:tcPr>
            <w:tcW w:w="1141" w:type="dxa"/>
            <w:vAlign w:val="center"/>
          </w:tcPr>
          <w:p w14:paraId="7EDBB672" w14:textId="15BD9280"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40</w:t>
            </w:r>
          </w:p>
        </w:tc>
        <w:tc>
          <w:tcPr>
            <w:tcW w:w="912" w:type="dxa"/>
            <w:vAlign w:val="center"/>
          </w:tcPr>
          <w:p w14:paraId="40991B88" w14:textId="5D04090A"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1.83</w:t>
            </w:r>
          </w:p>
        </w:tc>
        <w:tc>
          <w:tcPr>
            <w:tcW w:w="1111" w:type="dxa"/>
            <w:vAlign w:val="center"/>
          </w:tcPr>
          <w:p w14:paraId="4CC20CB8"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43.74</w:t>
            </w:r>
          </w:p>
        </w:tc>
      </w:tr>
      <w:tr w:rsidR="0016591B" w:rsidRPr="0016591B" w14:paraId="6DA35C1B" w14:textId="77777777" w:rsidTr="0051107D">
        <w:trPr>
          <w:trHeight w:hRule="exact" w:val="397"/>
        </w:trPr>
        <w:tc>
          <w:tcPr>
            <w:tcW w:w="744" w:type="dxa"/>
            <w:vAlign w:val="center"/>
          </w:tcPr>
          <w:p w14:paraId="72D3C1BA"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‒10</w:t>
            </w:r>
            <w:r w:rsidRPr="0051107D">
              <w:rPr>
                <w:rFonts w:ascii="Times New Roman" w:eastAsia="MS Mincho" w:hAnsi="Times New Roman"/>
                <w:sz w:val="16"/>
                <w:szCs w:val="16"/>
                <w:lang w:eastAsia="es-ES"/>
              </w:rPr>
              <w:t>73</w:t>
            </w:r>
          </w:p>
        </w:tc>
        <w:tc>
          <w:tcPr>
            <w:tcW w:w="1121" w:type="dxa"/>
            <w:vAlign w:val="center"/>
          </w:tcPr>
          <w:p w14:paraId="40BBFD86"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06F9C863" w14:textId="0E0AC0D6"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Base</w:t>
            </w:r>
          </w:p>
        </w:tc>
        <w:tc>
          <w:tcPr>
            <w:tcW w:w="796" w:type="dxa"/>
            <w:vAlign w:val="center"/>
          </w:tcPr>
          <w:p w14:paraId="33043A12" w14:textId="75C82C8A"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1,80</w:t>
            </w:r>
          </w:p>
        </w:tc>
        <w:tc>
          <w:tcPr>
            <w:tcW w:w="1062" w:type="dxa"/>
            <w:vAlign w:val="center"/>
          </w:tcPr>
          <w:p w14:paraId="091EB327" w14:textId="33C85A2B"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11+</w:t>
            </w:r>
          </w:p>
        </w:tc>
        <w:tc>
          <w:tcPr>
            <w:tcW w:w="1141" w:type="dxa"/>
            <w:vAlign w:val="center"/>
          </w:tcPr>
          <w:p w14:paraId="058EAC0B" w14:textId="2114A375"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47</w:t>
            </w:r>
          </w:p>
        </w:tc>
        <w:tc>
          <w:tcPr>
            <w:tcW w:w="912" w:type="dxa"/>
            <w:vAlign w:val="center"/>
          </w:tcPr>
          <w:p w14:paraId="6DD6103D" w14:textId="4DF3303E"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1.75</w:t>
            </w:r>
          </w:p>
        </w:tc>
        <w:tc>
          <w:tcPr>
            <w:tcW w:w="1111" w:type="dxa"/>
            <w:vAlign w:val="center"/>
          </w:tcPr>
          <w:p w14:paraId="4839D4BE"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41.93</w:t>
            </w:r>
          </w:p>
        </w:tc>
      </w:tr>
      <w:tr w:rsidR="0016591B" w:rsidRPr="0016591B" w14:paraId="5597038A" w14:textId="77777777" w:rsidTr="0051107D">
        <w:trPr>
          <w:trHeight w:hRule="exact" w:val="397"/>
        </w:trPr>
        <w:tc>
          <w:tcPr>
            <w:tcW w:w="744" w:type="dxa"/>
            <w:vAlign w:val="center"/>
          </w:tcPr>
          <w:p w14:paraId="2F1164E8"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w:t>
            </w:r>
            <w:r w:rsidRPr="0051107D">
              <w:rPr>
                <w:rFonts w:ascii="Times New Roman" w:eastAsia="MS Mincho" w:hAnsi="Times New Roman"/>
                <w:sz w:val="16"/>
                <w:szCs w:val="16"/>
                <w:lang w:eastAsia="es-ES"/>
              </w:rPr>
              <w:t>1077</w:t>
            </w:r>
          </w:p>
        </w:tc>
        <w:tc>
          <w:tcPr>
            <w:tcW w:w="1121" w:type="dxa"/>
            <w:vAlign w:val="center"/>
          </w:tcPr>
          <w:p w14:paraId="4958DDBD"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713F841C" w14:textId="3D205ABD"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Base</w:t>
            </w:r>
          </w:p>
        </w:tc>
        <w:tc>
          <w:tcPr>
            <w:tcW w:w="796" w:type="dxa"/>
            <w:vAlign w:val="center"/>
          </w:tcPr>
          <w:p w14:paraId="303CD177" w14:textId="13553382"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0,58</w:t>
            </w:r>
          </w:p>
        </w:tc>
        <w:tc>
          <w:tcPr>
            <w:tcW w:w="1062" w:type="dxa"/>
            <w:vAlign w:val="center"/>
          </w:tcPr>
          <w:p w14:paraId="1349A428" w14:textId="611C7F82"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1141" w:type="dxa"/>
            <w:vAlign w:val="center"/>
          </w:tcPr>
          <w:p w14:paraId="179D6859" w14:textId="234C74CC"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w:t>
            </w:r>
          </w:p>
        </w:tc>
        <w:tc>
          <w:tcPr>
            <w:tcW w:w="912" w:type="dxa"/>
            <w:vAlign w:val="center"/>
          </w:tcPr>
          <w:p w14:paraId="7BDA7E82" w14:textId="4D6ADC9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1.27</w:t>
            </w:r>
          </w:p>
        </w:tc>
        <w:tc>
          <w:tcPr>
            <w:tcW w:w="1111" w:type="dxa"/>
            <w:vAlign w:val="center"/>
          </w:tcPr>
          <w:p w14:paraId="0834330C"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31.10</w:t>
            </w:r>
          </w:p>
        </w:tc>
      </w:tr>
      <w:tr w:rsidR="0016591B" w:rsidRPr="0016591B" w14:paraId="26C5F5B0" w14:textId="77777777" w:rsidTr="0051107D">
        <w:trPr>
          <w:trHeight w:hRule="exact" w:val="397"/>
        </w:trPr>
        <w:tc>
          <w:tcPr>
            <w:tcW w:w="744" w:type="dxa"/>
            <w:vAlign w:val="center"/>
          </w:tcPr>
          <w:p w14:paraId="1D6F971B" w14:textId="77777777" w:rsidR="00144902" w:rsidRPr="0051107D" w:rsidRDefault="00144902" w:rsidP="0051107D">
            <w:pPr>
              <w:widowControl w:val="0"/>
              <w:autoSpaceDE w:val="0"/>
              <w:autoSpaceDN w:val="0"/>
              <w:jc w:val="both"/>
              <w:rPr>
                <w:rFonts w:ascii="Times New Roman" w:eastAsia="MS Mincho" w:hAnsi="Times New Roman"/>
                <w:sz w:val="16"/>
                <w:szCs w:val="16"/>
                <w:lang w:eastAsia="es-ES"/>
              </w:rPr>
            </w:pPr>
            <w:r w:rsidRPr="0051107D">
              <w:rPr>
                <w:rFonts w:ascii="Times New Roman" w:eastAsia="MS Mincho" w:hAnsi="Times New Roman"/>
                <w:sz w:val="16"/>
                <w:szCs w:val="16"/>
                <w:lang w:eastAsia="es-ES"/>
              </w:rPr>
              <w:t>GS</w:t>
            </w:r>
            <w:r w:rsidRPr="0051107D">
              <w:rPr>
                <w:rFonts w:ascii="Times New Roman" w:hAnsi="Times New Roman"/>
                <w:w w:val="105"/>
                <w:sz w:val="16"/>
                <w:szCs w:val="16"/>
              </w:rPr>
              <w:t>‒</w:t>
            </w:r>
            <w:r w:rsidRPr="0051107D">
              <w:rPr>
                <w:rFonts w:ascii="Times New Roman" w:eastAsia="MS Mincho" w:hAnsi="Times New Roman"/>
                <w:sz w:val="16"/>
                <w:szCs w:val="16"/>
                <w:lang w:eastAsia="es-ES"/>
              </w:rPr>
              <w:t>1151</w:t>
            </w:r>
          </w:p>
        </w:tc>
        <w:tc>
          <w:tcPr>
            <w:tcW w:w="1121" w:type="dxa"/>
            <w:vAlign w:val="center"/>
          </w:tcPr>
          <w:p w14:paraId="5D04B5B5" w14:textId="77777777" w:rsidR="00144902" w:rsidRPr="0051107D" w:rsidRDefault="00144902" w:rsidP="0051107D">
            <w:pPr>
              <w:widowControl w:val="0"/>
              <w:autoSpaceDE w:val="0"/>
              <w:autoSpaceDN w:val="0"/>
              <w:jc w:val="center"/>
              <w:rPr>
                <w:rFonts w:ascii="Times New Roman" w:hAnsi="Times New Roman"/>
                <w:sz w:val="16"/>
                <w:szCs w:val="16"/>
              </w:rPr>
            </w:pPr>
            <w:r w:rsidRPr="0051107D">
              <w:rPr>
                <w:rFonts w:ascii="Times New Roman" w:eastAsia="MS Mincho" w:hAnsi="Times New Roman"/>
                <w:sz w:val="16"/>
                <w:szCs w:val="16"/>
                <w:lang w:eastAsia="es-ES"/>
              </w:rPr>
              <w:t>Galeão</w:t>
            </w:r>
          </w:p>
        </w:tc>
        <w:tc>
          <w:tcPr>
            <w:tcW w:w="1607" w:type="dxa"/>
            <w:vAlign w:val="center"/>
          </w:tcPr>
          <w:p w14:paraId="18BBC4DC" w14:textId="19EEE346"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Base</w:t>
            </w:r>
          </w:p>
        </w:tc>
        <w:tc>
          <w:tcPr>
            <w:tcW w:w="796" w:type="dxa"/>
            <w:vAlign w:val="center"/>
          </w:tcPr>
          <w:p w14:paraId="36BB018B" w14:textId="3820D492" w:rsidR="00144902" w:rsidRPr="0051107D" w:rsidRDefault="00623ABA" w:rsidP="0051107D">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0,73</w:t>
            </w:r>
          </w:p>
        </w:tc>
        <w:tc>
          <w:tcPr>
            <w:tcW w:w="1062" w:type="dxa"/>
            <w:vAlign w:val="center"/>
          </w:tcPr>
          <w:p w14:paraId="18F82C12" w14:textId="3492F8FB"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6</w:t>
            </w:r>
          </w:p>
        </w:tc>
        <w:tc>
          <w:tcPr>
            <w:tcW w:w="1141" w:type="dxa"/>
            <w:vAlign w:val="center"/>
          </w:tcPr>
          <w:p w14:paraId="2816B23A" w14:textId="7F7EF4A6" w:rsidR="00144902" w:rsidRPr="0051107D" w:rsidRDefault="007D3D9F" w:rsidP="00144902">
            <w:pPr>
              <w:widowControl w:val="0"/>
              <w:autoSpaceDE w:val="0"/>
              <w:autoSpaceDN w:val="0"/>
              <w:jc w:val="center"/>
              <w:rPr>
                <w:rFonts w:ascii="Times New Roman" w:eastAsia="MS Mincho" w:hAnsi="Times New Roman"/>
                <w:sz w:val="16"/>
                <w:szCs w:val="16"/>
                <w:lang w:eastAsia="es-ES"/>
              </w:rPr>
            </w:pPr>
            <w:r>
              <w:rPr>
                <w:rFonts w:ascii="Times New Roman" w:eastAsia="MS Mincho" w:hAnsi="Times New Roman"/>
                <w:sz w:val="16"/>
                <w:szCs w:val="16"/>
                <w:lang w:eastAsia="es-ES"/>
              </w:rPr>
              <w:t>29</w:t>
            </w:r>
          </w:p>
        </w:tc>
        <w:tc>
          <w:tcPr>
            <w:tcW w:w="912" w:type="dxa"/>
            <w:vAlign w:val="center"/>
          </w:tcPr>
          <w:p w14:paraId="2ABD8C80" w14:textId="0CB8C97F"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eastAsia="MS Mincho" w:hAnsi="Times New Roman"/>
                <w:sz w:val="16"/>
                <w:szCs w:val="16"/>
                <w:lang w:eastAsia="es-ES"/>
              </w:rPr>
              <w:t>1.49</w:t>
            </w:r>
          </w:p>
        </w:tc>
        <w:tc>
          <w:tcPr>
            <w:tcW w:w="1111" w:type="dxa"/>
            <w:vAlign w:val="center"/>
          </w:tcPr>
          <w:p w14:paraId="44C3CE16" w14:textId="77777777" w:rsidR="00144902" w:rsidRPr="0051107D" w:rsidRDefault="00144902" w:rsidP="0051107D">
            <w:pPr>
              <w:widowControl w:val="0"/>
              <w:autoSpaceDE w:val="0"/>
              <w:autoSpaceDN w:val="0"/>
              <w:jc w:val="center"/>
              <w:rPr>
                <w:rFonts w:ascii="Times New Roman" w:eastAsia="MS Mincho" w:hAnsi="Times New Roman"/>
                <w:sz w:val="16"/>
                <w:szCs w:val="16"/>
                <w:lang w:eastAsia="es-ES"/>
              </w:rPr>
            </w:pPr>
            <w:r w:rsidRPr="0051107D">
              <w:rPr>
                <w:rFonts w:ascii="Times New Roman" w:hAnsi="Times New Roman"/>
                <w:color w:val="000000"/>
                <w:sz w:val="16"/>
                <w:szCs w:val="16"/>
              </w:rPr>
              <w:t>36.06</w:t>
            </w:r>
          </w:p>
        </w:tc>
      </w:tr>
    </w:tbl>
    <w:p w14:paraId="136F36A9" w14:textId="77777777" w:rsidR="00931DB9" w:rsidRPr="005572EC" w:rsidRDefault="00931DB9" w:rsidP="00931DB9">
      <w:pPr>
        <w:tabs>
          <w:tab w:val="left" w:pos="-13460"/>
          <w:tab w:val="left" w:pos="-12960"/>
        </w:tabs>
        <w:autoSpaceDE w:val="0"/>
        <w:autoSpaceDN w:val="0"/>
        <w:spacing w:before="174" w:line="23" w:lineRule="atLeast"/>
        <w:jc w:val="both"/>
        <w:rPr>
          <w:rFonts w:ascii="Times New Roman" w:eastAsia="MS Mincho" w:hAnsi="Times New Roman"/>
          <w:sz w:val="20"/>
          <w:szCs w:val="20"/>
          <w:lang w:eastAsia="es-ES"/>
        </w:rPr>
      </w:pPr>
    </w:p>
    <w:p w14:paraId="2C909D14" w14:textId="5AA27826" w:rsidR="00931DB9" w:rsidRPr="005572EC" w:rsidRDefault="00931DB9" w:rsidP="00101DF3">
      <w:pPr>
        <w:widowControl w:val="0"/>
        <w:autoSpaceDE w:val="0"/>
        <w:autoSpaceDN w:val="0"/>
        <w:spacing w:before="174" w:line="276" w:lineRule="auto"/>
        <w:jc w:val="both"/>
        <w:rPr>
          <w:rFonts w:ascii="Times New Roman" w:eastAsia="MS Mincho" w:hAnsi="Times New Roman"/>
          <w:sz w:val="20"/>
          <w:szCs w:val="20"/>
          <w:lang w:eastAsia="es-ES"/>
        </w:rPr>
      </w:pPr>
      <w:r w:rsidRPr="005572EC">
        <w:rPr>
          <w:rFonts w:ascii="Times New Roman" w:eastAsia="MS Mincho" w:hAnsi="Times New Roman"/>
          <w:sz w:val="20"/>
          <w:szCs w:val="20"/>
          <w:lang w:eastAsia="es-ES"/>
        </w:rPr>
        <w:t xml:space="preserve">The seasonal information represented by the otolith edge reflects the last lifetime recording of the otolith and indicates (by reflected light) autumn/winter (translucent zone) and spring/summer (opaque zone) fisheries for the Galeão and Saquarema shellmounds samples. All of the Galeão shellmound specimens sampled belonged to adult fish as well as specimen BS‒809 from Beirada, but BS‒810 from the Beirada shellmound is in a sub‒adult phase (Table </w:t>
      </w:r>
      <w:r w:rsidR="00FB31AB">
        <w:rPr>
          <w:rFonts w:ascii="Times New Roman" w:eastAsia="MS Mincho" w:hAnsi="Times New Roman"/>
          <w:sz w:val="20"/>
          <w:szCs w:val="20"/>
          <w:lang w:eastAsia="es-ES"/>
        </w:rPr>
        <w:t>S1</w:t>
      </w:r>
      <w:r w:rsidRPr="005572EC">
        <w:rPr>
          <w:rFonts w:ascii="Times New Roman" w:eastAsia="MS Mincho" w:hAnsi="Times New Roman"/>
          <w:sz w:val="20"/>
          <w:szCs w:val="20"/>
          <w:lang w:eastAsia="es-ES"/>
        </w:rPr>
        <w:t xml:space="preserve">). </w:t>
      </w:r>
      <w:r w:rsidRPr="005572EC">
        <w:rPr>
          <w:rFonts w:ascii="Times New Roman" w:hAnsi="Times New Roman"/>
          <w:sz w:val="20"/>
          <w:szCs w:val="20"/>
        </w:rPr>
        <w:t xml:space="preserve">The archaeological specimens from the </w:t>
      </w:r>
      <w:r w:rsidRPr="005572EC">
        <w:rPr>
          <w:rFonts w:ascii="Times New Roman" w:eastAsia="MS Mincho" w:hAnsi="Times New Roman"/>
          <w:iCs/>
          <w:sz w:val="20"/>
          <w:szCs w:val="20"/>
          <w:lang w:eastAsia="es-ES"/>
        </w:rPr>
        <w:t xml:space="preserve">Galeão shellmound </w:t>
      </w:r>
      <w:r w:rsidRPr="005572EC">
        <w:rPr>
          <w:rFonts w:ascii="Times New Roman" w:hAnsi="Times New Roman"/>
          <w:sz w:val="20"/>
          <w:szCs w:val="20"/>
        </w:rPr>
        <w:t>present as being between 6 and 12</w:t>
      </w:r>
      <w:r w:rsidR="0016591B">
        <w:rPr>
          <w:rFonts w:ascii="Times New Roman" w:hAnsi="Times New Roman"/>
          <w:sz w:val="20"/>
          <w:szCs w:val="20"/>
        </w:rPr>
        <w:t xml:space="preserve"> </w:t>
      </w:r>
      <w:r w:rsidRPr="005572EC">
        <w:rPr>
          <w:rFonts w:ascii="Times New Roman" w:hAnsi="Times New Roman"/>
          <w:sz w:val="20"/>
          <w:szCs w:val="20"/>
        </w:rPr>
        <w:t xml:space="preserve">(+) years based on the counting of complete annual growth increments (one opaque + one translucent zones). Specimens from </w:t>
      </w:r>
      <w:r w:rsidRPr="005572EC">
        <w:rPr>
          <w:rFonts w:ascii="Times New Roman" w:eastAsia="MS Mincho" w:hAnsi="Times New Roman"/>
          <w:sz w:val="20"/>
          <w:szCs w:val="20"/>
          <w:lang w:eastAsia="es-ES"/>
        </w:rPr>
        <w:t>Beirada</w:t>
      </w:r>
      <w:r w:rsidRPr="005572EC">
        <w:rPr>
          <w:rFonts w:ascii="Times New Roman" w:hAnsi="Times New Roman"/>
          <w:sz w:val="20"/>
          <w:szCs w:val="20"/>
        </w:rPr>
        <w:t xml:space="preserve"> present as 3 (+) and 4 (+) years, or complete growth marks</w:t>
      </w:r>
      <w:r w:rsidR="009B05C2" w:rsidRPr="005572EC">
        <w:rPr>
          <w:rFonts w:ascii="Times New Roman" w:hAnsi="Times New Roman"/>
          <w:sz w:val="20"/>
          <w:szCs w:val="20"/>
        </w:rPr>
        <w:t>.</w:t>
      </w:r>
    </w:p>
    <w:p w14:paraId="7601E7D7" w14:textId="42281080" w:rsidR="00931DB9" w:rsidRPr="005572EC" w:rsidRDefault="00931DB9" w:rsidP="002B23D1">
      <w:pPr>
        <w:pStyle w:val="Corpodetexto"/>
        <w:spacing w:before="174" w:line="23" w:lineRule="atLeast"/>
        <w:jc w:val="both"/>
        <w:rPr>
          <w:w w:val="105"/>
          <w:lang w:val="en-GB"/>
        </w:rPr>
      </w:pPr>
    </w:p>
    <w:p w14:paraId="2F498CE4" w14:textId="064EFCA4" w:rsidR="0095456B" w:rsidRPr="005572EC" w:rsidRDefault="0095456B" w:rsidP="0095456B">
      <w:pPr>
        <w:spacing w:before="174" w:line="23" w:lineRule="atLeast"/>
        <w:jc w:val="both"/>
        <w:rPr>
          <w:rFonts w:ascii="Times New Roman" w:eastAsia="MS Mincho" w:hAnsi="Times New Roman"/>
          <w:b/>
          <w:sz w:val="20"/>
          <w:szCs w:val="20"/>
          <w:lang w:eastAsia="es-ES"/>
        </w:rPr>
      </w:pPr>
      <w:r w:rsidRPr="005572EC">
        <w:rPr>
          <w:rFonts w:ascii="Times New Roman" w:eastAsia="MS Mincho" w:hAnsi="Times New Roman"/>
          <w:b/>
          <w:sz w:val="20"/>
          <w:szCs w:val="20"/>
          <w:lang w:eastAsia="es-ES"/>
        </w:rPr>
        <w:t>THE LIFECYCLE OF THE ARCHAEOLOGICAL WHITEMOUTH CROAKER FROM SOUTHEASTERN BRAZILIAN COAST</w:t>
      </w:r>
    </w:p>
    <w:p w14:paraId="03BD3F4D" w14:textId="2C9A581D" w:rsidR="0095456B" w:rsidRPr="005572EC" w:rsidRDefault="00132A75" w:rsidP="0095456B">
      <w:pPr>
        <w:pStyle w:val="Corpodetexto"/>
        <w:spacing w:before="174" w:line="23" w:lineRule="atLeast"/>
        <w:jc w:val="both"/>
        <w:rPr>
          <w:w w:val="105"/>
          <w:lang w:val="en-GB"/>
        </w:rPr>
      </w:pPr>
      <w:r w:rsidRPr="005572EC">
        <w:rPr>
          <w:w w:val="105"/>
          <w:lang w:val="en-GB"/>
        </w:rPr>
        <w:t>T</w:t>
      </w:r>
      <w:r w:rsidR="0095456B" w:rsidRPr="005572EC">
        <w:rPr>
          <w:w w:val="105"/>
          <w:lang w:val="en-GB"/>
        </w:rPr>
        <w:t xml:space="preserve">his section </w:t>
      </w:r>
      <w:r w:rsidRPr="005572EC">
        <w:rPr>
          <w:w w:val="105"/>
          <w:lang w:val="en-GB"/>
        </w:rPr>
        <w:t xml:space="preserve">contains </w:t>
      </w:r>
      <w:r w:rsidR="0095456B" w:rsidRPr="005572EC">
        <w:rPr>
          <w:w w:val="105"/>
          <w:lang w:val="en-GB"/>
        </w:rPr>
        <w:t xml:space="preserve">detailed results of the life cycle reconstruction of the archaeological specimens </w:t>
      </w:r>
      <w:r w:rsidRPr="005572EC">
        <w:rPr>
          <w:w w:val="105"/>
          <w:lang w:val="en-GB"/>
        </w:rPr>
        <w:t xml:space="preserve">recovered </w:t>
      </w:r>
      <w:r w:rsidR="0095456B" w:rsidRPr="005572EC">
        <w:rPr>
          <w:w w:val="105"/>
          <w:lang w:val="en-GB"/>
        </w:rPr>
        <w:t>from Galeão shellmound and Beirada shellmound.</w:t>
      </w:r>
    </w:p>
    <w:p w14:paraId="13451B0B" w14:textId="77777777" w:rsidR="0095456B" w:rsidRPr="005572EC" w:rsidRDefault="0095456B" w:rsidP="007C1B70">
      <w:pPr>
        <w:spacing w:before="174" w:line="23" w:lineRule="atLeast"/>
        <w:jc w:val="both"/>
        <w:rPr>
          <w:rFonts w:ascii="Times New Roman" w:eastAsia="MS Mincho" w:hAnsi="Times New Roman"/>
          <w:b/>
          <w:sz w:val="20"/>
          <w:szCs w:val="20"/>
          <w:lang w:eastAsia="es-ES"/>
        </w:rPr>
      </w:pPr>
    </w:p>
    <w:p w14:paraId="7C8A2E33" w14:textId="74705D97" w:rsidR="00B26E79" w:rsidRPr="005572EC" w:rsidRDefault="0095456B" w:rsidP="007C1B70">
      <w:pPr>
        <w:spacing w:before="174" w:line="23" w:lineRule="atLeast"/>
        <w:jc w:val="both"/>
        <w:rPr>
          <w:rFonts w:ascii="Times New Roman" w:eastAsia="MS Mincho" w:hAnsi="Times New Roman"/>
          <w:b/>
          <w:sz w:val="20"/>
          <w:szCs w:val="20"/>
          <w:lang w:eastAsia="es-ES"/>
        </w:rPr>
      </w:pPr>
      <w:r w:rsidRPr="005572EC">
        <w:rPr>
          <w:rFonts w:ascii="Times New Roman" w:eastAsia="MS Mincho" w:hAnsi="Times New Roman"/>
          <w:b/>
          <w:sz w:val="20"/>
          <w:szCs w:val="20"/>
          <w:lang w:eastAsia="es-ES"/>
        </w:rPr>
        <w:t xml:space="preserve">Reconstructing fish lifecycle </w:t>
      </w:r>
    </w:p>
    <w:p w14:paraId="5D2BA032" w14:textId="0EF2328E" w:rsidR="007C1B70" w:rsidRPr="005572EC" w:rsidRDefault="007C1B70" w:rsidP="007C1B70">
      <w:pPr>
        <w:spacing w:before="174" w:line="23" w:lineRule="atLeast"/>
        <w:jc w:val="both"/>
        <w:rPr>
          <w:rFonts w:ascii="Times New Roman" w:eastAsia="MS Mincho" w:hAnsi="Times New Roman"/>
          <w:sz w:val="20"/>
          <w:szCs w:val="20"/>
          <w:lang w:eastAsia="es-ES"/>
        </w:rPr>
      </w:pPr>
      <w:r w:rsidRPr="005572EC">
        <w:rPr>
          <w:rFonts w:ascii="Times New Roman" w:eastAsia="MS Mincho" w:hAnsi="Times New Roman"/>
          <w:sz w:val="20"/>
          <w:szCs w:val="20"/>
          <w:lang w:eastAsia="es-ES"/>
        </w:rPr>
        <w:t>The archaeological populations that have constructed the Gale</w:t>
      </w:r>
      <w:r w:rsidRPr="005572EC">
        <w:rPr>
          <w:rFonts w:ascii="Times New Roman" w:eastAsia="MS Mincho" w:hAnsi="Times New Roman"/>
          <w:bCs/>
          <w:sz w:val="20"/>
          <w:szCs w:val="20"/>
          <w:lang w:eastAsia="es-ES"/>
        </w:rPr>
        <w:t>ã</w:t>
      </w:r>
      <w:r w:rsidRPr="005572EC">
        <w:rPr>
          <w:rFonts w:ascii="Times New Roman" w:eastAsia="MS Mincho" w:hAnsi="Times New Roman"/>
          <w:sz w:val="20"/>
          <w:szCs w:val="20"/>
          <w:lang w:eastAsia="es-ES"/>
        </w:rPr>
        <w:t xml:space="preserve">o and Beirada shellmounds fished for </w:t>
      </w:r>
      <w:bookmarkStart w:id="5" w:name="OLE_LINK1"/>
      <w:bookmarkStart w:id="6" w:name="OLE_LINK2"/>
      <w:r w:rsidRPr="005572EC">
        <w:rPr>
          <w:rFonts w:ascii="Times New Roman" w:eastAsia="MS Mincho" w:hAnsi="Times New Roman"/>
          <w:sz w:val="20"/>
          <w:szCs w:val="20"/>
          <w:lang w:eastAsia="es-ES"/>
        </w:rPr>
        <w:t xml:space="preserve">Sciaenidae </w:t>
      </w:r>
      <w:bookmarkEnd w:id="5"/>
      <w:bookmarkEnd w:id="6"/>
      <w:r w:rsidRPr="005572EC">
        <w:rPr>
          <w:rFonts w:ascii="Times New Roman" w:eastAsia="MS Mincho" w:hAnsi="Times New Roman"/>
          <w:sz w:val="20"/>
          <w:szCs w:val="20"/>
          <w:lang w:eastAsia="es-ES"/>
        </w:rPr>
        <w:t xml:space="preserve">between </w:t>
      </w:r>
      <w:r w:rsidRPr="005572EC">
        <w:rPr>
          <w:rFonts w:ascii="Times New Roman" w:eastAsia="MS Mincho" w:hAnsi="Times New Roman"/>
          <w:bCs/>
          <w:sz w:val="20"/>
          <w:szCs w:val="20"/>
          <w:lang w:eastAsia="es-ES"/>
        </w:rPr>
        <w:t xml:space="preserve">5,677 and </w:t>
      </w:r>
      <w:r w:rsidRPr="005572EC">
        <w:rPr>
          <w:rFonts w:ascii="Times New Roman" w:eastAsiaTheme="minorHAnsi" w:hAnsi="Times New Roman"/>
          <w:sz w:val="20"/>
          <w:szCs w:val="20"/>
        </w:rPr>
        <w:t xml:space="preserve">3,035 cal BP. However, a question remains: were the fish of the same size and experience the same lifecycle in pre‒Columbian and modern times? </w:t>
      </w:r>
    </w:p>
    <w:p w14:paraId="6DAD8051" w14:textId="4FD0213F" w:rsidR="007C1B70" w:rsidRPr="005572EC" w:rsidRDefault="007C1B70" w:rsidP="007C1B70">
      <w:pPr>
        <w:spacing w:before="174" w:line="23" w:lineRule="atLeast"/>
        <w:jc w:val="both"/>
        <w:rPr>
          <w:rFonts w:ascii="Times New Roman" w:eastAsia="MS Mincho" w:hAnsi="Times New Roman"/>
          <w:sz w:val="20"/>
          <w:szCs w:val="20"/>
          <w:lang w:eastAsia="es-ES"/>
        </w:rPr>
      </w:pPr>
      <w:r w:rsidRPr="005572EC">
        <w:rPr>
          <w:rFonts w:ascii="Times New Roman" w:eastAsiaTheme="minorHAnsi" w:hAnsi="Times New Roman"/>
          <w:sz w:val="20"/>
          <w:szCs w:val="20"/>
        </w:rPr>
        <w:t xml:space="preserve">Estimations of fish total length </w:t>
      </w:r>
      <w:r w:rsidR="0032249A" w:rsidRPr="005572EC">
        <w:rPr>
          <w:rFonts w:ascii="Times New Roman" w:eastAsiaTheme="minorHAnsi" w:hAnsi="Times New Roman"/>
          <w:sz w:val="20"/>
          <w:szCs w:val="20"/>
        </w:rPr>
        <w:t xml:space="preserve">of this study </w:t>
      </w:r>
      <w:r w:rsidRPr="005572EC">
        <w:rPr>
          <w:rFonts w:ascii="Times New Roman" w:eastAsiaTheme="minorHAnsi" w:hAnsi="Times New Roman"/>
          <w:sz w:val="20"/>
          <w:szCs w:val="20"/>
        </w:rPr>
        <w:t>based on the regression equation for archaeological whitemouth croaker otoliths ranged between 20 and 49</w:t>
      </w:r>
      <w:r w:rsidRPr="005572EC">
        <w:rPr>
          <w:rFonts w:ascii="Times New Roman" w:eastAsia="MS Mincho" w:hAnsi="Times New Roman"/>
          <w:sz w:val="20"/>
          <w:szCs w:val="20"/>
          <w:lang w:eastAsia="es-ES"/>
        </w:rPr>
        <w:t>cm long. These sizes are larger than the modern specimens of the Sepetiba Bay in Rio de Janeiro (Vincentini and Araujo 2003), since sizes in modern fisheries vary between 8 and 24 cm. In the modern Guanabara Bay, sizes of between 2.3 and 53.0 cm are found but 85% of individuals are classified as juveniles (</w:t>
      </w:r>
      <w:bookmarkStart w:id="7" w:name="_Hlk46099218"/>
      <w:r w:rsidRPr="005572EC">
        <w:rPr>
          <w:rFonts w:ascii="Times New Roman" w:eastAsia="MS Mincho" w:hAnsi="Times New Roman"/>
          <w:sz w:val="20"/>
          <w:szCs w:val="20"/>
          <w:lang w:eastAsia="es-ES"/>
        </w:rPr>
        <w:t>Mulato et al. 2015</w:t>
      </w:r>
      <w:bookmarkEnd w:id="7"/>
      <w:r w:rsidRPr="005572EC">
        <w:rPr>
          <w:rFonts w:ascii="Times New Roman" w:eastAsia="MS Mincho" w:hAnsi="Times New Roman"/>
          <w:sz w:val="20"/>
          <w:szCs w:val="20"/>
          <w:lang w:eastAsia="es-ES"/>
        </w:rPr>
        <w:t xml:space="preserve">). </w:t>
      </w:r>
    </w:p>
    <w:p w14:paraId="3420A1AE" w14:textId="77777777" w:rsidR="007C1B70" w:rsidRPr="005572EC" w:rsidRDefault="007C1B70" w:rsidP="007C1B70">
      <w:pPr>
        <w:spacing w:before="174" w:line="23" w:lineRule="atLeast"/>
        <w:jc w:val="both"/>
        <w:rPr>
          <w:rFonts w:ascii="Times New Roman" w:eastAsiaTheme="minorHAnsi" w:hAnsi="Times New Roman"/>
          <w:sz w:val="20"/>
          <w:szCs w:val="20"/>
        </w:rPr>
      </w:pPr>
      <w:r w:rsidRPr="005572EC">
        <w:rPr>
          <w:rFonts w:ascii="Times New Roman" w:eastAsia="MS Mincho" w:hAnsi="Times New Roman"/>
          <w:sz w:val="20"/>
          <w:szCs w:val="20"/>
          <w:lang w:eastAsia="es-ES"/>
        </w:rPr>
        <w:t>According to the observation of complete growth increments, the fish from Gale</w:t>
      </w:r>
      <w:r w:rsidRPr="005572EC">
        <w:rPr>
          <w:rFonts w:ascii="Times New Roman" w:eastAsia="MS Mincho" w:hAnsi="Times New Roman"/>
          <w:bCs/>
          <w:sz w:val="20"/>
          <w:szCs w:val="20"/>
          <w:lang w:eastAsia="es-ES"/>
        </w:rPr>
        <w:t>ã</w:t>
      </w:r>
      <w:r w:rsidRPr="005572EC">
        <w:rPr>
          <w:rFonts w:ascii="Times New Roman" w:eastAsia="MS Mincho" w:hAnsi="Times New Roman"/>
          <w:sz w:val="20"/>
          <w:szCs w:val="20"/>
          <w:lang w:eastAsia="es-ES"/>
        </w:rPr>
        <w:t xml:space="preserve">o and Beirada </w:t>
      </w:r>
      <w:r w:rsidRPr="005572EC">
        <w:rPr>
          <w:rFonts w:ascii="Times New Roman" w:eastAsiaTheme="minorHAnsi" w:hAnsi="Times New Roman"/>
          <w:sz w:val="20"/>
          <w:szCs w:val="20"/>
        </w:rPr>
        <w:t xml:space="preserve">were between 3 (+) and 12 (+) years old at time of capture. In the Sepetiba Bay, whitemouth croaker size and age distribution varied according to their location, with juveniles predominating in the inner zone and adults in the outer zone of the bay </w:t>
      </w:r>
      <w:r w:rsidRPr="005572EC">
        <w:rPr>
          <w:rFonts w:ascii="Times New Roman" w:eastAsia="MS Mincho" w:hAnsi="Times New Roman"/>
          <w:sz w:val="20"/>
          <w:szCs w:val="20"/>
          <w:lang w:eastAsia="es-ES"/>
        </w:rPr>
        <w:t>(Vincentini and Araujo 2003)</w:t>
      </w:r>
      <w:r w:rsidRPr="005572EC">
        <w:rPr>
          <w:rFonts w:ascii="Times New Roman" w:eastAsiaTheme="minorHAnsi" w:hAnsi="Times New Roman"/>
          <w:sz w:val="20"/>
          <w:szCs w:val="20"/>
        </w:rPr>
        <w:t xml:space="preserve">. The inner bay is a rearing ground during the first lifecycle period, and movement toward the sea occurs as fish increase in size and age. </w:t>
      </w:r>
    </w:p>
    <w:p w14:paraId="62E76C99" w14:textId="579C757A" w:rsidR="007C1B70" w:rsidRPr="005572EC" w:rsidRDefault="007C1B70" w:rsidP="007C1B70">
      <w:pPr>
        <w:widowControl w:val="0"/>
        <w:suppressAutoHyphens/>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 xml:space="preserve">Difference in </w:t>
      </w:r>
      <w:r w:rsidRPr="005572EC">
        <w:rPr>
          <w:rFonts w:ascii="Times New Roman" w:eastAsiaTheme="minorHAnsi" w:hAnsi="Times New Roman"/>
          <w:iCs/>
          <w:sz w:val="20"/>
          <w:szCs w:val="20"/>
        </w:rPr>
        <w:t>whitemouth croaker</w:t>
      </w:r>
      <w:r w:rsidRPr="005572EC">
        <w:rPr>
          <w:rFonts w:ascii="Times New Roman" w:eastAsiaTheme="minorHAnsi" w:hAnsi="Times New Roman"/>
          <w:sz w:val="20"/>
          <w:szCs w:val="20"/>
        </w:rPr>
        <w:t xml:space="preserve"> lifecycle between Galeão and Beirada shellmounds specimens are revealed by both </w:t>
      </w:r>
      <w:r w:rsidRPr="005572EC">
        <w:rPr>
          <w:rFonts w:ascii="Times New Roman" w:eastAsiaTheme="minorHAnsi" w:hAnsi="Times New Roman"/>
          <w:i/>
          <w:iCs/>
          <w:sz w:val="20"/>
          <w:szCs w:val="20"/>
        </w:rPr>
        <w:t xml:space="preserve">pooled </w:t>
      </w:r>
      <w:r w:rsidRPr="005572EC">
        <w:rPr>
          <w:rFonts w:ascii="Times New Roman" w:eastAsiaTheme="minorHAnsi" w:hAnsi="Times New Roman"/>
          <w:sz w:val="20"/>
          <w:szCs w:val="20"/>
        </w:rPr>
        <w:t xml:space="preserve">data and pattern differences in intra‒otolith isotopic profiles (Figure </w:t>
      </w:r>
      <w:r w:rsidR="00FB31AB">
        <w:rPr>
          <w:rFonts w:ascii="Times New Roman" w:eastAsiaTheme="minorHAnsi" w:hAnsi="Times New Roman"/>
          <w:sz w:val="20"/>
          <w:szCs w:val="20"/>
        </w:rPr>
        <w:t xml:space="preserve">7, </w:t>
      </w:r>
      <w:r w:rsidR="00FB31AB" w:rsidRPr="006B7670">
        <w:rPr>
          <w:rFonts w:ascii="Times New Roman" w:eastAsiaTheme="minorHAnsi" w:hAnsi="Times New Roman"/>
          <w:sz w:val="20"/>
          <w:szCs w:val="20"/>
        </w:rPr>
        <w:t>original manuscript</w:t>
      </w:r>
      <w:r w:rsidRPr="005572EC">
        <w:rPr>
          <w:rFonts w:ascii="Times New Roman" w:eastAsiaTheme="minorHAnsi" w:hAnsi="Times New Roman"/>
          <w:sz w:val="20"/>
          <w:szCs w:val="20"/>
        </w:rPr>
        <w:t>).</w:t>
      </w:r>
    </w:p>
    <w:p w14:paraId="633E01FF" w14:textId="7C2694D9" w:rsidR="007C1B70" w:rsidRPr="005572EC" w:rsidRDefault="007C1B70" w:rsidP="007C1B70">
      <w:pPr>
        <w:widowControl w:val="0"/>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Most of the peaks of positive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 xml:space="preserve">oto </w:t>
      </w:r>
      <w:r w:rsidRPr="005572EC">
        <w:rPr>
          <w:rFonts w:ascii="Times New Roman" w:eastAsiaTheme="minorHAnsi" w:hAnsi="Times New Roman"/>
          <w:sz w:val="20"/>
          <w:szCs w:val="20"/>
        </w:rPr>
        <w:t xml:space="preserve">values for all samples could correspond to the autumn/winter season, mostly between the months of May and July (Santos et al. 2017). The opposite could correspond to spring and summer. However, there was no simple correspondence between zones of the annual growth marks </w:t>
      </w:r>
      <w:r w:rsidRPr="005572EC">
        <w:rPr>
          <w:rFonts w:ascii="Times New Roman" w:eastAsiaTheme="minorHAnsi" w:hAnsi="Times New Roman"/>
          <w:sz w:val="20"/>
          <w:szCs w:val="20"/>
        </w:rPr>
        <w:lastRenderedPageBreak/>
        <w:t>and cyclicity in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 xml:space="preserve">oto </w:t>
      </w:r>
      <w:r w:rsidRPr="005572EC">
        <w:rPr>
          <w:rFonts w:ascii="Times New Roman" w:eastAsiaTheme="minorHAnsi" w:hAnsi="Times New Roman"/>
          <w:sz w:val="20"/>
          <w:szCs w:val="20"/>
        </w:rPr>
        <w:t>values. Minimum and maximum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can be associated with either opaque or translucent zones, interpreted as spring/summer and autumn/winter periods in reflected light, respectively</w:t>
      </w:r>
      <w:r w:rsidR="00FB31AB">
        <w:rPr>
          <w:rFonts w:ascii="Times New Roman" w:eastAsiaTheme="minorHAnsi" w:hAnsi="Times New Roman"/>
          <w:sz w:val="20"/>
          <w:szCs w:val="20"/>
        </w:rPr>
        <w:t>.</w:t>
      </w:r>
    </w:p>
    <w:p w14:paraId="5CDF7A5D" w14:textId="77777777" w:rsidR="007C1B70" w:rsidRPr="005572EC" w:rsidRDefault="007C1B70" w:rsidP="007C1B70">
      <w:pPr>
        <w:widowControl w:val="0"/>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 xml:space="preserve">Several explanations can elucidate the lack of correlation between isotopic and incremental cyclicity and the presence of non-regular cyclical variation in part of the profiles. The slowdown of somatic and otolith growth over fish lifetime. This causes the narrowing between the growth zones in the outer (older) part of the otolith compared to the inner (younger) part of the otolith. </w:t>
      </w:r>
    </w:p>
    <w:p w14:paraId="7FBB814A" w14:textId="7B94AB30" w:rsidR="00560402" w:rsidRPr="005572EC" w:rsidRDefault="00560402" w:rsidP="007C1B70">
      <w:pPr>
        <w:spacing w:before="174" w:line="23" w:lineRule="atLeast"/>
        <w:rPr>
          <w:rFonts w:ascii="Times New Roman" w:eastAsia="MS Mincho" w:hAnsi="Times New Roman"/>
          <w:b/>
          <w:sz w:val="20"/>
          <w:szCs w:val="20"/>
          <w:lang w:eastAsia="es-ES"/>
        </w:rPr>
      </w:pPr>
    </w:p>
    <w:p w14:paraId="5C69B8DB" w14:textId="6DA57662" w:rsidR="007C1B70" w:rsidRPr="005572EC" w:rsidRDefault="007C1B70" w:rsidP="007C1B70">
      <w:pPr>
        <w:spacing w:before="174" w:line="23" w:lineRule="atLeast"/>
        <w:rPr>
          <w:rFonts w:ascii="Times New Roman" w:eastAsiaTheme="minorHAnsi" w:hAnsi="Times New Roman"/>
          <w:sz w:val="20"/>
          <w:szCs w:val="20"/>
        </w:rPr>
      </w:pPr>
      <w:r w:rsidRPr="005572EC">
        <w:rPr>
          <w:rFonts w:ascii="Times New Roman" w:eastAsia="MS Mincho" w:hAnsi="Times New Roman"/>
          <w:b/>
          <w:sz w:val="20"/>
          <w:szCs w:val="20"/>
          <w:lang w:eastAsia="es-ES"/>
        </w:rPr>
        <w:t xml:space="preserve">The lifecycle of the </w:t>
      </w:r>
      <w:r w:rsidRPr="005572EC">
        <w:rPr>
          <w:rFonts w:ascii="Times New Roman" w:eastAsiaTheme="minorHAnsi" w:hAnsi="Times New Roman"/>
          <w:b/>
          <w:sz w:val="20"/>
          <w:szCs w:val="20"/>
        </w:rPr>
        <w:t>Galeão shellmound fish</w:t>
      </w:r>
    </w:p>
    <w:p w14:paraId="5EE591DB" w14:textId="77777777" w:rsidR="007C1B70" w:rsidRPr="005572EC" w:rsidRDefault="007C1B70" w:rsidP="007C1B70">
      <w:pPr>
        <w:widowControl w:val="0"/>
        <w:suppressAutoHyphens/>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If there was a general match between the number of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cycles and the number of growth increments for the two individuals (GS‒745 and GS‒1073) with semi‒sinusoidal (second part) characteristics, this was not the case for the two specimens (GS‒762 and GS‒1151) that showed irregular patterns in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This is suggestive that environmental parameters such as regular seasonal temperature variations were the major factors that controlled regular cycles in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while other environmental parameters controlled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peaks. </w:t>
      </w:r>
    </w:p>
    <w:p w14:paraId="281978C5" w14:textId="77777777" w:rsidR="007C1B70" w:rsidRPr="005572EC" w:rsidRDefault="007C1B70" w:rsidP="007C1B70">
      <w:pPr>
        <w:widowControl w:val="0"/>
        <w:suppressAutoHyphens/>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 xml:space="preserve">Closest oxygen isotope data of otoliths and shells was obtained from the Pine Island complex in Florida, USA, near estuarine/marine conditions </w:t>
      </w:r>
      <w:r w:rsidRPr="00483F83">
        <w:rPr>
          <w:rFonts w:ascii="Times New Roman" w:eastAsiaTheme="minorHAnsi" w:hAnsi="Times New Roman"/>
          <w:sz w:val="20"/>
          <w:szCs w:val="20"/>
        </w:rPr>
        <w:t>(</w:t>
      </w:r>
      <w:bookmarkStart w:id="8" w:name="_Hlk46099242"/>
      <w:r w:rsidRPr="00483F83">
        <w:rPr>
          <w:rFonts w:ascii="Times New Roman" w:eastAsiaTheme="minorHAnsi" w:hAnsi="Times New Roman"/>
          <w:sz w:val="20"/>
          <w:szCs w:val="20"/>
        </w:rPr>
        <w:t>Walker and Surge 2006</w:t>
      </w:r>
      <w:bookmarkEnd w:id="8"/>
      <w:r w:rsidRPr="00483F83">
        <w:rPr>
          <w:rFonts w:ascii="Times New Roman" w:eastAsiaTheme="minorHAnsi" w:hAnsi="Times New Roman"/>
          <w:sz w:val="20"/>
          <w:szCs w:val="20"/>
        </w:rPr>
        <w:t xml:space="preserve">), </w:t>
      </w:r>
      <w:r w:rsidRPr="005572EC">
        <w:rPr>
          <w:rFonts w:ascii="Times New Roman" w:eastAsiaTheme="minorHAnsi" w:hAnsi="Times New Roman"/>
          <w:sz w:val="20"/>
          <w:szCs w:val="20"/>
        </w:rPr>
        <w:t>but the data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 (‰ VPDB) from Galeão is still around 1‰ more positive.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of up to +2‰ were associated with wide marine environments (</w:t>
      </w:r>
      <w:bookmarkStart w:id="9" w:name="_Hlk46099249"/>
      <w:r w:rsidRPr="005572EC">
        <w:rPr>
          <w:rFonts w:ascii="Times New Roman" w:eastAsiaTheme="minorHAnsi" w:hAnsi="Times New Roman"/>
          <w:sz w:val="20"/>
          <w:szCs w:val="20"/>
        </w:rPr>
        <w:t>Andrus et al. 2002</w:t>
      </w:r>
      <w:bookmarkEnd w:id="9"/>
      <w:r w:rsidRPr="005572EC">
        <w:rPr>
          <w:rFonts w:ascii="Times New Roman" w:eastAsiaTheme="minorHAnsi" w:hAnsi="Times New Roman"/>
          <w:sz w:val="20"/>
          <w:szCs w:val="20"/>
        </w:rPr>
        <w:t>).</w:t>
      </w:r>
    </w:p>
    <w:p w14:paraId="743ADADB" w14:textId="77777777" w:rsidR="007C1B70" w:rsidRPr="005572EC" w:rsidRDefault="007C1B70" w:rsidP="007C1B70">
      <w:pPr>
        <w:widowControl w:val="0"/>
        <w:suppressAutoHyphens/>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Specimen GS‒1151 showed the greatest isotopic range and relatively the best correspondence between isotopic values and growth increment cyclicity, but this specimen shows small variations that were not associated to seasonality, with both minimum and maximum values presented in both translucent and opaque zone for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and δ</w:t>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δ</w:t>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w:t>
      </w:r>
      <w:r w:rsidRPr="005572EC">
        <w:rPr>
          <w:rFonts w:ascii="Times New Roman" w:eastAsiaTheme="minorHAnsi" w:hAnsi="Times New Roman"/>
          <w:sz w:val="20"/>
          <w:szCs w:val="20"/>
          <w:vertAlign w:val="subscript"/>
        </w:rPr>
        <w:t xml:space="preserve">oto </w:t>
      </w:r>
      <w:r w:rsidRPr="005572EC">
        <w:rPr>
          <w:rFonts w:ascii="Times New Roman" w:eastAsiaTheme="minorHAnsi" w:hAnsi="Times New Roman"/>
          <w:sz w:val="20"/>
          <w:szCs w:val="20"/>
        </w:rPr>
        <w:t>has the biggest peaks of positive value in autumn/winter and spring/summer. As expected, we observed more irregular patterns for δ</w:t>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when compared to the result for δ</w:t>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w:t>
      </w:r>
    </w:p>
    <w:p w14:paraId="10EAF3BB" w14:textId="63F9CC41" w:rsidR="007C1B70" w:rsidRPr="005572EC" w:rsidRDefault="007C1B70" w:rsidP="007C1B70">
      <w:pPr>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 xml:space="preserve">The </w:t>
      </w:r>
      <w:r w:rsidRPr="005572EC">
        <w:rPr>
          <w:rFonts w:ascii="Times New Roman" w:eastAsia="MS Mincho" w:hAnsi="Times New Roman"/>
          <w:sz w:val="20"/>
          <w:szCs w:val="20"/>
          <w:lang w:eastAsia="es-ES"/>
        </w:rPr>
        <w:t>Guanabara Bay is actually a marine‒dominated estuary (</w:t>
      </w:r>
      <w:bookmarkStart w:id="10" w:name="_Hlk46099278"/>
      <w:r w:rsidRPr="005572EC">
        <w:rPr>
          <w:rFonts w:ascii="Times New Roman" w:eastAsia="MS Mincho" w:hAnsi="Times New Roman"/>
          <w:sz w:val="20"/>
          <w:szCs w:val="20"/>
          <w:lang w:eastAsia="es-ES"/>
        </w:rPr>
        <w:t>Kjerfve</w:t>
      </w:r>
      <w:r w:rsidR="00A74583" w:rsidRPr="005572EC">
        <w:rPr>
          <w:rFonts w:ascii="Times New Roman" w:eastAsia="MS Mincho" w:hAnsi="Times New Roman"/>
          <w:sz w:val="20"/>
          <w:szCs w:val="20"/>
          <w:lang w:eastAsia="es-ES"/>
        </w:rPr>
        <w:t>e</w:t>
      </w:r>
      <w:r w:rsidRPr="005572EC">
        <w:rPr>
          <w:rFonts w:ascii="Times New Roman" w:eastAsia="MS Mincho" w:hAnsi="Times New Roman"/>
          <w:sz w:val="20"/>
          <w:szCs w:val="20"/>
          <w:lang w:eastAsia="es-ES"/>
        </w:rPr>
        <w:t xml:space="preserve"> 1997</w:t>
      </w:r>
      <w:bookmarkEnd w:id="10"/>
      <w:r w:rsidRPr="005572EC">
        <w:rPr>
          <w:rFonts w:ascii="Times New Roman" w:eastAsia="MS Mincho" w:hAnsi="Times New Roman"/>
          <w:sz w:val="20"/>
          <w:szCs w:val="20"/>
          <w:lang w:eastAsia="es-ES"/>
        </w:rPr>
        <w:t xml:space="preserve">), and the </w:t>
      </w:r>
      <w:r w:rsidRPr="005572EC">
        <w:rPr>
          <w:rFonts w:ascii="Times New Roman" w:eastAsiaTheme="minorHAnsi" w:hAnsi="Times New Roman"/>
          <w:sz w:val="20"/>
          <w:szCs w:val="20"/>
        </w:rPr>
        <w:t>modern whitemouth croakers are generally associated with estuarine waters (</w:t>
      </w:r>
      <w:bookmarkStart w:id="11" w:name="_Hlk46099286"/>
      <w:r w:rsidRPr="005572EC">
        <w:rPr>
          <w:rFonts w:ascii="Times New Roman" w:eastAsiaTheme="minorHAnsi" w:hAnsi="Times New Roman"/>
          <w:sz w:val="20"/>
          <w:szCs w:val="20"/>
        </w:rPr>
        <w:t>Albuquerque et al. 2012</w:t>
      </w:r>
      <w:bookmarkEnd w:id="11"/>
      <w:r w:rsidRPr="005572EC">
        <w:rPr>
          <w:rFonts w:ascii="Times New Roman" w:eastAsiaTheme="minorHAnsi" w:hAnsi="Times New Roman"/>
          <w:sz w:val="20"/>
          <w:szCs w:val="20"/>
        </w:rPr>
        <w:t>) and/or brackish waters (</w:t>
      </w:r>
      <w:bookmarkStart w:id="12" w:name="_Hlk46099292"/>
      <w:r w:rsidRPr="005572EC">
        <w:rPr>
          <w:rFonts w:ascii="Times New Roman" w:eastAsiaTheme="minorHAnsi" w:hAnsi="Times New Roman"/>
          <w:sz w:val="20"/>
          <w:szCs w:val="20"/>
        </w:rPr>
        <w:t>Vazzoler 1991</w:t>
      </w:r>
      <w:bookmarkEnd w:id="12"/>
      <w:r w:rsidRPr="005572EC">
        <w:rPr>
          <w:rFonts w:ascii="Times New Roman" w:eastAsiaTheme="minorHAnsi" w:hAnsi="Times New Roman"/>
          <w:sz w:val="20"/>
          <w:szCs w:val="20"/>
        </w:rPr>
        <w:t xml:space="preserve">) in the early life stages. Isotopic profiles of two archaeological specimens (GS‒745, GS‒1073) suggest similar behaviour during the Middle Holocene. Because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is positively correlated to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w</w:t>
      </w:r>
      <w:r w:rsidRPr="005572EC">
        <w:rPr>
          <w:rFonts w:ascii="Times New Roman" w:eastAsiaTheme="minorHAnsi" w:hAnsi="Times New Roman"/>
          <w:sz w:val="20"/>
          <w:szCs w:val="20"/>
        </w:rPr>
        <w:t xml:space="preserve"> and negatively to temperature, the relatively low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reflect higher temperature or lower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w</w:t>
      </w:r>
      <w:r w:rsidRPr="005572EC">
        <w:rPr>
          <w:rFonts w:ascii="Times New Roman" w:eastAsiaTheme="minorHAnsi" w:hAnsi="Times New Roman"/>
          <w:sz w:val="20"/>
          <w:szCs w:val="20"/>
        </w:rPr>
        <w:t xml:space="preserve"> values (or both) encountered during early life. Higher temperature can be found in shallow masses while lower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w</w:t>
      </w:r>
      <w:r w:rsidRPr="005572EC">
        <w:rPr>
          <w:rFonts w:ascii="Times New Roman" w:eastAsiaTheme="minorHAnsi" w:hAnsi="Times New Roman"/>
          <w:sz w:val="20"/>
          <w:szCs w:val="20"/>
        </w:rPr>
        <w:t xml:space="preserve"> values could be characteristic of water mass influenced by freshwater. Relatively low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during early life can result from a combination of residency in a water mass with lower DIC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 such as estuarine water and a higher metabolic rate as expected for young fish (</w:t>
      </w:r>
      <w:bookmarkStart w:id="13" w:name="_Hlk46099305"/>
      <w:r w:rsidRPr="005572EC">
        <w:rPr>
          <w:rFonts w:ascii="Times New Roman" w:eastAsiaTheme="minorHAnsi" w:hAnsi="Times New Roman"/>
          <w:sz w:val="20"/>
          <w:szCs w:val="20"/>
        </w:rPr>
        <w:t>Dufour et al. 2007</w:t>
      </w:r>
      <w:bookmarkEnd w:id="13"/>
      <w:r w:rsidRPr="005572EC">
        <w:rPr>
          <w:rFonts w:ascii="Times New Roman" w:eastAsiaTheme="minorHAnsi" w:hAnsi="Times New Roman"/>
          <w:sz w:val="20"/>
          <w:szCs w:val="20"/>
        </w:rPr>
        <w:t xml:space="preserve">). </w:t>
      </w:r>
    </w:p>
    <w:p w14:paraId="2094FD44" w14:textId="45752D26" w:rsidR="007C1B70" w:rsidRPr="005572EC" w:rsidRDefault="007C1B70" w:rsidP="007C1B70">
      <w:pPr>
        <w:spacing w:before="174" w:line="23" w:lineRule="atLeast"/>
        <w:jc w:val="both"/>
        <w:rPr>
          <w:rFonts w:ascii="Times New Roman" w:eastAsiaTheme="minorHAnsi" w:hAnsi="Times New Roman"/>
          <w:sz w:val="20"/>
          <w:szCs w:val="20"/>
          <w:highlight w:val="yellow"/>
        </w:rPr>
      </w:pPr>
      <w:r w:rsidRPr="005572EC">
        <w:rPr>
          <w:rFonts w:ascii="Times New Roman" w:eastAsia="MS Mincho" w:hAnsi="Times New Roman"/>
          <w:sz w:val="20"/>
          <w:szCs w:val="20"/>
          <w:lang w:eastAsia="es-ES"/>
        </w:rPr>
        <w:t xml:space="preserve">At 6‒5,000 cal BP, the entrance of the Guanabara Bay was bigger than it is today (Amador et al. 1997), providing a higher influence of marine waters in the bay. </w:t>
      </w:r>
      <w:r w:rsidRPr="005572EC">
        <w:rPr>
          <w:rFonts w:ascii="Times New Roman" w:eastAsiaTheme="minorHAnsi" w:hAnsi="Times New Roman"/>
          <w:sz w:val="20"/>
          <w:szCs w:val="20"/>
        </w:rPr>
        <w:t xml:space="preserve">Nowadays, the lowest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 sediments in the Guanabara Bay are restricted to the area very close to the mangrove forest (</w:t>
      </w:r>
      <w:bookmarkStart w:id="14" w:name="_Hlk46099313"/>
      <w:r w:rsidRPr="005572EC">
        <w:rPr>
          <w:rFonts w:ascii="Times New Roman" w:eastAsiaTheme="minorHAnsi" w:hAnsi="Times New Roman"/>
          <w:sz w:val="20"/>
          <w:szCs w:val="20"/>
        </w:rPr>
        <w:t>Cordeiro et al. 2017</w:t>
      </w:r>
      <w:bookmarkEnd w:id="14"/>
      <w:r w:rsidRPr="005572EC">
        <w:rPr>
          <w:rFonts w:ascii="Times New Roman" w:eastAsiaTheme="minorHAnsi" w:hAnsi="Times New Roman"/>
          <w:sz w:val="20"/>
          <w:szCs w:val="20"/>
        </w:rPr>
        <w:t>), where there is little export of mangrove material probably due to low tidal pumping related to the microtidal character of this ecosystem (</w:t>
      </w:r>
      <w:bookmarkStart w:id="15" w:name="_Hlk46099319"/>
      <w:r w:rsidRPr="005572EC">
        <w:rPr>
          <w:rFonts w:ascii="Times New Roman" w:eastAsiaTheme="minorHAnsi" w:hAnsi="Times New Roman"/>
          <w:sz w:val="20"/>
          <w:szCs w:val="20"/>
        </w:rPr>
        <w:t>Cotovicz et al. 2019</w:t>
      </w:r>
      <w:bookmarkEnd w:id="15"/>
      <w:r w:rsidRPr="005572EC">
        <w:rPr>
          <w:rFonts w:ascii="Times New Roman" w:eastAsiaTheme="minorHAnsi" w:hAnsi="Times New Roman"/>
          <w:sz w:val="20"/>
          <w:szCs w:val="20"/>
        </w:rPr>
        <w:t xml:space="preserve">). The four fish may have first resided in shallow waters during early life, with more pronounced estuarine or mangrove influences, </w:t>
      </w:r>
      <w:r w:rsidRPr="005572EC">
        <w:rPr>
          <w:rFonts w:ascii="Times New Roman" w:eastAsia="MS Mincho" w:hAnsi="Times New Roman"/>
          <w:sz w:val="20"/>
          <w:szCs w:val="20"/>
          <w:lang w:eastAsia="es-ES"/>
        </w:rPr>
        <w:t>and then moved to more open marine waters, within the bay or outside the bay.</w:t>
      </w:r>
      <w:r w:rsidRPr="005572EC">
        <w:rPr>
          <w:rFonts w:ascii="Times New Roman" w:eastAsiaTheme="minorHAnsi" w:hAnsi="Times New Roman"/>
          <w:sz w:val="20"/>
          <w:szCs w:val="20"/>
        </w:rPr>
        <w:t xml:space="preserve"> The existence of regular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w:t>
      </w:r>
      <w:r w:rsidRPr="005572EC">
        <w:rPr>
          <w:rFonts w:ascii="Times New Roman" w:eastAsia="MS Mincho" w:hAnsi="Times New Roman"/>
          <w:sz w:val="20"/>
          <w:szCs w:val="20"/>
          <w:lang w:eastAsia="es-ES"/>
        </w:rPr>
        <w:t xml:space="preserve">cyclic variation in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associated with growth marks until the capture of GS‒745 and GS‒1073, may suggests that 1)</w:t>
      </w:r>
      <w:r w:rsidRPr="005572EC">
        <w:rPr>
          <w:rFonts w:ascii="Times New Roman" w:eastAsia="MS Mincho" w:hAnsi="Times New Roman"/>
          <w:sz w:val="20"/>
          <w:szCs w:val="20"/>
          <w:lang w:eastAsia="es-ES"/>
        </w:rPr>
        <w:t xml:space="preserve"> the major environmental factor of seasonal variation may be temperature and 2) these individuals </w:t>
      </w:r>
      <w:r w:rsidRPr="005572EC">
        <w:rPr>
          <w:rFonts w:ascii="Times New Roman" w:eastAsiaTheme="minorHAnsi" w:hAnsi="Times New Roman"/>
          <w:sz w:val="20"/>
          <w:szCs w:val="20"/>
        </w:rPr>
        <w:t>have moved (annual cycles) from mangrove/estuarine to mostly marine waters influence and back</w:t>
      </w:r>
      <w:r w:rsidRPr="005572EC">
        <w:rPr>
          <w:rFonts w:ascii="Times New Roman" w:eastAsia="MS Mincho" w:hAnsi="Times New Roman"/>
          <w:sz w:val="20"/>
          <w:szCs w:val="20"/>
          <w:lang w:eastAsia="es-ES"/>
        </w:rPr>
        <w:t xml:space="preserve"> </w:t>
      </w:r>
      <w:r w:rsidRPr="005572EC">
        <w:rPr>
          <w:rFonts w:ascii="Times New Roman" w:eastAsiaTheme="minorHAnsi" w:hAnsi="Times New Roman"/>
          <w:sz w:val="20"/>
          <w:szCs w:val="20"/>
        </w:rPr>
        <w:t xml:space="preserve">until they were fished in a mostly marine environment during the summer. The other two (GS-762, GS‒1151) have more complex life stories: perhaps they have been staying more in the back of the bay, that is quite probable for the youngest one GS‒1151, and they could have been fished inside the bay. </w:t>
      </w:r>
    </w:p>
    <w:p w14:paraId="0EC4D340" w14:textId="77777777" w:rsidR="007C1B70" w:rsidRPr="005572EC" w:rsidRDefault="007C1B70" w:rsidP="007C1B70">
      <w:pPr>
        <w:spacing w:before="174" w:line="23" w:lineRule="atLeast"/>
        <w:jc w:val="both"/>
        <w:rPr>
          <w:rFonts w:ascii="Times New Roman" w:eastAsia="MS Mincho" w:hAnsi="Times New Roman"/>
          <w:sz w:val="20"/>
          <w:szCs w:val="20"/>
          <w:lang w:eastAsia="es-ES"/>
        </w:rPr>
      </w:pPr>
      <w:r w:rsidRPr="005572EC">
        <w:rPr>
          <w:rFonts w:ascii="Times New Roman" w:eastAsia="MS Mincho" w:hAnsi="Times New Roman"/>
          <w:sz w:val="20"/>
          <w:szCs w:val="20"/>
          <w:lang w:eastAsia="es-ES"/>
        </w:rPr>
        <w:t>Spite of the absence of adult whitemouth croakers catches by beach seines in Guanabara Bay (</w:t>
      </w:r>
      <w:bookmarkStart w:id="16" w:name="_Hlk46099335"/>
      <w:r w:rsidRPr="005572EC">
        <w:rPr>
          <w:rFonts w:ascii="Times New Roman" w:eastAsia="MS Mincho" w:hAnsi="Times New Roman"/>
          <w:sz w:val="20"/>
          <w:szCs w:val="20"/>
          <w:lang w:eastAsia="es-ES"/>
        </w:rPr>
        <w:t>Andrade‒Tubino, 2009; Mulato et al. 2015; Franco et al. 2018</w:t>
      </w:r>
      <w:bookmarkEnd w:id="16"/>
      <w:r w:rsidRPr="005572EC">
        <w:rPr>
          <w:rFonts w:ascii="Times New Roman" w:eastAsia="MS Mincho" w:hAnsi="Times New Roman"/>
          <w:sz w:val="20"/>
          <w:szCs w:val="20"/>
          <w:lang w:eastAsia="es-ES"/>
        </w:rPr>
        <w:t xml:space="preserve">), artisanal fisheries on the area frequently capture specimens around 40 cm through line and hook throughout the year in the bay, what could give us a trace about the capture technique applied in the past. </w:t>
      </w:r>
    </w:p>
    <w:p w14:paraId="2FE904E9" w14:textId="77777777" w:rsidR="007C1B70" w:rsidRPr="005572EC" w:rsidRDefault="007C1B70" w:rsidP="007C1B70">
      <w:pPr>
        <w:spacing w:before="174" w:line="23" w:lineRule="atLeast"/>
        <w:jc w:val="both"/>
        <w:rPr>
          <w:rFonts w:ascii="Times New Roman" w:eastAsiaTheme="minorHAnsi" w:hAnsi="Times New Roman"/>
          <w:sz w:val="20"/>
          <w:szCs w:val="20"/>
        </w:rPr>
      </w:pPr>
    </w:p>
    <w:p w14:paraId="196E1D23" w14:textId="77777777" w:rsidR="007C1B70" w:rsidRPr="005572EC" w:rsidRDefault="007C1B70" w:rsidP="007C1B70">
      <w:pPr>
        <w:spacing w:before="174" w:line="23" w:lineRule="atLeast"/>
        <w:rPr>
          <w:rFonts w:ascii="Times New Roman" w:eastAsiaTheme="minorHAnsi" w:hAnsi="Times New Roman"/>
          <w:sz w:val="20"/>
          <w:szCs w:val="20"/>
        </w:rPr>
      </w:pPr>
      <w:r w:rsidRPr="005572EC">
        <w:rPr>
          <w:rFonts w:ascii="Times New Roman" w:eastAsia="MS Mincho" w:hAnsi="Times New Roman"/>
          <w:b/>
          <w:sz w:val="20"/>
          <w:szCs w:val="20"/>
          <w:lang w:eastAsia="es-ES"/>
        </w:rPr>
        <w:lastRenderedPageBreak/>
        <w:t xml:space="preserve">The lifecycle of the </w:t>
      </w:r>
      <w:r w:rsidRPr="005572EC">
        <w:rPr>
          <w:rFonts w:ascii="Times New Roman" w:eastAsiaTheme="minorHAnsi" w:hAnsi="Times New Roman"/>
          <w:b/>
          <w:sz w:val="20"/>
          <w:szCs w:val="20"/>
        </w:rPr>
        <w:t>Beirada shellmound whitemouth croaker</w:t>
      </w:r>
    </w:p>
    <w:p w14:paraId="30608DED" w14:textId="3187ACFB" w:rsidR="007C1B70" w:rsidRPr="005572EC" w:rsidRDefault="007C1B70" w:rsidP="007C1B70">
      <w:pPr>
        <w:widowControl w:val="0"/>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 xml:space="preserve">The mean amplitude of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observed in the Beirada shellmound samples is higher than in the Galeão shellmound. However, the range between this site’s samples is smaller when compared to the Galeão shellmound specimens </w:t>
      </w:r>
      <w:r w:rsidRPr="006B7670">
        <w:rPr>
          <w:rFonts w:ascii="Times New Roman" w:eastAsiaTheme="minorHAnsi" w:hAnsi="Times New Roman"/>
          <w:sz w:val="20"/>
          <w:szCs w:val="20"/>
        </w:rPr>
        <w:t>(</w:t>
      </w:r>
      <w:r w:rsidR="00222368" w:rsidRPr="006B7670">
        <w:rPr>
          <w:rFonts w:ascii="Times New Roman" w:eastAsiaTheme="minorHAnsi" w:hAnsi="Times New Roman"/>
          <w:sz w:val="20"/>
          <w:szCs w:val="20"/>
        </w:rPr>
        <w:t>Table 6, original manuscript)</w:t>
      </w:r>
      <w:r w:rsidRPr="006B7670">
        <w:rPr>
          <w:rFonts w:ascii="Times New Roman" w:eastAsiaTheme="minorHAnsi" w:hAnsi="Times New Roman"/>
          <w:sz w:val="20"/>
          <w:szCs w:val="20"/>
        </w:rPr>
        <w:t>.</w:t>
      </w:r>
      <w:r w:rsidRPr="005572EC">
        <w:rPr>
          <w:rFonts w:ascii="Times New Roman" w:eastAsiaTheme="minorHAnsi" w:hAnsi="Times New Roman"/>
          <w:sz w:val="20"/>
          <w:szCs w:val="20"/>
        </w:rPr>
        <w:t xml:space="preserve"> Isotopic data indicate that BS</w:t>
      </w:r>
      <m:oMath>
        <m:r>
          <w:rPr>
            <w:rFonts w:ascii="Cambria Math" w:eastAsiaTheme="minorHAnsi" w:hAnsi="Cambria Math"/>
            <w:sz w:val="20"/>
            <w:szCs w:val="20"/>
          </w:rPr>
          <m:t>-</m:t>
        </m:r>
      </m:oMath>
      <w:r w:rsidRPr="005572EC">
        <w:rPr>
          <w:rFonts w:ascii="Times New Roman" w:eastAsiaTheme="minorHAnsi" w:hAnsi="Times New Roman"/>
          <w:sz w:val="20"/>
          <w:szCs w:val="20"/>
        </w:rPr>
        <w:t xml:space="preserve">809 experienced lower variation in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than BS‒810 and both resided in water masses usually characterized by lower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w:t>
      </w:r>
      <w:r w:rsidRPr="005572EC">
        <w:rPr>
          <w:rFonts w:ascii="Times New Roman" w:eastAsiaTheme="minorHAnsi" w:hAnsi="Times New Roman"/>
          <w:sz w:val="20"/>
          <w:szCs w:val="20"/>
          <w:vertAlign w:val="subscript"/>
        </w:rPr>
        <w:t>DIC</w:t>
      </w:r>
      <w:r w:rsidRPr="005572EC">
        <w:rPr>
          <w:rFonts w:ascii="Times New Roman" w:eastAsia="MS Mincho" w:hAnsi="Times New Roman"/>
          <w:bCs/>
          <w:sz w:val="20"/>
          <w:szCs w:val="20"/>
          <w:lang w:eastAsia="es-ES"/>
        </w:rPr>
        <w:t xml:space="preserve"> values than the fish found at the </w:t>
      </w:r>
      <w:r w:rsidRPr="005572EC">
        <w:rPr>
          <w:rFonts w:ascii="Times New Roman" w:eastAsiaTheme="minorHAnsi" w:hAnsi="Times New Roman"/>
          <w:sz w:val="20"/>
          <w:szCs w:val="20"/>
        </w:rPr>
        <w:t xml:space="preserve">Galeão shellmound. </w:t>
      </w:r>
    </w:p>
    <w:p w14:paraId="03317825" w14:textId="77777777" w:rsidR="007C1B70" w:rsidRPr="005572EC" w:rsidRDefault="007C1B70" w:rsidP="007C1B70">
      <w:pPr>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 xml:space="preserve">BS‒809 is a good example of seasonality registry, showing the biggest peaks of both elements in winter. BS‒810, the most marine influenced, register 4 peaks of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and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in summer. These results indicate that both fish from the Beirada shellmound had lived in more estuarine/mangrove environments during their entire lifecycle. The two fish could have been caught in the end of spring or beginning of summer.</w:t>
      </w:r>
    </w:p>
    <w:p w14:paraId="1BDADC04" w14:textId="77777777" w:rsidR="007C1B70" w:rsidRPr="005572EC" w:rsidRDefault="007C1B70" w:rsidP="007C1B70">
      <w:pPr>
        <w:widowControl w:val="0"/>
        <w:autoSpaceDE w:val="0"/>
        <w:autoSpaceDN w:val="0"/>
        <w:spacing w:before="174" w:line="23" w:lineRule="atLeast"/>
        <w:jc w:val="both"/>
        <w:rPr>
          <w:rFonts w:ascii="Times New Roman" w:eastAsiaTheme="minorHAnsi" w:hAnsi="Times New Roman"/>
          <w:sz w:val="20"/>
          <w:szCs w:val="20"/>
        </w:rPr>
      </w:pPr>
      <w:r w:rsidRPr="005572EC">
        <w:rPr>
          <w:rFonts w:ascii="Times New Roman" w:eastAsiaTheme="minorHAnsi" w:hAnsi="Times New Roman"/>
          <w:sz w:val="20"/>
          <w:szCs w:val="20"/>
        </w:rPr>
        <w:t xml:space="preserve">The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values seem to trend with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oto</w:t>
      </w:r>
      <w:r w:rsidRPr="005572EC">
        <w:rPr>
          <w:rFonts w:ascii="Times New Roman" w:eastAsiaTheme="minorHAnsi" w:hAnsi="Times New Roman"/>
          <w:sz w:val="20"/>
          <w:szCs w:val="20"/>
        </w:rPr>
        <w:t xml:space="preserve">, which is normally correlated to a larger influence of temperature oscillation. Our results of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13</w:t>
      </w:r>
      <w:r w:rsidRPr="005572EC">
        <w:rPr>
          <w:rFonts w:ascii="Times New Roman" w:eastAsiaTheme="minorHAnsi" w:hAnsi="Times New Roman"/>
          <w:sz w:val="20"/>
          <w:szCs w:val="20"/>
        </w:rPr>
        <w:t>C are within the Great and Little Bahama Banks (</w:t>
      </w:r>
      <w:bookmarkStart w:id="17" w:name="_Hlk46099363"/>
      <w:r w:rsidRPr="005572EC">
        <w:rPr>
          <w:rFonts w:ascii="Times New Roman" w:eastAsiaTheme="minorHAnsi" w:hAnsi="Times New Roman"/>
          <w:sz w:val="20"/>
          <w:szCs w:val="20"/>
        </w:rPr>
        <w:t>Patterson and Walter 1994</w:t>
      </w:r>
      <w:bookmarkEnd w:id="17"/>
      <w:r w:rsidRPr="005572EC">
        <w:rPr>
          <w:rFonts w:ascii="Times New Roman" w:eastAsiaTheme="minorHAnsi" w:hAnsi="Times New Roman"/>
          <w:sz w:val="20"/>
          <w:szCs w:val="20"/>
        </w:rPr>
        <w:t xml:space="preserve">). </w:t>
      </w:r>
    </w:p>
    <w:p w14:paraId="36373E41" w14:textId="77777777" w:rsidR="007C1B70" w:rsidRPr="005572EC" w:rsidRDefault="007C1B70" w:rsidP="007C1B70">
      <w:pPr>
        <w:spacing w:before="174" w:line="23" w:lineRule="atLeast"/>
        <w:jc w:val="both"/>
        <w:rPr>
          <w:rFonts w:ascii="Times New Roman" w:eastAsia="MS Mincho" w:hAnsi="Times New Roman"/>
          <w:b/>
          <w:bCs/>
          <w:sz w:val="20"/>
          <w:szCs w:val="20"/>
          <w:lang w:eastAsia="es-ES"/>
        </w:rPr>
      </w:pPr>
      <w:r w:rsidRPr="005572EC">
        <w:rPr>
          <w:rFonts w:ascii="Times New Roman" w:eastAsiaTheme="minorHAnsi" w:hAnsi="Times New Roman"/>
          <w:sz w:val="20"/>
          <w:szCs w:val="20"/>
        </w:rPr>
        <w:t>The interruption of well delimited seasonal characteristics in the end of life of the Beirada otoliths could indicate that fish were trapped in a restricted site of the Saquarema Lagoon. Close to the mangrove/freshwater inner shelf. Brazilian indigenous fishing techniques used corral (large fishing traps) during high tides (</w:t>
      </w:r>
      <w:bookmarkStart w:id="18" w:name="_Hlk75250806"/>
      <w:r w:rsidRPr="005572EC">
        <w:rPr>
          <w:rFonts w:ascii="Times New Roman" w:eastAsiaTheme="minorHAnsi" w:hAnsi="Times New Roman"/>
          <w:sz w:val="20"/>
          <w:szCs w:val="20"/>
        </w:rPr>
        <w:t>Ramos et al. 1980; Diegues 1994</w:t>
      </w:r>
      <w:bookmarkEnd w:id="18"/>
      <w:r w:rsidRPr="005572EC">
        <w:rPr>
          <w:rFonts w:ascii="Times New Roman" w:eastAsiaTheme="minorHAnsi" w:hAnsi="Times New Roman"/>
          <w:sz w:val="20"/>
          <w:szCs w:val="20"/>
        </w:rPr>
        <w:t xml:space="preserve">). </w:t>
      </w:r>
      <w:bookmarkStart w:id="19" w:name="_Hlk46099377"/>
      <w:r w:rsidRPr="005572EC">
        <w:rPr>
          <w:rFonts w:ascii="Times New Roman" w:eastAsiaTheme="minorHAnsi" w:hAnsi="Times New Roman"/>
          <w:sz w:val="20"/>
          <w:szCs w:val="20"/>
        </w:rPr>
        <w:t>For both samples, the presence of the “tongue” (strip) of cold water (</w:t>
      </w:r>
      <w:bookmarkStart w:id="20" w:name="_Hlk75250813"/>
      <w:r w:rsidRPr="005572EC">
        <w:rPr>
          <w:rFonts w:ascii="Times New Roman" w:eastAsiaTheme="minorHAnsi" w:hAnsi="Times New Roman"/>
          <w:sz w:val="20"/>
          <w:szCs w:val="20"/>
        </w:rPr>
        <w:t>Carbonel 1998</w:t>
      </w:r>
      <w:bookmarkEnd w:id="20"/>
      <w:r w:rsidRPr="005572EC">
        <w:rPr>
          <w:rFonts w:ascii="Times New Roman" w:eastAsiaTheme="minorHAnsi" w:hAnsi="Times New Roman"/>
          <w:sz w:val="20"/>
          <w:szCs w:val="20"/>
        </w:rPr>
        <w:t xml:space="preserve">) could explain the enriched </w:t>
      </w:r>
      <w:r w:rsidRPr="005572EC">
        <w:rPr>
          <w:rFonts w:ascii="Times New Roman" w:eastAsiaTheme="minorHAnsi" w:hAnsi="Times New Roman"/>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w</w:t>
      </w:r>
      <w:r w:rsidRPr="005572EC">
        <w:rPr>
          <w:rFonts w:ascii="Times New Roman" w:eastAsiaTheme="minorHAnsi" w:hAnsi="Times New Roman"/>
          <w:sz w:val="20"/>
          <w:szCs w:val="20"/>
        </w:rPr>
        <w:t xml:space="preserve"> observed in the last growth season. It could be further explained by being in a coastal lagoon environment which was still in the process of its formation, probably connected to the sea in various locations (</w:t>
      </w:r>
      <w:bookmarkStart w:id="21" w:name="_Hlk75250896"/>
      <w:r w:rsidRPr="005572EC">
        <w:rPr>
          <w:rFonts w:ascii="Times New Roman" w:eastAsiaTheme="minorHAnsi" w:hAnsi="Times New Roman"/>
          <w:sz w:val="20"/>
          <w:szCs w:val="20"/>
        </w:rPr>
        <w:t>Turc 1999</w:t>
      </w:r>
      <w:bookmarkEnd w:id="21"/>
      <w:r w:rsidRPr="005572EC">
        <w:rPr>
          <w:rFonts w:ascii="Times New Roman" w:eastAsiaTheme="minorHAnsi" w:hAnsi="Times New Roman"/>
          <w:sz w:val="20"/>
          <w:szCs w:val="20"/>
        </w:rPr>
        <w:t>), and could have been favoured for fishery in the past.</w:t>
      </w:r>
      <w:r w:rsidRPr="005572EC">
        <w:rPr>
          <w:rFonts w:ascii="Times New Roman" w:eastAsia="MS Mincho" w:hAnsi="Times New Roman"/>
          <w:sz w:val="20"/>
          <w:szCs w:val="20"/>
          <w:lang w:eastAsia="es-ES"/>
        </w:rPr>
        <w:t xml:space="preserve"> </w:t>
      </w:r>
      <w:r w:rsidRPr="005572EC">
        <w:rPr>
          <w:rFonts w:ascii="Times New Roman" w:eastAsiaTheme="minorHAnsi" w:hAnsi="Times New Roman"/>
          <w:bCs/>
          <w:sz w:val="20"/>
          <w:szCs w:val="20"/>
        </w:rPr>
        <w:sym w:font="Symbol" w:char="F064"/>
      </w:r>
      <w:r w:rsidRPr="005572EC">
        <w:rPr>
          <w:rFonts w:ascii="Times New Roman" w:eastAsiaTheme="minorHAnsi" w:hAnsi="Times New Roman"/>
          <w:sz w:val="20"/>
          <w:szCs w:val="20"/>
          <w:vertAlign w:val="superscript"/>
        </w:rPr>
        <w:t>18</w:t>
      </w:r>
      <w:r w:rsidRPr="005572EC">
        <w:rPr>
          <w:rFonts w:ascii="Times New Roman" w:eastAsiaTheme="minorHAnsi" w:hAnsi="Times New Roman"/>
          <w:sz w:val="20"/>
          <w:szCs w:val="20"/>
        </w:rPr>
        <w:t>O</w:t>
      </w:r>
      <w:r w:rsidRPr="005572EC">
        <w:rPr>
          <w:rFonts w:ascii="Times New Roman" w:eastAsiaTheme="minorHAnsi" w:hAnsi="Times New Roman"/>
          <w:sz w:val="20"/>
          <w:szCs w:val="20"/>
          <w:vertAlign w:val="subscript"/>
        </w:rPr>
        <w:t xml:space="preserve">oto </w:t>
      </w:r>
      <w:r w:rsidRPr="005572EC">
        <w:rPr>
          <w:rFonts w:ascii="Times New Roman" w:eastAsiaTheme="minorHAnsi" w:hAnsi="Times New Roman"/>
          <w:sz w:val="20"/>
          <w:szCs w:val="20"/>
        </w:rPr>
        <w:t>values around +1.3 to +1.9 ‰ are found in environments marine influenced environments, such as Charlotte Harbor estuary (</w:t>
      </w:r>
      <w:bookmarkStart w:id="22" w:name="_Hlk46099352"/>
      <w:r w:rsidRPr="005572EC">
        <w:rPr>
          <w:rFonts w:ascii="Times New Roman" w:eastAsiaTheme="minorHAnsi" w:hAnsi="Times New Roman"/>
          <w:sz w:val="20"/>
          <w:szCs w:val="20"/>
        </w:rPr>
        <w:t>Walker and Surge 2006</w:t>
      </w:r>
      <w:bookmarkEnd w:id="22"/>
      <w:r w:rsidRPr="005572EC">
        <w:rPr>
          <w:rFonts w:ascii="Times New Roman" w:eastAsiaTheme="minorHAnsi" w:hAnsi="Times New Roman"/>
          <w:sz w:val="20"/>
          <w:szCs w:val="20"/>
        </w:rPr>
        <w:t>).</w:t>
      </w:r>
    </w:p>
    <w:p w14:paraId="01DBE6B5" w14:textId="1721FBDE" w:rsidR="00F41DFC" w:rsidRPr="005572EC" w:rsidRDefault="0066687C" w:rsidP="00B26E79">
      <w:pPr>
        <w:spacing w:before="174" w:line="23" w:lineRule="atLeast"/>
        <w:jc w:val="both"/>
        <w:rPr>
          <w:rFonts w:ascii="Times New Roman" w:eastAsia="MS Mincho" w:hAnsi="Times New Roman"/>
          <w:sz w:val="20"/>
          <w:szCs w:val="20"/>
          <w:lang w:eastAsia="es-ES"/>
        </w:rPr>
      </w:pPr>
      <w:bookmarkStart w:id="23" w:name="_Hlk75250836"/>
      <w:r w:rsidRPr="005572EC">
        <w:rPr>
          <w:rFonts w:ascii="Times New Roman" w:eastAsia="MS Mincho" w:hAnsi="Times New Roman"/>
          <w:sz w:val="20"/>
          <w:szCs w:val="20"/>
          <w:lang w:eastAsia="es-ES"/>
        </w:rPr>
        <w:t>Barbosa-</w:t>
      </w:r>
      <w:r w:rsidR="007C1B70" w:rsidRPr="005572EC">
        <w:rPr>
          <w:rFonts w:ascii="Times New Roman" w:eastAsia="MS Mincho" w:hAnsi="Times New Roman"/>
          <w:sz w:val="20"/>
          <w:szCs w:val="20"/>
          <w:lang w:eastAsia="es-ES"/>
        </w:rPr>
        <w:t>Guimarães (201</w:t>
      </w:r>
      <w:bookmarkEnd w:id="19"/>
      <w:r w:rsidR="007C1B70" w:rsidRPr="005572EC">
        <w:rPr>
          <w:rFonts w:ascii="Times New Roman" w:eastAsia="MS Mincho" w:hAnsi="Times New Roman"/>
          <w:sz w:val="20"/>
          <w:szCs w:val="20"/>
          <w:lang w:eastAsia="es-ES"/>
        </w:rPr>
        <w:t xml:space="preserve">1) </w:t>
      </w:r>
      <w:bookmarkEnd w:id="23"/>
      <w:r w:rsidR="007C1B70" w:rsidRPr="005572EC">
        <w:rPr>
          <w:rFonts w:ascii="Times New Roman" w:eastAsia="MS Mincho" w:hAnsi="Times New Roman"/>
          <w:sz w:val="20"/>
          <w:szCs w:val="20"/>
          <w:lang w:eastAsia="es-ES"/>
        </w:rPr>
        <w:t>indicates that shell mound builders of the Saquarema Lagoon complex between 6,726 and 3,699 cal BP used fish thorn fishing technology to catch whitemouth croaker, which is what the main catches of larger and medium sized fish consisted (</w:t>
      </w:r>
      <w:bookmarkStart w:id="24" w:name="_Hlk75250842"/>
      <w:r w:rsidR="007C1B70" w:rsidRPr="005572EC">
        <w:rPr>
          <w:rFonts w:ascii="Times New Roman" w:eastAsia="MS Mincho" w:hAnsi="Times New Roman"/>
          <w:sz w:val="20"/>
          <w:szCs w:val="20"/>
          <w:lang w:eastAsia="es-ES"/>
        </w:rPr>
        <w:t>Kneip 1988</w:t>
      </w:r>
      <w:bookmarkEnd w:id="24"/>
      <w:r w:rsidR="007C1B70" w:rsidRPr="005572EC">
        <w:rPr>
          <w:rFonts w:ascii="Times New Roman" w:eastAsia="MS Mincho" w:hAnsi="Times New Roman"/>
          <w:sz w:val="20"/>
          <w:szCs w:val="20"/>
          <w:lang w:eastAsia="es-ES"/>
        </w:rPr>
        <w:t xml:space="preserve">). </w:t>
      </w:r>
    </w:p>
    <w:p w14:paraId="1977E2AF" w14:textId="2740209A" w:rsidR="00D8251B" w:rsidRPr="005572EC" w:rsidRDefault="00D8251B" w:rsidP="00B26E79">
      <w:pPr>
        <w:spacing w:before="174" w:line="23" w:lineRule="atLeast"/>
        <w:jc w:val="both"/>
        <w:rPr>
          <w:rFonts w:ascii="Times New Roman" w:eastAsia="MS Mincho" w:hAnsi="Times New Roman"/>
          <w:sz w:val="20"/>
          <w:szCs w:val="20"/>
          <w:lang w:eastAsia="es-ES"/>
        </w:rPr>
      </w:pPr>
    </w:p>
    <w:p w14:paraId="622F834B" w14:textId="051CBE41" w:rsidR="00D8251B" w:rsidRPr="002B64BE" w:rsidRDefault="00D8251B" w:rsidP="00B26E79">
      <w:pPr>
        <w:spacing w:before="174" w:line="23" w:lineRule="atLeast"/>
        <w:jc w:val="both"/>
        <w:rPr>
          <w:rFonts w:ascii="Times New Roman" w:eastAsia="MS Mincho" w:hAnsi="Times New Roman"/>
          <w:b/>
          <w:bCs/>
          <w:sz w:val="20"/>
          <w:szCs w:val="20"/>
          <w:lang w:val="pt-BR" w:eastAsia="es-ES"/>
        </w:rPr>
      </w:pPr>
      <w:r w:rsidRPr="002B64BE">
        <w:rPr>
          <w:rFonts w:ascii="Times New Roman" w:eastAsia="MS Mincho" w:hAnsi="Times New Roman"/>
          <w:b/>
          <w:bCs/>
          <w:sz w:val="20"/>
          <w:szCs w:val="20"/>
          <w:lang w:val="pt-BR" w:eastAsia="es-ES"/>
        </w:rPr>
        <w:t>REFERENCES</w:t>
      </w:r>
    </w:p>
    <w:p w14:paraId="3ABB8879" w14:textId="53E5BECD" w:rsidR="00D615BE" w:rsidRPr="000B4D0D" w:rsidRDefault="00D615BE" w:rsidP="000B4D0D">
      <w:pPr>
        <w:spacing w:line="240" w:lineRule="auto"/>
        <w:ind w:firstLine="567"/>
        <w:jc w:val="both"/>
        <w:rPr>
          <w:rFonts w:ascii="Times New Roman" w:eastAsia="MS Mincho" w:hAnsi="Times New Roman"/>
          <w:sz w:val="20"/>
          <w:szCs w:val="20"/>
          <w:lang w:val="pt-BR" w:eastAsia="es-ES"/>
        </w:rPr>
      </w:pPr>
      <w:r w:rsidRPr="000B4D0D">
        <w:rPr>
          <w:rFonts w:ascii="Times New Roman" w:eastAsia="MS Mincho" w:hAnsi="Times New Roman"/>
          <w:sz w:val="20"/>
          <w:szCs w:val="20"/>
          <w:lang w:val="pt-BR" w:eastAsia="es-ES"/>
        </w:rPr>
        <w:t>Amador ES. 1997. Baía de Guanabara e Ecossistemas Periféricos: Homem e Natureza. Rio de Janeiro: Reproarte Gráfica e Editora Ltda.</w:t>
      </w:r>
    </w:p>
    <w:p w14:paraId="5E54768F" w14:textId="77777777" w:rsidR="006B7670" w:rsidRPr="000B4D0D" w:rsidRDefault="006B7670" w:rsidP="000B4D0D">
      <w:pPr>
        <w:suppressAutoHyphens/>
        <w:autoSpaceDN w:val="0"/>
        <w:spacing w:line="240" w:lineRule="auto"/>
        <w:ind w:firstLine="567"/>
        <w:textAlignment w:val="baseline"/>
        <w:rPr>
          <w:rFonts w:ascii="Times New Roman" w:hAnsi="Times New Roman"/>
          <w:sz w:val="20"/>
          <w:szCs w:val="20"/>
          <w:lang w:val="en-US"/>
        </w:rPr>
      </w:pPr>
      <w:r w:rsidRPr="002B64BE">
        <w:rPr>
          <w:rFonts w:ascii="Times New Roman" w:hAnsi="Times New Roman"/>
          <w:sz w:val="20"/>
          <w:szCs w:val="20"/>
          <w:lang w:val="pt-BR"/>
        </w:rPr>
        <w:t xml:space="preserve">Albuquerque CQ, Miekeley N, Muelbert JH, Walther BD, Jaureguizar AJ. 2012. </w:t>
      </w:r>
      <w:r w:rsidRPr="000B4D0D">
        <w:rPr>
          <w:rFonts w:ascii="Times New Roman" w:hAnsi="Times New Roman"/>
          <w:sz w:val="20"/>
          <w:szCs w:val="20"/>
          <w:lang w:val="en-US"/>
        </w:rPr>
        <w:t>Estuarine dependency in a marine fish evaluated with otolith chemistry. Marine Biology 159(1):2229–2239.</w:t>
      </w:r>
    </w:p>
    <w:p w14:paraId="695525A3" w14:textId="77777777" w:rsidR="006B7670" w:rsidRPr="000B4D0D" w:rsidRDefault="006B7670" w:rsidP="000B4D0D">
      <w:pPr>
        <w:spacing w:line="240" w:lineRule="auto"/>
        <w:ind w:firstLine="567"/>
        <w:rPr>
          <w:rFonts w:ascii="Times New Roman" w:hAnsi="Times New Roman"/>
          <w:sz w:val="20"/>
          <w:szCs w:val="20"/>
          <w:lang w:val="pt-BR"/>
        </w:rPr>
      </w:pPr>
      <w:r w:rsidRPr="0051107D">
        <w:rPr>
          <w:rFonts w:ascii="Times New Roman" w:hAnsi="Times New Roman"/>
          <w:sz w:val="20"/>
          <w:szCs w:val="20"/>
          <w:lang w:val="pt-BR"/>
          <w:rPrChange w:id="25" w:author="Mariana S. Lopes" w:date="2022-05-24T23:09:00Z">
            <w:rPr>
              <w:rFonts w:ascii="Times New Roman" w:hAnsi="Times New Roman"/>
              <w:sz w:val="20"/>
              <w:szCs w:val="20"/>
              <w:lang w:val="en-US"/>
            </w:rPr>
          </w:rPrChange>
        </w:rPr>
        <w:t xml:space="preserve">Andrade-Tubino MF, Fiore-Correia LB, Vianna M. 2009. </w:t>
      </w:r>
      <w:r w:rsidRPr="008F527E">
        <w:rPr>
          <w:rFonts w:ascii="Times New Roman" w:hAnsi="Times New Roman"/>
          <w:sz w:val="20"/>
          <w:szCs w:val="20"/>
          <w:lang w:val="en-US"/>
        </w:rPr>
        <w:t xml:space="preserve">Morphometrics And Length Structure of </w:t>
      </w:r>
      <w:r w:rsidRPr="008F527E">
        <w:rPr>
          <w:rFonts w:ascii="Times New Roman" w:hAnsi="Times New Roman"/>
          <w:i/>
          <w:iCs/>
          <w:sz w:val="20"/>
          <w:szCs w:val="20"/>
          <w:lang w:val="en-US"/>
        </w:rPr>
        <w:t>Micropogonias Furnieri</w:t>
      </w:r>
      <w:r w:rsidRPr="008F527E">
        <w:rPr>
          <w:rFonts w:ascii="Times New Roman" w:hAnsi="Times New Roman"/>
          <w:sz w:val="20"/>
          <w:szCs w:val="20"/>
          <w:lang w:val="en-US"/>
        </w:rPr>
        <w:t xml:space="preserve"> (Desmarest, 1823) (Perciformes, Sciaenidae) In Guanabara Bay, State Of Rio De Janeiro, Brazil. </w:t>
      </w:r>
      <w:r w:rsidRPr="000B4D0D">
        <w:rPr>
          <w:rFonts w:ascii="Times New Roman" w:hAnsi="Times New Roman"/>
          <w:sz w:val="20"/>
          <w:szCs w:val="20"/>
          <w:lang w:val="pt-BR"/>
        </w:rPr>
        <w:t>Boletim do Instituto de Pesca 35(2): 239–246.</w:t>
      </w:r>
    </w:p>
    <w:p w14:paraId="0291C851" w14:textId="77777777" w:rsidR="006B7670" w:rsidRPr="000B4D0D" w:rsidRDefault="006B7670" w:rsidP="000B4D0D">
      <w:pPr>
        <w:spacing w:line="240" w:lineRule="auto"/>
        <w:ind w:firstLine="567"/>
        <w:rPr>
          <w:rFonts w:ascii="Times New Roman" w:hAnsi="Times New Roman"/>
          <w:sz w:val="20"/>
          <w:szCs w:val="20"/>
        </w:rPr>
      </w:pPr>
      <w:r w:rsidRPr="008F527E">
        <w:rPr>
          <w:rFonts w:ascii="Times New Roman" w:hAnsi="Times New Roman"/>
          <w:sz w:val="20"/>
          <w:szCs w:val="20"/>
          <w:lang w:val="pt-BR"/>
        </w:rPr>
        <w:t xml:space="preserve">Andrus FT, Crowe DE, Sandweiss DH, Reitz E, Romanek CS. 2002. </w:t>
      </w:r>
      <w:r w:rsidRPr="000B4D0D">
        <w:rPr>
          <w:rFonts w:ascii="Times New Roman" w:hAnsi="Times New Roman"/>
          <w:sz w:val="20"/>
          <w:szCs w:val="20"/>
        </w:rPr>
        <w:t xml:space="preserve">Otolith </w:t>
      </w:r>
      <w:r w:rsidRPr="000B4D0D">
        <w:rPr>
          <w:rFonts w:ascii="Times New Roman" w:hAnsi="Times New Roman"/>
          <w:sz w:val="20"/>
          <w:szCs w:val="20"/>
          <w:lang w:val="pt-BR"/>
        </w:rPr>
        <w:t>δ</w:t>
      </w:r>
      <w:r w:rsidRPr="000B4D0D">
        <w:rPr>
          <w:rFonts w:ascii="Times New Roman" w:hAnsi="Times New Roman"/>
          <w:sz w:val="20"/>
          <w:szCs w:val="20"/>
          <w:vertAlign w:val="superscript"/>
        </w:rPr>
        <w:t>18</w:t>
      </w:r>
      <w:r w:rsidRPr="000B4D0D">
        <w:rPr>
          <w:rFonts w:ascii="Times New Roman" w:hAnsi="Times New Roman"/>
          <w:sz w:val="20"/>
          <w:szCs w:val="20"/>
        </w:rPr>
        <w:t>O Record of Mid-Holocene Sea Surface Temperatures in Peru. American Association for the Advancement of Science 295(5559):1508‒1511.</w:t>
      </w:r>
    </w:p>
    <w:p w14:paraId="2DBE86B2" w14:textId="77777777" w:rsidR="006B7670" w:rsidRPr="000B4D0D" w:rsidRDefault="006B7670" w:rsidP="000B4D0D">
      <w:pPr>
        <w:spacing w:line="240" w:lineRule="auto"/>
        <w:ind w:firstLine="567"/>
        <w:rPr>
          <w:rFonts w:ascii="Times New Roman" w:hAnsi="Times New Roman"/>
          <w:sz w:val="20"/>
          <w:szCs w:val="20"/>
          <w:lang w:val="pt-BR"/>
        </w:rPr>
      </w:pPr>
      <w:r w:rsidRPr="000B4D0D">
        <w:rPr>
          <w:rFonts w:ascii="Times New Roman" w:hAnsi="Times New Roman"/>
          <w:sz w:val="20"/>
          <w:szCs w:val="20"/>
        </w:rPr>
        <w:t xml:space="preserve">Barbosa-Guimarães M. 2011. </w:t>
      </w:r>
      <w:r w:rsidRPr="000B4D0D">
        <w:rPr>
          <w:rFonts w:ascii="Times New Roman" w:hAnsi="Times New Roman"/>
          <w:sz w:val="20"/>
          <w:szCs w:val="20"/>
          <w:lang w:val="pt-BR"/>
        </w:rPr>
        <w:t>Mudança e colapso no Litoral Fluminense: os sambaquieiros e os outros no Complexo Lagunar de Saquarema, RJ. Revista do Museu de Arqueologia e Etnologia 21(1):71‒91.</w:t>
      </w:r>
    </w:p>
    <w:p w14:paraId="01422825" w14:textId="77777777" w:rsidR="006B7670" w:rsidRPr="000B4D0D" w:rsidRDefault="006B7670" w:rsidP="000B4D0D">
      <w:pPr>
        <w:autoSpaceDE w:val="0"/>
        <w:autoSpaceDN w:val="0"/>
        <w:adjustRightInd w:val="0"/>
        <w:spacing w:line="240" w:lineRule="auto"/>
        <w:ind w:firstLine="567"/>
        <w:rPr>
          <w:rFonts w:ascii="Times New Roman" w:hAnsi="Times New Roman"/>
          <w:sz w:val="20"/>
          <w:szCs w:val="20"/>
          <w:lang w:val="en-US"/>
        </w:rPr>
      </w:pPr>
      <w:r w:rsidRPr="000B4D0D">
        <w:rPr>
          <w:rFonts w:ascii="Times New Roman" w:hAnsi="Times New Roman"/>
          <w:sz w:val="20"/>
          <w:szCs w:val="20"/>
          <w:lang w:val="pt-BR"/>
        </w:rPr>
        <w:t xml:space="preserve">Carbonara P, Follesa MC. 2019. </w:t>
      </w:r>
      <w:r w:rsidRPr="000B4D0D">
        <w:rPr>
          <w:rFonts w:ascii="Times New Roman" w:hAnsi="Times New Roman"/>
          <w:sz w:val="20"/>
          <w:szCs w:val="20"/>
          <w:lang w:val="en-US"/>
        </w:rPr>
        <w:t>Handbook on fish age determination: A mediterranean experience. Rome: Studies and Reviews FAO.</w:t>
      </w:r>
    </w:p>
    <w:p w14:paraId="620AD6E0" w14:textId="77777777" w:rsidR="006B7670" w:rsidRPr="000B4D0D" w:rsidRDefault="006B7670" w:rsidP="000B4D0D">
      <w:pPr>
        <w:autoSpaceDE w:val="0"/>
        <w:autoSpaceDN w:val="0"/>
        <w:adjustRightInd w:val="0"/>
        <w:spacing w:line="240" w:lineRule="auto"/>
        <w:ind w:firstLine="567"/>
        <w:rPr>
          <w:rFonts w:ascii="Times New Roman" w:hAnsi="Times New Roman"/>
          <w:sz w:val="20"/>
          <w:szCs w:val="20"/>
          <w:lang w:val="pt-BR"/>
        </w:rPr>
      </w:pPr>
      <w:r w:rsidRPr="000B4D0D">
        <w:rPr>
          <w:rFonts w:ascii="Times New Roman" w:hAnsi="Times New Roman"/>
          <w:sz w:val="20"/>
          <w:szCs w:val="20"/>
          <w:lang w:val="en-US"/>
        </w:rPr>
        <w:t xml:space="preserve">Carbonel C. 1998. Modelling of upwelling in the coastal area of Cabo Frio (Rio de Janeiro – Brazil). </w:t>
      </w:r>
      <w:r w:rsidRPr="000B4D0D">
        <w:rPr>
          <w:rFonts w:ascii="Times New Roman" w:hAnsi="Times New Roman"/>
          <w:sz w:val="20"/>
          <w:szCs w:val="20"/>
          <w:lang w:val="pt-BR"/>
        </w:rPr>
        <w:t>Revista brasileira de oceanografia 46(1):1–17.</w:t>
      </w:r>
    </w:p>
    <w:p w14:paraId="54E23B7F" w14:textId="280CB275" w:rsidR="006B7670" w:rsidRPr="000B4D0D" w:rsidRDefault="006B7670" w:rsidP="000B4D0D">
      <w:pPr>
        <w:spacing w:line="240" w:lineRule="auto"/>
        <w:ind w:firstLine="567"/>
        <w:rPr>
          <w:rFonts w:ascii="Times New Roman" w:hAnsi="Times New Roman"/>
          <w:sz w:val="20"/>
          <w:szCs w:val="20"/>
        </w:rPr>
      </w:pPr>
      <w:r w:rsidRPr="000B4D0D">
        <w:rPr>
          <w:rFonts w:ascii="Times New Roman" w:hAnsi="Times New Roman"/>
          <w:sz w:val="20"/>
          <w:szCs w:val="20"/>
          <w:lang w:val="pt-BR"/>
        </w:rPr>
        <w:t xml:space="preserve">Cordeiro RC, Santelli RE, Machado W, Moreira LS, Freire AS, Braz BF, Rizzini-Ansari N, Bidone ED, Meniconi MFG et al. 2017. </w:t>
      </w:r>
      <w:r w:rsidRPr="000B4D0D">
        <w:rPr>
          <w:rFonts w:ascii="Times New Roman" w:hAnsi="Times New Roman"/>
          <w:sz w:val="20"/>
          <w:szCs w:val="20"/>
        </w:rPr>
        <w:t xml:space="preserve">Biogeochemical factors controlling arsenic distribution in a densely populated tropical estuary (Guanabara Bay, RJ, Brazil). Environmental Earth Sciences 76(1):548‒561. </w:t>
      </w:r>
    </w:p>
    <w:p w14:paraId="0A26E948" w14:textId="08548252" w:rsidR="00D615BE" w:rsidRPr="000B4D0D" w:rsidRDefault="00D615BE" w:rsidP="000B4D0D">
      <w:pPr>
        <w:spacing w:line="240" w:lineRule="auto"/>
        <w:ind w:firstLine="567"/>
        <w:rPr>
          <w:rFonts w:ascii="Times New Roman" w:hAnsi="Times New Roman"/>
          <w:sz w:val="20"/>
          <w:szCs w:val="20"/>
        </w:rPr>
      </w:pPr>
      <w:r w:rsidRPr="00BD1200">
        <w:rPr>
          <w:rFonts w:ascii="Times New Roman" w:hAnsi="Times New Roman"/>
          <w:sz w:val="20"/>
          <w:szCs w:val="20"/>
        </w:rPr>
        <w:lastRenderedPageBreak/>
        <w:t xml:space="preserve">Cotovicz Jr LC, Knoppersa BA, Deirmendjianb L, Abril G. 2019. </w:t>
      </w:r>
      <w:r w:rsidRPr="000B4D0D">
        <w:rPr>
          <w:rFonts w:ascii="Times New Roman" w:hAnsi="Times New Roman"/>
          <w:sz w:val="20"/>
          <w:szCs w:val="20"/>
        </w:rPr>
        <w:t>Sources and sinks of dissolved inorganic carbon in an urban tropical coastal bay revealed by δ13C–DIC signals. Estuarine, Coastal and Shelf Science 220(1):185–195.</w:t>
      </w:r>
    </w:p>
    <w:p w14:paraId="06116091" w14:textId="77777777" w:rsidR="006B7670" w:rsidRPr="000B4D0D" w:rsidRDefault="006B7670" w:rsidP="000B4D0D">
      <w:pPr>
        <w:spacing w:line="240" w:lineRule="auto"/>
        <w:ind w:firstLine="567"/>
        <w:rPr>
          <w:rFonts w:ascii="Times New Roman" w:hAnsi="Times New Roman"/>
          <w:sz w:val="20"/>
          <w:szCs w:val="20"/>
        </w:rPr>
      </w:pPr>
      <w:r w:rsidRPr="000B4D0D">
        <w:rPr>
          <w:rFonts w:ascii="Times New Roman" w:hAnsi="Times New Roman"/>
          <w:sz w:val="20"/>
          <w:szCs w:val="20"/>
          <w:lang w:val="en-US"/>
        </w:rPr>
        <w:t>Diegues AC. 1994. Traditional sea tenure and coastal fisheries Resources managements Brazil. I Workshop in political theory and policy analysis.</w:t>
      </w:r>
      <w:r w:rsidRPr="000B4D0D">
        <w:rPr>
          <w:rFonts w:ascii="Times New Roman" w:hAnsi="Times New Roman"/>
          <w:sz w:val="20"/>
          <w:szCs w:val="20"/>
        </w:rPr>
        <w:t xml:space="preserve"> B</w:t>
      </w:r>
      <w:r w:rsidRPr="000B4D0D">
        <w:rPr>
          <w:rFonts w:ascii="Times New Roman" w:hAnsi="Times New Roman"/>
          <w:sz w:val="20"/>
          <w:szCs w:val="20"/>
          <w:lang w:val="en-US"/>
        </w:rPr>
        <w:t>loomington (USA):</w:t>
      </w:r>
      <w:r w:rsidRPr="000B4D0D">
        <w:rPr>
          <w:rFonts w:ascii="Times New Roman" w:hAnsi="Times New Roman"/>
          <w:sz w:val="20"/>
          <w:szCs w:val="20"/>
        </w:rPr>
        <w:t xml:space="preserve"> Indiana University, p.2‒25.</w:t>
      </w:r>
    </w:p>
    <w:p w14:paraId="63B23D97" w14:textId="77777777" w:rsidR="006B7670" w:rsidRPr="000B4D0D" w:rsidRDefault="006B7670" w:rsidP="000B4D0D">
      <w:pPr>
        <w:spacing w:line="240" w:lineRule="auto"/>
        <w:ind w:firstLine="567"/>
        <w:rPr>
          <w:rFonts w:ascii="Times New Roman" w:eastAsia="MS Mincho" w:hAnsi="Times New Roman"/>
          <w:sz w:val="20"/>
          <w:szCs w:val="20"/>
          <w:lang w:val="en-US" w:eastAsia="es-ES"/>
        </w:rPr>
      </w:pPr>
      <w:r w:rsidRPr="000B4D0D">
        <w:rPr>
          <w:rFonts w:ascii="Times New Roman" w:hAnsi="Times New Roman"/>
          <w:sz w:val="20"/>
          <w:szCs w:val="20"/>
          <w:lang w:val="en-US"/>
        </w:rPr>
        <w:t>Dufour E, Gerdeaux D, Wurster CM (2007) Whitefish (</w:t>
      </w:r>
      <w:r w:rsidRPr="000B4D0D">
        <w:rPr>
          <w:rFonts w:ascii="Times New Roman" w:hAnsi="Times New Roman"/>
          <w:i/>
          <w:iCs/>
          <w:sz w:val="20"/>
          <w:szCs w:val="20"/>
          <w:lang w:val="en-US"/>
        </w:rPr>
        <w:t>Coregonus lavaretus</w:t>
      </w:r>
      <w:r w:rsidRPr="000B4D0D">
        <w:rPr>
          <w:rFonts w:ascii="Times New Roman" w:hAnsi="Times New Roman"/>
          <w:sz w:val="20"/>
          <w:szCs w:val="20"/>
          <w:lang w:val="en-US"/>
        </w:rPr>
        <w:t xml:space="preserve">) respiration rate governs intra-otolith variation of </w:t>
      </w:r>
      <w:r w:rsidRPr="000B4D0D">
        <w:rPr>
          <w:rFonts w:ascii="Times New Roman" w:hAnsi="Times New Roman"/>
          <w:sz w:val="20"/>
          <w:szCs w:val="20"/>
        </w:rPr>
        <w:t>δ</w:t>
      </w:r>
      <w:r w:rsidRPr="000B4D0D">
        <w:rPr>
          <w:rFonts w:ascii="Times New Roman" w:hAnsi="Times New Roman"/>
          <w:sz w:val="20"/>
          <w:szCs w:val="20"/>
          <w:lang w:val="en-US"/>
        </w:rPr>
        <w:t>13C values in Lake Annecy. Canadian Journal of Fisheries and Aquatic Sciences 64(12):1736‒1746.</w:t>
      </w:r>
    </w:p>
    <w:p w14:paraId="47F1BC6C" w14:textId="77777777" w:rsidR="006B7670" w:rsidRPr="000B4D0D" w:rsidRDefault="006B7670" w:rsidP="000B4D0D">
      <w:pPr>
        <w:spacing w:line="240" w:lineRule="auto"/>
        <w:ind w:firstLine="567"/>
        <w:rPr>
          <w:rFonts w:ascii="Times New Roman" w:eastAsia="CharisSIL" w:hAnsi="Times New Roman"/>
          <w:sz w:val="20"/>
          <w:szCs w:val="20"/>
        </w:rPr>
      </w:pPr>
      <w:r w:rsidRPr="000B4D0D">
        <w:rPr>
          <w:rFonts w:ascii="Times New Roman" w:eastAsia="CharisSIL" w:hAnsi="Times New Roman"/>
          <w:sz w:val="20"/>
          <w:szCs w:val="20"/>
          <w:lang w:val="en-US"/>
        </w:rPr>
        <w:t xml:space="preserve">Franco TP, Albuquerque CQ, Santos RS, Saint’Pierrec TD, Araujo FG. 2018. Leave forever or return home? The case of the whitemouth croaker </w:t>
      </w:r>
      <w:r w:rsidRPr="000B4D0D">
        <w:rPr>
          <w:rFonts w:ascii="Times New Roman" w:eastAsia="CharisSIL" w:hAnsi="Times New Roman"/>
          <w:i/>
          <w:iCs/>
          <w:sz w:val="20"/>
          <w:szCs w:val="20"/>
          <w:lang w:val="en-US"/>
        </w:rPr>
        <w:t xml:space="preserve">Micropogonias furnieri </w:t>
      </w:r>
      <w:r w:rsidRPr="000B4D0D">
        <w:rPr>
          <w:rFonts w:ascii="Times New Roman" w:eastAsia="CharisSIL" w:hAnsi="Times New Roman"/>
          <w:sz w:val="20"/>
          <w:szCs w:val="20"/>
          <w:lang w:val="en-US"/>
        </w:rPr>
        <w:t xml:space="preserve">in coastal systems of Southeastern Brazil indicated by otolith microchemistry. </w:t>
      </w:r>
      <w:r w:rsidRPr="000B4D0D">
        <w:rPr>
          <w:rFonts w:ascii="Times New Roman" w:eastAsia="CharisSIL" w:hAnsi="Times New Roman"/>
          <w:sz w:val="20"/>
          <w:szCs w:val="20"/>
        </w:rPr>
        <w:t>Marine Environmental Research 144(1):28–35.</w:t>
      </w:r>
    </w:p>
    <w:p w14:paraId="1FD64AA9" w14:textId="77777777" w:rsidR="006B7670" w:rsidRPr="000B4D0D" w:rsidRDefault="006B7670" w:rsidP="000B4D0D">
      <w:pPr>
        <w:spacing w:line="240" w:lineRule="auto"/>
        <w:ind w:firstLine="567"/>
        <w:rPr>
          <w:rFonts w:ascii="Times New Roman" w:eastAsia="MS Mincho" w:hAnsi="Times New Roman"/>
          <w:sz w:val="20"/>
          <w:szCs w:val="20"/>
          <w:lang w:val="en-US" w:eastAsia="es-ES"/>
        </w:rPr>
      </w:pPr>
      <w:r w:rsidRPr="000B4D0D">
        <w:rPr>
          <w:rFonts w:ascii="Times New Roman" w:eastAsia="MS Mincho" w:hAnsi="Times New Roman"/>
          <w:sz w:val="20"/>
          <w:szCs w:val="20"/>
          <w:lang w:eastAsia="es-ES"/>
        </w:rPr>
        <w:t xml:space="preserve">Grouard S, Perdikaris S, Rodrigues NE, Quitmyer I. 2019. </w:t>
      </w:r>
      <w:r w:rsidRPr="000B4D0D">
        <w:rPr>
          <w:rFonts w:ascii="Times New Roman" w:eastAsia="MS Mincho" w:hAnsi="Times New Roman"/>
          <w:sz w:val="20"/>
          <w:szCs w:val="20"/>
          <w:lang w:val="en-US" w:eastAsia="es-ES"/>
        </w:rPr>
        <w:t>Size estimation of pre-Columbian Caribbean fish (Methodological approaches to size reconstruction of zooarchaeological remains of 8 families of fish from pre-Columbian Caribbean assemblages), International Journal of Osteoarchaeology 29:452–468.</w:t>
      </w:r>
    </w:p>
    <w:p w14:paraId="7AFAFD8C" w14:textId="138EAE94" w:rsidR="006B7670" w:rsidRPr="000B4D0D" w:rsidRDefault="006B7670" w:rsidP="000B4D0D">
      <w:pPr>
        <w:spacing w:line="240" w:lineRule="auto"/>
        <w:ind w:firstLine="567"/>
        <w:rPr>
          <w:rFonts w:ascii="Times New Roman" w:hAnsi="Times New Roman"/>
          <w:sz w:val="20"/>
          <w:szCs w:val="20"/>
          <w:lang w:val="pt-BR"/>
        </w:rPr>
      </w:pPr>
      <w:r w:rsidRPr="000B4D0D">
        <w:rPr>
          <w:rFonts w:ascii="Times New Roman" w:hAnsi="Times New Roman"/>
          <w:sz w:val="20"/>
          <w:szCs w:val="20"/>
          <w:lang w:val="pt-BR"/>
        </w:rPr>
        <w:t>Kjerfvee B, Ribeiro CHA, Dias GTM, Filippo AM, Quaresma VS. 1997. Oceanographic characteristics of an impacted coastal bay: Baía de Guanabara, Rio de Janeiro, Brazil. Continental Shelf Research</w:t>
      </w:r>
      <w:r w:rsidRPr="000B4D0D">
        <w:rPr>
          <w:rFonts w:ascii="Times New Roman" w:hAnsi="Times New Roman"/>
          <w:i/>
          <w:iCs/>
          <w:sz w:val="20"/>
          <w:szCs w:val="20"/>
          <w:lang w:val="pt-BR"/>
        </w:rPr>
        <w:t xml:space="preserve"> </w:t>
      </w:r>
      <w:r w:rsidRPr="000B4D0D">
        <w:rPr>
          <w:rFonts w:ascii="Times New Roman" w:hAnsi="Times New Roman"/>
          <w:sz w:val="20"/>
          <w:szCs w:val="20"/>
          <w:lang w:val="pt-BR"/>
        </w:rPr>
        <w:t>17(13):1609–1643.</w:t>
      </w:r>
    </w:p>
    <w:p w14:paraId="63CC21CE" w14:textId="3EF32B6E" w:rsidR="00D615BE" w:rsidRPr="000B4D0D" w:rsidRDefault="00D615BE" w:rsidP="000B4D0D">
      <w:pPr>
        <w:spacing w:line="240" w:lineRule="auto"/>
        <w:ind w:firstLine="567"/>
        <w:rPr>
          <w:rFonts w:ascii="Times New Roman" w:hAnsi="Times New Roman"/>
          <w:sz w:val="20"/>
          <w:szCs w:val="20"/>
          <w:lang w:val="pt-BR"/>
        </w:rPr>
      </w:pPr>
      <w:r w:rsidRPr="000B4D0D">
        <w:rPr>
          <w:rFonts w:ascii="Times New Roman" w:hAnsi="Times New Roman"/>
          <w:sz w:val="20"/>
          <w:szCs w:val="20"/>
          <w:lang w:val="pt-BR"/>
        </w:rPr>
        <w:t>Kneip LM, Crancio F, Francisco BHR. 1988. O Sambaqui da Beirada (Saquarema, RJ): aspectos culturais e paleoambientais. Revista de Arqueologia 5(1):1–54.</w:t>
      </w:r>
    </w:p>
    <w:p w14:paraId="11D5EF7C" w14:textId="4A3D9A7B" w:rsidR="00D615BE" w:rsidRPr="000B4D0D" w:rsidRDefault="00D615BE" w:rsidP="000B4D0D">
      <w:pPr>
        <w:spacing w:line="240" w:lineRule="auto"/>
        <w:ind w:firstLine="567"/>
        <w:rPr>
          <w:rFonts w:ascii="Times New Roman" w:hAnsi="Times New Roman"/>
          <w:sz w:val="20"/>
          <w:szCs w:val="20"/>
          <w:lang w:val="pt-BR"/>
        </w:rPr>
      </w:pPr>
      <w:r w:rsidRPr="000B4D0D">
        <w:rPr>
          <w:rFonts w:ascii="Times New Roman" w:hAnsi="Times New Roman"/>
          <w:sz w:val="20"/>
          <w:szCs w:val="20"/>
          <w:lang w:val="pt-BR"/>
        </w:rPr>
        <w:t xml:space="preserve">Lopes MS, Bertucci TCP, Rapagna L, Tubino AR, Monteiro–Neto C, Tomas ARG, Tenório MC, Lima TA, Souza R, Carrillo–Brice JD, Haimovici M, Macario K, Carvalho C, Socorro OA. 2016. </w:t>
      </w:r>
      <w:r w:rsidRPr="000B4D0D">
        <w:rPr>
          <w:rFonts w:ascii="Times New Roman" w:hAnsi="Times New Roman"/>
          <w:sz w:val="20"/>
          <w:szCs w:val="20"/>
        </w:rPr>
        <w:t xml:space="preserve">The path towards endangered species: prehistoric fisheries in Southeastern Brazil. </w:t>
      </w:r>
      <w:r w:rsidRPr="000B4D0D">
        <w:rPr>
          <w:rFonts w:ascii="Times New Roman" w:hAnsi="Times New Roman"/>
          <w:sz w:val="20"/>
          <w:szCs w:val="20"/>
          <w:lang w:val="pt-BR"/>
        </w:rPr>
        <w:t>PLoS One 11(6):e0154476.</w:t>
      </w:r>
    </w:p>
    <w:p w14:paraId="09DDE0FE" w14:textId="77777777" w:rsidR="006B7670" w:rsidRPr="000B4D0D" w:rsidRDefault="006B7670" w:rsidP="000B4D0D">
      <w:pPr>
        <w:tabs>
          <w:tab w:val="left" w:pos="1739"/>
        </w:tabs>
        <w:suppressAutoHyphens/>
        <w:autoSpaceDN w:val="0"/>
        <w:spacing w:line="240" w:lineRule="auto"/>
        <w:ind w:firstLine="567"/>
        <w:textAlignment w:val="baseline"/>
        <w:rPr>
          <w:rFonts w:ascii="Times New Roman" w:hAnsi="Times New Roman"/>
          <w:sz w:val="20"/>
          <w:szCs w:val="20"/>
        </w:rPr>
      </w:pPr>
      <w:r w:rsidRPr="000B4D0D">
        <w:rPr>
          <w:rFonts w:ascii="Times New Roman" w:hAnsi="Times New Roman"/>
          <w:sz w:val="20"/>
          <w:szCs w:val="20"/>
          <w:lang w:val="pt-BR"/>
        </w:rPr>
        <w:t xml:space="preserve">Mulato IP, Corrêa B, Vianna M. 2015. Distribuição espaço–temporal de </w:t>
      </w:r>
      <w:r w:rsidRPr="000B4D0D">
        <w:rPr>
          <w:rFonts w:ascii="Times New Roman" w:hAnsi="Times New Roman"/>
          <w:i/>
          <w:iCs/>
          <w:sz w:val="20"/>
          <w:szCs w:val="20"/>
          <w:lang w:val="pt-BR"/>
        </w:rPr>
        <w:t>Micropogonias furnieri</w:t>
      </w:r>
      <w:r w:rsidRPr="000B4D0D">
        <w:rPr>
          <w:rFonts w:ascii="Times New Roman" w:hAnsi="Times New Roman"/>
          <w:sz w:val="20"/>
          <w:szCs w:val="20"/>
          <w:lang w:val="pt-BR"/>
        </w:rPr>
        <w:t xml:space="preserve"> (Perciformes, Sciaenidae) em um estuário tropical no sudeste do Brasil. </w:t>
      </w:r>
      <w:r w:rsidRPr="000B4D0D">
        <w:rPr>
          <w:rFonts w:ascii="Times New Roman" w:hAnsi="Times New Roman"/>
          <w:sz w:val="20"/>
          <w:szCs w:val="20"/>
        </w:rPr>
        <w:t>Boletim Instituto de Pesca 41(1):1–18.</w:t>
      </w:r>
    </w:p>
    <w:p w14:paraId="200D30F0" w14:textId="77777777" w:rsidR="006B7670" w:rsidRPr="008F527E" w:rsidRDefault="006B7670" w:rsidP="000B4D0D">
      <w:pPr>
        <w:spacing w:line="240" w:lineRule="auto"/>
        <w:ind w:firstLine="426"/>
        <w:rPr>
          <w:rFonts w:ascii="Times New Roman" w:hAnsi="Times New Roman"/>
          <w:sz w:val="20"/>
          <w:szCs w:val="20"/>
        </w:rPr>
      </w:pPr>
      <w:r w:rsidRPr="005572EC">
        <w:rPr>
          <w:rFonts w:ascii="Times New Roman" w:hAnsi="Times New Roman"/>
          <w:sz w:val="20"/>
          <w:szCs w:val="20"/>
          <w:lang w:val="en-US"/>
        </w:rPr>
        <w:t>Patterson WP, Walter LM. 1994.</w:t>
      </w:r>
      <w:r w:rsidRPr="005572EC">
        <w:rPr>
          <w:rFonts w:ascii="Times New Roman" w:hAnsi="Times New Roman"/>
          <w:sz w:val="20"/>
          <w:szCs w:val="20"/>
        </w:rPr>
        <w:t xml:space="preserve"> </w:t>
      </w:r>
      <w:r w:rsidRPr="005572EC">
        <w:rPr>
          <w:rFonts w:ascii="Times New Roman" w:hAnsi="Times New Roman"/>
          <w:sz w:val="20"/>
          <w:szCs w:val="20"/>
          <w:lang w:val="en-US"/>
        </w:rPr>
        <w:t xml:space="preserve">Depletion of </w:t>
      </w:r>
      <w:r w:rsidRPr="005572EC">
        <w:rPr>
          <w:rFonts w:ascii="Times New Roman" w:hAnsi="Times New Roman"/>
          <w:sz w:val="20"/>
          <w:szCs w:val="20"/>
          <w:vertAlign w:val="superscript"/>
          <w:lang w:val="en-US"/>
        </w:rPr>
        <w:t>13</w:t>
      </w:r>
      <w:r w:rsidRPr="005572EC">
        <w:rPr>
          <w:rFonts w:ascii="Times New Roman" w:hAnsi="Times New Roman"/>
          <w:sz w:val="20"/>
          <w:szCs w:val="20"/>
          <w:lang w:val="en-US"/>
        </w:rPr>
        <w:t>C in seawater ∑C0</w:t>
      </w:r>
      <w:r w:rsidRPr="005572EC">
        <w:rPr>
          <w:rFonts w:ascii="Times New Roman" w:hAnsi="Times New Roman"/>
          <w:sz w:val="20"/>
          <w:szCs w:val="20"/>
          <w:vertAlign w:val="subscript"/>
          <w:lang w:val="en-US"/>
        </w:rPr>
        <w:t xml:space="preserve">2 </w:t>
      </w:r>
      <w:r w:rsidRPr="005572EC">
        <w:rPr>
          <w:rFonts w:ascii="Times New Roman" w:hAnsi="Times New Roman"/>
          <w:sz w:val="20"/>
          <w:szCs w:val="20"/>
          <w:lang w:val="en-US"/>
        </w:rPr>
        <w:t>on modern carbonate platforms: Significance for the carbon isotopic record of carbonates.</w:t>
      </w:r>
      <w:r w:rsidRPr="005572EC">
        <w:rPr>
          <w:rFonts w:ascii="Times New Roman" w:hAnsi="Times New Roman"/>
          <w:sz w:val="20"/>
          <w:szCs w:val="20"/>
        </w:rPr>
        <w:t xml:space="preserve"> </w:t>
      </w:r>
      <w:r w:rsidRPr="008F527E">
        <w:rPr>
          <w:rFonts w:ascii="Times New Roman" w:hAnsi="Times New Roman"/>
          <w:sz w:val="20"/>
          <w:szCs w:val="20"/>
        </w:rPr>
        <w:t xml:space="preserve">Geology 22(1):885–888. </w:t>
      </w:r>
    </w:p>
    <w:p w14:paraId="351B37A9" w14:textId="77777777" w:rsidR="006B7670" w:rsidRPr="005572EC" w:rsidRDefault="006B7670" w:rsidP="000B4D0D">
      <w:pPr>
        <w:spacing w:line="240" w:lineRule="auto"/>
        <w:ind w:firstLine="426"/>
        <w:rPr>
          <w:rFonts w:ascii="Times New Roman" w:hAnsi="Times New Roman"/>
          <w:sz w:val="20"/>
          <w:szCs w:val="20"/>
          <w:lang w:val="pt-BR"/>
        </w:rPr>
      </w:pPr>
      <w:r w:rsidRPr="008F527E">
        <w:rPr>
          <w:rFonts w:ascii="Times New Roman" w:hAnsi="Times New Roman"/>
          <w:sz w:val="20"/>
          <w:szCs w:val="20"/>
        </w:rPr>
        <w:t xml:space="preserve">Ramos EB, Gallo J, Verrone VMA. 1980. </w:t>
      </w:r>
      <w:r w:rsidRPr="005572EC">
        <w:rPr>
          <w:rFonts w:ascii="Times New Roman" w:hAnsi="Times New Roman"/>
          <w:sz w:val="20"/>
          <w:szCs w:val="20"/>
          <w:lang w:val="pt-BR"/>
        </w:rPr>
        <w:t>Áreas da região lagunar Cananéia-Iguape suscetíveis de exploração pesqueira segundo diversos tipos de tecnologia. I - Pesca com Cerco Fixo. Boletim do Instituto Oceanográfico 29(2):329‒335.</w:t>
      </w:r>
    </w:p>
    <w:p w14:paraId="70332B61" w14:textId="77777777" w:rsidR="006B7670" w:rsidRPr="005572EC" w:rsidRDefault="006B7670" w:rsidP="000B4D0D">
      <w:pPr>
        <w:spacing w:line="240" w:lineRule="auto"/>
        <w:ind w:firstLine="426"/>
        <w:jc w:val="both"/>
        <w:rPr>
          <w:rFonts w:ascii="Times New Roman" w:hAnsi="Times New Roman"/>
          <w:sz w:val="20"/>
          <w:szCs w:val="20"/>
          <w:lang w:val="en-US"/>
        </w:rPr>
      </w:pPr>
      <w:r w:rsidRPr="005572EC">
        <w:rPr>
          <w:rFonts w:ascii="Times New Roman" w:hAnsi="Times New Roman"/>
          <w:sz w:val="20"/>
          <w:szCs w:val="20"/>
          <w:lang w:val="pt-BR"/>
        </w:rPr>
        <w:t xml:space="preserve">Santos RS, Costa MR, Araújo FG. 2017. </w:t>
      </w:r>
      <w:r w:rsidRPr="005572EC">
        <w:rPr>
          <w:rFonts w:ascii="Times New Roman" w:hAnsi="Times New Roman"/>
          <w:sz w:val="20"/>
          <w:szCs w:val="20"/>
          <w:lang w:val="en-US"/>
        </w:rPr>
        <w:t xml:space="preserve">Age and growth of the white croaker </w:t>
      </w:r>
      <w:r w:rsidRPr="005572EC">
        <w:rPr>
          <w:rFonts w:ascii="Times New Roman" w:hAnsi="Times New Roman"/>
          <w:i/>
          <w:iCs/>
          <w:sz w:val="20"/>
          <w:szCs w:val="20"/>
          <w:lang w:val="en-US"/>
        </w:rPr>
        <w:t>Micropogonias furnieri</w:t>
      </w:r>
      <w:r w:rsidRPr="005572EC">
        <w:rPr>
          <w:rFonts w:ascii="Times New Roman" w:hAnsi="Times New Roman"/>
          <w:sz w:val="20"/>
          <w:szCs w:val="20"/>
          <w:lang w:val="en-US"/>
        </w:rPr>
        <w:t xml:space="preserve"> (Perciformes: Sciaenidae) in a coastal area of Southeastern Brazilian Bight. Neotropical Ichthyology 15(1): e160131.</w:t>
      </w:r>
    </w:p>
    <w:p w14:paraId="76141209" w14:textId="77777777" w:rsidR="006B7670" w:rsidRPr="005572EC" w:rsidRDefault="006B7670" w:rsidP="000B4D0D">
      <w:pPr>
        <w:tabs>
          <w:tab w:val="left" w:pos="1739"/>
        </w:tabs>
        <w:suppressAutoHyphens/>
        <w:autoSpaceDN w:val="0"/>
        <w:spacing w:line="240" w:lineRule="auto"/>
        <w:ind w:firstLine="426"/>
        <w:textAlignment w:val="baseline"/>
        <w:rPr>
          <w:rFonts w:ascii="Times New Roman" w:hAnsi="Times New Roman"/>
          <w:sz w:val="20"/>
          <w:szCs w:val="20"/>
          <w:lang w:val="pt-BR"/>
        </w:rPr>
      </w:pPr>
      <w:r w:rsidRPr="005572EC">
        <w:rPr>
          <w:rFonts w:ascii="Times New Roman" w:hAnsi="Times New Roman"/>
          <w:sz w:val="20"/>
          <w:szCs w:val="20"/>
          <w:lang w:val="es-ES"/>
        </w:rPr>
        <w:t xml:space="preserve">Turcq B, Martin L, Flexor JM, Suguio K, Pierre C, Tasayco-Ortega L. 1999. </w:t>
      </w:r>
      <w:r w:rsidRPr="005572EC">
        <w:rPr>
          <w:rFonts w:ascii="Times New Roman" w:hAnsi="Times New Roman"/>
          <w:sz w:val="20"/>
          <w:szCs w:val="20"/>
          <w:lang w:val="en-US"/>
        </w:rPr>
        <w:t xml:space="preserve">Origin and evolution of the Quaternary coastal plain between Guaratiba and Cabo Frio, State of Rio de Janeiro, Brazil, in: Knoppers BA, Bidone ED, Abrãao JJ, editors. Environmental Geochemistry of Coastal Lagoon Systems of Rio de Janeiro, Brazil. </w:t>
      </w:r>
      <w:r w:rsidRPr="005572EC">
        <w:rPr>
          <w:rFonts w:ascii="Times New Roman" w:hAnsi="Times New Roman"/>
          <w:sz w:val="20"/>
          <w:szCs w:val="20"/>
          <w:lang w:val="pt-BR"/>
        </w:rPr>
        <w:t>UFF/FINEP, Niterói, p 25‒46.</w:t>
      </w:r>
    </w:p>
    <w:p w14:paraId="7B04CF63" w14:textId="77777777" w:rsidR="006B7670" w:rsidRPr="005572EC" w:rsidRDefault="006B7670" w:rsidP="000B4D0D">
      <w:pPr>
        <w:spacing w:line="240" w:lineRule="auto"/>
        <w:ind w:firstLine="426"/>
        <w:rPr>
          <w:rFonts w:ascii="Times New Roman" w:hAnsi="Times New Roman"/>
          <w:sz w:val="20"/>
          <w:szCs w:val="20"/>
          <w:lang w:val="pt-BR"/>
        </w:rPr>
      </w:pPr>
      <w:r w:rsidRPr="005572EC">
        <w:rPr>
          <w:rFonts w:ascii="Times New Roman" w:hAnsi="Times New Roman"/>
          <w:sz w:val="20"/>
          <w:szCs w:val="20"/>
          <w:lang w:val="pt-BR"/>
        </w:rPr>
        <w:t xml:space="preserve">Vazzoler AEAM. 1991. Síntese de conhecimentos sobre a biologia da corvina, </w:t>
      </w:r>
      <w:r w:rsidRPr="005572EC">
        <w:rPr>
          <w:rFonts w:ascii="Times New Roman" w:hAnsi="Times New Roman"/>
          <w:i/>
          <w:iCs/>
          <w:sz w:val="20"/>
          <w:szCs w:val="20"/>
          <w:lang w:val="pt-BR"/>
        </w:rPr>
        <w:t>Micropogonias furnieri</w:t>
      </w:r>
      <w:r w:rsidRPr="005572EC">
        <w:rPr>
          <w:rFonts w:ascii="Times New Roman" w:hAnsi="Times New Roman"/>
          <w:sz w:val="20"/>
          <w:szCs w:val="20"/>
          <w:lang w:val="pt-BR"/>
        </w:rPr>
        <w:t xml:space="preserve"> (Desmarest, 1823), da costa do Brasil. Atlântica 13(1):55–74.</w:t>
      </w:r>
    </w:p>
    <w:p w14:paraId="02950D5E" w14:textId="77777777" w:rsidR="006B7670" w:rsidRPr="005572EC" w:rsidRDefault="006B7670" w:rsidP="000B4D0D">
      <w:pPr>
        <w:spacing w:line="240" w:lineRule="auto"/>
        <w:ind w:firstLine="426"/>
        <w:jc w:val="both"/>
        <w:rPr>
          <w:rFonts w:ascii="Times New Roman" w:hAnsi="Times New Roman"/>
          <w:sz w:val="20"/>
          <w:szCs w:val="20"/>
        </w:rPr>
      </w:pPr>
      <w:r w:rsidRPr="002B64BE">
        <w:rPr>
          <w:rFonts w:ascii="Times New Roman" w:hAnsi="Times New Roman"/>
          <w:sz w:val="20"/>
          <w:szCs w:val="20"/>
          <w:lang w:val="pt-BR"/>
        </w:rPr>
        <w:t xml:space="preserve">Vicentini RN, Araujo FG. 2003. Sex ratio and size structure of </w:t>
      </w:r>
      <w:r w:rsidRPr="002B64BE">
        <w:rPr>
          <w:rFonts w:ascii="Times New Roman" w:hAnsi="Times New Roman"/>
          <w:i/>
          <w:iCs/>
          <w:sz w:val="20"/>
          <w:szCs w:val="20"/>
          <w:lang w:val="pt-BR"/>
        </w:rPr>
        <w:t xml:space="preserve">Micropogonias furnieri </w:t>
      </w:r>
      <w:r w:rsidRPr="002B64BE">
        <w:rPr>
          <w:rFonts w:ascii="Times New Roman" w:hAnsi="Times New Roman"/>
          <w:sz w:val="20"/>
          <w:szCs w:val="20"/>
          <w:lang w:val="pt-BR"/>
        </w:rPr>
        <w:t xml:space="preserve">(Desmarest, 1823) (Perciformes, Sciaenidae) in Sepetiba Bay, Rio de Janeiro, Brazil. </w:t>
      </w:r>
      <w:r w:rsidRPr="005572EC">
        <w:rPr>
          <w:rFonts w:ascii="Times New Roman" w:hAnsi="Times New Roman"/>
          <w:sz w:val="20"/>
          <w:szCs w:val="20"/>
        </w:rPr>
        <w:t>Brazilian Journal of Biology 63(4):559–566.</w:t>
      </w:r>
    </w:p>
    <w:p w14:paraId="2B2E8121" w14:textId="77777777" w:rsidR="006B7670" w:rsidRPr="005572EC" w:rsidRDefault="006B7670" w:rsidP="000B4D0D">
      <w:pPr>
        <w:spacing w:line="240" w:lineRule="auto"/>
        <w:ind w:firstLine="426"/>
        <w:jc w:val="both"/>
        <w:rPr>
          <w:rFonts w:ascii="Times New Roman" w:hAnsi="Times New Roman"/>
          <w:sz w:val="20"/>
          <w:szCs w:val="20"/>
          <w:lang w:val="en-US"/>
        </w:rPr>
      </w:pPr>
      <w:r w:rsidRPr="005572EC">
        <w:rPr>
          <w:rFonts w:ascii="Times New Roman" w:hAnsi="Times New Roman"/>
          <w:sz w:val="20"/>
          <w:szCs w:val="20"/>
          <w:lang w:val="en-US"/>
        </w:rPr>
        <w:t>Walker KJ, Surge D. 2006. Developing oxygen isotope proxies from archaeological sources for the study of Late Holocene human–climate interactions in coastal southwest Florida. Quaternary International 150:3–11.</w:t>
      </w:r>
    </w:p>
    <w:sectPr w:rsidR="006B7670" w:rsidRPr="005572EC" w:rsidSect="00245D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a S. Lopes">
    <w15:presenceInfo w15:providerId="Windows Live" w15:userId="989711c0c4bf2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FC"/>
    <w:rsid w:val="00002284"/>
    <w:rsid w:val="0000400E"/>
    <w:rsid w:val="00010778"/>
    <w:rsid w:val="00020EE0"/>
    <w:rsid w:val="000314EB"/>
    <w:rsid w:val="000356A4"/>
    <w:rsid w:val="0003732E"/>
    <w:rsid w:val="00037AFC"/>
    <w:rsid w:val="00037C49"/>
    <w:rsid w:val="00044E08"/>
    <w:rsid w:val="00062BD6"/>
    <w:rsid w:val="00067DFE"/>
    <w:rsid w:val="00070D9F"/>
    <w:rsid w:val="0007380F"/>
    <w:rsid w:val="00073CD1"/>
    <w:rsid w:val="00075EED"/>
    <w:rsid w:val="00084BA2"/>
    <w:rsid w:val="000922ED"/>
    <w:rsid w:val="00096583"/>
    <w:rsid w:val="000A257E"/>
    <w:rsid w:val="000B4D0D"/>
    <w:rsid w:val="000C1843"/>
    <w:rsid w:val="000C1A8F"/>
    <w:rsid w:val="000C249A"/>
    <w:rsid w:val="000D47FE"/>
    <w:rsid w:val="000E183B"/>
    <w:rsid w:val="000E23A0"/>
    <w:rsid w:val="000F3063"/>
    <w:rsid w:val="000F33AF"/>
    <w:rsid w:val="00101DF3"/>
    <w:rsid w:val="001048C7"/>
    <w:rsid w:val="001074F2"/>
    <w:rsid w:val="00110E65"/>
    <w:rsid w:val="00113E1E"/>
    <w:rsid w:val="00115427"/>
    <w:rsid w:val="00132A75"/>
    <w:rsid w:val="00144902"/>
    <w:rsid w:val="00150502"/>
    <w:rsid w:val="001608FD"/>
    <w:rsid w:val="0016591B"/>
    <w:rsid w:val="0017004C"/>
    <w:rsid w:val="0018184E"/>
    <w:rsid w:val="00194B04"/>
    <w:rsid w:val="001A5BC7"/>
    <w:rsid w:val="001B62CB"/>
    <w:rsid w:val="001D02FD"/>
    <w:rsid w:val="001D37A9"/>
    <w:rsid w:val="001E022F"/>
    <w:rsid w:val="001E0453"/>
    <w:rsid w:val="001E32F4"/>
    <w:rsid w:val="00200077"/>
    <w:rsid w:val="00221FB0"/>
    <w:rsid w:val="00222368"/>
    <w:rsid w:val="00222371"/>
    <w:rsid w:val="0022418A"/>
    <w:rsid w:val="002439C2"/>
    <w:rsid w:val="00244D85"/>
    <w:rsid w:val="00245D59"/>
    <w:rsid w:val="00250D1B"/>
    <w:rsid w:val="002510DC"/>
    <w:rsid w:val="00254CBD"/>
    <w:rsid w:val="0025570B"/>
    <w:rsid w:val="0025596D"/>
    <w:rsid w:val="002568BE"/>
    <w:rsid w:val="002650E1"/>
    <w:rsid w:val="00270610"/>
    <w:rsid w:val="00275F4E"/>
    <w:rsid w:val="0028309D"/>
    <w:rsid w:val="00291F7C"/>
    <w:rsid w:val="0029375E"/>
    <w:rsid w:val="002A6D54"/>
    <w:rsid w:val="002B23D1"/>
    <w:rsid w:val="002B46B3"/>
    <w:rsid w:val="002B4766"/>
    <w:rsid w:val="002B64BE"/>
    <w:rsid w:val="002C483D"/>
    <w:rsid w:val="002C5F07"/>
    <w:rsid w:val="002D1357"/>
    <w:rsid w:val="002D33B2"/>
    <w:rsid w:val="002F0186"/>
    <w:rsid w:val="002F10FB"/>
    <w:rsid w:val="00303891"/>
    <w:rsid w:val="00310AAE"/>
    <w:rsid w:val="00311F3A"/>
    <w:rsid w:val="0031322D"/>
    <w:rsid w:val="00317455"/>
    <w:rsid w:val="00320593"/>
    <w:rsid w:val="0032249A"/>
    <w:rsid w:val="00330AEA"/>
    <w:rsid w:val="00337699"/>
    <w:rsid w:val="003421B2"/>
    <w:rsid w:val="00343057"/>
    <w:rsid w:val="0034488A"/>
    <w:rsid w:val="00350704"/>
    <w:rsid w:val="00352FE0"/>
    <w:rsid w:val="0035751D"/>
    <w:rsid w:val="00357A3D"/>
    <w:rsid w:val="00365DE4"/>
    <w:rsid w:val="003749C4"/>
    <w:rsid w:val="00380F6A"/>
    <w:rsid w:val="00383DA1"/>
    <w:rsid w:val="003962ED"/>
    <w:rsid w:val="003A7562"/>
    <w:rsid w:val="003B0FB0"/>
    <w:rsid w:val="003B5237"/>
    <w:rsid w:val="003B5FB0"/>
    <w:rsid w:val="003C42B3"/>
    <w:rsid w:val="003E5034"/>
    <w:rsid w:val="003E5746"/>
    <w:rsid w:val="003E6C5F"/>
    <w:rsid w:val="003E7E2C"/>
    <w:rsid w:val="003F0A83"/>
    <w:rsid w:val="003F3A08"/>
    <w:rsid w:val="003F678E"/>
    <w:rsid w:val="003F710F"/>
    <w:rsid w:val="0040159A"/>
    <w:rsid w:val="00410864"/>
    <w:rsid w:val="00412CEA"/>
    <w:rsid w:val="00415C37"/>
    <w:rsid w:val="00415DCF"/>
    <w:rsid w:val="00420C8A"/>
    <w:rsid w:val="00425C66"/>
    <w:rsid w:val="00427CAD"/>
    <w:rsid w:val="00432D65"/>
    <w:rsid w:val="00432F5A"/>
    <w:rsid w:val="0043790D"/>
    <w:rsid w:val="00442704"/>
    <w:rsid w:val="004467B7"/>
    <w:rsid w:val="00446928"/>
    <w:rsid w:val="00447255"/>
    <w:rsid w:val="004474E9"/>
    <w:rsid w:val="0045164B"/>
    <w:rsid w:val="004630A4"/>
    <w:rsid w:val="00463ED7"/>
    <w:rsid w:val="00464285"/>
    <w:rsid w:val="004728A5"/>
    <w:rsid w:val="00483F83"/>
    <w:rsid w:val="00483FE5"/>
    <w:rsid w:val="00491C9E"/>
    <w:rsid w:val="004A1A2E"/>
    <w:rsid w:val="004A4883"/>
    <w:rsid w:val="004A4A26"/>
    <w:rsid w:val="004A5420"/>
    <w:rsid w:val="004B564C"/>
    <w:rsid w:val="004C3285"/>
    <w:rsid w:val="004C62BA"/>
    <w:rsid w:val="004C6F92"/>
    <w:rsid w:val="004D3AB0"/>
    <w:rsid w:val="004D7254"/>
    <w:rsid w:val="004E5D15"/>
    <w:rsid w:val="004F489C"/>
    <w:rsid w:val="0051009B"/>
    <w:rsid w:val="0051107D"/>
    <w:rsid w:val="005132E9"/>
    <w:rsid w:val="005147D6"/>
    <w:rsid w:val="00514928"/>
    <w:rsid w:val="00520688"/>
    <w:rsid w:val="00533CDC"/>
    <w:rsid w:val="00542AA7"/>
    <w:rsid w:val="00547289"/>
    <w:rsid w:val="005572EC"/>
    <w:rsid w:val="00560402"/>
    <w:rsid w:val="00562605"/>
    <w:rsid w:val="00570A66"/>
    <w:rsid w:val="00577F29"/>
    <w:rsid w:val="0058082A"/>
    <w:rsid w:val="005918B2"/>
    <w:rsid w:val="00595702"/>
    <w:rsid w:val="005B49FC"/>
    <w:rsid w:val="005B6C12"/>
    <w:rsid w:val="005C5120"/>
    <w:rsid w:val="005D0B8F"/>
    <w:rsid w:val="005D3B84"/>
    <w:rsid w:val="005D599F"/>
    <w:rsid w:val="005D6BF6"/>
    <w:rsid w:val="005D744C"/>
    <w:rsid w:val="005E0F98"/>
    <w:rsid w:val="005E1F89"/>
    <w:rsid w:val="005E6BDE"/>
    <w:rsid w:val="005F6882"/>
    <w:rsid w:val="00605554"/>
    <w:rsid w:val="00607D1D"/>
    <w:rsid w:val="00615247"/>
    <w:rsid w:val="00623ABA"/>
    <w:rsid w:val="006268BA"/>
    <w:rsid w:val="00631B96"/>
    <w:rsid w:val="006358DA"/>
    <w:rsid w:val="00640868"/>
    <w:rsid w:val="00642FAF"/>
    <w:rsid w:val="006520E2"/>
    <w:rsid w:val="00663CE7"/>
    <w:rsid w:val="0066687C"/>
    <w:rsid w:val="006833AB"/>
    <w:rsid w:val="006834DF"/>
    <w:rsid w:val="006915AA"/>
    <w:rsid w:val="00693C1B"/>
    <w:rsid w:val="00694670"/>
    <w:rsid w:val="00694699"/>
    <w:rsid w:val="00696087"/>
    <w:rsid w:val="006B7670"/>
    <w:rsid w:val="006C0088"/>
    <w:rsid w:val="006C1340"/>
    <w:rsid w:val="006C4844"/>
    <w:rsid w:val="006D15E9"/>
    <w:rsid w:val="006D1CD5"/>
    <w:rsid w:val="006D2E06"/>
    <w:rsid w:val="006D736E"/>
    <w:rsid w:val="006E43CB"/>
    <w:rsid w:val="006F338E"/>
    <w:rsid w:val="006F69EF"/>
    <w:rsid w:val="00703878"/>
    <w:rsid w:val="00705535"/>
    <w:rsid w:val="00714995"/>
    <w:rsid w:val="00722711"/>
    <w:rsid w:val="00740898"/>
    <w:rsid w:val="007457CD"/>
    <w:rsid w:val="0074598A"/>
    <w:rsid w:val="007551AF"/>
    <w:rsid w:val="007565A7"/>
    <w:rsid w:val="00767650"/>
    <w:rsid w:val="00770B1A"/>
    <w:rsid w:val="00776961"/>
    <w:rsid w:val="00790008"/>
    <w:rsid w:val="0079193B"/>
    <w:rsid w:val="00791CF8"/>
    <w:rsid w:val="007961F7"/>
    <w:rsid w:val="007A4D53"/>
    <w:rsid w:val="007B5703"/>
    <w:rsid w:val="007C151F"/>
    <w:rsid w:val="007C1B70"/>
    <w:rsid w:val="007C22DC"/>
    <w:rsid w:val="007D3D9F"/>
    <w:rsid w:val="007D76C2"/>
    <w:rsid w:val="007E3820"/>
    <w:rsid w:val="007E53B4"/>
    <w:rsid w:val="007E64E7"/>
    <w:rsid w:val="007F02B8"/>
    <w:rsid w:val="007F61E3"/>
    <w:rsid w:val="008064DD"/>
    <w:rsid w:val="008119BE"/>
    <w:rsid w:val="00815E42"/>
    <w:rsid w:val="008240CE"/>
    <w:rsid w:val="00835E1A"/>
    <w:rsid w:val="00836307"/>
    <w:rsid w:val="00845596"/>
    <w:rsid w:val="00845DC9"/>
    <w:rsid w:val="008465D3"/>
    <w:rsid w:val="0084701F"/>
    <w:rsid w:val="00847855"/>
    <w:rsid w:val="00852760"/>
    <w:rsid w:val="008533FD"/>
    <w:rsid w:val="0085500C"/>
    <w:rsid w:val="0085759D"/>
    <w:rsid w:val="00861F57"/>
    <w:rsid w:val="0086585A"/>
    <w:rsid w:val="00867DC3"/>
    <w:rsid w:val="00871AE3"/>
    <w:rsid w:val="00872158"/>
    <w:rsid w:val="00875E12"/>
    <w:rsid w:val="00882263"/>
    <w:rsid w:val="00882422"/>
    <w:rsid w:val="008832F3"/>
    <w:rsid w:val="0088527C"/>
    <w:rsid w:val="008A696E"/>
    <w:rsid w:val="008B714B"/>
    <w:rsid w:val="008C2EAD"/>
    <w:rsid w:val="008C36D4"/>
    <w:rsid w:val="008C670B"/>
    <w:rsid w:val="008C785E"/>
    <w:rsid w:val="008D43C5"/>
    <w:rsid w:val="008D45B9"/>
    <w:rsid w:val="008D7D24"/>
    <w:rsid w:val="008E0E87"/>
    <w:rsid w:val="008F1D54"/>
    <w:rsid w:val="008F527E"/>
    <w:rsid w:val="00905A08"/>
    <w:rsid w:val="0091111A"/>
    <w:rsid w:val="0092557D"/>
    <w:rsid w:val="00931DB9"/>
    <w:rsid w:val="009320B1"/>
    <w:rsid w:val="00932C90"/>
    <w:rsid w:val="00933454"/>
    <w:rsid w:val="00936FB9"/>
    <w:rsid w:val="009505E1"/>
    <w:rsid w:val="0095456B"/>
    <w:rsid w:val="00962D0A"/>
    <w:rsid w:val="00974113"/>
    <w:rsid w:val="00975DB0"/>
    <w:rsid w:val="00986A00"/>
    <w:rsid w:val="0099738A"/>
    <w:rsid w:val="009A580E"/>
    <w:rsid w:val="009B05C2"/>
    <w:rsid w:val="009B61AB"/>
    <w:rsid w:val="009C7B21"/>
    <w:rsid w:val="009D01EF"/>
    <w:rsid w:val="009D53CF"/>
    <w:rsid w:val="009D5A16"/>
    <w:rsid w:val="009E0229"/>
    <w:rsid w:val="009F1A36"/>
    <w:rsid w:val="009F4252"/>
    <w:rsid w:val="009F5B6A"/>
    <w:rsid w:val="00A004E1"/>
    <w:rsid w:val="00A04289"/>
    <w:rsid w:val="00A05576"/>
    <w:rsid w:val="00A05B78"/>
    <w:rsid w:val="00A05F5C"/>
    <w:rsid w:val="00A15E84"/>
    <w:rsid w:val="00A253BD"/>
    <w:rsid w:val="00A30FB5"/>
    <w:rsid w:val="00A37AE2"/>
    <w:rsid w:val="00A47E5D"/>
    <w:rsid w:val="00A53986"/>
    <w:rsid w:val="00A56231"/>
    <w:rsid w:val="00A56ED7"/>
    <w:rsid w:val="00A57F1D"/>
    <w:rsid w:val="00A74583"/>
    <w:rsid w:val="00A74956"/>
    <w:rsid w:val="00A80CC2"/>
    <w:rsid w:val="00A823F7"/>
    <w:rsid w:val="00A91BF7"/>
    <w:rsid w:val="00A94389"/>
    <w:rsid w:val="00A962C6"/>
    <w:rsid w:val="00AA38C7"/>
    <w:rsid w:val="00AB498E"/>
    <w:rsid w:val="00AB4E38"/>
    <w:rsid w:val="00AB5D31"/>
    <w:rsid w:val="00AC3367"/>
    <w:rsid w:val="00AC53ED"/>
    <w:rsid w:val="00AD4349"/>
    <w:rsid w:val="00AD783D"/>
    <w:rsid w:val="00AF313B"/>
    <w:rsid w:val="00B02173"/>
    <w:rsid w:val="00B10A36"/>
    <w:rsid w:val="00B14810"/>
    <w:rsid w:val="00B24B76"/>
    <w:rsid w:val="00B26E79"/>
    <w:rsid w:val="00B312D0"/>
    <w:rsid w:val="00B33C59"/>
    <w:rsid w:val="00B362AC"/>
    <w:rsid w:val="00B36EE5"/>
    <w:rsid w:val="00B41F78"/>
    <w:rsid w:val="00B50D80"/>
    <w:rsid w:val="00B53A77"/>
    <w:rsid w:val="00B54C73"/>
    <w:rsid w:val="00B62615"/>
    <w:rsid w:val="00B64F61"/>
    <w:rsid w:val="00B65BC7"/>
    <w:rsid w:val="00B67C41"/>
    <w:rsid w:val="00B72694"/>
    <w:rsid w:val="00B72C26"/>
    <w:rsid w:val="00BA7F34"/>
    <w:rsid w:val="00BD1200"/>
    <w:rsid w:val="00BD270E"/>
    <w:rsid w:val="00BD29CD"/>
    <w:rsid w:val="00BD2B84"/>
    <w:rsid w:val="00BE2D22"/>
    <w:rsid w:val="00BF0067"/>
    <w:rsid w:val="00BF6BE3"/>
    <w:rsid w:val="00C17F0F"/>
    <w:rsid w:val="00C25235"/>
    <w:rsid w:val="00C43FC7"/>
    <w:rsid w:val="00C53358"/>
    <w:rsid w:val="00C56AF0"/>
    <w:rsid w:val="00C71D80"/>
    <w:rsid w:val="00C72276"/>
    <w:rsid w:val="00C74934"/>
    <w:rsid w:val="00C83DFD"/>
    <w:rsid w:val="00C95BCC"/>
    <w:rsid w:val="00CB4CE5"/>
    <w:rsid w:val="00CB58CE"/>
    <w:rsid w:val="00CB58E1"/>
    <w:rsid w:val="00CB70DB"/>
    <w:rsid w:val="00CC7480"/>
    <w:rsid w:val="00CD6BCE"/>
    <w:rsid w:val="00CD70E0"/>
    <w:rsid w:val="00CE2F20"/>
    <w:rsid w:val="00CF3E71"/>
    <w:rsid w:val="00D019EF"/>
    <w:rsid w:val="00D12D6F"/>
    <w:rsid w:val="00D140C4"/>
    <w:rsid w:val="00D30013"/>
    <w:rsid w:val="00D32C55"/>
    <w:rsid w:val="00D370C5"/>
    <w:rsid w:val="00D4093E"/>
    <w:rsid w:val="00D45596"/>
    <w:rsid w:val="00D52B1C"/>
    <w:rsid w:val="00D575CB"/>
    <w:rsid w:val="00D615BE"/>
    <w:rsid w:val="00D6394D"/>
    <w:rsid w:val="00D65DC8"/>
    <w:rsid w:val="00D66B5B"/>
    <w:rsid w:val="00D725C4"/>
    <w:rsid w:val="00D8037F"/>
    <w:rsid w:val="00D8251B"/>
    <w:rsid w:val="00D9144B"/>
    <w:rsid w:val="00D9177C"/>
    <w:rsid w:val="00D96B7F"/>
    <w:rsid w:val="00D97ED4"/>
    <w:rsid w:val="00DA48D7"/>
    <w:rsid w:val="00DC43A0"/>
    <w:rsid w:val="00DE6513"/>
    <w:rsid w:val="00DE6C13"/>
    <w:rsid w:val="00DF5094"/>
    <w:rsid w:val="00E065A0"/>
    <w:rsid w:val="00E06A77"/>
    <w:rsid w:val="00E11C8C"/>
    <w:rsid w:val="00E11F48"/>
    <w:rsid w:val="00E21224"/>
    <w:rsid w:val="00E23DFB"/>
    <w:rsid w:val="00E267C0"/>
    <w:rsid w:val="00E749A1"/>
    <w:rsid w:val="00E7586C"/>
    <w:rsid w:val="00E8120E"/>
    <w:rsid w:val="00E8195A"/>
    <w:rsid w:val="00E96A85"/>
    <w:rsid w:val="00EA0008"/>
    <w:rsid w:val="00EA0A48"/>
    <w:rsid w:val="00EA3177"/>
    <w:rsid w:val="00EA4298"/>
    <w:rsid w:val="00EA6352"/>
    <w:rsid w:val="00EB02AF"/>
    <w:rsid w:val="00EB2A34"/>
    <w:rsid w:val="00EB42CE"/>
    <w:rsid w:val="00EC2413"/>
    <w:rsid w:val="00EC5233"/>
    <w:rsid w:val="00ED1C85"/>
    <w:rsid w:val="00ED22AA"/>
    <w:rsid w:val="00ED315B"/>
    <w:rsid w:val="00EE61E3"/>
    <w:rsid w:val="00EF4809"/>
    <w:rsid w:val="00F007B9"/>
    <w:rsid w:val="00F070C1"/>
    <w:rsid w:val="00F31A5A"/>
    <w:rsid w:val="00F37CDC"/>
    <w:rsid w:val="00F416AA"/>
    <w:rsid w:val="00F41DFC"/>
    <w:rsid w:val="00F46AE6"/>
    <w:rsid w:val="00F51CAE"/>
    <w:rsid w:val="00F55221"/>
    <w:rsid w:val="00F572F3"/>
    <w:rsid w:val="00F61700"/>
    <w:rsid w:val="00F72512"/>
    <w:rsid w:val="00FA2A02"/>
    <w:rsid w:val="00FA44F3"/>
    <w:rsid w:val="00FB0B92"/>
    <w:rsid w:val="00FB31AB"/>
    <w:rsid w:val="00FB5BFB"/>
    <w:rsid w:val="00FC4C9E"/>
    <w:rsid w:val="00FC73FA"/>
    <w:rsid w:val="00FD5193"/>
    <w:rsid w:val="00FE1DA6"/>
    <w:rsid w:val="00FE3CD5"/>
    <w:rsid w:val="00FF6B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A676"/>
  <w15:chartTrackingRefBased/>
  <w15:docId w15:val="{1C73B8C1-48F9-4D48-BD8D-B12FA44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43"/>
    <w:rPr>
      <w:rFonts w:ascii="Calibri" w:eastAsia="Calibri" w:hAnsi="Calibri" w:cs="Times New Roman"/>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1DFC"/>
    <w:pPr>
      <w:spacing w:after="0" w:line="240" w:lineRule="auto"/>
    </w:pPr>
    <w:rPr>
      <w:rFonts w:ascii="Segoe UI" w:eastAsiaTheme="minorHAnsi" w:hAnsi="Segoe UI" w:cs="Segoe UI"/>
      <w:sz w:val="18"/>
      <w:szCs w:val="18"/>
      <w:lang w:val="pt-BR"/>
    </w:rPr>
  </w:style>
  <w:style w:type="character" w:customStyle="1" w:styleId="TextodebaloChar">
    <w:name w:val="Texto de balão Char"/>
    <w:basedOn w:val="Fontepargpadro"/>
    <w:link w:val="Textodebalo"/>
    <w:uiPriority w:val="99"/>
    <w:semiHidden/>
    <w:rsid w:val="00F41DFC"/>
    <w:rPr>
      <w:rFonts w:ascii="Segoe UI" w:hAnsi="Segoe UI" w:cs="Segoe UI"/>
      <w:sz w:val="18"/>
      <w:szCs w:val="18"/>
    </w:rPr>
  </w:style>
  <w:style w:type="character" w:styleId="Hyperlink">
    <w:name w:val="Hyperlink"/>
    <w:basedOn w:val="Fontepargpadro"/>
    <w:uiPriority w:val="99"/>
    <w:unhideWhenUsed/>
    <w:rsid w:val="0032249A"/>
    <w:rPr>
      <w:color w:val="0563C1" w:themeColor="hyperlink"/>
      <w:u w:val="single"/>
    </w:rPr>
  </w:style>
  <w:style w:type="character" w:styleId="MenoPendente">
    <w:name w:val="Unresolved Mention"/>
    <w:basedOn w:val="Fontepargpadro"/>
    <w:uiPriority w:val="99"/>
    <w:semiHidden/>
    <w:unhideWhenUsed/>
    <w:rsid w:val="0032249A"/>
    <w:rPr>
      <w:color w:val="605E5C"/>
      <w:shd w:val="clear" w:color="auto" w:fill="E1DFDD"/>
    </w:rPr>
  </w:style>
  <w:style w:type="paragraph" w:styleId="Corpodetexto">
    <w:name w:val="Body Text"/>
    <w:basedOn w:val="Normal"/>
    <w:link w:val="CorpodetextoChar"/>
    <w:uiPriority w:val="1"/>
    <w:qFormat/>
    <w:rsid w:val="002B23D1"/>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CorpodetextoChar">
    <w:name w:val="Corpo de texto Char"/>
    <w:basedOn w:val="Fontepargpadro"/>
    <w:link w:val="Corpodetexto"/>
    <w:uiPriority w:val="1"/>
    <w:rsid w:val="002B23D1"/>
    <w:rPr>
      <w:rFonts w:ascii="Times New Roman" w:eastAsia="Times New Roman" w:hAnsi="Times New Roman" w:cs="Times New Roman"/>
      <w:sz w:val="20"/>
      <w:szCs w:val="20"/>
      <w:lang w:val="en-US"/>
    </w:rPr>
  </w:style>
  <w:style w:type="character" w:styleId="Refdecomentrio">
    <w:name w:val="annotation reference"/>
    <w:unhideWhenUsed/>
    <w:rsid w:val="00931DB9"/>
    <w:rPr>
      <w:sz w:val="16"/>
      <w:szCs w:val="16"/>
    </w:rPr>
  </w:style>
  <w:style w:type="paragraph" w:styleId="Textodecomentrio">
    <w:name w:val="annotation text"/>
    <w:basedOn w:val="Normal"/>
    <w:link w:val="TextodecomentrioChar1"/>
    <w:uiPriority w:val="99"/>
    <w:unhideWhenUsed/>
    <w:rsid w:val="00931DB9"/>
    <w:pPr>
      <w:spacing w:after="0" w:line="240" w:lineRule="auto"/>
    </w:pPr>
    <w:rPr>
      <w:sz w:val="20"/>
      <w:szCs w:val="20"/>
      <w:lang w:val="fr-FR" w:eastAsia="fr-FR"/>
    </w:rPr>
  </w:style>
  <w:style w:type="character" w:customStyle="1" w:styleId="TextodecomentrioChar">
    <w:name w:val="Texto de comentário Char"/>
    <w:basedOn w:val="Fontepargpadro"/>
    <w:uiPriority w:val="99"/>
    <w:semiHidden/>
    <w:rsid w:val="00931DB9"/>
    <w:rPr>
      <w:rFonts w:ascii="Calibri" w:eastAsia="Calibri" w:hAnsi="Calibri" w:cs="Times New Roman"/>
      <w:sz w:val="20"/>
      <w:szCs w:val="20"/>
      <w:lang w:val="en-GB"/>
    </w:rPr>
  </w:style>
  <w:style w:type="character" w:customStyle="1" w:styleId="TextodecomentrioChar1">
    <w:name w:val="Texto de comentário Char1"/>
    <w:link w:val="Textodecomentrio"/>
    <w:uiPriority w:val="99"/>
    <w:rsid w:val="00931DB9"/>
    <w:rPr>
      <w:rFonts w:ascii="Calibri" w:eastAsia="Calibri" w:hAnsi="Calibri" w:cs="Times New Roman"/>
      <w:sz w:val="20"/>
      <w:szCs w:val="20"/>
      <w:lang w:val="fr-FR" w:eastAsia="fr-FR"/>
    </w:rPr>
  </w:style>
  <w:style w:type="paragraph" w:styleId="Reviso">
    <w:name w:val="Revision"/>
    <w:hidden/>
    <w:uiPriority w:val="99"/>
    <w:semiHidden/>
    <w:rsid w:val="008E0E87"/>
    <w:pPr>
      <w:spacing w:after="0" w:line="240" w:lineRule="auto"/>
    </w:pPr>
    <w:rPr>
      <w:rFonts w:ascii="Calibri" w:eastAsia="Calibri" w:hAnsi="Calibri" w:cs="Times New Roman"/>
      <w:lang w:val="en-GB"/>
    </w:rPr>
  </w:style>
  <w:style w:type="table" w:styleId="Tabelacomgrade">
    <w:name w:val="Table Grid"/>
    <w:basedOn w:val="Tabelanormal"/>
    <w:uiPriority w:val="39"/>
    <w:rsid w:val="001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2872</Words>
  <Characters>15514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 Lopes</dc:creator>
  <cp:keywords/>
  <dc:description/>
  <cp:lastModifiedBy>Mariana S. Lopes</cp:lastModifiedBy>
  <cp:revision>4</cp:revision>
  <dcterms:created xsi:type="dcterms:W3CDTF">2022-05-25T02:09:00Z</dcterms:created>
  <dcterms:modified xsi:type="dcterms:W3CDTF">2022-05-25T02:09:00Z</dcterms:modified>
</cp:coreProperties>
</file>