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991F2" w14:textId="665E4EB6" w:rsidR="00870DF2" w:rsidRPr="000D7EC6" w:rsidRDefault="00870DF2" w:rsidP="00870DF2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0D7EC6">
        <w:rPr>
          <w:rFonts w:ascii="Arial" w:hAnsi="Arial" w:cs="Arial"/>
          <w:bCs/>
          <w:sz w:val="28"/>
          <w:szCs w:val="28"/>
        </w:rPr>
        <w:t>Supplementary Material</w:t>
      </w:r>
      <w:r w:rsidRPr="00FC2E19">
        <w:rPr>
          <w:rFonts w:ascii="Arial" w:hAnsi="Arial" w:cs="Arial"/>
          <w:bCs/>
          <w:sz w:val="28"/>
          <w:szCs w:val="28"/>
        </w:rPr>
        <w:t>:</w:t>
      </w:r>
      <w:r w:rsidRPr="000D7EC6">
        <w:rPr>
          <w:rFonts w:ascii="Arial" w:hAnsi="Arial" w:cs="Arial"/>
          <w:bCs/>
          <w:sz w:val="28"/>
          <w:szCs w:val="28"/>
        </w:rPr>
        <w:t xml:space="preserve"> Andrews AH, </w:t>
      </w:r>
      <w:r w:rsidRPr="00FC2E19">
        <w:rPr>
          <w:rFonts w:ascii="Arial" w:hAnsi="Arial" w:cs="Arial"/>
          <w:bCs/>
          <w:sz w:val="28"/>
          <w:szCs w:val="28"/>
        </w:rPr>
        <w:t>Prouty</w:t>
      </w:r>
      <w:r w:rsidRPr="000D7EC6">
        <w:rPr>
          <w:rFonts w:ascii="Arial" w:hAnsi="Arial" w:cs="Arial"/>
          <w:bCs/>
          <w:sz w:val="28"/>
          <w:szCs w:val="28"/>
        </w:rPr>
        <w:t xml:space="preserve"> </w:t>
      </w:r>
      <w:r w:rsidRPr="00FC2E19">
        <w:rPr>
          <w:rFonts w:ascii="Arial" w:hAnsi="Arial" w:cs="Arial"/>
          <w:bCs/>
          <w:sz w:val="28"/>
          <w:szCs w:val="28"/>
        </w:rPr>
        <w:t xml:space="preserve">NG, Cheriton OM </w:t>
      </w:r>
      <w:r w:rsidRPr="000D7EC6">
        <w:rPr>
          <w:rFonts w:ascii="Arial" w:hAnsi="Arial" w:cs="Arial"/>
          <w:bCs/>
          <w:sz w:val="28"/>
          <w:szCs w:val="28"/>
        </w:rPr>
        <w:t>(2020) Bomb-produced radiocarbon across the South Pacific Gyre – a new record from American Samoa with utility for fisheries science</w:t>
      </w:r>
      <w:r w:rsidRPr="00FC2E19">
        <w:rPr>
          <w:rFonts w:ascii="Arial" w:hAnsi="Arial" w:cs="Arial"/>
          <w:bCs/>
          <w:sz w:val="28"/>
          <w:szCs w:val="28"/>
        </w:rPr>
        <w:t xml:space="preserve"> </w:t>
      </w:r>
    </w:p>
    <w:p w14:paraId="4D30B3F9" w14:textId="77777777" w:rsidR="00870DF2" w:rsidRPr="000D7EC6" w:rsidRDefault="00870DF2" w:rsidP="00870DF2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0754719" w14:textId="78B53B69" w:rsidR="00870DF2" w:rsidRPr="000D7EC6" w:rsidRDefault="001740F6" w:rsidP="00870DF2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Supplemental </w:t>
      </w:r>
      <w:r w:rsidR="00870DF2" w:rsidRPr="000D7EC6">
        <w:rPr>
          <w:rFonts w:ascii="Arial" w:hAnsi="Arial" w:cs="Arial"/>
          <w:bCs/>
          <w:sz w:val="22"/>
          <w:szCs w:val="22"/>
        </w:rPr>
        <w:t xml:space="preserve">Table </w:t>
      </w:r>
      <w:r w:rsidR="00AF6A65">
        <w:rPr>
          <w:rFonts w:ascii="Arial" w:hAnsi="Arial" w:cs="Arial"/>
          <w:bCs/>
          <w:sz w:val="22"/>
          <w:szCs w:val="22"/>
        </w:rPr>
        <w:t>S</w:t>
      </w:r>
      <w:r w:rsidR="00870DF2" w:rsidRPr="000D7EC6">
        <w:rPr>
          <w:rFonts w:ascii="Arial" w:hAnsi="Arial" w:cs="Arial"/>
          <w:bCs/>
          <w:sz w:val="22"/>
          <w:szCs w:val="22"/>
        </w:rPr>
        <w:t xml:space="preserve">1. Data from fish specimens </w:t>
      </w:r>
      <w:r w:rsidR="00ED5515">
        <w:rPr>
          <w:rFonts w:ascii="Arial" w:hAnsi="Arial" w:cs="Arial"/>
          <w:bCs/>
          <w:sz w:val="22"/>
          <w:szCs w:val="22"/>
        </w:rPr>
        <w:t xml:space="preserve">collected in 2016 from the waters of American Samoa </w:t>
      </w:r>
      <w:r w:rsidR="0085195F">
        <w:rPr>
          <w:rFonts w:ascii="Arial" w:hAnsi="Arial" w:cs="Arial"/>
          <w:bCs/>
          <w:sz w:val="22"/>
          <w:szCs w:val="22"/>
        </w:rPr>
        <w:t xml:space="preserve">(Tutuila, South Bank </w:t>
      </w:r>
      <w:r w:rsidR="0085195F" w:rsidRPr="007B16FE">
        <w:rPr>
          <w:rFonts w:ascii="Arial" w:hAnsi="Arial" w:cs="Arial"/>
          <w:bCs/>
          <w:sz w:val="22"/>
          <w:szCs w:val="22"/>
        </w:rPr>
        <w:t>(</w:t>
      </w:r>
      <w:proofErr w:type="spellStart"/>
      <w:r w:rsidR="0085195F" w:rsidRPr="007B16FE">
        <w:rPr>
          <w:rFonts w:ascii="Arial" w:hAnsi="Arial" w:cs="Arial"/>
          <w:bCs/>
          <w:sz w:val="22"/>
          <w:szCs w:val="22"/>
        </w:rPr>
        <w:t>Papatua</w:t>
      </w:r>
      <w:proofErr w:type="spellEnd"/>
      <w:r w:rsidR="0085195F" w:rsidRPr="007B16FE">
        <w:rPr>
          <w:rFonts w:ascii="Arial" w:hAnsi="Arial" w:cs="Arial"/>
          <w:bCs/>
          <w:sz w:val="22"/>
          <w:szCs w:val="22"/>
        </w:rPr>
        <w:t xml:space="preserve"> Guyot)</w:t>
      </w:r>
      <w:r w:rsidR="0085195F">
        <w:rPr>
          <w:rFonts w:ascii="Arial" w:hAnsi="Arial" w:cs="Arial"/>
          <w:bCs/>
          <w:sz w:val="22"/>
          <w:szCs w:val="22"/>
        </w:rPr>
        <w:t>, and East Bank (</w:t>
      </w:r>
      <w:proofErr w:type="spellStart"/>
      <w:r w:rsidR="0085195F">
        <w:rPr>
          <w:rFonts w:ascii="Arial" w:hAnsi="Arial" w:cs="Arial"/>
          <w:bCs/>
          <w:sz w:val="22"/>
          <w:szCs w:val="22"/>
        </w:rPr>
        <w:t>Tulaga</w:t>
      </w:r>
      <w:proofErr w:type="spellEnd"/>
      <w:r w:rsidR="0085195F">
        <w:rPr>
          <w:rFonts w:ascii="Arial" w:hAnsi="Arial" w:cs="Arial"/>
          <w:bCs/>
          <w:sz w:val="22"/>
          <w:szCs w:val="22"/>
        </w:rPr>
        <w:t>)) that were</w:t>
      </w:r>
      <w:r w:rsidR="00ED5515">
        <w:rPr>
          <w:rFonts w:ascii="Arial" w:hAnsi="Arial" w:cs="Arial"/>
          <w:bCs/>
          <w:sz w:val="22"/>
          <w:szCs w:val="22"/>
        </w:rPr>
        <w:t xml:space="preserve"> </w:t>
      </w:r>
      <w:r w:rsidR="0085195F">
        <w:rPr>
          <w:rFonts w:ascii="Arial" w:hAnsi="Arial" w:cs="Arial"/>
          <w:bCs/>
          <w:sz w:val="22"/>
          <w:szCs w:val="22"/>
        </w:rPr>
        <w:t>used in</w:t>
      </w:r>
      <w:r w:rsidR="00870DF2" w:rsidRPr="000D7EC6">
        <w:rPr>
          <w:rFonts w:ascii="Arial" w:hAnsi="Arial" w:cs="Arial"/>
          <w:bCs/>
          <w:sz w:val="22"/>
          <w:szCs w:val="22"/>
        </w:rPr>
        <w:t xml:space="preserve"> this study. </w:t>
      </w:r>
      <w:r w:rsidR="0085195F">
        <w:rPr>
          <w:rFonts w:ascii="Arial" w:hAnsi="Arial" w:cs="Arial"/>
          <w:bCs/>
          <w:sz w:val="22"/>
          <w:szCs w:val="22"/>
        </w:rPr>
        <w:t>The smallest fish (cm Fork Length) were aged to ~1–3 years</w:t>
      </w:r>
      <w:r w:rsidR="007274B4">
        <w:rPr>
          <w:rFonts w:ascii="Arial" w:hAnsi="Arial" w:cs="Arial"/>
          <w:bCs/>
          <w:sz w:val="22"/>
          <w:szCs w:val="22"/>
        </w:rPr>
        <w:t xml:space="preserve"> (age is unlikely to be significantly greater based on </w:t>
      </w:r>
      <w:r w:rsidR="006B4186">
        <w:rPr>
          <w:rFonts w:ascii="Arial" w:hAnsi="Arial" w:cs="Arial"/>
          <w:bCs/>
          <w:sz w:val="22"/>
          <w:szCs w:val="22"/>
        </w:rPr>
        <w:t xml:space="preserve">fish size at </w:t>
      </w:r>
      <w:r w:rsidR="007274B4">
        <w:rPr>
          <w:rFonts w:ascii="Arial" w:hAnsi="Arial" w:cs="Arial"/>
          <w:bCs/>
          <w:sz w:val="22"/>
          <w:szCs w:val="22"/>
        </w:rPr>
        <w:t>recruitment observations)</w:t>
      </w:r>
      <w:r w:rsidR="0085195F">
        <w:rPr>
          <w:rFonts w:ascii="Arial" w:hAnsi="Arial" w:cs="Arial"/>
          <w:bCs/>
          <w:sz w:val="22"/>
          <w:szCs w:val="22"/>
        </w:rPr>
        <w:t>.</w:t>
      </w:r>
      <w:r w:rsidR="00870DF2" w:rsidRPr="000D7EC6">
        <w:rPr>
          <w:rFonts w:ascii="Arial" w:hAnsi="Arial" w:cs="Arial"/>
          <w:bCs/>
          <w:sz w:val="22"/>
          <w:szCs w:val="22"/>
        </w:rPr>
        <w:t xml:space="preserve"> </w:t>
      </w:r>
      <w:r w:rsidR="00B500D0">
        <w:rPr>
          <w:rFonts w:ascii="Arial" w:hAnsi="Arial" w:cs="Arial"/>
          <w:bCs/>
          <w:sz w:val="22"/>
          <w:szCs w:val="22"/>
        </w:rPr>
        <w:t xml:space="preserve">Date of formation was calculated as the difference in age from the date of collection plus 0.5 </w:t>
      </w:r>
      <w:proofErr w:type="spellStart"/>
      <w:r w:rsidR="00B500D0">
        <w:rPr>
          <w:rFonts w:ascii="Arial" w:hAnsi="Arial" w:cs="Arial"/>
          <w:bCs/>
          <w:sz w:val="22"/>
          <w:szCs w:val="22"/>
        </w:rPr>
        <w:t>yr</w:t>
      </w:r>
      <w:proofErr w:type="spellEnd"/>
      <w:r w:rsidR="00B500D0">
        <w:rPr>
          <w:rFonts w:ascii="Arial" w:hAnsi="Arial" w:cs="Arial"/>
          <w:bCs/>
          <w:sz w:val="22"/>
          <w:szCs w:val="22"/>
        </w:rPr>
        <w:t xml:space="preserve"> to compensate for the core extraction period (~1 year of growth). </w:t>
      </w:r>
      <w:r w:rsidR="0085195F">
        <w:rPr>
          <w:rFonts w:ascii="Arial" w:hAnsi="Arial" w:cs="Arial"/>
          <w:bCs/>
          <w:sz w:val="22"/>
          <w:szCs w:val="22"/>
        </w:rPr>
        <w:t>Specimens were c</w:t>
      </w:r>
      <w:r w:rsidR="008332D0">
        <w:rPr>
          <w:rFonts w:ascii="Arial" w:hAnsi="Arial" w:cs="Arial"/>
          <w:bCs/>
          <w:sz w:val="22"/>
          <w:szCs w:val="22"/>
        </w:rPr>
        <w:t xml:space="preserve">ollected </w:t>
      </w:r>
      <w:r w:rsidR="00854619">
        <w:rPr>
          <w:rFonts w:ascii="Arial" w:hAnsi="Arial" w:cs="Arial"/>
          <w:bCs/>
          <w:sz w:val="22"/>
          <w:szCs w:val="22"/>
        </w:rPr>
        <w:t>by</w:t>
      </w:r>
      <w:r w:rsidR="008332D0">
        <w:rPr>
          <w:rFonts w:ascii="Arial" w:hAnsi="Arial" w:cs="Arial"/>
          <w:bCs/>
          <w:sz w:val="22"/>
          <w:szCs w:val="22"/>
        </w:rPr>
        <w:t xml:space="preserve"> </w:t>
      </w:r>
      <w:r w:rsidR="0085195F">
        <w:rPr>
          <w:rFonts w:ascii="Arial" w:hAnsi="Arial" w:cs="Arial"/>
          <w:bCs/>
          <w:sz w:val="22"/>
          <w:szCs w:val="22"/>
        </w:rPr>
        <w:t>the Pacific Islands Fisheries Science Center under Project SE-16-01 and data were accessed via the NOAA National Centers for Climate Information (</w:t>
      </w:r>
      <w:r w:rsidR="0085195F" w:rsidRPr="0085195F">
        <w:rPr>
          <w:rFonts w:ascii="Arial" w:hAnsi="Arial" w:cs="Arial"/>
          <w:bCs/>
          <w:sz w:val="22"/>
          <w:szCs w:val="22"/>
        </w:rPr>
        <w:t>https://www.ncdc.noaa.gov/paleo-search/study/27541</w:t>
      </w:r>
      <w:r w:rsidR="0085195F">
        <w:rPr>
          <w:rFonts w:ascii="Arial" w:hAnsi="Arial" w:cs="Arial"/>
          <w:bCs/>
          <w:sz w:val="22"/>
          <w:szCs w:val="22"/>
        </w:rPr>
        <w:t>).</w:t>
      </w:r>
    </w:p>
    <w:tbl>
      <w:tblPr>
        <w:tblStyle w:val="TableGrid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1142"/>
        <w:gridCol w:w="1022"/>
        <w:gridCol w:w="1177"/>
        <w:gridCol w:w="1701"/>
        <w:gridCol w:w="843"/>
        <w:gridCol w:w="1117"/>
      </w:tblGrid>
      <w:tr w:rsidR="008332D0" w:rsidRPr="008332D0" w14:paraId="26064556" w14:textId="6A2E25AB" w:rsidTr="008332D0">
        <w:tc>
          <w:tcPr>
            <w:tcW w:w="2068" w:type="dxa"/>
          </w:tcPr>
          <w:p w14:paraId="0E357CA7" w14:textId="798551C5" w:rsidR="008332D0" w:rsidRPr="000D7EC6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ED5515">
              <w:rPr>
                <w:rFonts w:ascii="Arial" w:hAnsi="Arial" w:cs="Arial"/>
                <w:bCs/>
                <w:sz w:val="20"/>
                <w:szCs w:val="20"/>
              </w:rPr>
              <w:t>napper s</w:t>
            </w:r>
            <w:r w:rsidRPr="008332D0">
              <w:rPr>
                <w:rFonts w:ascii="Arial" w:hAnsi="Arial" w:cs="Arial"/>
                <w:bCs/>
                <w:sz w:val="20"/>
                <w:szCs w:val="20"/>
              </w:rPr>
              <w:t>pecies</w:t>
            </w:r>
          </w:p>
        </w:tc>
        <w:tc>
          <w:tcPr>
            <w:tcW w:w="1142" w:type="dxa"/>
          </w:tcPr>
          <w:p w14:paraId="5C3B18B4" w14:textId="52D946A1" w:rsidR="008332D0" w:rsidRPr="008332D0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 xml:space="preserve">Collection date </w:t>
            </w:r>
          </w:p>
        </w:tc>
        <w:tc>
          <w:tcPr>
            <w:tcW w:w="1022" w:type="dxa"/>
          </w:tcPr>
          <w:p w14:paraId="385DBD17" w14:textId="4CF6A6FC" w:rsidR="008332D0" w:rsidRPr="000D7EC6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Length (cm FL)</w:t>
            </w:r>
          </w:p>
        </w:tc>
        <w:tc>
          <w:tcPr>
            <w:tcW w:w="1177" w:type="dxa"/>
          </w:tcPr>
          <w:p w14:paraId="7F2BF21E" w14:textId="20083C86" w:rsidR="008332D0" w:rsidRPr="000D7EC6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Estimated age (</w:t>
            </w:r>
            <w:proofErr w:type="spellStart"/>
            <w:r w:rsidRPr="008332D0">
              <w:rPr>
                <w:rFonts w:ascii="Arial" w:hAnsi="Arial" w:cs="Arial"/>
                <w:bCs/>
                <w:sz w:val="20"/>
                <w:szCs w:val="20"/>
              </w:rPr>
              <w:t>yr</w:t>
            </w:r>
            <w:proofErr w:type="spellEnd"/>
            <w:r w:rsidRPr="008332D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0A28647" w14:textId="03C26197" w:rsidR="008332D0" w:rsidRPr="000D7EC6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8332D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14</w:t>
            </w:r>
            <w:r w:rsidRPr="008332D0">
              <w:rPr>
                <w:rFonts w:ascii="Arial" w:hAnsi="Arial" w:cs="Arial"/>
                <w:bCs/>
                <w:sz w:val="20"/>
                <w:szCs w:val="20"/>
              </w:rPr>
              <w:t>C ± SD</w:t>
            </w:r>
          </w:p>
        </w:tc>
        <w:tc>
          <w:tcPr>
            <w:tcW w:w="843" w:type="dxa"/>
          </w:tcPr>
          <w:p w14:paraId="08B8B69E" w14:textId="62D085D7" w:rsidR="008332D0" w:rsidRPr="008332D0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sym w:font="Symbol" w:char="F044"/>
            </w:r>
            <w:r w:rsidRPr="008332D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14</w:t>
            </w:r>
            <w:r w:rsidRPr="008332D0">
              <w:rPr>
                <w:rFonts w:ascii="Arial" w:hAnsi="Arial" w:cs="Arial"/>
                <w:bCs/>
                <w:sz w:val="20"/>
                <w:szCs w:val="20"/>
              </w:rPr>
              <w:t>C (‰)</w:t>
            </w:r>
          </w:p>
        </w:tc>
        <w:tc>
          <w:tcPr>
            <w:tcW w:w="1117" w:type="dxa"/>
          </w:tcPr>
          <w:p w14:paraId="0768136D" w14:textId="2DA9F97B" w:rsidR="008332D0" w:rsidRPr="008332D0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Formation date</w:t>
            </w:r>
          </w:p>
        </w:tc>
      </w:tr>
      <w:tr w:rsidR="008332D0" w:rsidRPr="008332D0" w14:paraId="2D456939" w14:textId="3EBDEB34" w:rsidTr="008332D0">
        <w:tc>
          <w:tcPr>
            <w:tcW w:w="2068" w:type="dxa"/>
            <w:tcBorders>
              <w:bottom w:val="nil"/>
            </w:tcBorders>
          </w:tcPr>
          <w:p w14:paraId="599EAB50" w14:textId="77777777" w:rsidR="008332D0" w:rsidRPr="000D7EC6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Lehi</w:t>
            </w:r>
          </w:p>
        </w:tc>
        <w:tc>
          <w:tcPr>
            <w:tcW w:w="1142" w:type="dxa"/>
            <w:tcBorders>
              <w:bottom w:val="nil"/>
            </w:tcBorders>
          </w:tcPr>
          <w:p w14:paraId="57DA2720" w14:textId="1FBA3AB0" w:rsidR="008332D0" w:rsidRPr="008332D0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3/13/16</w:t>
            </w:r>
          </w:p>
        </w:tc>
        <w:tc>
          <w:tcPr>
            <w:tcW w:w="1022" w:type="dxa"/>
            <w:tcBorders>
              <w:bottom w:val="nil"/>
            </w:tcBorders>
          </w:tcPr>
          <w:p w14:paraId="3CB4EF18" w14:textId="5F340FF2" w:rsidR="008332D0" w:rsidRPr="000D7EC6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32.1</w:t>
            </w:r>
          </w:p>
        </w:tc>
        <w:tc>
          <w:tcPr>
            <w:tcW w:w="1177" w:type="dxa"/>
            <w:tcBorders>
              <w:bottom w:val="nil"/>
            </w:tcBorders>
          </w:tcPr>
          <w:p w14:paraId="04454BEE" w14:textId="530506EF" w:rsidR="008332D0" w:rsidRPr="000D7EC6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14:paraId="10ABE38E" w14:textId="1BD7A7AD" w:rsidR="008332D0" w:rsidRPr="000D7EC6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1.0479 ± 0.0033</w:t>
            </w:r>
          </w:p>
        </w:tc>
        <w:tc>
          <w:tcPr>
            <w:tcW w:w="843" w:type="dxa"/>
            <w:tcBorders>
              <w:bottom w:val="nil"/>
            </w:tcBorders>
          </w:tcPr>
          <w:p w14:paraId="601E1CA1" w14:textId="0C87AC5A" w:rsidR="008332D0" w:rsidRPr="008332D0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39.7</w:t>
            </w:r>
          </w:p>
        </w:tc>
        <w:tc>
          <w:tcPr>
            <w:tcW w:w="1117" w:type="dxa"/>
            <w:tcBorders>
              <w:bottom w:val="nil"/>
            </w:tcBorders>
          </w:tcPr>
          <w:p w14:paraId="16F502FC" w14:textId="03A3D4C2" w:rsidR="008332D0" w:rsidRPr="008332D0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2014.70</w:t>
            </w:r>
          </w:p>
        </w:tc>
      </w:tr>
      <w:tr w:rsidR="008332D0" w:rsidRPr="008332D0" w14:paraId="6E66B06E" w14:textId="50802FE6" w:rsidTr="008332D0">
        <w:tc>
          <w:tcPr>
            <w:tcW w:w="2068" w:type="dxa"/>
            <w:tcBorders>
              <w:top w:val="nil"/>
              <w:bottom w:val="single" w:sz="4" w:space="0" w:color="auto"/>
            </w:tcBorders>
          </w:tcPr>
          <w:p w14:paraId="5AE270BE" w14:textId="77777777" w:rsidR="008332D0" w:rsidRPr="000D7EC6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8332D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Aphareus</w:t>
            </w:r>
            <w:proofErr w:type="spellEnd"/>
            <w:r w:rsidRPr="008332D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332D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rutilans</w:t>
            </w:r>
            <w:proofErr w:type="spellEnd"/>
            <w:r w:rsidRPr="008332D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</w:tcPr>
          <w:p w14:paraId="3485EF75" w14:textId="7D8A454B" w:rsidR="008332D0" w:rsidRPr="008332D0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3/15/16</w:t>
            </w:r>
          </w:p>
        </w:tc>
        <w:tc>
          <w:tcPr>
            <w:tcW w:w="1022" w:type="dxa"/>
            <w:tcBorders>
              <w:top w:val="nil"/>
              <w:bottom w:val="single" w:sz="4" w:space="0" w:color="auto"/>
            </w:tcBorders>
          </w:tcPr>
          <w:p w14:paraId="37A7FDFD" w14:textId="2A699DF0" w:rsidR="008332D0" w:rsidRPr="000D7EC6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30.9</w:t>
            </w:r>
          </w:p>
        </w:tc>
        <w:tc>
          <w:tcPr>
            <w:tcW w:w="1177" w:type="dxa"/>
            <w:tcBorders>
              <w:top w:val="nil"/>
              <w:bottom w:val="single" w:sz="4" w:space="0" w:color="auto"/>
            </w:tcBorders>
          </w:tcPr>
          <w:p w14:paraId="42C79838" w14:textId="16B43DCC" w:rsidR="008332D0" w:rsidRPr="000D7EC6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BB5F436" w14:textId="27162CDF" w:rsidR="008332D0" w:rsidRPr="000D7EC6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1.0415 ± 0.0055</w:t>
            </w:r>
          </w:p>
        </w:tc>
        <w:tc>
          <w:tcPr>
            <w:tcW w:w="843" w:type="dxa"/>
            <w:tcBorders>
              <w:top w:val="nil"/>
              <w:bottom w:val="single" w:sz="4" w:space="0" w:color="auto"/>
            </w:tcBorders>
          </w:tcPr>
          <w:p w14:paraId="0ED6C972" w14:textId="290AF385" w:rsidR="008332D0" w:rsidRPr="008332D0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33.3</w:t>
            </w: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</w:tcPr>
          <w:p w14:paraId="60BA66CA" w14:textId="2645F863" w:rsidR="008332D0" w:rsidRPr="008332D0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2015.71</w:t>
            </w:r>
          </w:p>
        </w:tc>
      </w:tr>
      <w:tr w:rsidR="008332D0" w:rsidRPr="008332D0" w14:paraId="77D3EE78" w14:textId="6A064439" w:rsidTr="008332D0">
        <w:tc>
          <w:tcPr>
            <w:tcW w:w="2068" w:type="dxa"/>
            <w:tcBorders>
              <w:top w:val="single" w:sz="4" w:space="0" w:color="auto"/>
              <w:bottom w:val="nil"/>
            </w:tcBorders>
          </w:tcPr>
          <w:p w14:paraId="748B4C9E" w14:textId="77777777" w:rsidR="008332D0" w:rsidRPr="000D7EC6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332D0">
              <w:rPr>
                <w:rFonts w:ascii="Arial" w:hAnsi="Arial" w:cs="Arial"/>
                <w:bCs/>
                <w:sz w:val="20"/>
                <w:szCs w:val="20"/>
              </w:rPr>
              <w:t>Ehu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</w:tcPr>
          <w:p w14:paraId="6895D3C4" w14:textId="55F7F223" w:rsidR="008332D0" w:rsidRPr="008332D0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3/19/16</w:t>
            </w:r>
          </w:p>
        </w:tc>
        <w:tc>
          <w:tcPr>
            <w:tcW w:w="1022" w:type="dxa"/>
            <w:tcBorders>
              <w:top w:val="single" w:sz="4" w:space="0" w:color="auto"/>
              <w:bottom w:val="nil"/>
            </w:tcBorders>
          </w:tcPr>
          <w:p w14:paraId="71B717B2" w14:textId="100CD8BF" w:rsidR="008332D0" w:rsidRPr="000D7EC6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23.8</w:t>
            </w:r>
          </w:p>
        </w:tc>
        <w:tc>
          <w:tcPr>
            <w:tcW w:w="1177" w:type="dxa"/>
            <w:tcBorders>
              <w:top w:val="single" w:sz="4" w:space="0" w:color="auto"/>
              <w:bottom w:val="nil"/>
            </w:tcBorders>
          </w:tcPr>
          <w:p w14:paraId="1814F6B6" w14:textId="19E49716" w:rsidR="008332D0" w:rsidRPr="000D7EC6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327C597" w14:textId="4AE473EF" w:rsidR="008332D0" w:rsidRPr="000D7EC6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1.0517 ± 0.0035</w:t>
            </w:r>
          </w:p>
        </w:tc>
        <w:tc>
          <w:tcPr>
            <w:tcW w:w="843" w:type="dxa"/>
            <w:tcBorders>
              <w:top w:val="single" w:sz="4" w:space="0" w:color="auto"/>
              <w:bottom w:val="nil"/>
            </w:tcBorders>
          </w:tcPr>
          <w:p w14:paraId="0FB10167" w14:textId="08CA1F96" w:rsidR="008332D0" w:rsidRPr="008332D0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43.6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</w:tcBorders>
          </w:tcPr>
          <w:p w14:paraId="0D742DAE" w14:textId="39250983" w:rsidR="008332D0" w:rsidRPr="008332D0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2013.72</w:t>
            </w:r>
          </w:p>
        </w:tc>
      </w:tr>
      <w:tr w:rsidR="008332D0" w:rsidRPr="008332D0" w14:paraId="5EE6392E" w14:textId="3D092010" w:rsidTr="008332D0">
        <w:tc>
          <w:tcPr>
            <w:tcW w:w="2068" w:type="dxa"/>
            <w:tcBorders>
              <w:top w:val="nil"/>
              <w:bottom w:val="nil"/>
            </w:tcBorders>
          </w:tcPr>
          <w:p w14:paraId="18706FC7" w14:textId="77777777" w:rsidR="008332D0" w:rsidRPr="000D7EC6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8332D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Etelis</w:t>
            </w:r>
            <w:proofErr w:type="spellEnd"/>
            <w:r w:rsidRPr="008332D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332D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carbunculus</w:t>
            </w:r>
            <w:proofErr w:type="spellEnd"/>
            <w:r w:rsidRPr="008332D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68EB0DA3" w14:textId="2346A4F6" w:rsidR="008332D0" w:rsidRPr="008332D0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3/16/16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BE856FF" w14:textId="29E0A41A" w:rsidR="008332D0" w:rsidRPr="000D7EC6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25.0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14:paraId="2B5E5F1D" w14:textId="7184ECE6" w:rsidR="008332D0" w:rsidRPr="000D7EC6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A03A38" w14:textId="737BF674" w:rsidR="008332D0" w:rsidRPr="000D7EC6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1.0531 ± 0.0043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5F6C8E66" w14:textId="3FCC47FC" w:rsidR="008332D0" w:rsidRPr="008332D0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45.0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14:paraId="221FD3F7" w14:textId="64F4C883" w:rsidR="008332D0" w:rsidRPr="008332D0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2013.71</w:t>
            </w:r>
          </w:p>
        </w:tc>
      </w:tr>
      <w:tr w:rsidR="008332D0" w:rsidRPr="008332D0" w14:paraId="2C6B0175" w14:textId="3A136F84" w:rsidTr="008332D0">
        <w:tc>
          <w:tcPr>
            <w:tcW w:w="2068" w:type="dxa"/>
            <w:tcBorders>
              <w:top w:val="nil"/>
            </w:tcBorders>
          </w:tcPr>
          <w:p w14:paraId="412C7473" w14:textId="77777777" w:rsidR="008332D0" w:rsidRPr="000D7EC6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14:paraId="1CBA05B7" w14:textId="275D97BC" w:rsidR="008332D0" w:rsidRPr="008332D0" w:rsidRDefault="004C7C67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3/7/16</w:t>
            </w:r>
          </w:p>
        </w:tc>
        <w:tc>
          <w:tcPr>
            <w:tcW w:w="1022" w:type="dxa"/>
            <w:tcBorders>
              <w:top w:val="nil"/>
            </w:tcBorders>
          </w:tcPr>
          <w:p w14:paraId="758A5644" w14:textId="6865F914" w:rsidR="008332D0" w:rsidRPr="000D7EC6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25.1</w:t>
            </w:r>
          </w:p>
        </w:tc>
        <w:tc>
          <w:tcPr>
            <w:tcW w:w="1177" w:type="dxa"/>
            <w:tcBorders>
              <w:top w:val="nil"/>
            </w:tcBorders>
          </w:tcPr>
          <w:p w14:paraId="571C67C9" w14:textId="13811F74" w:rsidR="008332D0" w:rsidRPr="000D7EC6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</w:tcBorders>
          </w:tcPr>
          <w:p w14:paraId="4A8005CA" w14:textId="7E77E44B" w:rsidR="008332D0" w:rsidRPr="000D7EC6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1.0475 ± 0.0037</w:t>
            </w:r>
          </w:p>
        </w:tc>
        <w:tc>
          <w:tcPr>
            <w:tcW w:w="843" w:type="dxa"/>
            <w:tcBorders>
              <w:top w:val="nil"/>
            </w:tcBorders>
          </w:tcPr>
          <w:p w14:paraId="24F7F5B1" w14:textId="22081AF9" w:rsidR="008332D0" w:rsidRPr="008332D0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39.5</w:t>
            </w:r>
          </w:p>
        </w:tc>
        <w:tc>
          <w:tcPr>
            <w:tcW w:w="1117" w:type="dxa"/>
            <w:tcBorders>
              <w:top w:val="nil"/>
            </w:tcBorders>
          </w:tcPr>
          <w:p w14:paraId="16A9EB0E" w14:textId="73351E91" w:rsidR="008332D0" w:rsidRPr="008332D0" w:rsidRDefault="008332D0" w:rsidP="001C68A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32D0">
              <w:rPr>
                <w:rFonts w:ascii="Arial" w:hAnsi="Arial" w:cs="Arial"/>
                <w:bCs/>
                <w:sz w:val="20"/>
                <w:szCs w:val="20"/>
              </w:rPr>
              <w:t>2013.68</w:t>
            </w:r>
          </w:p>
        </w:tc>
      </w:tr>
    </w:tbl>
    <w:p w14:paraId="33B47157" w14:textId="0306DA4D" w:rsidR="00870DF2" w:rsidRDefault="00870DF2" w:rsidP="00870DF2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64365C5" w14:textId="77777777" w:rsidR="00870DF2" w:rsidRPr="009572DA" w:rsidRDefault="00870DF2" w:rsidP="00870DF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572DA">
        <w:rPr>
          <w:rFonts w:ascii="Arial" w:hAnsi="Arial" w:cs="Arial"/>
          <w:bCs/>
          <w:noProof/>
          <w:sz w:val="22"/>
          <w:szCs w:val="22"/>
        </w:rPr>
        <w:lastRenderedPageBreak/>
        <w:drawing>
          <wp:inline distT="0" distB="0" distL="0" distR="0" wp14:anchorId="77D59C60" wp14:editId="321E0E13">
            <wp:extent cx="4713605" cy="6814318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353" cy="684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FE4A1" w14:textId="3B7CAEC9" w:rsidR="00870DF2" w:rsidRPr="00B810E7" w:rsidRDefault="00AF6A65" w:rsidP="00870DF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Supplemental </w:t>
      </w:r>
      <w:r w:rsidR="00870DF2" w:rsidRPr="00B810E7">
        <w:rPr>
          <w:rFonts w:ascii="Arial" w:hAnsi="Arial" w:cs="Arial"/>
          <w:sz w:val="22"/>
          <w:szCs w:val="22"/>
        </w:rPr>
        <w:t xml:space="preserve">Figure </w:t>
      </w:r>
      <w:r>
        <w:rPr>
          <w:rFonts w:ascii="Arial" w:hAnsi="Arial" w:cs="Arial"/>
          <w:sz w:val="22"/>
          <w:szCs w:val="22"/>
        </w:rPr>
        <w:t>S</w:t>
      </w:r>
      <w:r w:rsidR="00870DF2" w:rsidRPr="00B810E7">
        <w:rPr>
          <w:rFonts w:ascii="Arial" w:hAnsi="Arial" w:cs="Arial"/>
          <w:sz w:val="22"/>
          <w:szCs w:val="22"/>
        </w:rPr>
        <w:t>1</w:t>
      </w:r>
      <w:r w:rsidR="00B810E7">
        <w:rPr>
          <w:rFonts w:ascii="Arial" w:hAnsi="Arial" w:cs="Arial"/>
          <w:sz w:val="22"/>
          <w:szCs w:val="22"/>
        </w:rPr>
        <w:t xml:space="preserve">. </w:t>
      </w:r>
      <w:r w:rsidR="00870DF2" w:rsidRPr="009572DA">
        <w:rPr>
          <w:rFonts w:ascii="Arial" w:hAnsi="Arial" w:cs="Arial"/>
          <w:bCs/>
          <w:sz w:val="22"/>
          <w:szCs w:val="22"/>
        </w:rPr>
        <w:t xml:space="preserve">Monthly </w:t>
      </w:r>
      <w:proofErr w:type="spellStart"/>
      <w:proofErr w:type="gramStart"/>
      <w:r w:rsidR="00870DF2" w:rsidRPr="009572DA">
        <w:rPr>
          <w:rFonts w:ascii="Arial" w:hAnsi="Arial" w:cs="Arial"/>
          <w:bCs/>
          <w:sz w:val="22"/>
          <w:szCs w:val="22"/>
        </w:rPr>
        <w:t>strontium:calcium</w:t>
      </w:r>
      <w:proofErr w:type="spellEnd"/>
      <w:proofErr w:type="gramEnd"/>
      <w:r w:rsidR="00870DF2" w:rsidRPr="009572DA">
        <w:rPr>
          <w:rFonts w:ascii="Arial" w:hAnsi="Arial" w:cs="Arial"/>
          <w:bCs/>
          <w:sz w:val="22"/>
          <w:szCs w:val="22"/>
        </w:rPr>
        <w:t xml:space="preserve"> (Sr/Ca; inverted) and </w:t>
      </w:r>
      <w:proofErr w:type="spellStart"/>
      <w:r w:rsidR="00870DF2" w:rsidRPr="009572DA">
        <w:rPr>
          <w:rFonts w:ascii="Arial" w:hAnsi="Arial" w:cs="Arial"/>
          <w:bCs/>
          <w:sz w:val="22"/>
          <w:szCs w:val="22"/>
        </w:rPr>
        <w:t>barium:calcium</w:t>
      </w:r>
      <w:proofErr w:type="spellEnd"/>
      <w:r w:rsidR="00870DF2" w:rsidRPr="009572DA">
        <w:rPr>
          <w:rFonts w:ascii="Arial" w:hAnsi="Arial" w:cs="Arial"/>
          <w:bCs/>
          <w:sz w:val="22"/>
          <w:szCs w:val="22"/>
        </w:rPr>
        <w:t xml:space="preserve"> (Ba/Ca) </w:t>
      </w:r>
      <w:r w:rsidR="00B810E7">
        <w:rPr>
          <w:rFonts w:ascii="Arial" w:hAnsi="Arial" w:cs="Arial"/>
          <w:bCs/>
          <w:sz w:val="22"/>
          <w:szCs w:val="22"/>
        </w:rPr>
        <w:t xml:space="preserve">ratios </w:t>
      </w:r>
      <w:r w:rsidR="00870DF2" w:rsidRPr="009572DA">
        <w:rPr>
          <w:rFonts w:ascii="Arial" w:hAnsi="Arial" w:cs="Arial"/>
          <w:bCs/>
          <w:sz w:val="22"/>
          <w:szCs w:val="22"/>
        </w:rPr>
        <w:t>reported in mmol</w:t>
      </w:r>
      <w:r w:rsidR="00B810E7">
        <w:rPr>
          <w:rFonts w:ascii="Arial" w:hAnsi="Arial" w:cs="Arial"/>
          <w:bCs/>
          <w:sz w:val="22"/>
          <w:szCs w:val="22"/>
        </w:rPr>
        <w:t>·</w:t>
      </w:r>
      <w:r w:rsidR="00870DF2" w:rsidRPr="009572DA">
        <w:rPr>
          <w:rFonts w:ascii="Arial" w:hAnsi="Arial" w:cs="Arial"/>
          <w:bCs/>
          <w:sz w:val="22"/>
          <w:szCs w:val="22"/>
        </w:rPr>
        <w:t>mol</w:t>
      </w:r>
      <w:r w:rsidR="00870DF2" w:rsidRPr="009572DA">
        <w:rPr>
          <w:rFonts w:ascii="Arial" w:hAnsi="Arial" w:cs="Arial"/>
          <w:bCs/>
          <w:sz w:val="22"/>
          <w:szCs w:val="22"/>
          <w:vertAlign w:val="superscript"/>
        </w:rPr>
        <w:t>-1</w:t>
      </w:r>
      <w:r w:rsidR="00870DF2" w:rsidRPr="009572DA">
        <w:rPr>
          <w:rFonts w:ascii="Arial" w:hAnsi="Arial" w:cs="Arial"/>
          <w:bCs/>
          <w:sz w:val="22"/>
          <w:szCs w:val="22"/>
        </w:rPr>
        <w:t xml:space="preserve"> </w:t>
      </w:r>
      <w:r w:rsidR="00B810E7">
        <w:rPr>
          <w:rFonts w:ascii="Arial" w:hAnsi="Arial" w:cs="Arial"/>
          <w:bCs/>
          <w:sz w:val="22"/>
          <w:szCs w:val="22"/>
        </w:rPr>
        <w:t>with</w:t>
      </w:r>
      <w:r w:rsidR="00870DF2" w:rsidRPr="009572DA">
        <w:rPr>
          <w:rFonts w:ascii="Arial" w:hAnsi="Arial" w:cs="Arial"/>
          <w:bCs/>
          <w:sz w:val="22"/>
          <w:szCs w:val="22"/>
        </w:rPr>
        <w:t xml:space="preserve"> stable carbon isotope</w:t>
      </w:r>
      <w:r w:rsidR="00B810E7">
        <w:rPr>
          <w:rFonts w:ascii="Arial" w:hAnsi="Arial" w:cs="Arial"/>
          <w:bCs/>
          <w:sz w:val="22"/>
          <w:szCs w:val="22"/>
        </w:rPr>
        <w:t>s</w:t>
      </w:r>
      <w:r w:rsidR="00870DF2" w:rsidRPr="009572DA">
        <w:rPr>
          <w:rFonts w:ascii="Arial" w:hAnsi="Arial" w:cs="Arial"/>
          <w:bCs/>
          <w:sz w:val="22"/>
          <w:szCs w:val="22"/>
        </w:rPr>
        <w:t xml:space="preserve"> (</w:t>
      </w:r>
      <w:r w:rsidR="00B810E7">
        <w:rPr>
          <w:rFonts w:ascii="Arial" w:hAnsi="Arial" w:cs="Arial"/>
          <w:bCs/>
          <w:sz w:val="22"/>
          <w:szCs w:val="22"/>
        </w:rPr>
        <w:sym w:font="Symbol" w:char="F064"/>
      </w:r>
      <w:r w:rsidR="00870DF2" w:rsidRPr="009572DA">
        <w:rPr>
          <w:rFonts w:ascii="Arial" w:hAnsi="Arial" w:cs="Arial"/>
          <w:bCs/>
          <w:sz w:val="22"/>
          <w:szCs w:val="22"/>
          <w:vertAlign w:val="superscript"/>
        </w:rPr>
        <w:t>13</w:t>
      </w:r>
      <w:r w:rsidR="00870DF2" w:rsidRPr="009572DA">
        <w:rPr>
          <w:rFonts w:ascii="Arial" w:hAnsi="Arial" w:cs="Arial"/>
          <w:bCs/>
          <w:sz w:val="22"/>
          <w:szCs w:val="22"/>
        </w:rPr>
        <w:t>C</w:t>
      </w:r>
      <w:r w:rsidR="00B810E7">
        <w:rPr>
          <w:rFonts w:ascii="Arial" w:hAnsi="Arial" w:cs="Arial"/>
          <w:bCs/>
          <w:sz w:val="22"/>
          <w:szCs w:val="22"/>
        </w:rPr>
        <w:t>,</w:t>
      </w:r>
      <w:r w:rsidR="00870DF2" w:rsidRPr="009572DA">
        <w:rPr>
          <w:rFonts w:ascii="Arial" w:hAnsi="Arial" w:cs="Arial"/>
          <w:bCs/>
          <w:sz w:val="22"/>
          <w:szCs w:val="22"/>
        </w:rPr>
        <w:t xml:space="preserve"> ‰) from 1955 to 2012 </w:t>
      </w:r>
      <w:r w:rsidR="00B810E7">
        <w:rPr>
          <w:rFonts w:ascii="Arial" w:hAnsi="Arial" w:cs="Arial"/>
          <w:bCs/>
          <w:sz w:val="22"/>
          <w:szCs w:val="22"/>
        </w:rPr>
        <w:t xml:space="preserve">as </w:t>
      </w:r>
      <w:r w:rsidR="00870DF2" w:rsidRPr="009572DA">
        <w:rPr>
          <w:rFonts w:ascii="Arial" w:hAnsi="Arial" w:cs="Arial"/>
          <w:bCs/>
          <w:sz w:val="22"/>
          <w:szCs w:val="22"/>
        </w:rPr>
        <w:t>measured in a coral core collected off the south side of Tutuila, American Samoa.</w:t>
      </w:r>
    </w:p>
    <w:p w14:paraId="5872C58F" w14:textId="77777777" w:rsidR="00870DF2" w:rsidRPr="009572DA" w:rsidRDefault="00870DF2" w:rsidP="00870DF2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611ED52" w14:textId="77777777" w:rsidR="00870DF2" w:rsidRPr="009572DA" w:rsidRDefault="00870DF2" w:rsidP="00870DF2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EF83B84" w14:textId="60526601" w:rsidR="00870DF2" w:rsidRPr="00B810E7" w:rsidRDefault="00870DF2" w:rsidP="00870DF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572DA">
        <w:rPr>
          <w:rFonts w:ascii="Arial" w:hAnsi="Arial" w:cs="Arial"/>
          <w:bCs/>
          <w:noProof/>
          <w:sz w:val="22"/>
          <w:szCs w:val="22"/>
        </w:rPr>
        <w:lastRenderedPageBreak/>
        <w:drawing>
          <wp:inline distT="0" distB="0" distL="0" distR="0" wp14:anchorId="311460FC" wp14:editId="2DA9AE32">
            <wp:extent cx="5473700" cy="525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lum contrast="-3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614B8" w14:textId="212362BA" w:rsidR="00870DF2" w:rsidRPr="00B810E7" w:rsidRDefault="00AF6A65" w:rsidP="00870DF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Supplemental </w:t>
      </w:r>
      <w:r w:rsidR="00870DF2" w:rsidRPr="00B810E7">
        <w:rPr>
          <w:rFonts w:ascii="Arial" w:hAnsi="Arial" w:cs="Arial"/>
          <w:sz w:val="22"/>
          <w:szCs w:val="22"/>
        </w:rPr>
        <w:t xml:space="preserve">Figure </w:t>
      </w:r>
      <w:r>
        <w:rPr>
          <w:rFonts w:ascii="Arial" w:hAnsi="Arial" w:cs="Arial"/>
          <w:sz w:val="22"/>
          <w:szCs w:val="22"/>
        </w:rPr>
        <w:t>S</w:t>
      </w:r>
      <w:r w:rsidR="00870DF2" w:rsidRPr="00B810E7">
        <w:rPr>
          <w:rFonts w:ascii="Arial" w:hAnsi="Arial" w:cs="Arial"/>
          <w:sz w:val="22"/>
          <w:szCs w:val="22"/>
        </w:rPr>
        <w:t>2</w:t>
      </w:r>
      <w:r w:rsidR="00B810E7">
        <w:rPr>
          <w:rFonts w:ascii="Arial" w:hAnsi="Arial" w:cs="Arial"/>
          <w:sz w:val="22"/>
          <w:szCs w:val="22"/>
        </w:rPr>
        <w:t xml:space="preserve">. </w:t>
      </w:r>
      <w:r w:rsidR="00870DF2" w:rsidRPr="009572DA">
        <w:rPr>
          <w:rFonts w:ascii="Arial" w:hAnsi="Arial" w:cs="Arial"/>
          <w:bCs/>
          <w:sz w:val="22"/>
          <w:szCs w:val="22"/>
        </w:rPr>
        <w:t xml:space="preserve">Sea-surface temperature (SST) calibration period from 1998 to 2005 based on </w:t>
      </w:r>
      <w:r w:rsidR="00F41EAC">
        <w:rPr>
          <w:rFonts w:ascii="Arial" w:hAnsi="Arial" w:cs="Arial"/>
          <w:bCs/>
          <w:sz w:val="22"/>
          <w:szCs w:val="22"/>
        </w:rPr>
        <w:t xml:space="preserve">a </w:t>
      </w:r>
      <w:r w:rsidR="00870DF2" w:rsidRPr="009572DA">
        <w:rPr>
          <w:rFonts w:ascii="Arial" w:hAnsi="Arial" w:cs="Arial"/>
          <w:bCs/>
          <w:sz w:val="22"/>
          <w:szCs w:val="22"/>
        </w:rPr>
        <w:t xml:space="preserve">30-d average of interpolated SST near Fatu Rock, Tutuila (OISST v2.1; Huang et al., 2020) </w:t>
      </w:r>
      <w:r w:rsidR="00F41EAC">
        <w:rPr>
          <w:rFonts w:ascii="Arial" w:hAnsi="Arial" w:cs="Arial"/>
          <w:bCs/>
          <w:sz w:val="22"/>
          <w:szCs w:val="22"/>
        </w:rPr>
        <w:t>plotted with</w:t>
      </w:r>
      <w:r w:rsidR="00870DF2" w:rsidRPr="009572DA">
        <w:rPr>
          <w:rFonts w:ascii="Arial" w:hAnsi="Arial" w:cs="Arial"/>
          <w:bCs/>
          <w:sz w:val="22"/>
          <w:szCs w:val="22"/>
        </w:rPr>
        <w:t xml:space="preserve"> monthly strontium: calcium (Sr/Ca; inverted mmol</w:t>
      </w:r>
      <w:r w:rsidR="00F41EAC">
        <w:rPr>
          <w:rFonts w:ascii="Arial" w:hAnsi="Arial" w:cs="Arial"/>
          <w:bCs/>
          <w:sz w:val="22"/>
          <w:szCs w:val="22"/>
        </w:rPr>
        <w:t>·</w:t>
      </w:r>
      <w:r w:rsidR="00870DF2" w:rsidRPr="009572DA">
        <w:rPr>
          <w:rFonts w:ascii="Arial" w:hAnsi="Arial" w:cs="Arial"/>
          <w:bCs/>
          <w:sz w:val="22"/>
          <w:szCs w:val="22"/>
        </w:rPr>
        <w:t>mol</w:t>
      </w:r>
      <w:r w:rsidR="00870DF2" w:rsidRPr="009572DA">
        <w:rPr>
          <w:rFonts w:ascii="Arial" w:hAnsi="Arial" w:cs="Arial"/>
          <w:bCs/>
          <w:sz w:val="22"/>
          <w:szCs w:val="22"/>
          <w:vertAlign w:val="superscript"/>
        </w:rPr>
        <w:t>-1</w:t>
      </w:r>
      <w:r w:rsidR="00870DF2" w:rsidRPr="009572DA">
        <w:rPr>
          <w:rFonts w:ascii="Arial" w:hAnsi="Arial" w:cs="Arial"/>
          <w:bCs/>
          <w:sz w:val="22"/>
          <w:szCs w:val="22"/>
        </w:rPr>
        <w:t xml:space="preserve">) </w:t>
      </w:r>
      <w:r w:rsidR="00F41EAC">
        <w:rPr>
          <w:rFonts w:ascii="Arial" w:hAnsi="Arial" w:cs="Arial"/>
          <w:bCs/>
          <w:sz w:val="22"/>
          <w:szCs w:val="22"/>
        </w:rPr>
        <w:t>from</w:t>
      </w:r>
      <w:r w:rsidR="00870DF2" w:rsidRPr="009572DA">
        <w:rPr>
          <w:rFonts w:ascii="Arial" w:hAnsi="Arial" w:cs="Arial"/>
          <w:bCs/>
          <w:sz w:val="22"/>
          <w:szCs w:val="22"/>
        </w:rPr>
        <w:t xml:space="preserve"> a linear regression</w:t>
      </w:r>
      <w:r w:rsidR="00DD478B">
        <w:rPr>
          <w:rFonts w:ascii="Arial" w:hAnsi="Arial" w:cs="Arial"/>
          <w:bCs/>
          <w:sz w:val="22"/>
          <w:szCs w:val="22"/>
        </w:rPr>
        <w:t xml:space="preserve"> (</w:t>
      </w:r>
      <w:r w:rsidR="00870DF2" w:rsidRPr="009572DA">
        <w:rPr>
          <w:rFonts w:ascii="Arial" w:hAnsi="Arial" w:cs="Arial"/>
          <w:bCs/>
          <w:sz w:val="22"/>
          <w:szCs w:val="22"/>
        </w:rPr>
        <w:t>y</w:t>
      </w:r>
      <w:r w:rsidR="00870DF2">
        <w:rPr>
          <w:rFonts w:ascii="Arial" w:hAnsi="Arial" w:cs="Arial"/>
          <w:bCs/>
          <w:sz w:val="22"/>
          <w:szCs w:val="22"/>
        </w:rPr>
        <w:t xml:space="preserve"> </w:t>
      </w:r>
      <w:r w:rsidR="00870DF2" w:rsidRPr="009572DA">
        <w:rPr>
          <w:rFonts w:ascii="Arial" w:hAnsi="Arial" w:cs="Arial"/>
          <w:bCs/>
          <w:sz w:val="22"/>
          <w:szCs w:val="22"/>
        </w:rPr>
        <w:t>=</w:t>
      </w:r>
      <w:r w:rsidR="00870DF2">
        <w:rPr>
          <w:rFonts w:ascii="Arial" w:hAnsi="Arial" w:cs="Arial"/>
          <w:bCs/>
          <w:sz w:val="22"/>
          <w:szCs w:val="22"/>
        </w:rPr>
        <w:t xml:space="preserve"> –</w:t>
      </w:r>
      <w:r w:rsidR="00870DF2" w:rsidRPr="009572DA">
        <w:rPr>
          <w:rFonts w:ascii="Arial" w:hAnsi="Arial" w:cs="Arial"/>
          <w:bCs/>
          <w:sz w:val="22"/>
          <w:szCs w:val="22"/>
        </w:rPr>
        <w:t>5.2067x + 76.516</w:t>
      </w:r>
      <w:r w:rsidR="00870DF2">
        <w:rPr>
          <w:rFonts w:ascii="Arial" w:hAnsi="Arial" w:cs="Arial"/>
          <w:bCs/>
          <w:sz w:val="22"/>
          <w:szCs w:val="22"/>
        </w:rPr>
        <w:t>0</w:t>
      </w:r>
      <w:r w:rsidR="00DD478B">
        <w:rPr>
          <w:rFonts w:ascii="Arial" w:hAnsi="Arial" w:cs="Arial"/>
          <w:bCs/>
          <w:sz w:val="22"/>
          <w:szCs w:val="22"/>
        </w:rPr>
        <w:t xml:space="preserve">, </w:t>
      </w:r>
      <w:r w:rsidR="00870DF2" w:rsidRPr="009572DA">
        <w:rPr>
          <w:rFonts w:ascii="Arial" w:hAnsi="Arial" w:cs="Arial"/>
          <w:bCs/>
          <w:sz w:val="22"/>
          <w:szCs w:val="22"/>
        </w:rPr>
        <w:t>r = 0.732</w:t>
      </w:r>
      <w:r w:rsidR="00DD478B">
        <w:rPr>
          <w:rFonts w:ascii="Arial" w:hAnsi="Arial" w:cs="Arial"/>
          <w:bCs/>
          <w:sz w:val="22"/>
          <w:szCs w:val="22"/>
        </w:rPr>
        <w:t>)</w:t>
      </w:r>
      <w:r w:rsidR="00870DF2" w:rsidRPr="009572DA">
        <w:rPr>
          <w:rFonts w:ascii="Arial" w:hAnsi="Arial" w:cs="Arial"/>
          <w:bCs/>
          <w:sz w:val="22"/>
          <w:szCs w:val="22"/>
        </w:rPr>
        <w:t>.</w:t>
      </w:r>
    </w:p>
    <w:p w14:paraId="22E3F819" w14:textId="4A9EA7B0" w:rsidR="00897215" w:rsidRPr="00870DF2" w:rsidRDefault="00704CF5" w:rsidP="00870DF2"/>
    <w:sectPr w:rsidR="00897215" w:rsidRPr="00870DF2" w:rsidSect="00F25FB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4E2E1" w14:textId="77777777" w:rsidR="00704CF5" w:rsidRDefault="00704CF5" w:rsidP="00F25FBD">
      <w:r>
        <w:separator/>
      </w:r>
    </w:p>
  </w:endnote>
  <w:endnote w:type="continuationSeparator" w:id="0">
    <w:p w14:paraId="5CA87EA8" w14:textId="77777777" w:rsidR="00704CF5" w:rsidRDefault="00704CF5" w:rsidP="00F2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0378092"/>
      <w:docPartObj>
        <w:docPartGallery w:val="Page Numbers (Bottom of Page)"/>
        <w:docPartUnique/>
      </w:docPartObj>
    </w:sdtPr>
    <w:sdtEndPr/>
    <w:sdtContent>
      <w:p w14:paraId="2F426377" w14:textId="77777777" w:rsidR="009572DA" w:rsidRDefault="00F0017E" w:rsidP="00AC32DC">
        <w:pPr>
          <w:framePr w:wrap="none" w:vAnchor="text" w:hAnchor="margin" w:xAlign="center" w:y="1"/>
        </w:pPr>
        <w:r>
          <w:fldChar w:fldCharType="begin"/>
        </w:r>
        <w:r>
          <w:instrText xml:space="preserve"> PAGE </w:instrText>
        </w:r>
        <w:r>
          <w:fldChar w:fldCharType="end"/>
        </w:r>
      </w:p>
    </w:sdtContent>
  </w:sdt>
  <w:p w14:paraId="20EE87A7" w14:textId="77777777" w:rsidR="009572DA" w:rsidRDefault="00704C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5157795"/>
      <w:docPartObj>
        <w:docPartGallery w:val="Page Numbers (Bottom of Page)"/>
        <w:docPartUnique/>
      </w:docPartObj>
    </w:sdtPr>
    <w:sdtEndPr/>
    <w:sdtContent>
      <w:p w14:paraId="3F924B66" w14:textId="77777777" w:rsidR="009572DA" w:rsidRDefault="00F0017E" w:rsidP="00AC32DC">
        <w:pPr>
          <w:framePr w:wrap="none" w:vAnchor="text" w:hAnchor="margin" w:xAlign="center" w:y="1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6A6357B4" w14:textId="77777777" w:rsidR="009572DA" w:rsidRDefault="00704C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DCBAA" w14:textId="77777777" w:rsidR="00704CF5" w:rsidRDefault="00704CF5" w:rsidP="00F25FBD">
      <w:r>
        <w:separator/>
      </w:r>
    </w:p>
  </w:footnote>
  <w:footnote w:type="continuationSeparator" w:id="0">
    <w:p w14:paraId="1DEF1970" w14:textId="77777777" w:rsidR="00704CF5" w:rsidRDefault="00704CF5" w:rsidP="00F25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F2"/>
    <w:rsid w:val="00061BC0"/>
    <w:rsid w:val="00066560"/>
    <w:rsid w:val="00082600"/>
    <w:rsid w:val="00117487"/>
    <w:rsid w:val="001740F6"/>
    <w:rsid w:val="001F4892"/>
    <w:rsid w:val="002733F7"/>
    <w:rsid w:val="002A0B21"/>
    <w:rsid w:val="002C29F7"/>
    <w:rsid w:val="00313451"/>
    <w:rsid w:val="004C7C67"/>
    <w:rsid w:val="004F537D"/>
    <w:rsid w:val="00584817"/>
    <w:rsid w:val="005977C2"/>
    <w:rsid w:val="005D5C44"/>
    <w:rsid w:val="005F4346"/>
    <w:rsid w:val="0060390E"/>
    <w:rsid w:val="00633730"/>
    <w:rsid w:val="006354B2"/>
    <w:rsid w:val="006B4186"/>
    <w:rsid w:val="006C5B81"/>
    <w:rsid w:val="00704CF5"/>
    <w:rsid w:val="007274B4"/>
    <w:rsid w:val="00760726"/>
    <w:rsid w:val="007B16FE"/>
    <w:rsid w:val="00815935"/>
    <w:rsid w:val="008332D0"/>
    <w:rsid w:val="0085195F"/>
    <w:rsid w:val="00854619"/>
    <w:rsid w:val="00870DF2"/>
    <w:rsid w:val="00AF6A65"/>
    <w:rsid w:val="00B008FE"/>
    <w:rsid w:val="00B500D0"/>
    <w:rsid w:val="00B810E7"/>
    <w:rsid w:val="00CD0EA2"/>
    <w:rsid w:val="00D6553B"/>
    <w:rsid w:val="00DD478B"/>
    <w:rsid w:val="00DD4BBF"/>
    <w:rsid w:val="00E7159A"/>
    <w:rsid w:val="00ED5515"/>
    <w:rsid w:val="00F0017E"/>
    <w:rsid w:val="00F25FBD"/>
    <w:rsid w:val="00F37699"/>
    <w:rsid w:val="00F41EAC"/>
    <w:rsid w:val="00F4292D"/>
    <w:rsid w:val="00FC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6E34A"/>
  <w14:defaultImageDpi w14:val="32767"/>
  <w15:chartTrackingRefBased/>
  <w15:docId w15:val="{7B2154B6-5EFE-034F-BB72-84614AC0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0D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DF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70DF2"/>
  </w:style>
  <w:style w:type="paragraph" w:styleId="Footer">
    <w:name w:val="footer"/>
    <w:basedOn w:val="Normal"/>
    <w:link w:val="FooterChar"/>
    <w:uiPriority w:val="99"/>
    <w:semiHidden/>
    <w:unhideWhenUsed/>
    <w:rsid w:val="00F25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FB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25FBD"/>
  </w:style>
  <w:style w:type="paragraph" w:styleId="BalloonText">
    <w:name w:val="Balloon Text"/>
    <w:basedOn w:val="Normal"/>
    <w:link w:val="BalloonTextChar"/>
    <w:uiPriority w:val="99"/>
    <w:semiHidden/>
    <w:unhideWhenUsed/>
    <w:rsid w:val="005F43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46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2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Andrews</dc:creator>
  <cp:keywords/>
  <dc:description/>
  <cp:lastModifiedBy>Prouty, Nancy G</cp:lastModifiedBy>
  <cp:revision>2</cp:revision>
  <dcterms:created xsi:type="dcterms:W3CDTF">2021-04-13T16:13:00Z</dcterms:created>
  <dcterms:modified xsi:type="dcterms:W3CDTF">2021-04-13T16:13:00Z</dcterms:modified>
</cp:coreProperties>
</file>