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B57" w:rsidRPr="00803530" w:rsidRDefault="004F4B57" w:rsidP="004F4B57">
      <w:pPr>
        <w:rPr>
          <w:rFonts w:asciiTheme="majorBidi" w:hAnsiTheme="majorBidi" w:cstheme="majorBidi"/>
          <w:b/>
          <w:bCs/>
          <w:sz w:val="24"/>
          <w:szCs w:val="24"/>
        </w:rPr>
      </w:pPr>
      <w:r>
        <w:rPr>
          <w:rFonts w:asciiTheme="majorBidi" w:hAnsiTheme="majorBidi" w:cstheme="majorBidi"/>
          <w:b/>
          <w:bCs/>
          <w:sz w:val="24"/>
          <w:szCs w:val="24"/>
        </w:rPr>
        <w:t>Supplementary Information</w:t>
      </w:r>
    </w:p>
    <w:p w:rsidR="004F4B57" w:rsidRPr="006E7686" w:rsidRDefault="004F4B57" w:rsidP="004F4B57">
      <w:pPr>
        <w:autoSpaceDE w:val="0"/>
        <w:autoSpaceDN w:val="0"/>
        <w:adjustRightInd w:val="0"/>
        <w:spacing w:after="0" w:line="240" w:lineRule="auto"/>
        <w:rPr>
          <w:rFonts w:asciiTheme="majorBidi" w:hAnsiTheme="majorBidi" w:cstheme="majorBidi"/>
          <w:sz w:val="24"/>
          <w:szCs w:val="24"/>
        </w:rPr>
      </w:pPr>
    </w:p>
    <w:p w:rsidR="004F4B57" w:rsidRPr="006E7686" w:rsidRDefault="004F4B57" w:rsidP="004F4B57">
      <w:pPr>
        <w:autoSpaceDE w:val="0"/>
        <w:autoSpaceDN w:val="0"/>
        <w:adjustRightInd w:val="0"/>
        <w:spacing w:after="0" w:line="240" w:lineRule="auto"/>
        <w:rPr>
          <w:rFonts w:asciiTheme="majorBidi" w:hAnsiTheme="majorBidi" w:cstheme="majorBidi"/>
          <w:sz w:val="24"/>
          <w:szCs w:val="24"/>
        </w:rPr>
      </w:pPr>
      <w:r w:rsidRPr="006E7686">
        <w:rPr>
          <w:rFonts w:asciiTheme="majorBidi" w:hAnsiTheme="majorBidi" w:cstheme="majorBidi"/>
          <w:sz w:val="24"/>
          <w:szCs w:val="24"/>
        </w:rPr>
        <w:t xml:space="preserve">Figure S1. </w:t>
      </w:r>
      <w:proofErr w:type="spellStart"/>
      <w:r w:rsidRPr="006E7686">
        <w:rPr>
          <w:rFonts w:asciiTheme="majorBidi" w:hAnsiTheme="majorBidi" w:cstheme="majorBidi"/>
          <w:sz w:val="24"/>
          <w:szCs w:val="24"/>
        </w:rPr>
        <w:t>FTIR</w:t>
      </w:r>
      <w:proofErr w:type="spellEnd"/>
      <w:r w:rsidRPr="006E7686">
        <w:rPr>
          <w:rFonts w:asciiTheme="majorBidi" w:hAnsiTheme="majorBidi" w:cstheme="majorBidi"/>
          <w:sz w:val="24"/>
          <w:szCs w:val="24"/>
        </w:rPr>
        <w:t xml:space="preserve"> raw data of the hydraulic plasters and mortars in this study. </w:t>
      </w:r>
    </w:p>
    <w:p w:rsidR="004F4B57" w:rsidRDefault="009F4203" w:rsidP="004F4B57">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328611" cy="23545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31957" cy="2356059"/>
                    </a:xfrm>
                    <a:prstGeom prst="rect">
                      <a:avLst/>
                    </a:prstGeom>
                  </pic:spPr>
                </pic:pic>
              </a:graphicData>
            </a:graphic>
          </wp:inline>
        </w:drawing>
      </w:r>
    </w:p>
    <w:p w:rsidR="004F4B57" w:rsidRDefault="004F4B57" w:rsidP="004F4B57">
      <w:pPr>
        <w:rPr>
          <w:rFonts w:asciiTheme="majorBidi" w:hAnsiTheme="majorBidi" w:cstheme="majorBidi"/>
          <w:sz w:val="24"/>
          <w:szCs w:val="24"/>
        </w:rPr>
      </w:pPr>
    </w:p>
    <w:p w:rsidR="004F4B57" w:rsidRDefault="004F4B57" w:rsidP="004F4B57">
      <w:pPr>
        <w:autoSpaceDE w:val="0"/>
        <w:autoSpaceDN w:val="0"/>
        <w:adjustRightInd w:val="0"/>
        <w:spacing w:after="0" w:line="240" w:lineRule="auto"/>
        <w:rPr>
          <w:rFonts w:asciiTheme="majorBidi" w:hAnsiTheme="majorBidi" w:cstheme="majorBidi"/>
          <w:sz w:val="24"/>
          <w:szCs w:val="24"/>
        </w:rPr>
      </w:pPr>
    </w:p>
    <w:p w:rsidR="004F4B57" w:rsidRDefault="004F4B57"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9F4203" w:rsidRDefault="009F4203" w:rsidP="004F4B57">
      <w:pPr>
        <w:autoSpaceDE w:val="0"/>
        <w:autoSpaceDN w:val="0"/>
        <w:adjustRightInd w:val="0"/>
        <w:spacing w:after="0" w:line="240" w:lineRule="auto"/>
        <w:rPr>
          <w:rFonts w:asciiTheme="majorBidi" w:hAnsiTheme="majorBidi" w:cstheme="majorBidi"/>
          <w:sz w:val="24"/>
          <w:szCs w:val="24"/>
        </w:rPr>
      </w:pPr>
    </w:p>
    <w:p w:rsidR="004F4B57" w:rsidRDefault="004F4B57" w:rsidP="004F4B57">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lastRenderedPageBreak/>
        <w:t>Figure S2.</w:t>
      </w:r>
      <w:r w:rsidRPr="009C6760">
        <w:rPr>
          <w:rFonts w:asciiTheme="majorBidi" w:hAnsiTheme="majorBidi" w:cstheme="majorBidi"/>
          <w:sz w:val="24"/>
          <w:szCs w:val="24"/>
        </w:rPr>
        <w:t xml:space="preserve"> </w:t>
      </w:r>
      <w:proofErr w:type="spellStart"/>
      <w:r>
        <w:rPr>
          <w:rFonts w:asciiTheme="majorBidi" w:hAnsiTheme="majorBidi" w:cstheme="majorBidi"/>
          <w:sz w:val="24"/>
          <w:szCs w:val="24"/>
        </w:rPr>
        <w:t>FTIR</w:t>
      </w:r>
      <w:proofErr w:type="spellEnd"/>
      <w:r>
        <w:rPr>
          <w:rFonts w:asciiTheme="majorBidi" w:hAnsiTheme="majorBidi" w:cstheme="majorBidi"/>
          <w:sz w:val="24"/>
          <w:szCs w:val="24"/>
        </w:rPr>
        <w:t xml:space="preserve"> raw data of selected standards of clays, feldspars, glass, quartz family, volcanic materials and igneous materials in this study. </w:t>
      </w:r>
    </w:p>
    <w:p w:rsidR="004F4B57" w:rsidRDefault="004F4B57" w:rsidP="004F4B57">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90B12DC" wp14:editId="38DF7670">
            <wp:extent cx="3615611" cy="4358640"/>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amentery inf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6727" cy="4359986"/>
                    </a:xfrm>
                    <a:prstGeom prst="rect">
                      <a:avLst/>
                    </a:prstGeom>
                  </pic:spPr>
                </pic:pic>
              </a:graphicData>
            </a:graphic>
          </wp:inline>
        </w:drawing>
      </w:r>
    </w:p>
    <w:p w:rsidR="004F4B57" w:rsidRDefault="004F4B57"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p>
    <w:p w:rsidR="004F4B57" w:rsidRDefault="004F4B57" w:rsidP="006C1045">
      <w:pPr>
        <w:rPr>
          <w:rFonts w:asciiTheme="majorBidi" w:hAnsiTheme="majorBidi" w:cstheme="majorBidi"/>
          <w:sz w:val="24"/>
          <w:szCs w:val="24"/>
        </w:rPr>
      </w:pPr>
      <w:r>
        <w:rPr>
          <w:rFonts w:asciiTheme="majorBidi" w:hAnsiTheme="majorBidi" w:cstheme="majorBidi"/>
          <w:sz w:val="24"/>
          <w:szCs w:val="24"/>
        </w:rPr>
        <w:lastRenderedPageBreak/>
        <w:t>Figure S3.</w:t>
      </w:r>
      <w:r w:rsidRPr="005D5DB3">
        <w:rPr>
          <w:rFonts w:asciiTheme="majorBidi" w:hAnsiTheme="majorBidi" w:cstheme="majorBidi"/>
          <w:sz w:val="24"/>
          <w:szCs w:val="24"/>
        </w:rPr>
        <w:t xml:space="preserve"> </w:t>
      </w:r>
      <w:proofErr w:type="spellStart"/>
      <w:r>
        <w:rPr>
          <w:rFonts w:asciiTheme="majorBidi" w:hAnsiTheme="majorBidi" w:cstheme="majorBidi"/>
          <w:sz w:val="24"/>
          <w:szCs w:val="24"/>
        </w:rPr>
        <w:t>FTIR</w:t>
      </w:r>
      <w:proofErr w:type="spellEnd"/>
      <w:r>
        <w:rPr>
          <w:rFonts w:asciiTheme="majorBidi" w:hAnsiTheme="majorBidi" w:cstheme="majorBidi"/>
          <w:sz w:val="24"/>
          <w:szCs w:val="24"/>
        </w:rPr>
        <w:t xml:space="preserve"> spectroscopic indicators of the (A) calcite ν</w:t>
      </w:r>
      <w:r w:rsidRPr="00FB60E3">
        <w:rPr>
          <w:rFonts w:asciiTheme="majorBidi" w:hAnsiTheme="majorBidi" w:cstheme="majorBidi"/>
          <w:sz w:val="24"/>
          <w:szCs w:val="24"/>
        </w:rPr>
        <w:t xml:space="preserve">2 and </w:t>
      </w:r>
      <w:r>
        <w:rPr>
          <w:rFonts w:asciiTheme="majorBidi" w:hAnsiTheme="majorBidi" w:cstheme="majorBidi"/>
          <w:sz w:val="24"/>
          <w:szCs w:val="24"/>
        </w:rPr>
        <w:t>ν</w:t>
      </w:r>
      <w:r w:rsidRPr="00FB60E3">
        <w:rPr>
          <w:rFonts w:asciiTheme="majorBidi" w:hAnsiTheme="majorBidi" w:cstheme="majorBidi"/>
          <w:sz w:val="24"/>
          <w:szCs w:val="24"/>
        </w:rPr>
        <w:t>4</w:t>
      </w:r>
      <w:r>
        <w:rPr>
          <w:rFonts w:asciiTheme="majorBidi" w:hAnsiTheme="majorBidi" w:cstheme="majorBidi"/>
          <w:sz w:val="24"/>
          <w:szCs w:val="24"/>
        </w:rPr>
        <w:t xml:space="preserve"> vibrational modes peak heights (normalized to</w:t>
      </w:r>
      <w:r w:rsidRPr="00126F2D">
        <w:rPr>
          <w:rFonts w:asciiTheme="majorBidi" w:hAnsiTheme="majorBidi" w:cstheme="majorBidi"/>
          <w:sz w:val="24"/>
          <w:szCs w:val="24"/>
        </w:rPr>
        <w:t xml:space="preserve"> </w:t>
      </w:r>
      <w:r w:rsidR="006C1045">
        <w:rPr>
          <w:rFonts w:asciiTheme="majorBidi" w:hAnsiTheme="majorBidi" w:cstheme="majorBidi"/>
          <w:sz w:val="24"/>
          <w:szCs w:val="24"/>
        </w:rPr>
        <w:t xml:space="preserve">ν3), </w:t>
      </w:r>
      <w:r>
        <w:rPr>
          <w:rFonts w:asciiTheme="majorBidi" w:hAnsiTheme="majorBidi" w:cstheme="majorBidi"/>
          <w:sz w:val="24"/>
          <w:szCs w:val="24"/>
        </w:rPr>
        <w:t xml:space="preserve">(B) silicates main peak </w:t>
      </w:r>
      <w:proofErr w:type="spellStart"/>
      <w:r>
        <w:rPr>
          <w:rFonts w:asciiTheme="majorBidi" w:hAnsiTheme="majorBidi" w:cstheme="majorBidi"/>
          <w:sz w:val="24"/>
          <w:szCs w:val="24"/>
        </w:rPr>
        <w:t>FWHM</w:t>
      </w:r>
      <w:proofErr w:type="spellEnd"/>
      <w:r>
        <w:rPr>
          <w:rFonts w:asciiTheme="majorBidi" w:hAnsiTheme="majorBidi" w:cstheme="majorBidi"/>
          <w:sz w:val="24"/>
          <w:szCs w:val="24"/>
        </w:rPr>
        <w:t xml:space="preserve"> and asymmetry of mortars bulk and wet separated fraction</w:t>
      </w:r>
      <w:r w:rsidR="006C1045">
        <w:rPr>
          <w:rFonts w:asciiTheme="majorBidi" w:hAnsiTheme="majorBidi" w:cstheme="majorBidi"/>
          <w:sz w:val="24"/>
          <w:szCs w:val="24"/>
        </w:rPr>
        <w:t xml:space="preserve">, and C) </w:t>
      </w:r>
      <w:proofErr w:type="spellStart"/>
      <w:r w:rsidR="006C1045">
        <w:rPr>
          <w:rFonts w:asciiTheme="majorBidi" w:hAnsiTheme="majorBidi" w:cstheme="majorBidi"/>
          <w:sz w:val="24"/>
          <w:szCs w:val="24"/>
        </w:rPr>
        <w:t>XRD</w:t>
      </w:r>
      <w:proofErr w:type="spellEnd"/>
      <w:r w:rsidR="006C1045">
        <w:rPr>
          <w:rFonts w:asciiTheme="majorBidi" w:hAnsiTheme="majorBidi" w:cstheme="majorBidi"/>
          <w:sz w:val="24"/>
          <w:szCs w:val="24"/>
        </w:rPr>
        <w:t xml:space="preserve"> examinations of the samples</w:t>
      </w:r>
      <w:r>
        <w:rPr>
          <w:rFonts w:asciiTheme="majorBidi" w:hAnsiTheme="majorBidi" w:cstheme="majorBidi"/>
          <w:sz w:val="24"/>
          <w:szCs w:val="24"/>
        </w:rPr>
        <w:t xml:space="preserve"> from </w:t>
      </w:r>
      <w:proofErr w:type="spellStart"/>
      <w:r>
        <w:rPr>
          <w:rFonts w:asciiTheme="majorBidi" w:hAnsiTheme="majorBidi" w:cstheme="majorBidi"/>
          <w:sz w:val="24"/>
          <w:szCs w:val="24"/>
        </w:rPr>
        <w:t>Cannero</w:t>
      </w:r>
      <w:proofErr w:type="spellEnd"/>
      <w:r>
        <w:rPr>
          <w:rFonts w:asciiTheme="majorBidi" w:hAnsiTheme="majorBidi" w:cstheme="majorBidi"/>
          <w:sz w:val="24"/>
          <w:szCs w:val="24"/>
        </w:rPr>
        <w:t>, Italy (</w:t>
      </w:r>
      <w:r w:rsidRPr="00E72849">
        <w:rPr>
          <w:rFonts w:asciiTheme="majorBidi" w:hAnsiTheme="majorBidi" w:cstheme="majorBidi"/>
          <w:sz w:val="24"/>
          <w:szCs w:val="24"/>
        </w:rPr>
        <w:t xml:space="preserve">Ricci et al. </w:t>
      </w:r>
      <w:r w:rsidRPr="00E72849">
        <w:rPr>
          <w:rFonts w:asciiTheme="majorBidi" w:hAnsiTheme="majorBidi" w:cstheme="majorBidi"/>
          <w:i/>
          <w:iCs/>
          <w:sz w:val="24"/>
          <w:szCs w:val="24"/>
        </w:rPr>
        <w:t>this issue</w:t>
      </w:r>
      <w:r w:rsidR="00CB66B1">
        <w:rPr>
          <w:rFonts w:asciiTheme="majorBidi" w:hAnsiTheme="majorBidi" w:cstheme="majorBidi"/>
          <w:sz w:val="24"/>
          <w:szCs w:val="24"/>
        </w:rPr>
        <w:t>).</w:t>
      </w:r>
      <w:r>
        <w:rPr>
          <w:rFonts w:asciiTheme="majorBidi" w:hAnsiTheme="majorBidi" w:cstheme="majorBidi"/>
          <w:sz w:val="24"/>
          <w:szCs w:val="24"/>
        </w:rPr>
        <w:t xml:space="preserve"> </w:t>
      </w:r>
    </w:p>
    <w:p w:rsidR="004F4B57" w:rsidRDefault="000B3AE7" w:rsidP="004F4B57">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10809" cy="674048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amentery info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0809" cy="6740481"/>
                    </a:xfrm>
                    <a:prstGeom prst="rect">
                      <a:avLst/>
                    </a:prstGeom>
                  </pic:spPr>
                </pic:pic>
              </a:graphicData>
            </a:graphic>
          </wp:inline>
        </w:drawing>
      </w:r>
    </w:p>
    <w:p w:rsidR="004F4B57" w:rsidRDefault="004F4B57"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p>
    <w:p w:rsidR="00CB66B1" w:rsidRDefault="00CB66B1" w:rsidP="00CB66B1">
      <w:pPr>
        <w:rPr>
          <w:rFonts w:asciiTheme="majorBidi" w:hAnsiTheme="majorBidi" w:cstheme="majorBidi"/>
          <w:sz w:val="24"/>
          <w:szCs w:val="24"/>
        </w:rPr>
      </w:pPr>
      <w:bookmarkStart w:id="0" w:name="_GoBack"/>
      <w:bookmarkEnd w:id="0"/>
      <w:r>
        <w:rPr>
          <w:rFonts w:asciiTheme="majorBidi" w:hAnsiTheme="majorBidi" w:cstheme="majorBidi"/>
          <w:sz w:val="24"/>
          <w:szCs w:val="24"/>
        </w:rPr>
        <w:lastRenderedPageBreak/>
        <w:t>Figure S4.</w:t>
      </w:r>
      <w:r w:rsidRPr="005D5DB3">
        <w:rPr>
          <w:rFonts w:asciiTheme="majorBidi" w:hAnsiTheme="majorBidi" w:cstheme="majorBidi"/>
          <w:sz w:val="24"/>
          <w:szCs w:val="24"/>
        </w:rPr>
        <w:t xml:space="preserve"> </w:t>
      </w:r>
      <w:proofErr w:type="spellStart"/>
      <w:r>
        <w:rPr>
          <w:rFonts w:asciiTheme="majorBidi" w:hAnsiTheme="majorBidi" w:cstheme="majorBidi"/>
          <w:sz w:val="24"/>
          <w:szCs w:val="24"/>
        </w:rPr>
        <w:t>XRF</w:t>
      </w:r>
      <w:proofErr w:type="spellEnd"/>
      <w:r>
        <w:rPr>
          <w:rFonts w:asciiTheme="majorBidi" w:hAnsiTheme="majorBidi" w:cstheme="majorBidi"/>
          <w:sz w:val="24"/>
          <w:szCs w:val="24"/>
        </w:rPr>
        <w:t xml:space="preserve"> raw data of </w:t>
      </w:r>
      <w:r w:rsidRPr="006E7686">
        <w:rPr>
          <w:rFonts w:asciiTheme="majorBidi" w:hAnsiTheme="majorBidi" w:cstheme="majorBidi"/>
          <w:sz w:val="24"/>
          <w:szCs w:val="24"/>
        </w:rPr>
        <w:t>th</w:t>
      </w:r>
      <w:r>
        <w:rPr>
          <w:rFonts w:asciiTheme="majorBidi" w:hAnsiTheme="majorBidi" w:cstheme="majorBidi"/>
          <w:sz w:val="24"/>
          <w:szCs w:val="24"/>
        </w:rPr>
        <w:t xml:space="preserve">e studied plasters and mortars </w:t>
      </w:r>
      <w:r>
        <w:rPr>
          <w:rFonts w:asciiTheme="majorBidi" w:hAnsiTheme="majorBidi" w:cstheme="majorBidi"/>
          <w:sz w:val="24"/>
          <w:szCs w:val="24"/>
        </w:rPr>
        <w:t>(summarized in table S</w:t>
      </w:r>
      <w:r>
        <w:rPr>
          <w:rFonts w:asciiTheme="majorBidi" w:hAnsiTheme="majorBidi" w:cstheme="majorBidi"/>
          <w:sz w:val="24"/>
          <w:szCs w:val="24"/>
        </w:rPr>
        <w:t>1</w:t>
      </w:r>
      <w:r>
        <w:rPr>
          <w:rFonts w:asciiTheme="majorBidi" w:hAnsiTheme="majorBidi" w:cstheme="majorBidi"/>
          <w:sz w:val="24"/>
          <w:szCs w:val="24"/>
        </w:rPr>
        <w:t>).</w:t>
      </w:r>
    </w:p>
    <w:p w:rsidR="00CB66B1" w:rsidRDefault="00CB66B1" w:rsidP="00CB66B1">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398008" cy="5398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8008" cy="5398008"/>
                    </a:xfrm>
                    <a:prstGeom prst="rect">
                      <a:avLst/>
                    </a:prstGeom>
                  </pic:spPr>
                </pic:pic>
              </a:graphicData>
            </a:graphic>
          </wp:inline>
        </w:drawing>
      </w:r>
    </w:p>
    <w:p w:rsidR="00CB66B1" w:rsidRDefault="00CB66B1"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4F4B57">
      <w:pPr>
        <w:rPr>
          <w:rFonts w:asciiTheme="majorBidi" w:hAnsiTheme="majorBidi" w:cstheme="majorBidi"/>
          <w:sz w:val="24"/>
          <w:szCs w:val="24"/>
        </w:rPr>
      </w:pPr>
    </w:p>
    <w:p w:rsidR="00312EB8" w:rsidRDefault="00312EB8" w:rsidP="00312EB8">
      <w:pPr>
        <w:rPr>
          <w:rFonts w:asciiTheme="majorBidi" w:hAnsiTheme="majorBidi" w:cstheme="majorBidi"/>
          <w:sz w:val="24"/>
          <w:szCs w:val="24"/>
        </w:rPr>
      </w:pPr>
      <w:r>
        <w:rPr>
          <w:rFonts w:asciiTheme="majorBidi" w:hAnsiTheme="majorBidi" w:cstheme="majorBidi"/>
          <w:sz w:val="24"/>
          <w:szCs w:val="24"/>
        </w:rPr>
        <w:lastRenderedPageBreak/>
        <w:t>Figure S</w:t>
      </w:r>
      <w:r>
        <w:rPr>
          <w:rFonts w:asciiTheme="majorBidi" w:hAnsiTheme="majorBidi" w:cstheme="majorBidi"/>
          <w:sz w:val="24"/>
          <w:szCs w:val="24"/>
        </w:rPr>
        <w:t>5</w:t>
      </w:r>
      <w:r>
        <w:rPr>
          <w:rFonts w:asciiTheme="majorBidi" w:hAnsiTheme="majorBidi" w:cstheme="majorBidi"/>
          <w:sz w:val="24"/>
          <w:szCs w:val="24"/>
        </w:rPr>
        <w:t>.</w:t>
      </w:r>
      <w:r w:rsidRPr="005D5DB3">
        <w:rPr>
          <w:rFonts w:asciiTheme="majorBidi" w:hAnsiTheme="majorBidi" w:cstheme="majorBidi"/>
          <w:sz w:val="24"/>
          <w:szCs w:val="24"/>
        </w:rPr>
        <w:t xml:space="preserve"> </w:t>
      </w:r>
      <w:r w:rsidRPr="00F17D28">
        <w:rPr>
          <w:rFonts w:asciiTheme="majorBidi" w:hAnsiTheme="majorBidi" w:cstheme="majorBidi"/>
          <w:sz w:val="24"/>
          <w:szCs w:val="24"/>
        </w:rPr>
        <w:t>Mineralogical</w:t>
      </w:r>
      <w:r>
        <w:rPr>
          <w:rFonts w:asciiTheme="majorBidi" w:hAnsiTheme="majorBidi" w:cstheme="majorBidi"/>
          <w:sz w:val="24"/>
          <w:szCs w:val="24"/>
        </w:rPr>
        <w:t xml:space="preserve"> quantitative phase analysis of the analyzed plasters K-cast, TP-06, TP-18, </w:t>
      </w:r>
      <w:proofErr w:type="gramStart"/>
      <w:r>
        <w:rPr>
          <w:rFonts w:asciiTheme="majorBidi" w:hAnsiTheme="majorBidi" w:cstheme="majorBidi"/>
          <w:sz w:val="24"/>
          <w:szCs w:val="24"/>
        </w:rPr>
        <w:t>TP</w:t>
      </w:r>
      <w:proofErr w:type="gramEnd"/>
      <w:r>
        <w:rPr>
          <w:rFonts w:asciiTheme="majorBidi" w:hAnsiTheme="majorBidi" w:cstheme="majorBidi"/>
          <w:sz w:val="24"/>
          <w:szCs w:val="24"/>
        </w:rPr>
        <w:t xml:space="preserve">-24, obtained by full profile fitting of the experimental </w:t>
      </w:r>
      <w:proofErr w:type="spellStart"/>
      <w:r>
        <w:rPr>
          <w:rFonts w:asciiTheme="majorBidi" w:hAnsiTheme="majorBidi" w:cstheme="majorBidi"/>
          <w:sz w:val="24"/>
          <w:szCs w:val="24"/>
        </w:rPr>
        <w:t>XRD</w:t>
      </w:r>
      <w:proofErr w:type="spellEnd"/>
      <w:r>
        <w:rPr>
          <w:rFonts w:asciiTheme="majorBidi" w:hAnsiTheme="majorBidi" w:cstheme="majorBidi"/>
          <w:sz w:val="24"/>
          <w:szCs w:val="24"/>
        </w:rPr>
        <w:t xml:space="preserve"> patterns according to the </w:t>
      </w:r>
      <w:proofErr w:type="spellStart"/>
      <w:r>
        <w:rPr>
          <w:rFonts w:asciiTheme="majorBidi" w:hAnsiTheme="majorBidi" w:cstheme="majorBidi"/>
          <w:sz w:val="24"/>
          <w:szCs w:val="24"/>
        </w:rPr>
        <w:t>Rietveld</w:t>
      </w:r>
      <w:proofErr w:type="spellEnd"/>
      <w:r>
        <w:rPr>
          <w:rFonts w:asciiTheme="majorBidi" w:hAnsiTheme="majorBidi" w:cstheme="majorBidi"/>
          <w:sz w:val="24"/>
          <w:szCs w:val="24"/>
        </w:rPr>
        <w:t xml:space="preserve"> method (summarized in table S2).</w:t>
      </w:r>
    </w:p>
    <w:p w:rsidR="00312EB8" w:rsidRDefault="00312EB8" w:rsidP="00312EB8">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D21A27C" wp14:editId="2E632A3E">
            <wp:extent cx="5486400" cy="6873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873875"/>
                    </a:xfrm>
                    <a:prstGeom prst="rect">
                      <a:avLst/>
                    </a:prstGeom>
                  </pic:spPr>
                </pic:pic>
              </a:graphicData>
            </a:graphic>
          </wp:inline>
        </w:drawing>
      </w:r>
    </w:p>
    <w:p w:rsidR="00312EB8" w:rsidRDefault="00312EB8"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r w:rsidRPr="006E7686">
        <w:rPr>
          <w:rFonts w:asciiTheme="majorBidi" w:hAnsiTheme="majorBidi" w:cstheme="majorBidi"/>
          <w:sz w:val="24"/>
          <w:szCs w:val="24"/>
        </w:rPr>
        <w:lastRenderedPageBreak/>
        <w:t xml:space="preserve">Table S1. </w:t>
      </w:r>
      <w:proofErr w:type="spellStart"/>
      <w:r w:rsidRPr="006E7686">
        <w:rPr>
          <w:rFonts w:asciiTheme="majorBidi" w:hAnsiTheme="majorBidi" w:cstheme="majorBidi"/>
          <w:sz w:val="24"/>
          <w:szCs w:val="24"/>
        </w:rPr>
        <w:t>XRF</w:t>
      </w:r>
      <w:proofErr w:type="spellEnd"/>
      <w:r w:rsidRPr="006E7686">
        <w:rPr>
          <w:rFonts w:asciiTheme="majorBidi" w:hAnsiTheme="majorBidi" w:cstheme="majorBidi"/>
          <w:sz w:val="24"/>
          <w:szCs w:val="24"/>
        </w:rPr>
        <w:t xml:space="preserve"> raw data elemental composition of the studied plasters and mortars. Calibration of </w:t>
      </w:r>
      <w:r>
        <w:rPr>
          <w:rFonts w:asciiTheme="majorBidi" w:hAnsiTheme="majorBidi" w:cstheme="majorBidi"/>
          <w:sz w:val="24"/>
          <w:szCs w:val="24"/>
        </w:rPr>
        <w:t xml:space="preserve">elements </w:t>
      </w:r>
      <w:r w:rsidRPr="006E7686">
        <w:rPr>
          <w:rFonts w:asciiTheme="majorBidi" w:hAnsiTheme="majorBidi" w:cstheme="majorBidi"/>
          <w:sz w:val="24"/>
          <w:szCs w:val="24"/>
        </w:rPr>
        <w:t xml:space="preserve">net counts intensity </w:t>
      </w:r>
      <w:r>
        <w:rPr>
          <w:rFonts w:asciiTheme="majorBidi" w:hAnsiTheme="majorBidi" w:cstheme="majorBidi"/>
          <w:sz w:val="24"/>
          <w:szCs w:val="24"/>
        </w:rPr>
        <w:t>to concentration percentage is following</w:t>
      </w:r>
      <w:r w:rsidRPr="006E7686">
        <w:rPr>
          <w:rFonts w:asciiTheme="majorBidi" w:hAnsiTheme="majorBidi" w:cstheme="majorBidi"/>
          <w:sz w:val="24"/>
          <w:szCs w:val="24"/>
        </w:rPr>
        <w:t xml:space="preserve"> an internal calibration </w:t>
      </w:r>
      <w:r>
        <w:rPr>
          <w:rFonts w:asciiTheme="majorBidi" w:hAnsiTheme="majorBidi" w:cstheme="majorBidi"/>
          <w:sz w:val="24"/>
          <w:szCs w:val="24"/>
        </w:rPr>
        <w:t xml:space="preserve">published by Rowe et al. (2012). The concentrations </w:t>
      </w:r>
      <w:proofErr w:type="gramStart"/>
      <w:r>
        <w:rPr>
          <w:rFonts w:asciiTheme="majorBidi" w:hAnsiTheme="majorBidi" w:cstheme="majorBidi"/>
          <w:sz w:val="24"/>
          <w:szCs w:val="24"/>
        </w:rPr>
        <w:t>are presented</w:t>
      </w:r>
      <w:proofErr w:type="gramEnd"/>
      <w:r>
        <w:rPr>
          <w:rFonts w:asciiTheme="majorBidi" w:hAnsiTheme="majorBidi" w:cstheme="majorBidi"/>
          <w:sz w:val="24"/>
          <w:szCs w:val="24"/>
        </w:rPr>
        <w:t xml:space="preserve"> as oxides after</w:t>
      </w:r>
      <w:r w:rsidRPr="0007127A">
        <w:rPr>
          <w:rFonts w:asciiTheme="majorBidi" w:hAnsiTheme="majorBidi" w:cstheme="majorBidi"/>
          <w:sz w:val="24"/>
          <w:szCs w:val="24"/>
        </w:rPr>
        <w:t xml:space="preserve"> conversion from Elements to Oxides via James Cook University of Australia</w:t>
      </w:r>
      <w:r>
        <w:rPr>
          <w:rFonts w:asciiTheme="majorBidi" w:hAnsiTheme="majorBidi" w:cstheme="majorBidi"/>
          <w:sz w:val="24"/>
          <w:szCs w:val="24"/>
        </w:rPr>
        <w:t xml:space="preserve">. The HI index </w:t>
      </w:r>
      <w:proofErr w:type="gramStart"/>
      <w:r>
        <w:rPr>
          <w:rFonts w:asciiTheme="majorBidi" w:hAnsiTheme="majorBidi" w:cstheme="majorBidi"/>
          <w:sz w:val="24"/>
          <w:szCs w:val="24"/>
        </w:rPr>
        <w:t>is calculated</w:t>
      </w:r>
      <w:proofErr w:type="gramEnd"/>
      <w:r>
        <w:rPr>
          <w:rFonts w:asciiTheme="majorBidi" w:hAnsiTheme="majorBidi" w:cstheme="majorBidi"/>
          <w:sz w:val="24"/>
          <w:szCs w:val="24"/>
        </w:rPr>
        <w:t xml:space="preserve"> following </w:t>
      </w:r>
      <w:proofErr w:type="spellStart"/>
      <w:r>
        <w:rPr>
          <w:rFonts w:asciiTheme="majorBidi" w:hAnsiTheme="majorBidi" w:cstheme="majorBidi"/>
          <w:sz w:val="24"/>
          <w:szCs w:val="24"/>
        </w:rPr>
        <w:t>Vola</w:t>
      </w:r>
      <w:proofErr w:type="spellEnd"/>
      <w:r>
        <w:rPr>
          <w:rFonts w:asciiTheme="majorBidi" w:hAnsiTheme="majorBidi" w:cstheme="majorBidi"/>
          <w:sz w:val="24"/>
          <w:szCs w:val="24"/>
        </w:rPr>
        <w:t xml:space="preserve"> et al. (2011).</w:t>
      </w:r>
    </w:p>
    <w:tbl>
      <w:tblPr>
        <w:tblStyle w:val="TableGrid"/>
        <w:tblpPr w:leftFromText="180" w:rightFromText="180" w:vertAnchor="text" w:horzAnchor="margin" w:tblpXSpec="right" w:tblpY="407"/>
        <w:tblW w:w="9492" w:type="dxa"/>
        <w:tblLook w:val="04A0" w:firstRow="1" w:lastRow="0" w:firstColumn="1" w:lastColumn="0" w:noHBand="0" w:noVBand="1"/>
      </w:tblPr>
      <w:tblGrid>
        <w:gridCol w:w="1176"/>
        <w:gridCol w:w="756"/>
        <w:gridCol w:w="756"/>
        <w:gridCol w:w="756"/>
        <w:gridCol w:w="756"/>
        <w:gridCol w:w="756"/>
        <w:gridCol w:w="756"/>
        <w:gridCol w:w="756"/>
        <w:gridCol w:w="756"/>
        <w:gridCol w:w="756"/>
        <w:gridCol w:w="756"/>
        <w:gridCol w:w="756"/>
      </w:tblGrid>
      <w:tr w:rsidR="004F4B57" w:rsidTr="009F4203">
        <w:trPr>
          <w:trHeight w:val="193"/>
        </w:trPr>
        <w:tc>
          <w:tcPr>
            <w:tcW w:w="1176" w:type="dxa"/>
          </w:tcPr>
          <w:p w:rsidR="004F4B57" w:rsidRPr="00E72849" w:rsidRDefault="004F4B57" w:rsidP="009534C9">
            <w:pPr>
              <w:bidi w:val="0"/>
              <w:rPr>
                <w:rFonts w:asciiTheme="majorBidi" w:hAnsiTheme="majorBidi" w:cstheme="majorBidi"/>
                <w:sz w:val="24"/>
                <w:szCs w:val="24"/>
              </w:rPr>
            </w:pP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w:t>
            </w:r>
            <w:r w:rsidR="004F4B57" w:rsidRPr="00E72849">
              <w:rPr>
                <w:rFonts w:asciiTheme="majorBidi" w:hAnsiTheme="majorBidi" w:cstheme="majorBidi"/>
                <w:sz w:val="24"/>
                <w:szCs w:val="24"/>
              </w:rPr>
              <w:t>01</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TP-0</w:t>
            </w:r>
            <w:r w:rsidR="004F4B57" w:rsidRPr="00E72849">
              <w:rPr>
                <w:rFonts w:asciiTheme="majorBidi" w:hAnsiTheme="majorBidi" w:cstheme="majorBidi"/>
                <w:sz w:val="24"/>
                <w:szCs w:val="24"/>
              </w:rPr>
              <w:t>4</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w:t>
            </w:r>
            <w:r w:rsidR="004F4B57" w:rsidRPr="00E72849">
              <w:rPr>
                <w:rFonts w:asciiTheme="majorBidi" w:hAnsiTheme="majorBidi" w:cstheme="majorBidi"/>
                <w:sz w:val="24"/>
                <w:szCs w:val="24"/>
              </w:rPr>
              <w:t>06</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w:t>
            </w:r>
            <w:r w:rsidR="004F4B57" w:rsidRPr="00E72849">
              <w:rPr>
                <w:rFonts w:asciiTheme="majorBidi" w:hAnsiTheme="majorBidi" w:cstheme="majorBidi"/>
                <w:sz w:val="24"/>
                <w:szCs w:val="24"/>
              </w:rPr>
              <w:t>18</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w:t>
            </w:r>
            <w:r w:rsidR="004F4B57" w:rsidRPr="00E72849">
              <w:rPr>
                <w:rFonts w:asciiTheme="majorBidi" w:hAnsiTheme="majorBidi" w:cstheme="majorBidi"/>
                <w:sz w:val="24"/>
                <w:szCs w:val="24"/>
              </w:rPr>
              <w:t>23</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TP-</w:t>
            </w:r>
            <w:r w:rsidR="004F4B57" w:rsidRPr="00E72849">
              <w:rPr>
                <w:rFonts w:asciiTheme="majorBidi" w:hAnsiTheme="majorBidi" w:cstheme="majorBidi"/>
                <w:sz w:val="24"/>
                <w:szCs w:val="24"/>
              </w:rPr>
              <w:t>24</w:t>
            </w:r>
          </w:p>
        </w:tc>
        <w:tc>
          <w:tcPr>
            <w:tcW w:w="75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LL-5</w:t>
            </w:r>
          </w:p>
        </w:tc>
        <w:tc>
          <w:tcPr>
            <w:tcW w:w="75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LL-59</w:t>
            </w:r>
          </w:p>
        </w:tc>
        <w:tc>
          <w:tcPr>
            <w:tcW w:w="75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LL-I</w:t>
            </w:r>
          </w:p>
        </w:tc>
        <w:tc>
          <w:tcPr>
            <w:tcW w:w="75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LL-J</w:t>
            </w:r>
          </w:p>
        </w:tc>
        <w:tc>
          <w:tcPr>
            <w:tcW w:w="756" w:type="dxa"/>
          </w:tcPr>
          <w:p w:rsidR="004F4B57" w:rsidRPr="00E72849" w:rsidRDefault="009F4203" w:rsidP="009534C9">
            <w:pPr>
              <w:bidi w:val="0"/>
              <w:rPr>
                <w:rFonts w:asciiTheme="majorBidi" w:hAnsiTheme="majorBidi" w:cstheme="majorBidi"/>
                <w:sz w:val="24"/>
                <w:szCs w:val="24"/>
              </w:rPr>
            </w:pPr>
            <w:r>
              <w:rPr>
                <w:rFonts w:asciiTheme="majorBidi" w:hAnsiTheme="majorBidi" w:cstheme="majorBidi"/>
                <w:sz w:val="24"/>
                <w:szCs w:val="24"/>
              </w:rPr>
              <w:t>K</w:t>
            </w:r>
            <w:r w:rsidR="004F4B57" w:rsidRPr="00E72849">
              <w:rPr>
                <w:rFonts w:asciiTheme="majorBidi" w:hAnsiTheme="majorBidi" w:cstheme="majorBidi"/>
                <w:sz w:val="24"/>
                <w:szCs w:val="24"/>
              </w:rPr>
              <w:t>-cast</w:t>
            </w:r>
          </w:p>
        </w:tc>
      </w:tr>
      <w:tr w:rsidR="004F4B57" w:rsidTr="009F4203">
        <w:trPr>
          <w:trHeight w:val="204"/>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proofErr w:type="spellStart"/>
            <w:r w:rsidRPr="00E72849">
              <w:rPr>
                <w:rFonts w:asciiTheme="majorBidi" w:hAnsiTheme="majorBidi" w:cstheme="majorBidi"/>
                <w:sz w:val="24"/>
                <w:szCs w:val="24"/>
              </w:rPr>
              <w:t>CaO</w:t>
            </w:r>
            <w:proofErr w:type="spellEnd"/>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16.04</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22.45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26.82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08.41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16.52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07.69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31.59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06.15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09.98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14.20</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03.14</w:t>
            </w:r>
          </w:p>
        </w:tc>
      </w:tr>
      <w:tr w:rsidR="004F4B57" w:rsidTr="009F4203">
        <w:trPr>
          <w:trHeight w:val="193"/>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proofErr w:type="spellStart"/>
            <w:r w:rsidRPr="00E72849">
              <w:rPr>
                <w:rFonts w:asciiTheme="majorBidi" w:hAnsiTheme="majorBidi" w:cstheme="majorBidi"/>
                <w:sz w:val="24"/>
                <w:szCs w:val="24"/>
              </w:rPr>
              <w:t>MgO</w:t>
            </w:r>
            <w:proofErr w:type="spellEnd"/>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05.68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01.00</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06.56</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02.57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05.61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02.93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02.10</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4.98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08.47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05.11</w:t>
            </w:r>
          </w:p>
        </w:tc>
      </w:tr>
      <w:tr w:rsidR="004F4B57" w:rsidTr="009F4203">
        <w:trPr>
          <w:trHeight w:val="193"/>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SiO2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15.27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17.38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15.23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27.55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21.13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19.23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08.57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15.61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08.88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17.95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15.76</w:t>
            </w:r>
          </w:p>
        </w:tc>
      </w:tr>
      <w:tr w:rsidR="004F4B57" w:rsidTr="009F4203">
        <w:trPr>
          <w:trHeight w:val="204"/>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Al2O3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03.36</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04.12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00.49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06.57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05.12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00.62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03.38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02.26</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03.75</w:t>
            </w:r>
          </w:p>
        </w:tc>
      </w:tr>
      <w:tr w:rsidR="004F4B57" w:rsidTr="009F4203">
        <w:trPr>
          <w:trHeight w:val="193"/>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Fe2O3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02.27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01.72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02.91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02.81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01.57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02.00</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01.47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02.44</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03.47</w:t>
            </w:r>
          </w:p>
        </w:tc>
      </w:tr>
      <w:tr w:rsidR="004F4B57" w:rsidTr="009F4203">
        <w:trPr>
          <w:trHeight w:val="193"/>
        </w:trPr>
        <w:tc>
          <w:tcPr>
            <w:tcW w:w="117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SO3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01.33</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00.67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00.32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00.42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05.49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00.82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00.67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00.77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02.76</w:t>
            </w:r>
          </w:p>
        </w:tc>
      </w:tr>
      <w:tr w:rsidR="004F4B57" w:rsidTr="009F4203">
        <w:trPr>
          <w:trHeight w:val="204"/>
        </w:trPr>
        <w:tc>
          <w:tcPr>
            <w:tcW w:w="117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K2O</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01.02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02.09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00.12</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04.07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02.28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02.77</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01.30</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00.04</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01.27</w:t>
            </w:r>
          </w:p>
        </w:tc>
      </w:tr>
      <w:tr w:rsidR="004F4B57" w:rsidTr="009F4203">
        <w:trPr>
          <w:trHeight w:val="193"/>
        </w:trPr>
        <w:tc>
          <w:tcPr>
            <w:tcW w:w="1176" w:type="dxa"/>
          </w:tcPr>
          <w:p w:rsidR="004F4B57" w:rsidRPr="00E72849" w:rsidRDefault="004F4B57" w:rsidP="009534C9">
            <w:pPr>
              <w:bidi w:val="0"/>
              <w:rPr>
                <w:rFonts w:asciiTheme="majorBidi" w:hAnsiTheme="majorBidi" w:cstheme="majorBidi"/>
                <w:sz w:val="24"/>
                <w:szCs w:val="24"/>
              </w:rPr>
            </w:pPr>
            <w:proofErr w:type="spellStart"/>
            <w:r w:rsidRPr="00E72849">
              <w:rPr>
                <w:rFonts w:asciiTheme="majorBidi" w:hAnsiTheme="majorBidi" w:cstheme="majorBidi"/>
                <w:sz w:val="24"/>
                <w:szCs w:val="24"/>
              </w:rPr>
              <w:t>MnO</w:t>
            </w:r>
            <w:proofErr w:type="spellEnd"/>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00.05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00.09</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00.01</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00.08</w:t>
            </w:r>
          </w:p>
        </w:tc>
      </w:tr>
      <w:tr w:rsidR="004F4B57" w:rsidTr="009F4203">
        <w:trPr>
          <w:trHeight w:val="193"/>
        </w:trPr>
        <w:tc>
          <w:tcPr>
            <w:tcW w:w="1176" w:type="dxa"/>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P2O5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00.25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00.35</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00.48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01.28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00.16</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00.48</w:t>
            </w:r>
          </w:p>
        </w:tc>
        <w:tc>
          <w:tcPr>
            <w:tcW w:w="756" w:type="dxa"/>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w:t>
            </w:r>
          </w:p>
        </w:tc>
      </w:tr>
      <w:tr w:rsidR="004F4B57" w:rsidTr="009F4203">
        <w:trPr>
          <w:trHeight w:val="602"/>
        </w:trPr>
        <w:tc>
          <w:tcPr>
            <w:tcW w:w="1176" w:type="dxa"/>
            <w:shd w:val="clear" w:color="auto" w:fill="D9D9D9" w:themeFill="background1" w:themeFillShade="D9"/>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Hydraulic Index (HI)</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00.96</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00.99</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00.94</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03.37</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01.03</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02.70</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00.16</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02.25</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00.69</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00.99</w:t>
            </w:r>
          </w:p>
        </w:tc>
        <w:tc>
          <w:tcPr>
            <w:tcW w:w="756" w:type="dxa"/>
            <w:shd w:val="clear" w:color="auto" w:fill="D9D9D9" w:themeFill="background1" w:themeFillShade="D9"/>
            <w:vAlign w:val="center"/>
          </w:tcPr>
          <w:p w:rsidR="004F4B57" w:rsidRPr="00E72849" w:rsidRDefault="004F4B57" w:rsidP="009534C9">
            <w:pPr>
              <w:bidi w:val="0"/>
              <w:rPr>
                <w:rFonts w:asciiTheme="majorBidi" w:hAnsiTheme="majorBidi" w:cstheme="majorBidi"/>
                <w:sz w:val="24"/>
                <w:szCs w:val="24"/>
              </w:rPr>
            </w:pPr>
            <w:r w:rsidRPr="00E72849">
              <w:rPr>
                <w:rFonts w:asciiTheme="majorBidi" w:hAnsiTheme="majorBidi" w:cstheme="majorBidi"/>
                <w:sz w:val="24"/>
                <w:szCs w:val="24"/>
              </w:rPr>
              <w:t>02.78</w:t>
            </w:r>
          </w:p>
        </w:tc>
      </w:tr>
    </w:tbl>
    <w:p w:rsidR="004F4B57" w:rsidRDefault="004F4B57"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p>
    <w:p w:rsidR="004F4B57" w:rsidRDefault="004F4B57" w:rsidP="004F4B57">
      <w:pPr>
        <w:rPr>
          <w:rFonts w:asciiTheme="majorBidi" w:hAnsiTheme="majorBidi" w:cstheme="majorBidi"/>
          <w:sz w:val="24"/>
          <w:szCs w:val="24"/>
        </w:rPr>
      </w:pPr>
    </w:p>
    <w:p w:rsidR="009F4203" w:rsidRDefault="009F4203" w:rsidP="004F4B57">
      <w:pPr>
        <w:rPr>
          <w:rFonts w:asciiTheme="majorBidi" w:hAnsiTheme="majorBidi" w:cstheme="majorBidi"/>
          <w:sz w:val="24"/>
          <w:szCs w:val="24"/>
        </w:rPr>
      </w:pPr>
    </w:p>
    <w:p w:rsidR="009F4203" w:rsidRDefault="009F4203" w:rsidP="009F4203">
      <w:pPr>
        <w:rPr>
          <w:rFonts w:asciiTheme="majorBidi" w:hAnsiTheme="majorBidi" w:cstheme="majorBidi"/>
          <w:sz w:val="24"/>
          <w:szCs w:val="24"/>
        </w:rPr>
      </w:pPr>
      <w:r w:rsidRPr="00F17D28">
        <w:rPr>
          <w:rFonts w:asciiTheme="majorBidi" w:hAnsiTheme="majorBidi" w:cstheme="majorBidi"/>
          <w:sz w:val="24"/>
          <w:szCs w:val="24"/>
        </w:rPr>
        <w:t>Table S2. Mineralogical</w:t>
      </w:r>
      <w:r>
        <w:rPr>
          <w:rFonts w:asciiTheme="majorBidi" w:hAnsiTheme="majorBidi" w:cstheme="majorBidi"/>
          <w:sz w:val="24"/>
          <w:szCs w:val="24"/>
        </w:rPr>
        <w:t xml:space="preserve"> quantitative phase analysis of the analyzed plasters K-cast, TP-06, TP-18, </w:t>
      </w:r>
      <w:proofErr w:type="gramStart"/>
      <w:r>
        <w:rPr>
          <w:rFonts w:asciiTheme="majorBidi" w:hAnsiTheme="majorBidi" w:cstheme="majorBidi"/>
          <w:sz w:val="24"/>
          <w:szCs w:val="24"/>
        </w:rPr>
        <w:t>TP</w:t>
      </w:r>
      <w:proofErr w:type="gramEnd"/>
      <w:r>
        <w:rPr>
          <w:rFonts w:asciiTheme="majorBidi" w:hAnsiTheme="majorBidi" w:cstheme="majorBidi"/>
          <w:sz w:val="24"/>
          <w:szCs w:val="24"/>
        </w:rPr>
        <w:t xml:space="preserve">-24, obtained by full profile fitting of the experimental </w:t>
      </w:r>
      <w:proofErr w:type="spellStart"/>
      <w:r>
        <w:rPr>
          <w:rFonts w:asciiTheme="majorBidi" w:hAnsiTheme="majorBidi" w:cstheme="majorBidi"/>
          <w:sz w:val="24"/>
          <w:szCs w:val="24"/>
        </w:rPr>
        <w:t>XRD</w:t>
      </w:r>
      <w:proofErr w:type="spellEnd"/>
      <w:r>
        <w:rPr>
          <w:rFonts w:asciiTheme="majorBidi" w:hAnsiTheme="majorBidi" w:cstheme="majorBidi"/>
          <w:sz w:val="24"/>
          <w:szCs w:val="24"/>
        </w:rPr>
        <w:t xml:space="preserve"> patterns according to the </w:t>
      </w:r>
      <w:proofErr w:type="spellStart"/>
      <w:r>
        <w:rPr>
          <w:rFonts w:asciiTheme="majorBidi" w:hAnsiTheme="majorBidi" w:cstheme="majorBidi"/>
          <w:sz w:val="24"/>
          <w:szCs w:val="24"/>
        </w:rPr>
        <w:t>Rietveld</w:t>
      </w:r>
      <w:proofErr w:type="spellEnd"/>
      <w:r>
        <w:rPr>
          <w:rFonts w:asciiTheme="majorBidi" w:hAnsiTheme="majorBidi" w:cstheme="majorBidi"/>
          <w:sz w:val="24"/>
          <w:szCs w:val="24"/>
        </w:rPr>
        <w:t xml:space="preserve"> method. We note that the wet separated fraction </w:t>
      </w:r>
      <w:proofErr w:type="spellStart"/>
      <w:r>
        <w:rPr>
          <w:rFonts w:asciiTheme="majorBidi" w:hAnsiTheme="majorBidi" w:cstheme="majorBidi"/>
          <w:sz w:val="24"/>
          <w:szCs w:val="24"/>
        </w:rPr>
        <w:t>QPA</w:t>
      </w:r>
      <w:proofErr w:type="spellEnd"/>
      <w:r>
        <w:rPr>
          <w:rFonts w:asciiTheme="majorBidi" w:hAnsiTheme="majorBidi" w:cstheme="majorBidi"/>
          <w:sz w:val="24"/>
          <w:szCs w:val="24"/>
        </w:rPr>
        <w:t xml:space="preserve"> analysis (Table S2), a water-based heavy particle separation (Addis et al 2019), shows slightly different mineralogical compositing, perhaps because it is only collecting the particles below 2µm in size that relate mostly with the binder.</w:t>
      </w:r>
    </w:p>
    <w:p w:rsidR="009F4203" w:rsidRDefault="00CB66B1" w:rsidP="009F4203">
      <w:pPr>
        <w:rPr>
          <w:rFonts w:asciiTheme="majorBidi" w:hAnsiTheme="majorBidi" w:cstheme="majorBidi"/>
          <w:sz w:val="24"/>
          <w:szCs w:val="24"/>
        </w:rPr>
      </w:pPr>
      <w:r>
        <w:rPr>
          <w:noProof/>
        </w:rPr>
        <w:drawing>
          <wp:inline distT="0" distB="0" distL="0" distR="0" wp14:anchorId="096A4B9E" wp14:editId="33506554">
            <wp:extent cx="5486400" cy="104838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048385"/>
                    </a:xfrm>
                    <a:prstGeom prst="rect">
                      <a:avLst/>
                    </a:prstGeom>
                    <a:noFill/>
                    <a:extLst/>
                  </pic:spPr>
                </pic:pic>
              </a:graphicData>
            </a:graphic>
          </wp:inline>
        </w:drawing>
      </w:r>
    </w:p>
    <w:p w:rsidR="007A2C4C" w:rsidRDefault="000B3AE7"/>
    <w:sectPr w:rsidR="007A2C4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B57"/>
    <w:rsid w:val="000B3AE7"/>
    <w:rsid w:val="00312EB8"/>
    <w:rsid w:val="00351083"/>
    <w:rsid w:val="004F4B57"/>
    <w:rsid w:val="004F6BA1"/>
    <w:rsid w:val="00573075"/>
    <w:rsid w:val="006C1045"/>
    <w:rsid w:val="009F4203"/>
    <w:rsid w:val="00CB66B1"/>
    <w:rsid w:val="00D303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4F7F0-D1F9-4BC8-8AAC-26449BE6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B57"/>
    <w:pPr>
      <w:bidi/>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F4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53618">
      <w:bodyDiv w:val="1"/>
      <w:marLeft w:val="0"/>
      <w:marRight w:val="0"/>
      <w:marTop w:val="0"/>
      <w:marBottom w:val="0"/>
      <w:divBdr>
        <w:top w:val="none" w:sz="0" w:space="0" w:color="auto"/>
        <w:left w:val="none" w:sz="0" w:space="0" w:color="auto"/>
        <w:bottom w:val="none" w:sz="0" w:space="0" w:color="auto"/>
        <w:right w:val="none" w:sz="0" w:space="0" w:color="auto"/>
      </w:divBdr>
    </w:div>
    <w:div w:id="606281375">
      <w:bodyDiv w:val="1"/>
      <w:marLeft w:val="0"/>
      <w:marRight w:val="0"/>
      <w:marTop w:val="0"/>
      <w:marBottom w:val="0"/>
      <w:divBdr>
        <w:top w:val="none" w:sz="0" w:space="0" w:color="auto"/>
        <w:left w:val="none" w:sz="0" w:space="0" w:color="auto"/>
        <w:bottom w:val="none" w:sz="0" w:space="0" w:color="auto"/>
        <w:right w:val="none" w:sz="0" w:space="0" w:color="auto"/>
      </w:divBdr>
    </w:div>
    <w:div w:id="122043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6</cp:revision>
  <dcterms:created xsi:type="dcterms:W3CDTF">2019-09-21T16:41:00Z</dcterms:created>
  <dcterms:modified xsi:type="dcterms:W3CDTF">2019-12-08T09:19:00Z</dcterms:modified>
</cp:coreProperties>
</file>