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05C78E" w14:textId="77777777" w:rsidR="00E53E73" w:rsidRDefault="00E53E73" w:rsidP="00E53E73">
      <w:pPr>
        <w:keepNext/>
        <w:rPr>
          <w:rFonts w:cs="Times New Roman"/>
          <w:noProof/>
          <w:sz w:val="22"/>
          <w:szCs w:val="22"/>
          <w:lang w:val="de-DE" w:eastAsia="de-DE"/>
        </w:rPr>
      </w:pPr>
      <w:r w:rsidRPr="00436E31">
        <w:rPr>
          <w:rStyle w:val="Emphasis"/>
          <w:rFonts w:cs="Times New Roman"/>
          <w:b/>
          <w:sz w:val="22"/>
          <w:szCs w:val="22"/>
        </w:rPr>
        <w:t>Supplements</w:t>
      </w:r>
    </w:p>
    <w:p w14:paraId="1CC58621" w14:textId="77777777" w:rsidR="00E53E73" w:rsidRDefault="00E53E73" w:rsidP="00E53E73">
      <w:pPr>
        <w:keepNext/>
        <w:rPr>
          <w:rFonts w:cs="Times New Roman"/>
          <w:noProof/>
          <w:sz w:val="22"/>
          <w:szCs w:val="22"/>
          <w:lang w:val="de-DE" w:eastAsia="de-DE"/>
        </w:rPr>
      </w:pPr>
    </w:p>
    <w:p w14:paraId="60B7570F" w14:textId="77777777" w:rsidR="00E53E73" w:rsidRDefault="00E53E73" w:rsidP="00E53E73">
      <w:pPr>
        <w:keepNext/>
      </w:pPr>
      <w:r>
        <w:rPr>
          <w:rFonts w:cs="Times New Roman"/>
          <w:noProof/>
          <w:sz w:val="22"/>
          <w:szCs w:val="22"/>
          <w:lang w:val="de-DE" w:eastAsia="de-DE"/>
        </w:rPr>
        <w:drawing>
          <wp:inline distT="0" distB="0" distL="0" distR="0" wp14:anchorId="22B58D32" wp14:editId="29F68A30">
            <wp:extent cx="5972706" cy="417703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-Absolute_scal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706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C7B1" w14:textId="77777777" w:rsidR="00E53E73" w:rsidRPr="00B338AE" w:rsidRDefault="00E53E73" w:rsidP="00E53E73">
      <w:pPr>
        <w:spacing w:line="480" w:lineRule="auto"/>
        <w:rPr>
          <w:rFonts w:cs="Times New Roman"/>
          <w:i/>
          <w:sz w:val="20"/>
          <w:szCs w:val="20"/>
        </w:rPr>
      </w:pPr>
      <w:r w:rsidRPr="00B338AE">
        <w:rPr>
          <w:rFonts w:cs="Times New Roman"/>
          <w:b/>
          <w:i/>
          <w:sz w:val="20"/>
          <w:szCs w:val="20"/>
        </w:rPr>
        <w:t>SM 1</w:t>
      </w:r>
      <w:r w:rsidRPr="00B338AE">
        <w:rPr>
          <w:rFonts w:cs="Times New Roman"/>
          <w:i/>
          <w:sz w:val="20"/>
          <w:szCs w:val="20"/>
        </w:rPr>
        <w:t>: Cross-dating of the tentative linked YD Swiss trees to the PPC-</w:t>
      </w:r>
      <w:proofErr w:type="spellStart"/>
      <w:r w:rsidRPr="00B338AE">
        <w:rPr>
          <w:rFonts w:cs="Times New Roman"/>
          <w:i/>
          <w:sz w:val="20"/>
          <w:szCs w:val="20"/>
        </w:rPr>
        <w:t>Breitentha</w:t>
      </w:r>
      <w:r>
        <w:rPr>
          <w:rFonts w:cs="Times New Roman"/>
          <w:i/>
          <w:sz w:val="20"/>
          <w:szCs w:val="20"/>
        </w:rPr>
        <w:t>l</w:t>
      </w:r>
      <w:proofErr w:type="spellEnd"/>
      <w:r>
        <w:rPr>
          <w:rFonts w:cs="Times New Roman"/>
          <w:i/>
          <w:sz w:val="20"/>
          <w:szCs w:val="20"/>
        </w:rPr>
        <w:t xml:space="preserve"> (Friedrich et al. in prep.</w:t>
      </w:r>
      <w:r w:rsidRPr="00B338AE">
        <w:rPr>
          <w:rFonts w:cs="Times New Roman"/>
          <w:i/>
          <w:sz w:val="20"/>
          <w:szCs w:val="20"/>
        </w:rPr>
        <w:t xml:space="preserve">). Single z-scored TRW curves </w:t>
      </w:r>
      <w:r>
        <w:rPr>
          <w:rFonts w:cs="Times New Roman"/>
          <w:i/>
          <w:sz w:val="20"/>
          <w:szCs w:val="20"/>
        </w:rPr>
        <w:t>show good visual agreement and are supported by the cross-dating results obtained in this study (</w:t>
      </w:r>
      <w:proofErr w:type="spellStart"/>
      <w:r>
        <w:rPr>
          <w:rFonts w:cs="Times New Roman"/>
          <w:i/>
          <w:sz w:val="20"/>
          <w:szCs w:val="20"/>
        </w:rPr>
        <w:t>t</w:t>
      </w:r>
      <w:r w:rsidRPr="00B338AE">
        <w:rPr>
          <w:rFonts w:cs="Times New Roman"/>
          <w:i/>
          <w:sz w:val="20"/>
          <w:szCs w:val="20"/>
          <w:vertAlign w:val="subscript"/>
        </w:rPr>
        <w:t>BP</w:t>
      </w:r>
      <w:proofErr w:type="spellEnd"/>
      <w:r>
        <w:rPr>
          <w:rFonts w:cs="Times New Roman"/>
          <w:i/>
          <w:sz w:val="20"/>
          <w:szCs w:val="20"/>
        </w:rPr>
        <w:t xml:space="preserve"> and </w:t>
      </w:r>
      <w:proofErr w:type="spellStart"/>
      <w:r>
        <w:rPr>
          <w:rFonts w:cs="Times New Roman"/>
          <w:i/>
          <w:sz w:val="20"/>
          <w:szCs w:val="20"/>
        </w:rPr>
        <w:t>Glk</w:t>
      </w:r>
      <w:proofErr w:type="spellEnd"/>
      <w:r>
        <w:rPr>
          <w:rFonts w:cs="Times New Roman"/>
          <w:i/>
          <w:sz w:val="20"/>
          <w:szCs w:val="20"/>
        </w:rPr>
        <w:t>).</w:t>
      </w:r>
    </w:p>
    <w:p w14:paraId="6460CB0F" w14:textId="77777777" w:rsidR="00E53E73" w:rsidRDefault="00E53E73" w:rsidP="00E53E73">
      <w:pPr>
        <w:rPr>
          <w:rFonts w:cs="Times New Roman"/>
          <w:sz w:val="22"/>
          <w:szCs w:val="22"/>
        </w:rPr>
      </w:pPr>
    </w:p>
    <w:p w14:paraId="705ADEBB" w14:textId="77777777" w:rsidR="00E53E73" w:rsidRDefault="00E53E73" w:rsidP="00E53E73">
      <w:pPr>
        <w:keepNext/>
      </w:pPr>
      <w:r>
        <w:rPr>
          <w:rFonts w:cs="Times New Roman"/>
          <w:noProof/>
          <w:sz w:val="22"/>
          <w:szCs w:val="22"/>
          <w:lang w:val="de-DE" w:eastAsia="de-DE"/>
        </w:rPr>
        <w:lastRenderedPageBreak/>
        <w:drawing>
          <wp:inline distT="0" distB="0" distL="0" distR="0" wp14:anchorId="722010CD" wp14:editId="53317F9C">
            <wp:extent cx="5972535" cy="568452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ot_ZHYD-1_scal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535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F956E" w14:textId="77777777" w:rsidR="00E53E73" w:rsidRDefault="00E53E73" w:rsidP="00E53E73">
      <w:pPr>
        <w:spacing w:line="480" w:lineRule="auto"/>
        <w:jc w:val="both"/>
        <w:rPr>
          <w:rFonts w:cs="Times New Roman"/>
          <w:i/>
          <w:sz w:val="20"/>
          <w:szCs w:val="20"/>
        </w:rPr>
      </w:pPr>
      <w:r w:rsidRPr="00FB474E">
        <w:rPr>
          <w:rFonts w:cs="Times New Roman"/>
          <w:b/>
          <w:i/>
          <w:sz w:val="20"/>
          <w:szCs w:val="20"/>
        </w:rPr>
        <w:t>SM 2</w:t>
      </w:r>
      <w:r w:rsidRPr="00FB474E">
        <w:rPr>
          <w:rFonts w:cs="Times New Roman"/>
          <w:i/>
          <w:sz w:val="20"/>
          <w:szCs w:val="20"/>
        </w:rPr>
        <w:t xml:space="preserve">: Cross-dating </w:t>
      </w:r>
      <w:r>
        <w:rPr>
          <w:rFonts w:cs="Times New Roman"/>
          <w:i/>
          <w:sz w:val="20"/>
          <w:szCs w:val="20"/>
        </w:rPr>
        <w:t>results (</w:t>
      </w:r>
      <w:proofErr w:type="spellStart"/>
      <w:r>
        <w:rPr>
          <w:rFonts w:cs="Times New Roman"/>
          <w:i/>
          <w:sz w:val="20"/>
          <w:szCs w:val="20"/>
        </w:rPr>
        <w:t>t</w:t>
      </w:r>
      <w:r w:rsidRPr="00931192">
        <w:rPr>
          <w:rFonts w:cs="Times New Roman"/>
          <w:i/>
          <w:sz w:val="20"/>
          <w:szCs w:val="20"/>
          <w:vertAlign w:val="subscript"/>
        </w:rPr>
        <w:t>BP</w:t>
      </w:r>
      <w:proofErr w:type="spellEnd"/>
      <w:r>
        <w:rPr>
          <w:rFonts w:cs="Times New Roman"/>
          <w:i/>
          <w:sz w:val="20"/>
          <w:szCs w:val="20"/>
        </w:rPr>
        <w:t xml:space="preserve"> and </w:t>
      </w:r>
      <w:proofErr w:type="spellStart"/>
      <w:r>
        <w:rPr>
          <w:rFonts w:cs="Times New Roman"/>
          <w:i/>
          <w:sz w:val="20"/>
          <w:szCs w:val="20"/>
        </w:rPr>
        <w:t>Glk</w:t>
      </w:r>
      <w:proofErr w:type="spellEnd"/>
      <w:r>
        <w:rPr>
          <w:rFonts w:cs="Times New Roman"/>
          <w:i/>
          <w:sz w:val="20"/>
          <w:szCs w:val="20"/>
        </w:rPr>
        <w:t xml:space="preserve">) and z-scored single TRW curves of the </w:t>
      </w:r>
      <w:r w:rsidRPr="00931192">
        <w:rPr>
          <w:rFonts w:cs="Times New Roman"/>
          <w:i/>
          <w:sz w:val="20"/>
          <w:szCs w:val="20"/>
          <w:vertAlign w:val="superscript"/>
        </w:rPr>
        <w:t>14</w:t>
      </w:r>
      <w:r>
        <w:rPr>
          <w:rFonts w:cs="Times New Roman"/>
          <w:i/>
          <w:sz w:val="20"/>
          <w:szCs w:val="20"/>
        </w:rPr>
        <w:t xml:space="preserve">C dated trees in the ZHYD-1 chronology plotted against its mean curve (a) indicating good overall agreement. Individual visual comparison of the z-scored growth curves of each </w:t>
      </w:r>
      <w:r w:rsidRPr="0057590C">
        <w:rPr>
          <w:rFonts w:cs="Times New Roman"/>
          <w:i/>
          <w:sz w:val="20"/>
          <w:szCs w:val="20"/>
          <w:vertAlign w:val="superscript"/>
        </w:rPr>
        <w:t>14</w:t>
      </w:r>
      <w:r>
        <w:rPr>
          <w:rFonts w:cs="Times New Roman"/>
          <w:i/>
          <w:sz w:val="20"/>
          <w:szCs w:val="20"/>
        </w:rPr>
        <w:t xml:space="preserve">C dated trees outlining their temporal placement, overlap and TRW synchrony (b). </w:t>
      </w:r>
    </w:p>
    <w:p w14:paraId="7BB49392" w14:textId="77777777" w:rsidR="00E53E73" w:rsidRDefault="00E53E73" w:rsidP="00E53E73">
      <w:pPr>
        <w:rPr>
          <w:rFonts w:cs="Times New Roman"/>
          <w:i/>
          <w:sz w:val="20"/>
          <w:szCs w:val="20"/>
        </w:rPr>
      </w:pPr>
    </w:p>
    <w:p w14:paraId="598E367B" w14:textId="77777777" w:rsidR="00E53E73" w:rsidRDefault="00E53E73" w:rsidP="00E53E73">
      <w:pPr>
        <w:keepNext/>
      </w:pPr>
      <w:r>
        <w:rPr>
          <w:rFonts w:cs="Times New Roman"/>
          <w:noProof/>
          <w:sz w:val="22"/>
          <w:szCs w:val="22"/>
          <w:lang w:val="de-DE" w:eastAsia="de-DE"/>
        </w:rPr>
        <w:lastRenderedPageBreak/>
        <w:drawing>
          <wp:inline distT="0" distB="0" distL="0" distR="0" wp14:anchorId="2CF95652" wp14:editId="747148AD">
            <wp:extent cx="5516880" cy="2718816"/>
            <wp:effectExtent l="0" t="0" r="762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-A_scla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271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02FF" w14:textId="77777777" w:rsidR="00E53E73" w:rsidRPr="00446093" w:rsidRDefault="00E53E73" w:rsidP="00E53E73">
      <w:pPr>
        <w:rPr>
          <w:rFonts w:cs="Times New Roman"/>
          <w:i/>
          <w:sz w:val="20"/>
          <w:szCs w:val="20"/>
        </w:rPr>
      </w:pPr>
      <w:r w:rsidRPr="00446093">
        <w:rPr>
          <w:rFonts w:cs="Times New Roman"/>
          <w:b/>
          <w:i/>
          <w:sz w:val="20"/>
          <w:szCs w:val="20"/>
        </w:rPr>
        <w:t>SM 3</w:t>
      </w:r>
      <w:r w:rsidRPr="00446093">
        <w:rPr>
          <w:rFonts w:cs="Times New Roman"/>
          <w:i/>
          <w:sz w:val="20"/>
          <w:szCs w:val="20"/>
        </w:rPr>
        <w:t>: Cross-dating results (</w:t>
      </w:r>
      <w:proofErr w:type="spellStart"/>
      <w:r w:rsidRPr="00446093">
        <w:rPr>
          <w:rFonts w:cs="Times New Roman"/>
          <w:i/>
          <w:sz w:val="20"/>
          <w:szCs w:val="20"/>
        </w:rPr>
        <w:t>t</w:t>
      </w:r>
      <w:r w:rsidRPr="00446093">
        <w:rPr>
          <w:rFonts w:cs="Times New Roman"/>
          <w:i/>
          <w:sz w:val="20"/>
          <w:szCs w:val="20"/>
          <w:vertAlign w:val="subscript"/>
        </w:rPr>
        <w:t>BP</w:t>
      </w:r>
      <w:proofErr w:type="spellEnd"/>
      <w:r w:rsidRPr="00446093">
        <w:rPr>
          <w:rFonts w:cs="Times New Roman"/>
          <w:i/>
          <w:sz w:val="20"/>
          <w:szCs w:val="20"/>
        </w:rPr>
        <w:t xml:space="preserve"> and </w:t>
      </w:r>
      <w:proofErr w:type="spellStart"/>
      <w:r w:rsidRPr="00446093">
        <w:rPr>
          <w:rFonts w:cs="Times New Roman"/>
          <w:i/>
          <w:sz w:val="20"/>
          <w:szCs w:val="20"/>
        </w:rPr>
        <w:t>Glk</w:t>
      </w:r>
      <w:proofErr w:type="spellEnd"/>
      <w:r w:rsidRPr="00446093">
        <w:rPr>
          <w:rFonts w:cs="Times New Roman"/>
          <w:i/>
          <w:sz w:val="20"/>
          <w:szCs w:val="20"/>
        </w:rPr>
        <w:t xml:space="preserve">) and visual comparison of </w:t>
      </w:r>
      <w:r w:rsidRPr="00446093">
        <w:rPr>
          <w:rFonts w:cs="Times New Roman"/>
          <w:i/>
          <w:sz w:val="20"/>
          <w:szCs w:val="20"/>
          <w:vertAlign w:val="superscript"/>
        </w:rPr>
        <w:t>14</w:t>
      </w:r>
      <w:r w:rsidRPr="00446093">
        <w:rPr>
          <w:rFonts w:cs="Times New Roman"/>
          <w:i/>
          <w:sz w:val="20"/>
          <w:szCs w:val="20"/>
        </w:rPr>
        <w:t>C dated trees in the YD-A mean curve (YD-A).</w:t>
      </w:r>
    </w:p>
    <w:p w14:paraId="36F8C335" w14:textId="77777777" w:rsidR="00E53E73" w:rsidRDefault="00E53E73" w:rsidP="00E53E73">
      <w:pPr>
        <w:rPr>
          <w:rFonts w:cs="Times New Roman"/>
          <w:sz w:val="20"/>
          <w:szCs w:val="20"/>
        </w:rPr>
      </w:pPr>
    </w:p>
    <w:p w14:paraId="0065A88A" w14:textId="77777777" w:rsidR="00E53E73" w:rsidRDefault="00E53E73" w:rsidP="00E53E73">
      <w:pPr>
        <w:rPr>
          <w:rFonts w:cs="Times New Roman"/>
          <w:sz w:val="22"/>
          <w:szCs w:val="22"/>
        </w:rPr>
      </w:pPr>
    </w:p>
    <w:p w14:paraId="56FF7944" w14:textId="77777777" w:rsidR="00E53E73" w:rsidRDefault="00E53E73" w:rsidP="00E53E73">
      <w:pPr>
        <w:rPr>
          <w:rFonts w:cs="Times New Roman"/>
          <w:sz w:val="22"/>
          <w:szCs w:val="22"/>
        </w:rPr>
      </w:pPr>
    </w:p>
    <w:p w14:paraId="21DC1C51" w14:textId="77777777" w:rsidR="00E53E73" w:rsidRDefault="00E53E73" w:rsidP="00E53E73">
      <w:pPr>
        <w:keepNext/>
      </w:pPr>
      <w:r>
        <w:rPr>
          <w:rFonts w:cs="Times New Roman"/>
          <w:noProof/>
          <w:sz w:val="22"/>
          <w:szCs w:val="22"/>
          <w:lang w:val="de-DE" w:eastAsia="de-DE"/>
        </w:rPr>
        <w:drawing>
          <wp:inline distT="0" distB="0" distL="0" distR="0" wp14:anchorId="38FDFA3A" wp14:editId="027553C6">
            <wp:extent cx="5972810" cy="25537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EN_overview_scal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5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725E5" w14:textId="7E037F4C" w:rsidR="00B16456" w:rsidRDefault="00E53E73" w:rsidP="00E53E73">
      <w:pPr>
        <w:rPr>
          <w:rFonts w:cs="Times New Roman"/>
          <w:i/>
          <w:sz w:val="20"/>
          <w:szCs w:val="20"/>
        </w:rPr>
      </w:pPr>
      <w:r w:rsidRPr="00446093">
        <w:rPr>
          <w:rFonts w:cs="Times New Roman"/>
          <w:b/>
          <w:i/>
          <w:sz w:val="20"/>
          <w:szCs w:val="20"/>
        </w:rPr>
        <w:t>SM 4</w:t>
      </w:r>
      <w:r w:rsidRPr="00446093">
        <w:rPr>
          <w:rFonts w:cs="Times New Roman"/>
          <w:i/>
          <w:sz w:val="20"/>
          <w:szCs w:val="20"/>
        </w:rPr>
        <w:t xml:space="preserve">: </w:t>
      </w:r>
      <w:r>
        <w:rPr>
          <w:rFonts w:cs="Times New Roman"/>
          <w:i/>
          <w:sz w:val="20"/>
          <w:szCs w:val="20"/>
        </w:rPr>
        <w:t xml:space="preserve">Visual comparison of GAEN0005 and GAE0071 to the Zurich </w:t>
      </w:r>
      <w:proofErr w:type="spellStart"/>
      <w:r>
        <w:rPr>
          <w:rFonts w:cs="Times New Roman"/>
          <w:i/>
          <w:sz w:val="20"/>
          <w:szCs w:val="20"/>
        </w:rPr>
        <w:t>Geanziloo</w:t>
      </w:r>
      <w:proofErr w:type="spellEnd"/>
      <w:r>
        <w:rPr>
          <w:rFonts w:cs="Times New Roman"/>
          <w:i/>
          <w:sz w:val="20"/>
          <w:szCs w:val="20"/>
        </w:rPr>
        <w:t xml:space="preserve"> chronology (GAENALCH) and corresponding cross-dating results (T</w:t>
      </w:r>
      <w:r w:rsidRPr="00446093">
        <w:rPr>
          <w:rFonts w:cs="Times New Roman"/>
          <w:i/>
          <w:sz w:val="20"/>
          <w:szCs w:val="20"/>
          <w:vertAlign w:val="subscript"/>
        </w:rPr>
        <w:t>BP</w:t>
      </w:r>
      <w:r>
        <w:rPr>
          <w:rFonts w:cs="Times New Roman"/>
          <w:i/>
          <w:sz w:val="20"/>
          <w:szCs w:val="20"/>
        </w:rPr>
        <w:t xml:space="preserve"> and </w:t>
      </w:r>
      <w:proofErr w:type="spellStart"/>
      <w:r>
        <w:rPr>
          <w:rFonts w:cs="Times New Roman"/>
          <w:i/>
          <w:sz w:val="20"/>
          <w:szCs w:val="20"/>
        </w:rPr>
        <w:t>Glk</w:t>
      </w:r>
      <w:proofErr w:type="spellEnd"/>
      <w:r>
        <w:rPr>
          <w:rFonts w:cs="Times New Roman"/>
          <w:i/>
          <w:sz w:val="20"/>
          <w:szCs w:val="20"/>
        </w:rPr>
        <w:t>) in</w:t>
      </w:r>
      <w:r w:rsidRPr="00446093">
        <w:rPr>
          <w:rFonts w:cs="Times New Roman"/>
          <w:i/>
          <w:sz w:val="20"/>
          <w:szCs w:val="20"/>
        </w:rPr>
        <w:t xml:space="preserve"> the YD transition</w:t>
      </w:r>
      <w:r>
        <w:rPr>
          <w:rFonts w:cs="Times New Roman"/>
          <w:i/>
          <w:sz w:val="20"/>
          <w:szCs w:val="20"/>
        </w:rPr>
        <w:t>.</w:t>
      </w:r>
    </w:p>
    <w:p w14:paraId="67377EDE" w14:textId="77777777" w:rsidR="00B16456" w:rsidRDefault="00B16456">
      <w:pPr>
        <w:rPr>
          <w:rFonts w:cs="Times New Roman"/>
          <w:i/>
          <w:sz w:val="20"/>
          <w:szCs w:val="20"/>
        </w:rPr>
      </w:pPr>
      <w:r>
        <w:rPr>
          <w:rFonts w:cs="Times New Roman"/>
          <w:i/>
          <w:sz w:val="20"/>
          <w:szCs w:val="20"/>
        </w:rPr>
        <w:br w:type="page"/>
      </w:r>
    </w:p>
    <w:p w14:paraId="3B170ABB" w14:textId="71F22989" w:rsidR="00721A4B" w:rsidRDefault="00B16456" w:rsidP="00B16456">
      <w:pPr>
        <w:rPr>
          <w:rFonts w:cs="Times New Roman"/>
          <w:i/>
          <w:sz w:val="20"/>
          <w:szCs w:val="20"/>
        </w:rPr>
      </w:pPr>
      <w:r w:rsidRPr="00446093">
        <w:rPr>
          <w:rFonts w:cs="Times New Roman"/>
          <w:b/>
          <w:i/>
          <w:sz w:val="20"/>
          <w:szCs w:val="20"/>
        </w:rPr>
        <w:lastRenderedPageBreak/>
        <w:t xml:space="preserve">SM </w:t>
      </w:r>
      <w:r>
        <w:rPr>
          <w:rFonts w:cs="Times New Roman"/>
          <w:b/>
          <w:i/>
          <w:sz w:val="20"/>
          <w:szCs w:val="20"/>
        </w:rPr>
        <w:t>5</w:t>
      </w:r>
      <w:r w:rsidRPr="00446093">
        <w:rPr>
          <w:rFonts w:cs="Times New Roman"/>
          <w:i/>
          <w:sz w:val="20"/>
          <w:szCs w:val="20"/>
        </w:rPr>
        <w:t xml:space="preserve">: </w:t>
      </w:r>
      <w:r w:rsidR="007B52FD">
        <w:rPr>
          <w:rFonts w:cs="Times New Roman"/>
          <w:i/>
          <w:sz w:val="20"/>
          <w:szCs w:val="20"/>
        </w:rPr>
        <w:t>Characteristics of the three described Younger Dryas</w:t>
      </w:r>
      <w:r w:rsidRPr="00B16456">
        <w:rPr>
          <w:rFonts w:cs="Times New Roman"/>
          <w:i/>
          <w:sz w:val="20"/>
          <w:szCs w:val="20"/>
        </w:rPr>
        <w:t xml:space="preserve"> periods</w:t>
      </w:r>
      <w:r w:rsidR="0002441A">
        <w:rPr>
          <w:rFonts w:cs="Times New Roman"/>
          <w:i/>
          <w:sz w:val="20"/>
          <w:szCs w:val="20"/>
        </w:rPr>
        <w:t xml:space="preserve"> in this study</w:t>
      </w:r>
      <w:bookmarkStart w:id="0" w:name="_GoBack"/>
      <w:bookmarkEnd w:id="0"/>
      <w:r w:rsidRPr="00B16456">
        <w:rPr>
          <w:rFonts w:cs="Times New Roman"/>
          <w:i/>
          <w:sz w:val="20"/>
          <w:szCs w:val="20"/>
        </w:rPr>
        <w:t xml:space="preserve"> </w:t>
      </w:r>
      <w:r w:rsidRPr="00B16456">
        <w:rPr>
          <w:rFonts w:cs="Times New Roman"/>
          <w:i/>
          <w:sz w:val="20"/>
          <w:szCs w:val="20"/>
        </w:rPr>
        <w:t xml:space="preserve">(MSL </w:t>
      </w:r>
      <w:r>
        <w:rPr>
          <w:rFonts w:cs="Times New Roman"/>
          <w:i/>
          <w:sz w:val="20"/>
          <w:szCs w:val="20"/>
        </w:rPr>
        <w:t xml:space="preserve">= </w:t>
      </w:r>
      <w:r w:rsidRPr="00B16456">
        <w:rPr>
          <w:rFonts w:cs="Times New Roman"/>
          <w:i/>
          <w:sz w:val="20"/>
          <w:szCs w:val="20"/>
        </w:rPr>
        <w:t xml:space="preserve">mean segment length; AGR </w:t>
      </w:r>
      <w:r>
        <w:rPr>
          <w:rFonts w:cs="Times New Roman"/>
          <w:i/>
          <w:sz w:val="20"/>
          <w:szCs w:val="20"/>
        </w:rPr>
        <w:t>=</w:t>
      </w:r>
      <w:r w:rsidRPr="00B16456">
        <w:rPr>
          <w:rFonts w:cs="Times New Roman"/>
          <w:i/>
          <w:sz w:val="20"/>
          <w:szCs w:val="20"/>
        </w:rPr>
        <w:t xml:space="preserve"> average growth rate).</w:t>
      </w:r>
    </w:p>
    <w:p w14:paraId="35A6B2F3" w14:textId="572BF6E2" w:rsidR="00B16456" w:rsidRDefault="00B16456" w:rsidP="00B16456">
      <w:pPr>
        <w:rPr>
          <w:rFonts w:cs="Times New Roman"/>
          <w:i/>
          <w:sz w:val="20"/>
          <w:szCs w:val="20"/>
        </w:rPr>
      </w:pP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1668"/>
        <w:gridCol w:w="1275"/>
        <w:gridCol w:w="709"/>
        <w:gridCol w:w="1700"/>
        <w:gridCol w:w="845"/>
        <w:gridCol w:w="846"/>
        <w:gridCol w:w="746"/>
        <w:gridCol w:w="636"/>
        <w:gridCol w:w="1322"/>
      </w:tblGrid>
      <w:tr w:rsidR="007B1B00" w:rsidRPr="00B16456" w14:paraId="3199328A" w14:textId="77777777" w:rsidTr="007B1B00">
        <w:tc>
          <w:tcPr>
            <w:tcW w:w="1668" w:type="dxa"/>
            <w:tcBorders>
              <w:top w:val="nil"/>
              <w:left w:val="nil"/>
              <w:bottom w:val="single" w:sz="12" w:space="0" w:color="auto"/>
            </w:tcBorders>
            <w:vAlign w:val="center"/>
          </w:tcPr>
          <w:p w14:paraId="596C150A" w14:textId="77777777" w:rsidR="00B16456" w:rsidRPr="00B16456" w:rsidRDefault="00B16456" w:rsidP="00B16456">
            <w:pPr>
              <w:jc w:val="center"/>
              <w:rPr>
                <w:b/>
                <w:bCs/>
                <w:iCs/>
              </w:rPr>
            </w:pPr>
            <w:r w:rsidRPr="00B16456">
              <w:rPr>
                <w:b/>
                <w:bCs/>
                <w:iCs/>
              </w:rPr>
              <w:t>Period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center"/>
          </w:tcPr>
          <w:p w14:paraId="22700962" w14:textId="77777777" w:rsidR="00B16456" w:rsidRPr="00B16456" w:rsidRDefault="00B16456" w:rsidP="00B16456">
            <w:pPr>
              <w:jc w:val="center"/>
              <w:rPr>
                <w:b/>
                <w:bCs/>
                <w:iCs/>
              </w:rPr>
            </w:pPr>
            <w:r w:rsidRPr="00B16456">
              <w:rPr>
                <w:b/>
                <w:bCs/>
                <w:iCs/>
              </w:rPr>
              <w:t>Chronology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vAlign w:val="center"/>
          </w:tcPr>
          <w:p w14:paraId="3F24CBE5" w14:textId="77777777" w:rsidR="00B16456" w:rsidRPr="00B16456" w:rsidRDefault="00B16456" w:rsidP="00B16456">
            <w:pPr>
              <w:jc w:val="center"/>
              <w:rPr>
                <w:b/>
                <w:bCs/>
                <w:iCs/>
              </w:rPr>
            </w:pPr>
            <w:r w:rsidRPr="00B16456">
              <w:rPr>
                <w:b/>
                <w:bCs/>
                <w:iCs/>
              </w:rPr>
              <w:t>Nr. of trees</w:t>
            </w:r>
          </w:p>
        </w:tc>
        <w:tc>
          <w:tcPr>
            <w:tcW w:w="1700" w:type="dxa"/>
            <w:tcBorders>
              <w:top w:val="nil"/>
              <w:bottom w:val="single" w:sz="12" w:space="0" w:color="auto"/>
            </w:tcBorders>
            <w:vAlign w:val="center"/>
          </w:tcPr>
          <w:p w14:paraId="01AEDB20" w14:textId="77777777" w:rsidR="00B16456" w:rsidRPr="00B16456" w:rsidRDefault="00B16456" w:rsidP="00B16456">
            <w:pPr>
              <w:jc w:val="center"/>
              <w:rPr>
                <w:b/>
                <w:bCs/>
                <w:iCs/>
              </w:rPr>
            </w:pPr>
            <w:r w:rsidRPr="00B16456">
              <w:rPr>
                <w:b/>
                <w:bCs/>
                <w:iCs/>
              </w:rPr>
              <w:t>Length of period/chronology (years)</w:t>
            </w:r>
          </w:p>
        </w:tc>
        <w:tc>
          <w:tcPr>
            <w:tcW w:w="845" w:type="dxa"/>
            <w:tcBorders>
              <w:top w:val="nil"/>
              <w:bottom w:val="single" w:sz="12" w:space="0" w:color="auto"/>
            </w:tcBorders>
            <w:vAlign w:val="center"/>
          </w:tcPr>
          <w:p w14:paraId="2C190051" w14:textId="77777777" w:rsidR="00B16456" w:rsidRPr="00B16456" w:rsidRDefault="00B16456" w:rsidP="00B16456">
            <w:pPr>
              <w:jc w:val="center"/>
              <w:rPr>
                <w:b/>
                <w:bCs/>
                <w:iCs/>
              </w:rPr>
            </w:pPr>
            <w:r w:rsidRPr="00B16456">
              <w:rPr>
                <w:b/>
                <w:bCs/>
                <w:iCs/>
              </w:rPr>
              <w:t>Start approx. BP</w:t>
            </w:r>
          </w:p>
        </w:tc>
        <w:tc>
          <w:tcPr>
            <w:tcW w:w="846" w:type="dxa"/>
            <w:tcBorders>
              <w:top w:val="nil"/>
              <w:bottom w:val="single" w:sz="12" w:space="0" w:color="auto"/>
            </w:tcBorders>
            <w:vAlign w:val="center"/>
          </w:tcPr>
          <w:p w14:paraId="562DE4EA" w14:textId="77777777" w:rsidR="00B16456" w:rsidRPr="00B16456" w:rsidRDefault="00B16456" w:rsidP="00B16456">
            <w:pPr>
              <w:jc w:val="center"/>
              <w:rPr>
                <w:b/>
                <w:bCs/>
                <w:iCs/>
              </w:rPr>
            </w:pPr>
            <w:r w:rsidRPr="00B16456">
              <w:rPr>
                <w:b/>
                <w:bCs/>
                <w:iCs/>
              </w:rPr>
              <w:t>End approx. BP</w:t>
            </w:r>
          </w:p>
        </w:tc>
        <w:tc>
          <w:tcPr>
            <w:tcW w:w="746" w:type="dxa"/>
            <w:tcBorders>
              <w:top w:val="nil"/>
              <w:bottom w:val="single" w:sz="12" w:space="0" w:color="auto"/>
            </w:tcBorders>
            <w:vAlign w:val="center"/>
          </w:tcPr>
          <w:p w14:paraId="39B3CC69" w14:textId="77777777" w:rsidR="00B16456" w:rsidRPr="00B16456" w:rsidRDefault="00B16456" w:rsidP="00B16456">
            <w:pPr>
              <w:jc w:val="center"/>
              <w:rPr>
                <w:b/>
                <w:bCs/>
                <w:iCs/>
              </w:rPr>
            </w:pPr>
            <w:r w:rsidRPr="00B16456">
              <w:rPr>
                <w:b/>
                <w:bCs/>
                <w:iCs/>
              </w:rPr>
              <w:t>MSL (years)</w:t>
            </w:r>
          </w:p>
        </w:tc>
        <w:tc>
          <w:tcPr>
            <w:tcW w:w="636" w:type="dxa"/>
            <w:tcBorders>
              <w:top w:val="nil"/>
              <w:bottom w:val="single" w:sz="12" w:space="0" w:color="auto"/>
            </w:tcBorders>
            <w:vAlign w:val="center"/>
          </w:tcPr>
          <w:p w14:paraId="41B5A519" w14:textId="77777777" w:rsidR="00B16456" w:rsidRPr="00B16456" w:rsidRDefault="00B16456" w:rsidP="00B16456">
            <w:pPr>
              <w:jc w:val="center"/>
              <w:rPr>
                <w:b/>
                <w:bCs/>
                <w:iCs/>
              </w:rPr>
            </w:pPr>
            <w:r w:rsidRPr="00B16456">
              <w:rPr>
                <w:b/>
                <w:bCs/>
                <w:iCs/>
              </w:rPr>
              <w:t>AGR (mm)</w:t>
            </w:r>
          </w:p>
        </w:tc>
        <w:tc>
          <w:tcPr>
            <w:tcW w:w="1322" w:type="dxa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708B7876" w14:textId="77777777" w:rsidR="00B16456" w:rsidRPr="00B16456" w:rsidRDefault="00B16456" w:rsidP="00B16456">
            <w:pPr>
              <w:jc w:val="center"/>
              <w:rPr>
                <w:b/>
                <w:bCs/>
                <w:iCs/>
              </w:rPr>
            </w:pPr>
            <w:r w:rsidRPr="00B16456">
              <w:rPr>
                <w:b/>
                <w:bCs/>
                <w:iCs/>
              </w:rPr>
              <w:t xml:space="preserve">Nr. of high-resolution </w:t>
            </w:r>
            <w:r w:rsidRPr="00B16456">
              <w:rPr>
                <w:b/>
                <w:bCs/>
                <w:iCs/>
                <w:vertAlign w:val="superscript"/>
              </w:rPr>
              <w:t>14</w:t>
            </w:r>
            <w:r w:rsidRPr="00B16456">
              <w:rPr>
                <w:b/>
                <w:bCs/>
                <w:iCs/>
              </w:rPr>
              <w:t>C measured trees</w:t>
            </w:r>
          </w:p>
        </w:tc>
      </w:tr>
      <w:tr w:rsidR="00B16456" w:rsidRPr="00B16456" w14:paraId="728E1002" w14:textId="77777777" w:rsidTr="007B1B00">
        <w:tc>
          <w:tcPr>
            <w:tcW w:w="1668" w:type="dxa"/>
            <w:tcBorders>
              <w:top w:val="single" w:sz="12" w:space="0" w:color="auto"/>
              <w:left w:val="nil"/>
            </w:tcBorders>
            <w:vAlign w:val="center"/>
          </w:tcPr>
          <w:p w14:paraId="5D34B2B8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Tentative linked to PPC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14:paraId="49B92DD6" w14:textId="73269200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-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60204148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6</w:t>
            </w:r>
          </w:p>
        </w:tc>
        <w:tc>
          <w:tcPr>
            <w:tcW w:w="1700" w:type="dxa"/>
            <w:tcBorders>
              <w:top w:val="single" w:sz="12" w:space="0" w:color="auto"/>
            </w:tcBorders>
            <w:vAlign w:val="center"/>
          </w:tcPr>
          <w:p w14:paraId="50755F7E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451</w:t>
            </w:r>
          </w:p>
        </w:tc>
        <w:tc>
          <w:tcPr>
            <w:tcW w:w="845" w:type="dxa"/>
            <w:tcBorders>
              <w:top w:val="single" w:sz="12" w:space="0" w:color="auto"/>
            </w:tcBorders>
            <w:vAlign w:val="center"/>
          </w:tcPr>
          <w:p w14:paraId="41DD33AC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12314</w:t>
            </w:r>
          </w:p>
        </w:tc>
        <w:tc>
          <w:tcPr>
            <w:tcW w:w="846" w:type="dxa"/>
            <w:tcBorders>
              <w:top w:val="single" w:sz="12" w:space="0" w:color="auto"/>
            </w:tcBorders>
            <w:vAlign w:val="center"/>
          </w:tcPr>
          <w:p w14:paraId="5E143196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11863</w:t>
            </w:r>
          </w:p>
        </w:tc>
        <w:tc>
          <w:tcPr>
            <w:tcW w:w="746" w:type="dxa"/>
            <w:tcBorders>
              <w:top w:val="single" w:sz="12" w:space="0" w:color="auto"/>
            </w:tcBorders>
            <w:vAlign w:val="center"/>
          </w:tcPr>
          <w:p w14:paraId="47BF3B1B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232</w:t>
            </w:r>
          </w:p>
        </w:tc>
        <w:tc>
          <w:tcPr>
            <w:tcW w:w="636" w:type="dxa"/>
            <w:tcBorders>
              <w:top w:val="single" w:sz="12" w:space="0" w:color="auto"/>
            </w:tcBorders>
            <w:vAlign w:val="center"/>
          </w:tcPr>
          <w:p w14:paraId="0E4B5F11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0.80</w:t>
            </w:r>
          </w:p>
        </w:tc>
        <w:tc>
          <w:tcPr>
            <w:tcW w:w="1322" w:type="dxa"/>
            <w:tcBorders>
              <w:top w:val="single" w:sz="12" w:space="0" w:color="auto"/>
              <w:right w:val="nil"/>
            </w:tcBorders>
            <w:vAlign w:val="center"/>
          </w:tcPr>
          <w:p w14:paraId="7C8AC3FF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4</w:t>
            </w:r>
          </w:p>
        </w:tc>
      </w:tr>
      <w:tr w:rsidR="00B16456" w:rsidRPr="00B16456" w14:paraId="252C5847" w14:textId="77777777" w:rsidTr="00B16456">
        <w:tc>
          <w:tcPr>
            <w:tcW w:w="1668" w:type="dxa"/>
            <w:tcBorders>
              <w:left w:val="nil"/>
            </w:tcBorders>
            <w:vAlign w:val="center"/>
          </w:tcPr>
          <w:p w14:paraId="4F091F07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Floating YD chronologies</w:t>
            </w:r>
          </w:p>
        </w:tc>
        <w:tc>
          <w:tcPr>
            <w:tcW w:w="1275" w:type="dxa"/>
            <w:vAlign w:val="center"/>
          </w:tcPr>
          <w:p w14:paraId="2BF82497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ZHYD-1</w:t>
            </w:r>
          </w:p>
        </w:tc>
        <w:tc>
          <w:tcPr>
            <w:tcW w:w="709" w:type="dxa"/>
            <w:vAlign w:val="center"/>
          </w:tcPr>
          <w:p w14:paraId="69A06E8C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15</w:t>
            </w:r>
          </w:p>
        </w:tc>
        <w:tc>
          <w:tcPr>
            <w:tcW w:w="1700" w:type="dxa"/>
            <w:vAlign w:val="center"/>
          </w:tcPr>
          <w:p w14:paraId="4ABDEBD1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383</w:t>
            </w:r>
          </w:p>
        </w:tc>
        <w:tc>
          <w:tcPr>
            <w:tcW w:w="845" w:type="dxa"/>
            <w:vAlign w:val="center"/>
          </w:tcPr>
          <w:p w14:paraId="730C8D89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12675</w:t>
            </w:r>
          </w:p>
        </w:tc>
        <w:tc>
          <w:tcPr>
            <w:tcW w:w="846" w:type="dxa"/>
            <w:vAlign w:val="center"/>
          </w:tcPr>
          <w:p w14:paraId="439EAE17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12292</w:t>
            </w:r>
          </w:p>
        </w:tc>
        <w:tc>
          <w:tcPr>
            <w:tcW w:w="746" w:type="dxa"/>
            <w:vAlign w:val="center"/>
          </w:tcPr>
          <w:p w14:paraId="398982CB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199</w:t>
            </w:r>
          </w:p>
        </w:tc>
        <w:tc>
          <w:tcPr>
            <w:tcW w:w="636" w:type="dxa"/>
            <w:vAlign w:val="center"/>
          </w:tcPr>
          <w:p w14:paraId="6B6B88CD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1.02</w:t>
            </w:r>
          </w:p>
        </w:tc>
        <w:tc>
          <w:tcPr>
            <w:tcW w:w="1322" w:type="dxa"/>
            <w:tcBorders>
              <w:right w:val="nil"/>
            </w:tcBorders>
            <w:vAlign w:val="center"/>
          </w:tcPr>
          <w:p w14:paraId="176BFF42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6</w:t>
            </w:r>
          </w:p>
        </w:tc>
      </w:tr>
      <w:tr w:rsidR="00B16456" w:rsidRPr="00B16456" w14:paraId="13723802" w14:textId="77777777" w:rsidTr="00B16456">
        <w:tc>
          <w:tcPr>
            <w:tcW w:w="1668" w:type="dxa"/>
            <w:tcBorders>
              <w:left w:val="nil"/>
              <w:bottom w:val="single" w:sz="4" w:space="0" w:color="auto"/>
            </w:tcBorders>
            <w:vAlign w:val="center"/>
          </w:tcPr>
          <w:p w14:paraId="31435258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Floating YD chronologies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center"/>
          </w:tcPr>
          <w:p w14:paraId="7EBAB66F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YD-A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5BF5B091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8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14:paraId="7B838868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198</w:t>
            </w:r>
          </w:p>
        </w:tc>
        <w:tc>
          <w:tcPr>
            <w:tcW w:w="845" w:type="dxa"/>
            <w:tcBorders>
              <w:bottom w:val="single" w:sz="4" w:space="0" w:color="auto"/>
            </w:tcBorders>
            <w:vAlign w:val="center"/>
          </w:tcPr>
          <w:p w14:paraId="001506E7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12716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41B68EFB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12518</w:t>
            </w:r>
          </w:p>
        </w:tc>
        <w:tc>
          <w:tcPr>
            <w:tcW w:w="746" w:type="dxa"/>
            <w:tcBorders>
              <w:bottom w:val="single" w:sz="4" w:space="0" w:color="auto"/>
            </w:tcBorders>
            <w:vAlign w:val="center"/>
          </w:tcPr>
          <w:p w14:paraId="1397FC78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135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vAlign w:val="center"/>
          </w:tcPr>
          <w:p w14:paraId="48BD3B12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0.79</w:t>
            </w:r>
          </w:p>
        </w:tc>
        <w:tc>
          <w:tcPr>
            <w:tcW w:w="1322" w:type="dxa"/>
            <w:tcBorders>
              <w:bottom w:val="single" w:sz="4" w:space="0" w:color="auto"/>
              <w:right w:val="nil"/>
            </w:tcBorders>
            <w:vAlign w:val="center"/>
          </w:tcPr>
          <w:p w14:paraId="1E8FF337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2</w:t>
            </w:r>
          </w:p>
        </w:tc>
      </w:tr>
      <w:tr w:rsidR="00B16456" w:rsidRPr="00B16456" w14:paraId="7F576BC9" w14:textId="77777777" w:rsidTr="00B16456">
        <w:trPr>
          <w:trHeight w:val="244"/>
        </w:trPr>
        <w:tc>
          <w:tcPr>
            <w:tcW w:w="1668" w:type="dxa"/>
            <w:tcBorders>
              <w:left w:val="nil"/>
              <w:bottom w:val="nil"/>
            </w:tcBorders>
            <w:vAlign w:val="center"/>
          </w:tcPr>
          <w:p w14:paraId="1FDB72F4" w14:textId="3C11E519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YD Transition</w:t>
            </w:r>
          </w:p>
        </w:tc>
        <w:tc>
          <w:tcPr>
            <w:tcW w:w="1275" w:type="dxa"/>
            <w:tcBorders>
              <w:bottom w:val="nil"/>
            </w:tcBorders>
            <w:vAlign w:val="center"/>
          </w:tcPr>
          <w:p w14:paraId="40D5C665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GAENALCH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6428DCAB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55</w:t>
            </w:r>
          </w:p>
        </w:tc>
        <w:tc>
          <w:tcPr>
            <w:tcW w:w="1700" w:type="dxa"/>
            <w:tcBorders>
              <w:bottom w:val="nil"/>
            </w:tcBorders>
            <w:vAlign w:val="center"/>
          </w:tcPr>
          <w:p w14:paraId="0EA66D02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1464</w:t>
            </w:r>
          </w:p>
        </w:tc>
        <w:tc>
          <w:tcPr>
            <w:tcW w:w="845" w:type="dxa"/>
            <w:tcBorders>
              <w:bottom w:val="nil"/>
            </w:tcBorders>
            <w:vAlign w:val="center"/>
          </w:tcPr>
          <w:p w14:paraId="21B093E2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14085</w:t>
            </w:r>
          </w:p>
        </w:tc>
        <w:tc>
          <w:tcPr>
            <w:tcW w:w="846" w:type="dxa"/>
            <w:tcBorders>
              <w:bottom w:val="nil"/>
            </w:tcBorders>
            <w:vAlign w:val="center"/>
          </w:tcPr>
          <w:p w14:paraId="0E261ABF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12621</w:t>
            </w:r>
          </w:p>
        </w:tc>
        <w:tc>
          <w:tcPr>
            <w:tcW w:w="746" w:type="dxa"/>
            <w:tcBorders>
              <w:bottom w:val="nil"/>
            </w:tcBorders>
            <w:vAlign w:val="center"/>
          </w:tcPr>
          <w:p w14:paraId="66DCDC76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265</w:t>
            </w:r>
          </w:p>
        </w:tc>
        <w:tc>
          <w:tcPr>
            <w:tcW w:w="636" w:type="dxa"/>
            <w:tcBorders>
              <w:bottom w:val="nil"/>
            </w:tcBorders>
            <w:vAlign w:val="center"/>
          </w:tcPr>
          <w:p w14:paraId="42029B38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0.80</w:t>
            </w:r>
          </w:p>
        </w:tc>
        <w:tc>
          <w:tcPr>
            <w:tcW w:w="1322" w:type="dxa"/>
            <w:tcBorders>
              <w:bottom w:val="nil"/>
              <w:right w:val="nil"/>
            </w:tcBorders>
            <w:vAlign w:val="center"/>
          </w:tcPr>
          <w:p w14:paraId="790992F3" w14:textId="77777777" w:rsidR="00B16456" w:rsidRPr="00B16456" w:rsidRDefault="00B16456" w:rsidP="00B16456">
            <w:pPr>
              <w:jc w:val="center"/>
              <w:rPr>
                <w:iCs/>
              </w:rPr>
            </w:pPr>
            <w:r w:rsidRPr="00B16456">
              <w:rPr>
                <w:iCs/>
              </w:rPr>
              <w:t>2</w:t>
            </w:r>
          </w:p>
        </w:tc>
      </w:tr>
    </w:tbl>
    <w:p w14:paraId="4CAB1770" w14:textId="46878E54" w:rsidR="00B16456" w:rsidRPr="00B16456" w:rsidRDefault="00B16456" w:rsidP="00B16456">
      <w:pPr>
        <w:rPr>
          <w:iCs/>
        </w:rPr>
      </w:pPr>
    </w:p>
    <w:sectPr w:rsidR="00B16456" w:rsidRPr="00B16456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E73"/>
    <w:rsid w:val="0002441A"/>
    <w:rsid w:val="002D1494"/>
    <w:rsid w:val="00417461"/>
    <w:rsid w:val="004B1525"/>
    <w:rsid w:val="00644D54"/>
    <w:rsid w:val="00721A4B"/>
    <w:rsid w:val="007B1B00"/>
    <w:rsid w:val="007B52FD"/>
    <w:rsid w:val="00892C4D"/>
    <w:rsid w:val="009C1FD1"/>
    <w:rsid w:val="009F72FF"/>
    <w:rsid w:val="00AC4A23"/>
    <w:rsid w:val="00B16456"/>
    <w:rsid w:val="00D96877"/>
    <w:rsid w:val="00E5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DB0E28"/>
  <w15:docId w15:val="{41448A62-8CFE-A84A-84B6-43F5350B4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Freddy"/>
    <w:qFormat/>
    <w:rsid w:val="00E53E73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uiPriority w:val="99"/>
    <w:semiHidden/>
    <w:unhideWhenUsed/>
    <w:rsid w:val="004B1525"/>
    <w:rPr>
      <w:rFonts w:ascii="Times New Roman" w:hAnsi="Times New Roman"/>
      <w:sz w:val="20"/>
    </w:rPr>
  </w:style>
  <w:style w:type="paragraph" w:styleId="NoSpacing">
    <w:name w:val="No Spacing"/>
    <w:uiPriority w:val="1"/>
    <w:qFormat/>
    <w:rsid w:val="004B1525"/>
    <w:rPr>
      <w:rFonts w:ascii="Times New Roman" w:hAnsi="Times New Roman"/>
      <w:sz w:val="20"/>
    </w:rPr>
  </w:style>
  <w:style w:type="character" w:styleId="Emphasis">
    <w:name w:val="Emphasis"/>
    <w:basedOn w:val="DefaultParagraphFont"/>
    <w:uiPriority w:val="20"/>
    <w:qFormat/>
    <w:rsid w:val="00E53E7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E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E7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unhideWhenUsed/>
    <w:rsid w:val="00B164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FA1B4C-FD9E-6D43-9A05-830F65491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WSL Birmensdorf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Frederick Reinig</dc:creator>
  <cp:lastModifiedBy>Reinig, Frederick</cp:lastModifiedBy>
  <cp:revision>2</cp:revision>
  <dcterms:created xsi:type="dcterms:W3CDTF">2019-08-19T16:11:00Z</dcterms:created>
  <dcterms:modified xsi:type="dcterms:W3CDTF">2019-08-19T16:11:00Z</dcterms:modified>
</cp:coreProperties>
</file>