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1395" w14:textId="1358A04D" w:rsidR="007425AD" w:rsidRDefault="002A5A4C" w:rsidP="007425AD">
      <w:pPr>
        <w:spacing w:line="480" w:lineRule="auto"/>
        <w:rPr>
          <w:b/>
        </w:rPr>
      </w:pPr>
      <w:bookmarkStart w:id="0" w:name="_Hlk487014781"/>
      <w:bookmarkStart w:id="1" w:name="_Hlk487062782"/>
      <w:r>
        <w:rPr>
          <w:b/>
        </w:rPr>
        <w:t>Supplementary Material</w:t>
      </w:r>
    </w:p>
    <w:p w14:paraId="6ABB6064" w14:textId="77777777" w:rsidR="002A5A4C" w:rsidRPr="00CB46B4" w:rsidRDefault="002A5A4C" w:rsidP="002A5A4C">
      <w:pPr>
        <w:pStyle w:val="Title"/>
      </w:pPr>
      <w:bookmarkStart w:id="2" w:name="_Hlk486882620"/>
      <w:bookmarkEnd w:id="2"/>
      <w:r>
        <w:t xml:space="preserve">EVALUATING </w:t>
      </w:r>
      <w:r w:rsidRPr="00CB46B4">
        <w:t xml:space="preserve">THE RADIOCARBON </w:t>
      </w:r>
      <w:r w:rsidRPr="00DB1F12">
        <w:t>RESERVOIR</w:t>
      </w:r>
      <w:r>
        <w:t xml:space="preserve"> EFFECT IN LAKE KUTUBU </w:t>
      </w:r>
      <w:r w:rsidRPr="00CB46B4">
        <w:t>PAPUA NEW GUINEA</w:t>
      </w:r>
    </w:p>
    <w:p w14:paraId="316DDF14" w14:textId="77777777" w:rsidR="002A5A4C" w:rsidRDefault="002A5A4C" w:rsidP="002A5A4C">
      <w:r w:rsidRPr="001A4B58">
        <w:t>L</w:t>
      </w:r>
      <w:r>
        <w:t xml:space="preserve">arissa </w:t>
      </w:r>
      <w:r w:rsidRPr="00565955">
        <w:t>Schneider</w:t>
      </w:r>
      <w:r w:rsidRPr="00565955">
        <w:rPr>
          <w:vertAlign w:val="superscript"/>
        </w:rPr>
        <w:t>1</w:t>
      </w:r>
      <w:r>
        <w:rPr>
          <w:vertAlign w:val="superscript"/>
        </w:rPr>
        <w:t>,2</w:t>
      </w:r>
      <w:r w:rsidRPr="00565955">
        <w:t>*, Colin</w:t>
      </w:r>
      <w:r>
        <w:t xml:space="preserve"> F. </w:t>
      </w:r>
      <w:r w:rsidRPr="00A96B88">
        <w:t>Pain</w:t>
      </w:r>
      <w:r>
        <w:rPr>
          <w:vertAlign w:val="superscript"/>
        </w:rPr>
        <w:t>3</w:t>
      </w:r>
      <w:r w:rsidRPr="00993C25">
        <w:t>,</w:t>
      </w:r>
      <w:r>
        <w:rPr>
          <w:vertAlign w:val="superscript"/>
        </w:rPr>
        <w:t xml:space="preserve"> </w:t>
      </w:r>
      <w:r w:rsidRPr="00565955">
        <w:t>Simon Haberle</w:t>
      </w:r>
      <w:r w:rsidRPr="00565955">
        <w:rPr>
          <w:vertAlign w:val="superscript"/>
        </w:rPr>
        <w:t>1</w:t>
      </w:r>
      <w:r>
        <w:rPr>
          <w:vertAlign w:val="superscript"/>
        </w:rPr>
        <w:t>,2</w:t>
      </w:r>
      <w:r w:rsidRPr="00565955">
        <w:t>, Russell Blong</w:t>
      </w:r>
      <w:r>
        <w:rPr>
          <w:vertAlign w:val="superscript"/>
        </w:rPr>
        <w:t>4</w:t>
      </w:r>
      <w:r w:rsidRPr="00993C25">
        <w:t>,</w:t>
      </w:r>
      <w:r>
        <w:t xml:space="preserve"> </w:t>
      </w:r>
      <w:r w:rsidRPr="00565955">
        <w:t>Brent V. Alloway</w:t>
      </w:r>
      <w:r>
        <w:rPr>
          <w:vertAlign w:val="superscript"/>
        </w:rPr>
        <w:t>6</w:t>
      </w:r>
      <w:r w:rsidRPr="00565955" w:rsidDel="00803297">
        <w:rPr>
          <w:vertAlign w:val="superscript"/>
        </w:rPr>
        <w:t>,</w:t>
      </w:r>
      <w:r>
        <w:rPr>
          <w:vertAlign w:val="superscript"/>
        </w:rPr>
        <w:t>7</w:t>
      </w:r>
      <w:r w:rsidRPr="00565955">
        <w:t>,</w:t>
      </w:r>
      <w:r>
        <w:t xml:space="preserve"> </w:t>
      </w:r>
      <w:r w:rsidRPr="00565955">
        <w:t xml:space="preserve">Stewart </w:t>
      </w:r>
      <w:r>
        <w:t xml:space="preserve">J. </w:t>
      </w:r>
      <w:r w:rsidRPr="00565955">
        <w:t>Fallon</w:t>
      </w:r>
      <w:r>
        <w:rPr>
          <w:vertAlign w:val="superscript"/>
        </w:rPr>
        <w:t>5</w:t>
      </w:r>
      <w:r w:rsidRPr="00565955">
        <w:t>,</w:t>
      </w:r>
      <w:r w:rsidRPr="00565955">
        <w:rPr>
          <w:vertAlign w:val="superscript"/>
        </w:rPr>
        <w:t xml:space="preserve"> </w:t>
      </w:r>
      <w:r w:rsidRPr="00565955">
        <w:t>Geoff Hope</w:t>
      </w:r>
      <w:r>
        <w:rPr>
          <w:vertAlign w:val="superscript"/>
        </w:rPr>
        <w:t>1</w:t>
      </w:r>
      <w:r w:rsidRPr="00565955">
        <w:t xml:space="preserve">, </w:t>
      </w:r>
      <w:proofErr w:type="spellStart"/>
      <w:r w:rsidRPr="00A96B88">
        <w:t>Atun</w:t>
      </w:r>
      <w:proofErr w:type="spellEnd"/>
      <w:r w:rsidRPr="00A96B88">
        <w:t xml:space="preserve"> Zawadzki</w:t>
      </w:r>
      <w:r w:rsidRPr="00A96B88">
        <w:rPr>
          <w:vertAlign w:val="superscript"/>
        </w:rPr>
        <w:t>8</w:t>
      </w:r>
      <w:r w:rsidRPr="00A96B88">
        <w:t xml:space="preserve">, Henk </w:t>
      </w:r>
      <w:r>
        <w:t>H</w:t>
      </w:r>
      <w:r w:rsidRPr="00A96B88">
        <w:t>eijnis</w:t>
      </w:r>
      <w:r w:rsidRPr="00A96B88">
        <w:rPr>
          <w:vertAlign w:val="superscript"/>
        </w:rPr>
        <w:t xml:space="preserve">8 </w:t>
      </w:r>
    </w:p>
    <w:p w14:paraId="24EB3696" w14:textId="5F13DAAE" w:rsidR="007425AD" w:rsidRDefault="007425AD" w:rsidP="007425AD">
      <w:pPr>
        <w:spacing w:line="480" w:lineRule="auto"/>
        <w:rPr>
          <w:b/>
        </w:rPr>
      </w:pPr>
    </w:p>
    <w:p w14:paraId="17B92BF1" w14:textId="20D418EF" w:rsidR="002A5A4C" w:rsidRDefault="002A5A4C" w:rsidP="007425AD">
      <w:pPr>
        <w:spacing w:line="480" w:lineRule="auto"/>
      </w:pPr>
      <w:r w:rsidRPr="002A5A4C">
        <w:t xml:space="preserve">Information on the </w:t>
      </w:r>
      <w:r w:rsidR="00AB29D5">
        <w:t xml:space="preserve">reservoir effect </w:t>
      </w:r>
      <w:r w:rsidR="00AC1565">
        <w:t xml:space="preserve">in </w:t>
      </w:r>
      <w:r>
        <w:t>PNG</w:t>
      </w:r>
      <w:r w:rsidR="00827EEE">
        <w:t xml:space="preserve"> mainland</w:t>
      </w:r>
      <w:r w:rsidR="00934FA0">
        <w:t>:</w:t>
      </w:r>
    </w:p>
    <w:p w14:paraId="56A8B519" w14:textId="77777777" w:rsidR="00490BEC" w:rsidRDefault="00490BEC" w:rsidP="007425AD">
      <w:pPr>
        <w:spacing w:line="480" w:lineRule="auto"/>
      </w:pPr>
    </w:p>
    <w:p w14:paraId="5422D010" w14:textId="487B1512" w:rsidR="00D72AC8" w:rsidRDefault="00D72AC8" w:rsidP="00D72AC8">
      <w:pPr>
        <w:spacing w:line="480" w:lineRule="auto"/>
      </w:pPr>
      <w:r>
        <w:t xml:space="preserve">The main geological event that contributed to the formation of limestone in PNG was the deposition of shelf sediments (mainly limestone) in the early Miocene, continuing almost uninterruptedly until the Pliocene </w:t>
      </w:r>
      <w:r w:rsidR="00D80A6A" w:rsidRPr="00AA3FC9">
        <w:rPr>
          <w:color w:val="0070C0"/>
        </w:rPr>
        <w:t>(Dow, 1977)</w:t>
      </w:r>
      <w:r w:rsidRPr="002131FD">
        <w:rPr>
          <w:color w:val="2F5496" w:themeColor="accent1" w:themeShade="BF"/>
        </w:rPr>
        <w:t xml:space="preserve">. </w:t>
      </w:r>
      <w:proofErr w:type="gramStart"/>
      <w:r>
        <w:t>At this time</w:t>
      </w:r>
      <w:proofErr w:type="gramEnd"/>
      <w:r>
        <w:t>, there was a marked attenuation in the supply of terrigenous material reaching the platform, so the sediments without exception are limestone or calcareous mudstone.</w:t>
      </w:r>
    </w:p>
    <w:p w14:paraId="7DCFA25F" w14:textId="660E2ABC" w:rsidR="00E77897" w:rsidRDefault="00E77897" w:rsidP="00E77897">
      <w:pPr>
        <w:spacing w:line="480" w:lineRule="auto"/>
      </w:pPr>
      <w:r>
        <w:t xml:space="preserve">The highest occurrence of </w:t>
      </w:r>
      <w:r w:rsidRPr="008C296A">
        <w:t>limestone</w:t>
      </w:r>
      <w:r>
        <w:t xml:space="preserve"> is in the Papuan Fold Belt </w:t>
      </w:r>
      <w:r w:rsidRPr="002131FD">
        <w:rPr>
          <w:color w:val="FF0000"/>
        </w:rPr>
        <w:t>(Figure 6</w:t>
      </w:r>
      <w:r w:rsidR="00E4724B">
        <w:rPr>
          <w:color w:val="FF0000"/>
        </w:rPr>
        <w:t xml:space="preserve"> of the main paper</w:t>
      </w:r>
      <w:r w:rsidRPr="002131FD">
        <w:rPr>
          <w:color w:val="FF0000"/>
        </w:rPr>
        <w:t xml:space="preserve">). </w:t>
      </w:r>
      <w:r w:rsidRPr="008C296A">
        <w:rPr>
          <w:bCs/>
        </w:rPr>
        <w:t>Th</w:t>
      </w:r>
      <w:r>
        <w:rPr>
          <w:bCs/>
        </w:rPr>
        <w:t>is</w:t>
      </w:r>
      <w:r w:rsidRPr="008C296A">
        <w:rPr>
          <w:bCs/>
        </w:rPr>
        <w:t xml:space="preserve"> </w:t>
      </w:r>
      <w:r>
        <w:t>area</w:t>
      </w:r>
      <w:r w:rsidRPr="008C296A">
        <w:t xml:space="preserve"> was</w:t>
      </w:r>
      <w:r>
        <w:t xml:space="preserve"> inundated in the early Miocene and s</w:t>
      </w:r>
      <w:r w:rsidRPr="008C296A">
        <w:t>hallow-water she</w:t>
      </w:r>
      <w:r w:rsidRPr="005E2398">
        <w:t>lf limestone was deposited</w:t>
      </w:r>
      <w:r>
        <w:t xml:space="preserve"> </w:t>
      </w:r>
      <w:r w:rsidRPr="005E2398">
        <w:t>throughout the early</w:t>
      </w:r>
      <w:r>
        <w:t xml:space="preserve"> and middle Miocene </w:t>
      </w:r>
      <w:r>
        <w:rPr>
          <w:color w:val="2F5496" w:themeColor="accent1" w:themeShade="BF"/>
        </w:rPr>
        <w:t>(Dow</w:t>
      </w:r>
      <w:r w:rsidRPr="002131FD">
        <w:rPr>
          <w:color w:val="2F5496" w:themeColor="accent1" w:themeShade="BF"/>
        </w:rPr>
        <w:t xml:space="preserve"> 1977). </w:t>
      </w:r>
      <w:r>
        <w:t xml:space="preserve">A major geographical feature of the Papuan Fold Belt is the </w:t>
      </w:r>
      <w:proofErr w:type="spellStart"/>
      <w:r>
        <w:t>Darai</w:t>
      </w:r>
      <w:proofErr w:type="spellEnd"/>
      <w:r>
        <w:t xml:space="preserve"> Plateau, which is an extensive belt of inhospitable karst limestone country developed on thrust sheets of late Eocene to late Miocene </w:t>
      </w:r>
      <w:proofErr w:type="spellStart"/>
      <w:r>
        <w:t>Darai</w:t>
      </w:r>
      <w:proofErr w:type="spellEnd"/>
      <w:r>
        <w:t xml:space="preserve"> Limestone </w:t>
      </w:r>
      <w:r>
        <w:rPr>
          <w:color w:val="2F5496" w:themeColor="accent1" w:themeShade="BF"/>
        </w:rPr>
        <w:t xml:space="preserve">(Sheppard and </w:t>
      </w:r>
      <w:proofErr w:type="spellStart"/>
      <w:r>
        <w:rPr>
          <w:color w:val="2F5496" w:themeColor="accent1" w:themeShade="BF"/>
        </w:rPr>
        <w:t>Cranfield</w:t>
      </w:r>
      <w:proofErr w:type="spellEnd"/>
      <w:r w:rsidRPr="002131FD">
        <w:rPr>
          <w:color w:val="2F5496" w:themeColor="accent1" w:themeShade="BF"/>
        </w:rPr>
        <w:t xml:space="preserve"> 2012). </w:t>
      </w:r>
      <w:r>
        <w:t>T</w:t>
      </w:r>
      <w:r w:rsidRPr="00406EE3">
        <w:t>he limestone</w:t>
      </w:r>
      <w:r>
        <w:t xml:space="preserve"> in the Papuan Fold Belt</w:t>
      </w:r>
      <w:r w:rsidRPr="00406EE3">
        <w:t xml:space="preserve"> (as found in exploration wells) is between 500 and 1500 m thick</w:t>
      </w:r>
      <w:r>
        <w:t xml:space="preserve"> </w:t>
      </w:r>
      <w:r>
        <w:rPr>
          <w:color w:val="2F5496" w:themeColor="accent1" w:themeShade="BF"/>
        </w:rPr>
        <w:t>(Dow</w:t>
      </w:r>
      <w:r w:rsidRPr="002131FD">
        <w:rPr>
          <w:color w:val="2F5496" w:themeColor="accent1" w:themeShade="BF"/>
        </w:rPr>
        <w:t xml:space="preserve"> 1977). </w:t>
      </w:r>
      <w:r>
        <w:t>Limestone is thicker n</w:t>
      </w:r>
      <w:r w:rsidRPr="00406EE3">
        <w:t>ear the head of the Gulf of Papua,</w:t>
      </w:r>
      <w:r>
        <w:t xml:space="preserve"> </w:t>
      </w:r>
      <w:r w:rsidRPr="00406EE3">
        <w:t xml:space="preserve">where over 3350 m of limestone was penetrated by the two </w:t>
      </w:r>
      <w:proofErr w:type="spellStart"/>
      <w:r w:rsidRPr="00406EE3">
        <w:t>Omati</w:t>
      </w:r>
      <w:proofErr w:type="spellEnd"/>
      <w:r w:rsidRPr="00406EE3">
        <w:t xml:space="preserve"> exploration wells</w:t>
      </w:r>
      <w:r>
        <w:t xml:space="preserve"> </w:t>
      </w:r>
      <w:r>
        <w:rPr>
          <w:color w:val="2F5496" w:themeColor="accent1" w:themeShade="BF"/>
        </w:rPr>
        <w:t xml:space="preserve">(Sheppard and </w:t>
      </w:r>
      <w:proofErr w:type="spellStart"/>
      <w:r>
        <w:rPr>
          <w:color w:val="2F5496" w:themeColor="accent1" w:themeShade="BF"/>
        </w:rPr>
        <w:t>Cranfield</w:t>
      </w:r>
      <w:proofErr w:type="spellEnd"/>
      <w:r w:rsidRPr="002131FD">
        <w:rPr>
          <w:color w:val="2F5496" w:themeColor="accent1" w:themeShade="BF"/>
        </w:rPr>
        <w:t xml:space="preserve"> 2012).</w:t>
      </w:r>
    </w:p>
    <w:p w14:paraId="21950495" w14:textId="77777777" w:rsidR="00E77897" w:rsidRPr="001D18E1" w:rsidRDefault="00E77897" w:rsidP="00E77897">
      <w:pPr>
        <w:spacing w:line="480" w:lineRule="auto"/>
      </w:pPr>
      <w:r>
        <w:lastRenderedPageBreak/>
        <w:t xml:space="preserve">In the northern coast of PNG mainland, a thick package of middle Eocene to Pliocene shallow water limestone overlies </w:t>
      </w:r>
      <w:proofErr w:type="spellStart"/>
      <w:r>
        <w:t>chert</w:t>
      </w:r>
      <w:proofErr w:type="spellEnd"/>
      <w:r>
        <w:t xml:space="preserve">, argillite and volcaniclastic rocks </w:t>
      </w:r>
      <w:r w:rsidRPr="002131FD">
        <w:rPr>
          <w:color w:val="FF0000"/>
        </w:rPr>
        <w:t xml:space="preserve">(Figure 6). </w:t>
      </w:r>
      <w:r>
        <w:t xml:space="preserve">The southeast region of mainland PNG consists of tholeiitic basalt with minor pelagic limestone of Late Cretaceous and middle Eocene age </w:t>
      </w:r>
      <w:r w:rsidRPr="002131FD">
        <w:rPr>
          <w:color w:val="FF0000"/>
        </w:rPr>
        <w:t xml:space="preserve">(Figure 6). </w:t>
      </w:r>
      <w:r>
        <w:t>L</w:t>
      </w:r>
      <w:r w:rsidRPr="001D18E1">
        <w:t>imestone</w:t>
      </w:r>
      <w:r>
        <w:t xml:space="preserve"> formation is also known on PNG islands, but we focus our study on mainland PNG.</w:t>
      </w:r>
    </w:p>
    <w:p w14:paraId="4C142A45" w14:textId="2526C04F" w:rsidR="002A5A4C" w:rsidRPr="002A5A4C" w:rsidRDefault="00D159CB" w:rsidP="007425AD">
      <w:pPr>
        <w:spacing w:line="480" w:lineRule="auto"/>
      </w:pPr>
      <w:r>
        <w:t xml:space="preserve">The Lakes </w:t>
      </w:r>
      <w:r w:rsidR="00934FA0">
        <w:t>most likely to present a reservoir effect on PNG mainland are:</w:t>
      </w:r>
    </w:p>
    <w:p w14:paraId="31877AD3" w14:textId="41F3AF61" w:rsidR="007425AD" w:rsidRDefault="007425AD" w:rsidP="007425AD">
      <w:pPr>
        <w:spacing w:line="480" w:lineRule="auto"/>
      </w:pPr>
      <w:proofErr w:type="spellStart"/>
      <w:r w:rsidRPr="008475F6">
        <w:rPr>
          <w:b/>
        </w:rPr>
        <w:t>Yanamugi</w:t>
      </w:r>
      <w:proofErr w:type="spellEnd"/>
      <w:r w:rsidRPr="008475F6">
        <w:rPr>
          <w:b/>
        </w:rPr>
        <w:t xml:space="preserve"> Lake:</w:t>
      </w:r>
      <w:bookmarkEnd w:id="0"/>
      <w:r w:rsidRPr="00E77BE8">
        <w:t xml:space="preserve"> </w:t>
      </w:r>
      <w:r>
        <w:t>located in the Markham Valley, this lake has been reported to give ages up to 1,636 years too old when compared with the modern sedimentation surface</w:t>
      </w:r>
      <w:r w:rsidR="00DD01E7" w:rsidRPr="00DD01E7">
        <w:rPr>
          <w:color w:val="0070C0"/>
        </w:rPr>
        <w:t xml:space="preserve"> (Garrett-Jones, 1979)</w:t>
      </w:r>
      <w:r w:rsidR="00DD01E7">
        <w:t xml:space="preserve"> </w:t>
      </w:r>
      <w:r>
        <w:t xml:space="preserve">and the modern age of </w:t>
      </w:r>
      <w:proofErr w:type="spellStart"/>
      <w:r>
        <w:t>Tibito</w:t>
      </w:r>
      <w:proofErr w:type="spellEnd"/>
      <w:r>
        <w:t xml:space="preserve"> </w:t>
      </w:r>
      <w:r w:rsidRPr="00DA684E">
        <w:t>tephra</w:t>
      </w:r>
      <w:r>
        <w:t xml:space="preserve"> </w:t>
      </w:r>
      <w:r w:rsidR="00911009" w:rsidRPr="00911009">
        <w:t>(</w:t>
      </w:r>
      <w:proofErr w:type="spellStart"/>
      <w:r w:rsidR="00911009" w:rsidRPr="00911009">
        <w:t>Blong</w:t>
      </w:r>
      <w:proofErr w:type="spellEnd"/>
      <w:r w:rsidR="00911009" w:rsidRPr="00911009">
        <w:t xml:space="preserve"> et al., 2017a)</w:t>
      </w:r>
      <w:r w:rsidRPr="00911009">
        <w:rPr>
          <w:color w:val="0070C0"/>
        </w:rPr>
        <w:t xml:space="preserve"> </w:t>
      </w:r>
      <w:r>
        <w:t>T</w:t>
      </w:r>
      <w:r w:rsidRPr="00C121FA">
        <w:t xml:space="preserve">he most likely factor causing these anomalous results </w:t>
      </w:r>
      <w:r>
        <w:t>has been reported to be</w:t>
      </w:r>
      <w:r w:rsidRPr="00C121FA">
        <w:t xml:space="preserve"> the effect of the surrounding limestone on the water chemistry of the lake, and thus on the isotopic content of the lacustrine organisms. </w:t>
      </w:r>
      <w:r>
        <w:t xml:space="preserve">As for Lake </w:t>
      </w:r>
      <w:proofErr w:type="spellStart"/>
      <w:r>
        <w:t>Kutubu</w:t>
      </w:r>
      <w:proofErr w:type="spellEnd"/>
      <w:r>
        <w:t xml:space="preserve">, sediments and biota of this lake were reported as </w:t>
      </w:r>
      <w:r w:rsidRPr="00C121FA">
        <w:t xml:space="preserve">depleted in </w:t>
      </w:r>
      <w:r w:rsidRPr="00C121FA">
        <w:rPr>
          <w:vertAlign w:val="superscript"/>
        </w:rPr>
        <w:t>14</w:t>
      </w:r>
      <w:r w:rsidRPr="00C121FA">
        <w:t xml:space="preserve">C with relation to the atmospheric </w:t>
      </w:r>
      <w:r w:rsidRPr="00EF0A92">
        <w:t>reservoir</w:t>
      </w:r>
      <w:r w:rsidRPr="00CF54ED">
        <w:rPr>
          <w:i/>
        </w:rPr>
        <w:t>.</w:t>
      </w:r>
      <w:r w:rsidRPr="00C121FA">
        <w:t xml:space="preserve"> </w:t>
      </w:r>
    </w:p>
    <w:p w14:paraId="357FB609" w14:textId="77777777" w:rsidR="007425AD" w:rsidRDefault="007425AD" w:rsidP="007425AD">
      <w:pPr>
        <w:spacing w:line="480" w:lineRule="auto"/>
      </w:pPr>
      <w:r w:rsidRPr="007425AD">
        <w:rPr>
          <w:b/>
          <w:i/>
        </w:rPr>
        <w:t xml:space="preserve">Lake </w:t>
      </w:r>
      <w:proofErr w:type="spellStart"/>
      <w:r w:rsidRPr="007425AD">
        <w:rPr>
          <w:b/>
          <w:i/>
        </w:rPr>
        <w:t>Gwam</w:t>
      </w:r>
      <w:proofErr w:type="spellEnd"/>
      <w:r>
        <w:t>:</w:t>
      </w:r>
      <w:r w:rsidRPr="00E147C4">
        <w:t xml:space="preserve"> this is a high-altitude lake (3517 m </w:t>
      </w:r>
      <w:proofErr w:type="spellStart"/>
      <w:r w:rsidRPr="00E147C4">
        <w:t>a.s.l</w:t>
      </w:r>
      <w:proofErr w:type="spellEnd"/>
      <w:r w:rsidRPr="00E147C4">
        <w:t xml:space="preserve">.) in </w:t>
      </w:r>
      <w:proofErr w:type="spellStart"/>
      <w:r w:rsidRPr="00E147C4">
        <w:t>Morobe</w:t>
      </w:r>
      <w:proofErr w:type="spellEnd"/>
      <w:r>
        <w:t xml:space="preserve"> </w:t>
      </w:r>
      <w:r w:rsidRPr="00E147C4">
        <w:t xml:space="preserve">Province. An error term of c. 2800 years has been determined from a comparison of </w:t>
      </w:r>
      <w:proofErr w:type="spellStart"/>
      <w:r w:rsidRPr="00E147C4">
        <w:t>Tibito</w:t>
      </w:r>
      <w:proofErr w:type="spellEnd"/>
      <w:r w:rsidRPr="00E147C4">
        <w:t xml:space="preserve"> ash with </w:t>
      </w:r>
      <w:r w:rsidRPr="00E147C4">
        <w:rPr>
          <w:vertAlign w:val="superscript"/>
        </w:rPr>
        <w:t>210</w:t>
      </w:r>
      <w:r w:rsidRPr="00E147C4">
        <w:t xml:space="preserve">Pb and </w:t>
      </w:r>
      <w:r w:rsidRPr="00E147C4">
        <w:rPr>
          <w:vertAlign w:val="superscript"/>
        </w:rPr>
        <w:t>14</w:t>
      </w:r>
      <w:r w:rsidRPr="00E147C4">
        <w:t xml:space="preserve">C studies on carbonate-rich whole mud fines in a 2200-year old sequence from Lake </w:t>
      </w:r>
      <w:proofErr w:type="spellStart"/>
      <w:r w:rsidRPr="00E147C4">
        <w:t>Gwam</w:t>
      </w:r>
      <w:proofErr w:type="spellEnd"/>
      <w:r w:rsidRPr="00E147C4">
        <w:t xml:space="preserve">. A manuscript reporting these old carbon reservoir effects for this lake is currently being prepared </w:t>
      </w:r>
      <w:r w:rsidRPr="00875F09">
        <w:rPr>
          <w:color w:val="2F5496" w:themeColor="accent1" w:themeShade="BF"/>
        </w:rPr>
        <w:t>(M. Prentice and G. Hope pers. comm.).</w:t>
      </w:r>
    </w:p>
    <w:p w14:paraId="7F7758BF" w14:textId="5A658DDB" w:rsidR="007425AD" w:rsidRPr="00AF5837" w:rsidRDefault="007425AD" w:rsidP="007425AD">
      <w:pPr>
        <w:shd w:val="clear" w:color="auto" w:fill="FFFFFF"/>
        <w:spacing w:before="100" w:beforeAutospacing="1" w:after="100" w:afterAutospacing="1" w:line="480" w:lineRule="auto"/>
      </w:pPr>
      <w:bookmarkStart w:id="3" w:name="_Hlk495097836"/>
      <w:r w:rsidRPr="008475F6">
        <w:rPr>
          <w:b/>
          <w:color w:val="000000"/>
        </w:rPr>
        <w:t xml:space="preserve">Lake </w:t>
      </w:r>
      <w:proofErr w:type="spellStart"/>
      <w:r w:rsidRPr="008475F6">
        <w:rPr>
          <w:b/>
          <w:color w:val="000000"/>
        </w:rPr>
        <w:t>Ipea</w:t>
      </w:r>
      <w:proofErr w:type="spellEnd"/>
      <w:r w:rsidRPr="008475F6">
        <w:rPr>
          <w:b/>
          <w:color w:val="000000"/>
        </w:rPr>
        <w:t xml:space="preserve"> and </w:t>
      </w:r>
      <w:proofErr w:type="spellStart"/>
      <w:r w:rsidRPr="008475F6">
        <w:rPr>
          <w:b/>
          <w:color w:val="000000"/>
        </w:rPr>
        <w:t>Sirunki</w:t>
      </w:r>
      <w:proofErr w:type="spellEnd"/>
      <w:r w:rsidRPr="008475F6">
        <w:rPr>
          <w:b/>
          <w:color w:val="000000"/>
        </w:rPr>
        <w:t xml:space="preserve"> (also known as </w:t>
      </w:r>
      <w:proofErr w:type="spellStart"/>
      <w:r w:rsidRPr="008475F6">
        <w:rPr>
          <w:b/>
        </w:rPr>
        <w:t>Kayamanda</w:t>
      </w:r>
      <w:proofErr w:type="spellEnd"/>
      <w:r w:rsidRPr="008475F6">
        <w:rPr>
          <w:b/>
        </w:rPr>
        <w:t xml:space="preserve"> Swamp</w:t>
      </w:r>
      <w:bookmarkEnd w:id="3"/>
      <w:r w:rsidRPr="008475F6">
        <w:rPr>
          <w:b/>
        </w:rPr>
        <w:t>)</w:t>
      </w:r>
      <w:r w:rsidRPr="008475F6">
        <w:rPr>
          <w:b/>
          <w:color w:val="000000"/>
        </w:rPr>
        <w:t>:</w:t>
      </w:r>
      <w:r>
        <w:rPr>
          <w:color w:val="000000"/>
        </w:rPr>
        <w:t xml:space="preserve"> </w:t>
      </w:r>
      <w:r>
        <w:t xml:space="preserve">located in the </w:t>
      </w:r>
      <w:proofErr w:type="spellStart"/>
      <w:r>
        <w:t>Kayamanda</w:t>
      </w:r>
      <w:proofErr w:type="spellEnd"/>
      <w:r>
        <w:t xml:space="preserve"> Valley </w:t>
      </w:r>
      <w:r w:rsidRPr="00186C3C">
        <w:t xml:space="preserve">at </w:t>
      </w:r>
      <w:r>
        <w:t xml:space="preserve">2500 m </w:t>
      </w:r>
      <w:proofErr w:type="spellStart"/>
      <w:r>
        <w:t>a.s.l</w:t>
      </w:r>
      <w:proofErr w:type="spellEnd"/>
      <w:r>
        <w:t xml:space="preserve">. in the Western Highlands Province. A clay and gravel fan that emerges from the western hills spreads across the valley and cuts the swamp into two sections: the northern part contains Lake </w:t>
      </w:r>
      <w:proofErr w:type="spellStart"/>
      <w:r>
        <w:t>Ipea</w:t>
      </w:r>
      <w:proofErr w:type="spellEnd"/>
      <w:r>
        <w:t xml:space="preserve"> and </w:t>
      </w:r>
      <w:r w:rsidRPr="00186B2E">
        <w:t xml:space="preserve">the southern part </w:t>
      </w:r>
      <w:r>
        <w:t xml:space="preserve">contains </w:t>
      </w:r>
      <w:proofErr w:type="spellStart"/>
      <w:r>
        <w:t>Sirunki</w:t>
      </w:r>
      <w:proofErr w:type="spellEnd"/>
      <w:r>
        <w:t xml:space="preserve">. The </w:t>
      </w:r>
      <w:proofErr w:type="spellStart"/>
      <w:r>
        <w:t>Andyoko-Putiti</w:t>
      </w:r>
      <w:proofErr w:type="spellEnd"/>
      <w:r>
        <w:t xml:space="preserve"> limestone ridge rises very steeply along its southernmost </w:t>
      </w:r>
      <w:r w:rsidRPr="00606178">
        <w:t>eastern edge</w:t>
      </w:r>
      <w:r w:rsidR="00606178">
        <w:t xml:space="preserve"> </w:t>
      </w:r>
      <w:r w:rsidR="00606178" w:rsidRPr="001C17D2">
        <w:rPr>
          <w:color w:val="0070C0"/>
        </w:rPr>
        <w:t>(</w:t>
      </w:r>
      <w:proofErr w:type="spellStart"/>
      <w:r w:rsidR="00606178" w:rsidRPr="001C17D2">
        <w:rPr>
          <w:color w:val="0070C0"/>
        </w:rPr>
        <w:t>Flenley</w:t>
      </w:r>
      <w:proofErr w:type="spellEnd"/>
      <w:r w:rsidR="00606178" w:rsidRPr="001C17D2">
        <w:rPr>
          <w:color w:val="0070C0"/>
        </w:rPr>
        <w:t xml:space="preserve">, 1967; Walker, </w:t>
      </w:r>
      <w:r w:rsidR="00606178" w:rsidRPr="001C17D2">
        <w:rPr>
          <w:color w:val="0070C0"/>
        </w:rPr>
        <w:lastRenderedPageBreak/>
        <w:t>1972)</w:t>
      </w:r>
      <w:r w:rsidRPr="002A5A4C">
        <w:rPr>
          <w:color w:val="4472C4" w:themeColor="accent1"/>
        </w:rPr>
        <w:t xml:space="preserve">. </w:t>
      </w:r>
      <w:r w:rsidRPr="00AF5837">
        <w:t xml:space="preserve">Although the description of this area leads to the suspicion of a </w:t>
      </w:r>
      <w:r w:rsidRPr="00854E30">
        <w:rPr>
          <w:vertAlign w:val="superscript"/>
        </w:rPr>
        <w:t>14</w:t>
      </w:r>
      <w:r w:rsidRPr="00AF5837">
        <w:t>C reservoir occurrence, Oldfield et al</w:t>
      </w:r>
      <w:r w:rsidRPr="00AF5837">
        <w:rPr>
          <w:color w:val="0070C0"/>
        </w:rPr>
        <w:t xml:space="preserve">. </w:t>
      </w:r>
      <w:r w:rsidR="00911009" w:rsidRPr="00911009">
        <w:rPr>
          <w:color w:val="0070C0"/>
        </w:rPr>
        <w:t>(1980)</w:t>
      </w:r>
      <w:r w:rsidRPr="00AF5837">
        <w:rPr>
          <w:color w:val="0070C0"/>
        </w:rPr>
        <w:t xml:space="preserve"> </w:t>
      </w:r>
      <w:r w:rsidRPr="00AF5837">
        <w:t xml:space="preserve">reported dates that match with </w:t>
      </w:r>
      <w:proofErr w:type="spellStart"/>
      <w:r w:rsidRPr="00AF5837">
        <w:t>tephras</w:t>
      </w:r>
      <w:proofErr w:type="spellEnd"/>
      <w:r w:rsidRPr="00AF5837">
        <w:t xml:space="preserve"> in this area: ca. 1405-900 </w:t>
      </w:r>
      <w:proofErr w:type="spellStart"/>
      <w:r w:rsidRPr="00AF5837">
        <w:t>cal</w:t>
      </w:r>
      <w:proofErr w:type="spellEnd"/>
      <w:r w:rsidRPr="00AF5837">
        <w:t xml:space="preserve"> BP for the </w:t>
      </w:r>
      <w:proofErr w:type="spellStart"/>
      <w:r w:rsidRPr="00AF5837">
        <w:t>Olgaboli</w:t>
      </w:r>
      <w:proofErr w:type="spellEnd"/>
      <w:r w:rsidRPr="00AF5837">
        <w:t xml:space="preserve"> tephra, bracketing the </w:t>
      </w:r>
      <w:proofErr w:type="spellStart"/>
      <w:r w:rsidRPr="00AF5837">
        <w:t>Olgaboli</w:t>
      </w:r>
      <w:proofErr w:type="spellEnd"/>
      <w:r w:rsidRPr="00AF5837">
        <w:t xml:space="preserve"> age of ca. 1180–980 </w:t>
      </w:r>
      <w:proofErr w:type="spellStart"/>
      <w:r w:rsidRPr="00AF5837">
        <w:t>cal</w:t>
      </w:r>
      <w:proofErr w:type="spellEnd"/>
      <w:r w:rsidRPr="00AF5837">
        <w:t xml:space="preserve"> BP reported by Schneider et al.</w:t>
      </w:r>
      <w:r w:rsidRPr="00911009">
        <w:rPr>
          <w:color w:val="0070C0"/>
        </w:rPr>
        <w:t xml:space="preserve"> </w:t>
      </w:r>
      <w:r w:rsidR="00911009" w:rsidRPr="00911009">
        <w:rPr>
          <w:color w:val="0070C0"/>
        </w:rPr>
        <w:t>(2017)</w:t>
      </w:r>
      <w:r w:rsidRPr="00AF5837">
        <w:rPr>
          <w:color w:val="0070C0"/>
        </w:rPr>
        <w:t xml:space="preserve"> </w:t>
      </w:r>
      <w:r w:rsidRPr="00AF5837">
        <w:t xml:space="preserve">and ca.2549-1922 </w:t>
      </w:r>
      <w:proofErr w:type="spellStart"/>
      <w:r w:rsidRPr="00AF5837">
        <w:t>cal</w:t>
      </w:r>
      <w:proofErr w:type="spellEnd"/>
      <w:r w:rsidRPr="00AF5837">
        <w:t xml:space="preserve"> BP dates for ash ‘C’</w:t>
      </w:r>
      <w:r>
        <w:t>,</w:t>
      </w:r>
      <w:r w:rsidRPr="00AF5837">
        <w:t xml:space="preserve"> which is likely to be </w:t>
      </w:r>
      <w:proofErr w:type="spellStart"/>
      <w:r w:rsidRPr="00AF5837">
        <w:t>Baglaga</w:t>
      </w:r>
      <w:proofErr w:type="spellEnd"/>
      <w:r w:rsidRPr="00AF5837">
        <w:t xml:space="preserve"> tephra (2232 ± 150 </w:t>
      </w:r>
      <w:proofErr w:type="spellStart"/>
      <w:r w:rsidRPr="00AF5837">
        <w:t>cal</w:t>
      </w:r>
      <w:proofErr w:type="spellEnd"/>
      <w:r w:rsidRPr="00AF5837">
        <w:t xml:space="preserve"> BP) </w:t>
      </w:r>
      <w:r w:rsidR="00911009" w:rsidRPr="00E13703">
        <w:rPr>
          <w:color w:val="0070C0"/>
        </w:rPr>
        <w:t>(</w:t>
      </w:r>
      <w:proofErr w:type="spellStart"/>
      <w:r w:rsidR="00911009" w:rsidRPr="00E13703">
        <w:rPr>
          <w:color w:val="0070C0"/>
        </w:rPr>
        <w:t>Blong</w:t>
      </w:r>
      <w:proofErr w:type="spellEnd"/>
      <w:r w:rsidR="00911009" w:rsidRPr="00E13703">
        <w:rPr>
          <w:color w:val="0070C0"/>
        </w:rPr>
        <w:t xml:space="preserve"> et al., 2017b)</w:t>
      </w:r>
      <w:r w:rsidRPr="00AF5837">
        <w:rPr>
          <w:color w:val="0070C0"/>
        </w:rPr>
        <w:t xml:space="preserve">. </w:t>
      </w:r>
      <w:r w:rsidRPr="00AF5837">
        <w:t xml:space="preserve">No evidence of a reservoir effect, therefore, has been reported </w:t>
      </w:r>
      <w:r>
        <w:t>for</w:t>
      </w:r>
      <w:r w:rsidRPr="00AF5837">
        <w:t xml:space="preserve"> Lake </w:t>
      </w:r>
      <w:proofErr w:type="spellStart"/>
      <w:r w:rsidRPr="00AF5837">
        <w:t>Ipea</w:t>
      </w:r>
      <w:proofErr w:type="spellEnd"/>
      <w:r w:rsidRPr="00AF5837">
        <w:t>. Detailed dating should be performed in future studies, however, to ensure that the limestone ridge is not affecting different parts of this lake.</w:t>
      </w:r>
    </w:p>
    <w:p w14:paraId="2094A3A8" w14:textId="0010B43C" w:rsidR="007425AD" w:rsidRDefault="007425AD" w:rsidP="007425AD">
      <w:pPr>
        <w:spacing w:line="480" w:lineRule="auto"/>
      </w:pPr>
      <w:proofErr w:type="spellStart"/>
      <w:r w:rsidRPr="004C7FE5">
        <w:t>Sirunki</w:t>
      </w:r>
      <w:proofErr w:type="spellEnd"/>
      <w:r w:rsidRPr="004C7FE5">
        <w:t xml:space="preserve">, in the Western Highlands Province, has </w:t>
      </w:r>
      <w:r>
        <w:t>an</w:t>
      </w:r>
      <w:r w:rsidRPr="004C7FE5">
        <w:t xml:space="preserve"> occurrence of limestone in the ridge east </w:t>
      </w:r>
      <w:r>
        <w:t>of its</w:t>
      </w:r>
      <w:r w:rsidRPr="006A29C5">
        <w:t xml:space="preserve"> location. </w:t>
      </w:r>
      <w:proofErr w:type="spellStart"/>
      <w:r w:rsidRPr="006A29C5">
        <w:t>Flenley</w:t>
      </w:r>
      <w:proofErr w:type="spellEnd"/>
      <w:r w:rsidRPr="006A29C5">
        <w:t xml:space="preserve"> </w:t>
      </w:r>
      <w:r w:rsidR="00E13703" w:rsidRPr="00E13703">
        <w:rPr>
          <w:color w:val="0070C0"/>
        </w:rPr>
        <w:t>(1967)</w:t>
      </w:r>
      <w:r w:rsidRPr="006A29C5">
        <w:t xml:space="preserve"> reported serious anomalies for </w:t>
      </w:r>
      <w:r w:rsidRPr="006A29C5">
        <w:rPr>
          <w:vertAlign w:val="superscript"/>
        </w:rPr>
        <w:t>14</w:t>
      </w:r>
      <w:r w:rsidRPr="006A29C5">
        <w:t>C dates in this region</w:t>
      </w:r>
      <w:r>
        <w:t xml:space="preserve">; </w:t>
      </w:r>
      <w:r w:rsidRPr="006A29C5">
        <w:t xml:space="preserve">among the </w:t>
      </w:r>
      <w:r>
        <w:t xml:space="preserve">possible </w:t>
      </w:r>
      <w:r w:rsidRPr="006A29C5">
        <w:t>reasons for this anomaly</w:t>
      </w:r>
      <w:r>
        <w:t xml:space="preserve"> he reported</w:t>
      </w:r>
      <w:r w:rsidRPr="006A29C5">
        <w:t xml:space="preserve"> contamination of </w:t>
      </w:r>
      <w:r w:rsidRPr="006A29C5">
        <w:rPr>
          <w:vertAlign w:val="superscript"/>
        </w:rPr>
        <w:t>14</w:t>
      </w:r>
      <w:r w:rsidRPr="006A29C5">
        <w:t>C from nearby limestone</w:t>
      </w:r>
      <w:r>
        <w:t>.</w:t>
      </w:r>
    </w:p>
    <w:p w14:paraId="015718B6" w14:textId="52B9973B" w:rsidR="007425AD" w:rsidRDefault="007425AD" w:rsidP="007425AD">
      <w:pPr>
        <w:spacing w:line="480" w:lineRule="auto"/>
        <w:rPr>
          <w:color w:val="000000"/>
        </w:rPr>
      </w:pPr>
      <w:r w:rsidRPr="008475F6">
        <w:rPr>
          <w:b/>
          <w:color w:val="000000"/>
        </w:rPr>
        <w:t xml:space="preserve">Lake </w:t>
      </w:r>
      <w:proofErr w:type="spellStart"/>
      <w:r w:rsidRPr="008475F6">
        <w:rPr>
          <w:b/>
          <w:color w:val="000000"/>
        </w:rPr>
        <w:t>Koroba</w:t>
      </w:r>
      <w:proofErr w:type="spellEnd"/>
      <w:r w:rsidRPr="008475F6">
        <w:rPr>
          <w:b/>
          <w:color w:val="000000"/>
        </w:rPr>
        <w:t xml:space="preserve"> and Lake </w:t>
      </w:r>
      <w:proofErr w:type="spellStart"/>
      <w:r w:rsidRPr="008475F6">
        <w:rPr>
          <w:b/>
          <w:color w:val="000000"/>
        </w:rPr>
        <w:t>Haibuga</w:t>
      </w:r>
      <w:proofErr w:type="spellEnd"/>
      <w:r w:rsidRPr="008475F6">
        <w:rPr>
          <w:b/>
          <w:color w:val="000000"/>
        </w:rPr>
        <w:t xml:space="preserve"> </w:t>
      </w:r>
      <w:r w:rsidRPr="008475F6">
        <w:rPr>
          <w:rFonts w:eastAsia="Times New Roman"/>
          <w:b/>
          <w:iCs/>
        </w:rPr>
        <w:t>(</w:t>
      </w:r>
      <w:proofErr w:type="spellStart"/>
      <w:r w:rsidRPr="008475F6">
        <w:rPr>
          <w:rFonts w:eastAsia="Times New Roman"/>
          <w:b/>
          <w:iCs/>
        </w:rPr>
        <w:t>Haeapugua</w:t>
      </w:r>
      <w:proofErr w:type="spellEnd"/>
      <w:r w:rsidRPr="008475F6">
        <w:rPr>
          <w:rFonts w:eastAsia="Times New Roman"/>
          <w:b/>
          <w:iCs/>
        </w:rPr>
        <w:t>)</w:t>
      </w:r>
      <w:r w:rsidRPr="008475F6">
        <w:rPr>
          <w:b/>
          <w:color w:val="000000"/>
        </w:rPr>
        <w:t>:</w:t>
      </w:r>
      <w:r>
        <w:rPr>
          <w:color w:val="000000"/>
        </w:rPr>
        <w:t xml:space="preserve"> </w:t>
      </w:r>
      <w:bookmarkStart w:id="4" w:name="_Hlk486795206"/>
      <w:r w:rsidRPr="00AF5837">
        <w:rPr>
          <w:color w:val="000000"/>
        </w:rPr>
        <w:t>these lakes are in the Tari-</w:t>
      </w:r>
      <w:proofErr w:type="spellStart"/>
      <w:r w:rsidRPr="00AF5837">
        <w:rPr>
          <w:color w:val="000000"/>
        </w:rPr>
        <w:t>Koroba</w:t>
      </w:r>
      <w:proofErr w:type="spellEnd"/>
      <w:r w:rsidRPr="00AF5837">
        <w:rPr>
          <w:color w:val="000000"/>
        </w:rPr>
        <w:t xml:space="preserve"> district at an altitude of about 1,500 m </w:t>
      </w:r>
      <w:proofErr w:type="spellStart"/>
      <w:r w:rsidRPr="00AF5837">
        <w:rPr>
          <w:color w:val="000000"/>
        </w:rPr>
        <w:t>a.s.l</w:t>
      </w:r>
      <w:proofErr w:type="spellEnd"/>
      <w:r w:rsidRPr="00AF5837">
        <w:rPr>
          <w:color w:val="000000"/>
        </w:rPr>
        <w:t>. Although Miocene limestones are the basal geologic unit</w:t>
      </w:r>
      <w:r>
        <w:rPr>
          <w:color w:val="000000"/>
        </w:rPr>
        <w:t>s</w:t>
      </w:r>
      <w:r w:rsidRPr="00AF5837">
        <w:rPr>
          <w:color w:val="000000"/>
        </w:rPr>
        <w:t xml:space="preserve"> of this basin, </w:t>
      </w:r>
      <w:r w:rsidRPr="00854E30">
        <w:rPr>
          <w:color w:val="000000"/>
          <w:vertAlign w:val="superscript"/>
        </w:rPr>
        <w:t>14</w:t>
      </w:r>
      <w:r w:rsidRPr="00AF5837">
        <w:rPr>
          <w:color w:val="000000"/>
        </w:rPr>
        <w:t xml:space="preserve">C dates on </w:t>
      </w:r>
      <w:proofErr w:type="spellStart"/>
      <w:r w:rsidRPr="00AF5837">
        <w:rPr>
          <w:color w:val="000000"/>
        </w:rPr>
        <w:t>Tibito</w:t>
      </w:r>
      <w:proofErr w:type="spellEnd"/>
      <w:r w:rsidRPr="00AF5837">
        <w:rPr>
          <w:color w:val="000000"/>
        </w:rPr>
        <w:t xml:space="preserve"> and </w:t>
      </w:r>
      <w:proofErr w:type="spellStart"/>
      <w:r w:rsidRPr="00AF5837">
        <w:rPr>
          <w:color w:val="000000"/>
        </w:rPr>
        <w:t>Olgaboli</w:t>
      </w:r>
      <w:proofErr w:type="spellEnd"/>
      <w:r w:rsidRPr="00AF5837">
        <w:rPr>
          <w:color w:val="000000"/>
        </w:rPr>
        <w:t xml:space="preserve"> </w:t>
      </w:r>
      <w:proofErr w:type="spellStart"/>
      <w:r w:rsidRPr="00AF5837">
        <w:rPr>
          <w:color w:val="000000"/>
        </w:rPr>
        <w:t>Tephras</w:t>
      </w:r>
      <w:proofErr w:type="spellEnd"/>
      <w:r w:rsidRPr="00AF5837">
        <w:rPr>
          <w:color w:val="000000"/>
        </w:rPr>
        <w:t xml:space="preserve"> </w:t>
      </w:r>
      <w:r>
        <w:rPr>
          <w:color w:val="000000"/>
        </w:rPr>
        <w:t>are</w:t>
      </w:r>
      <w:r w:rsidRPr="00AF5837">
        <w:rPr>
          <w:color w:val="000000"/>
        </w:rPr>
        <w:t xml:space="preserve"> consistent with a linear interpolation from the </w:t>
      </w:r>
      <w:r w:rsidRPr="00854E30">
        <w:rPr>
          <w:color w:val="000000"/>
          <w:vertAlign w:val="superscript"/>
        </w:rPr>
        <w:t>14</w:t>
      </w:r>
      <w:r w:rsidRPr="00AF5837">
        <w:rPr>
          <w:color w:val="000000"/>
        </w:rPr>
        <w:t>C dating sequence</w:t>
      </w:r>
      <w:r w:rsidRPr="002A5A4C">
        <w:rPr>
          <w:color w:val="0070C0"/>
        </w:rPr>
        <w:t xml:space="preserve"> </w:t>
      </w:r>
      <w:r w:rsidR="00E13703" w:rsidRPr="00E13703">
        <w:rPr>
          <w:color w:val="0070C0"/>
        </w:rPr>
        <w:t>(Haberle, 1998)</w:t>
      </w:r>
      <w:r w:rsidRPr="002A5A4C">
        <w:rPr>
          <w:color w:val="0070C0"/>
        </w:rPr>
        <w:t xml:space="preserve"> </w:t>
      </w:r>
      <w:r>
        <w:rPr>
          <w:color w:val="000000"/>
        </w:rPr>
        <w:t>in</w:t>
      </w:r>
      <w:r w:rsidRPr="00AF5837">
        <w:rPr>
          <w:color w:val="000000"/>
        </w:rPr>
        <w:t xml:space="preserve"> the more recent chronologies established in </w:t>
      </w:r>
      <w:proofErr w:type="spellStart"/>
      <w:r w:rsidRPr="00AF5837">
        <w:rPr>
          <w:color w:val="000000"/>
        </w:rPr>
        <w:t>Blong</w:t>
      </w:r>
      <w:proofErr w:type="spellEnd"/>
      <w:r w:rsidRPr="00AF5837">
        <w:rPr>
          <w:color w:val="000000"/>
        </w:rPr>
        <w:t xml:space="preserve"> et al</w:t>
      </w:r>
      <w:r w:rsidRPr="00AF5837">
        <w:rPr>
          <w:color w:val="0070C0"/>
        </w:rPr>
        <w:t>. (2017</w:t>
      </w:r>
      <w:r w:rsidR="00E13703">
        <w:rPr>
          <w:color w:val="0070C0"/>
        </w:rPr>
        <w:t>a</w:t>
      </w:r>
      <w:r w:rsidRPr="00AF5837">
        <w:rPr>
          <w:color w:val="0070C0"/>
        </w:rPr>
        <w:t xml:space="preserve">) </w:t>
      </w:r>
      <w:r w:rsidRPr="00AF5837">
        <w:rPr>
          <w:color w:val="000000"/>
        </w:rPr>
        <w:t xml:space="preserve">and Schneider et al. </w:t>
      </w:r>
      <w:r w:rsidRPr="00AF5837">
        <w:rPr>
          <w:color w:val="0070C0"/>
        </w:rPr>
        <w:t xml:space="preserve">(2017) </w:t>
      </w:r>
      <w:r w:rsidRPr="00AF5837">
        <w:rPr>
          <w:color w:val="000000"/>
        </w:rPr>
        <w:t>respectively.</w:t>
      </w:r>
    </w:p>
    <w:p w14:paraId="055BA5D5" w14:textId="2952B409" w:rsidR="007425AD" w:rsidRDefault="007425AD" w:rsidP="007425AD">
      <w:pPr>
        <w:spacing w:line="480" w:lineRule="auto"/>
      </w:pPr>
      <w:r w:rsidRPr="00C62BB7">
        <w:rPr>
          <w:b/>
        </w:rPr>
        <w:t>Lake Louise:</w:t>
      </w:r>
      <w:r>
        <w:t xml:space="preserve"> is a doline lake in the West Sepik Province, confined within a limestone </w:t>
      </w:r>
      <w:r w:rsidRPr="00F33FCF">
        <w:t xml:space="preserve">terrain </w:t>
      </w:r>
      <w:r w:rsidR="00E13703" w:rsidRPr="00E13703">
        <w:rPr>
          <w:color w:val="0070C0"/>
        </w:rPr>
        <w:t>(Chambers, 1987)</w:t>
      </w:r>
      <w:r w:rsidRPr="00F33FCF">
        <w:t>. No</w:t>
      </w:r>
      <w:r>
        <w:t xml:space="preserve"> specific </w:t>
      </w:r>
      <w:r w:rsidRPr="00F33FCF">
        <w:t xml:space="preserve">study </w:t>
      </w:r>
      <w:r>
        <w:t xml:space="preserve">on the </w:t>
      </w:r>
      <w:r w:rsidRPr="00854E30">
        <w:t>reservoir</w:t>
      </w:r>
      <w:r w:rsidRPr="002209BC">
        <w:rPr>
          <w:i/>
        </w:rPr>
        <w:t xml:space="preserve"> </w:t>
      </w:r>
      <w:r>
        <w:t xml:space="preserve">effect in this lake </w:t>
      </w:r>
      <w:r w:rsidRPr="00F33FCF">
        <w:t xml:space="preserve">has been </w:t>
      </w:r>
      <w:r>
        <w:t>conducted</w:t>
      </w:r>
      <w:r w:rsidRPr="00F33FCF">
        <w:t xml:space="preserve">, but </w:t>
      </w:r>
      <w:r>
        <w:t xml:space="preserve">its limestone formation, including tufa dams in the catchment, suggests that a strong radiocarbon </w:t>
      </w:r>
      <w:r w:rsidRPr="00854E30">
        <w:t>reservoir</w:t>
      </w:r>
      <w:r>
        <w:t xml:space="preserve"> effect could be expected there.</w:t>
      </w:r>
    </w:p>
    <w:bookmarkEnd w:id="4"/>
    <w:p w14:paraId="27F59A33" w14:textId="203FFB8A" w:rsidR="007425AD" w:rsidRPr="006A0F4B" w:rsidRDefault="007425AD" w:rsidP="007425AD">
      <w:pPr>
        <w:spacing w:line="480" w:lineRule="auto"/>
        <w:rPr>
          <w:color w:val="000000"/>
        </w:rPr>
      </w:pPr>
      <w:r w:rsidRPr="00C62BB7">
        <w:rPr>
          <w:b/>
          <w:color w:val="000000"/>
        </w:rPr>
        <w:t xml:space="preserve">Lake </w:t>
      </w:r>
      <w:proofErr w:type="spellStart"/>
      <w:r w:rsidRPr="00C62BB7">
        <w:rPr>
          <w:b/>
          <w:color w:val="000000"/>
        </w:rPr>
        <w:t>Kopiago</w:t>
      </w:r>
      <w:proofErr w:type="spellEnd"/>
      <w:r w:rsidRPr="00C62BB7">
        <w:rPr>
          <w:b/>
          <w:color w:val="000000"/>
        </w:rPr>
        <w:t>:</w:t>
      </w:r>
      <w:r w:rsidRPr="006A0F4B">
        <w:rPr>
          <w:color w:val="000000"/>
        </w:rPr>
        <w:t xml:space="preserve"> </w:t>
      </w:r>
      <w:r>
        <w:rPr>
          <w:color w:val="000000"/>
        </w:rPr>
        <w:t xml:space="preserve">in the northern part of Hela Province, Lake </w:t>
      </w:r>
      <w:proofErr w:type="spellStart"/>
      <w:r>
        <w:rPr>
          <w:color w:val="000000"/>
        </w:rPr>
        <w:t>Kopiago</w:t>
      </w:r>
      <w:proofErr w:type="spellEnd"/>
      <w:r>
        <w:rPr>
          <w:color w:val="000000"/>
        </w:rPr>
        <w:t xml:space="preserve"> is surrounded by limestone </w:t>
      </w:r>
      <w:r w:rsidRPr="00BA387B">
        <w:rPr>
          <w:color w:val="0070C0"/>
        </w:rPr>
        <w:t>(Davies 1983</w:t>
      </w:r>
      <w:r w:rsidR="00BA387B" w:rsidRPr="00BA387B">
        <w:rPr>
          <w:color w:val="0070C0"/>
        </w:rPr>
        <w:t>)</w:t>
      </w:r>
      <w:r w:rsidRPr="00E839B7">
        <w:rPr>
          <w:color w:val="2F5496" w:themeColor="accent1" w:themeShade="BF"/>
        </w:rPr>
        <w:t xml:space="preserve">. </w:t>
      </w:r>
      <w:r>
        <w:rPr>
          <w:color w:val="000000"/>
        </w:rPr>
        <w:t xml:space="preserve">As far as we are aware no </w:t>
      </w:r>
      <w:proofErr w:type="spellStart"/>
      <w:r>
        <w:rPr>
          <w:color w:val="000000"/>
        </w:rPr>
        <w:t>palaeo</w:t>
      </w:r>
      <w:proofErr w:type="spellEnd"/>
      <w:r>
        <w:rPr>
          <w:color w:val="000000"/>
        </w:rPr>
        <w:t xml:space="preserve">-environmental studies have been carried out on this lake, but its geological context suggests that it may be subject to the reservoir effect. </w:t>
      </w:r>
    </w:p>
    <w:p w14:paraId="14294FE2" w14:textId="569E0798" w:rsidR="007425AD" w:rsidRDefault="007425AD" w:rsidP="007425AD">
      <w:pPr>
        <w:spacing w:line="480" w:lineRule="auto"/>
      </w:pPr>
      <w:r w:rsidRPr="00C62BB7">
        <w:rPr>
          <w:b/>
        </w:rPr>
        <w:lastRenderedPageBreak/>
        <w:t xml:space="preserve">Lake </w:t>
      </w:r>
      <w:proofErr w:type="spellStart"/>
      <w:r w:rsidRPr="00C62BB7">
        <w:rPr>
          <w:b/>
        </w:rPr>
        <w:t>Tebera</w:t>
      </w:r>
      <w:proofErr w:type="spellEnd"/>
      <w:r w:rsidRPr="00C62BB7">
        <w:rPr>
          <w:b/>
        </w:rPr>
        <w:t>:</w:t>
      </w:r>
      <w:r w:rsidRPr="00D75B21">
        <w:t xml:space="preserve"> Lake </w:t>
      </w:r>
      <w:proofErr w:type="spellStart"/>
      <w:r w:rsidRPr="00D75B21">
        <w:t>Tebera</w:t>
      </w:r>
      <w:proofErr w:type="spellEnd"/>
      <w:r>
        <w:t>, as with Lake</w:t>
      </w:r>
      <w:r w:rsidRPr="00D75B21">
        <w:t xml:space="preserve"> </w:t>
      </w:r>
      <w:proofErr w:type="spellStart"/>
      <w:r w:rsidRPr="00D75B21">
        <w:t>Kutubu</w:t>
      </w:r>
      <w:proofErr w:type="spellEnd"/>
      <w:r>
        <w:t xml:space="preserve">, has been reported in the literature as having one of the </w:t>
      </w:r>
      <w:r w:rsidRPr="00D75B21">
        <w:t>highe</w:t>
      </w:r>
      <w:r>
        <w:t>st</w:t>
      </w:r>
      <w:r w:rsidRPr="00D75B21">
        <w:t xml:space="preserve"> chemical concentrations</w:t>
      </w:r>
      <w:r>
        <w:t xml:space="preserve"> among freshwater lakes in </w:t>
      </w:r>
      <w:r w:rsidRPr="00D659A2">
        <w:t xml:space="preserve">PNG </w:t>
      </w:r>
      <w:r w:rsidR="00023DCE" w:rsidRPr="00023DCE">
        <w:rPr>
          <w:color w:val="0070C0"/>
        </w:rPr>
        <w:t>(</w:t>
      </w:r>
      <w:proofErr w:type="spellStart"/>
      <w:r w:rsidR="00023DCE" w:rsidRPr="00023DCE">
        <w:rPr>
          <w:color w:val="0070C0"/>
        </w:rPr>
        <w:t>Bayly</w:t>
      </w:r>
      <w:proofErr w:type="spellEnd"/>
      <w:r w:rsidR="00023DCE" w:rsidRPr="00023DCE">
        <w:rPr>
          <w:color w:val="0070C0"/>
        </w:rPr>
        <w:t xml:space="preserve"> et al., 1970; Chambers, 1987; Petr, 1985)</w:t>
      </w:r>
      <w:r>
        <w:t xml:space="preserve">. </w:t>
      </w:r>
      <w:r w:rsidRPr="00D75B21">
        <w:t xml:space="preserve">Both lakes receive water from limestone areas and </w:t>
      </w:r>
      <w:r>
        <w:t>have</w:t>
      </w:r>
      <w:r w:rsidRPr="00D75B21">
        <w:t xml:space="preserve"> high alkalinities (48-94 mg</w:t>
      </w:r>
      <w:r>
        <w:t>/l</w:t>
      </w:r>
      <w:r w:rsidRPr="00D75B21">
        <w:t xml:space="preserve"> CaCO</w:t>
      </w:r>
      <w:r w:rsidRPr="00D659A2">
        <w:rPr>
          <w:vertAlign w:val="subscript"/>
        </w:rPr>
        <w:t>3</w:t>
      </w:r>
      <w:r w:rsidRPr="00D75B21">
        <w:t>)</w:t>
      </w:r>
      <w:r w:rsidRPr="00D659A2">
        <w:rPr>
          <w:color w:val="0070C0"/>
        </w:rPr>
        <w:t xml:space="preserve"> </w:t>
      </w:r>
      <w:r>
        <w:rPr>
          <w:color w:val="0070C0"/>
        </w:rPr>
        <w:t>(Chambers</w:t>
      </w:r>
      <w:r w:rsidRPr="00D659A2">
        <w:rPr>
          <w:color w:val="0070C0"/>
        </w:rPr>
        <w:t xml:space="preserve"> 1987)</w:t>
      </w:r>
      <w:r w:rsidRPr="00D75B21">
        <w:t>.</w:t>
      </w:r>
    </w:p>
    <w:p w14:paraId="0FEA51E1" w14:textId="298B0A0C" w:rsidR="007425AD" w:rsidRDefault="007425AD" w:rsidP="007425AD">
      <w:pPr>
        <w:spacing w:line="480" w:lineRule="auto"/>
      </w:pPr>
      <w:r w:rsidRPr="00C62BB7">
        <w:rPr>
          <w:b/>
        </w:rPr>
        <w:t xml:space="preserve">Lake </w:t>
      </w:r>
      <w:proofErr w:type="spellStart"/>
      <w:r w:rsidRPr="00C62BB7">
        <w:rPr>
          <w:b/>
        </w:rPr>
        <w:t>Wangbin</w:t>
      </w:r>
      <w:proofErr w:type="spellEnd"/>
      <w:r w:rsidRPr="00C62BB7">
        <w:rPr>
          <w:b/>
        </w:rPr>
        <w:t>:</w:t>
      </w:r>
      <w:r>
        <w:t xml:space="preserve"> </w:t>
      </w:r>
      <w:r w:rsidRPr="00022F7F">
        <w:t xml:space="preserve">is a lake in the Western Province, about 15 km east of the Ok </w:t>
      </w:r>
      <w:proofErr w:type="spellStart"/>
      <w:r w:rsidRPr="00022F7F">
        <w:t>Tedi</w:t>
      </w:r>
      <w:proofErr w:type="spellEnd"/>
      <w:r w:rsidRPr="00022F7F">
        <w:t xml:space="preserve"> mine, and close to the Hindenburg Wall, which is in </w:t>
      </w:r>
      <w:proofErr w:type="spellStart"/>
      <w:r w:rsidRPr="00022F7F">
        <w:t>Darai</w:t>
      </w:r>
      <w:proofErr w:type="spellEnd"/>
      <w:r w:rsidRPr="00022F7F">
        <w:t xml:space="preserve"> Limestone</w:t>
      </w:r>
      <w:r>
        <w:t xml:space="preserve"> </w:t>
      </w:r>
      <w:r>
        <w:rPr>
          <w:color w:val="0070C0"/>
        </w:rPr>
        <w:t>(Chambers</w:t>
      </w:r>
      <w:r w:rsidRPr="00D659A2">
        <w:rPr>
          <w:color w:val="0070C0"/>
        </w:rPr>
        <w:t xml:space="preserve"> 1987)</w:t>
      </w:r>
      <w:r w:rsidRPr="00D75B21">
        <w:t>.</w:t>
      </w:r>
      <w:r w:rsidRPr="00022F7F">
        <w:t xml:space="preserve"> It is at least partially surrounded by limestone terrain. No specific study on the reservoir effect in this lake has been conducted, but its location suggests that a radiocarbon reservoir effect could be expected there.</w:t>
      </w:r>
    </w:p>
    <w:p w14:paraId="560D37CA" w14:textId="77777777" w:rsidR="00EA2860" w:rsidRDefault="00EA2860" w:rsidP="007425AD">
      <w:pPr>
        <w:spacing w:line="480" w:lineRule="auto"/>
      </w:pPr>
    </w:p>
    <w:p w14:paraId="4C9D54D3" w14:textId="1DFA132B" w:rsidR="00EA2860" w:rsidRPr="00EA2860" w:rsidRDefault="00EA2860" w:rsidP="00EA2860">
      <w:pPr>
        <w:pStyle w:val="Bibliography"/>
        <w:ind w:left="0" w:firstLine="0"/>
        <w:rPr>
          <w:b/>
        </w:rPr>
      </w:pPr>
      <w:r>
        <w:rPr>
          <w:b/>
        </w:rPr>
        <w:t>References:</w:t>
      </w:r>
      <w:bookmarkStart w:id="5" w:name="_GoBack"/>
      <w:bookmarkEnd w:id="5"/>
    </w:p>
    <w:p w14:paraId="0FE430F7" w14:textId="77777777" w:rsidR="00EA2860" w:rsidRDefault="00EA2860" w:rsidP="00BA387B">
      <w:pPr>
        <w:pStyle w:val="Bibliography"/>
      </w:pPr>
    </w:p>
    <w:p w14:paraId="7E7631E7" w14:textId="4ACC04E2" w:rsidR="00BA387B" w:rsidRDefault="00BA387B" w:rsidP="00BA387B">
      <w:pPr>
        <w:pStyle w:val="Bibliography"/>
      </w:pPr>
      <w:r>
        <w:t xml:space="preserve">Davies HL, 1983. </w:t>
      </w:r>
      <w:proofErr w:type="spellStart"/>
      <w:r w:rsidRPr="0007683A">
        <w:rPr>
          <w:i/>
        </w:rPr>
        <w:t>Wabag</w:t>
      </w:r>
      <w:proofErr w:type="spellEnd"/>
      <w:r w:rsidRPr="0007683A">
        <w:rPr>
          <w:i/>
        </w:rPr>
        <w:t>, Papua New Guinea 1: 250,000 geological series</w:t>
      </w:r>
      <w:r>
        <w:t>. PNG Geological Survey Explanatory Notes SB/54-8.</w:t>
      </w:r>
    </w:p>
    <w:p w14:paraId="2F99A237" w14:textId="5AC47B28" w:rsidR="002B0730" w:rsidRPr="002B0730" w:rsidRDefault="002B0730" w:rsidP="002B0730">
      <w:pPr>
        <w:pStyle w:val="Bibliography"/>
      </w:pPr>
      <w:proofErr w:type="spellStart"/>
      <w:r w:rsidRPr="002B0730">
        <w:t>Bayly</w:t>
      </w:r>
      <w:proofErr w:type="spellEnd"/>
      <w:r w:rsidRPr="002B0730">
        <w:t xml:space="preserve">, I.A.E., Peterson, J., St John, V.P., 1970. Notes on Lake </w:t>
      </w:r>
      <w:proofErr w:type="spellStart"/>
      <w:r w:rsidRPr="002B0730">
        <w:t>Kutubu</w:t>
      </w:r>
      <w:proofErr w:type="spellEnd"/>
      <w:r w:rsidRPr="002B0730">
        <w:t>, Southern Highlands of the Territory of Papua and New Guinea. Australian Society of Limnology Bulletin 3, 40–47.</w:t>
      </w:r>
    </w:p>
    <w:p w14:paraId="33F0E30F" w14:textId="77777777" w:rsidR="002B0730" w:rsidRPr="002B0730" w:rsidRDefault="002B0730" w:rsidP="002B0730">
      <w:pPr>
        <w:pStyle w:val="Bibliography"/>
      </w:pPr>
      <w:proofErr w:type="spellStart"/>
      <w:r w:rsidRPr="002B0730">
        <w:t>Blong</w:t>
      </w:r>
      <w:proofErr w:type="spellEnd"/>
      <w:r w:rsidRPr="002B0730">
        <w:t>, R.J., Fallon, S.J., Wood, R., McKee, C.O., Chen, Magill, C., Barter, P., 2017a. Significance and timing of the mid-17th century eruption of Long Island, Papua New Guinea. The Holocene.</w:t>
      </w:r>
    </w:p>
    <w:p w14:paraId="3B439070" w14:textId="77777777" w:rsidR="002B0730" w:rsidRPr="002B0730" w:rsidRDefault="002B0730" w:rsidP="002B0730">
      <w:pPr>
        <w:pStyle w:val="Bibliography"/>
      </w:pPr>
      <w:proofErr w:type="spellStart"/>
      <w:r w:rsidRPr="002B0730">
        <w:t>Blong</w:t>
      </w:r>
      <w:proofErr w:type="spellEnd"/>
      <w:r w:rsidRPr="002B0730">
        <w:t xml:space="preserve">, R.J., Wagner, T., Golson, J., 2017b. </w:t>
      </w:r>
      <w:proofErr w:type="spellStart"/>
      <w:r w:rsidRPr="002B0730">
        <w:t>Tephras</w:t>
      </w:r>
      <w:proofErr w:type="spellEnd"/>
      <w:r w:rsidRPr="002B0730">
        <w:t xml:space="preserve"> at Kuk, in: Denham, T., Hughes, P.D., </w:t>
      </w:r>
      <w:proofErr w:type="spellStart"/>
      <w:r w:rsidRPr="002B0730">
        <w:t>Swadling</w:t>
      </w:r>
      <w:proofErr w:type="spellEnd"/>
      <w:r w:rsidRPr="002B0730">
        <w:t xml:space="preserve">, P., </w:t>
      </w:r>
      <w:proofErr w:type="spellStart"/>
      <w:r w:rsidRPr="002B0730">
        <w:t>Muke</w:t>
      </w:r>
      <w:proofErr w:type="spellEnd"/>
      <w:r w:rsidRPr="002B0730">
        <w:t>, J. (Eds.), Ten Thousand Years of Cultivation at Kuk Swamp in the Highlands of Papua New Guinea (Terra Australis 46). ANU Press, Canberra, ACT. Australia., p. 511.</w:t>
      </w:r>
    </w:p>
    <w:p w14:paraId="2A08F84C" w14:textId="77777777" w:rsidR="002B0730" w:rsidRPr="002B0730" w:rsidRDefault="002B0730" w:rsidP="002B0730">
      <w:pPr>
        <w:pStyle w:val="Bibliography"/>
      </w:pPr>
      <w:r w:rsidRPr="002B0730">
        <w:t>Chambers, M.R., 1987. The Freshwater Lakes of Papua New Guinea: An Inventory and Limnological Review. Journal of Tropical Ecology 3, 1–23.</w:t>
      </w:r>
    </w:p>
    <w:p w14:paraId="352A4CC2" w14:textId="77777777" w:rsidR="002B0730" w:rsidRPr="002B0730" w:rsidRDefault="002B0730" w:rsidP="002B0730">
      <w:pPr>
        <w:pStyle w:val="Bibliography"/>
      </w:pPr>
      <w:r w:rsidRPr="002B0730">
        <w:t>Dow, D.B., 1977. A geological synthesis of Papua New Guinea, Bulletin / @Department of National Resources, Bureau of Mineral Resources, Geology and Geophysics. Canberra.</w:t>
      </w:r>
    </w:p>
    <w:p w14:paraId="32CF7D74" w14:textId="77777777" w:rsidR="002B0730" w:rsidRPr="002B0730" w:rsidRDefault="002B0730" w:rsidP="002B0730">
      <w:pPr>
        <w:pStyle w:val="Bibliography"/>
      </w:pPr>
      <w:proofErr w:type="spellStart"/>
      <w:r w:rsidRPr="002B0730">
        <w:t>Flenley</w:t>
      </w:r>
      <w:proofErr w:type="spellEnd"/>
      <w:r w:rsidRPr="002B0730">
        <w:t xml:space="preserve">, J., 1967. The present and former vegetation of the </w:t>
      </w:r>
      <w:proofErr w:type="spellStart"/>
      <w:r w:rsidRPr="002B0730">
        <w:t>Wabag</w:t>
      </w:r>
      <w:proofErr w:type="spellEnd"/>
      <w:r w:rsidRPr="002B0730">
        <w:t xml:space="preserve"> region of New Guinea. Australian National University, Canberra, ACT. Australia.</w:t>
      </w:r>
    </w:p>
    <w:p w14:paraId="5D0C8FD9" w14:textId="77777777" w:rsidR="002B0730" w:rsidRPr="002B0730" w:rsidRDefault="002B0730" w:rsidP="002B0730">
      <w:pPr>
        <w:pStyle w:val="Bibliography"/>
      </w:pPr>
      <w:r w:rsidRPr="002B0730">
        <w:t>Garrett-Jones, S.E., 1979. Evidence for changes in Holocene vegetation and lake sedimentation in the Markham Valley, Papua New Guinea. Australian National University, Canberra, ACT. Australia.</w:t>
      </w:r>
    </w:p>
    <w:p w14:paraId="45F76753" w14:textId="77777777" w:rsidR="002B0730" w:rsidRPr="002B0730" w:rsidRDefault="002B0730" w:rsidP="002B0730">
      <w:pPr>
        <w:pStyle w:val="Bibliography"/>
      </w:pPr>
      <w:r w:rsidRPr="002B0730">
        <w:t>Haberle, S.G., 1998. Dating the evidence for agricultural change in the highlands of New Guinea: The last 2000 years. Australian Archaeology 1–13.</w:t>
      </w:r>
    </w:p>
    <w:p w14:paraId="3F43BFC8" w14:textId="77777777" w:rsidR="002B0730" w:rsidRPr="002B0730" w:rsidRDefault="002B0730" w:rsidP="002B0730">
      <w:pPr>
        <w:pStyle w:val="Bibliography"/>
      </w:pPr>
      <w:r w:rsidRPr="002B0730">
        <w:lastRenderedPageBreak/>
        <w:t>Oldfield, F., Appleby, P.G., Thompson, R., 1980. Palaeoecological Studies of Lakes in the Highlands of Papua New Guinea: I. The Chronology of Sedimentation. Journal of Ecology 68, 457–477. https://doi.org/10.2307/2259416</w:t>
      </w:r>
    </w:p>
    <w:p w14:paraId="25213353" w14:textId="77777777" w:rsidR="002B0730" w:rsidRPr="002B0730" w:rsidRDefault="002B0730" w:rsidP="002B0730">
      <w:pPr>
        <w:pStyle w:val="Bibliography"/>
      </w:pPr>
      <w:r w:rsidRPr="002B0730">
        <w:t xml:space="preserve">Petr, T., 1985. Limnology of the </w:t>
      </w:r>
      <w:proofErr w:type="spellStart"/>
      <w:r w:rsidRPr="002B0730">
        <w:t>Purari</w:t>
      </w:r>
      <w:proofErr w:type="spellEnd"/>
      <w:r w:rsidRPr="002B0730">
        <w:t xml:space="preserve"> Basin. Part 1. The </w:t>
      </w:r>
      <w:proofErr w:type="spellStart"/>
      <w:r w:rsidRPr="002B0730">
        <w:t>catchmet</w:t>
      </w:r>
      <w:proofErr w:type="spellEnd"/>
      <w:r w:rsidRPr="002B0730">
        <w:t xml:space="preserve"> above the delta, in: Junk, W. (Ed.), The </w:t>
      </w:r>
      <w:proofErr w:type="spellStart"/>
      <w:r w:rsidRPr="002B0730">
        <w:t>Purari</w:t>
      </w:r>
      <w:proofErr w:type="spellEnd"/>
      <w:r w:rsidRPr="002B0730">
        <w:t>–tropical Environment of a High Rainfall River Basin. The Hague, Netherlands, pp. 141–177.</w:t>
      </w:r>
    </w:p>
    <w:p w14:paraId="05BABE90" w14:textId="584ED591" w:rsidR="002B0730" w:rsidRDefault="002B0730" w:rsidP="002B0730">
      <w:pPr>
        <w:pStyle w:val="Bibliography"/>
      </w:pPr>
      <w:r w:rsidRPr="002B0730">
        <w:t xml:space="preserve">Schneider, L., Alloway, B.V., </w:t>
      </w:r>
      <w:proofErr w:type="spellStart"/>
      <w:r w:rsidRPr="002B0730">
        <w:t>Blong</w:t>
      </w:r>
      <w:proofErr w:type="spellEnd"/>
      <w:r w:rsidRPr="002B0730">
        <w:t xml:space="preserve">, R.J., Hope, G.S., Fallon, S.J., Pain, C.F., Maher, W.A., Haberle, S.G., 2017. Stratigraphy, age and correlation of two widespread Late Holocene </w:t>
      </w:r>
      <w:proofErr w:type="spellStart"/>
      <w:r w:rsidRPr="002B0730">
        <w:t>tephras</w:t>
      </w:r>
      <w:proofErr w:type="spellEnd"/>
      <w:r w:rsidRPr="002B0730">
        <w:t xml:space="preserve"> preserved within Lake </w:t>
      </w:r>
      <w:proofErr w:type="spellStart"/>
      <w:r w:rsidRPr="002B0730">
        <w:t>Kutubu</w:t>
      </w:r>
      <w:proofErr w:type="spellEnd"/>
      <w:r w:rsidRPr="002B0730">
        <w:t xml:space="preserve">, Southern Highlands Province, Papua New Guinea. J. Quaternary Sci. 32, 782–794. </w:t>
      </w:r>
      <w:hyperlink r:id="rId4" w:history="1">
        <w:r w:rsidR="005D26ED" w:rsidRPr="007279BE">
          <w:rPr>
            <w:rStyle w:val="Hyperlink"/>
          </w:rPr>
          <w:t>https://doi.org/10.1002/jqs.2959</w:t>
        </w:r>
      </w:hyperlink>
      <w:r w:rsidR="005D26ED">
        <w:t>.</w:t>
      </w:r>
    </w:p>
    <w:p w14:paraId="6364040D" w14:textId="77777777" w:rsidR="005D26ED" w:rsidRDefault="005D26ED" w:rsidP="005D26ED">
      <w:pPr>
        <w:pStyle w:val="Bibliography"/>
      </w:pPr>
      <w:r>
        <w:t xml:space="preserve">Sheppard S and </w:t>
      </w:r>
      <w:proofErr w:type="spellStart"/>
      <w:r>
        <w:t>Cranfield</w:t>
      </w:r>
      <w:proofErr w:type="spellEnd"/>
      <w:r>
        <w:t xml:space="preserve"> LC 2012, </w:t>
      </w:r>
      <w:r w:rsidRPr="00845D56">
        <w:rPr>
          <w:i/>
        </w:rPr>
        <w:t xml:space="preserve">Geological framework and mineralization of Papua New Guinea — an update: </w:t>
      </w:r>
      <w:r>
        <w:t>Mineral Resources Authority, Papua New Guinea, 65p. Published 2012 by Mineral Resources Authority, Independent Published 2012 by Mineral Resources Authority, Independent State of Papua New Guinea Papua New Guinea.</w:t>
      </w:r>
    </w:p>
    <w:p w14:paraId="682D51C2" w14:textId="77777777" w:rsidR="002B0730" w:rsidRPr="002B0730" w:rsidRDefault="002B0730" w:rsidP="002B0730">
      <w:pPr>
        <w:pStyle w:val="Bibliography"/>
      </w:pPr>
      <w:r w:rsidRPr="002B0730">
        <w:t xml:space="preserve">Walker, D., 1972. Vegetation of the Lake </w:t>
      </w:r>
      <w:proofErr w:type="spellStart"/>
      <w:r w:rsidRPr="002B0730">
        <w:t>Ipea</w:t>
      </w:r>
      <w:proofErr w:type="spellEnd"/>
      <w:r w:rsidRPr="002B0730">
        <w:t xml:space="preserve"> Region, New Guinea Highlands: II. </w:t>
      </w:r>
      <w:proofErr w:type="spellStart"/>
      <w:r w:rsidRPr="002B0730">
        <w:t>Kayamanda</w:t>
      </w:r>
      <w:proofErr w:type="spellEnd"/>
      <w:r w:rsidRPr="002B0730">
        <w:t xml:space="preserve"> Swamp. Journal of Ecology 60, 479–504. https://doi.org/10.2307/2258358</w:t>
      </w:r>
    </w:p>
    <w:p w14:paraId="3E2722FE" w14:textId="6D01025C" w:rsidR="00BA387B" w:rsidRPr="00BA387B" w:rsidRDefault="00BA387B" w:rsidP="00BA387B"/>
    <w:bookmarkEnd w:id="1"/>
    <w:p w14:paraId="5850E2ED" w14:textId="77777777" w:rsidR="002A5A4C" w:rsidRPr="00D75B21" w:rsidRDefault="002A5A4C" w:rsidP="007425AD">
      <w:pPr>
        <w:spacing w:line="480" w:lineRule="auto"/>
      </w:pPr>
    </w:p>
    <w:sectPr w:rsidR="002A5A4C" w:rsidRPr="00D75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AD"/>
    <w:rsid w:val="00023DCE"/>
    <w:rsid w:val="001C17D2"/>
    <w:rsid w:val="002A5A4C"/>
    <w:rsid w:val="002B0730"/>
    <w:rsid w:val="00490BEC"/>
    <w:rsid w:val="005D26ED"/>
    <w:rsid w:val="00606178"/>
    <w:rsid w:val="00732A74"/>
    <w:rsid w:val="007425AD"/>
    <w:rsid w:val="00827EEE"/>
    <w:rsid w:val="00831FFA"/>
    <w:rsid w:val="00911009"/>
    <w:rsid w:val="0091773A"/>
    <w:rsid w:val="00934FA0"/>
    <w:rsid w:val="00A95A98"/>
    <w:rsid w:val="00AA3FC9"/>
    <w:rsid w:val="00AB29D5"/>
    <w:rsid w:val="00AC1565"/>
    <w:rsid w:val="00BA387B"/>
    <w:rsid w:val="00BF54E1"/>
    <w:rsid w:val="00D159CB"/>
    <w:rsid w:val="00D72AC8"/>
    <w:rsid w:val="00D80A6A"/>
    <w:rsid w:val="00DD01E7"/>
    <w:rsid w:val="00E13703"/>
    <w:rsid w:val="00E4724B"/>
    <w:rsid w:val="00E77897"/>
    <w:rsid w:val="00EA2860"/>
    <w:rsid w:val="00FD3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E727"/>
  <w15:chartTrackingRefBased/>
  <w15:docId w15:val="{BDE9610F-288F-4CEC-B1FC-80AF3A43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5AD"/>
    <w:pPr>
      <w:spacing w:after="240" w:line="360" w:lineRule="auto"/>
      <w:jc w:val="both"/>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5A4C"/>
    <w:pPr>
      <w:spacing w:after="300" w:line="240" w:lineRule="auto"/>
      <w:contextualSpacing/>
    </w:pPr>
    <w:rPr>
      <w:rFonts w:eastAsiaTheme="majorEastAsia"/>
      <w:b/>
      <w:spacing w:val="5"/>
      <w:kern w:val="28"/>
      <w:sz w:val="28"/>
      <w:szCs w:val="28"/>
    </w:rPr>
  </w:style>
  <w:style w:type="character" w:customStyle="1" w:styleId="TitleChar">
    <w:name w:val="Title Char"/>
    <w:basedOn w:val="DefaultParagraphFont"/>
    <w:link w:val="Title"/>
    <w:uiPriority w:val="10"/>
    <w:rsid w:val="002A5A4C"/>
    <w:rPr>
      <w:rFonts w:ascii="Times New Roman" w:eastAsiaTheme="majorEastAsia" w:hAnsi="Times New Roman" w:cs="Times New Roman"/>
      <w:b/>
      <w:spacing w:val="5"/>
      <w:kern w:val="28"/>
      <w:sz w:val="28"/>
      <w:szCs w:val="28"/>
    </w:rPr>
  </w:style>
  <w:style w:type="paragraph" w:styleId="Bibliography">
    <w:name w:val="Bibliography"/>
    <w:basedOn w:val="Normal"/>
    <w:next w:val="Normal"/>
    <w:uiPriority w:val="37"/>
    <w:unhideWhenUsed/>
    <w:rsid w:val="00DD01E7"/>
    <w:pPr>
      <w:spacing w:after="0" w:line="240" w:lineRule="auto"/>
      <w:ind w:left="720" w:hanging="720"/>
    </w:pPr>
  </w:style>
  <w:style w:type="character" w:styleId="Hyperlink">
    <w:name w:val="Hyperlink"/>
    <w:basedOn w:val="DefaultParagraphFont"/>
    <w:uiPriority w:val="99"/>
    <w:unhideWhenUsed/>
    <w:rsid w:val="005D26ED"/>
    <w:rPr>
      <w:color w:val="0563C1" w:themeColor="hyperlink"/>
      <w:u w:val="single"/>
    </w:rPr>
  </w:style>
  <w:style w:type="character" w:styleId="UnresolvedMention">
    <w:name w:val="Unresolved Mention"/>
    <w:basedOn w:val="DefaultParagraphFont"/>
    <w:uiPriority w:val="99"/>
    <w:semiHidden/>
    <w:unhideWhenUsed/>
    <w:rsid w:val="005D26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2/jqs.2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Schneider</dc:creator>
  <cp:keywords/>
  <dc:description/>
  <cp:lastModifiedBy>Larissa Schneider</cp:lastModifiedBy>
  <cp:revision>25</cp:revision>
  <dcterms:created xsi:type="dcterms:W3CDTF">2018-04-16T04:01:00Z</dcterms:created>
  <dcterms:modified xsi:type="dcterms:W3CDTF">2018-04-16T06:25:00Z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zotero-version="5.0.44"&gt;&lt;session id="BGVMEZ7z"/&gt;&lt;style id="http://www.zotero.org/styles/marine-pollution-bulletin" hasBibliography="1" bibliographyStyleHasBeenSet="1"/&gt;&lt;prefs&gt;&lt;pref name="fieldType" value="Field"/&gt;&lt;/prefs&gt;&lt;/data&gt;</vt:lpwstr>
  </property>
</Properties>
</file>