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1A78" w14:textId="77777777" w:rsidR="004B3450" w:rsidRDefault="00F879D6" w:rsidP="004B3450">
      <w:pPr>
        <w:spacing w:line="480" w:lineRule="auto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B3450">
        <w:rPr>
          <w:rFonts w:ascii="Times New Roman" w:eastAsia="楷体" w:hAnsi="Times New Roman" w:cs="Times New Roman"/>
          <w:b/>
          <w:sz w:val="32"/>
          <w:szCs w:val="32"/>
        </w:rPr>
        <w:t>Supplementary information</w:t>
      </w:r>
    </w:p>
    <w:p w14:paraId="0EC272E5" w14:textId="77777777" w:rsidR="004B3450" w:rsidRP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bookmarkStart w:id="0" w:name="_Hlk58572767"/>
      <w:bookmarkEnd w:id="0"/>
      <w:r w:rsidRPr="004B3450">
        <w:rPr>
          <w:rFonts w:ascii="Times New Roman" w:eastAsia="楷体" w:hAnsi="Times New Roman" w:cs="Times New Roman"/>
          <w:b/>
          <w:sz w:val="32"/>
          <w:szCs w:val="32"/>
        </w:rPr>
        <w:t xml:space="preserve">Sea surface temperature seasonality in northern South China Sea during the middle Holocene derived from high resolution Sr/Ca ratios of </w:t>
      </w:r>
      <w:r w:rsidRPr="004B3450">
        <w:rPr>
          <w:rFonts w:ascii="Times New Roman" w:eastAsia="楷体" w:hAnsi="Times New Roman" w:cs="Times New Roman"/>
          <w:b/>
          <w:i/>
          <w:sz w:val="32"/>
          <w:szCs w:val="32"/>
        </w:rPr>
        <w:t>Tridacna</w:t>
      </w:r>
      <w:r w:rsidRPr="004B3450">
        <w:rPr>
          <w:rFonts w:ascii="Times New Roman" w:eastAsia="楷体" w:hAnsi="Times New Roman" w:cs="Times New Roman"/>
          <w:b/>
          <w:sz w:val="32"/>
          <w:szCs w:val="32"/>
        </w:rPr>
        <w:t xml:space="preserve"> shells</w:t>
      </w:r>
    </w:p>
    <w:p w14:paraId="54BE7410" w14:textId="77777777" w:rsid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szCs w:val="21"/>
        </w:rPr>
      </w:pPr>
    </w:p>
    <w:p w14:paraId="29775E7C" w14:textId="537FA3EC" w:rsid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szCs w:val="21"/>
        </w:rPr>
      </w:pPr>
      <w:proofErr w:type="spellStart"/>
      <w:r>
        <w:rPr>
          <w:rFonts w:ascii="Times New Roman" w:eastAsia="楷体" w:hAnsi="Times New Roman" w:cs="Times New Roman"/>
          <w:szCs w:val="21"/>
        </w:rPr>
        <w:t>Pengchao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 </w:t>
      </w:r>
      <w:proofErr w:type="spellStart"/>
      <w:proofErr w:type="gramStart"/>
      <w:r>
        <w:rPr>
          <w:rFonts w:ascii="Times New Roman" w:eastAsia="楷体" w:hAnsi="Times New Roman" w:cs="Times New Roman"/>
          <w:szCs w:val="21"/>
        </w:rPr>
        <w:t>Zhou</w:t>
      </w:r>
      <w:r>
        <w:rPr>
          <w:rFonts w:ascii="Times New Roman" w:eastAsia="楷体" w:hAnsi="Times New Roman" w:cs="Times New Roman"/>
          <w:szCs w:val="21"/>
          <w:vertAlign w:val="superscript"/>
        </w:rPr>
        <w:t>a,b</w:t>
      </w:r>
      <w:proofErr w:type="spellEnd"/>
      <w:proofErr w:type="gramEnd"/>
      <w:r>
        <w:rPr>
          <w:rFonts w:ascii="Times New Roman" w:eastAsia="楷体" w:hAnsi="Times New Roman" w:cs="Times New Roman"/>
          <w:szCs w:val="21"/>
        </w:rPr>
        <w:t xml:space="preserve">, Hong </w:t>
      </w:r>
      <w:proofErr w:type="spellStart"/>
      <w:r>
        <w:rPr>
          <w:rFonts w:ascii="Times New Roman" w:eastAsia="楷体" w:hAnsi="Times New Roman" w:cs="Times New Roman"/>
          <w:szCs w:val="21"/>
        </w:rPr>
        <w:t>Yan</w:t>
      </w:r>
      <w:r>
        <w:rPr>
          <w:rFonts w:ascii="Times New Roman" w:eastAsia="楷体" w:hAnsi="Times New Roman" w:cs="Times New Roman"/>
          <w:szCs w:val="21"/>
          <w:vertAlign w:val="superscript"/>
        </w:rPr>
        <w:t>b,c,d</w:t>
      </w:r>
      <w:proofErr w:type="spellEnd"/>
      <w:r>
        <w:rPr>
          <w:rFonts w:ascii="Times New Roman" w:eastAsia="楷体" w:hAnsi="Times New Roman" w:cs="Times New Roman"/>
          <w:szCs w:val="21"/>
          <w:vertAlign w:val="superscript"/>
        </w:rPr>
        <w:t>,</w:t>
      </w:r>
      <w:r>
        <w:rPr>
          <w:rFonts w:ascii="Times New Roman" w:eastAsia="楷体" w:hAnsi="Times New Roman" w:cs="Times New Roman" w:hint="eastAsia"/>
          <w:szCs w:val="21"/>
          <w:vertAlign w:val="superscript"/>
        </w:rPr>
        <w:t>*</w:t>
      </w:r>
      <w:r>
        <w:rPr>
          <w:rFonts w:ascii="Times New Roman" w:eastAsia="楷体" w:hAnsi="Times New Roman" w:cs="Times New Roman"/>
          <w:szCs w:val="21"/>
        </w:rPr>
        <w:t>,</w:t>
      </w:r>
      <w:r w:rsidR="00B5172E">
        <w:rPr>
          <w:rFonts w:ascii="Times New Roman" w:eastAsia="楷体" w:hAnsi="Times New Roman" w:cs="Times New Roman"/>
          <w:szCs w:val="21"/>
        </w:rPr>
        <w:t xml:space="preserve"> </w:t>
      </w:r>
      <w:r>
        <w:rPr>
          <w:rFonts w:ascii="Times New Roman" w:eastAsia="楷体" w:hAnsi="Times New Roman" w:cs="Times New Roman"/>
          <w:szCs w:val="21"/>
        </w:rPr>
        <w:t xml:space="preserve">Ge </w:t>
      </w:r>
      <w:proofErr w:type="spellStart"/>
      <w:r>
        <w:rPr>
          <w:rFonts w:ascii="Times New Roman" w:eastAsia="楷体" w:hAnsi="Times New Roman" w:cs="Times New Roman"/>
          <w:szCs w:val="21"/>
        </w:rPr>
        <w:t>Shi</w:t>
      </w:r>
      <w:r>
        <w:rPr>
          <w:rFonts w:ascii="Times New Roman" w:eastAsia="楷体" w:hAnsi="Times New Roman" w:cs="Times New Roman"/>
          <w:szCs w:val="21"/>
          <w:vertAlign w:val="superscript"/>
        </w:rPr>
        <w:t>b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, </w:t>
      </w:r>
      <w:proofErr w:type="spellStart"/>
      <w:r>
        <w:rPr>
          <w:rFonts w:ascii="Times New Roman" w:eastAsia="楷体" w:hAnsi="Times New Roman" w:cs="Times New Roman"/>
          <w:szCs w:val="21"/>
        </w:rPr>
        <w:t>Chengcheng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楷体" w:hAnsi="Times New Roman" w:cs="Times New Roman"/>
          <w:szCs w:val="21"/>
        </w:rPr>
        <w:t>Liu</w:t>
      </w:r>
      <w:r>
        <w:rPr>
          <w:rFonts w:ascii="Times New Roman" w:eastAsia="楷体" w:hAnsi="Times New Roman" w:cs="Times New Roman"/>
          <w:szCs w:val="21"/>
          <w:vertAlign w:val="superscript"/>
        </w:rPr>
        <w:t>b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, Fan </w:t>
      </w:r>
      <w:proofErr w:type="spellStart"/>
      <w:r>
        <w:rPr>
          <w:rFonts w:ascii="Times New Roman" w:eastAsia="楷体" w:hAnsi="Times New Roman" w:cs="Times New Roman"/>
          <w:szCs w:val="21"/>
        </w:rPr>
        <w:t>Luo</w:t>
      </w:r>
      <w:r w:rsidRPr="00EF273C">
        <w:rPr>
          <w:rFonts w:ascii="Times New Roman" w:eastAsia="楷体" w:hAnsi="Times New Roman" w:cs="Times New Roman"/>
          <w:szCs w:val="21"/>
          <w:vertAlign w:val="superscript"/>
        </w:rPr>
        <w:t>e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, Tao </w:t>
      </w:r>
      <w:proofErr w:type="spellStart"/>
      <w:r>
        <w:rPr>
          <w:rFonts w:ascii="Times New Roman" w:eastAsia="楷体" w:hAnsi="Times New Roman" w:cs="Times New Roman"/>
          <w:szCs w:val="21"/>
        </w:rPr>
        <w:t>Han</w:t>
      </w:r>
      <w:r>
        <w:rPr>
          <w:rFonts w:ascii="Times New Roman" w:eastAsia="楷体" w:hAnsi="Times New Roman" w:cs="Times New Roman"/>
          <w:szCs w:val="21"/>
          <w:vertAlign w:val="superscript"/>
        </w:rPr>
        <w:t>b</w:t>
      </w:r>
      <w:proofErr w:type="spellEnd"/>
      <w:r>
        <w:rPr>
          <w:rFonts w:ascii="Times New Roman" w:eastAsia="楷体" w:hAnsi="Times New Roman" w:cs="Times New Roman"/>
          <w:szCs w:val="21"/>
        </w:rPr>
        <w:t>,</w:t>
      </w:r>
      <w:bookmarkStart w:id="1" w:name="_GoBack"/>
      <w:bookmarkEnd w:id="1"/>
      <w:r>
        <w:rPr>
          <w:rFonts w:ascii="Times New Roman" w:eastAsia="楷体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楷体" w:hAnsi="Times New Roman" w:cs="Times New Roman"/>
          <w:szCs w:val="21"/>
        </w:rPr>
        <w:t>Guozhen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楷体" w:hAnsi="Times New Roman" w:cs="Times New Roman"/>
          <w:szCs w:val="21"/>
        </w:rPr>
        <w:t>Wang</w:t>
      </w:r>
      <w:r>
        <w:rPr>
          <w:rFonts w:ascii="Times New Roman" w:eastAsia="楷体" w:hAnsi="Times New Roman" w:cs="Times New Roman"/>
          <w:szCs w:val="21"/>
          <w:vertAlign w:val="superscript"/>
        </w:rPr>
        <w:t>b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, </w:t>
      </w:r>
      <w:proofErr w:type="spellStart"/>
      <w:r>
        <w:rPr>
          <w:rFonts w:ascii="Times New Roman" w:eastAsia="楷体" w:hAnsi="Times New Roman" w:cs="Times New Roman"/>
          <w:szCs w:val="21"/>
        </w:rPr>
        <w:t>Hanfeng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楷体" w:hAnsi="Times New Roman" w:cs="Times New Roman"/>
          <w:szCs w:val="21"/>
        </w:rPr>
        <w:t>Wen</w:t>
      </w:r>
      <w:r>
        <w:rPr>
          <w:rFonts w:ascii="Times New Roman" w:eastAsia="楷体" w:hAnsi="Times New Roman" w:cs="Times New Roman"/>
          <w:szCs w:val="21"/>
          <w:vertAlign w:val="superscript"/>
        </w:rPr>
        <w:t>b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, </w:t>
      </w:r>
      <w:proofErr w:type="spellStart"/>
      <w:r>
        <w:rPr>
          <w:rFonts w:ascii="Times New Roman" w:eastAsia="楷体" w:hAnsi="Times New Roman" w:cs="Times New Roman"/>
          <w:szCs w:val="21"/>
        </w:rPr>
        <w:t>Nanyu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楷体" w:hAnsi="Times New Roman" w:cs="Times New Roman"/>
          <w:szCs w:val="21"/>
        </w:rPr>
        <w:t>Zhao</w:t>
      </w:r>
      <w:r>
        <w:rPr>
          <w:rFonts w:ascii="Times New Roman" w:eastAsia="楷体" w:hAnsi="Times New Roman" w:cs="Times New Roman"/>
          <w:szCs w:val="21"/>
          <w:vertAlign w:val="superscript"/>
        </w:rPr>
        <w:t>b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, John </w:t>
      </w:r>
      <w:proofErr w:type="spellStart"/>
      <w:r>
        <w:rPr>
          <w:rFonts w:ascii="Times New Roman" w:eastAsia="楷体" w:hAnsi="Times New Roman" w:cs="Times New Roman"/>
          <w:szCs w:val="21"/>
        </w:rPr>
        <w:t>Dodson</w:t>
      </w:r>
      <w:r>
        <w:rPr>
          <w:rFonts w:ascii="Times New Roman" w:eastAsia="楷体" w:hAnsi="Times New Roman" w:cs="Times New Roman"/>
          <w:szCs w:val="21"/>
          <w:vertAlign w:val="superscript"/>
        </w:rPr>
        <w:t>b</w:t>
      </w:r>
      <w:proofErr w:type="spellEnd"/>
      <w:r>
        <w:rPr>
          <w:rFonts w:ascii="Times New Roman" w:eastAsia="楷体" w:hAnsi="Times New Roman" w:cs="Times New Roman"/>
          <w:szCs w:val="21"/>
        </w:rPr>
        <w:t>, Yue L</w:t>
      </w:r>
      <w:r>
        <w:rPr>
          <w:rFonts w:ascii="Times New Roman" w:eastAsia="楷体" w:hAnsi="Times New Roman" w:cs="Times New Roman" w:hint="eastAsia"/>
          <w:szCs w:val="21"/>
        </w:rPr>
        <w:t>i</w:t>
      </w:r>
      <w:r>
        <w:rPr>
          <w:rFonts w:ascii="Times New Roman" w:eastAsia="楷体" w:hAnsi="Times New Roman" w:cs="Times New Roman"/>
          <w:szCs w:val="21"/>
          <w:vertAlign w:val="superscript"/>
        </w:rPr>
        <w:t>b</w:t>
      </w:r>
      <w:r>
        <w:rPr>
          <w:rFonts w:ascii="Times New Roman" w:eastAsia="楷体" w:hAnsi="Times New Roman" w:cs="Times New Roman" w:hint="eastAsia"/>
          <w:szCs w:val="21"/>
        </w:rPr>
        <w:t>,</w:t>
      </w:r>
      <w:r>
        <w:rPr>
          <w:rFonts w:ascii="Times New Roman" w:eastAsia="楷体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楷体" w:hAnsi="Times New Roman" w:cs="Times New Roman"/>
          <w:szCs w:val="21"/>
        </w:rPr>
        <w:t>Weijian</w:t>
      </w:r>
      <w:proofErr w:type="spellEnd"/>
      <w:r>
        <w:rPr>
          <w:rFonts w:ascii="Times New Roman" w:eastAsia="楷体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楷体" w:hAnsi="Times New Roman" w:cs="Times New Roman"/>
          <w:szCs w:val="21"/>
        </w:rPr>
        <w:t>Zhou</w:t>
      </w:r>
      <w:r>
        <w:rPr>
          <w:rFonts w:ascii="Times New Roman" w:eastAsia="楷体" w:hAnsi="Times New Roman" w:cs="Times New Roman" w:hint="eastAsia"/>
          <w:szCs w:val="21"/>
          <w:vertAlign w:val="superscript"/>
        </w:rPr>
        <w:t>a,</w:t>
      </w:r>
      <w:r>
        <w:rPr>
          <w:rFonts w:ascii="Times New Roman" w:eastAsia="楷体" w:hAnsi="Times New Roman" w:cs="Times New Roman"/>
          <w:szCs w:val="21"/>
          <w:vertAlign w:val="superscript"/>
        </w:rPr>
        <w:t>b</w:t>
      </w:r>
      <w:r>
        <w:rPr>
          <w:rFonts w:ascii="Times New Roman" w:eastAsia="楷体" w:hAnsi="Times New Roman" w:cs="Times New Roman" w:hint="eastAsia"/>
          <w:szCs w:val="21"/>
          <w:vertAlign w:val="superscript"/>
        </w:rPr>
        <w:t>,c</w:t>
      </w:r>
      <w:proofErr w:type="spellEnd"/>
    </w:p>
    <w:p w14:paraId="63707843" w14:textId="77777777" w:rsid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i/>
          <w:szCs w:val="21"/>
          <w:vertAlign w:val="superscript"/>
        </w:rPr>
      </w:pPr>
    </w:p>
    <w:p w14:paraId="6CC28B89" w14:textId="77777777" w:rsid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i/>
          <w:szCs w:val="21"/>
        </w:rPr>
      </w:pPr>
      <w:proofErr w:type="spellStart"/>
      <w:proofErr w:type="gramStart"/>
      <w:r>
        <w:rPr>
          <w:rFonts w:ascii="Times New Roman" w:eastAsia="楷体" w:hAnsi="Times New Roman" w:cs="Times New Roman" w:hint="eastAsia"/>
          <w:i/>
          <w:szCs w:val="21"/>
          <w:vertAlign w:val="superscript"/>
        </w:rPr>
        <w:t>a</w:t>
      </w:r>
      <w:proofErr w:type="spellEnd"/>
      <w:proofErr w:type="gramEnd"/>
      <w:r>
        <w:rPr>
          <w:rFonts w:ascii="Times New Roman" w:eastAsia="楷体" w:hAnsi="Times New Roman" w:cs="Times New Roman"/>
          <w:i/>
          <w:szCs w:val="21"/>
          <w:vertAlign w:val="superscript"/>
        </w:rPr>
        <w:t xml:space="preserve"> </w:t>
      </w:r>
      <w:r>
        <w:rPr>
          <w:rFonts w:ascii="Times New Roman" w:eastAsia="楷体" w:hAnsi="Times New Roman" w:cs="Times New Roman"/>
          <w:i/>
          <w:szCs w:val="21"/>
        </w:rPr>
        <w:t>Interdisciplinary Research Center of Earth Science Frontier (IRCESF), Beijing Normal University, Beijing 100875, China</w:t>
      </w:r>
    </w:p>
    <w:p w14:paraId="7E7007DE" w14:textId="77777777" w:rsid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i/>
          <w:szCs w:val="21"/>
        </w:rPr>
      </w:pPr>
      <w:r>
        <w:rPr>
          <w:rFonts w:ascii="Times New Roman" w:eastAsia="楷体" w:hAnsi="Times New Roman" w:cs="Times New Roman"/>
          <w:i/>
          <w:szCs w:val="21"/>
          <w:vertAlign w:val="superscript"/>
        </w:rPr>
        <w:t>b</w:t>
      </w:r>
      <w:r>
        <w:rPr>
          <w:rFonts w:ascii="Times New Roman" w:eastAsia="楷体" w:hAnsi="Times New Roman" w:cs="Times New Roman"/>
          <w:i/>
          <w:szCs w:val="21"/>
        </w:rPr>
        <w:t xml:space="preserve"> State Key Laboratory of Loess and Quaternary Geology, Institute of Earth Environment, Chinese Academy of Sciences, Xi'an 710061, China</w:t>
      </w:r>
    </w:p>
    <w:p w14:paraId="2AEACEA7" w14:textId="77777777" w:rsid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i/>
          <w:szCs w:val="21"/>
        </w:rPr>
      </w:pPr>
      <w:r>
        <w:rPr>
          <w:rFonts w:ascii="Times New Roman" w:eastAsia="楷体" w:hAnsi="Times New Roman" w:cs="Times New Roman"/>
          <w:i/>
          <w:szCs w:val="21"/>
          <w:vertAlign w:val="superscript"/>
        </w:rPr>
        <w:t>c</w:t>
      </w:r>
      <w:r>
        <w:rPr>
          <w:rFonts w:ascii="Times New Roman" w:eastAsia="楷体" w:hAnsi="Times New Roman" w:cs="Times New Roman"/>
          <w:i/>
          <w:szCs w:val="21"/>
        </w:rPr>
        <w:t xml:space="preserve"> CAS Center for Excellence in Quaternary Science and Global Change, Xi’an 710061, China</w:t>
      </w:r>
    </w:p>
    <w:p w14:paraId="0D06B204" w14:textId="77777777" w:rsid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i/>
          <w:szCs w:val="21"/>
        </w:rPr>
      </w:pPr>
      <w:r>
        <w:rPr>
          <w:rFonts w:ascii="Times New Roman" w:eastAsia="楷体" w:hAnsi="Times New Roman" w:cs="Times New Roman"/>
          <w:i/>
          <w:szCs w:val="21"/>
          <w:vertAlign w:val="superscript"/>
        </w:rPr>
        <w:t>d</w:t>
      </w:r>
      <w:r>
        <w:rPr>
          <w:rFonts w:ascii="Times New Roman" w:eastAsia="楷体" w:hAnsi="Times New Roman" w:cs="Times New Roman"/>
          <w:i/>
          <w:szCs w:val="21"/>
        </w:rPr>
        <w:t xml:space="preserve"> Institute of Global Environmental Change, Xi’an </w:t>
      </w:r>
      <w:proofErr w:type="spellStart"/>
      <w:r>
        <w:rPr>
          <w:rFonts w:ascii="Times New Roman" w:eastAsia="楷体" w:hAnsi="Times New Roman" w:cs="Times New Roman"/>
          <w:i/>
          <w:szCs w:val="21"/>
        </w:rPr>
        <w:t>Jiaotong</w:t>
      </w:r>
      <w:proofErr w:type="spellEnd"/>
      <w:r>
        <w:rPr>
          <w:rFonts w:ascii="Times New Roman" w:eastAsia="楷体" w:hAnsi="Times New Roman" w:cs="Times New Roman"/>
          <w:i/>
          <w:szCs w:val="21"/>
        </w:rPr>
        <w:t xml:space="preserve"> University, Xi’an 710049, China</w:t>
      </w:r>
    </w:p>
    <w:p w14:paraId="54E7F2A8" w14:textId="77777777" w:rsid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i/>
          <w:szCs w:val="21"/>
        </w:rPr>
      </w:pPr>
      <w:r>
        <w:rPr>
          <w:rFonts w:ascii="Times New Roman" w:eastAsia="楷体" w:hAnsi="Times New Roman" w:cs="Times New Roman"/>
          <w:i/>
          <w:szCs w:val="21"/>
          <w:vertAlign w:val="superscript"/>
        </w:rPr>
        <w:t xml:space="preserve">e </w:t>
      </w:r>
      <w:r w:rsidRPr="00EF273C">
        <w:rPr>
          <w:rFonts w:ascii="Times New Roman" w:eastAsia="楷体" w:hAnsi="Times New Roman" w:cs="Times New Roman"/>
          <w:i/>
          <w:szCs w:val="21"/>
        </w:rPr>
        <w:t>Xi’an Institute for Innovative Earth Environment Research</w:t>
      </w:r>
      <w:r>
        <w:rPr>
          <w:rFonts w:ascii="Times New Roman" w:eastAsia="楷体" w:hAnsi="Times New Roman" w:cs="Times New Roman"/>
          <w:i/>
          <w:szCs w:val="21"/>
        </w:rPr>
        <w:t>, Xi’an 710061, China</w:t>
      </w:r>
    </w:p>
    <w:p w14:paraId="61550181" w14:textId="77777777" w:rsidR="004B3450" w:rsidRDefault="004B3450" w:rsidP="004B3450">
      <w:pPr>
        <w:spacing w:line="480" w:lineRule="auto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⁎ Corresponding author at: State Key Laboratory of Loess and Quaternary Geology, Institute of Earth Environment, Chinese Academy of Sciences, Xi'an, 710075, China.</w:t>
      </w:r>
    </w:p>
    <w:p w14:paraId="15278FFA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29CB22B1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70FEB4F8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767171AC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7922BCC1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44B04042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389DFF77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205E49C1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5C403C91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27605D25" w14:textId="77777777" w:rsidR="004B3450" w:rsidRP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</w:p>
    <w:p w14:paraId="36E21F72" w14:textId="77777777" w:rsidR="004B3450" w:rsidRDefault="004B3450" w:rsidP="004B3450">
      <w:pPr>
        <w:jc w:val="left"/>
        <w:rPr>
          <w:rFonts w:ascii="Times New Roman" w:eastAsia="楷体" w:hAnsi="Times New Roman" w:cs="Times New Roman"/>
          <w:szCs w:val="21"/>
        </w:rPr>
      </w:pPr>
      <w:r w:rsidRPr="004B3450">
        <w:rPr>
          <w:rFonts w:ascii="Times New Roman" w:eastAsia="楷体" w:hAnsi="Times New Roman" w:cs="Times New Roman"/>
          <w:szCs w:val="21"/>
        </w:rPr>
        <w:lastRenderedPageBreak/>
        <w:t>T</w:t>
      </w:r>
      <w:r w:rsidRPr="004B3450">
        <w:rPr>
          <w:rFonts w:ascii="Times New Roman" w:eastAsia="楷体" w:hAnsi="Times New Roman" w:cs="Times New Roman" w:hint="eastAsia"/>
          <w:szCs w:val="21"/>
        </w:rPr>
        <w:t>his</w:t>
      </w:r>
      <w:r w:rsidRPr="004B3450">
        <w:rPr>
          <w:rFonts w:ascii="Times New Roman" w:eastAsia="楷体" w:hAnsi="Times New Roman" w:cs="Times New Roman"/>
          <w:szCs w:val="21"/>
        </w:rPr>
        <w:t xml:space="preserve"> </w:t>
      </w:r>
      <w:r w:rsidRPr="004B3450">
        <w:rPr>
          <w:rFonts w:ascii="Times New Roman" w:hAnsi="Times New Roman"/>
          <w:szCs w:val="21"/>
        </w:rPr>
        <w:t>file includes</w:t>
      </w:r>
      <w:r w:rsidRPr="004B3450">
        <w:rPr>
          <w:rFonts w:ascii="Times New Roman" w:eastAsia="楷体" w:hAnsi="Times New Roman" w:cs="Times New Roman"/>
          <w:szCs w:val="21"/>
        </w:rPr>
        <w:t xml:space="preserve"> the result of X-ray diffraction (XRD) analysis of three </w:t>
      </w:r>
      <w:r w:rsidRPr="004B3450">
        <w:rPr>
          <w:rFonts w:ascii="Times New Roman" w:eastAsia="楷体" w:hAnsi="Times New Roman" w:cs="Times New Roman"/>
          <w:i/>
          <w:szCs w:val="21"/>
        </w:rPr>
        <w:t>Tridacna</w:t>
      </w:r>
      <w:r w:rsidRPr="004B3450">
        <w:rPr>
          <w:rFonts w:ascii="Times New Roman" w:eastAsia="楷体" w:hAnsi="Times New Roman" w:cs="Times New Roman"/>
          <w:szCs w:val="21"/>
        </w:rPr>
        <w:t xml:space="preserve"> spp. specimens in northern SCS</w:t>
      </w:r>
      <w:r w:rsidRPr="004B3450">
        <w:rPr>
          <w:rFonts w:ascii="Times New Roman" w:eastAsia="楷体" w:hAnsi="Times New Roman" w:cs="Times New Roman" w:hint="eastAsia"/>
          <w:szCs w:val="21"/>
        </w:rPr>
        <w:t>.</w:t>
      </w:r>
    </w:p>
    <w:p w14:paraId="1BDD2B70" w14:textId="77777777" w:rsidR="00E50000" w:rsidRDefault="00426135" w:rsidP="004B3450">
      <w:pPr>
        <w:jc w:val="center"/>
        <w:rPr>
          <w:rFonts w:ascii="Times New Roman" w:eastAsia="楷体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44A6728A" wp14:editId="4084E3BC">
            <wp:extent cx="4168800" cy="3240000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8250F" w14:textId="376D34CF" w:rsidR="003C1186" w:rsidRDefault="003C1186" w:rsidP="00B76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>
        <w:rPr>
          <w:rFonts w:ascii="Times New Roman" w:hAnsi="Times New Roman" w:cs="Times New Roman"/>
          <w:sz w:val="24"/>
          <w:szCs w:val="24"/>
        </w:rPr>
        <w:t xml:space="preserve"> S1. X-Ray d</w:t>
      </w:r>
      <w:r w:rsidRPr="00426135">
        <w:rPr>
          <w:rFonts w:ascii="Times New Roman" w:hAnsi="Times New Roman" w:cs="Times New Roman"/>
          <w:sz w:val="24"/>
          <w:szCs w:val="24"/>
        </w:rPr>
        <w:t>iffraction</w:t>
      </w:r>
      <w:r>
        <w:rPr>
          <w:rFonts w:ascii="Times New Roman" w:hAnsi="Times New Roman" w:cs="Times New Roman"/>
          <w:sz w:val="24"/>
          <w:szCs w:val="24"/>
        </w:rPr>
        <w:t xml:space="preserve"> (XRD) spectrums of A87. </w:t>
      </w:r>
      <w:r w:rsidRPr="003C1186">
        <w:rPr>
          <w:rFonts w:ascii="Times New Roman" w:hAnsi="Times New Roman" w:cs="Times New Roman"/>
          <w:sz w:val="24"/>
          <w:szCs w:val="24"/>
        </w:rPr>
        <w:t>Three main strong peaks of aragonite and calcite are marked in the figure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FAFC7" w14:textId="77777777" w:rsidR="00920BDB" w:rsidRPr="00920BDB" w:rsidRDefault="00920BDB" w:rsidP="00117E5F">
      <w:pPr>
        <w:jc w:val="left"/>
        <w:rPr>
          <w:rFonts w:ascii="Times New Roman" w:eastAsia="楷体" w:hAnsi="Times New Roman" w:cs="Times New Roman"/>
          <w:szCs w:val="21"/>
        </w:rPr>
      </w:pPr>
    </w:p>
    <w:p w14:paraId="15125ADD" w14:textId="77777777" w:rsidR="00E50000" w:rsidRDefault="00426135" w:rsidP="00E5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2187B3" wp14:editId="325FC727">
            <wp:extent cx="4168800" cy="3240000"/>
            <wp:effectExtent l="0" t="0" r="317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47C6A" w14:textId="77777777" w:rsidR="00426135" w:rsidRDefault="00426135" w:rsidP="00E50000">
      <w:pPr>
        <w:jc w:val="center"/>
        <w:rPr>
          <w:rFonts w:ascii="Times New Roman" w:eastAsia="楷体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>
        <w:rPr>
          <w:rFonts w:ascii="Times New Roman" w:hAnsi="Times New Roman" w:cs="Times New Roman"/>
          <w:sz w:val="24"/>
          <w:szCs w:val="24"/>
        </w:rPr>
        <w:t xml:space="preserve"> S2. X-Ray d</w:t>
      </w:r>
      <w:r w:rsidRPr="00426135">
        <w:rPr>
          <w:rFonts w:ascii="Times New Roman" w:hAnsi="Times New Roman" w:cs="Times New Roman"/>
          <w:sz w:val="24"/>
          <w:szCs w:val="24"/>
        </w:rPr>
        <w:t>iffraction</w:t>
      </w:r>
      <w:r>
        <w:rPr>
          <w:rFonts w:ascii="Times New Roman" w:hAnsi="Times New Roman" w:cs="Times New Roman"/>
          <w:sz w:val="24"/>
          <w:szCs w:val="24"/>
        </w:rPr>
        <w:t xml:space="preserve"> (XRD) spectrums of A165</w:t>
      </w:r>
      <w:r w:rsidR="003C1186">
        <w:rPr>
          <w:rFonts w:ascii="Times New Roman" w:hAnsi="Times New Roman" w:cs="Times New Roman"/>
          <w:sz w:val="24"/>
          <w:szCs w:val="24"/>
        </w:rPr>
        <w:t xml:space="preserve">. </w:t>
      </w:r>
      <w:r w:rsidR="003C1186" w:rsidRPr="003C1186">
        <w:rPr>
          <w:rFonts w:ascii="Times New Roman" w:hAnsi="Times New Roman" w:cs="Times New Roman"/>
          <w:sz w:val="24"/>
          <w:szCs w:val="24"/>
        </w:rPr>
        <w:t>Three main strong peaks of aragonite and calcite are marked in the figure</w:t>
      </w:r>
      <w:r w:rsidR="003C1186">
        <w:rPr>
          <w:rFonts w:ascii="Times New Roman" w:hAnsi="Times New Roman" w:cs="Times New Roman"/>
          <w:sz w:val="24"/>
          <w:szCs w:val="24"/>
        </w:rPr>
        <w:t>.</w:t>
      </w:r>
    </w:p>
    <w:p w14:paraId="0495EE31" w14:textId="77777777" w:rsidR="00E50000" w:rsidRDefault="00B7244A" w:rsidP="00E50000">
      <w:pPr>
        <w:jc w:val="center"/>
        <w:rPr>
          <w:rFonts w:ascii="Times New Roman" w:eastAsia="楷体" w:hAnsi="Times New Roman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1F67F6F1" wp14:editId="727931DF">
            <wp:extent cx="4168800" cy="3240000"/>
            <wp:effectExtent l="0" t="0" r="317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F6EB3" w14:textId="77777777" w:rsidR="007E7B98" w:rsidRPr="00E50000" w:rsidRDefault="003C1186" w:rsidP="00E50000">
      <w:pPr>
        <w:jc w:val="center"/>
        <w:rPr>
          <w:rFonts w:ascii="Times New Roman" w:eastAsia="楷体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igure</w:t>
      </w:r>
      <w:r>
        <w:rPr>
          <w:rFonts w:ascii="Times New Roman" w:hAnsi="Times New Roman" w:cs="Times New Roman"/>
          <w:sz w:val="24"/>
          <w:szCs w:val="24"/>
        </w:rPr>
        <w:t xml:space="preserve"> S3. X-Ray d</w:t>
      </w:r>
      <w:r w:rsidRPr="00426135">
        <w:rPr>
          <w:rFonts w:ascii="Times New Roman" w:hAnsi="Times New Roman" w:cs="Times New Roman"/>
          <w:sz w:val="24"/>
          <w:szCs w:val="24"/>
        </w:rPr>
        <w:t>iffraction</w:t>
      </w:r>
      <w:r>
        <w:rPr>
          <w:rFonts w:ascii="Times New Roman" w:hAnsi="Times New Roman" w:cs="Times New Roman"/>
          <w:sz w:val="24"/>
          <w:szCs w:val="24"/>
        </w:rPr>
        <w:t xml:space="preserve"> (XRD) spectrums of A276. </w:t>
      </w:r>
      <w:r w:rsidRPr="003C1186">
        <w:rPr>
          <w:rFonts w:ascii="Times New Roman" w:hAnsi="Times New Roman" w:cs="Times New Roman"/>
          <w:sz w:val="24"/>
          <w:szCs w:val="24"/>
        </w:rPr>
        <w:t>Three main strong peaks of aragonite and calcite are marked in the figure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E7B98" w:rsidRPr="00E5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F1E5" w14:textId="77777777" w:rsidR="0069484D" w:rsidRDefault="0069484D" w:rsidP="00E50000">
      <w:r>
        <w:separator/>
      </w:r>
    </w:p>
  </w:endnote>
  <w:endnote w:type="continuationSeparator" w:id="0">
    <w:p w14:paraId="7C9CDC85" w14:textId="77777777" w:rsidR="0069484D" w:rsidRDefault="0069484D" w:rsidP="00E5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A7BC" w14:textId="77777777" w:rsidR="0069484D" w:rsidRDefault="0069484D" w:rsidP="00E50000">
      <w:r>
        <w:separator/>
      </w:r>
    </w:p>
  </w:footnote>
  <w:footnote w:type="continuationSeparator" w:id="0">
    <w:p w14:paraId="2D1D84DF" w14:textId="77777777" w:rsidR="0069484D" w:rsidRDefault="0069484D" w:rsidP="00E5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98"/>
    <w:rsid w:val="00117E5F"/>
    <w:rsid w:val="001F2B8F"/>
    <w:rsid w:val="00291DC0"/>
    <w:rsid w:val="0029652D"/>
    <w:rsid w:val="0031698D"/>
    <w:rsid w:val="003C1186"/>
    <w:rsid w:val="00412BEC"/>
    <w:rsid w:val="00426135"/>
    <w:rsid w:val="004B3450"/>
    <w:rsid w:val="00620B97"/>
    <w:rsid w:val="0069484D"/>
    <w:rsid w:val="00706982"/>
    <w:rsid w:val="007E77DE"/>
    <w:rsid w:val="007E7B98"/>
    <w:rsid w:val="00920BDB"/>
    <w:rsid w:val="00B5172E"/>
    <w:rsid w:val="00B7244A"/>
    <w:rsid w:val="00B76F61"/>
    <w:rsid w:val="00C25291"/>
    <w:rsid w:val="00C570F0"/>
    <w:rsid w:val="00D01196"/>
    <w:rsid w:val="00DB46D5"/>
    <w:rsid w:val="00E50000"/>
    <w:rsid w:val="00F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D466B"/>
  <w15:chartTrackingRefBased/>
  <w15:docId w15:val="{613187C1-D5DE-4D11-82DE-632BD60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0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000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31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 不灭</dc:creator>
  <cp:keywords/>
  <dc:description/>
  <cp:lastModifiedBy>心 不灭</cp:lastModifiedBy>
  <cp:revision>11</cp:revision>
  <cp:lastPrinted>2021-04-02T15:25:00Z</cp:lastPrinted>
  <dcterms:created xsi:type="dcterms:W3CDTF">2021-03-04T07:45:00Z</dcterms:created>
  <dcterms:modified xsi:type="dcterms:W3CDTF">2021-04-02T16:02:00Z</dcterms:modified>
</cp:coreProperties>
</file>