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10B82" w14:textId="77777777" w:rsidR="00880FB7" w:rsidRDefault="00880FB7" w:rsidP="00FE08E2">
      <w:pPr>
        <w:spacing w:line="480" w:lineRule="auto"/>
        <w:rPr>
          <w:rFonts w:ascii="Times New Roman" w:hAnsi="Times New Roman" w:cs="Times New Roman"/>
          <w:b/>
        </w:rPr>
      </w:pPr>
      <w:r w:rsidRPr="00C60BB0">
        <w:rPr>
          <w:rFonts w:ascii="Times New Roman" w:hAnsi="Times New Roman" w:cs="Times New Roman"/>
          <w:b/>
        </w:rPr>
        <w:t>Supplementa</w:t>
      </w:r>
      <w:r>
        <w:rPr>
          <w:rFonts w:ascii="Times New Roman" w:hAnsi="Times New Roman" w:cs="Times New Roman"/>
          <w:b/>
        </w:rPr>
        <w:t>ry</w:t>
      </w:r>
      <w:r w:rsidRPr="00C60BB0">
        <w:rPr>
          <w:rFonts w:ascii="Times New Roman" w:hAnsi="Times New Roman" w:cs="Times New Roman"/>
          <w:b/>
        </w:rPr>
        <w:t xml:space="preserve"> </w:t>
      </w:r>
      <w:r>
        <w:rPr>
          <w:rFonts w:ascii="Times New Roman" w:hAnsi="Times New Roman" w:cs="Times New Roman"/>
          <w:b/>
        </w:rPr>
        <w:t>Material</w:t>
      </w:r>
      <w:r w:rsidRPr="00C60BB0">
        <w:rPr>
          <w:rFonts w:ascii="Times New Roman" w:hAnsi="Times New Roman" w:cs="Times New Roman"/>
          <w:b/>
        </w:rPr>
        <w:t xml:space="preserve"> for Davies et al. “</w:t>
      </w:r>
      <w:r>
        <w:rPr>
          <w:rFonts w:ascii="Times New Roman" w:hAnsi="Times New Roman" w:cs="Times New Roman"/>
          <w:b/>
        </w:rPr>
        <w:t>Eco-hydrological controls on apparent rates of peat carbon accumulation in a boreal bog record from the Hudson Bay Lowlands, Canada</w:t>
      </w:r>
      <w:r w:rsidRPr="00C60BB0">
        <w:rPr>
          <w:rFonts w:ascii="Times New Roman" w:hAnsi="Times New Roman" w:cs="Times New Roman"/>
          <w:b/>
        </w:rPr>
        <w:t>”</w:t>
      </w:r>
    </w:p>
    <w:p w14:paraId="25DE4A77" w14:textId="77777777" w:rsidR="00AA1D52" w:rsidRDefault="00AA1D52" w:rsidP="00FE08E2">
      <w:pPr>
        <w:spacing w:line="480" w:lineRule="auto"/>
        <w:rPr>
          <w:rFonts w:ascii="Times New Roman" w:hAnsi="Times New Roman" w:cs="Times New Roman"/>
          <w:b/>
        </w:rPr>
      </w:pPr>
    </w:p>
    <w:p w14:paraId="5E0FA6EC" w14:textId="166117E4" w:rsidR="00880FB7" w:rsidRDefault="003C6DEF" w:rsidP="00FE08E2">
      <w:pPr>
        <w:spacing w:line="480" w:lineRule="auto"/>
        <w:rPr>
          <w:rFonts w:ascii="Times New Roman" w:hAnsi="Times New Roman" w:cs="Times New Roman"/>
          <w:b/>
        </w:rPr>
      </w:pPr>
      <w:r>
        <w:rPr>
          <w:rFonts w:ascii="Times New Roman" w:hAnsi="Times New Roman" w:cs="Times New Roman"/>
          <w:b/>
        </w:rPr>
        <w:t xml:space="preserve">1. </w:t>
      </w:r>
      <w:r w:rsidR="00880FB7">
        <w:rPr>
          <w:rFonts w:ascii="Times New Roman" w:hAnsi="Times New Roman" w:cs="Times New Roman"/>
          <w:b/>
        </w:rPr>
        <w:t xml:space="preserve"> PRINCIPAL COMPONENTS AND PROCRUSTES</w:t>
      </w:r>
      <w:r w:rsidR="00880FB7" w:rsidRPr="004E5675">
        <w:rPr>
          <w:rFonts w:ascii="Times New Roman" w:hAnsi="Times New Roman" w:cs="Times New Roman"/>
          <w:b/>
        </w:rPr>
        <w:t xml:space="preserve"> </w:t>
      </w:r>
      <w:r w:rsidR="00880FB7">
        <w:rPr>
          <w:rFonts w:ascii="Times New Roman" w:hAnsi="Times New Roman" w:cs="Times New Roman"/>
          <w:b/>
        </w:rPr>
        <w:t>ANALYSIS</w:t>
      </w:r>
    </w:p>
    <w:p w14:paraId="19839935" w14:textId="0B13815D" w:rsidR="00AA1D52" w:rsidRDefault="00880FB7" w:rsidP="00FE08E2">
      <w:pPr>
        <w:spacing w:line="480" w:lineRule="auto"/>
        <w:rPr>
          <w:rFonts w:ascii="Times New Roman" w:hAnsi="Times New Roman" w:cs="Times New Roman"/>
        </w:rPr>
      </w:pPr>
      <w:r w:rsidRPr="00F8385E">
        <w:rPr>
          <w:rFonts w:ascii="Times New Roman" w:hAnsi="Times New Roman" w:cs="Times New Roman"/>
        </w:rPr>
        <w:t xml:space="preserve">The sample scores of a principles component analysis (PCA) </w:t>
      </w:r>
      <w:r>
        <w:rPr>
          <w:rFonts w:ascii="Times New Roman" w:hAnsi="Times New Roman" w:cs="Times New Roman"/>
        </w:rPr>
        <w:t xml:space="preserve">for samples common to the pollen and testate amoeba datasets (N= 28; Fig. </w:t>
      </w:r>
      <w:r w:rsidR="000F5700">
        <w:rPr>
          <w:rFonts w:ascii="Times New Roman" w:hAnsi="Times New Roman" w:cs="Times New Roman"/>
        </w:rPr>
        <w:t>S1</w:t>
      </w:r>
      <w:r>
        <w:rPr>
          <w:rFonts w:ascii="Times New Roman" w:hAnsi="Times New Roman" w:cs="Times New Roman"/>
        </w:rPr>
        <w:t>)</w:t>
      </w:r>
      <w:r w:rsidRPr="00F8385E">
        <w:rPr>
          <w:rFonts w:ascii="Times New Roman" w:hAnsi="Times New Roman" w:cs="Times New Roman"/>
        </w:rPr>
        <w:t xml:space="preserve"> were tested for congruence </w:t>
      </w:r>
      <w:r>
        <w:rPr>
          <w:rFonts w:ascii="Times New Roman" w:hAnsi="Times New Roman" w:cs="Times New Roman"/>
        </w:rPr>
        <w:t xml:space="preserve">using Procrustes analysis in </w:t>
      </w:r>
      <w:r w:rsidRPr="00F8385E">
        <w:rPr>
          <w:rFonts w:ascii="Times New Roman" w:hAnsi="Times New Roman" w:cs="Times New Roman"/>
        </w:rPr>
        <w:t xml:space="preserve">the ‘vegan’ package in R </w:t>
      </w:r>
      <w:r>
        <w:rPr>
          <w:rFonts w:ascii="Times New Roman" w:hAnsi="Times New Roman" w:cs="Times New Roman"/>
          <w:noProof/>
        </w:rPr>
        <w:t xml:space="preserve">(Figure </w:t>
      </w:r>
      <w:r w:rsidR="000F5700">
        <w:rPr>
          <w:rFonts w:ascii="Times New Roman" w:hAnsi="Times New Roman" w:cs="Times New Roman"/>
          <w:noProof/>
        </w:rPr>
        <w:t>S1</w:t>
      </w:r>
      <w:r>
        <w:rPr>
          <w:rFonts w:ascii="Times New Roman" w:hAnsi="Times New Roman" w:cs="Times New Roman"/>
          <w:noProof/>
        </w:rPr>
        <w:t xml:space="preserve">; Oksanen et al., 2018). </w:t>
      </w:r>
      <w:r w:rsidR="00535525">
        <w:rPr>
          <w:rFonts w:ascii="Times New Roman" w:hAnsi="Times New Roman" w:cs="Times New Roman"/>
          <w:noProof/>
        </w:rPr>
        <w:t>The d</w:t>
      </w:r>
      <w:r w:rsidRPr="00F8385E">
        <w:rPr>
          <w:rFonts w:ascii="Times New Roman" w:hAnsi="Times New Roman" w:cs="Times New Roman"/>
        </w:rPr>
        <w:t xml:space="preserve">atasets were </w:t>
      </w:r>
      <w:r w:rsidR="00535525">
        <w:rPr>
          <w:rFonts w:ascii="Times New Roman" w:hAnsi="Times New Roman" w:cs="Times New Roman"/>
        </w:rPr>
        <w:t xml:space="preserve">converted to proportions and </w:t>
      </w:r>
      <w:r w:rsidRPr="00F8385E">
        <w:rPr>
          <w:rFonts w:ascii="Times New Roman" w:hAnsi="Times New Roman" w:cs="Times New Roman"/>
        </w:rPr>
        <w:t xml:space="preserve">square root transformed prior to PCA analysis to minimize variance. </w:t>
      </w:r>
      <w:r>
        <w:rPr>
          <w:rFonts w:ascii="Times New Roman" w:hAnsi="Times New Roman" w:cs="Times New Roman"/>
        </w:rPr>
        <w:t>Procrustes analysis rescales and rotates the sample scores of one of the ordination datasets to minimize the sum of squares of the Euclidean distances between the two configurations.</w:t>
      </w:r>
      <w:r w:rsidRPr="00F210AD">
        <w:rPr>
          <w:rFonts w:ascii="Times New Roman" w:hAnsi="Times New Roman" w:cs="Times New Roman"/>
        </w:rPr>
        <w:t xml:space="preserve"> </w:t>
      </w:r>
      <w:r>
        <w:rPr>
          <w:rFonts w:ascii="Times New Roman" w:hAnsi="Times New Roman" w:cs="Times New Roman"/>
        </w:rPr>
        <w:t>A sum of squares value of zero represents perfect alignment</w:t>
      </w:r>
      <w:r w:rsidRPr="00441922">
        <w:rPr>
          <w:rFonts w:ascii="Times New Roman" w:hAnsi="Times New Roman" w:cs="Times New Roman"/>
        </w:rPr>
        <w:t xml:space="preserve"> </w:t>
      </w:r>
      <w:r>
        <w:rPr>
          <w:rFonts w:ascii="Times New Roman" w:hAnsi="Times New Roman" w:cs="Times New Roman"/>
          <w:noProof/>
        </w:rPr>
        <w:t>(Peres-Neto and Jackson, 2001)</w:t>
      </w:r>
      <w:r>
        <w:rPr>
          <w:rFonts w:ascii="Times New Roman" w:hAnsi="Times New Roman" w:cs="Times New Roman"/>
        </w:rPr>
        <w:t xml:space="preserve">. This technique has been used to compare multivariate ecological and environmental datasets in both modern </w:t>
      </w:r>
      <w:r>
        <w:rPr>
          <w:rFonts w:ascii="Times New Roman" w:hAnsi="Times New Roman" w:cs="Times New Roman"/>
          <w:noProof/>
        </w:rPr>
        <w:t>(Bunbury et al., 2020)</w:t>
      </w:r>
      <w:r>
        <w:rPr>
          <w:rFonts w:ascii="Times New Roman" w:hAnsi="Times New Roman" w:cs="Times New Roman"/>
        </w:rPr>
        <w:t xml:space="preserve"> and paleoecological settings </w:t>
      </w:r>
      <w:r>
        <w:rPr>
          <w:rFonts w:ascii="Times New Roman" w:hAnsi="Times New Roman" w:cs="Times New Roman"/>
          <w:noProof/>
        </w:rPr>
        <w:t>(Forcino et al., 2015)</w:t>
      </w:r>
      <w:r>
        <w:rPr>
          <w:rFonts w:ascii="Times New Roman" w:hAnsi="Times New Roman" w:cs="Times New Roman"/>
        </w:rPr>
        <w:t>.</w:t>
      </w:r>
      <w:bookmarkStart w:id="0" w:name="_Hlk60928079"/>
      <w:r>
        <w:rPr>
          <w:rFonts w:ascii="Times New Roman" w:hAnsi="Times New Roman" w:cs="Times New Roman"/>
        </w:rPr>
        <w:t xml:space="preserve"> We selected the target ordination in the Procrustes analysis to be the testate amoeba dataset, as we wanted to test whether the vegetation (pollen dataset) was responding to </w:t>
      </w:r>
      <w:r w:rsidR="000D7AC3">
        <w:rPr>
          <w:rFonts w:ascii="Times New Roman" w:hAnsi="Times New Roman" w:cs="Times New Roman"/>
        </w:rPr>
        <w:t xml:space="preserve">local environmental conditions </w:t>
      </w:r>
      <w:r>
        <w:rPr>
          <w:rFonts w:ascii="Times New Roman" w:hAnsi="Times New Roman" w:cs="Times New Roman"/>
        </w:rPr>
        <w:t xml:space="preserve">(testate amoeba dataset). </w:t>
      </w:r>
      <w:bookmarkEnd w:id="0"/>
      <w:r>
        <w:rPr>
          <w:rFonts w:ascii="Times New Roman" w:hAnsi="Times New Roman" w:cs="Times New Roman"/>
        </w:rPr>
        <w:t xml:space="preserve">We scaled the configurations to equal dispersion (i.e. unit variance; symmetric = TRUE in the ‘procrustes’ function in vegan) before rotation. </w:t>
      </w:r>
      <w:r w:rsidRPr="00F8385E">
        <w:rPr>
          <w:rFonts w:ascii="Times New Roman" w:hAnsi="Times New Roman" w:cs="Times New Roman"/>
        </w:rPr>
        <w:t xml:space="preserve">The Procrustes </w:t>
      </w:r>
      <w:r>
        <w:rPr>
          <w:rFonts w:ascii="Times New Roman" w:hAnsi="Times New Roman" w:cs="Times New Roman"/>
        </w:rPr>
        <w:t>sum of squares</w:t>
      </w:r>
      <w:r w:rsidRPr="00F8385E">
        <w:rPr>
          <w:rFonts w:ascii="Times New Roman" w:hAnsi="Times New Roman" w:cs="Times New Roman"/>
        </w:rPr>
        <w:t xml:space="preserve"> (m</w:t>
      </w:r>
      <w:r w:rsidRPr="00F8385E">
        <w:rPr>
          <w:rFonts w:ascii="Times New Roman" w:hAnsi="Times New Roman" w:cs="Times New Roman"/>
          <w:vertAlign w:val="subscript"/>
        </w:rPr>
        <w:t>12</w:t>
      </w:r>
      <w:r w:rsidRPr="00F8385E">
        <w:rPr>
          <w:rFonts w:ascii="Times New Roman" w:hAnsi="Times New Roman" w:cs="Times New Roman"/>
        </w:rPr>
        <w:t>) significance was tested with 999 permutations</w:t>
      </w:r>
      <w:r>
        <w:rPr>
          <w:rFonts w:ascii="Times New Roman" w:hAnsi="Times New Roman" w:cs="Times New Roman"/>
        </w:rPr>
        <w:t xml:space="preserve"> on a symmetric rotation </w:t>
      </w:r>
      <w:r>
        <w:rPr>
          <w:rFonts w:ascii="Times New Roman" w:hAnsi="Times New Roman" w:cs="Times New Roman"/>
          <w:noProof/>
        </w:rPr>
        <w:t>(Peres-Neto and Jackson, 2001)</w:t>
      </w:r>
      <w:r w:rsidRPr="00F8385E">
        <w:rPr>
          <w:rFonts w:ascii="Times New Roman" w:hAnsi="Times New Roman" w:cs="Times New Roman"/>
        </w:rPr>
        <w:t xml:space="preserve">. </w:t>
      </w:r>
      <w:r>
        <w:rPr>
          <w:rFonts w:ascii="Times New Roman" w:hAnsi="Times New Roman" w:cs="Times New Roman"/>
        </w:rPr>
        <w:t xml:space="preserve">For the testate amoeba dataset, the PC1 (λ=0.1468) and PC2 (λ=0.08726) axes explained 41% and 24% of the variance, </w:t>
      </w:r>
      <w:r w:rsidR="00AA1D52">
        <w:rPr>
          <w:rFonts w:ascii="Times New Roman" w:hAnsi="Times New Roman" w:cs="Times New Roman"/>
        </w:rPr>
        <w:t>r</w:t>
      </w:r>
      <w:r>
        <w:rPr>
          <w:rFonts w:ascii="Times New Roman" w:hAnsi="Times New Roman" w:cs="Times New Roman"/>
        </w:rPr>
        <w:t>espectively. For the pollen dataset, the PC1 (λ=0.02139) and PC2 (λ=0.00862) axes explained 45% and 18% of the variance, respectively.</w:t>
      </w:r>
      <w:bookmarkStart w:id="1" w:name="_Hlk52355476"/>
      <w:r>
        <w:rPr>
          <w:rFonts w:ascii="Times New Roman" w:hAnsi="Times New Roman" w:cs="Times New Roman"/>
        </w:rPr>
        <w:t xml:space="preserve"> </w:t>
      </w:r>
      <w:bookmarkEnd w:id="1"/>
      <w:r w:rsidR="00AA1D52">
        <w:rPr>
          <w:rFonts w:ascii="Times New Roman" w:hAnsi="Times New Roman" w:cs="Times New Roman"/>
        </w:rPr>
        <w:br w:type="page"/>
      </w:r>
    </w:p>
    <w:p w14:paraId="32D3E8B3" w14:textId="2C386A53" w:rsidR="00AA1D52" w:rsidRDefault="00AA1D52" w:rsidP="00FE08E2">
      <w:pPr>
        <w:spacing w:line="480" w:lineRule="auto"/>
        <w:rPr>
          <w:rFonts w:ascii="Times New Roman" w:hAnsi="Times New Roman" w:cs="Times New Roman"/>
        </w:rPr>
      </w:pPr>
      <w:r>
        <w:rPr>
          <w:rFonts w:ascii="Times New Roman" w:hAnsi="Times New Roman" w:cs="Times New Roman"/>
          <w:noProof/>
        </w:rPr>
        <w:drawing>
          <wp:inline distT="0" distB="0" distL="0" distR="0" wp14:anchorId="0B53B97D" wp14:editId="4913B44F">
            <wp:extent cx="5943600" cy="4795520"/>
            <wp:effectExtent l="0" t="0" r="0" b="508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795520"/>
                    </a:xfrm>
                    <a:prstGeom prst="rect">
                      <a:avLst/>
                    </a:prstGeom>
                  </pic:spPr>
                </pic:pic>
              </a:graphicData>
            </a:graphic>
          </wp:inline>
        </w:drawing>
      </w:r>
    </w:p>
    <w:p w14:paraId="68994830" w14:textId="551A6054" w:rsidR="00880FB7" w:rsidRDefault="00880FB7" w:rsidP="00331016">
      <w:pPr>
        <w:rPr>
          <w:rFonts w:ascii="Times New Roman" w:hAnsi="Times New Roman" w:cs="Times New Roman"/>
        </w:rPr>
      </w:pPr>
      <w:r w:rsidRPr="004E5675">
        <w:rPr>
          <w:rFonts w:ascii="Times New Roman" w:hAnsi="Times New Roman" w:cs="Times New Roman"/>
          <w:b/>
          <w:bCs/>
        </w:rPr>
        <w:t xml:space="preserve">Figure </w:t>
      </w:r>
      <w:r w:rsidR="003C6DEF" w:rsidRPr="004E5675">
        <w:rPr>
          <w:rFonts w:ascii="Times New Roman" w:hAnsi="Times New Roman" w:cs="Times New Roman"/>
          <w:b/>
          <w:bCs/>
        </w:rPr>
        <w:t>S</w:t>
      </w:r>
      <w:r w:rsidR="003C6DEF">
        <w:rPr>
          <w:rFonts w:ascii="Times New Roman" w:hAnsi="Times New Roman" w:cs="Times New Roman"/>
          <w:b/>
          <w:bCs/>
        </w:rPr>
        <w:t>1</w:t>
      </w:r>
      <w:r w:rsidRPr="004E5675">
        <w:rPr>
          <w:rFonts w:ascii="Times New Roman" w:hAnsi="Times New Roman" w:cs="Times New Roman"/>
          <w:b/>
          <w:bCs/>
        </w:rPr>
        <w:t>.</w:t>
      </w:r>
      <w:r>
        <w:rPr>
          <w:rFonts w:ascii="Times New Roman" w:hAnsi="Times New Roman" w:cs="Times New Roman"/>
        </w:rPr>
        <w:t xml:space="preserve"> Procrustes analysis of the PCA axis scores for the testate amoeba and pollen datasets (N=28). Labels indicate the position of the samples in the pollen ordination and the arrows indicate the sample position in the testate amoeba ordination. The red arrows indicate the samples that had residuals that were less than the first quartile of the dataset (sample residual &lt;0.1), which was used in this study to indicate samples that were highly congruent. The solid axes lines (black) indicate the rotation of the pollen dataset needed to minimize the sum of squared difference between the two ordinations. </w:t>
      </w:r>
    </w:p>
    <w:p w14:paraId="5B7353A5" w14:textId="745C51CE" w:rsidR="00880FB7" w:rsidRDefault="00880FB7" w:rsidP="00331016">
      <w:pPr>
        <w:rPr>
          <w:rFonts w:ascii="Times New Roman" w:hAnsi="Times New Roman" w:cs="Times New Roman"/>
        </w:rPr>
      </w:pPr>
    </w:p>
    <w:p w14:paraId="725CC498" w14:textId="60315768" w:rsidR="00880FB7" w:rsidRPr="00B83365" w:rsidRDefault="003C6DEF" w:rsidP="00FE08E2">
      <w:pPr>
        <w:spacing w:line="480" w:lineRule="auto"/>
        <w:rPr>
          <w:rFonts w:ascii="Times New Roman" w:hAnsi="Times New Roman" w:cs="Times New Roman"/>
          <w:b/>
          <w:bCs/>
        </w:rPr>
      </w:pPr>
      <w:r>
        <w:rPr>
          <w:rFonts w:ascii="Times New Roman" w:hAnsi="Times New Roman" w:cs="Times New Roman"/>
          <w:b/>
          <w:bCs/>
        </w:rPr>
        <w:t>2</w:t>
      </w:r>
      <w:r w:rsidR="00880FB7" w:rsidRPr="00B83365">
        <w:rPr>
          <w:rFonts w:ascii="Times New Roman" w:hAnsi="Times New Roman" w:cs="Times New Roman"/>
          <w:b/>
          <w:bCs/>
        </w:rPr>
        <w:t>. POLLEN AND TESTATE AMOEBA RECORDS</w:t>
      </w:r>
    </w:p>
    <w:p w14:paraId="6BEEEB62" w14:textId="5FF30B4B" w:rsidR="00880FB7" w:rsidRDefault="00880FB7" w:rsidP="00FE08E2">
      <w:pPr>
        <w:spacing w:line="480" w:lineRule="auto"/>
        <w:rPr>
          <w:rFonts w:ascii="Times New Roman" w:hAnsi="Times New Roman" w:cs="Times New Roman"/>
          <w:bCs/>
        </w:rPr>
      </w:pPr>
      <w:r w:rsidRPr="00B83365">
        <w:rPr>
          <w:rFonts w:ascii="Times New Roman" w:hAnsi="Times New Roman" w:cs="Times New Roman"/>
          <w:bCs/>
        </w:rPr>
        <w:t>A total of 40 testate amoeba</w:t>
      </w:r>
      <w:r w:rsidR="00E65C25">
        <w:rPr>
          <w:rFonts w:ascii="Times New Roman" w:hAnsi="Times New Roman" w:cs="Times New Roman"/>
          <w:bCs/>
        </w:rPr>
        <w:t>e</w:t>
      </w:r>
      <w:r w:rsidRPr="00B83365">
        <w:rPr>
          <w:rFonts w:ascii="Times New Roman" w:hAnsi="Times New Roman" w:cs="Times New Roman"/>
          <w:bCs/>
        </w:rPr>
        <w:t xml:space="preserve"> and </w:t>
      </w:r>
      <w:r>
        <w:rPr>
          <w:rFonts w:ascii="Times New Roman" w:hAnsi="Times New Roman" w:cs="Times New Roman"/>
          <w:bCs/>
        </w:rPr>
        <w:t>35</w:t>
      </w:r>
      <w:r w:rsidRPr="00B83365">
        <w:rPr>
          <w:rFonts w:ascii="Times New Roman" w:hAnsi="Times New Roman" w:cs="Times New Roman"/>
          <w:bCs/>
        </w:rPr>
        <w:t xml:space="preserve"> pollen and spore taxa were identified at Site 13-01. </w:t>
      </w:r>
      <w:r>
        <w:rPr>
          <w:rFonts w:ascii="Times New Roman" w:hAnsi="Times New Roman" w:cs="Times New Roman"/>
          <w:bCs/>
        </w:rPr>
        <w:t xml:space="preserve">Rare and infrequent taxa not included in Figure </w:t>
      </w:r>
      <w:r w:rsidR="000F5700">
        <w:rPr>
          <w:rFonts w:ascii="Times New Roman" w:hAnsi="Times New Roman" w:cs="Times New Roman"/>
          <w:bCs/>
        </w:rPr>
        <w:t xml:space="preserve">4 </w:t>
      </w:r>
      <w:r>
        <w:rPr>
          <w:rFonts w:ascii="Times New Roman" w:hAnsi="Times New Roman" w:cs="Times New Roman"/>
          <w:bCs/>
        </w:rPr>
        <w:t xml:space="preserve">of the main text are found in Figure </w:t>
      </w:r>
      <w:r w:rsidR="003C6DEF">
        <w:rPr>
          <w:rFonts w:ascii="Times New Roman" w:hAnsi="Times New Roman" w:cs="Times New Roman"/>
          <w:bCs/>
        </w:rPr>
        <w:t xml:space="preserve">S2 </w:t>
      </w:r>
      <w:r>
        <w:rPr>
          <w:rFonts w:ascii="Times New Roman" w:hAnsi="Times New Roman" w:cs="Times New Roman"/>
          <w:bCs/>
        </w:rPr>
        <w:t xml:space="preserve">(&lt;10% of the assemblage). </w:t>
      </w:r>
      <w:r w:rsidRPr="00B83365">
        <w:rPr>
          <w:rFonts w:ascii="Times New Roman" w:hAnsi="Times New Roman" w:cs="Times New Roman"/>
          <w:bCs/>
        </w:rPr>
        <w:t xml:space="preserve">Figure </w:t>
      </w:r>
      <w:r w:rsidR="003C6DEF">
        <w:rPr>
          <w:rFonts w:ascii="Times New Roman" w:hAnsi="Times New Roman" w:cs="Times New Roman"/>
          <w:bCs/>
        </w:rPr>
        <w:t>S2</w:t>
      </w:r>
      <w:r w:rsidR="003C6DEF" w:rsidRPr="00B83365">
        <w:rPr>
          <w:rFonts w:ascii="Times New Roman" w:hAnsi="Times New Roman" w:cs="Times New Roman"/>
          <w:bCs/>
        </w:rPr>
        <w:t xml:space="preserve"> </w:t>
      </w:r>
      <w:r w:rsidRPr="00B83365">
        <w:rPr>
          <w:rFonts w:ascii="Times New Roman" w:hAnsi="Times New Roman" w:cs="Times New Roman"/>
          <w:bCs/>
        </w:rPr>
        <w:t xml:space="preserve">also shows the absolute water table depth reconstruction and the reconstruction error. Images of </w:t>
      </w:r>
      <w:r w:rsidRPr="008B27E0">
        <w:rPr>
          <w:rFonts w:ascii="Times New Roman" w:hAnsi="Times New Roman" w:cs="Times New Roman"/>
          <w:bCs/>
          <w:i/>
          <w:iCs/>
        </w:rPr>
        <w:t>Pyxidicula</w:t>
      </w:r>
      <w:r w:rsidRPr="00B83365">
        <w:rPr>
          <w:rFonts w:ascii="Times New Roman" w:hAnsi="Times New Roman" w:cs="Times New Roman"/>
          <w:bCs/>
        </w:rPr>
        <w:t xml:space="preserve"> sp. A are found in Figure </w:t>
      </w:r>
      <w:r w:rsidR="003C6DEF">
        <w:rPr>
          <w:rFonts w:ascii="Times New Roman" w:hAnsi="Times New Roman" w:cs="Times New Roman"/>
          <w:bCs/>
        </w:rPr>
        <w:t>S3</w:t>
      </w:r>
      <w:r w:rsidRPr="00B83365">
        <w:rPr>
          <w:rFonts w:ascii="Times New Roman" w:hAnsi="Times New Roman" w:cs="Times New Roman"/>
          <w:bCs/>
        </w:rPr>
        <w:t>.</w:t>
      </w:r>
    </w:p>
    <w:p w14:paraId="47C90BA8" w14:textId="77777777" w:rsidR="00880FB7" w:rsidRDefault="00880FB7" w:rsidP="00FE08E2">
      <w:pPr>
        <w:spacing w:line="480" w:lineRule="auto"/>
        <w:rPr>
          <w:rFonts w:ascii="Times New Roman" w:hAnsi="Times New Roman" w:cs="Times New Roman"/>
          <w:bCs/>
        </w:rPr>
        <w:sectPr w:rsidR="00880FB7" w:rsidSect="00880FB7">
          <w:pgSz w:w="12240" w:h="15840"/>
          <w:pgMar w:top="1440" w:right="1440" w:bottom="1440" w:left="1440" w:header="708" w:footer="708" w:gutter="0"/>
          <w:lnNumType w:countBy="1" w:restart="continuous"/>
          <w:cols w:space="708"/>
          <w:docGrid w:linePitch="360"/>
        </w:sectPr>
      </w:pPr>
    </w:p>
    <w:p w14:paraId="06D10C05" w14:textId="3E236EBC" w:rsidR="00880FB7" w:rsidRDefault="00AB3F7F" w:rsidP="00FE08E2">
      <w:pPr>
        <w:spacing w:line="480" w:lineRule="auto"/>
        <w:rPr>
          <w:rFonts w:ascii="Times New Roman" w:hAnsi="Times New Roman" w:cs="Times New Roman"/>
          <w:bCs/>
        </w:rPr>
      </w:pPr>
      <w:r>
        <w:rPr>
          <w:rFonts w:ascii="Times New Roman" w:hAnsi="Times New Roman" w:cs="Times New Roman"/>
          <w:bCs/>
          <w:noProof/>
        </w:rPr>
        <w:drawing>
          <wp:inline distT="0" distB="0" distL="0" distR="0" wp14:anchorId="705BF431" wp14:editId="31593CE2">
            <wp:extent cx="9144000" cy="409892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0" cy="4098925"/>
                    </a:xfrm>
                    <a:prstGeom prst="rect">
                      <a:avLst/>
                    </a:prstGeom>
                  </pic:spPr>
                </pic:pic>
              </a:graphicData>
            </a:graphic>
          </wp:inline>
        </w:drawing>
      </w:r>
    </w:p>
    <w:p w14:paraId="1CC6C315" w14:textId="48A1A252" w:rsidR="00880FB7" w:rsidRPr="0007771D" w:rsidRDefault="00880FB7" w:rsidP="0007771D">
      <w:pPr>
        <w:rPr>
          <w:rFonts w:ascii="Times New Roman" w:hAnsi="Times New Roman" w:cs="Times New Roman"/>
          <w:sz w:val="24"/>
          <w:szCs w:val="24"/>
          <w:lang w:eastAsia="en-CA"/>
        </w:rPr>
      </w:pPr>
      <w:r w:rsidRPr="0007771D">
        <w:rPr>
          <w:rFonts w:ascii="Times New Roman" w:hAnsi="Times New Roman" w:cs="Times New Roman"/>
          <w:b/>
          <w:sz w:val="24"/>
          <w:szCs w:val="24"/>
        </w:rPr>
        <w:t xml:space="preserve">Figure </w:t>
      </w:r>
      <w:r w:rsidR="003C6DEF" w:rsidRPr="0007771D">
        <w:rPr>
          <w:rFonts w:ascii="Times New Roman" w:hAnsi="Times New Roman" w:cs="Times New Roman"/>
          <w:b/>
          <w:sz w:val="24"/>
          <w:szCs w:val="24"/>
        </w:rPr>
        <w:t>S</w:t>
      </w:r>
      <w:r w:rsidR="003C6DEF">
        <w:rPr>
          <w:rFonts w:ascii="Times New Roman" w:hAnsi="Times New Roman" w:cs="Times New Roman"/>
          <w:b/>
          <w:sz w:val="24"/>
          <w:szCs w:val="24"/>
        </w:rPr>
        <w:t>2</w:t>
      </w:r>
      <w:r w:rsidRPr="0007771D">
        <w:rPr>
          <w:rFonts w:ascii="Times New Roman" w:hAnsi="Times New Roman" w:cs="Times New Roman"/>
          <w:bCs/>
          <w:sz w:val="24"/>
          <w:szCs w:val="24"/>
        </w:rPr>
        <w:t xml:space="preserve">. </w:t>
      </w:r>
      <w:r w:rsidRPr="0007771D">
        <w:rPr>
          <w:rFonts w:ascii="Times New Roman" w:hAnsi="Times New Roman" w:cs="Times New Roman"/>
          <w:sz w:val="24"/>
          <w:szCs w:val="24"/>
          <w:lang w:eastAsia="en-CA"/>
        </w:rPr>
        <w:t>Pollen and spore, non-pollen palynomorph (NPP; fungi and algae), and testate amoeba assemblages of HRST 13-01, Hudson Bay Lowlands region, Canada. Taxa present in this diagram were &lt;10% of their given assemblage.</w:t>
      </w:r>
      <w:r>
        <w:rPr>
          <w:rFonts w:ascii="Times New Roman" w:hAnsi="Times New Roman" w:cs="Times New Roman"/>
          <w:sz w:val="24"/>
          <w:szCs w:val="24"/>
          <w:lang w:eastAsia="en-CA"/>
        </w:rPr>
        <w:t xml:space="preserve"> </w:t>
      </w:r>
      <w:bookmarkStart w:id="2" w:name="_Hlk52815531"/>
      <w:r>
        <w:rPr>
          <w:rFonts w:ascii="Times New Roman" w:hAnsi="Times New Roman" w:cs="Times New Roman"/>
          <w:sz w:val="24"/>
          <w:szCs w:val="24"/>
          <w:lang w:eastAsia="en-CA"/>
        </w:rPr>
        <w:t>Depth is the primary y-axis for this figure</w:t>
      </w:r>
      <w:r w:rsidRPr="00C2471B">
        <w:rPr>
          <w:rFonts w:ascii="Times New Roman" w:hAnsi="Times New Roman" w:cs="Times New Roman"/>
          <w:sz w:val="24"/>
          <w:szCs w:val="24"/>
          <w:lang w:eastAsia="en-CA"/>
        </w:rPr>
        <w:t>.</w:t>
      </w:r>
      <w:r w:rsidRPr="00C2471B">
        <w:rPr>
          <w:rFonts w:ascii="Times New Roman" w:hAnsi="Times New Roman" w:cs="Times New Roman"/>
          <w:sz w:val="24"/>
          <w:szCs w:val="24"/>
        </w:rPr>
        <w:t xml:space="preserve"> </w:t>
      </w:r>
      <w:bookmarkEnd w:id="2"/>
      <w:r w:rsidRPr="00C2471B">
        <w:rPr>
          <w:rFonts w:ascii="Times New Roman" w:hAnsi="Times New Roman" w:cs="Times New Roman"/>
          <w:sz w:val="24"/>
          <w:szCs w:val="24"/>
        </w:rPr>
        <w:t>Grey exaggeration is 10x.</w:t>
      </w:r>
      <w:r w:rsidRPr="0007771D">
        <w:rPr>
          <w:rFonts w:ascii="Times New Roman" w:hAnsi="Times New Roman" w:cs="Times New Roman"/>
          <w:sz w:val="24"/>
          <w:szCs w:val="24"/>
        </w:rPr>
        <w:t xml:space="preserve"> WTD: water table depth</w:t>
      </w:r>
      <w:r>
        <w:rPr>
          <w:rFonts w:ascii="Times New Roman" w:hAnsi="Times New Roman" w:cs="Times New Roman"/>
          <w:sz w:val="24"/>
          <w:szCs w:val="24"/>
        </w:rPr>
        <w:t xml:space="preserve"> (larger numbers indicate drier conditions)</w:t>
      </w:r>
      <w:r w:rsidRPr="0007771D">
        <w:rPr>
          <w:rFonts w:ascii="Times New Roman" w:hAnsi="Times New Roman" w:cs="Times New Roman"/>
          <w:sz w:val="24"/>
          <w:szCs w:val="24"/>
        </w:rPr>
        <w:t xml:space="preserve">. The pollen sum used to calculate the percentages included all pollen and spore taxa, minus </w:t>
      </w:r>
      <w:r w:rsidRPr="0007771D">
        <w:rPr>
          <w:rFonts w:ascii="Times New Roman" w:hAnsi="Times New Roman" w:cs="Times New Roman"/>
          <w:i/>
          <w:sz w:val="24"/>
          <w:szCs w:val="24"/>
        </w:rPr>
        <w:t>Sphagnum</w:t>
      </w:r>
      <w:r w:rsidRPr="0007771D">
        <w:rPr>
          <w:rFonts w:ascii="Times New Roman" w:hAnsi="Times New Roman" w:cs="Times New Roman"/>
          <w:sz w:val="24"/>
          <w:szCs w:val="24"/>
        </w:rPr>
        <w:t xml:space="preserve"> spores. </w:t>
      </w:r>
      <w:r w:rsidRPr="0007771D">
        <w:rPr>
          <w:rFonts w:ascii="Times New Roman" w:hAnsi="Times New Roman" w:cs="Times New Roman"/>
          <w:i/>
          <w:iCs/>
          <w:sz w:val="24"/>
          <w:szCs w:val="24"/>
        </w:rPr>
        <w:t>Sphagnum</w:t>
      </w:r>
      <w:r w:rsidRPr="0007771D">
        <w:rPr>
          <w:rFonts w:ascii="Times New Roman" w:hAnsi="Times New Roman" w:cs="Times New Roman"/>
          <w:sz w:val="24"/>
          <w:szCs w:val="24"/>
        </w:rPr>
        <w:t xml:space="preserve"> spore and NPP sums were the pollen sum plus the respective taxa included in each category. The testate amoeba (TA) sum included all taxa minus the rotifer taxon. The rotifer sum was calculated like the </w:t>
      </w:r>
      <w:r w:rsidRPr="00C50F48">
        <w:rPr>
          <w:rFonts w:ascii="Times New Roman" w:hAnsi="Times New Roman" w:cs="Times New Roman"/>
          <w:i/>
          <w:iCs/>
          <w:sz w:val="24"/>
          <w:szCs w:val="24"/>
        </w:rPr>
        <w:t>Sphagnum</w:t>
      </w:r>
      <w:r w:rsidRPr="0007771D">
        <w:rPr>
          <w:rFonts w:ascii="Times New Roman" w:hAnsi="Times New Roman" w:cs="Times New Roman"/>
          <w:sz w:val="24"/>
          <w:szCs w:val="24"/>
        </w:rPr>
        <w:t xml:space="preserve"> and NPP sums, using the TA sum as the base. </w:t>
      </w:r>
      <w:bookmarkStart w:id="3" w:name="_Hlk17706868"/>
      <w:r w:rsidRPr="0007771D">
        <w:rPr>
          <w:rFonts w:ascii="Times New Roman" w:hAnsi="Times New Roman" w:cs="Times New Roman"/>
          <w:sz w:val="24"/>
          <w:szCs w:val="24"/>
        </w:rPr>
        <w:t>Numbers listed after the NPPs are the type numbers after</w:t>
      </w:r>
      <w:r w:rsidR="00FF2E62">
        <w:rPr>
          <w:rFonts w:ascii="Times New Roman" w:hAnsi="Times New Roman" w:cs="Times New Roman"/>
          <w:sz w:val="24"/>
          <w:szCs w:val="24"/>
        </w:rPr>
        <w:t xml:space="preserve"> Miola (2012)</w:t>
      </w:r>
      <w:bookmarkEnd w:id="3"/>
      <w:r w:rsidRPr="0007771D">
        <w:rPr>
          <w:rFonts w:ascii="Times New Roman" w:hAnsi="Times New Roman" w:cs="Times New Roman"/>
          <w:sz w:val="24"/>
          <w:szCs w:val="24"/>
        </w:rPr>
        <w:t>.</w:t>
      </w:r>
      <w:r w:rsidR="00535525">
        <w:rPr>
          <w:rFonts w:ascii="Times New Roman" w:hAnsi="Times New Roman" w:cs="Times New Roman"/>
          <w:sz w:val="24"/>
          <w:szCs w:val="24"/>
        </w:rPr>
        <w:t xml:space="preserve"> </w:t>
      </w:r>
      <w:r w:rsidRPr="0007771D">
        <w:rPr>
          <w:rFonts w:ascii="Times New Roman" w:hAnsi="Times New Roman" w:cs="Times New Roman"/>
          <w:sz w:val="24"/>
          <w:szCs w:val="24"/>
        </w:rPr>
        <w:t xml:space="preserve">The shaded grey region of the water table depth curve is the reconstruction </w:t>
      </w:r>
      <w:r>
        <w:rPr>
          <w:rFonts w:ascii="Times New Roman" w:hAnsi="Times New Roman" w:cs="Times New Roman"/>
          <w:sz w:val="24"/>
          <w:szCs w:val="24"/>
        </w:rPr>
        <w:t xml:space="preserve">standard </w:t>
      </w:r>
      <w:r w:rsidRPr="0007771D">
        <w:rPr>
          <w:rFonts w:ascii="Times New Roman" w:hAnsi="Times New Roman" w:cs="Times New Roman"/>
          <w:sz w:val="24"/>
          <w:szCs w:val="24"/>
        </w:rPr>
        <w:t>error</w:t>
      </w:r>
      <w:r>
        <w:rPr>
          <w:rFonts w:ascii="Times New Roman" w:hAnsi="Times New Roman" w:cs="Times New Roman"/>
          <w:sz w:val="24"/>
          <w:szCs w:val="24"/>
        </w:rPr>
        <w:t xml:space="preserve"> of prediction (SEP)</w:t>
      </w:r>
      <w:r w:rsidRPr="0007771D">
        <w:rPr>
          <w:rFonts w:ascii="Times New Roman" w:hAnsi="Times New Roman" w:cs="Times New Roman"/>
          <w:sz w:val="24"/>
          <w:szCs w:val="24"/>
        </w:rPr>
        <w:t xml:space="preserve">. </w:t>
      </w:r>
    </w:p>
    <w:p w14:paraId="1036B700" w14:textId="77777777" w:rsidR="00880FB7" w:rsidRDefault="00880FB7" w:rsidP="00FE08E2">
      <w:pPr>
        <w:spacing w:line="480" w:lineRule="auto"/>
        <w:rPr>
          <w:rFonts w:ascii="Times New Roman" w:hAnsi="Times New Roman" w:cs="Times New Roman"/>
          <w:bCs/>
        </w:rPr>
      </w:pPr>
    </w:p>
    <w:p w14:paraId="1E174196" w14:textId="77777777" w:rsidR="00880FB7" w:rsidRDefault="00880FB7" w:rsidP="00FE08E2">
      <w:pPr>
        <w:spacing w:line="480" w:lineRule="auto"/>
        <w:rPr>
          <w:rFonts w:ascii="Times New Roman" w:hAnsi="Times New Roman" w:cs="Times New Roman"/>
          <w:bCs/>
        </w:rPr>
        <w:sectPr w:rsidR="00880FB7" w:rsidSect="005A2D12">
          <w:pgSz w:w="15840" w:h="12240" w:orient="landscape"/>
          <w:pgMar w:top="720" w:right="720" w:bottom="720" w:left="720" w:header="708" w:footer="708" w:gutter="0"/>
          <w:lnNumType w:countBy="1" w:restart="continuous"/>
          <w:cols w:space="708"/>
          <w:docGrid w:linePitch="360"/>
        </w:sectPr>
      </w:pPr>
    </w:p>
    <w:p w14:paraId="7D3BCF03" w14:textId="77777777" w:rsidR="00880FB7" w:rsidRDefault="00880FB7" w:rsidP="00FE08E2">
      <w:pPr>
        <w:spacing w:line="480" w:lineRule="auto"/>
        <w:rPr>
          <w:rFonts w:ascii="Times New Roman" w:hAnsi="Times New Roman" w:cs="Times New Roman"/>
          <w:b/>
        </w:rPr>
      </w:pPr>
      <w:r>
        <w:rPr>
          <w:rFonts w:ascii="Times New Roman" w:hAnsi="Times New Roman" w:cs="Times New Roman"/>
          <w:b/>
          <w:noProof/>
        </w:rPr>
        <w:drawing>
          <wp:inline distT="0" distB="0" distL="0" distR="0" wp14:anchorId="0BE65096" wp14:editId="1DAE3FEB">
            <wp:extent cx="5943600" cy="480822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808220"/>
                    </a:xfrm>
                    <a:prstGeom prst="rect">
                      <a:avLst/>
                    </a:prstGeom>
                  </pic:spPr>
                </pic:pic>
              </a:graphicData>
            </a:graphic>
          </wp:inline>
        </w:drawing>
      </w:r>
    </w:p>
    <w:p w14:paraId="7A8196C7" w14:textId="083F5058" w:rsidR="00880FB7" w:rsidRDefault="00880FB7" w:rsidP="00B83796">
      <w:pPr>
        <w:rPr>
          <w:rFonts w:ascii="Times New Roman" w:hAnsi="Times New Roman" w:cs="Times New Roman"/>
          <w:bCs/>
        </w:rPr>
      </w:pPr>
      <w:r w:rsidRPr="00387593">
        <w:rPr>
          <w:rFonts w:ascii="Times New Roman" w:hAnsi="Times New Roman" w:cs="Times New Roman"/>
          <w:b/>
        </w:rPr>
        <w:t xml:space="preserve">Figure </w:t>
      </w:r>
      <w:r w:rsidR="003C6DEF" w:rsidRPr="00387593">
        <w:rPr>
          <w:rFonts w:ascii="Times New Roman" w:hAnsi="Times New Roman" w:cs="Times New Roman"/>
          <w:b/>
        </w:rPr>
        <w:t>S</w:t>
      </w:r>
      <w:r w:rsidR="003C6DEF">
        <w:rPr>
          <w:rFonts w:ascii="Times New Roman" w:hAnsi="Times New Roman" w:cs="Times New Roman"/>
          <w:b/>
        </w:rPr>
        <w:t>3</w:t>
      </w:r>
      <w:r w:rsidRPr="00387593">
        <w:rPr>
          <w:rFonts w:ascii="Times New Roman" w:hAnsi="Times New Roman" w:cs="Times New Roman"/>
          <w:b/>
        </w:rPr>
        <w:t xml:space="preserve">. </w:t>
      </w:r>
      <w:r w:rsidRPr="00387593">
        <w:rPr>
          <w:rFonts w:ascii="Times New Roman" w:hAnsi="Times New Roman" w:cs="Times New Roman"/>
          <w:bCs/>
          <w:i/>
          <w:iCs/>
        </w:rPr>
        <w:t>Pyxidicula</w:t>
      </w:r>
      <w:r w:rsidRPr="00387593">
        <w:rPr>
          <w:rFonts w:ascii="Times New Roman" w:hAnsi="Times New Roman" w:cs="Times New Roman"/>
          <w:bCs/>
        </w:rPr>
        <w:t xml:space="preserve"> sp. A of HRST 13-01. </w:t>
      </w:r>
      <w:r w:rsidRPr="007A15BA">
        <w:rPr>
          <w:rFonts w:ascii="Times New Roman" w:hAnsi="Times New Roman" w:cs="Times New Roman"/>
          <w:b/>
        </w:rPr>
        <w:t>A.</w:t>
      </w:r>
      <w:r w:rsidRPr="00387593">
        <w:rPr>
          <w:rFonts w:ascii="Times New Roman" w:hAnsi="Times New Roman" w:cs="Times New Roman"/>
          <w:bCs/>
        </w:rPr>
        <w:t xml:space="preserve"> Oblique view showing the extension of the test wall or lip seen in some specimens (</w:t>
      </w:r>
      <w:r>
        <w:rPr>
          <w:rFonts w:ascii="Times New Roman" w:hAnsi="Times New Roman" w:cs="Times New Roman"/>
          <w:bCs/>
        </w:rPr>
        <w:t xml:space="preserve">sample from depth </w:t>
      </w:r>
      <w:r w:rsidRPr="00387593">
        <w:rPr>
          <w:rFonts w:ascii="Times New Roman" w:hAnsi="Times New Roman" w:cs="Times New Roman"/>
          <w:bCs/>
        </w:rPr>
        <w:t>4-5 cm; 400x magnification).</w:t>
      </w:r>
      <w:r w:rsidRPr="007A15BA">
        <w:rPr>
          <w:rFonts w:ascii="Times New Roman" w:hAnsi="Times New Roman" w:cs="Times New Roman"/>
          <w:b/>
        </w:rPr>
        <w:t xml:space="preserve"> B</w:t>
      </w:r>
      <w:r w:rsidRPr="00387593">
        <w:rPr>
          <w:rFonts w:ascii="Times New Roman" w:hAnsi="Times New Roman" w:cs="Times New Roman"/>
          <w:bCs/>
        </w:rPr>
        <w:t>. Aboral view showing the areolar surface</w:t>
      </w:r>
      <w:r>
        <w:rPr>
          <w:rFonts w:ascii="Times New Roman" w:hAnsi="Times New Roman" w:cs="Times New Roman"/>
          <w:bCs/>
        </w:rPr>
        <w:t xml:space="preserve"> </w:t>
      </w:r>
      <w:r w:rsidRPr="00387593">
        <w:rPr>
          <w:rFonts w:ascii="Times New Roman" w:hAnsi="Times New Roman" w:cs="Times New Roman"/>
          <w:bCs/>
        </w:rPr>
        <w:t>texture (</w:t>
      </w:r>
      <w:r>
        <w:rPr>
          <w:rFonts w:ascii="Times New Roman" w:hAnsi="Times New Roman" w:cs="Times New Roman"/>
          <w:bCs/>
        </w:rPr>
        <w:t xml:space="preserve">sample from depth </w:t>
      </w:r>
      <w:r w:rsidRPr="00387593">
        <w:rPr>
          <w:rFonts w:ascii="Times New Roman" w:hAnsi="Times New Roman" w:cs="Times New Roman"/>
          <w:bCs/>
        </w:rPr>
        <w:t xml:space="preserve">18-19 cm, 1000x magnification in oil immersion) </w:t>
      </w:r>
      <w:r w:rsidRPr="007A15BA">
        <w:rPr>
          <w:rFonts w:ascii="Times New Roman" w:hAnsi="Times New Roman" w:cs="Times New Roman"/>
          <w:b/>
        </w:rPr>
        <w:t>C.</w:t>
      </w:r>
      <w:r w:rsidRPr="00387593">
        <w:rPr>
          <w:rFonts w:ascii="Times New Roman" w:hAnsi="Times New Roman" w:cs="Times New Roman"/>
          <w:bCs/>
        </w:rPr>
        <w:t xml:space="preserve"> Lateral view showing the test thickening towards the aperture (</w:t>
      </w:r>
      <w:r>
        <w:rPr>
          <w:rFonts w:ascii="Times New Roman" w:hAnsi="Times New Roman" w:cs="Times New Roman"/>
          <w:bCs/>
        </w:rPr>
        <w:t xml:space="preserve">sample from depth </w:t>
      </w:r>
      <w:r w:rsidRPr="00387593">
        <w:rPr>
          <w:rFonts w:ascii="Times New Roman" w:hAnsi="Times New Roman" w:cs="Times New Roman"/>
          <w:bCs/>
        </w:rPr>
        <w:t xml:space="preserve">30-31 cm, 400x magnification) </w:t>
      </w:r>
      <w:r w:rsidRPr="007A15BA">
        <w:rPr>
          <w:rFonts w:ascii="Times New Roman" w:hAnsi="Times New Roman" w:cs="Times New Roman"/>
          <w:b/>
        </w:rPr>
        <w:t>D</w:t>
      </w:r>
      <w:r w:rsidRPr="00387593">
        <w:rPr>
          <w:rFonts w:ascii="Times New Roman" w:hAnsi="Times New Roman" w:cs="Times New Roman"/>
          <w:bCs/>
        </w:rPr>
        <w:t>. Aboral view showing the extension of the test wall or lip seen in some specimens (</w:t>
      </w:r>
      <w:r>
        <w:rPr>
          <w:rFonts w:ascii="Times New Roman" w:hAnsi="Times New Roman" w:cs="Times New Roman"/>
          <w:bCs/>
        </w:rPr>
        <w:t xml:space="preserve">sample from depth </w:t>
      </w:r>
      <w:r w:rsidRPr="00387593">
        <w:rPr>
          <w:rFonts w:ascii="Times New Roman" w:hAnsi="Times New Roman" w:cs="Times New Roman"/>
          <w:bCs/>
        </w:rPr>
        <w:t>11-12 cm, 400x magnification).</w:t>
      </w:r>
      <w:r>
        <w:rPr>
          <w:rFonts w:ascii="Times New Roman" w:hAnsi="Times New Roman" w:cs="Times New Roman"/>
          <w:bCs/>
        </w:rPr>
        <w:t xml:space="preserve"> </w:t>
      </w:r>
    </w:p>
    <w:p w14:paraId="588257B0" w14:textId="77777777" w:rsidR="00880FB7" w:rsidRDefault="00880FB7" w:rsidP="00FE08E2">
      <w:pPr>
        <w:spacing w:line="480" w:lineRule="auto"/>
        <w:rPr>
          <w:rFonts w:ascii="Times New Roman" w:hAnsi="Times New Roman" w:cs="Times New Roman"/>
          <w:bCs/>
        </w:rPr>
      </w:pPr>
    </w:p>
    <w:p w14:paraId="1B6ADD79" w14:textId="40AAB77E" w:rsidR="00880FB7" w:rsidRPr="008B27E0" w:rsidRDefault="000D7AC3" w:rsidP="00FE08E2">
      <w:pPr>
        <w:spacing w:line="480" w:lineRule="auto"/>
        <w:rPr>
          <w:rFonts w:ascii="Times New Roman" w:hAnsi="Times New Roman" w:cs="Times New Roman"/>
          <w:b/>
        </w:rPr>
      </w:pPr>
      <w:r>
        <w:rPr>
          <w:rFonts w:ascii="Times New Roman" w:hAnsi="Times New Roman" w:cs="Times New Roman"/>
          <w:b/>
        </w:rPr>
        <w:t>3.</w:t>
      </w:r>
      <w:r w:rsidR="00880FB7" w:rsidRPr="008B27E0">
        <w:rPr>
          <w:rFonts w:ascii="Times New Roman" w:hAnsi="Times New Roman" w:cs="Times New Roman"/>
          <w:b/>
        </w:rPr>
        <w:t xml:space="preserve"> WATER TABLE DEPTH REC</w:t>
      </w:r>
      <w:r w:rsidR="00880FB7">
        <w:rPr>
          <w:rFonts w:ascii="Times New Roman" w:hAnsi="Times New Roman" w:cs="Times New Roman"/>
          <w:b/>
        </w:rPr>
        <w:t>O</w:t>
      </w:r>
      <w:r w:rsidR="00880FB7" w:rsidRPr="008B27E0">
        <w:rPr>
          <w:rFonts w:ascii="Times New Roman" w:hAnsi="Times New Roman" w:cs="Times New Roman"/>
          <w:b/>
        </w:rPr>
        <w:t>NSTRUCTION MODEL SELECTION</w:t>
      </w:r>
    </w:p>
    <w:p w14:paraId="6DBF18F6" w14:textId="77777777" w:rsidR="00880FB7" w:rsidRDefault="00880FB7" w:rsidP="00563F8F">
      <w:pPr>
        <w:spacing w:line="480" w:lineRule="auto"/>
        <w:ind w:firstLine="360"/>
        <w:rPr>
          <w:rFonts w:ascii="Times New Roman" w:hAnsi="Times New Roman" w:cs="Times New Roman"/>
        </w:rPr>
      </w:pPr>
      <w:r w:rsidRPr="00E0617B">
        <w:rPr>
          <w:rFonts w:ascii="Times New Roman" w:hAnsi="Times New Roman" w:cs="Times New Roman"/>
        </w:rPr>
        <w:t>Th</w:t>
      </w:r>
      <w:r>
        <w:rPr>
          <w:rFonts w:ascii="Times New Roman" w:hAnsi="Times New Roman" w:cs="Times New Roman"/>
        </w:rPr>
        <w:t xml:space="preserve">e wa.inv.tol </w:t>
      </w:r>
      <w:r w:rsidRPr="00E0617B">
        <w:rPr>
          <w:rFonts w:ascii="Times New Roman" w:hAnsi="Times New Roman" w:cs="Times New Roman"/>
        </w:rPr>
        <w:t xml:space="preserve">model </w:t>
      </w:r>
      <w:r>
        <w:rPr>
          <w:rFonts w:ascii="Times New Roman" w:hAnsi="Times New Roman" w:cs="Times New Roman"/>
        </w:rPr>
        <w:t xml:space="preserve">of </w:t>
      </w:r>
      <w:r>
        <w:rPr>
          <w:rFonts w:ascii="Times New Roman" w:hAnsi="Times New Roman" w:cs="Times New Roman"/>
          <w:noProof/>
        </w:rPr>
        <w:t>Amesbury et al. (2018)</w:t>
      </w:r>
      <w:r>
        <w:rPr>
          <w:rFonts w:ascii="Times New Roman" w:hAnsi="Times New Roman" w:cs="Times New Roman"/>
        </w:rPr>
        <w:t xml:space="preserve"> </w:t>
      </w:r>
      <w:r w:rsidRPr="00E0617B">
        <w:rPr>
          <w:rFonts w:ascii="Times New Roman" w:hAnsi="Times New Roman" w:cs="Times New Roman"/>
        </w:rPr>
        <w:t xml:space="preserve">was selected as it included samples from the Hudson Bay Lowlands and the range of percentages for each taxon were suitable </w:t>
      </w:r>
      <w:r w:rsidRPr="006860EA">
        <w:rPr>
          <w:rFonts w:ascii="Times New Roman" w:hAnsi="Times New Roman" w:cs="Times New Roman"/>
        </w:rPr>
        <w:t xml:space="preserve">analogues for the site samples </w:t>
      </w:r>
      <w:r>
        <w:rPr>
          <w:rFonts w:ascii="Times New Roman" w:hAnsi="Times New Roman" w:cs="Times New Roman"/>
          <w:noProof/>
        </w:rPr>
        <w:t>(i.e. the maximum percentages in the modern dataset were higher than the recalculated fossil percentages, tested using the ‘coverage.plot’ function in the ‘palaeoSig’ package in R; (Telford, 2015))</w:t>
      </w:r>
      <w:r w:rsidRPr="006860EA">
        <w:rPr>
          <w:rFonts w:ascii="Times New Roman" w:hAnsi="Times New Roman" w:cs="Times New Roman"/>
        </w:rPr>
        <w:t xml:space="preserve">. Sample </w:t>
      </w:r>
      <w:r w:rsidRPr="00E0617B">
        <w:rPr>
          <w:rFonts w:ascii="Times New Roman" w:hAnsi="Times New Roman" w:cs="Times New Roman"/>
        </w:rPr>
        <w:t xml:space="preserve">standard errors and model performance statistics were generated using bootstrap simulations </w:t>
      </w:r>
      <w:r w:rsidRPr="00E0617B">
        <w:rPr>
          <w:rFonts w:ascii="Times New Roman" w:hAnsi="Times New Roman" w:cs="Times New Roman"/>
          <w:noProof/>
        </w:rPr>
        <w:t xml:space="preserve">(1000 iterations; </w:t>
      </w:r>
      <w:r>
        <w:rPr>
          <w:rFonts w:ascii="Times New Roman" w:hAnsi="Times New Roman" w:cs="Times New Roman"/>
          <w:noProof/>
        </w:rPr>
        <w:t>Amesbury et al. (2018))</w:t>
      </w:r>
      <w:r w:rsidRPr="00E0617B">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The model</w:t>
      </w:r>
      <w:r w:rsidRPr="00E0617B">
        <w:rPr>
          <w:rFonts w:ascii="Times New Roman" w:hAnsi="Times New Roman" w:cs="Times New Roman"/>
        </w:rPr>
        <w:t xml:space="preserve"> was run in the ‘rioja’ package in R </w:t>
      </w:r>
      <w:r>
        <w:rPr>
          <w:rFonts w:ascii="Times New Roman" w:hAnsi="Times New Roman" w:cs="Times New Roman"/>
          <w:noProof/>
        </w:rPr>
        <w:t>(Juggins, 2017)</w:t>
      </w:r>
      <w:r w:rsidRPr="00E0617B">
        <w:rPr>
          <w:rFonts w:ascii="Times New Roman" w:hAnsi="Times New Roman" w:cs="Times New Roman"/>
        </w:rPr>
        <w:t xml:space="preserve">. The WTD reconstruction values were converted to a Z score using ‘R.basic’ package in R </w:t>
      </w:r>
      <w:r>
        <w:rPr>
          <w:rFonts w:ascii="Times New Roman" w:hAnsi="Times New Roman" w:cs="Times New Roman"/>
          <w:noProof/>
        </w:rPr>
        <w:t>(Bengtsson, 2013)</w:t>
      </w:r>
      <w:r w:rsidRPr="00E0617B">
        <w:rPr>
          <w:rFonts w:ascii="Times New Roman" w:hAnsi="Times New Roman" w:cs="Times New Roman"/>
        </w:rPr>
        <w:t xml:space="preserve"> to demonstrate the relative shifts in species assemblages related to hydrology without assigning an absolute value to the data, as although shown to represent directional changes in water table well, absolute values from transfer functions should be interpreted with caution </w:t>
      </w:r>
      <w:r>
        <w:rPr>
          <w:rFonts w:ascii="Times New Roman" w:hAnsi="Times New Roman" w:cs="Times New Roman"/>
          <w:noProof/>
        </w:rPr>
        <w:t>(Swindles et al., 2015).</w:t>
      </w:r>
      <w:r>
        <w:rPr>
          <w:rFonts w:ascii="Times New Roman" w:hAnsi="Times New Roman" w:cs="Times New Roman"/>
        </w:rPr>
        <w:t xml:space="preserve"> </w:t>
      </w:r>
    </w:p>
    <w:p w14:paraId="572D8370" w14:textId="77777777" w:rsidR="00880FB7" w:rsidRDefault="00880FB7" w:rsidP="00563F8F">
      <w:pPr>
        <w:spacing w:line="480" w:lineRule="auto"/>
        <w:ind w:firstLine="360"/>
        <w:rPr>
          <w:rFonts w:ascii="Times New Roman" w:hAnsi="Times New Roman" w:cs="Times New Roman"/>
        </w:rPr>
      </w:pPr>
    </w:p>
    <w:p w14:paraId="08183316" w14:textId="3C45D006" w:rsidR="00880FB7" w:rsidRDefault="000D7AC3" w:rsidP="00FE08E2">
      <w:pPr>
        <w:spacing w:line="480" w:lineRule="auto"/>
        <w:rPr>
          <w:rFonts w:ascii="Times New Roman" w:hAnsi="Times New Roman" w:cs="Times New Roman"/>
          <w:b/>
          <w:bCs/>
        </w:rPr>
      </w:pPr>
      <w:r>
        <w:rPr>
          <w:rFonts w:ascii="Times New Roman" w:hAnsi="Times New Roman" w:cs="Times New Roman"/>
          <w:b/>
          <w:bCs/>
        </w:rPr>
        <w:t>4.</w:t>
      </w:r>
      <w:r w:rsidR="00880FB7">
        <w:rPr>
          <w:rFonts w:ascii="Times New Roman" w:hAnsi="Times New Roman" w:cs="Times New Roman"/>
          <w:b/>
          <w:bCs/>
        </w:rPr>
        <w:t xml:space="preserve">. </w:t>
      </w:r>
      <w:r w:rsidR="00880FB7" w:rsidRPr="0046572F">
        <w:rPr>
          <w:rFonts w:ascii="Times New Roman" w:hAnsi="Times New Roman" w:cs="Times New Roman"/>
          <w:b/>
          <w:bCs/>
        </w:rPr>
        <w:t xml:space="preserve">TAXONOMIC AUTHORITIES FOR THE TESTATE AMOEBA TAXA </w:t>
      </w:r>
    </w:p>
    <w:p w14:paraId="236C8CD7" w14:textId="77777777" w:rsidR="00880FB7" w:rsidRDefault="00880FB7" w:rsidP="00FE08E2">
      <w:pPr>
        <w:spacing w:line="480" w:lineRule="auto"/>
        <w:rPr>
          <w:rFonts w:ascii="Times New Roman" w:hAnsi="Times New Roman" w:cs="Times New Roman"/>
        </w:rPr>
        <w:sectPr w:rsidR="00880FB7" w:rsidSect="005A2D12">
          <w:pgSz w:w="12240" w:h="15840"/>
          <w:pgMar w:top="1440" w:right="1440" w:bottom="1440" w:left="1440" w:header="708" w:footer="708" w:gutter="0"/>
          <w:lnNumType w:countBy="1" w:restart="continuous"/>
          <w:cols w:space="708"/>
          <w:docGrid w:linePitch="360"/>
        </w:sectPr>
      </w:pPr>
      <w:r>
        <w:rPr>
          <w:rFonts w:ascii="Times New Roman" w:hAnsi="Times New Roman" w:cs="Times New Roman"/>
        </w:rPr>
        <w:t xml:space="preserve">A total of 40 </w:t>
      </w:r>
      <w:r w:rsidRPr="00E0617B">
        <w:rPr>
          <w:rFonts w:ascii="Times New Roman" w:hAnsi="Times New Roman" w:cs="Times New Roman"/>
        </w:rPr>
        <w:t>testate amoeb</w:t>
      </w:r>
      <w:r>
        <w:rPr>
          <w:rFonts w:ascii="Times New Roman" w:hAnsi="Times New Roman" w:cs="Times New Roman"/>
        </w:rPr>
        <w:t>ae</w:t>
      </w:r>
      <w:r w:rsidRPr="00E0617B">
        <w:rPr>
          <w:rFonts w:ascii="Times New Roman" w:hAnsi="Times New Roman" w:cs="Times New Roman"/>
        </w:rPr>
        <w:t xml:space="preserve"> and one rotifer were </w:t>
      </w:r>
      <w:r>
        <w:rPr>
          <w:rFonts w:ascii="Times New Roman" w:hAnsi="Times New Roman" w:cs="Times New Roman"/>
        </w:rPr>
        <w:t>found</w:t>
      </w:r>
      <w:r w:rsidRPr="00E0617B">
        <w:rPr>
          <w:rFonts w:ascii="Times New Roman" w:hAnsi="Times New Roman" w:cs="Times New Roman"/>
        </w:rPr>
        <w:t xml:space="preserve"> at site </w:t>
      </w:r>
      <w:r>
        <w:rPr>
          <w:rFonts w:ascii="Times New Roman" w:hAnsi="Times New Roman" w:cs="Times New Roman"/>
        </w:rPr>
        <w:t xml:space="preserve">HRST </w:t>
      </w:r>
      <w:r w:rsidRPr="00E0617B">
        <w:rPr>
          <w:rFonts w:ascii="Times New Roman" w:hAnsi="Times New Roman" w:cs="Times New Roman"/>
        </w:rPr>
        <w:t>13-01</w:t>
      </w:r>
      <w:r>
        <w:rPr>
          <w:rFonts w:ascii="Times New Roman" w:hAnsi="Times New Roman" w:cs="Times New Roman"/>
        </w:rPr>
        <w:t xml:space="preserve">. Taxonomic authorities and summary data (minimum, maximum, total number of samples, average abundance) for each taxon are shown in Table S1. </w:t>
      </w:r>
    </w:p>
    <w:p w14:paraId="1663D047" w14:textId="77777777" w:rsidR="00880FB7" w:rsidRDefault="00880FB7" w:rsidP="00FE08E2">
      <w:pPr>
        <w:rPr>
          <w:rFonts w:ascii="Times New Roman" w:hAnsi="Times New Roman" w:cs="Times New Roman"/>
        </w:rPr>
      </w:pPr>
      <w:bookmarkStart w:id="4" w:name="_Hlk535424883"/>
      <w:r>
        <w:rPr>
          <w:rFonts w:ascii="Times New Roman" w:hAnsi="Times New Roman" w:cs="Times New Roman"/>
          <w:b/>
        </w:rPr>
        <w:t>Table S1</w:t>
      </w:r>
      <w:r w:rsidRPr="00434461">
        <w:rPr>
          <w:rFonts w:ascii="Times New Roman" w:hAnsi="Times New Roman" w:cs="Times New Roman"/>
          <w:b/>
        </w:rPr>
        <w:t>.</w:t>
      </w:r>
      <w:r w:rsidRPr="00434461">
        <w:rPr>
          <w:rFonts w:ascii="Times New Roman" w:hAnsi="Times New Roman" w:cs="Times New Roman"/>
        </w:rPr>
        <w:t xml:space="preserve"> Taxonomic authorities for the testate amoeba taxa found at Site </w:t>
      </w:r>
      <w:r>
        <w:rPr>
          <w:rFonts w:ascii="Times New Roman" w:hAnsi="Times New Roman" w:cs="Times New Roman"/>
        </w:rPr>
        <w:t xml:space="preserve">HRST </w:t>
      </w:r>
      <w:r w:rsidRPr="00434461">
        <w:rPr>
          <w:rFonts w:ascii="Times New Roman" w:hAnsi="Times New Roman" w:cs="Times New Roman"/>
        </w:rPr>
        <w:t>13-01. Summary values are based on the 28 samples with counts of &gt; 150 tests. N = number of occurrences.  Percentages calculated for minimum (min), mean, and maximum (max) relative abundances are based on all 28 samples.</w:t>
      </w:r>
    </w:p>
    <w:p w14:paraId="0E39E1CD" w14:textId="77777777" w:rsidR="00880FB7" w:rsidRPr="00434461" w:rsidRDefault="00880FB7" w:rsidP="00FE08E2">
      <w:pPr>
        <w:rPr>
          <w:rFonts w:ascii="Times New Roman" w:hAnsi="Times New Roman" w:cs="Times New Roman"/>
          <w:color w:val="FF0000"/>
        </w:rPr>
      </w:pPr>
    </w:p>
    <w:tbl>
      <w:tblPr>
        <w:tblStyle w:val="TableGrid"/>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544"/>
        <w:gridCol w:w="568"/>
        <w:gridCol w:w="709"/>
        <w:gridCol w:w="709"/>
        <w:gridCol w:w="711"/>
      </w:tblGrid>
      <w:tr w:rsidR="00880FB7" w:rsidRPr="00434461" w14:paraId="1F8AA7B7" w14:textId="77777777" w:rsidTr="00FE08E2">
        <w:tc>
          <w:tcPr>
            <w:tcW w:w="1716" w:type="pct"/>
            <w:vMerge w:val="restart"/>
            <w:tcBorders>
              <w:top w:val="single" w:sz="4" w:space="0" w:color="auto"/>
            </w:tcBorders>
          </w:tcPr>
          <w:p w14:paraId="5D983D2D" w14:textId="77777777" w:rsidR="00880FB7" w:rsidRPr="00434461" w:rsidRDefault="00880FB7" w:rsidP="00FE08E2">
            <w:pPr>
              <w:rPr>
                <w:rFonts w:ascii="Times New Roman" w:hAnsi="Times New Roman" w:cs="Times New Roman"/>
                <w:b/>
                <w:sz w:val="20"/>
                <w:szCs w:val="20"/>
              </w:rPr>
            </w:pPr>
            <w:r w:rsidRPr="00434461">
              <w:rPr>
                <w:rFonts w:ascii="Times New Roman" w:hAnsi="Times New Roman" w:cs="Times New Roman"/>
                <w:b/>
                <w:sz w:val="20"/>
                <w:szCs w:val="20"/>
              </w:rPr>
              <w:t>Taxon</w:t>
            </w:r>
          </w:p>
        </w:tc>
        <w:tc>
          <w:tcPr>
            <w:tcW w:w="1865" w:type="pct"/>
            <w:vMerge w:val="restart"/>
            <w:tcBorders>
              <w:top w:val="single" w:sz="4" w:space="0" w:color="auto"/>
            </w:tcBorders>
          </w:tcPr>
          <w:p w14:paraId="346FE108" w14:textId="77777777" w:rsidR="00880FB7" w:rsidRPr="00434461" w:rsidRDefault="00880FB7" w:rsidP="00FE08E2">
            <w:pPr>
              <w:rPr>
                <w:rFonts w:ascii="Times New Roman" w:hAnsi="Times New Roman" w:cs="Times New Roman"/>
                <w:b/>
                <w:sz w:val="20"/>
                <w:szCs w:val="20"/>
              </w:rPr>
            </w:pPr>
            <w:r w:rsidRPr="00434461">
              <w:rPr>
                <w:rFonts w:ascii="Times New Roman" w:hAnsi="Times New Roman" w:cs="Times New Roman"/>
                <w:b/>
                <w:sz w:val="20"/>
                <w:szCs w:val="20"/>
              </w:rPr>
              <w:t>Authority</w:t>
            </w:r>
          </w:p>
        </w:tc>
        <w:tc>
          <w:tcPr>
            <w:tcW w:w="299" w:type="pct"/>
            <w:vMerge w:val="restart"/>
            <w:tcBorders>
              <w:top w:val="single" w:sz="4" w:space="0" w:color="auto"/>
            </w:tcBorders>
            <w:vAlign w:val="center"/>
          </w:tcPr>
          <w:p w14:paraId="4318C925" w14:textId="77777777" w:rsidR="00880FB7" w:rsidRPr="00434461" w:rsidRDefault="00880FB7" w:rsidP="00FE08E2">
            <w:pPr>
              <w:rPr>
                <w:rFonts w:ascii="Times New Roman" w:hAnsi="Times New Roman" w:cs="Times New Roman"/>
                <w:b/>
                <w:sz w:val="20"/>
                <w:szCs w:val="20"/>
              </w:rPr>
            </w:pPr>
            <w:r w:rsidRPr="00434461">
              <w:rPr>
                <w:rFonts w:ascii="Times New Roman" w:hAnsi="Times New Roman" w:cs="Times New Roman"/>
                <w:b/>
                <w:sz w:val="20"/>
                <w:szCs w:val="20"/>
              </w:rPr>
              <w:t>N</w:t>
            </w:r>
          </w:p>
        </w:tc>
        <w:tc>
          <w:tcPr>
            <w:tcW w:w="1120" w:type="pct"/>
            <w:gridSpan w:val="3"/>
            <w:tcBorders>
              <w:top w:val="single" w:sz="4" w:space="0" w:color="auto"/>
            </w:tcBorders>
            <w:vAlign w:val="center"/>
          </w:tcPr>
          <w:p w14:paraId="28E97718" w14:textId="77777777" w:rsidR="00880FB7" w:rsidRPr="00434461" w:rsidRDefault="00880FB7" w:rsidP="008263C8">
            <w:pPr>
              <w:jc w:val="center"/>
              <w:rPr>
                <w:rFonts w:ascii="Times New Roman" w:hAnsi="Times New Roman" w:cs="Times New Roman"/>
                <w:b/>
                <w:sz w:val="20"/>
                <w:szCs w:val="20"/>
              </w:rPr>
            </w:pPr>
            <w:r w:rsidRPr="00434461">
              <w:rPr>
                <w:rFonts w:ascii="Times New Roman" w:hAnsi="Times New Roman" w:cs="Times New Roman"/>
                <w:b/>
                <w:sz w:val="20"/>
                <w:szCs w:val="20"/>
              </w:rPr>
              <w:t>%</w:t>
            </w:r>
          </w:p>
        </w:tc>
      </w:tr>
      <w:tr w:rsidR="00880FB7" w:rsidRPr="00434461" w14:paraId="0B98DB23" w14:textId="77777777" w:rsidTr="00FE08E2">
        <w:tc>
          <w:tcPr>
            <w:tcW w:w="1716" w:type="pct"/>
            <w:vMerge/>
            <w:tcBorders>
              <w:bottom w:val="single" w:sz="4" w:space="0" w:color="auto"/>
            </w:tcBorders>
          </w:tcPr>
          <w:p w14:paraId="2550E2B6" w14:textId="77777777" w:rsidR="00880FB7" w:rsidRPr="00434461" w:rsidRDefault="00880FB7" w:rsidP="00FE08E2">
            <w:pPr>
              <w:rPr>
                <w:rFonts w:ascii="Times New Roman" w:hAnsi="Times New Roman" w:cs="Times New Roman"/>
                <w:b/>
                <w:sz w:val="20"/>
                <w:szCs w:val="20"/>
              </w:rPr>
            </w:pPr>
          </w:p>
        </w:tc>
        <w:tc>
          <w:tcPr>
            <w:tcW w:w="1865" w:type="pct"/>
            <w:vMerge/>
            <w:tcBorders>
              <w:bottom w:val="single" w:sz="4" w:space="0" w:color="auto"/>
            </w:tcBorders>
          </w:tcPr>
          <w:p w14:paraId="2B1621AE" w14:textId="77777777" w:rsidR="00880FB7" w:rsidRPr="00434461" w:rsidRDefault="00880FB7" w:rsidP="00FE08E2">
            <w:pPr>
              <w:rPr>
                <w:rFonts w:ascii="Times New Roman" w:hAnsi="Times New Roman" w:cs="Times New Roman"/>
                <w:b/>
                <w:sz w:val="20"/>
                <w:szCs w:val="20"/>
              </w:rPr>
            </w:pPr>
          </w:p>
        </w:tc>
        <w:tc>
          <w:tcPr>
            <w:tcW w:w="299" w:type="pct"/>
            <w:vMerge/>
            <w:tcBorders>
              <w:bottom w:val="single" w:sz="4" w:space="0" w:color="auto"/>
            </w:tcBorders>
            <w:vAlign w:val="center"/>
          </w:tcPr>
          <w:p w14:paraId="0B16E795" w14:textId="77777777" w:rsidR="00880FB7" w:rsidRPr="00434461" w:rsidRDefault="00880FB7" w:rsidP="00FE08E2">
            <w:pPr>
              <w:rPr>
                <w:rFonts w:ascii="Times New Roman" w:hAnsi="Times New Roman" w:cs="Times New Roman"/>
                <w:b/>
                <w:sz w:val="20"/>
                <w:szCs w:val="20"/>
              </w:rPr>
            </w:pPr>
          </w:p>
        </w:tc>
        <w:tc>
          <w:tcPr>
            <w:tcW w:w="373" w:type="pct"/>
            <w:tcBorders>
              <w:bottom w:val="single" w:sz="4" w:space="0" w:color="auto"/>
            </w:tcBorders>
            <w:vAlign w:val="center"/>
          </w:tcPr>
          <w:p w14:paraId="08BEEAAA" w14:textId="77777777" w:rsidR="00880FB7" w:rsidRPr="00434461" w:rsidRDefault="00880FB7" w:rsidP="00FE08E2">
            <w:pPr>
              <w:rPr>
                <w:rFonts w:ascii="Times New Roman" w:hAnsi="Times New Roman" w:cs="Times New Roman"/>
                <w:b/>
                <w:sz w:val="20"/>
                <w:szCs w:val="20"/>
              </w:rPr>
            </w:pPr>
            <w:r w:rsidRPr="00434461">
              <w:rPr>
                <w:rFonts w:ascii="Times New Roman" w:hAnsi="Times New Roman" w:cs="Times New Roman"/>
                <w:b/>
                <w:sz w:val="20"/>
                <w:szCs w:val="20"/>
              </w:rPr>
              <w:t>Min</w:t>
            </w:r>
          </w:p>
        </w:tc>
        <w:tc>
          <w:tcPr>
            <w:tcW w:w="373" w:type="pct"/>
            <w:tcBorders>
              <w:bottom w:val="single" w:sz="4" w:space="0" w:color="auto"/>
            </w:tcBorders>
            <w:vAlign w:val="center"/>
          </w:tcPr>
          <w:p w14:paraId="1F3D43B1" w14:textId="77777777" w:rsidR="00880FB7" w:rsidRPr="00434461" w:rsidRDefault="00880FB7" w:rsidP="00FE08E2">
            <w:pPr>
              <w:rPr>
                <w:rFonts w:ascii="Times New Roman" w:hAnsi="Times New Roman" w:cs="Times New Roman"/>
                <w:b/>
                <w:sz w:val="20"/>
                <w:szCs w:val="20"/>
              </w:rPr>
            </w:pPr>
            <w:r w:rsidRPr="00434461">
              <w:rPr>
                <w:rFonts w:ascii="Times New Roman" w:hAnsi="Times New Roman" w:cs="Times New Roman"/>
                <w:b/>
                <w:sz w:val="20"/>
                <w:szCs w:val="20"/>
              </w:rPr>
              <w:t>Mean</w:t>
            </w:r>
          </w:p>
        </w:tc>
        <w:tc>
          <w:tcPr>
            <w:tcW w:w="374" w:type="pct"/>
            <w:tcBorders>
              <w:bottom w:val="single" w:sz="4" w:space="0" w:color="auto"/>
            </w:tcBorders>
            <w:vAlign w:val="center"/>
          </w:tcPr>
          <w:p w14:paraId="0C5A9F2B" w14:textId="77777777" w:rsidR="00880FB7" w:rsidRPr="00434461" w:rsidRDefault="00880FB7" w:rsidP="00FE08E2">
            <w:pPr>
              <w:rPr>
                <w:rFonts w:ascii="Times New Roman" w:hAnsi="Times New Roman" w:cs="Times New Roman"/>
                <w:b/>
                <w:sz w:val="20"/>
                <w:szCs w:val="20"/>
              </w:rPr>
            </w:pPr>
            <w:r w:rsidRPr="00434461">
              <w:rPr>
                <w:rFonts w:ascii="Times New Roman" w:hAnsi="Times New Roman" w:cs="Times New Roman"/>
                <w:b/>
                <w:sz w:val="20"/>
                <w:szCs w:val="20"/>
              </w:rPr>
              <w:t>Max</w:t>
            </w:r>
          </w:p>
        </w:tc>
      </w:tr>
      <w:tr w:rsidR="00880FB7" w:rsidRPr="00434461" w14:paraId="45874102" w14:textId="77777777" w:rsidTr="00FE08E2">
        <w:trPr>
          <w:trHeight w:val="230"/>
        </w:trPr>
        <w:tc>
          <w:tcPr>
            <w:tcW w:w="1716" w:type="pct"/>
            <w:tcBorders>
              <w:top w:val="single" w:sz="4" w:space="0" w:color="auto"/>
            </w:tcBorders>
          </w:tcPr>
          <w:p w14:paraId="021B8F22" w14:textId="77777777" w:rsidR="00880FB7" w:rsidRPr="007C662D"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Alabasta militaris</w:t>
            </w:r>
            <w:r>
              <w:rPr>
                <w:rFonts w:ascii="Times New Roman" w:hAnsi="Times New Roman" w:cs="Times New Roman"/>
                <w:sz w:val="20"/>
                <w:szCs w:val="20"/>
              </w:rPr>
              <w:t xml:space="preserve"> type</w:t>
            </w:r>
          </w:p>
        </w:tc>
        <w:tc>
          <w:tcPr>
            <w:tcW w:w="1865" w:type="pct"/>
            <w:tcBorders>
              <w:top w:val="single" w:sz="4" w:space="0" w:color="auto"/>
            </w:tcBorders>
          </w:tcPr>
          <w:p w14:paraId="764EAE6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1890)</w:t>
            </w:r>
          </w:p>
        </w:tc>
        <w:tc>
          <w:tcPr>
            <w:tcW w:w="299" w:type="pct"/>
            <w:tcBorders>
              <w:top w:val="single" w:sz="4" w:space="0" w:color="auto"/>
            </w:tcBorders>
            <w:vAlign w:val="center"/>
          </w:tcPr>
          <w:p w14:paraId="4386190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20</w:t>
            </w:r>
          </w:p>
        </w:tc>
        <w:tc>
          <w:tcPr>
            <w:tcW w:w="373" w:type="pct"/>
            <w:tcBorders>
              <w:top w:val="single" w:sz="4" w:space="0" w:color="auto"/>
            </w:tcBorders>
            <w:vAlign w:val="center"/>
          </w:tcPr>
          <w:p w14:paraId="0A7A664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tcBorders>
              <w:top w:val="single" w:sz="4" w:space="0" w:color="auto"/>
            </w:tcBorders>
            <w:vAlign w:val="center"/>
          </w:tcPr>
          <w:p w14:paraId="14B271A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3.7</w:t>
            </w:r>
          </w:p>
        </w:tc>
        <w:tc>
          <w:tcPr>
            <w:tcW w:w="374" w:type="pct"/>
            <w:tcBorders>
              <w:top w:val="single" w:sz="4" w:space="0" w:color="auto"/>
            </w:tcBorders>
            <w:vAlign w:val="center"/>
          </w:tcPr>
          <w:p w14:paraId="1CBE246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16.5</w:t>
            </w:r>
          </w:p>
        </w:tc>
      </w:tr>
      <w:tr w:rsidR="00880FB7" w:rsidRPr="00434461" w14:paraId="7CBC89CE" w14:textId="77777777" w:rsidTr="00FE08E2">
        <w:trPr>
          <w:trHeight w:val="230"/>
        </w:trPr>
        <w:tc>
          <w:tcPr>
            <w:tcW w:w="1716" w:type="pct"/>
          </w:tcPr>
          <w:p w14:paraId="70D5CF6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Amphitrema wrightianum</w:t>
            </w:r>
            <w:r w:rsidRPr="00434461">
              <w:rPr>
                <w:rFonts w:ascii="Times New Roman" w:hAnsi="Times New Roman" w:cs="Times New Roman"/>
                <w:sz w:val="20"/>
                <w:szCs w:val="20"/>
              </w:rPr>
              <w:t xml:space="preserve"> type</w:t>
            </w:r>
          </w:p>
        </w:tc>
        <w:tc>
          <w:tcPr>
            <w:tcW w:w="1865" w:type="pct"/>
          </w:tcPr>
          <w:p w14:paraId="55828EE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Archer, 1869</w:t>
            </w:r>
          </w:p>
        </w:tc>
        <w:tc>
          <w:tcPr>
            <w:tcW w:w="299" w:type="pct"/>
            <w:vAlign w:val="center"/>
          </w:tcPr>
          <w:p w14:paraId="0CB1817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11</w:t>
            </w:r>
          </w:p>
        </w:tc>
        <w:tc>
          <w:tcPr>
            <w:tcW w:w="373" w:type="pct"/>
            <w:vAlign w:val="center"/>
          </w:tcPr>
          <w:p w14:paraId="10BFD57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2A6D3B6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4.8</w:t>
            </w:r>
          </w:p>
        </w:tc>
        <w:tc>
          <w:tcPr>
            <w:tcW w:w="374" w:type="pct"/>
            <w:vAlign w:val="center"/>
          </w:tcPr>
          <w:p w14:paraId="3B8BC97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30.7</w:t>
            </w:r>
          </w:p>
        </w:tc>
      </w:tr>
      <w:tr w:rsidR="00880FB7" w:rsidRPr="00434461" w14:paraId="6E400E10" w14:textId="77777777" w:rsidTr="00FE08E2">
        <w:trPr>
          <w:trHeight w:val="230"/>
        </w:trPr>
        <w:tc>
          <w:tcPr>
            <w:tcW w:w="1716" w:type="pct"/>
          </w:tcPr>
          <w:p w14:paraId="67FFB12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Arcella artocrea</w:t>
            </w:r>
          </w:p>
        </w:tc>
        <w:tc>
          <w:tcPr>
            <w:tcW w:w="1865" w:type="pct"/>
          </w:tcPr>
          <w:p w14:paraId="573BEED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1876</w:t>
            </w:r>
          </w:p>
        </w:tc>
        <w:tc>
          <w:tcPr>
            <w:tcW w:w="299" w:type="pct"/>
            <w:vAlign w:val="center"/>
          </w:tcPr>
          <w:p w14:paraId="3145DD5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20</w:t>
            </w:r>
          </w:p>
        </w:tc>
        <w:tc>
          <w:tcPr>
            <w:tcW w:w="373" w:type="pct"/>
            <w:vAlign w:val="center"/>
          </w:tcPr>
          <w:p w14:paraId="6048E70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67D51AD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1.9</w:t>
            </w:r>
          </w:p>
        </w:tc>
        <w:tc>
          <w:tcPr>
            <w:tcW w:w="374" w:type="pct"/>
            <w:vAlign w:val="center"/>
          </w:tcPr>
          <w:p w14:paraId="757395A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8.7</w:t>
            </w:r>
          </w:p>
        </w:tc>
      </w:tr>
      <w:tr w:rsidR="00880FB7" w:rsidRPr="00434461" w14:paraId="245A8B33" w14:textId="77777777" w:rsidTr="00FE08E2">
        <w:trPr>
          <w:trHeight w:val="230"/>
        </w:trPr>
        <w:tc>
          <w:tcPr>
            <w:tcW w:w="1716" w:type="pct"/>
          </w:tcPr>
          <w:p w14:paraId="2A686E3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Arcella catinus</w:t>
            </w:r>
            <w:r w:rsidRPr="00434461">
              <w:rPr>
                <w:rFonts w:ascii="Times New Roman" w:hAnsi="Times New Roman" w:cs="Times New Roman"/>
                <w:sz w:val="20"/>
                <w:szCs w:val="20"/>
              </w:rPr>
              <w:t xml:space="preserve"> type</w:t>
            </w:r>
          </w:p>
        </w:tc>
        <w:tc>
          <w:tcPr>
            <w:tcW w:w="1865" w:type="pct"/>
          </w:tcPr>
          <w:p w14:paraId="03598F0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1890</w:t>
            </w:r>
          </w:p>
        </w:tc>
        <w:tc>
          <w:tcPr>
            <w:tcW w:w="299" w:type="pct"/>
            <w:vAlign w:val="center"/>
          </w:tcPr>
          <w:p w14:paraId="1DCFA40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23</w:t>
            </w:r>
          </w:p>
        </w:tc>
        <w:tc>
          <w:tcPr>
            <w:tcW w:w="373" w:type="pct"/>
            <w:vAlign w:val="center"/>
          </w:tcPr>
          <w:p w14:paraId="41D38C4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6BB8AE4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1.7</w:t>
            </w:r>
          </w:p>
        </w:tc>
        <w:tc>
          <w:tcPr>
            <w:tcW w:w="374" w:type="pct"/>
            <w:vAlign w:val="center"/>
          </w:tcPr>
          <w:p w14:paraId="2702754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10.6</w:t>
            </w:r>
          </w:p>
        </w:tc>
      </w:tr>
      <w:tr w:rsidR="00880FB7" w:rsidRPr="00434461" w14:paraId="5B0E8C32" w14:textId="77777777" w:rsidTr="00FE08E2">
        <w:trPr>
          <w:trHeight w:val="230"/>
        </w:trPr>
        <w:tc>
          <w:tcPr>
            <w:tcW w:w="1716" w:type="pct"/>
          </w:tcPr>
          <w:p w14:paraId="409AEBE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Arcella discoides</w:t>
            </w:r>
            <w:r w:rsidRPr="00434461">
              <w:rPr>
                <w:rFonts w:ascii="Times New Roman" w:hAnsi="Times New Roman" w:cs="Times New Roman"/>
                <w:sz w:val="20"/>
                <w:szCs w:val="20"/>
              </w:rPr>
              <w:t xml:space="preserve"> type</w:t>
            </w:r>
          </w:p>
        </w:tc>
        <w:tc>
          <w:tcPr>
            <w:tcW w:w="1865" w:type="pct"/>
          </w:tcPr>
          <w:p w14:paraId="12590EF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Ehrenberg, 1843</w:t>
            </w:r>
          </w:p>
        </w:tc>
        <w:tc>
          <w:tcPr>
            <w:tcW w:w="299" w:type="pct"/>
            <w:vAlign w:val="center"/>
          </w:tcPr>
          <w:p w14:paraId="7D9F812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28</w:t>
            </w:r>
          </w:p>
        </w:tc>
        <w:tc>
          <w:tcPr>
            <w:tcW w:w="373" w:type="pct"/>
            <w:vAlign w:val="center"/>
          </w:tcPr>
          <w:p w14:paraId="6B2A9F3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1.1</w:t>
            </w:r>
          </w:p>
        </w:tc>
        <w:tc>
          <w:tcPr>
            <w:tcW w:w="373" w:type="pct"/>
            <w:vAlign w:val="center"/>
          </w:tcPr>
          <w:p w14:paraId="5D29F58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5.6</w:t>
            </w:r>
          </w:p>
        </w:tc>
        <w:tc>
          <w:tcPr>
            <w:tcW w:w="374" w:type="pct"/>
            <w:vAlign w:val="center"/>
          </w:tcPr>
          <w:p w14:paraId="2DBD87C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16.2</w:t>
            </w:r>
          </w:p>
        </w:tc>
      </w:tr>
      <w:tr w:rsidR="00880FB7" w:rsidRPr="00434461" w14:paraId="5D92A441" w14:textId="77777777" w:rsidTr="00FE08E2">
        <w:trPr>
          <w:trHeight w:val="230"/>
        </w:trPr>
        <w:tc>
          <w:tcPr>
            <w:tcW w:w="1716" w:type="pct"/>
          </w:tcPr>
          <w:p w14:paraId="58254F2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Arcella vulgaris</w:t>
            </w:r>
            <w:r w:rsidRPr="00434461">
              <w:rPr>
                <w:rFonts w:ascii="Times New Roman" w:hAnsi="Times New Roman" w:cs="Times New Roman"/>
                <w:sz w:val="20"/>
                <w:szCs w:val="20"/>
              </w:rPr>
              <w:t xml:space="preserve"> type</w:t>
            </w:r>
          </w:p>
        </w:tc>
        <w:tc>
          <w:tcPr>
            <w:tcW w:w="1865" w:type="pct"/>
          </w:tcPr>
          <w:p w14:paraId="2A596D3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Ehrenberg, 1830</w:t>
            </w:r>
          </w:p>
        </w:tc>
        <w:tc>
          <w:tcPr>
            <w:tcW w:w="299" w:type="pct"/>
            <w:vAlign w:val="center"/>
          </w:tcPr>
          <w:p w14:paraId="43BFDB1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6</w:t>
            </w:r>
          </w:p>
        </w:tc>
        <w:tc>
          <w:tcPr>
            <w:tcW w:w="373" w:type="pct"/>
            <w:vAlign w:val="center"/>
          </w:tcPr>
          <w:p w14:paraId="3244710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06B0B61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0.4</w:t>
            </w:r>
          </w:p>
        </w:tc>
        <w:tc>
          <w:tcPr>
            <w:tcW w:w="374" w:type="pct"/>
            <w:vAlign w:val="center"/>
          </w:tcPr>
          <w:p w14:paraId="4446721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3.3</w:t>
            </w:r>
          </w:p>
        </w:tc>
      </w:tr>
      <w:tr w:rsidR="00880FB7" w:rsidRPr="00434461" w14:paraId="2DB06889" w14:textId="77777777" w:rsidTr="00FE08E2">
        <w:trPr>
          <w:trHeight w:val="230"/>
        </w:trPr>
        <w:tc>
          <w:tcPr>
            <w:tcW w:w="1716" w:type="pct"/>
          </w:tcPr>
          <w:p w14:paraId="5DB446A6"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Archerella flavum</w:t>
            </w:r>
          </w:p>
        </w:tc>
        <w:tc>
          <w:tcPr>
            <w:tcW w:w="1865" w:type="pct"/>
          </w:tcPr>
          <w:p w14:paraId="680743D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(Archer, 1877)</w:t>
            </w:r>
          </w:p>
        </w:tc>
        <w:tc>
          <w:tcPr>
            <w:tcW w:w="299" w:type="pct"/>
            <w:vAlign w:val="center"/>
          </w:tcPr>
          <w:p w14:paraId="79C3754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18</w:t>
            </w:r>
          </w:p>
        </w:tc>
        <w:tc>
          <w:tcPr>
            <w:tcW w:w="373" w:type="pct"/>
            <w:vAlign w:val="center"/>
          </w:tcPr>
          <w:p w14:paraId="5A766E7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0C78D76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8.8</w:t>
            </w:r>
          </w:p>
        </w:tc>
        <w:tc>
          <w:tcPr>
            <w:tcW w:w="374" w:type="pct"/>
            <w:vAlign w:val="center"/>
          </w:tcPr>
          <w:p w14:paraId="12ED1E4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65.9</w:t>
            </w:r>
          </w:p>
        </w:tc>
      </w:tr>
      <w:tr w:rsidR="00880FB7" w:rsidRPr="00434461" w14:paraId="6F485DF0" w14:textId="77777777" w:rsidTr="00FE08E2">
        <w:trPr>
          <w:trHeight w:val="230"/>
        </w:trPr>
        <w:tc>
          <w:tcPr>
            <w:tcW w:w="1716" w:type="pct"/>
          </w:tcPr>
          <w:p w14:paraId="63A70D35"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Assulina muscorum</w:t>
            </w:r>
          </w:p>
        </w:tc>
        <w:tc>
          <w:tcPr>
            <w:tcW w:w="1865" w:type="pct"/>
          </w:tcPr>
          <w:p w14:paraId="1AB2A85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Greef, 1888</w:t>
            </w:r>
          </w:p>
        </w:tc>
        <w:tc>
          <w:tcPr>
            <w:tcW w:w="299" w:type="pct"/>
            <w:vAlign w:val="center"/>
          </w:tcPr>
          <w:p w14:paraId="52F19FC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17</w:t>
            </w:r>
          </w:p>
        </w:tc>
        <w:tc>
          <w:tcPr>
            <w:tcW w:w="373" w:type="pct"/>
            <w:vAlign w:val="center"/>
          </w:tcPr>
          <w:p w14:paraId="1A8C2EC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0EEC323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2.2</w:t>
            </w:r>
          </w:p>
        </w:tc>
        <w:tc>
          <w:tcPr>
            <w:tcW w:w="374" w:type="pct"/>
            <w:vAlign w:val="center"/>
          </w:tcPr>
          <w:p w14:paraId="164EFCE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10.3</w:t>
            </w:r>
          </w:p>
        </w:tc>
      </w:tr>
      <w:tr w:rsidR="00880FB7" w:rsidRPr="00434461" w14:paraId="5FFAC679" w14:textId="77777777" w:rsidTr="00FE08E2">
        <w:trPr>
          <w:trHeight w:val="230"/>
        </w:trPr>
        <w:tc>
          <w:tcPr>
            <w:tcW w:w="1716" w:type="pct"/>
          </w:tcPr>
          <w:p w14:paraId="4648B95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Assulina seminulum</w:t>
            </w:r>
            <w:r w:rsidRPr="00434461">
              <w:rPr>
                <w:rFonts w:ascii="Times New Roman" w:hAnsi="Times New Roman" w:cs="Times New Roman"/>
                <w:sz w:val="20"/>
                <w:szCs w:val="20"/>
              </w:rPr>
              <w:t xml:space="preserve"> type</w:t>
            </w:r>
          </w:p>
        </w:tc>
        <w:tc>
          <w:tcPr>
            <w:tcW w:w="1865" w:type="pct"/>
          </w:tcPr>
          <w:p w14:paraId="6EFB5A3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(Ehrenberg, 1848)</w:t>
            </w:r>
          </w:p>
        </w:tc>
        <w:tc>
          <w:tcPr>
            <w:tcW w:w="299" w:type="pct"/>
            <w:vAlign w:val="center"/>
          </w:tcPr>
          <w:p w14:paraId="3BC16D8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16</w:t>
            </w:r>
          </w:p>
        </w:tc>
        <w:tc>
          <w:tcPr>
            <w:tcW w:w="373" w:type="pct"/>
            <w:vAlign w:val="center"/>
          </w:tcPr>
          <w:p w14:paraId="0694146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79DED7D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1.5</w:t>
            </w:r>
          </w:p>
        </w:tc>
        <w:tc>
          <w:tcPr>
            <w:tcW w:w="374" w:type="pct"/>
            <w:vAlign w:val="center"/>
          </w:tcPr>
          <w:p w14:paraId="750BC7B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8.6</w:t>
            </w:r>
          </w:p>
        </w:tc>
      </w:tr>
      <w:tr w:rsidR="00880FB7" w:rsidRPr="00434461" w14:paraId="49FB3003" w14:textId="77777777" w:rsidTr="00FE08E2">
        <w:trPr>
          <w:trHeight w:val="230"/>
        </w:trPr>
        <w:tc>
          <w:tcPr>
            <w:tcW w:w="1716" w:type="pct"/>
          </w:tcPr>
          <w:p w14:paraId="329CF2F0"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Bullinularia indica</w:t>
            </w:r>
          </w:p>
        </w:tc>
        <w:tc>
          <w:tcPr>
            <w:tcW w:w="1865" w:type="pct"/>
          </w:tcPr>
          <w:p w14:paraId="4A20B90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1907)</w:t>
            </w:r>
          </w:p>
        </w:tc>
        <w:tc>
          <w:tcPr>
            <w:tcW w:w="299" w:type="pct"/>
            <w:vAlign w:val="center"/>
          </w:tcPr>
          <w:p w14:paraId="646630B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23</w:t>
            </w:r>
          </w:p>
        </w:tc>
        <w:tc>
          <w:tcPr>
            <w:tcW w:w="373" w:type="pct"/>
            <w:vAlign w:val="center"/>
          </w:tcPr>
          <w:p w14:paraId="3F67655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7CA6E54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1.5</w:t>
            </w:r>
          </w:p>
        </w:tc>
        <w:tc>
          <w:tcPr>
            <w:tcW w:w="374" w:type="pct"/>
            <w:vAlign w:val="center"/>
          </w:tcPr>
          <w:p w14:paraId="29B6197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5.8</w:t>
            </w:r>
          </w:p>
        </w:tc>
      </w:tr>
      <w:tr w:rsidR="00880FB7" w:rsidRPr="00434461" w14:paraId="15607AB9" w14:textId="77777777" w:rsidTr="00FE08E2">
        <w:trPr>
          <w:trHeight w:val="230"/>
        </w:trPr>
        <w:tc>
          <w:tcPr>
            <w:tcW w:w="1716" w:type="pct"/>
          </w:tcPr>
          <w:p w14:paraId="446DB7C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Centropyxis aculeata</w:t>
            </w:r>
            <w:r w:rsidRPr="00434461">
              <w:rPr>
                <w:rFonts w:ascii="Times New Roman" w:hAnsi="Times New Roman" w:cs="Times New Roman"/>
                <w:sz w:val="20"/>
                <w:szCs w:val="20"/>
              </w:rPr>
              <w:t xml:space="preserve"> type</w:t>
            </w:r>
          </w:p>
        </w:tc>
        <w:tc>
          <w:tcPr>
            <w:tcW w:w="1865" w:type="pct"/>
          </w:tcPr>
          <w:p w14:paraId="402F710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(Ehrenberg, 1830)</w:t>
            </w:r>
          </w:p>
        </w:tc>
        <w:tc>
          <w:tcPr>
            <w:tcW w:w="299" w:type="pct"/>
            <w:vAlign w:val="center"/>
          </w:tcPr>
          <w:p w14:paraId="77110F4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w:t>
            </w:r>
          </w:p>
        </w:tc>
        <w:tc>
          <w:tcPr>
            <w:tcW w:w="373" w:type="pct"/>
            <w:vAlign w:val="center"/>
          </w:tcPr>
          <w:p w14:paraId="64843E4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4055429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21E97CA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0.4</w:t>
            </w:r>
          </w:p>
        </w:tc>
      </w:tr>
      <w:tr w:rsidR="00880FB7" w:rsidRPr="00434461" w14:paraId="4A02C21F" w14:textId="77777777" w:rsidTr="00FE08E2">
        <w:trPr>
          <w:trHeight w:val="230"/>
        </w:trPr>
        <w:tc>
          <w:tcPr>
            <w:tcW w:w="1716" w:type="pct"/>
          </w:tcPr>
          <w:p w14:paraId="3150D37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Centropyxis cassis</w:t>
            </w:r>
            <w:r w:rsidRPr="00434461">
              <w:rPr>
                <w:rFonts w:ascii="Times New Roman" w:hAnsi="Times New Roman" w:cs="Times New Roman"/>
                <w:sz w:val="20"/>
                <w:szCs w:val="20"/>
              </w:rPr>
              <w:t xml:space="preserve"> type</w:t>
            </w:r>
          </w:p>
        </w:tc>
        <w:tc>
          <w:tcPr>
            <w:tcW w:w="1865" w:type="pct"/>
          </w:tcPr>
          <w:p w14:paraId="04CC4D6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(Wallich, 1864)</w:t>
            </w:r>
          </w:p>
        </w:tc>
        <w:tc>
          <w:tcPr>
            <w:tcW w:w="299" w:type="pct"/>
            <w:vAlign w:val="center"/>
          </w:tcPr>
          <w:p w14:paraId="2CC30AF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w:t>
            </w:r>
          </w:p>
        </w:tc>
        <w:tc>
          <w:tcPr>
            <w:tcW w:w="373" w:type="pct"/>
            <w:vAlign w:val="center"/>
          </w:tcPr>
          <w:p w14:paraId="5189752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21616DC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31BD661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0.4</w:t>
            </w:r>
          </w:p>
        </w:tc>
      </w:tr>
      <w:tr w:rsidR="00880FB7" w:rsidRPr="00434461" w14:paraId="7236F5CB" w14:textId="77777777" w:rsidTr="00FE08E2">
        <w:trPr>
          <w:trHeight w:val="230"/>
        </w:trPr>
        <w:tc>
          <w:tcPr>
            <w:tcW w:w="1716" w:type="pct"/>
          </w:tcPr>
          <w:p w14:paraId="66DDEE7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Centropyxis ecornis</w:t>
            </w:r>
            <w:r w:rsidRPr="00434461">
              <w:rPr>
                <w:rFonts w:ascii="Times New Roman" w:hAnsi="Times New Roman" w:cs="Times New Roman"/>
                <w:sz w:val="20"/>
                <w:szCs w:val="20"/>
              </w:rPr>
              <w:t xml:space="preserve"> type</w:t>
            </w:r>
          </w:p>
        </w:tc>
        <w:tc>
          <w:tcPr>
            <w:tcW w:w="1865" w:type="pct"/>
          </w:tcPr>
          <w:p w14:paraId="6B11FE7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(Ehrenberg, 1841)</w:t>
            </w:r>
          </w:p>
        </w:tc>
        <w:tc>
          <w:tcPr>
            <w:tcW w:w="299" w:type="pct"/>
            <w:vAlign w:val="center"/>
          </w:tcPr>
          <w:p w14:paraId="2C5C97D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w:t>
            </w:r>
          </w:p>
        </w:tc>
        <w:tc>
          <w:tcPr>
            <w:tcW w:w="373" w:type="pct"/>
            <w:vAlign w:val="center"/>
          </w:tcPr>
          <w:p w14:paraId="7738EC6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5DD18C6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4B03F76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0.5</w:t>
            </w:r>
          </w:p>
        </w:tc>
      </w:tr>
      <w:tr w:rsidR="00880FB7" w:rsidRPr="00434461" w14:paraId="1758C992" w14:textId="77777777" w:rsidTr="00FE08E2">
        <w:trPr>
          <w:trHeight w:val="230"/>
        </w:trPr>
        <w:tc>
          <w:tcPr>
            <w:tcW w:w="1716" w:type="pct"/>
          </w:tcPr>
          <w:p w14:paraId="4180629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Corythion</w:t>
            </w:r>
            <w:r w:rsidRPr="00434461">
              <w:rPr>
                <w:rFonts w:ascii="Times New Roman" w:hAnsi="Times New Roman" w:cs="Times New Roman"/>
                <w:sz w:val="20"/>
                <w:szCs w:val="20"/>
              </w:rPr>
              <w:t>-</w:t>
            </w:r>
            <w:r w:rsidRPr="00434461">
              <w:rPr>
                <w:rFonts w:ascii="Times New Roman" w:hAnsi="Times New Roman" w:cs="Times New Roman"/>
                <w:i/>
                <w:sz w:val="20"/>
                <w:szCs w:val="20"/>
              </w:rPr>
              <w:t>Trinema</w:t>
            </w:r>
            <w:r w:rsidRPr="00434461">
              <w:rPr>
                <w:rFonts w:ascii="Times New Roman" w:hAnsi="Times New Roman" w:cs="Times New Roman"/>
                <w:sz w:val="20"/>
                <w:szCs w:val="20"/>
              </w:rPr>
              <w:t xml:space="preserve"> type</w:t>
            </w:r>
          </w:p>
        </w:tc>
        <w:tc>
          <w:tcPr>
            <w:tcW w:w="1865" w:type="pct"/>
          </w:tcPr>
          <w:p w14:paraId="7553C9D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Tarànek, 1881; Dujardin, 1841</w:t>
            </w:r>
          </w:p>
        </w:tc>
        <w:tc>
          <w:tcPr>
            <w:tcW w:w="299" w:type="pct"/>
            <w:vAlign w:val="center"/>
          </w:tcPr>
          <w:p w14:paraId="2A7449A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w:t>
            </w:r>
          </w:p>
        </w:tc>
        <w:tc>
          <w:tcPr>
            <w:tcW w:w="373" w:type="pct"/>
            <w:vAlign w:val="center"/>
          </w:tcPr>
          <w:p w14:paraId="4A39624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167B3D5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10EE0C4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0.4</w:t>
            </w:r>
          </w:p>
        </w:tc>
      </w:tr>
      <w:tr w:rsidR="00880FB7" w:rsidRPr="00434461" w14:paraId="216EAA1D" w14:textId="77777777" w:rsidTr="00FE08E2">
        <w:trPr>
          <w:trHeight w:val="230"/>
        </w:trPr>
        <w:tc>
          <w:tcPr>
            <w:tcW w:w="1716" w:type="pct"/>
          </w:tcPr>
          <w:p w14:paraId="4439A31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Cyclopyxis arcelloides</w:t>
            </w:r>
            <w:r w:rsidRPr="00434461">
              <w:rPr>
                <w:rFonts w:ascii="Times New Roman" w:hAnsi="Times New Roman" w:cs="Times New Roman"/>
                <w:sz w:val="20"/>
                <w:szCs w:val="20"/>
              </w:rPr>
              <w:t xml:space="preserve"> type</w:t>
            </w:r>
          </w:p>
        </w:tc>
        <w:tc>
          <w:tcPr>
            <w:tcW w:w="1865" w:type="pct"/>
          </w:tcPr>
          <w:p w14:paraId="72331E1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1902)</w:t>
            </w:r>
          </w:p>
        </w:tc>
        <w:tc>
          <w:tcPr>
            <w:tcW w:w="299" w:type="pct"/>
            <w:vAlign w:val="center"/>
          </w:tcPr>
          <w:p w14:paraId="2E157B8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20</w:t>
            </w:r>
          </w:p>
        </w:tc>
        <w:tc>
          <w:tcPr>
            <w:tcW w:w="373" w:type="pct"/>
            <w:vAlign w:val="center"/>
          </w:tcPr>
          <w:p w14:paraId="0930753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230D4E9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2.3</w:t>
            </w:r>
          </w:p>
        </w:tc>
        <w:tc>
          <w:tcPr>
            <w:tcW w:w="374" w:type="pct"/>
            <w:vAlign w:val="center"/>
          </w:tcPr>
          <w:p w14:paraId="508BE21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15.6</w:t>
            </w:r>
          </w:p>
        </w:tc>
      </w:tr>
      <w:tr w:rsidR="00880FB7" w:rsidRPr="00434461" w14:paraId="7F2AF7F3" w14:textId="77777777" w:rsidTr="00FE08E2">
        <w:trPr>
          <w:trHeight w:val="230"/>
        </w:trPr>
        <w:tc>
          <w:tcPr>
            <w:tcW w:w="1716" w:type="pct"/>
          </w:tcPr>
          <w:p w14:paraId="2D80CEC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Difflugia globulosa</w:t>
            </w:r>
            <w:r w:rsidRPr="00434461">
              <w:rPr>
                <w:rFonts w:ascii="Times New Roman" w:hAnsi="Times New Roman" w:cs="Times New Roman"/>
                <w:sz w:val="20"/>
                <w:szCs w:val="20"/>
              </w:rPr>
              <w:t xml:space="preserve"> type</w:t>
            </w:r>
          </w:p>
        </w:tc>
        <w:tc>
          <w:tcPr>
            <w:tcW w:w="1865" w:type="pct"/>
          </w:tcPr>
          <w:p w14:paraId="4188D97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Dujardin, 1837</w:t>
            </w:r>
          </w:p>
        </w:tc>
        <w:tc>
          <w:tcPr>
            <w:tcW w:w="299" w:type="pct"/>
            <w:vAlign w:val="center"/>
          </w:tcPr>
          <w:p w14:paraId="3A0BA72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w:t>
            </w:r>
          </w:p>
        </w:tc>
        <w:tc>
          <w:tcPr>
            <w:tcW w:w="373" w:type="pct"/>
            <w:vAlign w:val="center"/>
          </w:tcPr>
          <w:p w14:paraId="6C17BBA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65881DD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31ED7EE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0.7</w:t>
            </w:r>
          </w:p>
        </w:tc>
      </w:tr>
      <w:tr w:rsidR="00880FB7" w:rsidRPr="00434461" w14:paraId="2C05F124" w14:textId="77777777" w:rsidTr="00FE08E2">
        <w:trPr>
          <w:trHeight w:val="230"/>
        </w:trPr>
        <w:tc>
          <w:tcPr>
            <w:tcW w:w="1716" w:type="pct"/>
          </w:tcPr>
          <w:p w14:paraId="2E772BC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Difflugia lucida</w:t>
            </w:r>
            <w:r w:rsidRPr="00434461">
              <w:rPr>
                <w:rFonts w:ascii="Times New Roman" w:hAnsi="Times New Roman" w:cs="Times New Roman"/>
                <w:sz w:val="20"/>
                <w:szCs w:val="20"/>
              </w:rPr>
              <w:t xml:space="preserve"> type</w:t>
            </w:r>
          </w:p>
        </w:tc>
        <w:tc>
          <w:tcPr>
            <w:tcW w:w="1865" w:type="pct"/>
          </w:tcPr>
          <w:p w14:paraId="2CD7269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1890</w:t>
            </w:r>
          </w:p>
        </w:tc>
        <w:tc>
          <w:tcPr>
            <w:tcW w:w="299" w:type="pct"/>
            <w:vAlign w:val="center"/>
          </w:tcPr>
          <w:p w14:paraId="54EF682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w:t>
            </w:r>
          </w:p>
        </w:tc>
        <w:tc>
          <w:tcPr>
            <w:tcW w:w="373" w:type="pct"/>
            <w:vAlign w:val="center"/>
          </w:tcPr>
          <w:p w14:paraId="7F7AC9E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24A1605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5DF8C76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0.6</w:t>
            </w:r>
          </w:p>
        </w:tc>
      </w:tr>
      <w:tr w:rsidR="00880FB7" w:rsidRPr="00434461" w14:paraId="60ED2F39" w14:textId="77777777" w:rsidTr="00FE08E2">
        <w:trPr>
          <w:trHeight w:val="230"/>
        </w:trPr>
        <w:tc>
          <w:tcPr>
            <w:tcW w:w="1716" w:type="pct"/>
          </w:tcPr>
          <w:p w14:paraId="7B00B33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Difflugia pristis</w:t>
            </w:r>
            <w:r w:rsidRPr="00434461">
              <w:rPr>
                <w:rFonts w:ascii="Times New Roman" w:hAnsi="Times New Roman" w:cs="Times New Roman"/>
                <w:sz w:val="20"/>
                <w:szCs w:val="20"/>
              </w:rPr>
              <w:t xml:space="preserve"> type</w:t>
            </w:r>
          </w:p>
        </w:tc>
        <w:tc>
          <w:tcPr>
            <w:tcW w:w="1865" w:type="pct"/>
          </w:tcPr>
          <w:p w14:paraId="64E732B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1902</w:t>
            </w:r>
          </w:p>
        </w:tc>
        <w:tc>
          <w:tcPr>
            <w:tcW w:w="299" w:type="pct"/>
            <w:vAlign w:val="center"/>
          </w:tcPr>
          <w:p w14:paraId="1491A77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19</w:t>
            </w:r>
          </w:p>
        </w:tc>
        <w:tc>
          <w:tcPr>
            <w:tcW w:w="373" w:type="pct"/>
            <w:vAlign w:val="center"/>
          </w:tcPr>
          <w:p w14:paraId="32D26C4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4D90B6C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5.6</w:t>
            </w:r>
          </w:p>
        </w:tc>
        <w:tc>
          <w:tcPr>
            <w:tcW w:w="374" w:type="pct"/>
            <w:vAlign w:val="center"/>
          </w:tcPr>
          <w:p w14:paraId="43C1127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27.7</w:t>
            </w:r>
          </w:p>
        </w:tc>
      </w:tr>
      <w:tr w:rsidR="00880FB7" w:rsidRPr="00434461" w14:paraId="6ED6CEC9" w14:textId="77777777" w:rsidTr="00FE08E2">
        <w:trPr>
          <w:trHeight w:val="230"/>
        </w:trPr>
        <w:tc>
          <w:tcPr>
            <w:tcW w:w="1716" w:type="pct"/>
          </w:tcPr>
          <w:p w14:paraId="0639841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Difflugia pulex</w:t>
            </w:r>
            <w:r w:rsidRPr="00434461">
              <w:rPr>
                <w:rFonts w:ascii="Times New Roman" w:hAnsi="Times New Roman" w:cs="Times New Roman"/>
                <w:sz w:val="20"/>
                <w:szCs w:val="20"/>
              </w:rPr>
              <w:t xml:space="preserve"> type</w:t>
            </w:r>
          </w:p>
        </w:tc>
        <w:tc>
          <w:tcPr>
            <w:tcW w:w="1865" w:type="pct"/>
          </w:tcPr>
          <w:p w14:paraId="678C11E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1902</w:t>
            </w:r>
          </w:p>
        </w:tc>
        <w:tc>
          <w:tcPr>
            <w:tcW w:w="299" w:type="pct"/>
            <w:vAlign w:val="center"/>
          </w:tcPr>
          <w:p w14:paraId="0398D98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26</w:t>
            </w:r>
          </w:p>
        </w:tc>
        <w:tc>
          <w:tcPr>
            <w:tcW w:w="373" w:type="pct"/>
            <w:vAlign w:val="center"/>
          </w:tcPr>
          <w:p w14:paraId="19DE433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7EC4BA9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14.9</w:t>
            </w:r>
          </w:p>
        </w:tc>
        <w:tc>
          <w:tcPr>
            <w:tcW w:w="374" w:type="pct"/>
            <w:vAlign w:val="center"/>
          </w:tcPr>
          <w:p w14:paraId="5C3816F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47.5</w:t>
            </w:r>
          </w:p>
        </w:tc>
      </w:tr>
      <w:tr w:rsidR="00880FB7" w:rsidRPr="00434461" w14:paraId="5BFFDAC6" w14:textId="77777777" w:rsidTr="00FE08E2">
        <w:trPr>
          <w:trHeight w:val="230"/>
        </w:trPr>
        <w:tc>
          <w:tcPr>
            <w:tcW w:w="1716" w:type="pct"/>
          </w:tcPr>
          <w:p w14:paraId="41C7DDE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Euglypha rotunda</w:t>
            </w:r>
            <w:r w:rsidRPr="00434461">
              <w:rPr>
                <w:rFonts w:ascii="Times New Roman" w:hAnsi="Times New Roman" w:cs="Times New Roman"/>
                <w:sz w:val="20"/>
                <w:szCs w:val="20"/>
              </w:rPr>
              <w:t xml:space="preserve"> type</w:t>
            </w:r>
          </w:p>
        </w:tc>
        <w:tc>
          <w:tcPr>
            <w:tcW w:w="1865" w:type="pct"/>
          </w:tcPr>
          <w:p w14:paraId="2B99659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Wailes, 1911</w:t>
            </w:r>
          </w:p>
        </w:tc>
        <w:tc>
          <w:tcPr>
            <w:tcW w:w="299" w:type="pct"/>
            <w:vAlign w:val="center"/>
          </w:tcPr>
          <w:p w14:paraId="36DB87A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w:t>
            </w:r>
          </w:p>
        </w:tc>
        <w:tc>
          <w:tcPr>
            <w:tcW w:w="373" w:type="pct"/>
            <w:vAlign w:val="center"/>
          </w:tcPr>
          <w:p w14:paraId="1EEF1EA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5677CD7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0.1</w:t>
            </w:r>
          </w:p>
        </w:tc>
        <w:tc>
          <w:tcPr>
            <w:tcW w:w="374" w:type="pct"/>
            <w:vAlign w:val="center"/>
          </w:tcPr>
          <w:p w14:paraId="4D128ED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w:t>
            </w:r>
          </w:p>
        </w:tc>
      </w:tr>
      <w:tr w:rsidR="00880FB7" w:rsidRPr="00434461" w14:paraId="20AA416E" w14:textId="77777777" w:rsidTr="00FE08E2">
        <w:trPr>
          <w:trHeight w:val="230"/>
        </w:trPr>
        <w:tc>
          <w:tcPr>
            <w:tcW w:w="1716" w:type="pct"/>
          </w:tcPr>
          <w:p w14:paraId="0178CF0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Euglypha tuberculata</w:t>
            </w:r>
            <w:r w:rsidRPr="00434461">
              <w:rPr>
                <w:rFonts w:ascii="Times New Roman" w:hAnsi="Times New Roman" w:cs="Times New Roman"/>
                <w:sz w:val="20"/>
                <w:szCs w:val="20"/>
              </w:rPr>
              <w:t xml:space="preserve"> type</w:t>
            </w:r>
          </w:p>
        </w:tc>
        <w:tc>
          <w:tcPr>
            <w:tcW w:w="1865" w:type="pct"/>
          </w:tcPr>
          <w:p w14:paraId="12A9EA2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Dujardin, 1841</w:t>
            </w:r>
          </w:p>
        </w:tc>
        <w:tc>
          <w:tcPr>
            <w:tcW w:w="299" w:type="pct"/>
            <w:vAlign w:val="center"/>
          </w:tcPr>
          <w:p w14:paraId="1B8881A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6</w:t>
            </w:r>
          </w:p>
        </w:tc>
        <w:tc>
          <w:tcPr>
            <w:tcW w:w="373" w:type="pct"/>
            <w:vAlign w:val="center"/>
          </w:tcPr>
          <w:p w14:paraId="5EE2E4C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4170A21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0.3</w:t>
            </w:r>
          </w:p>
        </w:tc>
        <w:tc>
          <w:tcPr>
            <w:tcW w:w="374" w:type="pct"/>
            <w:vAlign w:val="center"/>
          </w:tcPr>
          <w:p w14:paraId="190645A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2.9</w:t>
            </w:r>
          </w:p>
        </w:tc>
      </w:tr>
      <w:tr w:rsidR="00880FB7" w:rsidRPr="00434461" w14:paraId="5197B9C7" w14:textId="77777777" w:rsidTr="00FE08E2">
        <w:trPr>
          <w:trHeight w:val="230"/>
        </w:trPr>
        <w:tc>
          <w:tcPr>
            <w:tcW w:w="1716" w:type="pct"/>
          </w:tcPr>
          <w:p w14:paraId="3E9CC9D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 xml:space="preserve">Gibbocarina </w:t>
            </w:r>
            <w:r w:rsidRPr="00434461">
              <w:rPr>
                <w:rFonts w:ascii="Times New Roman" w:hAnsi="Times New Roman" w:cs="Times New Roman"/>
                <w:sz w:val="20"/>
                <w:szCs w:val="20"/>
              </w:rPr>
              <w:t>(</w:t>
            </w:r>
            <w:r w:rsidRPr="00434461">
              <w:rPr>
                <w:rFonts w:ascii="Times New Roman" w:hAnsi="Times New Roman" w:cs="Times New Roman"/>
                <w:i/>
                <w:sz w:val="20"/>
                <w:szCs w:val="20"/>
              </w:rPr>
              <w:t>Nebela</w:t>
            </w:r>
            <w:r w:rsidRPr="00434461">
              <w:rPr>
                <w:rFonts w:ascii="Times New Roman" w:hAnsi="Times New Roman" w:cs="Times New Roman"/>
                <w:sz w:val="20"/>
                <w:szCs w:val="20"/>
              </w:rPr>
              <w:t>)</w:t>
            </w:r>
            <w:r w:rsidRPr="00434461">
              <w:rPr>
                <w:rFonts w:ascii="Times New Roman" w:hAnsi="Times New Roman" w:cs="Times New Roman"/>
                <w:i/>
                <w:sz w:val="20"/>
                <w:szCs w:val="20"/>
              </w:rPr>
              <w:t xml:space="preserve"> tubulosa</w:t>
            </w:r>
            <w:r w:rsidRPr="00434461">
              <w:rPr>
                <w:rFonts w:ascii="Times New Roman" w:hAnsi="Times New Roman" w:cs="Times New Roman"/>
                <w:sz w:val="20"/>
                <w:szCs w:val="20"/>
              </w:rPr>
              <w:t xml:space="preserve"> type</w:t>
            </w:r>
          </w:p>
        </w:tc>
        <w:tc>
          <w:tcPr>
            <w:tcW w:w="1865" w:type="pct"/>
          </w:tcPr>
          <w:p w14:paraId="1FF71AE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1890)</w:t>
            </w:r>
          </w:p>
        </w:tc>
        <w:tc>
          <w:tcPr>
            <w:tcW w:w="299" w:type="pct"/>
            <w:vAlign w:val="center"/>
          </w:tcPr>
          <w:p w14:paraId="65CF46A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w:t>
            </w:r>
          </w:p>
        </w:tc>
        <w:tc>
          <w:tcPr>
            <w:tcW w:w="373" w:type="pct"/>
            <w:vAlign w:val="center"/>
          </w:tcPr>
          <w:p w14:paraId="5BD5C2B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329AD43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78CC52F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0.7</w:t>
            </w:r>
          </w:p>
        </w:tc>
      </w:tr>
      <w:tr w:rsidR="00880FB7" w:rsidRPr="00434461" w14:paraId="39247EE0" w14:textId="77777777" w:rsidTr="00FE08E2">
        <w:trPr>
          <w:trHeight w:val="230"/>
        </w:trPr>
        <w:tc>
          <w:tcPr>
            <w:tcW w:w="1716" w:type="pct"/>
          </w:tcPr>
          <w:p w14:paraId="44BEDE6F"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Heleopera petricola</w:t>
            </w:r>
          </w:p>
        </w:tc>
        <w:tc>
          <w:tcPr>
            <w:tcW w:w="1865" w:type="pct"/>
          </w:tcPr>
          <w:p w14:paraId="69682BA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1879</w:t>
            </w:r>
          </w:p>
        </w:tc>
        <w:tc>
          <w:tcPr>
            <w:tcW w:w="299" w:type="pct"/>
            <w:vAlign w:val="center"/>
          </w:tcPr>
          <w:p w14:paraId="5C60868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4</w:t>
            </w:r>
          </w:p>
        </w:tc>
        <w:tc>
          <w:tcPr>
            <w:tcW w:w="373" w:type="pct"/>
            <w:vAlign w:val="center"/>
          </w:tcPr>
          <w:p w14:paraId="7E14E9F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0360802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0.1</w:t>
            </w:r>
          </w:p>
        </w:tc>
        <w:tc>
          <w:tcPr>
            <w:tcW w:w="374" w:type="pct"/>
            <w:vAlign w:val="center"/>
          </w:tcPr>
          <w:p w14:paraId="2821F0E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w:t>
            </w:r>
          </w:p>
        </w:tc>
      </w:tr>
      <w:tr w:rsidR="00880FB7" w:rsidRPr="00434461" w14:paraId="4A70FC6C" w14:textId="77777777" w:rsidTr="00FE08E2">
        <w:trPr>
          <w:trHeight w:val="230"/>
        </w:trPr>
        <w:tc>
          <w:tcPr>
            <w:tcW w:w="1716" w:type="pct"/>
          </w:tcPr>
          <w:p w14:paraId="48243BDB"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Heleopera rosea</w:t>
            </w:r>
          </w:p>
        </w:tc>
        <w:tc>
          <w:tcPr>
            <w:tcW w:w="1865" w:type="pct"/>
          </w:tcPr>
          <w:p w14:paraId="31190A4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1890</w:t>
            </w:r>
          </w:p>
        </w:tc>
        <w:tc>
          <w:tcPr>
            <w:tcW w:w="299" w:type="pct"/>
            <w:vAlign w:val="center"/>
          </w:tcPr>
          <w:p w14:paraId="28AC888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w:t>
            </w:r>
          </w:p>
        </w:tc>
        <w:tc>
          <w:tcPr>
            <w:tcW w:w="373" w:type="pct"/>
            <w:vAlign w:val="center"/>
          </w:tcPr>
          <w:p w14:paraId="7DFEA67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2D45140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4E1D05B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1.1</w:t>
            </w:r>
          </w:p>
        </w:tc>
      </w:tr>
      <w:tr w:rsidR="00880FB7" w:rsidRPr="00434461" w14:paraId="70AF9479" w14:textId="77777777" w:rsidTr="00FE08E2">
        <w:trPr>
          <w:trHeight w:val="230"/>
        </w:trPr>
        <w:tc>
          <w:tcPr>
            <w:tcW w:w="1716" w:type="pct"/>
          </w:tcPr>
          <w:p w14:paraId="6B9084E3"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Heleopera sphagni</w:t>
            </w:r>
          </w:p>
        </w:tc>
        <w:tc>
          <w:tcPr>
            <w:tcW w:w="1865" w:type="pct"/>
          </w:tcPr>
          <w:p w14:paraId="2246E78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1874)</w:t>
            </w:r>
          </w:p>
        </w:tc>
        <w:tc>
          <w:tcPr>
            <w:tcW w:w="299" w:type="pct"/>
            <w:vAlign w:val="center"/>
          </w:tcPr>
          <w:p w14:paraId="152C479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21</w:t>
            </w:r>
          </w:p>
        </w:tc>
        <w:tc>
          <w:tcPr>
            <w:tcW w:w="373" w:type="pct"/>
            <w:vAlign w:val="center"/>
          </w:tcPr>
          <w:p w14:paraId="5EC210E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560FC44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4.5</w:t>
            </w:r>
          </w:p>
        </w:tc>
        <w:tc>
          <w:tcPr>
            <w:tcW w:w="374" w:type="pct"/>
            <w:vAlign w:val="center"/>
          </w:tcPr>
          <w:p w14:paraId="35EA183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13.2</w:t>
            </w:r>
          </w:p>
        </w:tc>
      </w:tr>
      <w:tr w:rsidR="00880FB7" w:rsidRPr="00434461" w14:paraId="3CCB9259" w14:textId="77777777" w:rsidTr="00FE08E2">
        <w:trPr>
          <w:trHeight w:val="230"/>
        </w:trPr>
        <w:tc>
          <w:tcPr>
            <w:tcW w:w="1716" w:type="pct"/>
          </w:tcPr>
          <w:p w14:paraId="1ADFE364"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Heleopera sylvatica</w:t>
            </w:r>
          </w:p>
        </w:tc>
        <w:tc>
          <w:tcPr>
            <w:tcW w:w="1865" w:type="pct"/>
          </w:tcPr>
          <w:p w14:paraId="1A23298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1890</w:t>
            </w:r>
          </w:p>
        </w:tc>
        <w:tc>
          <w:tcPr>
            <w:tcW w:w="299" w:type="pct"/>
            <w:vAlign w:val="center"/>
          </w:tcPr>
          <w:p w14:paraId="51FBF9D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28</w:t>
            </w:r>
          </w:p>
        </w:tc>
        <w:tc>
          <w:tcPr>
            <w:tcW w:w="373" w:type="pct"/>
            <w:vAlign w:val="center"/>
          </w:tcPr>
          <w:p w14:paraId="4AACFEA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1.3</w:t>
            </w:r>
          </w:p>
        </w:tc>
        <w:tc>
          <w:tcPr>
            <w:tcW w:w="373" w:type="pct"/>
            <w:vAlign w:val="center"/>
          </w:tcPr>
          <w:p w14:paraId="69B334E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10.6</w:t>
            </w:r>
          </w:p>
        </w:tc>
        <w:tc>
          <w:tcPr>
            <w:tcW w:w="374" w:type="pct"/>
            <w:vAlign w:val="center"/>
          </w:tcPr>
          <w:p w14:paraId="1B02282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33.2</w:t>
            </w:r>
          </w:p>
        </w:tc>
      </w:tr>
      <w:tr w:rsidR="00880FB7" w:rsidRPr="00434461" w14:paraId="11B6D1C8" w14:textId="77777777" w:rsidTr="00FE08E2">
        <w:trPr>
          <w:trHeight w:val="230"/>
        </w:trPr>
        <w:tc>
          <w:tcPr>
            <w:tcW w:w="1716" w:type="pct"/>
          </w:tcPr>
          <w:p w14:paraId="68BA37EC"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Hyalosphenia elegans</w:t>
            </w:r>
            <w:r>
              <w:rPr>
                <w:rFonts w:ascii="Times New Roman" w:hAnsi="Times New Roman" w:cs="Times New Roman"/>
                <w:i/>
                <w:sz w:val="20"/>
                <w:szCs w:val="20"/>
              </w:rPr>
              <w:t xml:space="preserve"> </w:t>
            </w:r>
            <w:r w:rsidRPr="00494F28">
              <w:rPr>
                <w:rFonts w:ascii="Times New Roman" w:hAnsi="Times New Roman" w:cs="Times New Roman"/>
                <w:iCs/>
                <w:sz w:val="20"/>
                <w:szCs w:val="20"/>
              </w:rPr>
              <w:t>type</w:t>
            </w:r>
          </w:p>
        </w:tc>
        <w:tc>
          <w:tcPr>
            <w:tcW w:w="1865" w:type="pct"/>
          </w:tcPr>
          <w:p w14:paraId="4B003F8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1874</w:t>
            </w:r>
          </w:p>
        </w:tc>
        <w:tc>
          <w:tcPr>
            <w:tcW w:w="299" w:type="pct"/>
            <w:vAlign w:val="center"/>
          </w:tcPr>
          <w:p w14:paraId="63924CB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w:t>
            </w:r>
          </w:p>
        </w:tc>
        <w:tc>
          <w:tcPr>
            <w:tcW w:w="373" w:type="pct"/>
            <w:vAlign w:val="center"/>
          </w:tcPr>
          <w:p w14:paraId="7E95585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426C438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0.5</w:t>
            </w:r>
          </w:p>
        </w:tc>
        <w:tc>
          <w:tcPr>
            <w:tcW w:w="374" w:type="pct"/>
            <w:vAlign w:val="center"/>
          </w:tcPr>
          <w:p w14:paraId="4E68489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4.0</w:t>
            </w:r>
          </w:p>
        </w:tc>
      </w:tr>
      <w:tr w:rsidR="00880FB7" w:rsidRPr="00434461" w14:paraId="3CBAC5F6" w14:textId="77777777" w:rsidTr="00FE08E2">
        <w:trPr>
          <w:trHeight w:val="230"/>
        </w:trPr>
        <w:tc>
          <w:tcPr>
            <w:tcW w:w="1716" w:type="pct"/>
          </w:tcPr>
          <w:p w14:paraId="2D9AAD37"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 xml:space="preserve">Hyalosphenia minuta </w:t>
            </w:r>
          </w:p>
        </w:tc>
        <w:tc>
          <w:tcPr>
            <w:tcW w:w="1865" w:type="pct"/>
          </w:tcPr>
          <w:p w14:paraId="21F3DC5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Cash, 1892</w:t>
            </w:r>
          </w:p>
        </w:tc>
        <w:tc>
          <w:tcPr>
            <w:tcW w:w="299" w:type="pct"/>
            <w:vAlign w:val="center"/>
          </w:tcPr>
          <w:p w14:paraId="2359BD4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5</w:t>
            </w:r>
          </w:p>
        </w:tc>
        <w:tc>
          <w:tcPr>
            <w:tcW w:w="373" w:type="pct"/>
            <w:vAlign w:val="center"/>
          </w:tcPr>
          <w:p w14:paraId="44BEBF9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64C9785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0.1</w:t>
            </w:r>
          </w:p>
        </w:tc>
        <w:tc>
          <w:tcPr>
            <w:tcW w:w="374" w:type="pct"/>
            <w:vAlign w:val="center"/>
          </w:tcPr>
          <w:p w14:paraId="201ABC6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w:t>
            </w:r>
          </w:p>
        </w:tc>
      </w:tr>
      <w:tr w:rsidR="00880FB7" w:rsidRPr="00434461" w14:paraId="321AD9D7" w14:textId="77777777" w:rsidTr="00FE08E2">
        <w:trPr>
          <w:trHeight w:val="230"/>
        </w:trPr>
        <w:tc>
          <w:tcPr>
            <w:tcW w:w="1716" w:type="pct"/>
          </w:tcPr>
          <w:p w14:paraId="64494296"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Hyalosphenia papilio</w:t>
            </w:r>
          </w:p>
        </w:tc>
        <w:tc>
          <w:tcPr>
            <w:tcW w:w="1865" w:type="pct"/>
          </w:tcPr>
          <w:p w14:paraId="698C549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1875</w:t>
            </w:r>
          </w:p>
        </w:tc>
        <w:tc>
          <w:tcPr>
            <w:tcW w:w="299" w:type="pct"/>
            <w:vAlign w:val="center"/>
          </w:tcPr>
          <w:p w14:paraId="479759B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14</w:t>
            </w:r>
          </w:p>
        </w:tc>
        <w:tc>
          <w:tcPr>
            <w:tcW w:w="373" w:type="pct"/>
            <w:vAlign w:val="center"/>
          </w:tcPr>
          <w:p w14:paraId="14588D6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24367C4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0.9</w:t>
            </w:r>
          </w:p>
        </w:tc>
        <w:tc>
          <w:tcPr>
            <w:tcW w:w="374" w:type="pct"/>
            <w:vAlign w:val="center"/>
          </w:tcPr>
          <w:p w14:paraId="594B201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6.0</w:t>
            </w:r>
          </w:p>
        </w:tc>
      </w:tr>
      <w:tr w:rsidR="00880FB7" w:rsidRPr="00434461" w14:paraId="0A087D5A" w14:textId="77777777" w:rsidTr="00FE08E2">
        <w:trPr>
          <w:trHeight w:val="230"/>
        </w:trPr>
        <w:tc>
          <w:tcPr>
            <w:tcW w:w="1716" w:type="pct"/>
          </w:tcPr>
          <w:p w14:paraId="4B23CB85"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Hyalosphenia subflava</w:t>
            </w:r>
          </w:p>
        </w:tc>
        <w:tc>
          <w:tcPr>
            <w:tcW w:w="1865" w:type="pct"/>
          </w:tcPr>
          <w:p w14:paraId="374392E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Cash and Hopkinson, 1909</w:t>
            </w:r>
          </w:p>
        </w:tc>
        <w:tc>
          <w:tcPr>
            <w:tcW w:w="299" w:type="pct"/>
            <w:vAlign w:val="center"/>
          </w:tcPr>
          <w:p w14:paraId="366826E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27</w:t>
            </w:r>
          </w:p>
        </w:tc>
        <w:tc>
          <w:tcPr>
            <w:tcW w:w="373" w:type="pct"/>
            <w:vAlign w:val="center"/>
          </w:tcPr>
          <w:p w14:paraId="54A9241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77DB4F3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13.3</w:t>
            </w:r>
          </w:p>
        </w:tc>
        <w:tc>
          <w:tcPr>
            <w:tcW w:w="374" w:type="pct"/>
            <w:vAlign w:val="center"/>
          </w:tcPr>
          <w:p w14:paraId="337AD34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46.8</w:t>
            </w:r>
          </w:p>
        </w:tc>
      </w:tr>
      <w:tr w:rsidR="00880FB7" w:rsidRPr="00434461" w14:paraId="6C79F3AD" w14:textId="77777777" w:rsidTr="00FE08E2">
        <w:trPr>
          <w:trHeight w:val="230"/>
        </w:trPr>
        <w:tc>
          <w:tcPr>
            <w:tcW w:w="1716" w:type="pct"/>
          </w:tcPr>
          <w:p w14:paraId="02BD936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Lesquereusia modesta</w:t>
            </w:r>
            <w:r w:rsidRPr="00434461">
              <w:rPr>
                <w:rFonts w:ascii="Times New Roman" w:hAnsi="Times New Roman" w:cs="Times New Roman"/>
                <w:sz w:val="20"/>
                <w:szCs w:val="20"/>
              </w:rPr>
              <w:t xml:space="preserve"> type</w:t>
            </w:r>
          </w:p>
        </w:tc>
        <w:tc>
          <w:tcPr>
            <w:tcW w:w="1865" w:type="pct"/>
          </w:tcPr>
          <w:p w14:paraId="3DCCA89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Rhumbler, 1895</w:t>
            </w:r>
          </w:p>
        </w:tc>
        <w:tc>
          <w:tcPr>
            <w:tcW w:w="299" w:type="pct"/>
            <w:vAlign w:val="center"/>
          </w:tcPr>
          <w:p w14:paraId="6F6D72D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w:t>
            </w:r>
          </w:p>
        </w:tc>
        <w:tc>
          <w:tcPr>
            <w:tcW w:w="373" w:type="pct"/>
            <w:vAlign w:val="center"/>
          </w:tcPr>
          <w:p w14:paraId="54DB90D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0650C0A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62FBAF1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0.6</w:t>
            </w:r>
          </w:p>
        </w:tc>
      </w:tr>
      <w:tr w:rsidR="00880FB7" w:rsidRPr="00434461" w14:paraId="17AD70C3" w14:textId="77777777" w:rsidTr="00FE08E2">
        <w:trPr>
          <w:trHeight w:val="230"/>
        </w:trPr>
        <w:tc>
          <w:tcPr>
            <w:tcW w:w="1716" w:type="pct"/>
          </w:tcPr>
          <w:p w14:paraId="1D8635A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Nebela collaris</w:t>
            </w:r>
            <w:r w:rsidRPr="00434461">
              <w:rPr>
                <w:rFonts w:ascii="Times New Roman" w:hAnsi="Times New Roman" w:cs="Times New Roman"/>
                <w:sz w:val="20"/>
                <w:szCs w:val="20"/>
              </w:rPr>
              <w:t>-</w:t>
            </w:r>
            <w:r w:rsidRPr="00434461">
              <w:rPr>
                <w:rFonts w:ascii="Times New Roman" w:hAnsi="Times New Roman" w:cs="Times New Roman"/>
                <w:i/>
                <w:sz w:val="20"/>
                <w:szCs w:val="20"/>
              </w:rPr>
              <w:t>bohemica</w:t>
            </w:r>
            <w:r w:rsidRPr="00434461">
              <w:rPr>
                <w:rFonts w:ascii="Times New Roman" w:hAnsi="Times New Roman" w:cs="Times New Roman"/>
                <w:sz w:val="20"/>
                <w:szCs w:val="20"/>
              </w:rPr>
              <w:t xml:space="preserve"> type</w:t>
            </w:r>
          </w:p>
        </w:tc>
        <w:tc>
          <w:tcPr>
            <w:tcW w:w="1865" w:type="pct"/>
          </w:tcPr>
          <w:p w14:paraId="40C405A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(Ehrenberg, 1848); (Tarànek, 1882)</w:t>
            </w:r>
          </w:p>
        </w:tc>
        <w:tc>
          <w:tcPr>
            <w:tcW w:w="299" w:type="pct"/>
            <w:vAlign w:val="center"/>
          </w:tcPr>
          <w:p w14:paraId="3B1AB3C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w:t>
            </w:r>
          </w:p>
        </w:tc>
        <w:tc>
          <w:tcPr>
            <w:tcW w:w="373" w:type="pct"/>
            <w:vAlign w:val="center"/>
          </w:tcPr>
          <w:p w14:paraId="0A6FFC1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0527B310"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5F0D2E1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0.5</w:t>
            </w:r>
          </w:p>
        </w:tc>
      </w:tr>
      <w:tr w:rsidR="00880FB7" w:rsidRPr="00434461" w14:paraId="7B09ADC3" w14:textId="77777777" w:rsidTr="00FE08E2">
        <w:trPr>
          <w:trHeight w:val="230"/>
        </w:trPr>
        <w:tc>
          <w:tcPr>
            <w:tcW w:w="1716" w:type="pct"/>
          </w:tcPr>
          <w:p w14:paraId="73CBA4DB" w14:textId="77777777" w:rsidR="00880FB7" w:rsidRPr="00434461" w:rsidRDefault="00880FB7" w:rsidP="00FE08E2">
            <w:pPr>
              <w:rPr>
                <w:rFonts w:ascii="Times New Roman" w:hAnsi="Times New Roman" w:cs="Times New Roman"/>
                <w:i/>
                <w:sz w:val="20"/>
                <w:szCs w:val="20"/>
              </w:rPr>
            </w:pPr>
            <w:r w:rsidRPr="00434461">
              <w:rPr>
                <w:rFonts w:ascii="Times New Roman" w:hAnsi="Times New Roman" w:cs="Times New Roman"/>
                <w:i/>
                <w:sz w:val="20"/>
                <w:szCs w:val="20"/>
              </w:rPr>
              <w:t>Nebela flabell</w:t>
            </w:r>
            <w:r>
              <w:rPr>
                <w:rFonts w:ascii="Times New Roman" w:hAnsi="Times New Roman" w:cs="Times New Roman"/>
                <w:i/>
                <w:sz w:val="20"/>
                <w:szCs w:val="20"/>
              </w:rPr>
              <w:t>ulum</w:t>
            </w:r>
          </w:p>
        </w:tc>
        <w:tc>
          <w:tcPr>
            <w:tcW w:w="1865" w:type="pct"/>
          </w:tcPr>
          <w:p w14:paraId="6680525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1874</w:t>
            </w:r>
          </w:p>
        </w:tc>
        <w:tc>
          <w:tcPr>
            <w:tcW w:w="299" w:type="pct"/>
            <w:vAlign w:val="center"/>
          </w:tcPr>
          <w:p w14:paraId="63E43D0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w:t>
            </w:r>
          </w:p>
        </w:tc>
        <w:tc>
          <w:tcPr>
            <w:tcW w:w="373" w:type="pct"/>
            <w:vAlign w:val="center"/>
          </w:tcPr>
          <w:p w14:paraId="4605484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53B36BE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0.1</w:t>
            </w:r>
          </w:p>
        </w:tc>
        <w:tc>
          <w:tcPr>
            <w:tcW w:w="374" w:type="pct"/>
            <w:vAlign w:val="center"/>
          </w:tcPr>
          <w:p w14:paraId="253EF35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2.0</w:t>
            </w:r>
          </w:p>
        </w:tc>
      </w:tr>
      <w:tr w:rsidR="00880FB7" w:rsidRPr="00434461" w14:paraId="3AC75C9A" w14:textId="77777777" w:rsidTr="00FE08E2">
        <w:trPr>
          <w:trHeight w:val="230"/>
        </w:trPr>
        <w:tc>
          <w:tcPr>
            <w:tcW w:w="1716" w:type="pct"/>
          </w:tcPr>
          <w:p w14:paraId="3D5C004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Nebela tincta</w:t>
            </w:r>
            <w:r w:rsidRPr="00434461">
              <w:rPr>
                <w:rFonts w:ascii="Times New Roman" w:hAnsi="Times New Roman" w:cs="Times New Roman"/>
                <w:sz w:val="20"/>
                <w:szCs w:val="20"/>
              </w:rPr>
              <w:t>-</w:t>
            </w:r>
            <w:r w:rsidRPr="00434461">
              <w:rPr>
                <w:rFonts w:ascii="Times New Roman" w:hAnsi="Times New Roman" w:cs="Times New Roman"/>
                <w:i/>
                <w:sz w:val="20"/>
                <w:szCs w:val="20"/>
              </w:rPr>
              <w:t>parvula</w:t>
            </w:r>
            <w:r w:rsidRPr="00434461">
              <w:rPr>
                <w:rFonts w:ascii="Times New Roman" w:hAnsi="Times New Roman" w:cs="Times New Roman"/>
                <w:sz w:val="20"/>
                <w:szCs w:val="20"/>
              </w:rPr>
              <w:t xml:space="preserve"> type</w:t>
            </w:r>
          </w:p>
        </w:tc>
        <w:tc>
          <w:tcPr>
            <w:tcW w:w="1865" w:type="pct"/>
          </w:tcPr>
          <w:p w14:paraId="0D83C07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1879); Cash &amp; Hopkinson, 1909</w:t>
            </w:r>
          </w:p>
        </w:tc>
        <w:tc>
          <w:tcPr>
            <w:tcW w:w="299" w:type="pct"/>
            <w:vAlign w:val="center"/>
          </w:tcPr>
          <w:p w14:paraId="127B8E2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9</w:t>
            </w:r>
          </w:p>
        </w:tc>
        <w:tc>
          <w:tcPr>
            <w:tcW w:w="373" w:type="pct"/>
            <w:vAlign w:val="center"/>
          </w:tcPr>
          <w:p w14:paraId="2909C18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7652B4A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0.6</w:t>
            </w:r>
          </w:p>
        </w:tc>
        <w:tc>
          <w:tcPr>
            <w:tcW w:w="374" w:type="pct"/>
            <w:vAlign w:val="center"/>
          </w:tcPr>
          <w:p w14:paraId="5DE87B1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3.2</w:t>
            </w:r>
          </w:p>
        </w:tc>
      </w:tr>
      <w:tr w:rsidR="00880FB7" w:rsidRPr="00434461" w14:paraId="5A61569E" w14:textId="77777777" w:rsidTr="00FE08E2">
        <w:trPr>
          <w:trHeight w:val="230"/>
        </w:trPr>
        <w:tc>
          <w:tcPr>
            <w:tcW w:w="1716" w:type="pct"/>
          </w:tcPr>
          <w:p w14:paraId="0D3856B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Phryganella acropodia</w:t>
            </w:r>
            <w:r w:rsidRPr="00434461">
              <w:rPr>
                <w:rFonts w:ascii="Times New Roman" w:hAnsi="Times New Roman" w:cs="Times New Roman"/>
                <w:sz w:val="20"/>
                <w:szCs w:val="20"/>
              </w:rPr>
              <w:t xml:space="preserve"> type</w:t>
            </w:r>
          </w:p>
        </w:tc>
        <w:tc>
          <w:tcPr>
            <w:tcW w:w="1865" w:type="pct"/>
          </w:tcPr>
          <w:p w14:paraId="45636AF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(Hertwig and Lesser, 1874)</w:t>
            </w:r>
          </w:p>
        </w:tc>
        <w:tc>
          <w:tcPr>
            <w:tcW w:w="299" w:type="pct"/>
            <w:vAlign w:val="center"/>
          </w:tcPr>
          <w:p w14:paraId="120C7B2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13</w:t>
            </w:r>
          </w:p>
        </w:tc>
        <w:tc>
          <w:tcPr>
            <w:tcW w:w="373" w:type="pct"/>
            <w:vAlign w:val="center"/>
          </w:tcPr>
          <w:p w14:paraId="03DE2C3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7D52FCA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0.9</w:t>
            </w:r>
          </w:p>
        </w:tc>
        <w:tc>
          <w:tcPr>
            <w:tcW w:w="374" w:type="pct"/>
            <w:vAlign w:val="center"/>
          </w:tcPr>
          <w:p w14:paraId="73B3F8E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10.6</w:t>
            </w:r>
          </w:p>
        </w:tc>
      </w:tr>
      <w:tr w:rsidR="00880FB7" w:rsidRPr="00434461" w14:paraId="2AD05064" w14:textId="77777777" w:rsidTr="00FE08E2">
        <w:trPr>
          <w:trHeight w:val="230"/>
        </w:trPr>
        <w:tc>
          <w:tcPr>
            <w:tcW w:w="1716" w:type="pct"/>
          </w:tcPr>
          <w:p w14:paraId="6344BFFE"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Pseudodifflugia fasicularis</w:t>
            </w:r>
            <w:r w:rsidRPr="00434461">
              <w:rPr>
                <w:rFonts w:ascii="Times New Roman" w:hAnsi="Times New Roman" w:cs="Times New Roman"/>
                <w:sz w:val="20"/>
                <w:szCs w:val="20"/>
              </w:rPr>
              <w:t xml:space="preserve"> type</w:t>
            </w:r>
          </w:p>
        </w:tc>
        <w:tc>
          <w:tcPr>
            <w:tcW w:w="1865" w:type="pct"/>
          </w:tcPr>
          <w:p w14:paraId="5F864FE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Penard, 1902</w:t>
            </w:r>
          </w:p>
        </w:tc>
        <w:tc>
          <w:tcPr>
            <w:tcW w:w="299" w:type="pct"/>
            <w:vAlign w:val="center"/>
          </w:tcPr>
          <w:p w14:paraId="3EB37E6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3</w:t>
            </w:r>
          </w:p>
        </w:tc>
        <w:tc>
          <w:tcPr>
            <w:tcW w:w="373" w:type="pct"/>
            <w:vAlign w:val="center"/>
          </w:tcPr>
          <w:p w14:paraId="0705CF9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04F9FCA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0.0</w:t>
            </w:r>
          </w:p>
        </w:tc>
        <w:tc>
          <w:tcPr>
            <w:tcW w:w="374" w:type="pct"/>
            <w:vAlign w:val="center"/>
          </w:tcPr>
          <w:p w14:paraId="055F0F0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0.5</w:t>
            </w:r>
          </w:p>
        </w:tc>
      </w:tr>
      <w:tr w:rsidR="00880FB7" w:rsidRPr="00434461" w14:paraId="5C43B1AC" w14:textId="77777777" w:rsidTr="00FE08E2">
        <w:trPr>
          <w:trHeight w:val="230"/>
        </w:trPr>
        <w:tc>
          <w:tcPr>
            <w:tcW w:w="1716" w:type="pct"/>
          </w:tcPr>
          <w:p w14:paraId="14A8E5CC"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Pseudodifflugia fulva</w:t>
            </w:r>
            <w:r w:rsidRPr="00434461">
              <w:rPr>
                <w:rFonts w:ascii="Times New Roman" w:hAnsi="Times New Roman" w:cs="Times New Roman"/>
                <w:sz w:val="20"/>
                <w:szCs w:val="20"/>
              </w:rPr>
              <w:t xml:space="preserve"> type</w:t>
            </w:r>
          </w:p>
        </w:tc>
        <w:tc>
          <w:tcPr>
            <w:tcW w:w="1865" w:type="pct"/>
          </w:tcPr>
          <w:p w14:paraId="2E8471F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(Archer, 1870)</w:t>
            </w:r>
          </w:p>
        </w:tc>
        <w:tc>
          <w:tcPr>
            <w:tcW w:w="299" w:type="pct"/>
            <w:vAlign w:val="center"/>
          </w:tcPr>
          <w:p w14:paraId="2A13F22F"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18</w:t>
            </w:r>
          </w:p>
        </w:tc>
        <w:tc>
          <w:tcPr>
            <w:tcW w:w="373" w:type="pct"/>
            <w:vAlign w:val="center"/>
          </w:tcPr>
          <w:p w14:paraId="5A3EC16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348F4FF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2.2</w:t>
            </w:r>
          </w:p>
        </w:tc>
        <w:tc>
          <w:tcPr>
            <w:tcW w:w="374" w:type="pct"/>
            <w:vAlign w:val="center"/>
          </w:tcPr>
          <w:p w14:paraId="78FB5047"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13.6</w:t>
            </w:r>
          </w:p>
        </w:tc>
      </w:tr>
      <w:tr w:rsidR="00880FB7" w:rsidRPr="00434461" w14:paraId="0FA3B1B6" w14:textId="77777777" w:rsidTr="00FE08E2">
        <w:trPr>
          <w:trHeight w:val="230"/>
        </w:trPr>
        <w:tc>
          <w:tcPr>
            <w:tcW w:w="1716" w:type="pct"/>
          </w:tcPr>
          <w:p w14:paraId="2C03F35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 xml:space="preserve">Pyxidicula </w:t>
            </w:r>
            <w:r w:rsidRPr="00434461">
              <w:rPr>
                <w:rFonts w:ascii="Times New Roman" w:hAnsi="Times New Roman" w:cs="Times New Roman"/>
                <w:sz w:val="20"/>
                <w:szCs w:val="20"/>
              </w:rPr>
              <w:t>sp</w:t>
            </w:r>
            <w:r w:rsidRPr="00434461">
              <w:rPr>
                <w:rFonts w:ascii="Times New Roman" w:hAnsi="Times New Roman" w:cs="Times New Roman"/>
                <w:i/>
                <w:sz w:val="20"/>
                <w:szCs w:val="20"/>
              </w:rPr>
              <w:t>. A</w:t>
            </w:r>
          </w:p>
        </w:tc>
        <w:tc>
          <w:tcPr>
            <w:tcW w:w="1865" w:type="pct"/>
          </w:tcPr>
          <w:p w14:paraId="2E9A507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Ehrenberg, 1838</w:t>
            </w:r>
          </w:p>
        </w:tc>
        <w:tc>
          <w:tcPr>
            <w:tcW w:w="299" w:type="pct"/>
            <w:vAlign w:val="center"/>
          </w:tcPr>
          <w:p w14:paraId="710E414B"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20</w:t>
            </w:r>
          </w:p>
        </w:tc>
        <w:tc>
          <w:tcPr>
            <w:tcW w:w="373" w:type="pct"/>
            <w:vAlign w:val="center"/>
          </w:tcPr>
          <w:p w14:paraId="4AEBC67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5228C1FA"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6.7</w:t>
            </w:r>
          </w:p>
        </w:tc>
        <w:tc>
          <w:tcPr>
            <w:tcW w:w="374" w:type="pct"/>
            <w:vAlign w:val="center"/>
          </w:tcPr>
          <w:p w14:paraId="00A6875D"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29.0</w:t>
            </w:r>
          </w:p>
        </w:tc>
      </w:tr>
      <w:tr w:rsidR="00880FB7" w:rsidRPr="00434461" w14:paraId="1EE98B73" w14:textId="77777777" w:rsidTr="00FE08E2">
        <w:trPr>
          <w:trHeight w:val="230"/>
        </w:trPr>
        <w:tc>
          <w:tcPr>
            <w:tcW w:w="1716" w:type="pct"/>
          </w:tcPr>
          <w:p w14:paraId="15E54C11"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Trigonopyxis arcula</w:t>
            </w:r>
            <w:r w:rsidRPr="00434461">
              <w:rPr>
                <w:rFonts w:ascii="Times New Roman" w:hAnsi="Times New Roman" w:cs="Times New Roman"/>
                <w:sz w:val="20"/>
                <w:szCs w:val="20"/>
              </w:rPr>
              <w:t xml:space="preserve"> type</w:t>
            </w:r>
          </w:p>
        </w:tc>
        <w:tc>
          <w:tcPr>
            <w:tcW w:w="1865" w:type="pct"/>
          </w:tcPr>
          <w:p w14:paraId="18A3E8F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(Leidy, 1879)</w:t>
            </w:r>
          </w:p>
        </w:tc>
        <w:tc>
          <w:tcPr>
            <w:tcW w:w="299" w:type="pct"/>
            <w:vAlign w:val="center"/>
          </w:tcPr>
          <w:p w14:paraId="632CA062"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25</w:t>
            </w:r>
          </w:p>
        </w:tc>
        <w:tc>
          <w:tcPr>
            <w:tcW w:w="373" w:type="pct"/>
            <w:vAlign w:val="center"/>
          </w:tcPr>
          <w:p w14:paraId="4211B996"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vAlign w:val="center"/>
          </w:tcPr>
          <w:p w14:paraId="3D0999E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2.0</w:t>
            </w:r>
          </w:p>
        </w:tc>
        <w:tc>
          <w:tcPr>
            <w:tcW w:w="374" w:type="pct"/>
            <w:vAlign w:val="center"/>
          </w:tcPr>
          <w:p w14:paraId="346196F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5.9</w:t>
            </w:r>
          </w:p>
        </w:tc>
      </w:tr>
      <w:tr w:rsidR="00880FB7" w:rsidRPr="00434461" w14:paraId="66134F44" w14:textId="77777777" w:rsidTr="00FE08E2">
        <w:trPr>
          <w:trHeight w:val="230"/>
        </w:trPr>
        <w:tc>
          <w:tcPr>
            <w:tcW w:w="1716" w:type="pct"/>
            <w:tcBorders>
              <w:bottom w:val="single" w:sz="4" w:space="0" w:color="auto"/>
            </w:tcBorders>
          </w:tcPr>
          <w:p w14:paraId="00978F13"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i/>
                <w:sz w:val="20"/>
                <w:szCs w:val="20"/>
              </w:rPr>
              <w:t>Trigonopyxis minuta</w:t>
            </w:r>
            <w:r w:rsidRPr="00434461">
              <w:rPr>
                <w:rFonts w:ascii="Times New Roman" w:hAnsi="Times New Roman" w:cs="Times New Roman"/>
                <w:sz w:val="20"/>
                <w:szCs w:val="20"/>
              </w:rPr>
              <w:t xml:space="preserve"> type</w:t>
            </w:r>
          </w:p>
        </w:tc>
        <w:tc>
          <w:tcPr>
            <w:tcW w:w="1865" w:type="pct"/>
            <w:tcBorders>
              <w:bottom w:val="single" w:sz="4" w:space="0" w:color="auto"/>
            </w:tcBorders>
          </w:tcPr>
          <w:p w14:paraId="51588CA4"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Schönborn &amp; Peschke, 1988</w:t>
            </w:r>
          </w:p>
        </w:tc>
        <w:tc>
          <w:tcPr>
            <w:tcW w:w="299" w:type="pct"/>
            <w:tcBorders>
              <w:bottom w:val="single" w:sz="4" w:space="0" w:color="auto"/>
            </w:tcBorders>
            <w:vAlign w:val="center"/>
          </w:tcPr>
          <w:p w14:paraId="4D18470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24</w:t>
            </w:r>
          </w:p>
        </w:tc>
        <w:tc>
          <w:tcPr>
            <w:tcW w:w="373" w:type="pct"/>
            <w:tcBorders>
              <w:bottom w:val="single" w:sz="4" w:space="0" w:color="auto"/>
            </w:tcBorders>
            <w:vAlign w:val="center"/>
          </w:tcPr>
          <w:p w14:paraId="37696F25"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0</w:t>
            </w:r>
          </w:p>
        </w:tc>
        <w:tc>
          <w:tcPr>
            <w:tcW w:w="373" w:type="pct"/>
            <w:tcBorders>
              <w:bottom w:val="single" w:sz="4" w:space="0" w:color="auto"/>
            </w:tcBorders>
            <w:vAlign w:val="center"/>
          </w:tcPr>
          <w:p w14:paraId="62D9C098"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2.1</w:t>
            </w:r>
          </w:p>
        </w:tc>
        <w:tc>
          <w:tcPr>
            <w:tcW w:w="374" w:type="pct"/>
            <w:tcBorders>
              <w:bottom w:val="single" w:sz="4" w:space="0" w:color="auto"/>
            </w:tcBorders>
            <w:vAlign w:val="center"/>
          </w:tcPr>
          <w:p w14:paraId="56BE8579" w14:textId="77777777" w:rsidR="00880FB7" w:rsidRPr="00434461" w:rsidRDefault="00880FB7" w:rsidP="00FE08E2">
            <w:pPr>
              <w:rPr>
                <w:rFonts w:ascii="Times New Roman" w:hAnsi="Times New Roman" w:cs="Times New Roman"/>
                <w:sz w:val="20"/>
                <w:szCs w:val="20"/>
              </w:rPr>
            </w:pPr>
            <w:r w:rsidRPr="00434461">
              <w:rPr>
                <w:rFonts w:ascii="Times New Roman" w:hAnsi="Times New Roman" w:cs="Times New Roman"/>
                <w:sz w:val="20"/>
                <w:szCs w:val="20"/>
              </w:rPr>
              <w:t>7.1</w:t>
            </w:r>
          </w:p>
        </w:tc>
      </w:tr>
      <w:bookmarkEnd w:id="4"/>
    </w:tbl>
    <w:p w14:paraId="0DD4DB84" w14:textId="77777777" w:rsidR="00880FB7" w:rsidRDefault="00880FB7" w:rsidP="00FE08E2">
      <w:pPr>
        <w:pStyle w:val="NoSpacing"/>
      </w:pPr>
    </w:p>
    <w:p w14:paraId="39F61B70" w14:textId="77777777" w:rsidR="00880FB7" w:rsidRDefault="00880FB7">
      <w:pPr>
        <w:rPr>
          <w:rFonts w:ascii="Times New Roman" w:hAnsi="Times New Roman" w:cs="Times New Roman"/>
          <w:b/>
          <w:bCs/>
        </w:rPr>
      </w:pPr>
    </w:p>
    <w:p w14:paraId="31877247" w14:textId="77777777" w:rsidR="00880FB7" w:rsidRDefault="00880FB7">
      <w:pPr>
        <w:rPr>
          <w:rFonts w:ascii="Times New Roman" w:hAnsi="Times New Roman" w:cs="Times New Roman"/>
          <w:b/>
          <w:bCs/>
        </w:rPr>
      </w:pPr>
    </w:p>
    <w:p w14:paraId="3437D86C" w14:textId="77777777" w:rsidR="00880FB7" w:rsidRDefault="00880FB7">
      <w:pPr>
        <w:rPr>
          <w:rFonts w:ascii="Times New Roman" w:hAnsi="Times New Roman" w:cs="Times New Roman"/>
          <w:b/>
          <w:bCs/>
        </w:rPr>
      </w:pPr>
    </w:p>
    <w:p w14:paraId="5D767DC6" w14:textId="77777777" w:rsidR="00880FB7" w:rsidRDefault="00880FB7">
      <w:pPr>
        <w:rPr>
          <w:rFonts w:ascii="Times New Roman" w:hAnsi="Times New Roman" w:cs="Times New Roman"/>
          <w:b/>
          <w:bCs/>
        </w:rPr>
      </w:pPr>
    </w:p>
    <w:p w14:paraId="25C40D44" w14:textId="77777777" w:rsidR="00880FB7" w:rsidRDefault="00880FB7">
      <w:pPr>
        <w:rPr>
          <w:rFonts w:ascii="Times New Roman" w:hAnsi="Times New Roman" w:cs="Times New Roman"/>
          <w:b/>
          <w:bCs/>
        </w:rPr>
      </w:pPr>
    </w:p>
    <w:p w14:paraId="6D3DB89A" w14:textId="77777777" w:rsidR="00880FB7" w:rsidRDefault="00880FB7">
      <w:pPr>
        <w:rPr>
          <w:rFonts w:ascii="Times New Roman" w:hAnsi="Times New Roman" w:cs="Times New Roman"/>
          <w:b/>
          <w:bCs/>
        </w:rPr>
      </w:pPr>
    </w:p>
    <w:p w14:paraId="73DFD00C" w14:textId="77777777" w:rsidR="00880FB7" w:rsidRPr="007A15BA" w:rsidRDefault="00880FB7">
      <w:pPr>
        <w:rPr>
          <w:rFonts w:ascii="Times New Roman" w:hAnsi="Times New Roman" w:cs="Times New Roman"/>
          <w:b/>
          <w:bCs/>
        </w:rPr>
      </w:pPr>
      <w:r w:rsidRPr="007A15BA">
        <w:rPr>
          <w:rFonts w:ascii="Times New Roman" w:hAnsi="Times New Roman" w:cs="Times New Roman"/>
          <w:b/>
          <w:bCs/>
        </w:rPr>
        <w:t>REFERENCES CITED</w:t>
      </w:r>
    </w:p>
    <w:p w14:paraId="6C3D4FF9" w14:textId="77777777" w:rsidR="00880FB7" w:rsidRDefault="00880FB7"/>
    <w:p w14:paraId="0731E7CA"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Amesbury, M.J., et al., 2018. Towards a Holarctic synthesis of peatland testate amoeba ecology: Development of a new continental-scale palaeohydrological transfer function for North America and comparison to European data. Quaternary Science Reviews 201, 483-500, doi: 10.1016/j.quascirev.2018.10.034.</w:t>
      </w:r>
    </w:p>
    <w:p w14:paraId="2095EC41"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Bengtsson, H., 2013. R.basic: [R] Class Library - Stand-alone basic functions, R Package version 0.53.0., http://www.braju.com/R/</w:t>
      </w:r>
    </w:p>
    <w:p w14:paraId="20B0345D"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Bunbury, J., Fisher, R.G., Blumenstein, T., 2020. Anthropogenic and climate change impacts on lake-water chemistry over the past 20 years, Upper Midwest, United States. Physical Geography 41, 433-450, doi: 10.1080/02723646.2019.1674556.</w:t>
      </w:r>
    </w:p>
    <w:p w14:paraId="22D5A59C"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Forcino, F.L., Ritterbush, K.A., Stafford, E.S., 2015. Evaluating the effectiveness of the Mantel test and Procrustes randomization test for exploratory ecological similarity among paleocommunities. Palaeogeography, Palaeoclimatology, Palaeoecology 426, 199-208, doi: 10.1016/j/palaeo.2015.03.023.</w:t>
      </w:r>
    </w:p>
    <w:p w14:paraId="793F12A2" w14:textId="575229D5" w:rsidR="00880FB7"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Juggins, S., 2017. rioja: Analysis of Quaternary Science Data, R Package Version 0.9-15.1, http://cran.r-project.org/package=rioja</w:t>
      </w:r>
    </w:p>
    <w:p w14:paraId="061BC80B" w14:textId="20A840E3" w:rsidR="00EC4DFA" w:rsidRPr="00EC4DFA" w:rsidRDefault="00EC4DFA" w:rsidP="00F32F9A">
      <w:pPr>
        <w:pStyle w:val="EndNoteBibliography"/>
        <w:ind w:left="720" w:hanging="720"/>
        <w:rPr>
          <w:rFonts w:ascii="Times New Roman" w:hAnsi="Times New Roman" w:cs="Times New Roman"/>
        </w:rPr>
      </w:pPr>
      <w:r w:rsidRPr="00EC4DFA">
        <w:rPr>
          <w:rFonts w:ascii="Times New Roman" w:hAnsi="Times New Roman" w:cs="Times New Roman"/>
        </w:rPr>
        <w:t>Miola, A., 2012. Tools for non-pollen palynomorphs (NPPs) analysis: A list of Quaternary NPP types and reference literature in English language (1972-2011). Review of Palaeobotany and Palynology 186, 142-161, doi: 10.1016/j.revpalbo.2012.06.010.</w:t>
      </w:r>
    </w:p>
    <w:p w14:paraId="03BABD34"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Oksanen, P., et al., 2018. vegan: Community Ecology Package, R Package version 2.5-2., https://CRAN.R-project.org/package=vegan</w:t>
      </w:r>
    </w:p>
    <w:p w14:paraId="486E2995"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Peres-Neto, P.R., Jackson, D.A., 2001. How well do multivariate data sets match? The advantages of a Procrustean superimposition approach over the Mantel test. Oecologia 129, 169-178, doi: 10.1007/s004420100720.</w:t>
      </w:r>
    </w:p>
    <w:p w14:paraId="453E0EEC"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Swindles, G.T., Holden, J., Raby, C.L., Turner, T.E., Blundell, A., Charman, D.J., Menberu, M.W., Kløve, B., 2015. Testing peatland water-table depth transfer functions using high-resolution hydrological monitoring data. Quaternary Science Reviews 120, 107-117, doi: j.quascirev.2015.04.019.</w:t>
      </w:r>
    </w:p>
    <w:p w14:paraId="78CF4CBF" w14:textId="77777777" w:rsidR="00880FB7" w:rsidRPr="00F32F9A" w:rsidRDefault="00880FB7" w:rsidP="00F32F9A">
      <w:pPr>
        <w:pStyle w:val="EndNoteBibliography"/>
        <w:ind w:left="720" w:hanging="720"/>
        <w:rPr>
          <w:rFonts w:ascii="Times New Roman" w:hAnsi="Times New Roman" w:cs="Times New Roman"/>
        </w:rPr>
      </w:pPr>
      <w:r w:rsidRPr="00F32F9A">
        <w:rPr>
          <w:rFonts w:ascii="Times New Roman" w:hAnsi="Times New Roman" w:cs="Times New Roman"/>
        </w:rPr>
        <w:t>Telford, R.J., 2015. palaeoSig: Signficance tests of quantitative palaeoenvironmental reconstructions, R package version 1.1-3, http://cran.r-project.org/package=palaeoSig</w:t>
      </w:r>
    </w:p>
    <w:p w14:paraId="56B9051C" w14:textId="77777777" w:rsidR="00880FB7" w:rsidRPr="00F32F9A" w:rsidRDefault="00880FB7" w:rsidP="00F32F9A">
      <w:pPr>
        <w:ind w:left="2160" w:hanging="720"/>
        <w:rPr>
          <w:rFonts w:ascii="Times New Roman" w:hAnsi="Times New Roman" w:cs="Times New Roman"/>
        </w:rPr>
      </w:pPr>
    </w:p>
    <w:p w14:paraId="1305F18B" w14:textId="77777777" w:rsidR="00416940" w:rsidRDefault="00416940"/>
    <w:sectPr w:rsidR="00416940" w:rsidSect="005A2D12">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80FB7"/>
    <w:rsid w:val="00002E5A"/>
    <w:rsid w:val="00003819"/>
    <w:rsid w:val="000200D2"/>
    <w:rsid w:val="0003071A"/>
    <w:rsid w:val="00037E26"/>
    <w:rsid w:val="00052606"/>
    <w:rsid w:val="00053CDF"/>
    <w:rsid w:val="000554FA"/>
    <w:rsid w:val="000561EA"/>
    <w:rsid w:val="00060BD8"/>
    <w:rsid w:val="00061354"/>
    <w:rsid w:val="000621A2"/>
    <w:rsid w:val="000704E8"/>
    <w:rsid w:val="00074845"/>
    <w:rsid w:val="00076E8C"/>
    <w:rsid w:val="00082DF5"/>
    <w:rsid w:val="00092503"/>
    <w:rsid w:val="00093240"/>
    <w:rsid w:val="00096E4A"/>
    <w:rsid w:val="000977F3"/>
    <w:rsid w:val="000A0732"/>
    <w:rsid w:val="000A112F"/>
    <w:rsid w:val="000A3A2F"/>
    <w:rsid w:val="000A50C3"/>
    <w:rsid w:val="000A589E"/>
    <w:rsid w:val="000B466A"/>
    <w:rsid w:val="000B5905"/>
    <w:rsid w:val="000C19AC"/>
    <w:rsid w:val="000C2410"/>
    <w:rsid w:val="000C7F32"/>
    <w:rsid w:val="000D501E"/>
    <w:rsid w:val="000D7AC3"/>
    <w:rsid w:val="000E29C9"/>
    <w:rsid w:val="000E482D"/>
    <w:rsid w:val="000E7FA4"/>
    <w:rsid w:val="000F15DD"/>
    <w:rsid w:val="000F180D"/>
    <w:rsid w:val="000F1970"/>
    <w:rsid w:val="000F4B80"/>
    <w:rsid w:val="000F5596"/>
    <w:rsid w:val="000F5700"/>
    <w:rsid w:val="000F6372"/>
    <w:rsid w:val="000F7AEC"/>
    <w:rsid w:val="00100CC1"/>
    <w:rsid w:val="00100EAA"/>
    <w:rsid w:val="00106F57"/>
    <w:rsid w:val="00115D65"/>
    <w:rsid w:val="00126D0C"/>
    <w:rsid w:val="00154A72"/>
    <w:rsid w:val="00155B65"/>
    <w:rsid w:val="00160F29"/>
    <w:rsid w:val="00167746"/>
    <w:rsid w:val="00190EE5"/>
    <w:rsid w:val="001924B5"/>
    <w:rsid w:val="001B1C24"/>
    <w:rsid w:val="001C2169"/>
    <w:rsid w:val="001D0973"/>
    <w:rsid w:val="001D4875"/>
    <w:rsid w:val="001D4CF7"/>
    <w:rsid w:val="001E2464"/>
    <w:rsid w:val="001F430F"/>
    <w:rsid w:val="001F5144"/>
    <w:rsid w:val="001F59EC"/>
    <w:rsid w:val="001F5F56"/>
    <w:rsid w:val="00200DEE"/>
    <w:rsid w:val="0020411B"/>
    <w:rsid w:val="00206A5D"/>
    <w:rsid w:val="002135E0"/>
    <w:rsid w:val="002150B3"/>
    <w:rsid w:val="00223213"/>
    <w:rsid w:val="00231A18"/>
    <w:rsid w:val="0023202A"/>
    <w:rsid w:val="00233327"/>
    <w:rsid w:val="00233A3E"/>
    <w:rsid w:val="00244AB8"/>
    <w:rsid w:val="002502A1"/>
    <w:rsid w:val="002525C9"/>
    <w:rsid w:val="00254E19"/>
    <w:rsid w:val="002560C5"/>
    <w:rsid w:val="00280E28"/>
    <w:rsid w:val="00285879"/>
    <w:rsid w:val="0029077E"/>
    <w:rsid w:val="00291731"/>
    <w:rsid w:val="002918D7"/>
    <w:rsid w:val="0029390F"/>
    <w:rsid w:val="00297075"/>
    <w:rsid w:val="002A258E"/>
    <w:rsid w:val="002A2E47"/>
    <w:rsid w:val="002B0314"/>
    <w:rsid w:val="002B5A31"/>
    <w:rsid w:val="002C0B80"/>
    <w:rsid w:val="002C12A6"/>
    <w:rsid w:val="002D3547"/>
    <w:rsid w:val="002D3D4C"/>
    <w:rsid w:val="002D4A2C"/>
    <w:rsid w:val="002F3536"/>
    <w:rsid w:val="002F7E6E"/>
    <w:rsid w:val="00303810"/>
    <w:rsid w:val="00306262"/>
    <w:rsid w:val="003128B2"/>
    <w:rsid w:val="00314404"/>
    <w:rsid w:val="003160AC"/>
    <w:rsid w:val="00316288"/>
    <w:rsid w:val="003175B9"/>
    <w:rsid w:val="003218B6"/>
    <w:rsid w:val="00323443"/>
    <w:rsid w:val="0032776B"/>
    <w:rsid w:val="003361B1"/>
    <w:rsid w:val="00337281"/>
    <w:rsid w:val="00344A4E"/>
    <w:rsid w:val="00346F16"/>
    <w:rsid w:val="003560AD"/>
    <w:rsid w:val="003566BF"/>
    <w:rsid w:val="00356D13"/>
    <w:rsid w:val="00376AF8"/>
    <w:rsid w:val="00376B2E"/>
    <w:rsid w:val="00376D5E"/>
    <w:rsid w:val="0037798E"/>
    <w:rsid w:val="003800A4"/>
    <w:rsid w:val="00381C9F"/>
    <w:rsid w:val="0039232F"/>
    <w:rsid w:val="00392C08"/>
    <w:rsid w:val="003947AE"/>
    <w:rsid w:val="003B0AC4"/>
    <w:rsid w:val="003B14A4"/>
    <w:rsid w:val="003B2EC6"/>
    <w:rsid w:val="003C6DEF"/>
    <w:rsid w:val="003D49B5"/>
    <w:rsid w:val="003D55A2"/>
    <w:rsid w:val="003D6342"/>
    <w:rsid w:val="003D74FA"/>
    <w:rsid w:val="003E4A68"/>
    <w:rsid w:val="003F044C"/>
    <w:rsid w:val="00405EF4"/>
    <w:rsid w:val="00407509"/>
    <w:rsid w:val="00416940"/>
    <w:rsid w:val="004239BD"/>
    <w:rsid w:val="004330EA"/>
    <w:rsid w:val="00440760"/>
    <w:rsid w:val="00442A73"/>
    <w:rsid w:val="004451D5"/>
    <w:rsid w:val="00447892"/>
    <w:rsid w:val="004573F5"/>
    <w:rsid w:val="00460D0E"/>
    <w:rsid w:val="004770B8"/>
    <w:rsid w:val="00481976"/>
    <w:rsid w:val="00487CDA"/>
    <w:rsid w:val="00494353"/>
    <w:rsid w:val="004A1977"/>
    <w:rsid w:val="004A615E"/>
    <w:rsid w:val="004A70D9"/>
    <w:rsid w:val="004B71C7"/>
    <w:rsid w:val="004C0503"/>
    <w:rsid w:val="004E518B"/>
    <w:rsid w:val="004F142C"/>
    <w:rsid w:val="004F3142"/>
    <w:rsid w:val="004F3E72"/>
    <w:rsid w:val="0050116D"/>
    <w:rsid w:val="00507B5D"/>
    <w:rsid w:val="005112CB"/>
    <w:rsid w:val="005151E7"/>
    <w:rsid w:val="00535525"/>
    <w:rsid w:val="00540529"/>
    <w:rsid w:val="005463B5"/>
    <w:rsid w:val="00567B01"/>
    <w:rsid w:val="00585232"/>
    <w:rsid w:val="00587B2F"/>
    <w:rsid w:val="00591569"/>
    <w:rsid w:val="00591B1E"/>
    <w:rsid w:val="00594272"/>
    <w:rsid w:val="005A0F36"/>
    <w:rsid w:val="005A1212"/>
    <w:rsid w:val="005B4317"/>
    <w:rsid w:val="005C6B23"/>
    <w:rsid w:val="005F23E2"/>
    <w:rsid w:val="005F5C9A"/>
    <w:rsid w:val="005F680D"/>
    <w:rsid w:val="005F6895"/>
    <w:rsid w:val="005F7668"/>
    <w:rsid w:val="00600CDE"/>
    <w:rsid w:val="00603977"/>
    <w:rsid w:val="00603F0C"/>
    <w:rsid w:val="00607D42"/>
    <w:rsid w:val="0062295E"/>
    <w:rsid w:val="0062431A"/>
    <w:rsid w:val="00632219"/>
    <w:rsid w:val="00633A74"/>
    <w:rsid w:val="00642008"/>
    <w:rsid w:val="006532AA"/>
    <w:rsid w:val="00653484"/>
    <w:rsid w:val="006609CA"/>
    <w:rsid w:val="0066466E"/>
    <w:rsid w:val="006660A8"/>
    <w:rsid w:val="006767C4"/>
    <w:rsid w:val="006A44AC"/>
    <w:rsid w:val="006A6376"/>
    <w:rsid w:val="006B2191"/>
    <w:rsid w:val="006B29FA"/>
    <w:rsid w:val="006B403D"/>
    <w:rsid w:val="006B5936"/>
    <w:rsid w:val="006C7E49"/>
    <w:rsid w:val="006D74AD"/>
    <w:rsid w:val="006D7FF5"/>
    <w:rsid w:val="006E6440"/>
    <w:rsid w:val="006F0144"/>
    <w:rsid w:val="006F1269"/>
    <w:rsid w:val="006F3450"/>
    <w:rsid w:val="00704053"/>
    <w:rsid w:val="00704B01"/>
    <w:rsid w:val="0070598C"/>
    <w:rsid w:val="00717A94"/>
    <w:rsid w:val="00717F0C"/>
    <w:rsid w:val="007216D3"/>
    <w:rsid w:val="007247DA"/>
    <w:rsid w:val="0072556D"/>
    <w:rsid w:val="00725C41"/>
    <w:rsid w:val="00732A55"/>
    <w:rsid w:val="0073357E"/>
    <w:rsid w:val="0073749E"/>
    <w:rsid w:val="00746B31"/>
    <w:rsid w:val="0075725F"/>
    <w:rsid w:val="00766C3A"/>
    <w:rsid w:val="00773EF4"/>
    <w:rsid w:val="007743D7"/>
    <w:rsid w:val="00781273"/>
    <w:rsid w:val="00781876"/>
    <w:rsid w:val="007864B3"/>
    <w:rsid w:val="00787EF5"/>
    <w:rsid w:val="007920BE"/>
    <w:rsid w:val="007A3F46"/>
    <w:rsid w:val="007A67E6"/>
    <w:rsid w:val="007A7928"/>
    <w:rsid w:val="007B254F"/>
    <w:rsid w:val="007B3587"/>
    <w:rsid w:val="007C3F37"/>
    <w:rsid w:val="007C72C4"/>
    <w:rsid w:val="007C7A8B"/>
    <w:rsid w:val="007D29CC"/>
    <w:rsid w:val="007D30D3"/>
    <w:rsid w:val="007E7125"/>
    <w:rsid w:val="007F2F59"/>
    <w:rsid w:val="007F3603"/>
    <w:rsid w:val="007F5830"/>
    <w:rsid w:val="007F7E35"/>
    <w:rsid w:val="008028A4"/>
    <w:rsid w:val="0080608F"/>
    <w:rsid w:val="008113D1"/>
    <w:rsid w:val="00813E71"/>
    <w:rsid w:val="00816DEA"/>
    <w:rsid w:val="00823E6C"/>
    <w:rsid w:val="00826ABF"/>
    <w:rsid w:val="008350C3"/>
    <w:rsid w:val="00840FE5"/>
    <w:rsid w:val="008563E9"/>
    <w:rsid w:val="00862747"/>
    <w:rsid w:val="0086517E"/>
    <w:rsid w:val="00875FFB"/>
    <w:rsid w:val="00880FB7"/>
    <w:rsid w:val="00885A98"/>
    <w:rsid w:val="00886D52"/>
    <w:rsid w:val="00887266"/>
    <w:rsid w:val="008A23E9"/>
    <w:rsid w:val="008A2E2B"/>
    <w:rsid w:val="008A5E6B"/>
    <w:rsid w:val="008A79D7"/>
    <w:rsid w:val="008B1BB5"/>
    <w:rsid w:val="008B6541"/>
    <w:rsid w:val="008C5D1D"/>
    <w:rsid w:val="008C6566"/>
    <w:rsid w:val="008C738E"/>
    <w:rsid w:val="008D21EB"/>
    <w:rsid w:val="008D38B2"/>
    <w:rsid w:val="008D3AF6"/>
    <w:rsid w:val="008E1A6D"/>
    <w:rsid w:val="008E4AF4"/>
    <w:rsid w:val="008F4C48"/>
    <w:rsid w:val="00905DDD"/>
    <w:rsid w:val="00916A68"/>
    <w:rsid w:val="0095553C"/>
    <w:rsid w:val="00955984"/>
    <w:rsid w:val="00966C82"/>
    <w:rsid w:val="00982000"/>
    <w:rsid w:val="009823B0"/>
    <w:rsid w:val="009847E3"/>
    <w:rsid w:val="00984E2D"/>
    <w:rsid w:val="00985F75"/>
    <w:rsid w:val="0098783E"/>
    <w:rsid w:val="00991ACD"/>
    <w:rsid w:val="00995DA8"/>
    <w:rsid w:val="00996625"/>
    <w:rsid w:val="009B0DE3"/>
    <w:rsid w:val="009B42D4"/>
    <w:rsid w:val="009C068A"/>
    <w:rsid w:val="009C3C66"/>
    <w:rsid w:val="009D4A2B"/>
    <w:rsid w:val="009D71E3"/>
    <w:rsid w:val="009E044E"/>
    <w:rsid w:val="009E4FD4"/>
    <w:rsid w:val="009F569F"/>
    <w:rsid w:val="009F56FD"/>
    <w:rsid w:val="00A03D1A"/>
    <w:rsid w:val="00A1248C"/>
    <w:rsid w:val="00A14CA1"/>
    <w:rsid w:val="00A23F7F"/>
    <w:rsid w:val="00A30238"/>
    <w:rsid w:val="00A477D2"/>
    <w:rsid w:val="00A5346B"/>
    <w:rsid w:val="00A71201"/>
    <w:rsid w:val="00A72E20"/>
    <w:rsid w:val="00A776B4"/>
    <w:rsid w:val="00A80CF7"/>
    <w:rsid w:val="00A83C03"/>
    <w:rsid w:val="00A92FE2"/>
    <w:rsid w:val="00A961EB"/>
    <w:rsid w:val="00AA08D1"/>
    <w:rsid w:val="00AA1830"/>
    <w:rsid w:val="00AA1D52"/>
    <w:rsid w:val="00AA3F6A"/>
    <w:rsid w:val="00AA6CF2"/>
    <w:rsid w:val="00AA6E26"/>
    <w:rsid w:val="00AB3546"/>
    <w:rsid w:val="00AB3F7F"/>
    <w:rsid w:val="00AC750E"/>
    <w:rsid w:val="00AC7783"/>
    <w:rsid w:val="00AC7BF4"/>
    <w:rsid w:val="00AD385C"/>
    <w:rsid w:val="00AD4609"/>
    <w:rsid w:val="00AD6E55"/>
    <w:rsid w:val="00AE48B5"/>
    <w:rsid w:val="00AE6738"/>
    <w:rsid w:val="00AF2B35"/>
    <w:rsid w:val="00AF5305"/>
    <w:rsid w:val="00AF7717"/>
    <w:rsid w:val="00B01BFE"/>
    <w:rsid w:val="00B01D45"/>
    <w:rsid w:val="00B05095"/>
    <w:rsid w:val="00B05DC3"/>
    <w:rsid w:val="00B06A10"/>
    <w:rsid w:val="00B15D95"/>
    <w:rsid w:val="00B15E2F"/>
    <w:rsid w:val="00B22259"/>
    <w:rsid w:val="00B244F7"/>
    <w:rsid w:val="00B32130"/>
    <w:rsid w:val="00B32C01"/>
    <w:rsid w:val="00B33650"/>
    <w:rsid w:val="00B34434"/>
    <w:rsid w:val="00B36920"/>
    <w:rsid w:val="00B4583C"/>
    <w:rsid w:val="00B46E46"/>
    <w:rsid w:val="00B65D5F"/>
    <w:rsid w:val="00B66005"/>
    <w:rsid w:val="00B71F70"/>
    <w:rsid w:val="00B72B84"/>
    <w:rsid w:val="00B852C4"/>
    <w:rsid w:val="00B8678B"/>
    <w:rsid w:val="00B904C8"/>
    <w:rsid w:val="00BB3024"/>
    <w:rsid w:val="00BB45B6"/>
    <w:rsid w:val="00BB4887"/>
    <w:rsid w:val="00BB7F44"/>
    <w:rsid w:val="00BD06DB"/>
    <w:rsid w:val="00BE4E5D"/>
    <w:rsid w:val="00BF1B10"/>
    <w:rsid w:val="00BF590D"/>
    <w:rsid w:val="00C02A8F"/>
    <w:rsid w:val="00C0629B"/>
    <w:rsid w:val="00C0641E"/>
    <w:rsid w:val="00C07A7D"/>
    <w:rsid w:val="00C3459A"/>
    <w:rsid w:val="00C35122"/>
    <w:rsid w:val="00C44604"/>
    <w:rsid w:val="00C46272"/>
    <w:rsid w:val="00C50CD9"/>
    <w:rsid w:val="00C529B9"/>
    <w:rsid w:val="00C53F50"/>
    <w:rsid w:val="00C54EED"/>
    <w:rsid w:val="00C627C3"/>
    <w:rsid w:val="00C62919"/>
    <w:rsid w:val="00C67B12"/>
    <w:rsid w:val="00C76A37"/>
    <w:rsid w:val="00C77863"/>
    <w:rsid w:val="00C92E9E"/>
    <w:rsid w:val="00CA7542"/>
    <w:rsid w:val="00CA76EE"/>
    <w:rsid w:val="00CB3917"/>
    <w:rsid w:val="00CB6964"/>
    <w:rsid w:val="00CC165F"/>
    <w:rsid w:val="00CC4933"/>
    <w:rsid w:val="00CD2BD8"/>
    <w:rsid w:val="00CD7B25"/>
    <w:rsid w:val="00CE1DE1"/>
    <w:rsid w:val="00CE20A8"/>
    <w:rsid w:val="00CE5424"/>
    <w:rsid w:val="00CF695D"/>
    <w:rsid w:val="00CF6FF8"/>
    <w:rsid w:val="00D004CA"/>
    <w:rsid w:val="00D00958"/>
    <w:rsid w:val="00D03166"/>
    <w:rsid w:val="00D04294"/>
    <w:rsid w:val="00D05556"/>
    <w:rsid w:val="00D13533"/>
    <w:rsid w:val="00D13C88"/>
    <w:rsid w:val="00D2009A"/>
    <w:rsid w:val="00D20CCE"/>
    <w:rsid w:val="00D2167E"/>
    <w:rsid w:val="00D249B8"/>
    <w:rsid w:val="00D322DE"/>
    <w:rsid w:val="00D346E8"/>
    <w:rsid w:val="00D45F7D"/>
    <w:rsid w:val="00D547BA"/>
    <w:rsid w:val="00D56AA8"/>
    <w:rsid w:val="00D66741"/>
    <w:rsid w:val="00D67D9E"/>
    <w:rsid w:val="00D90561"/>
    <w:rsid w:val="00D95867"/>
    <w:rsid w:val="00DA533D"/>
    <w:rsid w:val="00DA6A86"/>
    <w:rsid w:val="00DB3676"/>
    <w:rsid w:val="00DB79B9"/>
    <w:rsid w:val="00DC25B7"/>
    <w:rsid w:val="00DD33C9"/>
    <w:rsid w:val="00DE3575"/>
    <w:rsid w:val="00DE44B7"/>
    <w:rsid w:val="00DE5AFB"/>
    <w:rsid w:val="00DF1731"/>
    <w:rsid w:val="00DF43CB"/>
    <w:rsid w:val="00DF6D47"/>
    <w:rsid w:val="00DF7046"/>
    <w:rsid w:val="00DF7404"/>
    <w:rsid w:val="00E15FA2"/>
    <w:rsid w:val="00E16775"/>
    <w:rsid w:val="00E2027C"/>
    <w:rsid w:val="00E21B51"/>
    <w:rsid w:val="00E27A49"/>
    <w:rsid w:val="00E32E6E"/>
    <w:rsid w:val="00E44E48"/>
    <w:rsid w:val="00E4771B"/>
    <w:rsid w:val="00E525DD"/>
    <w:rsid w:val="00E5277E"/>
    <w:rsid w:val="00E53D5B"/>
    <w:rsid w:val="00E65C25"/>
    <w:rsid w:val="00E71F27"/>
    <w:rsid w:val="00E9104E"/>
    <w:rsid w:val="00E92345"/>
    <w:rsid w:val="00E944D5"/>
    <w:rsid w:val="00EA0443"/>
    <w:rsid w:val="00EA06E2"/>
    <w:rsid w:val="00EA222F"/>
    <w:rsid w:val="00EA43EA"/>
    <w:rsid w:val="00EC4208"/>
    <w:rsid w:val="00EC4743"/>
    <w:rsid w:val="00EC4DFA"/>
    <w:rsid w:val="00EC747C"/>
    <w:rsid w:val="00ED36F1"/>
    <w:rsid w:val="00ED59AA"/>
    <w:rsid w:val="00ED7380"/>
    <w:rsid w:val="00ED7793"/>
    <w:rsid w:val="00EE6239"/>
    <w:rsid w:val="00EF3423"/>
    <w:rsid w:val="00EF7B8E"/>
    <w:rsid w:val="00F06908"/>
    <w:rsid w:val="00F15FB7"/>
    <w:rsid w:val="00F21EBA"/>
    <w:rsid w:val="00F242AD"/>
    <w:rsid w:val="00F45AB8"/>
    <w:rsid w:val="00F56B4E"/>
    <w:rsid w:val="00F600FD"/>
    <w:rsid w:val="00F62F6D"/>
    <w:rsid w:val="00F6454D"/>
    <w:rsid w:val="00F668B5"/>
    <w:rsid w:val="00F66D34"/>
    <w:rsid w:val="00F678F0"/>
    <w:rsid w:val="00F73049"/>
    <w:rsid w:val="00F85330"/>
    <w:rsid w:val="00F85DF1"/>
    <w:rsid w:val="00F91B07"/>
    <w:rsid w:val="00F924CB"/>
    <w:rsid w:val="00F93A10"/>
    <w:rsid w:val="00FA10E7"/>
    <w:rsid w:val="00FB2A0E"/>
    <w:rsid w:val="00FC1780"/>
    <w:rsid w:val="00FF2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9AFE"/>
  <w15:chartTrackingRefBased/>
  <w15:docId w15:val="{EDBF8BAD-F742-4A55-8722-BEF67978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B7"/>
    <w:rPr>
      <w:rFonts w:ascii="Segoe UI" w:hAnsi="Segoe UI" w:cs="Segoe UI"/>
      <w:sz w:val="18"/>
      <w:szCs w:val="18"/>
    </w:rPr>
  </w:style>
  <w:style w:type="paragraph" w:customStyle="1" w:styleId="EndNoteBibliographyTitle">
    <w:name w:val="EndNote Bibliography Title"/>
    <w:basedOn w:val="Normal"/>
    <w:link w:val="EndNoteBibliographyTitleChar"/>
    <w:rsid w:val="00880FB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80FB7"/>
    <w:rPr>
      <w:rFonts w:ascii="Calibri" w:hAnsi="Calibri" w:cs="Calibri"/>
      <w:noProof/>
      <w:lang w:val="en-US"/>
    </w:rPr>
  </w:style>
  <w:style w:type="paragraph" w:customStyle="1" w:styleId="EndNoteBibliography">
    <w:name w:val="EndNote Bibliography"/>
    <w:basedOn w:val="Normal"/>
    <w:link w:val="EndNoteBibliographyChar"/>
    <w:rsid w:val="00880FB7"/>
    <w:rPr>
      <w:rFonts w:ascii="Calibri" w:hAnsi="Calibri" w:cs="Calibri"/>
      <w:noProof/>
      <w:lang w:val="en-US"/>
    </w:rPr>
  </w:style>
  <w:style w:type="character" w:customStyle="1" w:styleId="EndNoteBibliographyChar">
    <w:name w:val="EndNote Bibliography Char"/>
    <w:basedOn w:val="DefaultParagraphFont"/>
    <w:link w:val="EndNoteBibliography"/>
    <w:rsid w:val="00880FB7"/>
    <w:rPr>
      <w:rFonts w:ascii="Calibri" w:hAnsi="Calibri" w:cs="Calibri"/>
      <w:noProof/>
      <w:lang w:val="en-US"/>
    </w:rPr>
  </w:style>
  <w:style w:type="character" w:styleId="Hyperlink">
    <w:name w:val="Hyperlink"/>
    <w:basedOn w:val="DefaultParagraphFont"/>
    <w:uiPriority w:val="99"/>
    <w:unhideWhenUsed/>
    <w:rsid w:val="00880FB7"/>
    <w:rPr>
      <w:color w:val="0563C1" w:themeColor="hyperlink"/>
      <w:u w:val="single"/>
    </w:rPr>
  </w:style>
  <w:style w:type="character" w:styleId="UnresolvedMention">
    <w:name w:val="Unresolved Mention"/>
    <w:basedOn w:val="DefaultParagraphFont"/>
    <w:uiPriority w:val="99"/>
    <w:semiHidden/>
    <w:unhideWhenUsed/>
    <w:rsid w:val="00880FB7"/>
    <w:rPr>
      <w:color w:val="605E5C"/>
      <w:shd w:val="clear" w:color="auto" w:fill="E1DFDD"/>
    </w:rPr>
  </w:style>
  <w:style w:type="table" w:styleId="TableGrid">
    <w:name w:val="Table Grid"/>
    <w:basedOn w:val="TableNormal"/>
    <w:uiPriority w:val="39"/>
    <w:rsid w:val="0088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0FB7"/>
    <w:pPr>
      <w:spacing w:after="0" w:line="240" w:lineRule="auto"/>
    </w:pPr>
  </w:style>
  <w:style w:type="paragraph" w:styleId="ListParagraph">
    <w:name w:val="List Paragraph"/>
    <w:basedOn w:val="Normal"/>
    <w:uiPriority w:val="34"/>
    <w:qFormat/>
    <w:rsid w:val="00880FB7"/>
    <w:pPr>
      <w:ind w:left="720"/>
      <w:contextualSpacing/>
    </w:pPr>
  </w:style>
  <w:style w:type="character" w:styleId="CommentReference">
    <w:name w:val="annotation reference"/>
    <w:basedOn w:val="DefaultParagraphFont"/>
    <w:uiPriority w:val="99"/>
    <w:semiHidden/>
    <w:unhideWhenUsed/>
    <w:rsid w:val="00880FB7"/>
    <w:rPr>
      <w:sz w:val="16"/>
      <w:szCs w:val="16"/>
    </w:rPr>
  </w:style>
  <w:style w:type="paragraph" w:styleId="CommentText">
    <w:name w:val="annotation text"/>
    <w:basedOn w:val="Normal"/>
    <w:link w:val="CommentTextChar"/>
    <w:uiPriority w:val="99"/>
    <w:unhideWhenUsed/>
    <w:rsid w:val="00880FB7"/>
    <w:pPr>
      <w:spacing w:line="48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880FB7"/>
    <w:rPr>
      <w:rFonts w:ascii="Times New Roman" w:hAnsi="Times New Roman" w:cs="Times New Roman"/>
      <w:sz w:val="20"/>
      <w:szCs w:val="20"/>
    </w:rPr>
  </w:style>
  <w:style w:type="character" w:styleId="LineNumber">
    <w:name w:val="line number"/>
    <w:basedOn w:val="DefaultParagraphFont"/>
    <w:uiPriority w:val="99"/>
    <w:semiHidden/>
    <w:unhideWhenUsed/>
    <w:rsid w:val="0088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Davies</dc:creator>
  <cp:keywords/>
  <dc:description/>
  <cp:lastModifiedBy>Marissa Davies</cp:lastModifiedBy>
  <cp:revision>5</cp:revision>
  <dcterms:created xsi:type="dcterms:W3CDTF">2021-03-01T18:56:00Z</dcterms:created>
  <dcterms:modified xsi:type="dcterms:W3CDTF">2021-03-01T23:58:00Z</dcterms:modified>
</cp:coreProperties>
</file>