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F3153B" w14:textId="77777777" w:rsidR="004A0BBA" w:rsidRDefault="004A0BBA" w:rsidP="00A614B3">
      <w:pPr>
        <w:spacing w:before="100" w:beforeAutospacing="1" w:after="100" w:afterAutospacing="1" w:line="360" w:lineRule="auto"/>
        <w:jc w:val="center"/>
        <w:rPr>
          <w:szCs w:val="24"/>
        </w:rPr>
      </w:pPr>
      <w:bookmarkStart w:id="0" w:name="_GoBack"/>
      <w:bookmarkEnd w:id="0"/>
      <w:r w:rsidRPr="004011D4">
        <w:rPr>
          <w:szCs w:val="24"/>
        </w:rPr>
        <w:t>Supporting Information for</w:t>
      </w:r>
    </w:p>
    <w:p w14:paraId="41C896A7" w14:textId="6CAE1E8F" w:rsidR="00583EFD" w:rsidRPr="004F0A8F" w:rsidRDefault="00201F54" w:rsidP="00A614B3">
      <w:pPr>
        <w:autoSpaceDE w:val="0"/>
        <w:autoSpaceDN w:val="0"/>
        <w:adjustRightInd w:val="0"/>
        <w:spacing w:line="360" w:lineRule="auto"/>
        <w:jc w:val="center"/>
        <w:rPr>
          <w:b/>
          <w:color w:val="000000" w:themeColor="text1"/>
        </w:rPr>
      </w:pPr>
      <w:r w:rsidRPr="00201F54">
        <w:rPr>
          <w:b/>
          <w:color w:val="000000" w:themeColor="text1"/>
        </w:rPr>
        <w:t xml:space="preserve">Causes and </w:t>
      </w:r>
      <w:r w:rsidR="001B13AB">
        <w:rPr>
          <w:b/>
          <w:color w:val="000000" w:themeColor="text1"/>
        </w:rPr>
        <w:t>c</w:t>
      </w:r>
      <w:r w:rsidRPr="00201F54">
        <w:rPr>
          <w:b/>
          <w:color w:val="000000" w:themeColor="text1"/>
        </w:rPr>
        <w:t xml:space="preserve">limatic </w:t>
      </w:r>
      <w:r w:rsidR="001B13AB">
        <w:rPr>
          <w:b/>
          <w:color w:val="000000" w:themeColor="text1"/>
        </w:rPr>
        <w:t>i</w:t>
      </w:r>
      <w:r w:rsidRPr="00201F54">
        <w:rPr>
          <w:b/>
          <w:color w:val="000000" w:themeColor="text1"/>
        </w:rPr>
        <w:t xml:space="preserve">nfluence of </w:t>
      </w:r>
      <w:r w:rsidR="001B13AB">
        <w:rPr>
          <w:b/>
          <w:color w:val="000000" w:themeColor="text1"/>
        </w:rPr>
        <w:t>c</w:t>
      </w:r>
      <w:r w:rsidRPr="00201F54">
        <w:rPr>
          <w:b/>
          <w:color w:val="000000" w:themeColor="text1"/>
        </w:rPr>
        <w:t xml:space="preserve">entennial </w:t>
      </w:r>
      <w:r w:rsidR="001B13AB">
        <w:rPr>
          <w:b/>
          <w:color w:val="000000" w:themeColor="text1"/>
        </w:rPr>
        <w:t>s</w:t>
      </w:r>
      <w:r w:rsidRPr="00201F54">
        <w:rPr>
          <w:b/>
          <w:color w:val="000000" w:themeColor="text1"/>
        </w:rPr>
        <w:t xml:space="preserve">cale </w:t>
      </w:r>
      <w:r w:rsidR="001B13AB">
        <w:rPr>
          <w:b/>
          <w:color w:val="000000" w:themeColor="text1"/>
        </w:rPr>
        <w:t>d</w:t>
      </w:r>
      <w:r w:rsidRPr="00201F54">
        <w:rPr>
          <w:b/>
          <w:color w:val="000000" w:themeColor="text1"/>
        </w:rPr>
        <w:t xml:space="preserve">enitrification </w:t>
      </w:r>
      <w:r w:rsidR="001B13AB">
        <w:rPr>
          <w:b/>
          <w:color w:val="000000" w:themeColor="text1"/>
        </w:rPr>
        <w:t>v</w:t>
      </w:r>
      <w:r w:rsidRPr="00201F54">
        <w:rPr>
          <w:b/>
          <w:color w:val="000000" w:themeColor="text1"/>
        </w:rPr>
        <w:t xml:space="preserve">ariability in the </w:t>
      </w:r>
      <w:r w:rsidR="001B13AB">
        <w:rPr>
          <w:b/>
          <w:color w:val="000000" w:themeColor="text1"/>
        </w:rPr>
        <w:t xml:space="preserve">southeastern </w:t>
      </w:r>
      <w:r w:rsidRPr="00201F54">
        <w:rPr>
          <w:b/>
          <w:color w:val="000000" w:themeColor="text1"/>
        </w:rPr>
        <w:t xml:space="preserve">Arabian Sea since the </w:t>
      </w:r>
      <w:r w:rsidR="00EF0892">
        <w:rPr>
          <w:b/>
          <w:color w:val="000000" w:themeColor="text1"/>
        </w:rPr>
        <w:t>l</w:t>
      </w:r>
      <w:r w:rsidRPr="00201F54">
        <w:rPr>
          <w:b/>
          <w:color w:val="000000" w:themeColor="text1"/>
        </w:rPr>
        <w:t xml:space="preserve">ast </w:t>
      </w:r>
      <w:r w:rsidR="00EF0892">
        <w:rPr>
          <w:b/>
          <w:color w:val="000000" w:themeColor="text1"/>
        </w:rPr>
        <w:t>g</w:t>
      </w:r>
      <w:r w:rsidRPr="00201F54">
        <w:rPr>
          <w:b/>
          <w:color w:val="000000" w:themeColor="text1"/>
        </w:rPr>
        <w:t xml:space="preserve">lacial </w:t>
      </w:r>
      <w:r w:rsidR="00EF0892">
        <w:rPr>
          <w:b/>
          <w:color w:val="000000" w:themeColor="text1"/>
        </w:rPr>
        <w:t>p</w:t>
      </w:r>
      <w:r w:rsidRPr="00201F54">
        <w:rPr>
          <w:b/>
          <w:color w:val="000000" w:themeColor="text1"/>
        </w:rPr>
        <w:t>eriod</w:t>
      </w:r>
    </w:p>
    <w:p w14:paraId="474867B9" w14:textId="77777777" w:rsidR="00583EFD" w:rsidRDefault="00583EFD" w:rsidP="00A614B3">
      <w:pPr>
        <w:spacing w:line="360" w:lineRule="auto"/>
        <w:ind w:right="43"/>
        <w:jc w:val="center"/>
        <w:outlineLvl w:val="0"/>
        <w:rPr>
          <w:b/>
          <w:color w:val="000000" w:themeColor="text1"/>
        </w:rPr>
      </w:pPr>
    </w:p>
    <w:p w14:paraId="3FC002FE" w14:textId="1D6B09A1" w:rsidR="00583EFD" w:rsidRPr="003425C7" w:rsidRDefault="00583EFD" w:rsidP="003425C7">
      <w:pPr>
        <w:spacing w:line="360" w:lineRule="auto"/>
        <w:ind w:right="43"/>
        <w:outlineLvl w:val="0"/>
        <w:rPr>
          <w:color w:val="000000" w:themeColor="text1"/>
        </w:rPr>
      </w:pPr>
      <w:r w:rsidRPr="003425C7">
        <w:rPr>
          <w:color w:val="000000" w:themeColor="text1"/>
        </w:rPr>
        <w:t xml:space="preserve">Sidhesh </w:t>
      </w:r>
      <w:r w:rsidR="001571F0" w:rsidRPr="003425C7">
        <w:rPr>
          <w:color w:val="000000" w:themeColor="text1"/>
        </w:rPr>
        <w:t>Nagoji</w:t>
      </w:r>
      <w:r w:rsidR="001571F0" w:rsidRPr="003425C7">
        <w:rPr>
          <w:color w:val="000000" w:themeColor="text1"/>
          <w:vertAlign w:val="superscript"/>
        </w:rPr>
        <w:t>a</w:t>
      </w:r>
      <w:r w:rsidR="001571F0" w:rsidRPr="003425C7">
        <w:rPr>
          <w:color w:val="000000" w:themeColor="text1"/>
        </w:rPr>
        <w:t xml:space="preserve"> </w:t>
      </w:r>
      <w:r w:rsidRPr="003425C7">
        <w:rPr>
          <w:color w:val="000000" w:themeColor="text1"/>
        </w:rPr>
        <w:t>and Manish Tiwari</w:t>
      </w:r>
      <w:r w:rsidR="001571F0" w:rsidRPr="003425C7">
        <w:rPr>
          <w:color w:val="000000" w:themeColor="text1"/>
          <w:vertAlign w:val="superscript"/>
        </w:rPr>
        <w:t>a*</w:t>
      </w:r>
    </w:p>
    <w:p w14:paraId="443F9B7F" w14:textId="77777777" w:rsidR="00583EFD" w:rsidRDefault="00583EFD" w:rsidP="00A614B3">
      <w:pPr>
        <w:spacing w:line="360" w:lineRule="auto"/>
        <w:ind w:right="43"/>
        <w:jc w:val="both"/>
        <w:outlineLvl w:val="0"/>
        <w:rPr>
          <w:color w:val="000000" w:themeColor="text1"/>
          <w:vertAlign w:val="superscript"/>
        </w:rPr>
      </w:pPr>
    </w:p>
    <w:p w14:paraId="573D2D14" w14:textId="7BFCB49C" w:rsidR="00583EFD" w:rsidRPr="004F0A8F" w:rsidRDefault="001571F0" w:rsidP="00A614B3">
      <w:pPr>
        <w:spacing w:line="360" w:lineRule="auto"/>
        <w:ind w:right="43"/>
        <w:jc w:val="both"/>
        <w:outlineLvl w:val="0"/>
        <w:rPr>
          <w:color w:val="000000" w:themeColor="text1"/>
        </w:rPr>
      </w:pPr>
      <w:r>
        <w:rPr>
          <w:color w:val="000000" w:themeColor="text1"/>
          <w:vertAlign w:val="superscript"/>
        </w:rPr>
        <w:t>a</w:t>
      </w:r>
      <w:r w:rsidRPr="004F0A8F">
        <w:rPr>
          <w:color w:val="000000" w:themeColor="text1"/>
        </w:rPr>
        <w:t xml:space="preserve">National </w:t>
      </w:r>
      <w:r w:rsidR="00583EFD" w:rsidRPr="004F0A8F">
        <w:rPr>
          <w:color w:val="000000" w:themeColor="text1"/>
        </w:rPr>
        <w:t xml:space="preserve">Centre for Polar and Ocean Research, </w:t>
      </w:r>
      <w:r w:rsidR="00583EFD">
        <w:rPr>
          <w:color w:val="000000" w:themeColor="text1"/>
        </w:rPr>
        <w:t xml:space="preserve">Ministry of Earth Sciences, </w:t>
      </w:r>
      <w:r w:rsidR="00583EFD" w:rsidRPr="004F0A8F">
        <w:rPr>
          <w:color w:val="000000" w:themeColor="text1"/>
        </w:rPr>
        <w:t xml:space="preserve">Vasco-da-Gama, </w:t>
      </w:r>
      <w:r>
        <w:rPr>
          <w:color w:val="000000" w:themeColor="text1"/>
        </w:rPr>
        <w:t xml:space="preserve">Goa </w:t>
      </w:r>
      <w:r w:rsidR="00583EFD" w:rsidRPr="004F0A8F">
        <w:rPr>
          <w:color w:val="000000" w:themeColor="text1"/>
        </w:rPr>
        <w:t>403804, India.</w:t>
      </w:r>
    </w:p>
    <w:p w14:paraId="528587F6" w14:textId="77777777" w:rsidR="0003711A" w:rsidRDefault="0003711A" w:rsidP="00A614B3">
      <w:pPr>
        <w:spacing w:line="360" w:lineRule="auto"/>
        <w:ind w:right="43"/>
        <w:jc w:val="both"/>
        <w:outlineLvl w:val="0"/>
        <w:rPr>
          <w:color w:val="000000" w:themeColor="text1"/>
        </w:rPr>
      </w:pPr>
    </w:p>
    <w:p w14:paraId="60F73F37" w14:textId="15851BF2" w:rsidR="00583EFD" w:rsidRPr="004F0A8F" w:rsidRDefault="00583EFD" w:rsidP="00A614B3">
      <w:pPr>
        <w:spacing w:line="360" w:lineRule="auto"/>
        <w:ind w:right="43"/>
        <w:jc w:val="both"/>
        <w:outlineLvl w:val="0"/>
        <w:rPr>
          <w:color w:val="000000" w:themeColor="text1"/>
        </w:rPr>
      </w:pPr>
      <w:r w:rsidRPr="004F0A8F">
        <w:rPr>
          <w:color w:val="000000" w:themeColor="text1"/>
        </w:rPr>
        <w:t>*Corresponding author</w:t>
      </w:r>
      <w:r w:rsidR="002A1FCE" w:rsidRPr="002A1FCE">
        <w:t xml:space="preserve"> </w:t>
      </w:r>
      <w:r w:rsidR="002A1FCE" w:rsidRPr="002A1FCE">
        <w:rPr>
          <w:color w:val="000000" w:themeColor="text1"/>
        </w:rPr>
        <w:t>e-mail address: manish@ncpor.res.in (M. Tiwari)</w:t>
      </w:r>
    </w:p>
    <w:p w14:paraId="0EDB8F78" w14:textId="7FF4CA02" w:rsidR="004A0BBA" w:rsidRDefault="004A0BBA" w:rsidP="00A614B3">
      <w:pPr>
        <w:pStyle w:val="Normal1"/>
        <w:spacing w:line="360" w:lineRule="auto"/>
        <w:jc w:val="both"/>
        <w:rPr>
          <w:b/>
          <w:sz w:val="24"/>
          <w:szCs w:val="24"/>
        </w:rPr>
      </w:pPr>
    </w:p>
    <w:p w14:paraId="5775BBED" w14:textId="77777777" w:rsidR="00E52169" w:rsidRDefault="00E52169" w:rsidP="004A685D">
      <w:pPr>
        <w:pStyle w:val="Note"/>
        <w:spacing w:line="360" w:lineRule="auto"/>
        <w:jc w:val="both"/>
        <w:rPr>
          <w:color w:val="000000" w:themeColor="text1"/>
          <w:sz w:val="24"/>
          <w:szCs w:val="24"/>
        </w:rPr>
      </w:pPr>
    </w:p>
    <w:p w14:paraId="181BAB10" w14:textId="344C5FAA" w:rsidR="004A0BBA" w:rsidRDefault="00F9251D" w:rsidP="004A685D">
      <w:pPr>
        <w:pStyle w:val="Note"/>
        <w:spacing w:line="360" w:lineRule="auto"/>
        <w:jc w:val="both"/>
        <w:rPr>
          <w:color w:val="000000" w:themeColor="text1"/>
          <w:sz w:val="24"/>
          <w:szCs w:val="24"/>
        </w:rPr>
      </w:pPr>
      <w:r w:rsidRPr="004A685D">
        <w:rPr>
          <w:color w:val="000000" w:themeColor="text1"/>
          <w:sz w:val="24"/>
          <w:szCs w:val="24"/>
        </w:rPr>
        <w:t xml:space="preserve">This supplementary </w:t>
      </w:r>
      <w:r w:rsidR="00977C7D">
        <w:rPr>
          <w:color w:val="000000" w:themeColor="text1"/>
          <w:sz w:val="24"/>
          <w:szCs w:val="24"/>
        </w:rPr>
        <w:t xml:space="preserve">file </w:t>
      </w:r>
      <w:r w:rsidRPr="004A685D">
        <w:rPr>
          <w:color w:val="000000" w:themeColor="text1"/>
          <w:sz w:val="24"/>
          <w:szCs w:val="24"/>
        </w:rPr>
        <w:t>contains</w:t>
      </w:r>
      <w:r w:rsidRPr="00F9251D">
        <w:rPr>
          <w:b/>
          <w:color w:val="000000" w:themeColor="text1"/>
          <w:sz w:val="24"/>
          <w:szCs w:val="24"/>
        </w:rPr>
        <w:t xml:space="preserve"> </w:t>
      </w:r>
      <w:r w:rsidR="00583EFD">
        <w:rPr>
          <w:color w:val="000000" w:themeColor="text1"/>
          <w:sz w:val="24"/>
          <w:szCs w:val="24"/>
        </w:rPr>
        <w:t>Figure 1a</w:t>
      </w:r>
      <w:r w:rsidR="000F399F">
        <w:rPr>
          <w:color w:val="000000" w:themeColor="text1"/>
          <w:sz w:val="24"/>
          <w:szCs w:val="24"/>
        </w:rPr>
        <w:t>,</w:t>
      </w:r>
      <w:r w:rsidR="00583EFD">
        <w:rPr>
          <w:color w:val="000000" w:themeColor="text1"/>
          <w:sz w:val="24"/>
          <w:szCs w:val="24"/>
        </w:rPr>
        <w:t xml:space="preserve"> 1b</w:t>
      </w:r>
      <w:r w:rsidR="000F399F">
        <w:rPr>
          <w:color w:val="000000" w:themeColor="text1"/>
          <w:sz w:val="24"/>
          <w:szCs w:val="24"/>
        </w:rPr>
        <w:t>,</w:t>
      </w:r>
      <w:r w:rsidR="00583EFD">
        <w:rPr>
          <w:color w:val="000000" w:themeColor="text1"/>
          <w:sz w:val="24"/>
          <w:szCs w:val="24"/>
        </w:rPr>
        <w:t xml:space="preserve"> 1c</w:t>
      </w:r>
      <w:r w:rsidR="002B76A1">
        <w:rPr>
          <w:color w:val="000000" w:themeColor="text1"/>
          <w:sz w:val="24"/>
          <w:szCs w:val="24"/>
        </w:rPr>
        <w:t>,</w:t>
      </w:r>
      <w:r w:rsidR="00312752">
        <w:rPr>
          <w:color w:val="000000" w:themeColor="text1"/>
          <w:sz w:val="24"/>
          <w:szCs w:val="24"/>
        </w:rPr>
        <w:t xml:space="preserve"> and 1d</w:t>
      </w:r>
      <w:r>
        <w:rPr>
          <w:color w:val="000000" w:themeColor="text1"/>
          <w:sz w:val="24"/>
          <w:szCs w:val="24"/>
        </w:rPr>
        <w:t xml:space="preserve"> and </w:t>
      </w:r>
      <w:r w:rsidR="00A92D78">
        <w:rPr>
          <w:color w:val="000000" w:themeColor="text1"/>
          <w:sz w:val="24"/>
          <w:szCs w:val="24"/>
        </w:rPr>
        <w:t xml:space="preserve">the </w:t>
      </w:r>
      <w:r w:rsidR="004A685D">
        <w:rPr>
          <w:color w:val="000000" w:themeColor="text1"/>
          <w:sz w:val="24"/>
          <w:szCs w:val="24"/>
        </w:rPr>
        <w:t xml:space="preserve">text </w:t>
      </w:r>
      <w:r w:rsidR="002B76A1">
        <w:rPr>
          <w:color w:val="000000" w:themeColor="text1"/>
          <w:sz w:val="24"/>
          <w:szCs w:val="24"/>
        </w:rPr>
        <w:t xml:space="preserve">evaluating </w:t>
      </w:r>
      <w:r w:rsidR="00D90F8E">
        <w:rPr>
          <w:color w:val="000000" w:themeColor="text1"/>
          <w:sz w:val="24"/>
          <w:szCs w:val="24"/>
        </w:rPr>
        <w:t xml:space="preserve">the </w:t>
      </w:r>
      <w:r w:rsidR="00312752">
        <w:rPr>
          <w:color w:val="000000" w:themeColor="text1"/>
          <w:sz w:val="24"/>
          <w:szCs w:val="24"/>
        </w:rPr>
        <w:t xml:space="preserve">effect of </w:t>
      </w:r>
      <w:r w:rsidR="00EE736A" w:rsidRPr="00EE736A">
        <w:rPr>
          <w:color w:val="000000" w:themeColor="text1"/>
          <w:sz w:val="24"/>
          <w:szCs w:val="24"/>
        </w:rPr>
        <w:t xml:space="preserve">diagenetic alteration </w:t>
      </w:r>
      <w:r w:rsidR="00EE736A">
        <w:rPr>
          <w:color w:val="000000" w:themeColor="text1"/>
          <w:sz w:val="24"/>
          <w:szCs w:val="24"/>
        </w:rPr>
        <w:t xml:space="preserve">and </w:t>
      </w:r>
      <w:r w:rsidR="00312752">
        <w:rPr>
          <w:color w:val="000000" w:themeColor="text1"/>
          <w:sz w:val="24"/>
          <w:szCs w:val="24"/>
        </w:rPr>
        <w:t xml:space="preserve">terrestrial organic </w:t>
      </w:r>
      <w:r w:rsidR="002D4EDF">
        <w:rPr>
          <w:color w:val="000000" w:themeColor="text1"/>
          <w:sz w:val="24"/>
          <w:szCs w:val="24"/>
        </w:rPr>
        <w:t xml:space="preserve">matter </w:t>
      </w:r>
      <w:r w:rsidR="00312752">
        <w:rPr>
          <w:color w:val="000000" w:themeColor="text1"/>
          <w:sz w:val="24"/>
          <w:szCs w:val="24"/>
        </w:rPr>
        <w:t>i</w:t>
      </w:r>
      <w:r w:rsidRPr="00F9251D">
        <w:rPr>
          <w:color w:val="000000" w:themeColor="text1"/>
          <w:sz w:val="24"/>
          <w:szCs w:val="24"/>
        </w:rPr>
        <w:t>nput</w:t>
      </w:r>
      <w:r w:rsidR="00312752">
        <w:rPr>
          <w:color w:val="000000" w:themeColor="text1"/>
          <w:sz w:val="24"/>
          <w:szCs w:val="24"/>
        </w:rPr>
        <w:t xml:space="preserve"> on nitrogen isotopic c</w:t>
      </w:r>
      <w:r w:rsidRPr="00F9251D">
        <w:rPr>
          <w:color w:val="000000" w:themeColor="text1"/>
          <w:sz w:val="24"/>
          <w:szCs w:val="24"/>
        </w:rPr>
        <w:t>omposition</w:t>
      </w:r>
      <w:r>
        <w:rPr>
          <w:color w:val="000000" w:themeColor="text1"/>
          <w:sz w:val="24"/>
          <w:szCs w:val="24"/>
        </w:rPr>
        <w:t xml:space="preserve"> </w:t>
      </w:r>
      <w:r w:rsidR="009D6E45">
        <w:rPr>
          <w:color w:val="000000" w:themeColor="text1"/>
          <w:sz w:val="24"/>
          <w:szCs w:val="24"/>
        </w:rPr>
        <w:t>with the help of supporting F</w:t>
      </w:r>
      <w:r w:rsidR="00850572">
        <w:rPr>
          <w:color w:val="000000" w:themeColor="text1"/>
          <w:sz w:val="24"/>
          <w:szCs w:val="24"/>
        </w:rPr>
        <w:t>ig</w:t>
      </w:r>
      <w:r w:rsidR="009D6E45">
        <w:rPr>
          <w:color w:val="000000" w:themeColor="text1"/>
          <w:sz w:val="24"/>
          <w:szCs w:val="24"/>
        </w:rPr>
        <w:t>.</w:t>
      </w:r>
      <w:r w:rsidR="00850572">
        <w:rPr>
          <w:color w:val="000000" w:themeColor="text1"/>
          <w:sz w:val="24"/>
          <w:szCs w:val="24"/>
        </w:rPr>
        <w:t xml:space="preserve"> 2.</w:t>
      </w:r>
      <w:r>
        <w:rPr>
          <w:color w:val="000000" w:themeColor="text1"/>
          <w:sz w:val="24"/>
          <w:szCs w:val="24"/>
        </w:rPr>
        <w:t xml:space="preserve"> </w:t>
      </w:r>
    </w:p>
    <w:p w14:paraId="2E9BEFFD" w14:textId="7E50A7C0" w:rsidR="004D7635" w:rsidRDefault="004D7635" w:rsidP="00A614B3">
      <w:pPr>
        <w:pStyle w:val="Normal1"/>
        <w:spacing w:line="360" w:lineRule="auto"/>
        <w:jc w:val="both"/>
        <w:rPr>
          <w:b/>
          <w:sz w:val="24"/>
          <w:szCs w:val="24"/>
        </w:rPr>
      </w:pPr>
    </w:p>
    <w:p w14:paraId="5AB76596" w14:textId="77777777" w:rsidR="00E52169" w:rsidRDefault="00E52169" w:rsidP="00A614B3">
      <w:pPr>
        <w:pStyle w:val="Normal1"/>
        <w:spacing w:line="360" w:lineRule="auto"/>
        <w:jc w:val="both"/>
        <w:rPr>
          <w:b/>
          <w:sz w:val="24"/>
          <w:szCs w:val="24"/>
        </w:rPr>
      </w:pPr>
    </w:p>
    <w:p w14:paraId="4AF5FA07" w14:textId="7E800137" w:rsidR="00583EFD" w:rsidRDefault="00583EFD" w:rsidP="00A614B3">
      <w:pPr>
        <w:pStyle w:val="Normal1"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Figure 1a</w:t>
      </w:r>
      <w:r w:rsidR="00721228">
        <w:rPr>
          <w:b/>
          <w:sz w:val="24"/>
          <w:szCs w:val="24"/>
        </w:rPr>
        <w:t>.</w:t>
      </w:r>
      <w:r w:rsidR="00721228">
        <w:rPr>
          <w:sz w:val="24"/>
          <w:szCs w:val="24"/>
        </w:rPr>
        <w:t xml:space="preserve"> </w:t>
      </w:r>
      <w:r w:rsidR="00AA7636">
        <w:rPr>
          <w:sz w:val="24"/>
          <w:szCs w:val="24"/>
        </w:rPr>
        <w:t>Dissolved oxygen (DO) transe</w:t>
      </w:r>
      <w:r>
        <w:rPr>
          <w:sz w:val="24"/>
          <w:szCs w:val="24"/>
        </w:rPr>
        <w:t xml:space="preserve">ct for </w:t>
      </w:r>
      <w:r w:rsidR="007F0B6A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upper 2000 m </w:t>
      </w:r>
      <w:r w:rsidRPr="00583EFD">
        <w:rPr>
          <w:sz w:val="24"/>
          <w:szCs w:val="24"/>
        </w:rPr>
        <w:t>(</w:t>
      </w:r>
      <w:r w:rsidR="00674921">
        <w:rPr>
          <w:sz w:val="24"/>
          <w:szCs w:val="24"/>
        </w:rPr>
        <w:t xml:space="preserve">data from </w:t>
      </w:r>
      <w:r w:rsidRPr="00583EFD">
        <w:rPr>
          <w:sz w:val="24"/>
          <w:szCs w:val="24"/>
        </w:rPr>
        <w:t>World Ocean Atlas 09)</w:t>
      </w:r>
      <w:r>
        <w:rPr>
          <w:sz w:val="24"/>
          <w:szCs w:val="24"/>
        </w:rPr>
        <w:t>.</w:t>
      </w:r>
      <w:r w:rsidRPr="00583EFD">
        <w:rPr>
          <w:sz w:val="24"/>
          <w:szCs w:val="24"/>
        </w:rPr>
        <w:t xml:space="preserve"> </w:t>
      </w:r>
    </w:p>
    <w:p w14:paraId="36C04F00" w14:textId="77777777" w:rsidR="00E52169" w:rsidRDefault="00E52169" w:rsidP="00A614B3">
      <w:pPr>
        <w:pStyle w:val="Normal1"/>
        <w:spacing w:line="360" w:lineRule="auto"/>
        <w:jc w:val="both"/>
        <w:rPr>
          <w:sz w:val="24"/>
          <w:szCs w:val="24"/>
        </w:rPr>
      </w:pPr>
    </w:p>
    <w:p w14:paraId="0AA3770A" w14:textId="77777777" w:rsidR="00E52169" w:rsidRDefault="00E52169" w:rsidP="00A614B3">
      <w:pPr>
        <w:pStyle w:val="Normal1"/>
        <w:spacing w:line="360" w:lineRule="auto"/>
        <w:jc w:val="both"/>
        <w:rPr>
          <w:sz w:val="24"/>
          <w:szCs w:val="24"/>
        </w:rPr>
      </w:pPr>
    </w:p>
    <w:p w14:paraId="2ED2BA99" w14:textId="77777777" w:rsidR="00583EFD" w:rsidRDefault="00583EFD" w:rsidP="00A614B3">
      <w:pPr>
        <w:pStyle w:val="Normal1"/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3B9B0F" wp14:editId="1842F532">
            <wp:extent cx="4849141" cy="2131869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y Fig 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43" cy="214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93137" w14:textId="6CF69FA4" w:rsidR="00977C7D" w:rsidRDefault="00977C7D" w:rsidP="00A614B3">
      <w:pPr>
        <w:pStyle w:val="Normal1"/>
        <w:spacing w:line="360" w:lineRule="auto"/>
        <w:jc w:val="both"/>
        <w:rPr>
          <w:b/>
          <w:sz w:val="24"/>
          <w:szCs w:val="24"/>
        </w:rPr>
      </w:pPr>
    </w:p>
    <w:p w14:paraId="1051F169" w14:textId="77407C7D" w:rsidR="00977C7D" w:rsidRDefault="00977C7D" w:rsidP="00A614B3">
      <w:pPr>
        <w:pStyle w:val="Normal1"/>
        <w:spacing w:line="360" w:lineRule="auto"/>
        <w:jc w:val="both"/>
        <w:rPr>
          <w:b/>
          <w:sz w:val="24"/>
          <w:szCs w:val="24"/>
        </w:rPr>
      </w:pPr>
    </w:p>
    <w:p w14:paraId="32A7083C" w14:textId="71DBEAEB" w:rsidR="00977C7D" w:rsidRDefault="00977C7D" w:rsidP="00A614B3">
      <w:pPr>
        <w:pStyle w:val="Normal1"/>
        <w:spacing w:line="360" w:lineRule="auto"/>
        <w:jc w:val="both"/>
        <w:rPr>
          <w:b/>
          <w:sz w:val="24"/>
          <w:szCs w:val="24"/>
        </w:rPr>
      </w:pPr>
    </w:p>
    <w:p w14:paraId="003AB3BF" w14:textId="0FBB9711" w:rsidR="00583EFD" w:rsidRDefault="00583EFD" w:rsidP="00A614B3">
      <w:pPr>
        <w:pStyle w:val="Normal1"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Figure 1b.</w:t>
      </w:r>
      <w:r w:rsidR="00AA7636">
        <w:rPr>
          <w:sz w:val="24"/>
          <w:szCs w:val="24"/>
        </w:rPr>
        <w:t xml:space="preserve"> Nitrate transe</w:t>
      </w:r>
      <w:r>
        <w:rPr>
          <w:sz w:val="24"/>
          <w:szCs w:val="24"/>
        </w:rPr>
        <w:t xml:space="preserve">ct for </w:t>
      </w:r>
      <w:r w:rsidR="007F0B6A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upper 2000 m </w:t>
      </w:r>
      <w:r w:rsidRPr="00583EFD">
        <w:rPr>
          <w:sz w:val="24"/>
          <w:szCs w:val="24"/>
        </w:rPr>
        <w:t>(</w:t>
      </w:r>
      <w:r w:rsidR="00674921">
        <w:rPr>
          <w:sz w:val="24"/>
          <w:szCs w:val="24"/>
        </w:rPr>
        <w:t xml:space="preserve">data from </w:t>
      </w:r>
      <w:r w:rsidRPr="00583EFD">
        <w:rPr>
          <w:sz w:val="24"/>
          <w:szCs w:val="24"/>
        </w:rPr>
        <w:t>World Ocean Atlas 09)</w:t>
      </w:r>
      <w:r>
        <w:rPr>
          <w:sz w:val="24"/>
          <w:szCs w:val="24"/>
        </w:rPr>
        <w:t>.</w:t>
      </w:r>
      <w:r w:rsidRPr="00583EFD">
        <w:rPr>
          <w:sz w:val="24"/>
          <w:szCs w:val="24"/>
        </w:rPr>
        <w:t xml:space="preserve"> </w:t>
      </w:r>
    </w:p>
    <w:p w14:paraId="2BE337EA" w14:textId="654D3F32" w:rsidR="00583EFD" w:rsidRDefault="00583EFD" w:rsidP="00A614B3">
      <w:pPr>
        <w:pStyle w:val="Normal1"/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C48658B" wp14:editId="26E7C13A">
            <wp:extent cx="4734841" cy="1951692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y Fig b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" t="4039" r="1912" b="5551"/>
                    <a:stretch/>
                  </pic:blipFill>
                  <pic:spPr bwMode="auto">
                    <a:xfrm>
                      <a:off x="0" y="0"/>
                      <a:ext cx="4742550" cy="195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7267DB9E" w14:textId="77777777" w:rsidR="00C56C99" w:rsidRDefault="00C56C99" w:rsidP="00A614B3">
      <w:pPr>
        <w:pStyle w:val="Normal1"/>
        <w:spacing w:line="360" w:lineRule="auto"/>
        <w:jc w:val="both"/>
        <w:rPr>
          <w:b/>
          <w:sz w:val="24"/>
          <w:szCs w:val="24"/>
        </w:rPr>
      </w:pPr>
    </w:p>
    <w:p w14:paraId="01CF32C8" w14:textId="229C0949" w:rsidR="00C56C99" w:rsidRDefault="00C56C99" w:rsidP="00A614B3">
      <w:pPr>
        <w:pStyle w:val="Normal1"/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Figure 1c.</w:t>
      </w:r>
      <w:r w:rsidR="00900902">
        <w:rPr>
          <w:sz w:val="24"/>
          <w:szCs w:val="24"/>
        </w:rPr>
        <w:t xml:space="preserve"> Nitrate deficit (N*) transe</w:t>
      </w:r>
      <w:r>
        <w:rPr>
          <w:sz w:val="24"/>
          <w:szCs w:val="24"/>
        </w:rPr>
        <w:t xml:space="preserve">ct for </w:t>
      </w:r>
      <w:r w:rsidR="007F0B6A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upper 300 m </w:t>
      </w:r>
      <w:r w:rsidRPr="00583EFD">
        <w:rPr>
          <w:sz w:val="24"/>
          <w:szCs w:val="24"/>
        </w:rPr>
        <w:t>(</w:t>
      </w:r>
      <w:r w:rsidR="00674921">
        <w:rPr>
          <w:sz w:val="24"/>
          <w:szCs w:val="24"/>
        </w:rPr>
        <w:t xml:space="preserve">data from </w:t>
      </w:r>
      <w:r w:rsidRPr="00583EFD">
        <w:rPr>
          <w:sz w:val="24"/>
          <w:szCs w:val="24"/>
        </w:rPr>
        <w:t>World Ocean Atlas 09)</w:t>
      </w:r>
      <w:r w:rsidR="00AB3470">
        <w:rPr>
          <w:sz w:val="24"/>
          <w:szCs w:val="24"/>
        </w:rPr>
        <w:t>; arrows show the flow direction</w:t>
      </w:r>
      <w:r>
        <w:rPr>
          <w:sz w:val="24"/>
          <w:szCs w:val="24"/>
        </w:rPr>
        <w:t>.</w:t>
      </w:r>
    </w:p>
    <w:p w14:paraId="38E9083F" w14:textId="6AECA195" w:rsidR="00953BB3" w:rsidRDefault="00583EFD" w:rsidP="00A614B3">
      <w:pPr>
        <w:spacing w:line="360" w:lineRule="auto"/>
      </w:pPr>
      <w:r>
        <w:rPr>
          <w:noProof/>
        </w:rPr>
        <w:drawing>
          <wp:inline distT="0" distB="0" distL="0" distR="0" wp14:anchorId="2ADA46AF" wp14:editId="41ABA95E">
            <wp:extent cx="4734841" cy="20407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y Fig c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" t="3140" r="3137" b="7749"/>
                    <a:stretch/>
                  </pic:blipFill>
                  <pic:spPr bwMode="auto">
                    <a:xfrm>
                      <a:off x="0" y="0"/>
                      <a:ext cx="4753516" cy="20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581585D0" w14:textId="77777777" w:rsidR="00920B4E" w:rsidRDefault="00920B4E" w:rsidP="00A614B3">
      <w:pPr>
        <w:spacing w:line="360" w:lineRule="auto"/>
      </w:pPr>
    </w:p>
    <w:p w14:paraId="4CBB5F05" w14:textId="58FBE4E5" w:rsidR="00920B4E" w:rsidRDefault="00A832F6" w:rsidP="00A614B3">
      <w:pPr>
        <w:spacing w:line="360" w:lineRule="auto"/>
      </w:pPr>
      <w:r w:rsidRPr="008B6C14">
        <w:rPr>
          <w:b/>
        </w:rPr>
        <w:t>Figure 1d</w:t>
      </w:r>
      <w:r w:rsidR="00920B4E" w:rsidRPr="008B6C14">
        <w:rPr>
          <w:b/>
        </w:rPr>
        <w:t>.</w:t>
      </w:r>
      <w:r w:rsidR="00920B4E" w:rsidRPr="00920B4E">
        <w:t xml:space="preserve"> Nitrate defic</w:t>
      </w:r>
      <w:r w:rsidR="00920B4E">
        <w:t>it (N*) transect for the upper 2</w:t>
      </w:r>
      <w:r w:rsidR="00920B4E" w:rsidRPr="00920B4E">
        <w:t>00</w:t>
      </w:r>
      <w:r w:rsidR="00920B4E">
        <w:t>0</w:t>
      </w:r>
      <w:r w:rsidR="00920B4E" w:rsidRPr="00920B4E">
        <w:t xml:space="preserve"> m (data from World Ocean Atlas 09); arrows show the flow direction.</w:t>
      </w:r>
    </w:p>
    <w:p w14:paraId="749F0FFD" w14:textId="234080E7" w:rsidR="0030075C" w:rsidRDefault="0016638B" w:rsidP="00A614B3">
      <w:pPr>
        <w:spacing w:line="360" w:lineRule="auto"/>
      </w:pPr>
      <w:r>
        <w:rPr>
          <w:noProof/>
        </w:rPr>
        <w:drawing>
          <wp:inline distT="0" distB="0" distL="0" distR="0" wp14:anchorId="7C9DE6D2" wp14:editId="71EFED49">
            <wp:extent cx="4848160" cy="2043237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vised Supp Fig 1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8" cy="204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1E6B" w14:textId="77777777" w:rsidR="00140A01" w:rsidRDefault="00140A01" w:rsidP="00A614B3">
      <w:pPr>
        <w:spacing w:line="360" w:lineRule="auto"/>
      </w:pPr>
    </w:p>
    <w:p w14:paraId="7264CB97" w14:textId="584C1E40" w:rsidR="00EE3DE7" w:rsidRDefault="00EE3DE7" w:rsidP="00EE3DE7">
      <w:pPr>
        <w:jc w:val="both"/>
      </w:pPr>
      <w:r w:rsidRPr="00EE3DE7">
        <w:rPr>
          <w:b/>
        </w:rPr>
        <w:lastRenderedPageBreak/>
        <w:t>Figure 1e.</w:t>
      </w:r>
      <w:r>
        <w:t xml:space="preserve"> </w:t>
      </w:r>
      <w:r>
        <w:rPr>
          <w:color w:val="000000"/>
          <w:szCs w:val="24"/>
          <w:shd w:val="clear" w:color="auto" w:fill="FFFFFF"/>
          <w:lang w:val="en-GB" w:eastAsia="en-GB"/>
        </w:rPr>
        <w:t>Y</w:t>
      </w:r>
      <w:r w:rsidR="00E772A3">
        <w:rPr>
          <w:color w:val="000000"/>
          <w:szCs w:val="24"/>
          <w:shd w:val="clear" w:color="auto" w:fill="FFFFFF"/>
          <w:lang w:val="en-GB" w:eastAsia="en-GB"/>
        </w:rPr>
        <w:t>ellow dashed line indicates</w:t>
      </w:r>
      <w:r>
        <w:rPr>
          <w:color w:val="000000"/>
          <w:szCs w:val="24"/>
          <w:shd w:val="clear" w:color="auto" w:fill="FFFFFF"/>
          <w:lang w:val="en-GB" w:eastAsia="en-GB"/>
        </w:rPr>
        <w:t xml:space="preserve"> the transect for the data shown above (Fig. 1a to 1d); colour contours represent </w:t>
      </w:r>
      <w:r>
        <w:t xml:space="preserve">dissolved </w:t>
      </w:r>
      <w:r w:rsidRPr="00716D4B">
        <w:t>oxygen concentration at 300 m depth</w:t>
      </w:r>
      <w:r w:rsidR="00AB1301">
        <w:t xml:space="preserve"> in </w:t>
      </w:r>
      <w:r w:rsidR="00AB1301" w:rsidRPr="00AB1301">
        <w:rPr>
          <w:rFonts w:ascii="Symbol" w:hAnsi="Symbol"/>
        </w:rPr>
        <w:t></w:t>
      </w:r>
      <w:r w:rsidR="00AB1301">
        <w:t>mol/kg</w:t>
      </w:r>
      <w:r w:rsidRPr="00716D4B">
        <w:t>.</w:t>
      </w:r>
    </w:p>
    <w:p w14:paraId="2610FEAE" w14:textId="77777777" w:rsidR="00EE3DE7" w:rsidRDefault="00EE3DE7" w:rsidP="00EE3DE7">
      <w:pPr>
        <w:jc w:val="both"/>
      </w:pPr>
    </w:p>
    <w:p w14:paraId="1FE342FD" w14:textId="10C16DF3" w:rsidR="00EE3DE7" w:rsidRDefault="00EE3DE7" w:rsidP="00EE3DE7">
      <w:pPr>
        <w:jc w:val="both"/>
      </w:pPr>
      <w:r>
        <w:rPr>
          <w:noProof/>
        </w:rPr>
        <w:drawing>
          <wp:inline distT="0" distB="0" distL="0" distR="0" wp14:anchorId="67A3AF42" wp14:editId="5550085D">
            <wp:extent cx="5270500" cy="3620135"/>
            <wp:effectExtent l="0" t="0" r="12700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visedSupp Fig 1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72496" w14:textId="77777777" w:rsidR="00EE3DE7" w:rsidRPr="00EE3DE7" w:rsidRDefault="00EE3DE7" w:rsidP="00EE3DE7">
      <w:pPr>
        <w:jc w:val="both"/>
        <w:rPr>
          <w:szCs w:val="24"/>
          <w:lang w:val="en-GB" w:eastAsia="en-GB"/>
        </w:rPr>
      </w:pPr>
    </w:p>
    <w:p w14:paraId="416D64DA" w14:textId="55F1ECEB" w:rsidR="008334E0" w:rsidRDefault="008334E0" w:rsidP="00A614B3">
      <w:pPr>
        <w:spacing w:line="360" w:lineRule="auto"/>
      </w:pPr>
    </w:p>
    <w:p w14:paraId="644F82CC" w14:textId="77777777" w:rsidR="00312752" w:rsidRDefault="00312752" w:rsidP="00A614B3">
      <w:pPr>
        <w:spacing w:line="360" w:lineRule="auto"/>
        <w:rPr>
          <w:rFonts w:eastAsiaTheme="minorEastAsia"/>
          <w:b/>
          <w:color w:val="000000" w:themeColor="text1"/>
          <w:szCs w:val="24"/>
        </w:rPr>
      </w:pPr>
    </w:p>
    <w:p w14:paraId="1A16AA84" w14:textId="5959C26C" w:rsidR="00140A01" w:rsidRPr="00140A01" w:rsidRDefault="00312752" w:rsidP="00A614B3">
      <w:pPr>
        <w:spacing w:line="360" w:lineRule="auto"/>
        <w:rPr>
          <w:rFonts w:eastAsiaTheme="minorEastAsia"/>
          <w:b/>
          <w:color w:val="000000" w:themeColor="text1"/>
          <w:szCs w:val="24"/>
        </w:rPr>
      </w:pPr>
      <w:r>
        <w:rPr>
          <w:rFonts w:eastAsiaTheme="minorEastAsia"/>
          <w:b/>
          <w:color w:val="000000" w:themeColor="text1"/>
          <w:szCs w:val="24"/>
        </w:rPr>
        <w:t xml:space="preserve">(1) </w:t>
      </w:r>
      <w:r w:rsidR="00140A01" w:rsidRPr="00140A01">
        <w:rPr>
          <w:rFonts w:eastAsiaTheme="minorEastAsia"/>
          <w:b/>
          <w:color w:val="000000" w:themeColor="text1"/>
          <w:szCs w:val="24"/>
        </w:rPr>
        <w:t>No Effect of Terrestrial Organic Input on Nitrogen Isotopic Composition</w:t>
      </w:r>
    </w:p>
    <w:p w14:paraId="729842D2" w14:textId="29E43488" w:rsidR="00140A01" w:rsidRDefault="00140A01" w:rsidP="00A614B3">
      <w:pPr>
        <w:spacing w:line="360" w:lineRule="auto"/>
        <w:jc w:val="both"/>
        <w:rPr>
          <w:rFonts w:eastAsiaTheme="minorEastAsia"/>
          <w:color w:val="000000" w:themeColor="text1"/>
          <w:szCs w:val="24"/>
        </w:rPr>
      </w:pPr>
      <w:r w:rsidRPr="00140A01">
        <w:rPr>
          <w:rFonts w:eastAsiaTheme="minorEastAsia"/>
          <w:color w:val="000000" w:themeColor="text1"/>
          <w:szCs w:val="24"/>
        </w:rPr>
        <w:t>As the organic matter in the present study contains a small amount terrestrial organic matter, the possibility of it affecting the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15</w:t>
      </w:r>
      <w:r w:rsidRPr="00140A01">
        <w:rPr>
          <w:rFonts w:eastAsiaTheme="minorEastAsia"/>
          <w:color w:val="000000" w:themeColor="text1"/>
          <w:szCs w:val="24"/>
        </w:rPr>
        <w:t>N values was further examined using the relationship between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13</w:t>
      </w:r>
      <w:r w:rsidRPr="00140A01">
        <w:rPr>
          <w:rFonts w:eastAsiaTheme="minorEastAsia"/>
          <w:color w:val="000000" w:themeColor="text1"/>
          <w:szCs w:val="24"/>
        </w:rPr>
        <w:t>C</w:t>
      </w:r>
      <w:r w:rsidRPr="00140A01">
        <w:rPr>
          <w:rFonts w:eastAsiaTheme="minorEastAsia"/>
          <w:color w:val="000000" w:themeColor="text1"/>
          <w:szCs w:val="24"/>
          <w:vertAlign w:val="subscript"/>
        </w:rPr>
        <w:t>org</w:t>
      </w:r>
      <w:r w:rsidRPr="00140A01">
        <w:rPr>
          <w:rFonts w:eastAsiaTheme="minorEastAsia"/>
          <w:color w:val="000000" w:themeColor="text1"/>
          <w:szCs w:val="24"/>
        </w:rPr>
        <w:t xml:space="preserve"> and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15</w:t>
      </w:r>
      <w:r w:rsidRPr="00140A01">
        <w:rPr>
          <w:rFonts w:eastAsiaTheme="minorEastAsia"/>
          <w:color w:val="000000" w:themeColor="text1"/>
          <w:szCs w:val="24"/>
        </w:rPr>
        <w:t>N. It has been shown than terrestrial organic material is characterized by relatively low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15</w:t>
      </w:r>
      <w:r w:rsidRPr="00140A01">
        <w:rPr>
          <w:rFonts w:eastAsiaTheme="minorEastAsia"/>
          <w:color w:val="000000" w:themeColor="text1"/>
          <w:szCs w:val="24"/>
        </w:rPr>
        <w:t>N values (2-4 ‰) (Sweeney and Kaplan, 1980, Sigman et al., 2001) and therefore different admixtures of material could influence the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15</w:t>
      </w:r>
      <w:r w:rsidRPr="00140A01">
        <w:rPr>
          <w:rFonts w:eastAsiaTheme="minorEastAsia"/>
          <w:color w:val="000000" w:themeColor="text1"/>
          <w:szCs w:val="24"/>
        </w:rPr>
        <w:t>N values. A positive correlation is expected between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13</w:t>
      </w:r>
      <w:r w:rsidRPr="00140A01">
        <w:rPr>
          <w:rFonts w:eastAsiaTheme="minorEastAsia"/>
          <w:color w:val="000000" w:themeColor="text1"/>
          <w:szCs w:val="24"/>
        </w:rPr>
        <w:t>C</w:t>
      </w:r>
      <w:r w:rsidRPr="00140A01">
        <w:rPr>
          <w:rFonts w:eastAsiaTheme="minorEastAsia"/>
          <w:color w:val="000000" w:themeColor="text1"/>
          <w:szCs w:val="24"/>
          <w:vertAlign w:val="subscript"/>
        </w:rPr>
        <w:t>org</w:t>
      </w:r>
      <w:r w:rsidRPr="00140A01">
        <w:rPr>
          <w:rFonts w:eastAsiaTheme="minorEastAsia"/>
          <w:color w:val="000000" w:themeColor="text1"/>
          <w:szCs w:val="24"/>
        </w:rPr>
        <w:t xml:space="preserve"> and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15</w:t>
      </w:r>
      <w:r w:rsidRPr="00140A01">
        <w:rPr>
          <w:rFonts w:eastAsiaTheme="minorEastAsia"/>
          <w:color w:val="000000" w:themeColor="text1"/>
          <w:szCs w:val="24"/>
        </w:rPr>
        <w:t>N (Peters et al., 1978) if the terrestrial organic matter had any influence on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15</w:t>
      </w:r>
      <w:r w:rsidRPr="00140A01">
        <w:rPr>
          <w:rFonts w:eastAsiaTheme="minorEastAsia"/>
          <w:color w:val="000000" w:themeColor="text1"/>
          <w:szCs w:val="24"/>
        </w:rPr>
        <w:t>N values thereby producing a mixing line in the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13</w:t>
      </w:r>
      <w:r w:rsidRPr="00140A01">
        <w:rPr>
          <w:rFonts w:eastAsiaTheme="minorEastAsia"/>
          <w:color w:val="000000" w:themeColor="text1"/>
          <w:szCs w:val="24"/>
        </w:rPr>
        <w:t>C</w:t>
      </w:r>
      <w:r w:rsidRPr="00140A01">
        <w:rPr>
          <w:rFonts w:eastAsiaTheme="minorEastAsia"/>
          <w:color w:val="000000" w:themeColor="text1"/>
          <w:szCs w:val="24"/>
          <w:vertAlign w:val="subscript"/>
        </w:rPr>
        <w:t>org</w:t>
      </w:r>
      <w:r w:rsidR="00D52E94">
        <w:rPr>
          <w:rFonts w:eastAsiaTheme="minorEastAsia"/>
          <w:color w:val="000000" w:themeColor="text1"/>
          <w:szCs w:val="24"/>
        </w:rPr>
        <w:t>–</w:t>
      </w:r>
      <w:r w:rsidRPr="00140A01">
        <w:rPr>
          <w:rFonts w:eastAsiaTheme="minorEastAsia"/>
          <w:color w:val="000000" w:themeColor="text1"/>
          <w:szCs w:val="24"/>
        </w:rPr>
        <w:t>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15</w:t>
      </w:r>
      <w:r w:rsidRPr="00140A01">
        <w:rPr>
          <w:rFonts w:eastAsiaTheme="minorEastAsia"/>
          <w:color w:val="000000" w:themeColor="text1"/>
          <w:szCs w:val="24"/>
        </w:rPr>
        <w:t>N plot, with lower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13</w:t>
      </w:r>
      <w:r w:rsidRPr="00140A01">
        <w:rPr>
          <w:rFonts w:eastAsiaTheme="minorEastAsia"/>
          <w:color w:val="000000" w:themeColor="text1"/>
          <w:szCs w:val="24"/>
        </w:rPr>
        <w:t>C</w:t>
      </w:r>
      <w:r w:rsidRPr="00140A01">
        <w:rPr>
          <w:rFonts w:eastAsiaTheme="minorEastAsia"/>
          <w:color w:val="000000" w:themeColor="text1"/>
          <w:szCs w:val="24"/>
          <w:vertAlign w:val="subscript"/>
        </w:rPr>
        <w:t>org</w:t>
      </w:r>
      <w:r w:rsidRPr="00140A01">
        <w:rPr>
          <w:rFonts w:eastAsiaTheme="minorEastAsia"/>
          <w:color w:val="000000" w:themeColor="text1"/>
          <w:szCs w:val="24"/>
        </w:rPr>
        <w:t xml:space="preserve"> corresponding to lower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15</w:t>
      </w:r>
      <w:r w:rsidRPr="00140A01">
        <w:rPr>
          <w:rFonts w:eastAsiaTheme="minorEastAsia"/>
          <w:color w:val="000000" w:themeColor="text1"/>
          <w:szCs w:val="24"/>
        </w:rPr>
        <w:t>N values (Sweeney and Kaplan, 1980). However, in the present study, scatter found in the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15</w:t>
      </w:r>
      <w:r w:rsidRPr="00140A01">
        <w:rPr>
          <w:rFonts w:eastAsiaTheme="minorEastAsia"/>
          <w:color w:val="000000" w:themeColor="text1"/>
          <w:szCs w:val="24"/>
        </w:rPr>
        <w:t>N versus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13</w:t>
      </w:r>
      <w:r w:rsidRPr="00140A01">
        <w:rPr>
          <w:rFonts w:eastAsiaTheme="minorEastAsia"/>
          <w:color w:val="000000" w:themeColor="text1"/>
          <w:szCs w:val="24"/>
        </w:rPr>
        <w:t>C</w:t>
      </w:r>
      <w:r w:rsidRPr="00140A01">
        <w:rPr>
          <w:rFonts w:eastAsiaTheme="minorEastAsia"/>
          <w:color w:val="000000" w:themeColor="text1"/>
          <w:szCs w:val="24"/>
          <w:vertAlign w:val="subscript"/>
        </w:rPr>
        <w:t>org</w:t>
      </w:r>
      <w:r w:rsidRPr="00140A01">
        <w:rPr>
          <w:rFonts w:eastAsiaTheme="minorEastAsia"/>
          <w:color w:val="000000" w:themeColor="text1"/>
          <w:szCs w:val="24"/>
        </w:rPr>
        <w:t xml:space="preserve"> p</w:t>
      </w:r>
      <w:r w:rsidR="00784272">
        <w:rPr>
          <w:rFonts w:eastAsiaTheme="minorEastAsia"/>
          <w:color w:val="000000" w:themeColor="text1"/>
          <w:szCs w:val="24"/>
        </w:rPr>
        <w:t>lot (r = -0.17, n= 256; Fig. 2</w:t>
      </w:r>
      <w:r w:rsidRPr="00140A01">
        <w:rPr>
          <w:rFonts w:eastAsiaTheme="minorEastAsia"/>
          <w:color w:val="000000" w:themeColor="text1"/>
          <w:szCs w:val="24"/>
        </w:rPr>
        <w:t>a) rules out the possibility that mixing of terrestrial and marine organic matter had any influence on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15</w:t>
      </w:r>
      <w:r w:rsidRPr="00140A01">
        <w:rPr>
          <w:rFonts w:eastAsiaTheme="minorEastAsia"/>
          <w:color w:val="000000" w:themeColor="text1"/>
          <w:szCs w:val="24"/>
        </w:rPr>
        <w:t xml:space="preserve">N values in the SEAS. </w:t>
      </w:r>
    </w:p>
    <w:p w14:paraId="55ABD0B4" w14:textId="77777777" w:rsidR="004666FC" w:rsidRPr="00140A01" w:rsidRDefault="004666FC" w:rsidP="00A614B3">
      <w:pPr>
        <w:spacing w:line="360" w:lineRule="auto"/>
        <w:jc w:val="both"/>
        <w:rPr>
          <w:rFonts w:eastAsiaTheme="minorEastAsia"/>
          <w:color w:val="000000" w:themeColor="text1"/>
          <w:szCs w:val="24"/>
        </w:rPr>
      </w:pPr>
    </w:p>
    <w:p w14:paraId="75318C09" w14:textId="77777777" w:rsidR="002B7785" w:rsidRDefault="002B7785" w:rsidP="00A614B3">
      <w:pPr>
        <w:spacing w:line="360" w:lineRule="auto"/>
        <w:outlineLvl w:val="0"/>
        <w:rPr>
          <w:rFonts w:eastAsiaTheme="minorEastAsia"/>
          <w:b/>
          <w:color w:val="000000" w:themeColor="text1"/>
          <w:szCs w:val="24"/>
        </w:rPr>
      </w:pPr>
    </w:p>
    <w:p w14:paraId="409BD5BD" w14:textId="6F437BE6" w:rsidR="00FC6091" w:rsidRPr="00140A01" w:rsidRDefault="00312752" w:rsidP="00A614B3">
      <w:pPr>
        <w:spacing w:line="360" w:lineRule="auto"/>
        <w:outlineLvl w:val="0"/>
        <w:rPr>
          <w:rFonts w:eastAsiaTheme="minorEastAsia"/>
          <w:b/>
          <w:color w:val="000000" w:themeColor="text1"/>
          <w:szCs w:val="24"/>
        </w:rPr>
      </w:pPr>
      <w:r>
        <w:rPr>
          <w:rFonts w:eastAsiaTheme="minorEastAsia"/>
          <w:b/>
          <w:color w:val="000000" w:themeColor="text1"/>
          <w:szCs w:val="24"/>
        </w:rPr>
        <w:t xml:space="preserve">(2) </w:t>
      </w:r>
      <w:r w:rsidR="00FC6091" w:rsidRPr="00140A01">
        <w:rPr>
          <w:rFonts w:eastAsiaTheme="minorEastAsia"/>
          <w:b/>
          <w:color w:val="000000" w:themeColor="text1"/>
          <w:szCs w:val="24"/>
        </w:rPr>
        <w:t xml:space="preserve">No </w:t>
      </w:r>
      <w:r w:rsidR="0089370F" w:rsidRPr="0089370F">
        <w:rPr>
          <w:rFonts w:eastAsiaTheme="minorEastAsia"/>
          <w:b/>
          <w:color w:val="000000" w:themeColor="text1"/>
          <w:szCs w:val="24"/>
        </w:rPr>
        <w:t xml:space="preserve">Effect of </w:t>
      </w:r>
      <w:r w:rsidR="00FC6091" w:rsidRPr="00140A01">
        <w:rPr>
          <w:rFonts w:eastAsiaTheme="minorEastAsia"/>
          <w:b/>
          <w:color w:val="000000" w:themeColor="text1"/>
          <w:szCs w:val="24"/>
        </w:rPr>
        <w:t xml:space="preserve">Diagenetic Alteration </w:t>
      </w:r>
      <w:r w:rsidR="00A82541">
        <w:rPr>
          <w:rFonts w:eastAsiaTheme="minorEastAsia"/>
          <w:b/>
          <w:color w:val="000000" w:themeColor="text1"/>
          <w:szCs w:val="24"/>
        </w:rPr>
        <w:t>on</w:t>
      </w:r>
      <w:r w:rsidR="00A82541" w:rsidRPr="00140A01">
        <w:rPr>
          <w:rFonts w:eastAsiaTheme="minorEastAsia"/>
          <w:b/>
          <w:color w:val="000000" w:themeColor="text1"/>
          <w:szCs w:val="24"/>
        </w:rPr>
        <w:t xml:space="preserve"> </w:t>
      </w:r>
      <w:r w:rsidR="00080C57" w:rsidRPr="00080C57">
        <w:rPr>
          <w:rFonts w:eastAsiaTheme="minorEastAsia"/>
          <w:b/>
          <w:color w:val="000000" w:themeColor="text1"/>
          <w:szCs w:val="24"/>
        </w:rPr>
        <w:t>Nitrogen Isotopic Composition</w:t>
      </w:r>
    </w:p>
    <w:p w14:paraId="356395D1" w14:textId="3776A5F5" w:rsidR="00FC6091" w:rsidRDefault="00FC6091" w:rsidP="00A614B3">
      <w:pPr>
        <w:spacing w:line="360" w:lineRule="auto"/>
        <w:jc w:val="both"/>
        <w:rPr>
          <w:rFonts w:eastAsiaTheme="minorEastAsia"/>
          <w:color w:val="000000" w:themeColor="text1"/>
          <w:szCs w:val="24"/>
        </w:rPr>
      </w:pPr>
      <w:r w:rsidRPr="00140A01">
        <w:rPr>
          <w:rFonts w:eastAsiaTheme="minorEastAsia"/>
          <w:color w:val="000000" w:themeColor="text1"/>
          <w:szCs w:val="24"/>
        </w:rPr>
        <w:t>The early diagenetic effects on the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15</w:t>
      </w:r>
      <w:r w:rsidRPr="00140A01">
        <w:rPr>
          <w:rFonts w:eastAsiaTheme="minorEastAsia"/>
          <w:color w:val="000000" w:themeColor="text1"/>
          <w:szCs w:val="24"/>
        </w:rPr>
        <w:t xml:space="preserve">N </w:t>
      </w:r>
      <w:r w:rsidR="00A82541">
        <w:rPr>
          <w:rFonts w:eastAsiaTheme="minorEastAsia"/>
          <w:color w:val="000000" w:themeColor="text1"/>
          <w:szCs w:val="24"/>
        </w:rPr>
        <w:t>values</w:t>
      </w:r>
      <w:r w:rsidR="00A82541" w:rsidRPr="00140A01">
        <w:rPr>
          <w:rFonts w:eastAsiaTheme="minorEastAsia"/>
          <w:color w:val="000000" w:themeColor="text1"/>
          <w:szCs w:val="24"/>
        </w:rPr>
        <w:t xml:space="preserve"> </w:t>
      </w:r>
      <w:r w:rsidRPr="00140A01">
        <w:rPr>
          <w:rFonts w:eastAsiaTheme="minorEastAsia"/>
          <w:color w:val="000000" w:themeColor="text1"/>
          <w:szCs w:val="24"/>
        </w:rPr>
        <w:t>of the present study were examined through relationships among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15</w:t>
      </w:r>
      <w:r w:rsidRPr="00140A01">
        <w:rPr>
          <w:rFonts w:eastAsiaTheme="minorEastAsia"/>
          <w:color w:val="000000" w:themeColor="text1"/>
          <w:szCs w:val="24"/>
        </w:rPr>
        <w:t>N and TOC, TN and C/N ratios.</w:t>
      </w:r>
      <w:r w:rsidR="004F5349" w:rsidRPr="004F5349">
        <w:rPr>
          <w:rFonts w:eastAsiaTheme="minorEastAsia"/>
          <w:color w:val="000000" w:themeColor="text1"/>
          <w:szCs w:val="24"/>
        </w:rPr>
        <w:t xml:space="preserve"> </w:t>
      </w:r>
      <w:r w:rsidR="004F5349" w:rsidRPr="00140A01">
        <w:rPr>
          <w:rFonts w:eastAsiaTheme="minorEastAsia"/>
          <w:color w:val="000000" w:themeColor="text1"/>
          <w:szCs w:val="24"/>
        </w:rPr>
        <w:t>δ</w:t>
      </w:r>
      <w:r w:rsidR="004F5349" w:rsidRPr="00140A01">
        <w:rPr>
          <w:rFonts w:eastAsiaTheme="minorEastAsia"/>
          <w:color w:val="000000" w:themeColor="text1"/>
          <w:szCs w:val="24"/>
          <w:vertAlign w:val="superscript"/>
        </w:rPr>
        <w:t>15</w:t>
      </w:r>
      <w:r w:rsidR="004F5349" w:rsidRPr="00140A01">
        <w:rPr>
          <w:rFonts w:eastAsiaTheme="minorEastAsia"/>
          <w:color w:val="000000" w:themeColor="text1"/>
          <w:szCs w:val="24"/>
        </w:rPr>
        <w:t>N</w:t>
      </w:r>
      <w:r w:rsidR="004F5349">
        <w:rPr>
          <w:rFonts w:eastAsiaTheme="minorEastAsia"/>
          <w:color w:val="000000" w:themeColor="text1"/>
          <w:szCs w:val="24"/>
        </w:rPr>
        <w:t xml:space="preserve"> values will</w:t>
      </w:r>
      <w:r w:rsidR="004F5349" w:rsidRPr="004F5349">
        <w:rPr>
          <w:rFonts w:eastAsiaTheme="minorEastAsia"/>
          <w:color w:val="000000" w:themeColor="text1"/>
          <w:szCs w:val="24"/>
        </w:rPr>
        <w:t xml:space="preserve"> </w:t>
      </w:r>
      <w:r w:rsidR="004F5349" w:rsidRPr="00140A01">
        <w:rPr>
          <w:rFonts w:eastAsiaTheme="minorEastAsia"/>
          <w:color w:val="000000" w:themeColor="text1"/>
          <w:szCs w:val="24"/>
        </w:rPr>
        <w:t>increase</w:t>
      </w:r>
      <w:r w:rsidR="003A554D">
        <w:rPr>
          <w:rFonts w:eastAsiaTheme="minorEastAsia"/>
          <w:color w:val="000000" w:themeColor="text1"/>
          <w:szCs w:val="24"/>
        </w:rPr>
        <w:t xml:space="preserve"> </w:t>
      </w:r>
      <w:r w:rsidR="004F5349">
        <w:rPr>
          <w:rFonts w:eastAsiaTheme="minorEastAsia"/>
          <w:color w:val="000000" w:themeColor="text1"/>
          <w:szCs w:val="24"/>
        </w:rPr>
        <w:t>i</w:t>
      </w:r>
      <w:r w:rsidR="00A619C7">
        <w:rPr>
          <w:rFonts w:eastAsiaTheme="minorEastAsia"/>
          <w:color w:val="000000" w:themeColor="text1"/>
          <w:szCs w:val="24"/>
        </w:rPr>
        <w:t>f e</w:t>
      </w:r>
      <w:r w:rsidRPr="00140A01">
        <w:rPr>
          <w:rFonts w:eastAsiaTheme="minorEastAsia"/>
          <w:color w:val="000000" w:themeColor="text1"/>
          <w:szCs w:val="24"/>
        </w:rPr>
        <w:t xml:space="preserve">arly diagenetic degradation </w:t>
      </w:r>
      <w:r w:rsidR="00D3560B">
        <w:rPr>
          <w:rFonts w:eastAsiaTheme="minorEastAsia"/>
          <w:color w:val="000000" w:themeColor="text1"/>
          <w:szCs w:val="24"/>
        </w:rPr>
        <w:t xml:space="preserve">affects </w:t>
      </w:r>
      <w:r w:rsidR="003A554D">
        <w:rPr>
          <w:rFonts w:eastAsiaTheme="minorEastAsia"/>
          <w:color w:val="000000" w:themeColor="text1"/>
          <w:szCs w:val="24"/>
        </w:rPr>
        <w:t xml:space="preserve">it </w:t>
      </w:r>
      <w:r w:rsidRPr="00140A01">
        <w:rPr>
          <w:rFonts w:eastAsiaTheme="minorEastAsia"/>
          <w:color w:val="000000" w:themeColor="text1"/>
          <w:szCs w:val="24"/>
        </w:rPr>
        <w:t>(Agnihotri et al., 2003)</w:t>
      </w:r>
      <w:r w:rsidR="003A554D">
        <w:rPr>
          <w:rFonts w:eastAsiaTheme="minorEastAsia"/>
          <w:color w:val="000000" w:themeColor="text1"/>
          <w:szCs w:val="24"/>
        </w:rPr>
        <w:t>. It would</w:t>
      </w:r>
      <w:r w:rsidRPr="00140A01">
        <w:rPr>
          <w:rFonts w:eastAsiaTheme="minorEastAsia"/>
          <w:color w:val="000000" w:themeColor="text1"/>
          <w:szCs w:val="24"/>
        </w:rPr>
        <w:t xml:space="preserve"> result in an anti-covariance trend with TOC and TN contents and covariance with atomic C/N ratios. However, no such trends were observed in the case of the present study. We do not find any relationship between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15</w:t>
      </w:r>
      <w:r w:rsidRPr="00140A01">
        <w:rPr>
          <w:rFonts w:eastAsiaTheme="minorEastAsia"/>
          <w:color w:val="000000" w:themeColor="text1"/>
          <w:szCs w:val="24"/>
        </w:rPr>
        <w:t xml:space="preserve">N and </w:t>
      </w:r>
      <w:r w:rsidR="00784272">
        <w:rPr>
          <w:rFonts w:eastAsiaTheme="minorEastAsia"/>
          <w:color w:val="000000" w:themeColor="text1"/>
          <w:szCs w:val="24"/>
        </w:rPr>
        <w:t>TOC (r = 0.21, n = 256, Fig. 2</w:t>
      </w:r>
      <w:r w:rsidRPr="00140A01">
        <w:rPr>
          <w:rFonts w:eastAsiaTheme="minorEastAsia"/>
          <w:color w:val="000000" w:themeColor="text1"/>
          <w:szCs w:val="24"/>
        </w:rPr>
        <w:t xml:space="preserve">b), TN (r= 0.22, </w:t>
      </w:r>
      <w:r w:rsidR="00784272">
        <w:rPr>
          <w:rFonts w:eastAsiaTheme="minorEastAsia"/>
          <w:color w:val="000000" w:themeColor="text1"/>
          <w:szCs w:val="24"/>
        </w:rPr>
        <w:t>n= 256, Fig. 2</w:t>
      </w:r>
      <w:r w:rsidRPr="00140A01">
        <w:rPr>
          <w:rFonts w:eastAsiaTheme="minorEastAsia"/>
          <w:color w:val="000000" w:themeColor="text1"/>
          <w:szCs w:val="24"/>
        </w:rPr>
        <w:t>c), and atomic C/N ra</w:t>
      </w:r>
      <w:r w:rsidR="00784272">
        <w:rPr>
          <w:rFonts w:eastAsiaTheme="minorEastAsia"/>
          <w:color w:val="000000" w:themeColor="text1"/>
          <w:szCs w:val="24"/>
        </w:rPr>
        <w:t>tio (r = -0.14, n =256, Fig. 2</w:t>
      </w:r>
      <w:r w:rsidRPr="00140A01">
        <w:rPr>
          <w:rFonts w:eastAsiaTheme="minorEastAsia"/>
          <w:color w:val="000000" w:themeColor="text1"/>
          <w:szCs w:val="24"/>
        </w:rPr>
        <w:t>d) suggesting that diagenesis</w:t>
      </w:r>
      <w:r w:rsidR="0065176B">
        <w:rPr>
          <w:rFonts w:eastAsiaTheme="minorEastAsia"/>
          <w:color w:val="000000" w:themeColor="text1"/>
          <w:szCs w:val="24"/>
        </w:rPr>
        <w:t xml:space="preserve"> affecting </w:t>
      </w:r>
      <w:r w:rsidR="00DE5F02" w:rsidRPr="00DE5F02">
        <w:rPr>
          <w:rFonts w:eastAsiaTheme="minorEastAsia"/>
          <w:color w:val="000000" w:themeColor="text1"/>
          <w:szCs w:val="24"/>
        </w:rPr>
        <w:t>δ</w:t>
      </w:r>
      <w:r w:rsidR="00DE5F02" w:rsidRPr="00DE5F02">
        <w:rPr>
          <w:rFonts w:eastAsiaTheme="minorEastAsia"/>
          <w:color w:val="000000" w:themeColor="text1"/>
          <w:szCs w:val="24"/>
          <w:vertAlign w:val="superscript"/>
        </w:rPr>
        <w:t>15</w:t>
      </w:r>
      <w:r w:rsidR="00DE5F02" w:rsidRPr="00DE5F02">
        <w:rPr>
          <w:rFonts w:eastAsiaTheme="minorEastAsia"/>
          <w:color w:val="000000" w:themeColor="text1"/>
          <w:szCs w:val="24"/>
        </w:rPr>
        <w:t>N</w:t>
      </w:r>
      <w:r w:rsidRPr="00140A01">
        <w:rPr>
          <w:rFonts w:eastAsiaTheme="minorEastAsia"/>
          <w:color w:val="000000" w:themeColor="text1"/>
          <w:szCs w:val="24"/>
        </w:rPr>
        <w:t xml:space="preserve"> is not a significant factor. Further, the rate of diagenetic alteration of the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15</w:t>
      </w:r>
      <w:r w:rsidRPr="00140A01">
        <w:rPr>
          <w:rFonts w:eastAsiaTheme="minorEastAsia"/>
          <w:color w:val="000000" w:themeColor="text1"/>
          <w:szCs w:val="24"/>
        </w:rPr>
        <w:t>N at the near-surface is ascribed to the particle downward sinking rate and its preservation in the marine environment (Altabet, 1988). Interestingly,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15</w:t>
      </w:r>
      <w:r w:rsidRPr="00140A01">
        <w:rPr>
          <w:rFonts w:eastAsiaTheme="minorEastAsia"/>
          <w:color w:val="000000" w:themeColor="text1"/>
          <w:szCs w:val="24"/>
        </w:rPr>
        <w:t>N of sinking particles reported by Gaye-Haake et al. (2005), using five sedimentation traps deployed from 500 m throughout a depth of 3200 m from the Arabian Sea (ranged from 5.1 to 8.5‰), overlaps largely with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15</w:t>
      </w:r>
      <w:r w:rsidRPr="00140A01">
        <w:rPr>
          <w:rFonts w:eastAsiaTheme="minorEastAsia"/>
          <w:color w:val="000000" w:themeColor="text1"/>
          <w:szCs w:val="24"/>
        </w:rPr>
        <w:t>N</w:t>
      </w:r>
      <w:r w:rsidRPr="00140A01">
        <w:rPr>
          <w:rFonts w:eastAsiaTheme="minorEastAsia"/>
          <w:color w:val="000000" w:themeColor="text1"/>
          <w:szCs w:val="24"/>
          <w:vertAlign w:val="subscript"/>
        </w:rPr>
        <w:t>NO3-</w:t>
      </w:r>
      <w:r w:rsidRPr="00140A01">
        <w:rPr>
          <w:rFonts w:eastAsiaTheme="minorEastAsia"/>
          <w:color w:val="000000" w:themeColor="text1"/>
          <w:szCs w:val="24"/>
        </w:rPr>
        <w:t xml:space="preserve"> values at 100–150 m (ranged from 7 to 9 ‰) reported by several workers at different stations in the Arabian Sea (Altabet et al., 1999; Naqvi et al., 2006). It indicates that not much alteration had occurred in δ</w:t>
      </w:r>
      <w:r w:rsidRPr="00140A01">
        <w:rPr>
          <w:rFonts w:eastAsiaTheme="minorEastAsia"/>
          <w:color w:val="000000" w:themeColor="text1"/>
          <w:szCs w:val="24"/>
          <w:vertAlign w:val="superscript"/>
        </w:rPr>
        <w:t>15</w:t>
      </w:r>
      <w:r w:rsidRPr="00140A01">
        <w:rPr>
          <w:rFonts w:eastAsiaTheme="minorEastAsia"/>
          <w:color w:val="000000" w:themeColor="text1"/>
          <w:szCs w:val="24"/>
        </w:rPr>
        <w:t>N of sinking particles during sinking in the water column in the Arabian Sea, which was also suggested by Altabet (2006).</w:t>
      </w:r>
    </w:p>
    <w:p w14:paraId="63E73191" w14:textId="77777777" w:rsidR="00784272" w:rsidRDefault="00784272" w:rsidP="00A614B3">
      <w:pPr>
        <w:spacing w:line="360" w:lineRule="auto"/>
        <w:jc w:val="both"/>
        <w:rPr>
          <w:rFonts w:eastAsiaTheme="minorEastAsia"/>
          <w:color w:val="000000" w:themeColor="text1"/>
          <w:szCs w:val="24"/>
        </w:rPr>
      </w:pPr>
    </w:p>
    <w:p w14:paraId="37656DCE" w14:textId="0F56ED36" w:rsidR="00784272" w:rsidRDefault="00784272" w:rsidP="00A614B3">
      <w:pPr>
        <w:spacing w:line="360" w:lineRule="auto"/>
        <w:jc w:val="both"/>
        <w:rPr>
          <w:rFonts w:eastAsiaTheme="minorEastAsia"/>
          <w:color w:val="000000" w:themeColor="text1"/>
          <w:szCs w:val="24"/>
        </w:rPr>
      </w:pPr>
    </w:p>
    <w:p w14:paraId="2F5239ED" w14:textId="77777777" w:rsidR="004666FC" w:rsidRDefault="004666FC" w:rsidP="00784272">
      <w:pPr>
        <w:spacing w:line="360" w:lineRule="auto"/>
        <w:jc w:val="both"/>
        <w:outlineLvl w:val="0"/>
        <w:rPr>
          <w:rFonts w:eastAsiaTheme="minorEastAsia"/>
          <w:b/>
          <w:color w:val="000000" w:themeColor="text1"/>
          <w:szCs w:val="24"/>
        </w:rPr>
      </w:pPr>
    </w:p>
    <w:p w14:paraId="2A2086EC" w14:textId="77777777" w:rsidR="004666FC" w:rsidRDefault="004666FC" w:rsidP="00784272">
      <w:pPr>
        <w:spacing w:line="360" w:lineRule="auto"/>
        <w:jc w:val="both"/>
        <w:outlineLvl w:val="0"/>
        <w:rPr>
          <w:rFonts w:eastAsiaTheme="minorEastAsia"/>
          <w:b/>
          <w:color w:val="000000" w:themeColor="text1"/>
          <w:szCs w:val="24"/>
        </w:rPr>
      </w:pPr>
    </w:p>
    <w:p w14:paraId="3CE4C834" w14:textId="77777777" w:rsidR="004666FC" w:rsidRDefault="004666FC" w:rsidP="00784272">
      <w:pPr>
        <w:spacing w:line="360" w:lineRule="auto"/>
        <w:jc w:val="both"/>
        <w:outlineLvl w:val="0"/>
        <w:rPr>
          <w:rFonts w:eastAsiaTheme="minorEastAsia"/>
          <w:b/>
          <w:color w:val="000000" w:themeColor="text1"/>
          <w:szCs w:val="24"/>
        </w:rPr>
      </w:pPr>
    </w:p>
    <w:p w14:paraId="2FE13CC5" w14:textId="77777777" w:rsidR="004666FC" w:rsidRDefault="004666FC" w:rsidP="00784272">
      <w:pPr>
        <w:spacing w:line="360" w:lineRule="auto"/>
        <w:jc w:val="both"/>
        <w:outlineLvl w:val="0"/>
        <w:rPr>
          <w:rFonts w:eastAsiaTheme="minorEastAsia"/>
          <w:b/>
          <w:color w:val="000000" w:themeColor="text1"/>
          <w:szCs w:val="24"/>
        </w:rPr>
      </w:pPr>
    </w:p>
    <w:p w14:paraId="6EE52F26" w14:textId="77777777" w:rsidR="004666FC" w:rsidRDefault="004666FC" w:rsidP="00784272">
      <w:pPr>
        <w:spacing w:line="360" w:lineRule="auto"/>
        <w:jc w:val="both"/>
        <w:outlineLvl w:val="0"/>
        <w:rPr>
          <w:rFonts w:eastAsiaTheme="minorEastAsia"/>
          <w:b/>
          <w:color w:val="000000" w:themeColor="text1"/>
          <w:szCs w:val="24"/>
        </w:rPr>
      </w:pPr>
    </w:p>
    <w:p w14:paraId="694EBFFC" w14:textId="77777777" w:rsidR="004666FC" w:rsidRDefault="004666FC" w:rsidP="00784272">
      <w:pPr>
        <w:spacing w:line="360" w:lineRule="auto"/>
        <w:jc w:val="both"/>
        <w:outlineLvl w:val="0"/>
        <w:rPr>
          <w:rFonts w:eastAsiaTheme="minorEastAsia"/>
          <w:b/>
          <w:color w:val="000000" w:themeColor="text1"/>
          <w:szCs w:val="24"/>
        </w:rPr>
      </w:pPr>
    </w:p>
    <w:p w14:paraId="0D281811" w14:textId="77777777" w:rsidR="004666FC" w:rsidRDefault="004666FC" w:rsidP="00784272">
      <w:pPr>
        <w:spacing w:line="360" w:lineRule="auto"/>
        <w:jc w:val="both"/>
        <w:outlineLvl w:val="0"/>
        <w:rPr>
          <w:rFonts w:eastAsiaTheme="minorEastAsia"/>
          <w:b/>
          <w:color w:val="000000" w:themeColor="text1"/>
          <w:szCs w:val="24"/>
        </w:rPr>
      </w:pPr>
    </w:p>
    <w:p w14:paraId="562FFEC5" w14:textId="77777777" w:rsidR="004666FC" w:rsidRDefault="004666FC" w:rsidP="00784272">
      <w:pPr>
        <w:spacing w:line="360" w:lineRule="auto"/>
        <w:jc w:val="both"/>
        <w:outlineLvl w:val="0"/>
        <w:rPr>
          <w:rFonts w:eastAsiaTheme="minorEastAsia"/>
          <w:b/>
          <w:color w:val="000000" w:themeColor="text1"/>
          <w:szCs w:val="24"/>
        </w:rPr>
      </w:pPr>
    </w:p>
    <w:p w14:paraId="0A4DA70F" w14:textId="77777777" w:rsidR="004666FC" w:rsidRDefault="004666FC" w:rsidP="00784272">
      <w:pPr>
        <w:spacing w:line="360" w:lineRule="auto"/>
        <w:jc w:val="both"/>
        <w:outlineLvl w:val="0"/>
        <w:rPr>
          <w:rFonts w:eastAsiaTheme="minorEastAsia"/>
          <w:b/>
          <w:color w:val="000000" w:themeColor="text1"/>
          <w:szCs w:val="24"/>
        </w:rPr>
      </w:pPr>
    </w:p>
    <w:p w14:paraId="600E959B" w14:textId="77777777" w:rsidR="004666FC" w:rsidRDefault="004666FC" w:rsidP="00784272">
      <w:pPr>
        <w:spacing w:line="360" w:lineRule="auto"/>
        <w:jc w:val="both"/>
        <w:outlineLvl w:val="0"/>
        <w:rPr>
          <w:rFonts w:eastAsiaTheme="minorEastAsia"/>
          <w:b/>
          <w:color w:val="000000" w:themeColor="text1"/>
          <w:szCs w:val="24"/>
        </w:rPr>
      </w:pPr>
    </w:p>
    <w:p w14:paraId="2A8E4D20" w14:textId="77777777" w:rsidR="004666FC" w:rsidRDefault="004666FC" w:rsidP="00784272">
      <w:pPr>
        <w:spacing w:line="360" w:lineRule="auto"/>
        <w:jc w:val="both"/>
        <w:outlineLvl w:val="0"/>
        <w:rPr>
          <w:rFonts w:eastAsiaTheme="minorEastAsia"/>
          <w:b/>
          <w:color w:val="000000" w:themeColor="text1"/>
          <w:szCs w:val="24"/>
        </w:rPr>
      </w:pPr>
    </w:p>
    <w:p w14:paraId="30319B18" w14:textId="77777777" w:rsidR="004666FC" w:rsidRDefault="004666FC" w:rsidP="00784272">
      <w:pPr>
        <w:spacing w:line="360" w:lineRule="auto"/>
        <w:jc w:val="both"/>
        <w:outlineLvl w:val="0"/>
        <w:rPr>
          <w:rFonts w:eastAsiaTheme="minorEastAsia"/>
          <w:b/>
          <w:color w:val="000000" w:themeColor="text1"/>
          <w:szCs w:val="24"/>
        </w:rPr>
      </w:pPr>
    </w:p>
    <w:p w14:paraId="7A17B2B8" w14:textId="77777777" w:rsidR="004666FC" w:rsidRDefault="004666FC" w:rsidP="00784272">
      <w:pPr>
        <w:spacing w:line="360" w:lineRule="auto"/>
        <w:jc w:val="both"/>
        <w:outlineLvl w:val="0"/>
        <w:rPr>
          <w:rFonts w:eastAsiaTheme="minorEastAsia"/>
          <w:b/>
          <w:color w:val="000000" w:themeColor="text1"/>
          <w:szCs w:val="24"/>
        </w:rPr>
      </w:pPr>
    </w:p>
    <w:p w14:paraId="28046796" w14:textId="77D2C0E6" w:rsidR="00784272" w:rsidRDefault="00784272" w:rsidP="00784272">
      <w:pPr>
        <w:spacing w:line="360" w:lineRule="auto"/>
        <w:jc w:val="both"/>
        <w:outlineLvl w:val="0"/>
        <w:rPr>
          <w:rFonts w:eastAsiaTheme="minorEastAsia"/>
          <w:b/>
          <w:color w:val="000000" w:themeColor="text1"/>
          <w:szCs w:val="24"/>
        </w:rPr>
      </w:pPr>
      <w:r>
        <w:rPr>
          <w:rFonts w:eastAsiaTheme="minorEastAsia"/>
          <w:b/>
          <w:color w:val="000000" w:themeColor="text1"/>
          <w:szCs w:val="24"/>
        </w:rPr>
        <w:t xml:space="preserve">Figure 2. </w:t>
      </w:r>
      <w:r w:rsidRPr="00B05E70">
        <w:rPr>
          <w:rFonts w:eastAsiaTheme="minorEastAsia"/>
          <w:color w:val="000000" w:themeColor="text1"/>
          <w:szCs w:val="24"/>
        </w:rPr>
        <w:t>Panel (a) shows cross plot of δ</w:t>
      </w:r>
      <w:r w:rsidRPr="00784272">
        <w:rPr>
          <w:rFonts w:eastAsiaTheme="minorEastAsia"/>
          <w:color w:val="000000" w:themeColor="text1"/>
          <w:szCs w:val="24"/>
          <w:vertAlign w:val="superscript"/>
        </w:rPr>
        <w:t>15</w:t>
      </w:r>
      <w:r w:rsidRPr="00B05E70">
        <w:rPr>
          <w:rFonts w:eastAsiaTheme="minorEastAsia"/>
          <w:color w:val="000000" w:themeColor="text1"/>
          <w:szCs w:val="24"/>
        </w:rPr>
        <w:t>N with δ</w:t>
      </w:r>
      <w:r w:rsidRPr="00784272">
        <w:rPr>
          <w:rFonts w:eastAsiaTheme="minorEastAsia"/>
          <w:color w:val="000000" w:themeColor="text1"/>
          <w:szCs w:val="24"/>
          <w:vertAlign w:val="superscript"/>
        </w:rPr>
        <w:t>13</w:t>
      </w:r>
      <w:r w:rsidRPr="00B05E70">
        <w:rPr>
          <w:rFonts w:eastAsiaTheme="minorEastAsia"/>
          <w:color w:val="000000" w:themeColor="text1"/>
          <w:szCs w:val="24"/>
        </w:rPr>
        <w:t>C</w:t>
      </w:r>
      <w:r w:rsidRPr="00784272">
        <w:rPr>
          <w:rFonts w:eastAsiaTheme="minorEastAsia"/>
          <w:color w:val="000000" w:themeColor="text1"/>
          <w:szCs w:val="24"/>
          <w:vertAlign w:val="subscript"/>
        </w:rPr>
        <w:t>org</w:t>
      </w:r>
      <w:r w:rsidRPr="00B05E70">
        <w:rPr>
          <w:rFonts w:eastAsiaTheme="minorEastAsia"/>
          <w:color w:val="000000" w:themeColor="text1"/>
          <w:szCs w:val="24"/>
        </w:rPr>
        <w:t>. Panel (b), (c), &amp; (d) shows the cross plot of δ</w:t>
      </w:r>
      <w:r w:rsidRPr="00784272">
        <w:rPr>
          <w:rFonts w:eastAsiaTheme="minorEastAsia"/>
          <w:color w:val="000000" w:themeColor="text1"/>
          <w:szCs w:val="24"/>
          <w:vertAlign w:val="superscript"/>
        </w:rPr>
        <w:t>15</w:t>
      </w:r>
      <w:r w:rsidRPr="00B05E70">
        <w:rPr>
          <w:rFonts w:eastAsiaTheme="minorEastAsia"/>
          <w:color w:val="000000" w:themeColor="text1"/>
          <w:szCs w:val="24"/>
        </w:rPr>
        <w:t>N with TOC, TN, and atomic C/N respectively. The r (correlation coefficient) and n (number of data points) values are given in the text.</w:t>
      </w:r>
      <w:r w:rsidR="00AB1301">
        <w:rPr>
          <w:rFonts w:eastAsiaTheme="minorEastAsia"/>
          <w:color w:val="000000" w:themeColor="text1"/>
          <w:szCs w:val="24"/>
        </w:rPr>
        <w:t xml:space="preserve"> Different colours show</w:t>
      </w:r>
      <w:r w:rsidR="00AB1301" w:rsidRPr="00AB1301">
        <w:rPr>
          <w:color w:val="000000" w:themeColor="text1"/>
        </w:rPr>
        <w:t xml:space="preserve"> </w:t>
      </w:r>
      <w:r w:rsidR="00AB1301">
        <w:rPr>
          <w:color w:val="000000" w:themeColor="text1"/>
        </w:rPr>
        <w:t>data points belonging to four different time periods viz. the Holocene, deglaciation, the last glacial period, and those near the MIS2/3 boundary</w:t>
      </w:r>
    </w:p>
    <w:p w14:paraId="4932416A" w14:textId="14D6FCBF" w:rsidR="00784272" w:rsidRPr="002B7785" w:rsidRDefault="00784272" w:rsidP="00A614B3">
      <w:pPr>
        <w:spacing w:line="360" w:lineRule="auto"/>
        <w:jc w:val="both"/>
        <w:rPr>
          <w:rFonts w:eastAsiaTheme="minorEastAsia"/>
          <w:color w:val="000000" w:themeColor="text1"/>
          <w:szCs w:val="24"/>
        </w:rPr>
      </w:pPr>
    </w:p>
    <w:p w14:paraId="6611C2B2" w14:textId="70021283" w:rsidR="002B7785" w:rsidRDefault="00E772A3" w:rsidP="00A614B3">
      <w:pPr>
        <w:spacing w:line="360" w:lineRule="auto"/>
        <w:outlineLvl w:val="0"/>
        <w:rPr>
          <w:rFonts w:eastAsiaTheme="minorEastAsia"/>
          <w:b/>
          <w:color w:val="000000" w:themeColor="text1"/>
          <w:szCs w:val="24"/>
        </w:rPr>
      </w:pPr>
      <w:r w:rsidRPr="00F97ED3">
        <w:rPr>
          <w:rFonts w:eastAsiaTheme="minorEastAsia"/>
          <w:b/>
          <w:noProof/>
          <w:color w:val="000000" w:themeColor="text1"/>
          <w:szCs w:val="24"/>
        </w:rPr>
        <w:drawing>
          <wp:inline distT="0" distB="0" distL="0" distR="0" wp14:anchorId="1A8D2DE5" wp14:editId="3DF79AF7">
            <wp:extent cx="5270500" cy="4669155"/>
            <wp:effectExtent l="0" t="0" r="1270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vise Supp Fig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51ADA" w14:textId="77777777" w:rsidR="00977C7D" w:rsidRDefault="00977C7D" w:rsidP="00A614B3">
      <w:pPr>
        <w:spacing w:line="360" w:lineRule="auto"/>
        <w:outlineLvl w:val="0"/>
        <w:rPr>
          <w:rFonts w:eastAsiaTheme="minorEastAsia"/>
          <w:b/>
          <w:color w:val="000000" w:themeColor="text1"/>
          <w:szCs w:val="24"/>
        </w:rPr>
      </w:pPr>
    </w:p>
    <w:p w14:paraId="178E7A30" w14:textId="77777777" w:rsidR="00E772A3" w:rsidRDefault="00E772A3" w:rsidP="00A614B3">
      <w:pPr>
        <w:spacing w:line="360" w:lineRule="auto"/>
        <w:outlineLvl w:val="0"/>
        <w:rPr>
          <w:rFonts w:eastAsiaTheme="minorEastAsia"/>
          <w:b/>
          <w:color w:val="000000" w:themeColor="text1"/>
          <w:szCs w:val="24"/>
        </w:rPr>
      </w:pPr>
    </w:p>
    <w:p w14:paraId="4FF24EF7" w14:textId="77777777" w:rsidR="00E772A3" w:rsidRDefault="00E772A3" w:rsidP="00A614B3">
      <w:pPr>
        <w:spacing w:line="360" w:lineRule="auto"/>
        <w:outlineLvl w:val="0"/>
        <w:rPr>
          <w:rFonts w:eastAsiaTheme="minorEastAsia"/>
          <w:b/>
          <w:color w:val="000000" w:themeColor="text1"/>
          <w:szCs w:val="24"/>
        </w:rPr>
      </w:pPr>
    </w:p>
    <w:p w14:paraId="1DCC372B" w14:textId="77777777" w:rsidR="00E772A3" w:rsidRDefault="00E772A3" w:rsidP="00A614B3">
      <w:pPr>
        <w:spacing w:line="360" w:lineRule="auto"/>
        <w:outlineLvl w:val="0"/>
        <w:rPr>
          <w:rFonts w:eastAsiaTheme="minorEastAsia"/>
          <w:b/>
          <w:color w:val="000000" w:themeColor="text1"/>
          <w:szCs w:val="24"/>
        </w:rPr>
      </w:pPr>
    </w:p>
    <w:p w14:paraId="3E6D3381" w14:textId="77777777" w:rsidR="00E772A3" w:rsidRDefault="00E772A3" w:rsidP="00A614B3">
      <w:pPr>
        <w:spacing w:line="360" w:lineRule="auto"/>
        <w:outlineLvl w:val="0"/>
        <w:rPr>
          <w:rFonts w:eastAsiaTheme="minorEastAsia"/>
          <w:b/>
          <w:color w:val="000000" w:themeColor="text1"/>
          <w:szCs w:val="24"/>
        </w:rPr>
      </w:pPr>
    </w:p>
    <w:p w14:paraId="7E5DAF41" w14:textId="77777777" w:rsidR="00E772A3" w:rsidRDefault="00E772A3" w:rsidP="00A614B3">
      <w:pPr>
        <w:spacing w:line="360" w:lineRule="auto"/>
        <w:outlineLvl w:val="0"/>
        <w:rPr>
          <w:rFonts w:eastAsiaTheme="minorEastAsia"/>
          <w:b/>
          <w:color w:val="000000" w:themeColor="text1"/>
          <w:szCs w:val="24"/>
        </w:rPr>
      </w:pPr>
    </w:p>
    <w:p w14:paraId="6B19572F" w14:textId="77777777" w:rsidR="00E772A3" w:rsidRDefault="00E772A3" w:rsidP="00A614B3">
      <w:pPr>
        <w:spacing w:line="360" w:lineRule="auto"/>
        <w:outlineLvl w:val="0"/>
        <w:rPr>
          <w:rFonts w:eastAsiaTheme="minorEastAsia"/>
          <w:b/>
          <w:color w:val="000000" w:themeColor="text1"/>
          <w:szCs w:val="24"/>
        </w:rPr>
      </w:pPr>
    </w:p>
    <w:p w14:paraId="4632889B" w14:textId="77777777" w:rsidR="00E772A3" w:rsidRDefault="00E772A3" w:rsidP="00A614B3">
      <w:pPr>
        <w:spacing w:line="360" w:lineRule="auto"/>
        <w:outlineLvl w:val="0"/>
        <w:rPr>
          <w:rFonts w:eastAsiaTheme="minorEastAsia"/>
          <w:b/>
          <w:color w:val="000000" w:themeColor="text1"/>
          <w:szCs w:val="24"/>
        </w:rPr>
      </w:pPr>
    </w:p>
    <w:p w14:paraId="1BAF76C1" w14:textId="77777777" w:rsidR="00E772A3" w:rsidRDefault="00E772A3" w:rsidP="00A614B3">
      <w:pPr>
        <w:spacing w:line="360" w:lineRule="auto"/>
        <w:outlineLvl w:val="0"/>
        <w:rPr>
          <w:rFonts w:eastAsiaTheme="minorEastAsia"/>
          <w:b/>
          <w:color w:val="000000" w:themeColor="text1"/>
          <w:szCs w:val="24"/>
        </w:rPr>
      </w:pPr>
    </w:p>
    <w:p w14:paraId="1D005019" w14:textId="1F255E2F" w:rsidR="00784272" w:rsidRDefault="00977C7D" w:rsidP="00A614B3">
      <w:pPr>
        <w:spacing w:line="360" w:lineRule="auto"/>
        <w:outlineLvl w:val="0"/>
        <w:rPr>
          <w:rFonts w:eastAsiaTheme="minorEastAsia"/>
          <w:b/>
          <w:color w:val="000000" w:themeColor="text1"/>
          <w:szCs w:val="24"/>
        </w:rPr>
      </w:pPr>
      <w:r>
        <w:rPr>
          <w:rFonts w:eastAsiaTheme="minorEastAsia"/>
          <w:b/>
          <w:color w:val="000000" w:themeColor="text1"/>
          <w:szCs w:val="24"/>
        </w:rPr>
        <w:t>REFRENCES</w:t>
      </w:r>
      <w:r w:rsidR="00784272">
        <w:rPr>
          <w:rFonts w:eastAsiaTheme="minorEastAsia"/>
          <w:b/>
          <w:color w:val="000000" w:themeColor="text1"/>
          <w:szCs w:val="24"/>
        </w:rPr>
        <w:t>:</w:t>
      </w:r>
    </w:p>
    <w:p w14:paraId="3CBB25AB" w14:textId="77777777" w:rsidR="008F2F07" w:rsidRPr="003C1827" w:rsidRDefault="008F2F07" w:rsidP="008F2F07">
      <w:pPr>
        <w:spacing w:line="360" w:lineRule="auto"/>
        <w:jc w:val="both"/>
        <w:rPr>
          <w:color w:val="000000" w:themeColor="text1"/>
        </w:rPr>
      </w:pPr>
      <w:r w:rsidRPr="003C1827">
        <w:rPr>
          <w:color w:val="000000" w:themeColor="text1"/>
        </w:rPr>
        <w:t>Agnihotri, R., Bhattacharya, S. K., Sarin, M. M., and Somayajulu, B. L. K., 2003</w:t>
      </w:r>
      <w:r>
        <w:rPr>
          <w:color w:val="000000" w:themeColor="text1"/>
        </w:rPr>
        <w:t>.</w:t>
      </w:r>
      <w:r w:rsidRPr="003C1827">
        <w:rPr>
          <w:color w:val="000000" w:themeColor="text1"/>
        </w:rPr>
        <w:t xml:space="preserve"> Changes in surface productivity and subsurface denitrification during the Holocene: a multiproxy study from the eastern Arabian Sea</w:t>
      </w:r>
      <w:r>
        <w:rPr>
          <w:color w:val="000000" w:themeColor="text1"/>
        </w:rPr>
        <w:t>.</w:t>
      </w:r>
      <w:r w:rsidRPr="003C1827">
        <w:rPr>
          <w:color w:val="000000" w:themeColor="text1"/>
        </w:rPr>
        <w:t xml:space="preserve"> </w:t>
      </w:r>
      <w:r w:rsidRPr="00861176">
        <w:rPr>
          <w:i/>
          <w:color w:val="000000" w:themeColor="text1"/>
        </w:rPr>
        <w:t>The Holocene</w:t>
      </w:r>
      <w:r>
        <w:rPr>
          <w:color w:val="000000" w:themeColor="text1"/>
        </w:rPr>
        <w:t xml:space="preserve"> </w:t>
      </w:r>
      <w:r w:rsidRPr="003C1827">
        <w:rPr>
          <w:color w:val="000000" w:themeColor="text1"/>
        </w:rPr>
        <w:t>13,</w:t>
      </w:r>
      <w:r>
        <w:rPr>
          <w:color w:val="000000" w:themeColor="text1"/>
        </w:rPr>
        <w:t xml:space="preserve"> </w:t>
      </w:r>
      <w:r w:rsidRPr="003C1827">
        <w:rPr>
          <w:color w:val="000000" w:themeColor="text1"/>
        </w:rPr>
        <w:t>701-713</w:t>
      </w:r>
      <w:r>
        <w:rPr>
          <w:color w:val="000000" w:themeColor="text1"/>
        </w:rPr>
        <w:t>.</w:t>
      </w:r>
    </w:p>
    <w:p w14:paraId="489375F7" w14:textId="77777777" w:rsidR="008F2F07" w:rsidRDefault="008F2F07" w:rsidP="008F2F07">
      <w:pPr>
        <w:spacing w:line="360" w:lineRule="auto"/>
        <w:ind w:right="43"/>
        <w:jc w:val="both"/>
        <w:rPr>
          <w:color w:val="000000" w:themeColor="text1"/>
        </w:rPr>
      </w:pPr>
    </w:p>
    <w:p w14:paraId="1F4581DB" w14:textId="42447479" w:rsidR="008F2F07" w:rsidRPr="003C1827" w:rsidRDefault="008F2F07" w:rsidP="008F2F07">
      <w:pPr>
        <w:spacing w:line="360" w:lineRule="auto"/>
        <w:ind w:right="43"/>
        <w:jc w:val="both"/>
        <w:rPr>
          <w:color w:val="000000" w:themeColor="text1"/>
        </w:rPr>
      </w:pPr>
      <w:r>
        <w:rPr>
          <w:color w:val="000000" w:themeColor="text1"/>
        </w:rPr>
        <w:t>Altabet, M., 1988.</w:t>
      </w:r>
      <w:r w:rsidRPr="003C1827">
        <w:rPr>
          <w:color w:val="000000" w:themeColor="text1"/>
        </w:rPr>
        <w:t xml:space="preserve"> Variations in nitrogen isotopic composition between sinking and suspended particles: Implications for nitrogen cycling and particle t</w:t>
      </w:r>
      <w:r>
        <w:rPr>
          <w:color w:val="000000" w:themeColor="text1"/>
        </w:rPr>
        <w:t xml:space="preserve">ransformation in the open ocean. </w:t>
      </w:r>
      <w:r w:rsidRPr="008F2F07">
        <w:rPr>
          <w:i/>
          <w:color w:val="000000" w:themeColor="text1"/>
        </w:rPr>
        <w:t>Deep-Sea Research</w:t>
      </w:r>
      <w:r w:rsidRPr="008F2F07">
        <w:rPr>
          <w:color w:val="000000" w:themeColor="text1"/>
        </w:rPr>
        <w:t xml:space="preserve"> 35</w:t>
      </w:r>
      <w:r>
        <w:rPr>
          <w:color w:val="000000" w:themeColor="text1"/>
        </w:rPr>
        <w:t>,</w:t>
      </w:r>
      <w:r w:rsidRPr="003C1827">
        <w:rPr>
          <w:color w:val="000000" w:themeColor="text1"/>
        </w:rPr>
        <w:t xml:space="preserve"> 535–554.</w:t>
      </w:r>
    </w:p>
    <w:p w14:paraId="5C21628A" w14:textId="77777777" w:rsidR="008F2F07" w:rsidRDefault="008F2F07" w:rsidP="00A614B3">
      <w:pPr>
        <w:spacing w:line="360" w:lineRule="auto"/>
        <w:outlineLvl w:val="0"/>
        <w:rPr>
          <w:rFonts w:eastAsiaTheme="minorEastAsia"/>
          <w:color w:val="000000" w:themeColor="text1"/>
          <w:szCs w:val="24"/>
        </w:rPr>
      </w:pPr>
    </w:p>
    <w:p w14:paraId="20B6C50A" w14:textId="2CD23E1E" w:rsidR="008F2F07" w:rsidRPr="003C1827" w:rsidRDefault="008F2F07" w:rsidP="008F2F07">
      <w:pPr>
        <w:spacing w:line="360" w:lineRule="auto"/>
        <w:jc w:val="both"/>
        <w:rPr>
          <w:color w:val="000000" w:themeColor="text1"/>
        </w:rPr>
      </w:pPr>
      <w:r w:rsidRPr="003C1827">
        <w:rPr>
          <w:color w:val="000000" w:themeColor="text1"/>
        </w:rPr>
        <w:t>Altabet, M. A., Murray, D. W., and Prell, W. L., 1999</w:t>
      </w:r>
      <w:r>
        <w:rPr>
          <w:color w:val="000000" w:themeColor="text1"/>
        </w:rPr>
        <w:t>.</w:t>
      </w:r>
      <w:r w:rsidRPr="003C1827">
        <w:rPr>
          <w:color w:val="000000" w:themeColor="text1"/>
        </w:rPr>
        <w:t xml:space="preserve"> Climatically linked oscillations in Arabian Sea denit</w:t>
      </w:r>
      <w:r>
        <w:rPr>
          <w:color w:val="000000" w:themeColor="text1"/>
        </w:rPr>
        <w:t>rification over the past 1 m.y..</w:t>
      </w:r>
      <w:r w:rsidRPr="003C1827">
        <w:rPr>
          <w:color w:val="000000" w:themeColor="text1"/>
        </w:rPr>
        <w:t xml:space="preserve"> Implications for the marine N cycle</w:t>
      </w:r>
      <w:r>
        <w:rPr>
          <w:color w:val="000000" w:themeColor="text1"/>
        </w:rPr>
        <w:t>.</w:t>
      </w:r>
      <w:r w:rsidRPr="003C1827">
        <w:rPr>
          <w:color w:val="000000" w:themeColor="text1"/>
        </w:rPr>
        <w:t xml:space="preserve"> </w:t>
      </w:r>
      <w:r w:rsidRPr="00861176">
        <w:rPr>
          <w:i/>
          <w:color w:val="000000" w:themeColor="text1"/>
        </w:rPr>
        <w:t>Paleoceanography</w:t>
      </w:r>
      <w:r w:rsidRPr="003C1827">
        <w:rPr>
          <w:color w:val="000000" w:themeColor="text1"/>
        </w:rPr>
        <w:t xml:space="preserve"> 14, 732-743.</w:t>
      </w:r>
    </w:p>
    <w:p w14:paraId="6F2BD873" w14:textId="77777777" w:rsidR="008F2F07" w:rsidRDefault="008F2F07" w:rsidP="008F2F07">
      <w:pPr>
        <w:spacing w:line="360" w:lineRule="auto"/>
        <w:ind w:right="43"/>
        <w:jc w:val="both"/>
        <w:rPr>
          <w:color w:val="000000" w:themeColor="text1"/>
        </w:rPr>
      </w:pPr>
    </w:p>
    <w:p w14:paraId="2DD8BF33" w14:textId="7C614CA7" w:rsidR="008F2F07" w:rsidRPr="003C1827" w:rsidRDefault="008F2F07" w:rsidP="008F2F07">
      <w:pPr>
        <w:spacing w:line="360" w:lineRule="auto"/>
        <w:ind w:right="43"/>
        <w:jc w:val="both"/>
        <w:rPr>
          <w:color w:val="000000" w:themeColor="text1"/>
        </w:rPr>
      </w:pPr>
      <w:r>
        <w:rPr>
          <w:color w:val="000000" w:themeColor="text1"/>
        </w:rPr>
        <w:t>Altabet, M., 2006.</w:t>
      </w:r>
      <w:r w:rsidRPr="003C1827">
        <w:rPr>
          <w:color w:val="000000" w:themeColor="text1"/>
        </w:rPr>
        <w:t xml:space="preserve"> Isotopic tracers of the marine n</w:t>
      </w:r>
      <w:r>
        <w:rPr>
          <w:color w:val="000000" w:themeColor="text1"/>
        </w:rPr>
        <w:t>itrogen cycle: Present and past.</w:t>
      </w:r>
      <w:r w:rsidRPr="003C1827">
        <w:rPr>
          <w:color w:val="000000" w:themeColor="text1"/>
        </w:rPr>
        <w:t xml:space="preserve"> </w:t>
      </w:r>
      <w:r w:rsidRPr="008F2F07">
        <w:rPr>
          <w:i/>
          <w:color w:val="000000" w:themeColor="text1"/>
        </w:rPr>
        <w:t>in: Marine organic matter: biomarkers, isotopes and DNA</w:t>
      </w:r>
      <w:r w:rsidRPr="003C1827">
        <w:rPr>
          <w:color w:val="000000" w:themeColor="text1"/>
        </w:rPr>
        <w:t>: edited by: Volkman, J. K., Springe</w:t>
      </w:r>
      <w:r>
        <w:rPr>
          <w:color w:val="000000" w:themeColor="text1"/>
        </w:rPr>
        <w:t>r-Verlag Berlin Heidel- berg,</w:t>
      </w:r>
      <w:r w:rsidRPr="003C1827">
        <w:rPr>
          <w:color w:val="000000" w:themeColor="text1"/>
        </w:rPr>
        <w:t xml:space="preserve"> 251–293.</w:t>
      </w:r>
    </w:p>
    <w:p w14:paraId="001B9437" w14:textId="77777777" w:rsidR="008F2F07" w:rsidRDefault="008F2F07" w:rsidP="00A614B3">
      <w:pPr>
        <w:spacing w:line="360" w:lineRule="auto"/>
        <w:outlineLvl w:val="0"/>
        <w:rPr>
          <w:rFonts w:eastAsiaTheme="minorEastAsia"/>
          <w:color w:val="000000" w:themeColor="text1"/>
          <w:szCs w:val="24"/>
        </w:rPr>
      </w:pPr>
    </w:p>
    <w:p w14:paraId="3CBDC1BE" w14:textId="77777777" w:rsidR="008F2F07" w:rsidRPr="003C1827" w:rsidRDefault="008F2F07" w:rsidP="008F2F07">
      <w:pPr>
        <w:spacing w:line="360" w:lineRule="auto"/>
        <w:jc w:val="both"/>
        <w:rPr>
          <w:color w:val="000000" w:themeColor="text1"/>
        </w:rPr>
      </w:pPr>
      <w:r w:rsidRPr="003C1827">
        <w:rPr>
          <w:color w:val="000000" w:themeColor="text1"/>
        </w:rPr>
        <w:t>Gaye-Haake, B., Lahajnar, N., Emeis, K.-C., Unger, D., Rixen, T., Suthhof, A., Ramaswamy, V., Schulz, H., Paropkari, A. L., Guptha, M. V. S., and Ittekkot, V., 2005</w:t>
      </w:r>
      <w:r>
        <w:rPr>
          <w:color w:val="000000" w:themeColor="text1"/>
        </w:rPr>
        <w:t>.</w:t>
      </w:r>
      <w:r w:rsidRPr="003C1827">
        <w:rPr>
          <w:color w:val="000000" w:themeColor="text1"/>
        </w:rPr>
        <w:t xml:space="preserve"> Stable nitrogen isotopic ratios of sinking particles and sediments from the northern Indian Ocean</w:t>
      </w:r>
      <w:r>
        <w:rPr>
          <w:color w:val="000000" w:themeColor="text1"/>
        </w:rPr>
        <w:t>.</w:t>
      </w:r>
      <w:r w:rsidRPr="003C1827">
        <w:rPr>
          <w:color w:val="000000" w:themeColor="text1"/>
        </w:rPr>
        <w:t xml:space="preserve"> </w:t>
      </w:r>
      <w:r w:rsidRPr="00861176">
        <w:rPr>
          <w:i/>
          <w:color w:val="000000" w:themeColor="text1"/>
        </w:rPr>
        <w:t>Marine Chemistry</w:t>
      </w:r>
      <w:r w:rsidRPr="003C1827">
        <w:rPr>
          <w:color w:val="000000" w:themeColor="text1"/>
        </w:rPr>
        <w:t xml:space="preserve"> 96, 243-255.</w:t>
      </w:r>
    </w:p>
    <w:p w14:paraId="56BE7BA0" w14:textId="77777777" w:rsidR="008F2F07" w:rsidRDefault="008F2F07" w:rsidP="00784272">
      <w:pPr>
        <w:spacing w:line="360" w:lineRule="auto"/>
        <w:outlineLvl w:val="0"/>
        <w:rPr>
          <w:rFonts w:eastAsiaTheme="minorEastAsia"/>
          <w:color w:val="000000" w:themeColor="text1"/>
          <w:szCs w:val="24"/>
        </w:rPr>
      </w:pPr>
    </w:p>
    <w:p w14:paraId="73389052" w14:textId="77777777" w:rsidR="008F2F07" w:rsidRPr="003C1827" w:rsidRDefault="008F2F07" w:rsidP="008F2F07">
      <w:pPr>
        <w:spacing w:line="360" w:lineRule="auto"/>
        <w:jc w:val="both"/>
        <w:rPr>
          <w:color w:val="000000" w:themeColor="text1"/>
        </w:rPr>
      </w:pPr>
      <w:r w:rsidRPr="003C1827">
        <w:rPr>
          <w:color w:val="000000" w:themeColor="text1"/>
        </w:rPr>
        <w:t>Naqvi, S., Naik, H., Pratihary, A., D’Souza, W., Narvekar, P., Jayakumar, D., Devol, A., Yoshinari, T., and Saino, T., 2006</w:t>
      </w:r>
      <w:r>
        <w:rPr>
          <w:color w:val="000000" w:themeColor="text1"/>
        </w:rPr>
        <w:t>.</w:t>
      </w:r>
      <w:r w:rsidRPr="003C1827">
        <w:rPr>
          <w:color w:val="000000" w:themeColor="text1"/>
        </w:rPr>
        <w:t xml:space="preserve"> Coastal versus open-ocean denitrification in the Arabian Sea</w:t>
      </w:r>
      <w:r>
        <w:rPr>
          <w:color w:val="000000" w:themeColor="text1"/>
        </w:rPr>
        <w:t>.</w:t>
      </w:r>
      <w:r w:rsidRPr="003C1827">
        <w:rPr>
          <w:color w:val="000000" w:themeColor="text1"/>
        </w:rPr>
        <w:t xml:space="preserve"> </w:t>
      </w:r>
      <w:r w:rsidRPr="00861176">
        <w:rPr>
          <w:i/>
          <w:color w:val="000000" w:themeColor="text1"/>
        </w:rPr>
        <w:t>Biogeoscience</w:t>
      </w:r>
      <w:r w:rsidRPr="003C1827">
        <w:rPr>
          <w:color w:val="000000" w:themeColor="text1"/>
        </w:rPr>
        <w:t xml:space="preserve"> 3, 621–633.</w:t>
      </w:r>
    </w:p>
    <w:p w14:paraId="6C4BBE88" w14:textId="77777777" w:rsidR="008F2F07" w:rsidRDefault="008F2F07" w:rsidP="008F2F07">
      <w:pPr>
        <w:spacing w:line="360" w:lineRule="auto"/>
        <w:jc w:val="both"/>
        <w:rPr>
          <w:color w:val="000000" w:themeColor="text1"/>
        </w:rPr>
      </w:pPr>
    </w:p>
    <w:p w14:paraId="0F1679CF" w14:textId="14669E0A" w:rsidR="008F2F07" w:rsidRPr="003C1827" w:rsidRDefault="008F2F07" w:rsidP="008F2F07">
      <w:pPr>
        <w:spacing w:line="360" w:lineRule="auto"/>
        <w:jc w:val="both"/>
        <w:rPr>
          <w:color w:val="000000" w:themeColor="text1"/>
        </w:rPr>
      </w:pPr>
      <w:r w:rsidRPr="003C1827">
        <w:rPr>
          <w:color w:val="000000" w:themeColor="text1"/>
        </w:rPr>
        <w:t>Peters, K. E., Sweeney, R. E., and Kaplan, I. R.,</w:t>
      </w:r>
      <w:r>
        <w:rPr>
          <w:color w:val="000000" w:themeColor="text1"/>
        </w:rPr>
        <w:t xml:space="preserve"> 1978.</w:t>
      </w:r>
      <w:r w:rsidRPr="003C1827">
        <w:rPr>
          <w:color w:val="000000" w:themeColor="text1"/>
        </w:rPr>
        <w:t xml:space="preserve"> Correlation of carbon and nitrogen stable isotope ratio</w:t>
      </w:r>
      <w:r>
        <w:rPr>
          <w:color w:val="000000" w:themeColor="text1"/>
        </w:rPr>
        <w:t>s in sedimentary organic matter.</w:t>
      </w:r>
      <w:r w:rsidRPr="003C1827">
        <w:rPr>
          <w:color w:val="000000" w:themeColor="text1"/>
        </w:rPr>
        <w:t xml:space="preserve"> </w:t>
      </w:r>
      <w:r w:rsidRPr="008F2F07">
        <w:rPr>
          <w:i/>
          <w:color w:val="000000" w:themeColor="text1"/>
        </w:rPr>
        <w:t>Limnology Oceanography</w:t>
      </w:r>
      <w:r>
        <w:rPr>
          <w:color w:val="000000" w:themeColor="text1"/>
        </w:rPr>
        <w:t xml:space="preserve"> 23,</w:t>
      </w:r>
      <w:r w:rsidRPr="003C1827">
        <w:rPr>
          <w:color w:val="000000" w:themeColor="text1"/>
        </w:rPr>
        <w:t xml:space="preserve"> 598-604.</w:t>
      </w:r>
    </w:p>
    <w:p w14:paraId="30D95A6C" w14:textId="77777777" w:rsidR="008F2F07" w:rsidRDefault="008F2F07" w:rsidP="00A614B3">
      <w:pPr>
        <w:spacing w:line="360" w:lineRule="auto"/>
        <w:outlineLvl w:val="0"/>
        <w:rPr>
          <w:rFonts w:eastAsiaTheme="minorEastAsia"/>
          <w:color w:val="000000" w:themeColor="text1"/>
          <w:szCs w:val="24"/>
        </w:rPr>
      </w:pPr>
    </w:p>
    <w:p w14:paraId="6F174E57" w14:textId="346B7E40" w:rsidR="008F2F07" w:rsidRPr="003C1827" w:rsidRDefault="008F2F07" w:rsidP="008F2F07">
      <w:pPr>
        <w:spacing w:line="360" w:lineRule="auto"/>
        <w:jc w:val="both"/>
        <w:rPr>
          <w:color w:val="000000" w:themeColor="text1"/>
        </w:rPr>
      </w:pPr>
      <w:r w:rsidRPr="003C1827">
        <w:rPr>
          <w:color w:val="000000" w:themeColor="text1"/>
        </w:rPr>
        <w:t>Sweeney,</w:t>
      </w:r>
      <w:r>
        <w:rPr>
          <w:color w:val="000000" w:themeColor="text1"/>
        </w:rPr>
        <w:t xml:space="preserve"> R. E., and Kaplan, I. R., 1980.</w:t>
      </w:r>
      <w:r w:rsidRPr="003C1827">
        <w:rPr>
          <w:color w:val="000000" w:themeColor="text1"/>
        </w:rPr>
        <w:t xml:space="preserve"> Natural abundance of </w:t>
      </w:r>
      <w:r w:rsidRPr="003C1827">
        <w:rPr>
          <w:color w:val="000000" w:themeColor="text1"/>
          <w:vertAlign w:val="superscript"/>
        </w:rPr>
        <w:t>15</w:t>
      </w:r>
      <w:r w:rsidRPr="003C1827">
        <w:rPr>
          <w:color w:val="000000" w:themeColor="text1"/>
        </w:rPr>
        <w:t>N as source indicator of near- shore marine sediment</w:t>
      </w:r>
      <w:r>
        <w:rPr>
          <w:color w:val="000000" w:themeColor="text1"/>
        </w:rPr>
        <w:t xml:space="preserve">ary and dissolved nitrogen. </w:t>
      </w:r>
      <w:r w:rsidRPr="008F2F07">
        <w:rPr>
          <w:i/>
          <w:color w:val="000000" w:themeColor="text1"/>
        </w:rPr>
        <w:t>Marine Chemistry</w:t>
      </w:r>
      <w:r>
        <w:rPr>
          <w:color w:val="000000" w:themeColor="text1"/>
        </w:rPr>
        <w:t xml:space="preserve"> 9,</w:t>
      </w:r>
      <w:r w:rsidRPr="003C1827">
        <w:rPr>
          <w:color w:val="000000" w:themeColor="text1"/>
        </w:rPr>
        <w:t xml:space="preserve"> 81-94.</w:t>
      </w:r>
    </w:p>
    <w:p w14:paraId="490F3A79" w14:textId="77777777" w:rsidR="008F2F07" w:rsidRDefault="008F2F07" w:rsidP="008F2F07">
      <w:pPr>
        <w:spacing w:line="360" w:lineRule="auto"/>
        <w:ind w:right="43"/>
        <w:jc w:val="both"/>
        <w:rPr>
          <w:color w:val="000000" w:themeColor="text1"/>
        </w:rPr>
      </w:pPr>
    </w:p>
    <w:p w14:paraId="636B2534" w14:textId="1ED86434" w:rsidR="008F2F07" w:rsidRDefault="008F2F07" w:rsidP="008F2F07">
      <w:pPr>
        <w:spacing w:line="360" w:lineRule="auto"/>
        <w:ind w:right="43"/>
        <w:jc w:val="both"/>
        <w:rPr>
          <w:color w:val="000000" w:themeColor="text1"/>
        </w:rPr>
      </w:pPr>
      <w:r w:rsidRPr="003C1827">
        <w:rPr>
          <w:color w:val="000000" w:themeColor="text1"/>
        </w:rPr>
        <w:t>Sigman, D. M., Casciotti, K. L., Andreani, M., Barford, C., Galan</w:t>
      </w:r>
      <w:r w:rsidR="00D649B9">
        <w:rPr>
          <w:color w:val="000000" w:themeColor="text1"/>
        </w:rPr>
        <w:t>ter, M. and Bohlke, J. K., 2001.</w:t>
      </w:r>
      <w:r w:rsidRPr="003C1827">
        <w:rPr>
          <w:color w:val="000000" w:themeColor="text1"/>
        </w:rPr>
        <w:t xml:space="preserve"> A bacterial method for the nitrogen isotopic analysis of nit</w:t>
      </w:r>
      <w:r w:rsidR="00D649B9">
        <w:rPr>
          <w:color w:val="000000" w:themeColor="text1"/>
        </w:rPr>
        <w:t>rate in seawater and freshwater.</w:t>
      </w:r>
      <w:r w:rsidRPr="003C1827">
        <w:rPr>
          <w:color w:val="000000" w:themeColor="text1"/>
        </w:rPr>
        <w:t xml:space="preserve"> </w:t>
      </w:r>
      <w:r w:rsidRPr="00D649B9">
        <w:rPr>
          <w:i/>
          <w:color w:val="000000" w:themeColor="text1"/>
        </w:rPr>
        <w:t>Analytical Chemistry</w:t>
      </w:r>
      <w:r w:rsidR="00D649B9">
        <w:rPr>
          <w:color w:val="000000" w:themeColor="text1"/>
        </w:rPr>
        <w:t xml:space="preserve"> 73,</w:t>
      </w:r>
      <w:r w:rsidRPr="003C1827">
        <w:rPr>
          <w:color w:val="000000" w:themeColor="text1"/>
        </w:rPr>
        <w:t xml:space="preserve"> 4145-4153.</w:t>
      </w:r>
    </w:p>
    <w:p w14:paraId="207F2731" w14:textId="77777777" w:rsidR="008F2F07" w:rsidRDefault="008F2F07" w:rsidP="008F2F07">
      <w:pPr>
        <w:spacing w:line="360" w:lineRule="auto"/>
        <w:ind w:right="43"/>
        <w:jc w:val="both"/>
        <w:rPr>
          <w:color w:val="000000" w:themeColor="text1"/>
        </w:rPr>
      </w:pPr>
    </w:p>
    <w:p w14:paraId="300D9AFC" w14:textId="07124845" w:rsidR="00784272" w:rsidRDefault="00784272" w:rsidP="008F2F07">
      <w:pPr>
        <w:spacing w:line="360" w:lineRule="auto"/>
        <w:outlineLvl w:val="0"/>
        <w:rPr>
          <w:rFonts w:eastAsiaTheme="minorEastAsia"/>
          <w:color w:val="000000" w:themeColor="text1"/>
          <w:szCs w:val="24"/>
        </w:rPr>
      </w:pPr>
    </w:p>
    <w:sectPr w:rsidR="00784272" w:rsidSect="000F1CE5">
      <w:footerReference w:type="even" r:id="rId12"/>
      <w:footerReference w:type="defaul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F02DC" w14:textId="77777777" w:rsidR="00A66F5F" w:rsidRDefault="00A66F5F" w:rsidP="004666FC">
      <w:r>
        <w:separator/>
      </w:r>
    </w:p>
  </w:endnote>
  <w:endnote w:type="continuationSeparator" w:id="0">
    <w:p w14:paraId="284877DE" w14:textId="77777777" w:rsidR="00A66F5F" w:rsidRDefault="00A66F5F" w:rsidP="00466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4F7643" w14:textId="77777777" w:rsidR="004666FC" w:rsidRDefault="004666FC" w:rsidP="002F269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E371C8E" w14:textId="77777777" w:rsidR="004666FC" w:rsidRDefault="004666FC" w:rsidP="004666F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4A53C" w14:textId="084E3DB5" w:rsidR="004666FC" w:rsidRDefault="004666FC" w:rsidP="002F269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425C7">
      <w:rPr>
        <w:rStyle w:val="PageNumber"/>
        <w:noProof/>
      </w:rPr>
      <w:t>1</w:t>
    </w:r>
    <w:r>
      <w:rPr>
        <w:rStyle w:val="PageNumber"/>
      </w:rPr>
      <w:fldChar w:fldCharType="end"/>
    </w:r>
  </w:p>
  <w:p w14:paraId="747C3EDD" w14:textId="77777777" w:rsidR="004666FC" w:rsidRDefault="004666FC" w:rsidP="004666F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23FEA5" w14:textId="77777777" w:rsidR="00A66F5F" w:rsidRDefault="00A66F5F" w:rsidP="004666FC">
      <w:r>
        <w:separator/>
      </w:r>
    </w:p>
  </w:footnote>
  <w:footnote w:type="continuationSeparator" w:id="0">
    <w:p w14:paraId="438A646E" w14:textId="77777777" w:rsidR="00A66F5F" w:rsidRDefault="00A66F5F" w:rsidP="004666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228"/>
    <w:rsid w:val="0000074C"/>
    <w:rsid w:val="0003711A"/>
    <w:rsid w:val="00080C57"/>
    <w:rsid w:val="000F1CE5"/>
    <w:rsid w:val="000F399F"/>
    <w:rsid w:val="00140A01"/>
    <w:rsid w:val="001571F0"/>
    <w:rsid w:val="0016638B"/>
    <w:rsid w:val="001B13AB"/>
    <w:rsid w:val="001F1785"/>
    <w:rsid w:val="00201F54"/>
    <w:rsid w:val="002656A3"/>
    <w:rsid w:val="0026598F"/>
    <w:rsid w:val="002A1FCE"/>
    <w:rsid w:val="002B76A1"/>
    <w:rsid w:val="002B7785"/>
    <w:rsid w:val="002D4EDF"/>
    <w:rsid w:val="002F348F"/>
    <w:rsid w:val="0030075C"/>
    <w:rsid w:val="00303909"/>
    <w:rsid w:val="00312752"/>
    <w:rsid w:val="00317B7C"/>
    <w:rsid w:val="003425C7"/>
    <w:rsid w:val="003A554D"/>
    <w:rsid w:val="003F10C8"/>
    <w:rsid w:val="004016EB"/>
    <w:rsid w:val="00464A15"/>
    <w:rsid w:val="004666FC"/>
    <w:rsid w:val="00485A53"/>
    <w:rsid w:val="004A0BBA"/>
    <w:rsid w:val="004A685D"/>
    <w:rsid w:val="004D7635"/>
    <w:rsid w:val="004F5349"/>
    <w:rsid w:val="00583EFD"/>
    <w:rsid w:val="005B7706"/>
    <w:rsid w:val="005C4B39"/>
    <w:rsid w:val="005C5CB2"/>
    <w:rsid w:val="0065176B"/>
    <w:rsid w:val="00674921"/>
    <w:rsid w:val="006927B5"/>
    <w:rsid w:val="006B70B5"/>
    <w:rsid w:val="00721228"/>
    <w:rsid w:val="00771083"/>
    <w:rsid w:val="00784272"/>
    <w:rsid w:val="00784D7E"/>
    <w:rsid w:val="007F0B6A"/>
    <w:rsid w:val="00803331"/>
    <w:rsid w:val="008058BF"/>
    <w:rsid w:val="008334E0"/>
    <w:rsid w:val="00850572"/>
    <w:rsid w:val="0089370F"/>
    <w:rsid w:val="008B6C14"/>
    <w:rsid w:val="008F2F07"/>
    <w:rsid w:val="00900902"/>
    <w:rsid w:val="00920B4E"/>
    <w:rsid w:val="00953BB3"/>
    <w:rsid w:val="00967125"/>
    <w:rsid w:val="009736F7"/>
    <w:rsid w:val="00977C7D"/>
    <w:rsid w:val="009D6E45"/>
    <w:rsid w:val="00A614B3"/>
    <w:rsid w:val="00A619C7"/>
    <w:rsid w:val="00A66F5F"/>
    <w:rsid w:val="00A67246"/>
    <w:rsid w:val="00A82541"/>
    <w:rsid w:val="00A832F6"/>
    <w:rsid w:val="00A92D78"/>
    <w:rsid w:val="00AA692C"/>
    <w:rsid w:val="00AA7636"/>
    <w:rsid w:val="00AB1301"/>
    <w:rsid w:val="00AB3470"/>
    <w:rsid w:val="00B05E70"/>
    <w:rsid w:val="00B26986"/>
    <w:rsid w:val="00B577C6"/>
    <w:rsid w:val="00C36314"/>
    <w:rsid w:val="00C56C99"/>
    <w:rsid w:val="00CA77CB"/>
    <w:rsid w:val="00D3560B"/>
    <w:rsid w:val="00D52E94"/>
    <w:rsid w:val="00D57F2D"/>
    <w:rsid w:val="00D649B9"/>
    <w:rsid w:val="00D71C03"/>
    <w:rsid w:val="00D90F8E"/>
    <w:rsid w:val="00DE5F02"/>
    <w:rsid w:val="00E352F1"/>
    <w:rsid w:val="00E47DDE"/>
    <w:rsid w:val="00E52169"/>
    <w:rsid w:val="00E772A3"/>
    <w:rsid w:val="00E82DCF"/>
    <w:rsid w:val="00EA2622"/>
    <w:rsid w:val="00ED0632"/>
    <w:rsid w:val="00EE1C42"/>
    <w:rsid w:val="00EE3DE7"/>
    <w:rsid w:val="00EE736A"/>
    <w:rsid w:val="00EF0892"/>
    <w:rsid w:val="00F04984"/>
    <w:rsid w:val="00F863A9"/>
    <w:rsid w:val="00F870F0"/>
    <w:rsid w:val="00F9251D"/>
    <w:rsid w:val="00F97ED3"/>
    <w:rsid w:val="00FC6091"/>
    <w:rsid w:val="00FE5223"/>
    <w:rsid w:val="00FE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1AD08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0BBA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721228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228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228"/>
    <w:rPr>
      <w:rFonts w:ascii="Lucida Grande" w:hAnsi="Lucida Grande" w:cs="Lucida Grande"/>
      <w:sz w:val="18"/>
      <w:szCs w:val="18"/>
    </w:rPr>
  </w:style>
  <w:style w:type="paragraph" w:customStyle="1" w:styleId="Note">
    <w:name w:val="Note"/>
    <w:basedOn w:val="Normal"/>
    <w:qFormat/>
    <w:rsid w:val="004A0BBA"/>
    <w:pPr>
      <w:spacing w:before="240" w:after="240"/>
    </w:pPr>
    <w:rPr>
      <w:rFonts w:eastAsia="Calibri"/>
      <w:color w:val="00B0F0"/>
      <w:sz w:val="20"/>
    </w:rPr>
  </w:style>
  <w:style w:type="paragraph" w:customStyle="1" w:styleId="Affiliation">
    <w:name w:val="Affiliation"/>
    <w:basedOn w:val="Normal"/>
    <w:qFormat/>
    <w:rsid w:val="004A0BBA"/>
    <w:pPr>
      <w:spacing w:before="120"/>
    </w:pPr>
    <w:rPr>
      <w:szCs w:val="24"/>
    </w:rPr>
  </w:style>
  <w:style w:type="character" w:styleId="Hyperlink">
    <w:name w:val="Hyperlink"/>
    <w:basedOn w:val="DefaultParagraphFont"/>
    <w:uiPriority w:val="99"/>
    <w:unhideWhenUsed/>
    <w:rsid w:val="004A0BB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F34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348F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348F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34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348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666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66FC"/>
    <w:rPr>
      <w:rFonts w:ascii="Times New Roman" w:eastAsia="Times New Roman" w:hAnsi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66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3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927</Words>
  <Characters>5288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37</vt:i4>
      </vt:variant>
    </vt:vector>
  </HeadingPairs>
  <TitlesOfParts>
    <vt:vector size="38" baseType="lpstr">
      <vt:lpstr/>
      <vt:lpstr/>
      <vt:lpstr>Sidhesh Nagojia and Manish Tiwaria*</vt:lpstr>
      <vt:lpstr/>
      <vt:lpstr>aNational Centre for Polar and Ocean Research, Ministry of Earth Sciences, Vasco</vt:lpstr>
      <vt:lpstr>*Corresponding author e-mail address: manish@ncpor.res.in (M. Tiwari)</vt:lpstr>
      <vt:lpstr/>
      <vt:lpstr>(2) No Effect of Diagenetic Alteration on Nitrogen Isotopic Composition</vt:lpstr>
      <vt:lpstr/>
      <vt:lpstr/>
      <vt:lpstr/>
      <vt:lpstr/>
      <vt:lpstr/>
      <vt:lpstr/>
      <vt:lpstr/>
      <vt:lpstr/>
      <vt:lpstr/>
      <vt:lpstr/>
      <vt:lpstr/>
      <vt:lpstr/>
      <vt:lpstr/>
      <vt:lpstr>Figure 2. Panel (a) shows cross plot of δ15N with δ13Corg. Panel (b), (c), &amp; (d)</vt:lpstr>
      <vt:lpstr>/</vt:lpstr>
      <vt:lpstr/>
      <vt:lpstr/>
      <vt:lpstr/>
      <vt:lpstr/>
      <vt:lpstr/>
      <vt:lpstr/>
      <vt:lpstr/>
      <vt:lpstr/>
      <vt:lpstr/>
      <vt:lpstr>REFRENCES:</vt:lpstr>
      <vt:lpstr/>
      <vt:lpstr/>
      <vt:lpstr/>
      <vt:lpstr/>
      <vt:lpstr/>
    </vt:vector>
  </TitlesOfParts>
  <Company/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sidhesh</dc:creator>
  <cp:keywords/>
  <dc:description/>
  <cp:lastModifiedBy>Aleeya Rahman</cp:lastModifiedBy>
  <cp:revision>7</cp:revision>
  <dcterms:created xsi:type="dcterms:W3CDTF">2020-11-13T06:24:00Z</dcterms:created>
  <dcterms:modified xsi:type="dcterms:W3CDTF">2020-12-11T16:52:00Z</dcterms:modified>
</cp:coreProperties>
</file>