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48A6B1" w14:textId="74E1F8DC" w:rsidR="00671839" w:rsidRDefault="00B7348E" w:rsidP="00E15695">
      <w:pPr>
        <w:pStyle w:val="Heading1"/>
        <w:spacing w:line="480" w:lineRule="auto"/>
      </w:pPr>
      <w:r w:rsidRPr="00B7348E">
        <w:t>Supplementary Information</w:t>
      </w:r>
      <w:r>
        <w:t>:</w:t>
      </w:r>
    </w:p>
    <w:p w14:paraId="0BE15A78" w14:textId="4D8A26C9" w:rsidR="00671839" w:rsidRPr="00671839" w:rsidRDefault="00B70EA2" w:rsidP="00671839">
      <w:r>
        <w:t xml:space="preserve"> </w:t>
      </w:r>
    </w:p>
    <w:p w14:paraId="3A7F9B00" w14:textId="42987475" w:rsidR="004854A6" w:rsidRPr="00FF6D6E" w:rsidRDefault="004854A6" w:rsidP="004854A6">
      <w:pPr>
        <w:rPr>
          <w:b/>
          <w:sz w:val="28"/>
          <w:szCs w:val="28"/>
        </w:rPr>
      </w:pPr>
      <w:r>
        <w:rPr>
          <w:b/>
          <w:sz w:val="28"/>
          <w:szCs w:val="28"/>
        </w:rPr>
        <w:t>P</w:t>
      </w:r>
      <w:r w:rsidRPr="00FF6D6E">
        <w:rPr>
          <w:b/>
          <w:sz w:val="28"/>
          <w:szCs w:val="28"/>
        </w:rPr>
        <w:t xml:space="preserve">atterns of aeolian deposition </w:t>
      </w:r>
      <w:r>
        <w:rPr>
          <w:b/>
          <w:sz w:val="28"/>
          <w:szCs w:val="28"/>
        </w:rPr>
        <w:t>i</w:t>
      </w:r>
      <w:r w:rsidRPr="00FF6D6E">
        <w:rPr>
          <w:b/>
          <w:sz w:val="28"/>
          <w:szCs w:val="28"/>
        </w:rPr>
        <w:t>n subtropical Australia through the last glacial and deglac</w:t>
      </w:r>
      <w:r>
        <w:rPr>
          <w:b/>
          <w:sz w:val="28"/>
          <w:szCs w:val="28"/>
        </w:rPr>
        <w:t>i</w:t>
      </w:r>
      <w:r w:rsidRPr="00FF6D6E">
        <w:rPr>
          <w:b/>
          <w:sz w:val="28"/>
          <w:szCs w:val="28"/>
        </w:rPr>
        <w:t>al</w:t>
      </w:r>
      <w:r w:rsidR="004B6909">
        <w:rPr>
          <w:b/>
          <w:sz w:val="28"/>
          <w:szCs w:val="28"/>
        </w:rPr>
        <w:t xml:space="preserve"> periods</w:t>
      </w:r>
    </w:p>
    <w:p w14:paraId="54476173" w14:textId="77777777" w:rsidR="00B7348E" w:rsidRDefault="00B7348E" w:rsidP="00E15695">
      <w:pPr>
        <w:spacing w:line="480" w:lineRule="auto"/>
      </w:pPr>
    </w:p>
    <w:p w14:paraId="5172553D" w14:textId="77777777" w:rsidR="00B7348E" w:rsidRDefault="003A4839" w:rsidP="00E15695">
      <w:pPr>
        <w:pStyle w:val="Heading1"/>
        <w:spacing w:line="480" w:lineRule="auto"/>
      </w:pPr>
      <w:r>
        <w:t>OSL dating</w:t>
      </w:r>
      <w:r w:rsidR="004D140C">
        <w:t xml:space="preserve"> equivalent dose (D</w:t>
      </w:r>
      <w:r w:rsidR="004D140C" w:rsidRPr="0063168D">
        <w:rPr>
          <w:caps w:val="0"/>
          <w:vertAlign w:val="subscript"/>
        </w:rPr>
        <w:t>e</w:t>
      </w:r>
      <w:r w:rsidR="004D140C">
        <w:t>) determination</w:t>
      </w:r>
    </w:p>
    <w:p w14:paraId="2A3CE48C" w14:textId="77777777" w:rsidR="003A4839" w:rsidRPr="003A4839" w:rsidRDefault="003A4839" w:rsidP="00E15695">
      <w:pPr>
        <w:spacing w:line="480" w:lineRule="auto"/>
      </w:pPr>
    </w:p>
    <w:p w14:paraId="7D188B19" w14:textId="77777777" w:rsidR="003A4839" w:rsidRDefault="003A4839" w:rsidP="00E15695">
      <w:pPr>
        <w:pStyle w:val="Heading2"/>
        <w:spacing w:line="480" w:lineRule="auto"/>
      </w:pPr>
      <w:r>
        <w:t>Preparation</w:t>
      </w:r>
    </w:p>
    <w:p w14:paraId="319D3FC9" w14:textId="77777777" w:rsidR="00E11EEC" w:rsidRPr="00E11EEC" w:rsidRDefault="00E11EEC" w:rsidP="00E15695">
      <w:pPr>
        <w:spacing w:line="480" w:lineRule="auto"/>
      </w:pPr>
    </w:p>
    <w:p w14:paraId="78A4C5AD" w14:textId="2539ED33" w:rsidR="003A4839" w:rsidRDefault="003A4839" w:rsidP="00E15695">
      <w:pPr>
        <w:spacing w:line="480" w:lineRule="auto"/>
        <w:rPr>
          <w:rFonts w:cs="Arial"/>
        </w:rPr>
      </w:pPr>
      <w:r>
        <w:t>Purified quartz fractions were extracted from the wetland (BL18) and dune (NSI18) cores under “safe light conditions” (subdued red lighting), to prevent any bleaching of the natural burial dose signal. The organic</w:t>
      </w:r>
      <w:r w:rsidR="00F6765A">
        <w:t>-rich</w:t>
      </w:r>
      <w:r>
        <w:t xml:space="preserve"> BL18 sample was treated with 10% NaOH to disperse particles before being wet sieved to isolate the material with </w:t>
      </w:r>
      <w:r>
        <w:rPr>
          <w:rFonts w:cs="Arial"/>
        </w:rPr>
        <w:t>Ø</w:t>
      </w:r>
      <w:r>
        <w:t xml:space="preserve"> </w:t>
      </w:r>
      <w:r w:rsidR="004D140C">
        <w:t>180-</w:t>
      </w:r>
      <w:r>
        <w:t>212</w:t>
      </w:r>
      <w:r w:rsidR="004D140C">
        <w:t xml:space="preserve"> </w:t>
      </w:r>
      <w:r>
        <w:rPr>
          <w:rFonts w:cs="Arial"/>
        </w:rPr>
        <w:t>μm</w:t>
      </w:r>
      <w:r>
        <w:t xml:space="preserve">. Meanwhile, the coarse NSI18 samples were mechanically sieved to obtain mineral fractions of </w:t>
      </w:r>
      <w:r>
        <w:rPr>
          <w:rFonts w:cs="Arial"/>
        </w:rPr>
        <w:t>Ø</w:t>
      </w:r>
      <w:r>
        <w:t xml:space="preserve"> 212-250 </w:t>
      </w:r>
      <w:r>
        <w:rPr>
          <w:rFonts w:cs="Arial"/>
        </w:rPr>
        <w:t>μm. The mineral fractions were then treated with 30% HCl and 30% H</w:t>
      </w:r>
      <w:r>
        <w:rPr>
          <w:rFonts w:cs="Arial"/>
          <w:vertAlign w:val="subscript"/>
        </w:rPr>
        <w:t>2</w:t>
      </w:r>
      <w:r>
        <w:rPr>
          <w:rFonts w:cs="Arial"/>
        </w:rPr>
        <w:t>O</w:t>
      </w:r>
      <w:r>
        <w:rPr>
          <w:rFonts w:cs="Arial"/>
          <w:vertAlign w:val="subscript"/>
        </w:rPr>
        <w:t>2</w:t>
      </w:r>
      <w:r>
        <w:rPr>
          <w:rFonts w:cs="Arial"/>
        </w:rPr>
        <w:t>, including a ri</w:t>
      </w:r>
      <w:r w:rsidR="004D140C">
        <w:rPr>
          <w:rFonts w:cs="Arial"/>
        </w:rPr>
        <w:t>n</w:t>
      </w:r>
      <w:r>
        <w:rPr>
          <w:rFonts w:cs="Arial"/>
        </w:rPr>
        <w:t>se cycle between each treatment, to dissolve carbonates and organic material</w:t>
      </w:r>
      <w:r w:rsidR="004D140C">
        <w:rPr>
          <w:rFonts w:cs="Arial"/>
        </w:rPr>
        <w:t>,</w:t>
      </w:r>
      <w:r>
        <w:rPr>
          <w:rFonts w:cs="Arial"/>
        </w:rPr>
        <w:t xml:space="preserve"> respectively (</w:t>
      </w:r>
      <w:r>
        <w:rPr>
          <w:rFonts w:cs="Arial"/>
        </w:rPr>
        <w:fldChar w:fldCharType="begin"/>
      </w:r>
      <w:r>
        <w:rPr>
          <w:rFonts w:cs="Arial"/>
        </w:rPr>
        <w:instrText xml:space="preserve"> ADDIN EN.CITE &lt;EndNote&gt;&lt;Cite&gt;&lt;Author&gt;Aitken&lt;/Author&gt;&lt;Year&gt;1998&lt;/Year&gt;&lt;RecNum&gt;1&lt;/RecNum&gt;&lt;DisplayText&gt;Aitken, 1998&lt;/DisplayText&gt;&lt;record&gt;&lt;rec-number&gt;1&lt;/rec-number&gt;&lt;foreign-keys&gt;&lt;key app="EN" db-id="r0fxws0af2v5pueevxjpetx6prepvs02apse" timestamp="1493176823"&gt;1&lt;/key&gt;&lt;/foreign-keys&gt;&lt;ref-type name="Book"&gt;6&lt;/ref-type&gt;&lt;contributors&gt;&lt;authors&gt;&lt;author&gt;Aitken, M J&lt;/author&gt;&lt;/authors&gt;&lt;/contributors&gt;&lt;titles&gt;&lt;title&gt;An introduction to optical dating: the dating of Quaternary sediments by the use of photon-stimulated luminescence&lt;/title&gt;&lt;/titles&gt;&lt;pages&gt;267&lt;/pages&gt;&lt;dates&gt;&lt;year&gt;1998&lt;/year&gt;&lt;/dates&gt;&lt;pub-location&gt;Oxford&lt;/pub-location&gt;&lt;publisher&gt;Oxford University Press&lt;/publisher&gt;&lt;urls&gt;&lt;/urls&gt;&lt;electronic-resource-num&gt;&lt;style face="underline" font="default" size="100%"&gt;https://doi.org/10.1017/S0016756899551777&lt;/style&gt;&lt;/electronic-resource-num&gt;&lt;/record&gt;&lt;/Cite&gt;&lt;/EndNote&gt;</w:instrText>
      </w:r>
      <w:r>
        <w:rPr>
          <w:rFonts w:cs="Arial"/>
        </w:rPr>
        <w:fldChar w:fldCharType="separate"/>
      </w:r>
      <w:r>
        <w:rPr>
          <w:rFonts w:cs="Arial"/>
          <w:noProof/>
        </w:rPr>
        <w:t>Aitken, 1998</w:t>
      </w:r>
      <w:r>
        <w:rPr>
          <w:rFonts w:cs="Arial"/>
        </w:rPr>
        <w:fldChar w:fldCharType="end"/>
      </w:r>
      <w:r>
        <w:rPr>
          <w:rFonts w:cs="Arial"/>
        </w:rPr>
        <w:t>). Quartz was isolated from other minerals th</w:t>
      </w:r>
      <w:r w:rsidR="00807D57">
        <w:rPr>
          <w:rFonts w:cs="Arial"/>
        </w:rPr>
        <w:t>r</w:t>
      </w:r>
      <w:r>
        <w:rPr>
          <w:rFonts w:cs="Arial"/>
        </w:rPr>
        <w:t>ough heavy liquid separation</w:t>
      </w:r>
      <w:r w:rsidR="004D140C">
        <w:rPr>
          <w:rFonts w:cs="Arial"/>
        </w:rPr>
        <w:t>,</w:t>
      </w:r>
      <w:r>
        <w:rPr>
          <w:rFonts w:cs="Arial"/>
        </w:rPr>
        <w:t xml:space="preserve"> using LST prepared at densities 2.72 g/cm</w:t>
      </w:r>
      <w:r>
        <w:rPr>
          <w:rFonts w:cs="Arial"/>
          <w:vertAlign w:val="superscript"/>
        </w:rPr>
        <w:t>3</w:t>
      </w:r>
      <w:r>
        <w:rPr>
          <w:rFonts w:cs="Arial"/>
        </w:rPr>
        <w:t xml:space="preserve"> and 2.62 g/cm</w:t>
      </w:r>
      <w:r>
        <w:rPr>
          <w:rFonts w:cs="Arial"/>
          <w:vertAlign w:val="superscript"/>
        </w:rPr>
        <w:t>3</w:t>
      </w:r>
      <w:r>
        <w:rPr>
          <w:rFonts w:cs="Arial"/>
        </w:rPr>
        <w:t xml:space="preserve">. The alpha-irradiated outer rind of the isolated quartz </w:t>
      </w:r>
      <w:r w:rsidR="004D140C">
        <w:rPr>
          <w:rFonts w:cs="Arial"/>
        </w:rPr>
        <w:t xml:space="preserve">grains </w:t>
      </w:r>
      <w:r>
        <w:rPr>
          <w:rFonts w:cs="Arial"/>
        </w:rPr>
        <w:t>was then etched using 48% HF for 40 mins, followed up by a treatment with 30% HCl to dissolve any fluoride precipitates.</w:t>
      </w:r>
    </w:p>
    <w:p w14:paraId="64407EDF" w14:textId="352CABB5" w:rsidR="003A4839" w:rsidRDefault="003A4839" w:rsidP="00E15695">
      <w:pPr>
        <w:spacing w:line="480" w:lineRule="auto"/>
      </w:pPr>
    </w:p>
    <w:p w14:paraId="0DC413E0" w14:textId="02F4B52B" w:rsidR="00FE10D3" w:rsidRDefault="00FE10D3" w:rsidP="00E15695">
      <w:pPr>
        <w:spacing w:line="480" w:lineRule="auto"/>
      </w:pPr>
    </w:p>
    <w:p w14:paraId="00D6D4F1" w14:textId="77777777" w:rsidR="00FE10D3" w:rsidRDefault="00FE10D3" w:rsidP="00E15695">
      <w:pPr>
        <w:spacing w:line="480" w:lineRule="auto"/>
      </w:pPr>
    </w:p>
    <w:p w14:paraId="19502920" w14:textId="77777777" w:rsidR="003A4839" w:rsidRDefault="003A4839" w:rsidP="00E15695">
      <w:pPr>
        <w:pStyle w:val="Heading2"/>
        <w:spacing w:line="480" w:lineRule="auto"/>
      </w:pPr>
      <w:r>
        <w:lastRenderedPageBreak/>
        <w:t>Instrumentation</w:t>
      </w:r>
    </w:p>
    <w:p w14:paraId="33466A9F" w14:textId="77777777" w:rsidR="00E11EEC" w:rsidRPr="00E11EEC" w:rsidRDefault="00E11EEC" w:rsidP="00E15695">
      <w:pPr>
        <w:spacing w:line="480" w:lineRule="auto"/>
      </w:pPr>
    </w:p>
    <w:p w14:paraId="2F751FDE" w14:textId="77777777" w:rsidR="003A4839" w:rsidRDefault="003A4839" w:rsidP="00E15695">
      <w:pPr>
        <w:spacing w:line="480" w:lineRule="auto"/>
      </w:pPr>
      <w:r>
        <w:t xml:space="preserve">A </w:t>
      </w:r>
      <w:r w:rsidRPr="003A4839">
        <w:t>Risø TL-DA-20 reader equipped with blue LEDs, an array of infrared LEDs, and a 10 mW Nd:YVO4 single-grain laser attachment emitting at 532 nm</w:t>
      </w:r>
      <w:r>
        <w:t xml:space="preserve"> was used to measure the OSL signals</w:t>
      </w:r>
      <w:r w:rsidRPr="003A4839">
        <w:t xml:space="preserve">. Ultraviolet OSL signals were detected using an EMI 9235QA photomultiplier tube, fitted with 7.5 mm thick Hoya U-340 filters. Samples were irradiated with a </w:t>
      </w:r>
      <w:r w:rsidRPr="003A4839">
        <w:rPr>
          <w:vertAlign w:val="superscript"/>
        </w:rPr>
        <w:t>90</w:t>
      </w:r>
      <w:r w:rsidRPr="003A4839">
        <w:t>Sr/</w:t>
      </w:r>
      <w:r w:rsidRPr="003A4839">
        <w:rPr>
          <w:vertAlign w:val="superscript"/>
        </w:rPr>
        <w:t>90</w:t>
      </w:r>
      <w:r w:rsidRPr="003A4839">
        <w:t>Y β source that had been calibrated for individual grain-hole positions to account for spatial variations in beta dose rate across each dis</w:t>
      </w:r>
      <w:r w:rsidR="00E11EEC">
        <w:t>k</w:t>
      </w:r>
      <w:r w:rsidRPr="003A4839">
        <w:t>.</w:t>
      </w:r>
    </w:p>
    <w:p w14:paraId="3B5453C7" w14:textId="77777777" w:rsidR="003A4839" w:rsidRDefault="003A4839" w:rsidP="00E15695">
      <w:pPr>
        <w:spacing w:line="480" w:lineRule="auto"/>
      </w:pPr>
    </w:p>
    <w:p w14:paraId="2D1EC1C0" w14:textId="5F10F343" w:rsidR="003A4839" w:rsidRDefault="004D140C" w:rsidP="00E15695">
      <w:pPr>
        <w:pStyle w:val="Heading2"/>
        <w:spacing w:line="480" w:lineRule="auto"/>
      </w:pPr>
      <w:r>
        <w:t>D</w:t>
      </w:r>
      <w:r w:rsidRPr="00D90FD3">
        <w:rPr>
          <w:vertAlign w:val="subscript"/>
        </w:rPr>
        <w:t>e</w:t>
      </w:r>
      <w:r>
        <w:t xml:space="preserve"> m</w:t>
      </w:r>
      <w:r w:rsidR="00E11EEC">
        <w:t xml:space="preserve">easurement </w:t>
      </w:r>
      <w:r>
        <w:t>conditions</w:t>
      </w:r>
    </w:p>
    <w:p w14:paraId="0FFBAF08" w14:textId="77777777" w:rsidR="00E11EEC" w:rsidRDefault="00E11EEC" w:rsidP="00E15695">
      <w:pPr>
        <w:spacing w:line="480" w:lineRule="auto"/>
      </w:pPr>
    </w:p>
    <w:p w14:paraId="457675EF" w14:textId="28F5EEEB" w:rsidR="00E11EEC" w:rsidRPr="00C026C3" w:rsidRDefault="004D140C" w:rsidP="00E15695">
      <w:pPr>
        <w:spacing w:line="480" w:lineRule="auto"/>
      </w:pPr>
      <w:r w:rsidRPr="004D140C">
        <w:t>Individual D</w:t>
      </w:r>
      <w:r w:rsidRPr="004D140C">
        <w:rPr>
          <w:vertAlign w:val="subscript"/>
        </w:rPr>
        <w:t>e</w:t>
      </w:r>
      <w:r w:rsidRPr="004D140C">
        <w:t xml:space="preserve"> values were determined using the single-aliquot reg</w:t>
      </w:r>
      <w:r>
        <w:t xml:space="preserve">enerative-dose (SAR) procedure </w:t>
      </w:r>
      <w:r w:rsidRPr="004D140C">
        <w:t>shown in</w:t>
      </w:r>
      <w:r w:rsidRPr="00F35FD3">
        <w:t xml:space="preserve"> </w:t>
      </w:r>
      <w:r w:rsidR="00F35FD3" w:rsidRPr="00F35FD3">
        <w:t xml:space="preserve">Supplementary </w:t>
      </w:r>
      <w:r w:rsidRPr="00F35FD3">
        <w:t xml:space="preserve">Table </w:t>
      </w:r>
      <w:r w:rsidR="009B6193" w:rsidRPr="00F35FD3">
        <w:t>S</w:t>
      </w:r>
      <w:r w:rsidR="009B6193">
        <w:t>2</w:t>
      </w:r>
      <w:r w:rsidRPr="00F35FD3">
        <w:t>.</w:t>
      </w:r>
      <w:r w:rsidRPr="004D140C">
        <w:t xml:space="preserve"> </w:t>
      </w:r>
      <w:r w:rsidR="00E11EEC">
        <w:t xml:space="preserve">The suitability of the chosen </w:t>
      </w:r>
      <w:r>
        <w:t xml:space="preserve">SAR </w:t>
      </w:r>
      <w:r w:rsidR="00E11EEC">
        <w:t xml:space="preserve">measurement </w:t>
      </w:r>
      <w:r>
        <w:t xml:space="preserve">conditions </w:t>
      </w:r>
      <w:r w:rsidR="00E11EEC">
        <w:t xml:space="preserve">was evaluated using a dose-recovery test on samples NSI18-4. </w:t>
      </w:r>
      <w:r>
        <w:t xml:space="preserve">For this purpose, </w:t>
      </w:r>
      <w:r w:rsidR="00E42205">
        <w:t xml:space="preserve">the natural signals of </w:t>
      </w:r>
      <w:r>
        <w:t>f</w:t>
      </w:r>
      <w:r w:rsidR="00E11EEC">
        <w:t xml:space="preserve">our multigrain disks </w:t>
      </w:r>
      <w:r w:rsidR="00E42205">
        <w:t>(each containing</w:t>
      </w:r>
      <w:r w:rsidR="00E11EEC">
        <w:t xml:space="preserve"> ~1,000 quartz grains</w:t>
      </w:r>
      <w:r w:rsidR="00E42205">
        <w:t>)</w:t>
      </w:r>
      <w:r w:rsidR="00E11EEC">
        <w:t xml:space="preserve"> were bleached using two cycles of </w:t>
      </w:r>
      <w:r w:rsidR="00E42205">
        <w:t xml:space="preserve">1,000 s </w:t>
      </w:r>
      <w:r w:rsidR="00E11EEC">
        <w:t>blue LED exposure</w:t>
      </w:r>
      <w:r w:rsidR="00E42205">
        <w:t>, separated by</w:t>
      </w:r>
      <w:r w:rsidR="00E11EEC">
        <w:t xml:space="preserve"> a 10,000 s pause. The disks were then administered a dose of 65 Gy before a </w:t>
      </w:r>
      <w:r w:rsidR="00E11EEC" w:rsidRPr="00E11EEC">
        <w:t xml:space="preserve">multi-grain version of the SAR procedure was </w:t>
      </w:r>
      <w:r w:rsidR="00E11EEC">
        <w:t>undertaken</w:t>
      </w:r>
      <w:r w:rsidR="00E11EEC" w:rsidRPr="00E11EEC">
        <w:t xml:space="preserve"> (replacing single-grain laser stimulations in steps 4 and 7 of </w:t>
      </w:r>
      <w:r w:rsidR="00F35FD3" w:rsidRPr="00F35FD3">
        <w:t xml:space="preserve">Supplementary </w:t>
      </w:r>
      <w:r w:rsidR="00E11EEC" w:rsidRPr="00E11EEC">
        <w:t xml:space="preserve">Table </w:t>
      </w:r>
      <w:r w:rsidR="009B6193" w:rsidRPr="00E11EEC">
        <w:t>S</w:t>
      </w:r>
      <w:r w:rsidR="009B6193">
        <w:t xml:space="preserve">2 </w:t>
      </w:r>
      <w:r w:rsidR="00E42205">
        <w:t>with blue LED stimulations</w:t>
      </w:r>
      <w:r w:rsidR="00E11EEC">
        <w:t xml:space="preserve">) </w:t>
      </w:r>
      <w:r w:rsidR="00E42205">
        <w:t>using different test dose preheat (</w:t>
      </w:r>
      <w:r w:rsidR="00E11EEC">
        <w:t>PH2</w:t>
      </w:r>
      <w:r w:rsidR="00E42205">
        <w:t>)</w:t>
      </w:r>
      <w:r w:rsidR="00E11EEC">
        <w:t xml:space="preserve"> conditions </w:t>
      </w:r>
      <w:r w:rsidR="00E11EEC" w:rsidRPr="00F35FD3">
        <w:t>(</w:t>
      </w:r>
      <w:r w:rsidR="00F35FD3" w:rsidRPr="00F35FD3">
        <w:t xml:space="preserve">Supplementary </w:t>
      </w:r>
      <w:r w:rsidR="00E11EEC" w:rsidRPr="00F35FD3">
        <w:t xml:space="preserve">Figure </w:t>
      </w:r>
      <w:r w:rsidR="00D242BC" w:rsidRPr="00F35FD3">
        <w:t>S</w:t>
      </w:r>
      <w:r w:rsidR="00D242BC">
        <w:t>4</w:t>
      </w:r>
      <w:r w:rsidR="00E11EEC" w:rsidRPr="00F35FD3">
        <w:t>)</w:t>
      </w:r>
      <w:r w:rsidR="00E11EEC">
        <w:t>. A</w:t>
      </w:r>
      <w:r w:rsidR="00E11EEC" w:rsidRPr="00E11EEC">
        <w:t xml:space="preserve"> preheat of 260°C for 10 s prior to </w:t>
      </w:r>
      <w:r w:rsidR="00E11EEC">
        <w:t xml:space="preserve">measurement of </w:t>
      </w:r>
      <w:r w:rsidR="00E11EEC" w:rsidRPr="00E11EEC">
        <w:t>the natural (L</w:t>
      </w:r>
      <w:r w:rsidR="00E11EEC" w:rsidRPr="00E11EEC">
        <w:rPr>
          <w:vertAlign w:val="subscript"/>
        </w:rPr>
        <w:t>n</w:t>
      </w:r>
      <w:r w:rsidR="00E11EEC" w:rsidRPr="00E11EEC">
        <w:t>) or regenerative dose (L</w:t>
      </w:r>
      <w:r w:rsidR="00E11EEC" w:rsidRPr="00E11EEC">
        <w:rPr>
          <w:vertAlign w:val="subscript"/>
        </w:rPr>
        <w:t>x</w:t>
      </w:r>
      <w:r w:rsidR="00E11EEC" w:rsidRPr="00E11EEC">
        <w:t>), and a preheat of 220°C for 10 s prior to the test-dose (T</w:t>
      </w:r>
      <w:r w:rsidR="00E11EEC" w:rsidRPr="00E11EEC">
        <w:rPr>
          <w:vertAlign w:val="subscript"/>
        </w:rPr>
        <w:t>n</w:t>
      </w:r>
      <w:r w:rsidR="00E11EEC" w:rsidRPr="00E11EEC">
        <w:t xml:space="preserve"> or T</w:t>
      </w:r>
      <w:r w:rsidR="00E11EEC" w:rsidRPr="00E11EEC">
        <w:rPr>
          <w:vertAlign w:val="subscript"/>
        </w:rPr>
        <w:t>x</w:t>
      </w:r>
      <w:r w:rsidR="00E11EEC" w:rsidRPr="00E11EEC">
        <w:t>) provided accurat</w:t>
      </w:r>
      <w:r w:rsidR="00C026C3">
        <w:t>e dose recovery ratios (</w:t>
      </w:r>
      <w:r w:rsidR="00F35FD3" w:rsidRPr="00F35FD3">
        <w:t xml:space="preserve">Supplementary </w:t>
      </w:r>
      <w:r w:rsidR="00C026C3" w:rsidRPr="00F35FD3">
        <w:t xml:space="preserve">Figure </w:t>
      </w:r>
      <w:r w:rsidR="00D242BC" w:rsidRPr="00F35FD3">
        <w:t>S</w:t>
      </w:r>
      <w:r w:rsidR="00D242BC">
        <w:t>4</w:t>
      </w:r>
      <w:r w:rsidR="00E11EEC" w:rsidRPr="00F35FD3">
        <w:t>).</w:t>
      </w:r>
      <w:r w:rsidR="00C026C3">
        <w:t xml:space="preserve"> These conditions were then validated by subsequent single-grain </w:t>
      </w:r>
      <w:r w:rsidR="00E42205">
        <w:t xml:space="preserve">dose recovery </w:t>
      </w:r>
      <w:r w:rsidR="00C026C3">
        <w:t xml:space="preserve">measurements repeated on samples NSI18-4, NSI18-7 and BL18-A; yielding </w:t>
      </w:r>
      <w:r w:rsidR="00E42205">
        <w:t xml:space="preserve">measured to </w:t>
      </w:r>
      <w:r w:rsidR="00C026C3">
        <w:t>given dose recovery ratio</w:t>
      </w:r>
      <w:r w:rsidR="00E42205">
        <w:t>s</w:t>
      </w:r>
      <w:r w:rsidR="00C026C3">
        <w:t xml:space="preserve"> of 0.98±0.02, 1.02±0.02 and 0.99±0.01</w:t>
      </w:r>
      <w:r w:rsidR="00E42205">
        <w:t>,</w:t>
      </w:r>
      <w:r w:rsidR="00C026C3">
        <w:t xml:space="preserve"> respectively </w:t>
      </w:r>
      <w:r w:rsidR="00C026C3">
        <w:lastRenderedPageBreak/>
        <w:t>(</w:t>
      </w:r>
      <w:r w:rsidR="00F35FD3" w:rsidRPr="00F35FD3">
        <w:t xml:space="preserve">Supplementary </w:t>
      </w:r>
      <w:r w:rsidR="00C026C3" w:rsidRPr="00F35FD3">
        <w:t xml:space="preserve">Figure </w:t>
      </w:r>
      <w:r w:rsidR="00D242BC" w:rsidRPr="00F35FD3">
        <w:t>S</w:t>
      </w:r>
      <w:r w:rsidR="00D242BC">
        <w:t>5</w:t>
      </w:r>
      <w:r w:rsidR="00C026C3" w:rsidRPr="00F35FD3">
        <w:t>)</w:t>
      </w:r>
      <w:r w:rsidR="00C026C3">
        <w:t xml:space="preserve">. </w:t>
      </w:r>
      <w:r w:rsidR="00E42205">
        <w:t>These single-grain dose recoveries produced low</w:t>
      </w:r>
      <w:r w:rsidR="00C026C3">
        <w:t xml:space="preserve"> overdispersion values </w:t>
      </w:r>
      <w:r w:rsidR="00E42205">
        <w:t xml:space="preserve">ranging from </w:t>
      </w:r>
      <w:r w:rsidR="00C026C3">
        <w:t xml:space="preserve">5±2% </w:t>
      </w:r>
      <w:r w:rsidR="00E42205">
        <w:t>to</w:t>
      </w:r>
      <w:r w:rsidR="00C026C3">
        <w:t xml:space="preserve"> 8±2%. </w:t>
      </w:r>
    </w:p>
    <w:p w14:paraId="6C973C38" w14:textId="665B3CC4" w:rsidR="00E11EEC" w:rsidRPr="00F35FD3" w:rsidRDefault="00C026C3" w:rsidP="00E15695">
      <w:pPr>
        <w:spacing w:line="480" w:lineRule="auto"/>
      </w:pPr>
      <w:r>
        <w:t xml:space="preserve">OSL signals from individual grains were assessed against a series of quality assurance criteria (see </w:t>
      </w:r>
      <w:r>
        <w:fldChar w:fldCharType="begin">
          <w:fldData xml:space="preserve">PEVuZE5vdGU+PENpdGU+PEF1dGhvcj5Bcm5vbGQ8L0F1dGhvcj48WWVhcj4yMDE2PC9ZZWFyPjxS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</w:fldData>
        </w:fldChar>
      </w:r>
      <w:r w:rsidR="00E87324">
        <w:instrText xml:space="preserve"> ADDIN EN.CITE </w:instrText>
      </w:r>
      <w:r w:rsidR="00E87324">
        <w:fldChar w:fldCharType="begin">
          <w:fldData xml:space="preserve">PEVuZE5vdGU+PENpdGU+PEF1dGhvcj5Bcm5vbGQ8L0F1dGhvcj48WWVhcj4yMDE2PC9ZZWFyPjxS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</w:fldData>
        </w:fldChar>
      </w:r>
      <w:r w:rsidR="00E87324">
        <w:instrText xml:space="preserve"> ADDIN EN.CITE.DATA </w:instrText>
      </w:r>
      <w:r w:rsidR="00E87324">
        <w:fldChar w:fldCharType="end"/>
      </w:r>
      <w:r>
        <w:fldChar w:fldCharType="separate"/>
      </w:r>
      <w:r>
        <w:rPr>
          <w:noProof/>
        </w:rPr>
        <w:t>Arnold et al., 2016; Demuro et al., 2019</w:t>
      </w:r>
      <w:r>
        <w:fldChar w:fldCharType="end"/>
      </w:r>
      <w:r>
        <w:t xml:space="preserve">) prior to inclusion in the final age calculation. </w:t>
      </w:r>
      <w:r w:rsidR="00E42205">
        <w:t xml:space="preserve">Grains </w:t>
      </w:r>
      <w:r>
        <w:t xml:space="preserve">were considered inappropriate and excluded from </w:t>
      </w:r>
      <w:r w:rsidR="00E42205">
        <w:t>D</w:t>
      </w:r>
      <w:r w:rsidR="00E42205" w:rsidRPr="00D90FD3">
        <w:rPr>
          <w:vertAlign w:val="subscript"/>
        </w:rPr>
        <w:t>e</w:t>
      </w:r>
      <w:r w:rsidR="00E42205">
        <w:t xml:space="preserve"> </w:t>
      </w:r>
      <w:r>
        <w:t xml:space="preserve">analysis if: </w:t>
      </w:r>
      <w:r w:rsidRPr="00C026C3">
        <w:t>(i) their net T</w:t>
      </w:r>
      <w:r w:rsidRPr="00D90FD3">
        <w:rPr>
          <w:vertAlign w:val="subscript"/>
        </w:rPr>
        <w:t>n</w:t>
      </w:r>
      <w:r w:rsidRPr="00C026C3">
        <w:t xml:space="preserve"> signals were &lt;3σ above the late-light background; (ii) recycling ratios (sensitivity-corrected luminescence responses (L</w:t>
      </w:r>
      <w:r w:rsidRPr="00C026C3">
        <w:rPr>
          <w:vertAlign w:val="subscript"/>
        </w:rPr>
        <w:t>x</w:t>
      </w:r>
      <w:r w:rsidRPr="00C026C3">
        <w:t>/T</w:t>
      </w:r>
      <w:r w:rsidRPr="00C026C3">
        <w:rPr>
          <w:vertAlign w:val="subscript"/>
        </w:rPr>
        <w:t>x</w:t>
      </w:r>
      <w:r w:rsidRPr="00C026C3">
        <w:t>) for two identical regenerative doses) were not consistent with unity at 2σ. For the single-grain OSL measurements, the recycling ratio test was performed using both a low-dose and high-dose regenerative dose cycle; (iii)</w:t>
      </w:r>
      <w:r>
        <w:t xml:space="preserve"> the OSL-IR depletion ratio (</w:t>
      </w:r>
      <w:r>
        <w:fldChar w:fldCharType="begin"/>
      </w:r>
      <w:r>
        <w:instrText xml:space="preserve"> ADDIN EN.CITE &lt;EndNote&gt;&lt;Cite&gt;&lt;Author&gt;Duller&lt;/Author&gt;&lt;Year&gt;2003&lt;/Year&gt;&lt;RecNum&gt;135&lt;/RecNum&gt;&lt;DisplayText&gt;Duller, 2003&lt;/DisplayText&gt;&lt;record&gt;&lt;rec-number&gt;135&lt;/rec-number&gt;&lt;foreign-keys&gt;&lt;key app="EN" db-id="r0fxws0af2v5pueevxjpetx6prepvs02apse" timestamp="1493176850"&gt;135&lt;/key&gt;&lt;/foreign-keys&gt;&lt;ref-type name="Journal Article"&gt;17&lt;/ref-type&gt;&lt;contributors&gt;&lt;authors&gt;&lt;author&gt;Duller, G A T&lt;/author&gt;&lt;/authors&gt;&lt;/contributors&gt;&lt;titles&gt;&lt;title&gt;Distinguishing quartz and feldspar in single grain luminescence measurements&lt;/title&gt;&lt;secondary-title&gt;Radiation measurements&lt;/secondary-title&gt;&lt;/titles&gt;&lt;periodical&gt;&lt;full-title&gt;Radiation Measurements&lt;/full-title&gt;&lt;/periodical&gt;&lt;pages&gt;161-165&lt;/pages&gt;&lt;volume&gt;37&lt;/volume&gt;&lt;number&gt;2&lt;/number&gt;&lt;dates&gt;&lt;year&gt;2003&lt;/year&gt;&lt;/dates&gt;&lt;isbn&gt;1350-4487&lt;/isbn&gt;&lt;urls&gt;&lt;/urls&gt;&lt;electronic-resource-num&gt;&lt;style face="underline" font="default" size="100%"&gt;https://doi.org/10.1016/S1350-4487(02)00170-1&lt;/style&gt;&lt;/electronic-resource-num&gt;&lt;/record&gt;&lt;/Cite&gt;&lt;/EndNote&gt;</w:instrText>
      </w:r>
      <w:r>
        <w:fldChar w:fldCharType="separate"/>
      </w:r>
      <w:r>
        <w:rPr>
          <w:noProof/>
        </w:rPr>
        <w:t>Duller, 2003</w:t>
      </w:r>
      <w:r>
        <w:fldChar w:fldCharType="end"/>
      </w:r>
      <w:r>
        <w:t>) was less than unity at 2</w:t>
      </w:r>
      <w:r w:rsidRPr="00C026C3">
        <w:t>σ; (iv) the recuperation ratio, calculated as the ratio of the sensitivity-corrected 0 Gy dose point (L</w:t>
      </w:r>
      <w:r w:rsidRPr="004D0603">
        <w:rPr>
          <w:vertAlign w:val="subscript"/>
        </w:rPr>
        <w:t>0</w:t>
      </w:r>
      <w:r w:rsidRPr="00C026C3">
        <w:t>/T</w:t>
      </w:r>
      <w:r w:rsidRPr="004D0603">
        <w:rPr>
          <w:vertAlign w:val="subscript"/>
        </w:rPr>
        <w:t>x</w:t>
      </w:r>
      <w:r w:rsidRPr="00C026C3">
        <w:t>) to the sensitivity-corrected natural (L</w:t>
      </w:r>
      <w:r w:rsidRPr="004D0603">
        <w:rPr>
          <w:vertAlign w:val="subscript"/>
        </w:rPr>
        <w:t>n</w:t>
      </w:r>
      <w:r w:rsidRPr="00C026C3">
        <w:t>/T</w:t>
      </w:r>
      <w:r w:rsidRPr="004D0603">
        <w:rPr>
          <w:vertAlign w:val="subscript"/>
        </w:rPr>
        <w:t>n</w:t>
      </w:r>
      <w:r w:rsidRPr="00C026C3">
        <w:t>), was &gt;5%; (v) the L</w:t>
      </w:r>
      <w:r w:rsidRPr="004D0603">
        <w:rPr>
          <w:vertAlign w:val="subscript"/>
        </w:rPr>
        <w:t>n</w:t>
      </w:r>
      <w:r w:rsidRPr="00C026C3">
        <w:t>/T</w:t>
      </w:r>
      <w:r w:rsidRPr="004D0603">
        <w:rPr>
          <w:vertAlign w:val="subscript"/>
        </w:rPr>
        <w:t>n</w:t>
      </w:r>
      <w:r w:rsidRPr="00C026C3">
        <w:t xml:space="preserve"> value intercepted the saturated part of the dose-response curve (L</w:t>
      </w:r>
      <w:r w:rsidRPr="004D0603">
        <w:rPr>
          <w:vertAlign w:val="subscript"/>
        </w:rPr>
        <w:t>n</w:t>
      </w:r>
      <w:r w:rsidRPr="00C026C3">
        <w:t>/T</w:t>
      </w:r>
      <w:r w:rsidRPr="004D0603">
        <w:rPr>
          <w:vertAlign w:val="subscript"/>
        </w:rPr>
        <w:t>n</w:t>
      </w:r>
      <w:r w:rsidRPr="00C026C3">
        <w:t xml:space="preserve"> values were equal to </w:t>
      </w:r>
      <w:r w:rsidR="004508B4">
        <w:t>I</w:t>
      </w:r>
      <w:r w:rsidR="004508B4" w:rsidRPr="00D90FD3">
        <w:rPr>
          <w:vertAlign w:val="subscript"/>
        </w:rPr>
        <w:t>max</w:t>
      </w:r>
      <w:r w:rsidR="004508B4">
        <w:t xml:space="preserve"> </w:t>
      </w:r>
      <w:r w:rsidRPr="00C026C3">
        <w:t>saturation limit of the dose-response curve at 2σ); (vi) the dose-response curve displayed anomalous properties (i.e., zero or negative response with increasing dose) or very scattered L</w:t>
      </w:r>
      <w:r w:rsidRPr="004D0603">
        <w:rPr>
          <w:vertAlign w:val="subscript"/>
        </w:rPr>
        <w:t>x</w:t>
      </w:r>
      <w:r w:rsidRPr="00C026C3">
        <w:t>/T</w:t>
      </w:r>
      <w:r w:rsidRPr="004D0603">
        <w:rPr>
          <w:vertAlign w:val="subscript"/>
        </w:rPr>
        <w:t>x</w:t>
      </w:r>
      <w:r w:rsidRPr="00C026C3">
        <w:t xml:space="preserve"> values that could not be successfully fitted with the Monte Carlo procedure; (vii) the sensitivity-corrected natural signal (L</w:t>
      </w:r>
      <w:r w:rsidRPr="004D0603">
        <w:rPr>
          <w:vertAlign w:val="subscript"/>
        </w:rPr>
        <w:t>n</w:t>
      </w:r>
      <w:r w:rsidRPr="00C026C3">
        <w:t>/T</w:t>
      </w:r>
      <w:r w:rsidRPr="004D0603">
        <w:rPr>
          <w:vertAlign w:val="subscript"/>
        </w:rPr>
        <w:t>n</w:t>
      </w:r>
      <w:r w:rsidRPr="00C026C3">
        <w:t>) did not intercept the sensitivity-corrected dose-response curve; (viii) the net D</w:t>
      </w:r>
      <w:r w:rsidRPr="004D0603">
        <w:rPr>
          <w:vertAlign w:val="subscript"/>
        </w:rPr>
        <w:t>e</w:t>
      </w:r>
      <w:r w:rsidRPr="00C026C3">
        <w:t xml:space="preserve"> uncertainty </w:t>
      </w:r>
      <w:r w:rsidR="004508B4">
        <w:t>wa</w:t>
      </w:r>
      <w:r w:rsidRPr="00C026C3">
        <w:t>s &gt;50%.</w:t>
      </w:r>
      <w:r w:rsidR="004D0603">
        <w:t xml:space="preserve"> The rejection statistics from the evaluation of single-grain OSL responses are presented in </w:t>
      </w:r>
      <w:r w:rsidR="00F35FD3" w:rsidRPr="00F35FD3">
        <w:t xml:space="preserve">Supplementary </w:t>
      </w:r>
      <w:r w:rsidR="004D0603" w:rsidRPr="00F35FD3">
        <w:t xml:space="preserve">Table </w:t>
      </w:r>
      <w:r w:rsidR="009B6193" w:rsidRPr="00F35FD3">
        <w:t>S</w:t>
      </w:r>
      <w:r w:rsidR="009B6193">
        <w:t>3</w:t>
      </w:r>
      <w:r w:rsidR="004D0603" w:rsidRPr="00F35FD3">
        <w:t>,</w:t>
      </w:r>
      <w:r w:rsidR="004D0603">
        <w:t xml:space="preserve"> </w:t>
      </w:r>
      <w:r w:rsidR="004508B4">
        <w:t xml:space="preserve">with </w:t>
      </w:r>
      <w:r w:rsidR="004D0603">
        <w:t xml:space="preserve">an example of an accepted </w:t>
      </w:r>
      <w:r w:rsidR="004508B4">
        <w:t xml:space="preserve">grain’s dose </w:t>
      </w:r>
      <w:r w:rsidR="004D0603">
        <w:t xml:space="preserve">response </w:t>
      </w:r>
      <w:r w:rsidR="004508B4">
        <w:t xml:space="preserve">and OSL characteristics </w:t>
      </w:r>
      <w:r w:rsidR="004D0603">
        <w:t>presented in</w:t>
      </w:r>
      <w:r w:rsidR="00F35FD3">
        <w:t xml:space="preserve"> </w:t>
      </w:r>
      <w:r w:rsidR="00F35FD3" w:rsidRPr="00F35FD3">
        <w:t>Supplementary</w:t>
      </w:r>
      <w:r w:rsidR="004D0603" w:rsidRPr="00F35FD3">
        <w:t xml:space="preserve"> Figure </w:t>
      </w:r>
      <w:r w:rsidR="00D242BC" w:rsidRPr="00F35FD3">
        <w:t>S</w:t>
      </w:r>
      <w:r w:rsidR="00D242BC">
        <w:t>6</w:t>
      </w:r>
      <w:r w:rsidR="004D0603" w:rsidRPr="00F35FD3">
        <w:t xml:space="preserve">. </w:t>
      </w:r>
    </w:p>
    <w:p w14:paraId="00EE2DDA" w14:textId="6D511F68" w:rsidR="00C026C3" w:rsidRDefault="004D0603" w:rsidP="00E15695">
      <w:pPr>
        <w:spacing w:line="480" w:lineRule="auto"/>
      </w:pPr>
      <w:r>
        <w:t>D</w:t>
      </w:r>
      <w:r>
        <w:rPr>
          <w:vertAlign w:val="subscript"/>
        </w:rPr>
        <w:t>e</w:t>
      </w:r>
      <w:r>
        <w:t xml:space="preserve"> values for individual grains were derived from the integration of the first 0.2 s of emission counts, </w:t>
      </w:r>
      <w:r w:rsidR="004508B4">
        <w:t>minus a</w:t>
      </w:r>
      <w:r>
        <w:t xml:space="preserve"> background</w:t>
      </w:r>
      <w:r w:rsidR="004508B4">
        <w:t xml:space="preserve"> count from</w:t>
      </w:r>
      <w:r>
        <w:t xml:space="preserve"> </w:t>
      </w:r>
      <w:r w:rsidR="004508B4">
        <w:t xml:space="preserve">the </w:t>
      </w:r>
      <w:r>
        <w:t xml:space="preserve">last 0.25 s of stimulation. </w:t>
      </w:r>
      <w:r w:rsidRPr="004D0603">
        <w:t>Dose response curves were fitted using a single saturating exponential</w:t>
      </w:r>
      <w:r>
        <w:t xml:space="preserve"> </w:t>
      </w:r>
      <w:r w:rsidR="004508B4">
        <w:t xml:space="preserve">function, </w:t>
      </w:r>
      <w:r>
        <w:t>with curve fitting uncertainty determined from 1,000 iteration of the Monte Carlo method (</w:t>
      </w:r>
      <w:r>
        <w:fldChar w:fldCharType="begin"/>
      </w:r>
      <w:r>
        <w:instrText xml:space="preserve"> ADDIN EN.CITE &lt;EndNote&gt;&lt;Cite&gt;&lt;Author&gt;Duller&lt;/Author&gt;&lt;Year&gt;2007&lt;/Year&gt;&lt;RecNum&gt;84&lt;/RecNum&gt;&lt;DisplayText&gt;Duller, 2007&lt;/DisplayText&gt;&lt;record&gt;&lt;rec-number&gt;84&lt;/rec-number&gt;&lt;foreign-keys&gt;&lt;key app="EN" db-id="r0fxws0af2v5pueevxjpetx6prepvs02apse" timestamp="1493176847"&gt;84&lt;/key&gt;&lt;/foreign-keys&gt;&lt;ref-type name="Computer Program"&gt;9&lt;/ref-type&gt;&lt;contributors&gt;&lt;authors&gt;&lt;author&gt;Duller, G A T&lt;/author&gt;&lt;/authors&gt;&lt;/contributors&gt;&lt;titles&gt;&lt;title&gt;Luminescence Analyst&lt;/title&gt;&lt;/titles&gt;&lt;edition&gt;3.24&lt;/edition&gt;&lt;dates&gt;&lt;year&gt;2007&lt;/year&gt;&lt;/dates&gt;&lt;pub-location&gt;University of Wales, Aberystwyth&lt;/pub-location&gt;&lt;publisher&gt;Aberystwyth Luminescence Research Laboratory&lt;/publisher&gt;&lt;urls&gt;&lt;/urls&gt;&lt;/record&gt;&lt;/Cite&gt;&lt;/EndNote&gt;</w:instrText>
      </w:r>
      <w:r>
        <w:fldChar w:fldCharType="separate"/>
      </w:r>
      <w:r>
        <w:rPr>
          <w:noProof/>
        </w:rPr>
        <w:t>Duller, 2007</w:t>
      </w:r>
      <w:r>
        <w:fldChar w:fldCharType="end"/>
      </w:r>
      <w:r>
        <w:t xml:space="preserve">). </w:t>
      </w:r>
      <w:r w:rsidR="004508B4">
        <w:t>S</w:t>
      </w:r>
      <w:r w:rsidRPr="004D0603">
        <w:t>ingle-grain D</w:t>
      </w:r>
      <w:r w:rsidRPr="004D0603">
        <w:rPr>
          <w:vertAlign w:val="subscript"/>
        </w:rPr>
        <w:t>e</w:t>
      </w:r>
      <w:r w:rsidRPr="004D0603">
        <w:t xml:space="preserve"> uncertainties </w:t>
      </w:r>
      <w:r w:rsidR="004508B4">
        <w:t xml:space="preserve">additionally </w:t>
      </w:r>
      <w:r w:rsidRPr="004D0603">
        <w:t xml:space="preserve">incorporate an empirically determined instrument reproducibility uncertainty of 2.5% for each OSL measurement (calculated for the Risø reader used in this study, following the </w:t>
      </w:r>
      <w:r>
        <w:t>approac</w:t>
      </w:r>
      <w:r w:rsidRPr="004D0603">
        <w:t>h outlined in</w:t>
      </w:r>
      <w:r>
        <w:t xml:space="preserve"> </w:t>
      </w:r>
      <w:r>
        <w:fldChar w:fldCharType="begin"/>
      </w:r>
      <w:r>
        <w:instrText xml:space="preserve"> ADDIN EN.CITE &lt;EndNote&gt;&lt;Cite AuthorYear="1"&gt;&lt;Author&gt;Jacobs&lt;/Author&gt;&lt;Year&gt;2006&lt;/Year&gt;&lt;RecNum&gt;388&lt;/RecNum&gt;&lt;DisplayText&gt;Jacobs et al. (2006)&lt;/DisplayText&gt;&lt;record&gt;&lt;rec-number&gt;388&lt;/rec-number&gt;&lt;foreign-keys&gt;&lt;key app="EN" db-id="r0fxws0af2v5pueevxjpetx6prepvs02apse" timestamp="1562306869"&gt;388&lt;/key&gt;&lt;/foreign-keys&gt;&lt;ref-type name="Journal Article"&gt;17&lt;/ref-type&gt;&lt;contributors&gt;&lt;authors&gt;&lt;author&gt;Jacobs, Zenobia&lt;/author&gt;&lt;author&gt;Duller, Geoffrey AT&lt;/author&gt;&lt;author&gt;Wintle, Ann G&lt;/author&gt;&lt;author&gt;Henshilwood, Christopher S&lt;/author&gt;&lt;/authors&gt;&lt;/contributors&gt;&lt;titles&gt;&lt;title&gt;Extending the chronology of deposits at Blombos Cave, South Africa, back to 140 ka using optical dating of single and multiple grains of quartz&lt;/title&gt;&lt;secondary-title&gt;Journal of Human Evolution&lt;/secondary-title&gt;&lt;/titles&gt;&lt;periodical&gt;&lt;full-title&gt;Journal of Human Evolution&lt;/full-title&gt;&lt;/periodical&gt;&lt;pages&gt;255-273&lt;/pages&gt;&lt;volume&gt;51&lt;/volume&gt;&lt;number&gt;3&lt;/number&gt;&lt;dates&gt;&lt;year&gt;2006&lt;/year&gt;&lt;/dates&gt;&lt;isbn&gt;0047-2484&lt;/isbn&gt;&lt;urls&gt;&lt;/urls&gt;&lt;electronic-resource-num&gt;&lt;style face="underline" font="default" size="100%"&gt;https://doi.org/10.1016/j.jhevol.2006.03.007&lt;/style&gt;&lt;/electronic-resource-num&gt;&lt;/record&gt;&lt;/Cite&gt;&lt;/EndNote&gt;</w:instrText>
      </w:r>
      <w:r>
        <w:fldChar w:fldCharType="separate"/>
      </w:r>
      <w:r>
        <w:rPr>
          <w:noProof/>
        </w:rPr>
        <w:t>Jacobs et al. (2006)</w:t>
      </w:r>
      <w:r>
        <w:fldChar w:fldCharType="end"/>
      </w:r>
      <w:r w:rsidR="0063168D">
        <w:t>)</w:t>
      </w:r>
      <w:r>
        <w:t>.</w:t>
      </w:r>
    </w:p>
    <w:p w14:paraId="11E36081" w14:textId="77777777" w:rsidR="004D7221" w:rsidRDefault="004D7221" w:rsidP="00BB364E">
      <w:pPr>
        <w:spacing w:line="480" w:lineRule="auto"/>
        <w:rPr>
          <w:b/>
          <w:sz w:val="28"/>
          <w:szCs w:val="28"/>
        </w:rPr>
      </w:pPr>
    </w:p>
    <w:p w14:paraId="24C3264A" w14:textId="469B0F24" w:rsidR="00BB364E" w:rsidRDefault="00BB364E" w:rsidP="00BB364E">
      <w:pPr>
        <w:spacing w:line="480" w:lineRule="auto"/>
        <w:rPr>
          <w:b/>
          <w:sz w:val="28"/>
          <w:szCs w:val="28"/>
        </w:rPr>
      </w:pPr>
      <w:r w:rsidRPr="00B22CC2">
        <w:rPr>
          <w:b/>
          <w:sz w:val="28"/>
          <w:szCs w:val="28"/>
        </w:rPr>
        <w:t xml:space="preserve">DOSE RATE </w:t>
      </w:r>
      <w:r>
        <w:rPr>
          <w:b/>
          <w:sz w:val="28"/>
          <w:szCs w:val="28"/>
        </w:rPr>
        <w:t>RESULTS</w:t>
      </w:r>
    </w:p>
    <w:p w14:paraId="056381D5" w14:textId="7A80F946" w:rsidR="00BB364E" w:rsidRPr="00BB364E" w:rsidRDefault="00F35FD3" w:rsidP="00BB364E">
      <w:pPr>
        <w:spacing w:line="480" w:lineRule="auto"/>
      </w:pPr>
      <w:r w:rsidRPr="00F35FD3">
        <w:t xml:space="preserve">Supplementary </w:t>
      </w:r>
      <w:r w:rsidR="00BB364E" w:rsidRPr="00F35FD3">
        <w:t xml:space="preserve">Tables </w:t>
      </w:r>
      <w:r w:rsidR="009B6193" w:rsidRPr="00F35FD3">
        <w:t>S</w:t>
      </w:r>
      <w:r w:rsidR="009B6193">
        <w:t>1, S7 and S8</w:t>
      </w:r>
      <w:r w:rsidR="00BB364E" w:rsidRPr="00BB364E">
        <w:t xml:space="preserve"> summarise the environmental dose rate results for the OSL samples. The high-resolution gamma spectrometry results confirm that the dune sediments dated in this study are in present-day secular equilibrium (daughter-parent isotopic ratios for </w:t>
      </w:r>
      <w:r w:rsidR="00BB364E" w:rsidRPr="00BB364E">
        <w:rPr>
          <w:vertAlign w:val="superscript"/>
        </w:rPr>
        <w:t>238</w:t>
      </w:r>
      <w:r w:rsidR="00BB364E" w:rsidRPr="00BB364E">
        <w:t xml:space="preserve">U and </w:t>
      </w:r>
      <w:r w:rsidR="00BB364E" w:rsidRPr="00BB364E">
        <w:rPr>
          <w:vertAlign w:val="superscript"/>
        </w:rPr>
        <w:t>232</w:t>
      </w:r>
      <w:r w:rsidR="00BB364E" w:rsidRPr="00BB364E">
        <w:t>Th series are consistent with unity at either 1σ or 2σ;</w:t>
      </w:r>
      <w:r>
        <w:t xml:space="preserve"> </w:t>
      </w:r>
      <w:r w:rsidRPr="00F35FD3">
        <w:t>Supplementary</w:t>
      </w:r>
      <w:r w:rsidR="00BB364E" w:rsidRPr="00F35FD3">
        <w:t xml:space="preserve"> </w:t>
      </w:r>
      <w:r w:rsidR="00BB364E" w:rsidRPr="00F35FD3">
        <w:rPr>
          <w:lang w:val="en-GB"/>
        </w:rPr>
        <w:t xml:space="preserve">Table </w:t>
      </w:r>
      <w:r w:rsidR="009B6193" w:rsidRPr="00F35FD3">
        <w:rPr>
          <w:lang w:val="en-GB"/>
        </w:rPr>
        <w:t>S</w:t>
      </w:r>
      <w:r w:rsidR="009B6193">
        <w:rPr>
          <w:lang w:val="en-GB"/>
        </w:rPr>
        <w:t>8</w:t>
      </w:r>
      <w:r w:rsidR="00BB364E" w:rsidRPr="00BB364E">
        <w:t xml:space="preserve">). </w:t>
      </w:r>
      <w:r w:rsidR="00BB364E" w:rsidRPr="00BB364E">
        <w:rPr>
          <w:lang w:val="en-GB"/>
        </w:rPr>
        <w:t>For all six samples, the final beta dose rates derived using high-resolution gamma spectrometry are in agreement at either 1 or 2σ with those obtained using beta counting (</w:t>
      </w:r>
      <w:r w:rsidRPr="00F35FD3">
        <w:t xml:space="preserve">Supplementary </w:t>
      </w:r>
      <w:r w:rsidR="00BB364E" w:rsidRPr="00F35FD3">
        <w:rPr>
          <w:lang w:val="en-GB"/>
        </w:rPr>
        <w:t xml:space="preserve">Table </w:t>
      </w:r>
      <w:r w:rsidR="009B6193" w:rsidRPr="00F35FD3">
        <w:rPr>
          <w:lang w:val="en-GB"/>
        </w:rPr>
        <w:t>S</w:t>
      </w:r>
      <w:r w:rsidR="009B6193">
        <w:rPr>
          <w:lang w:val="en-GB"/>
        </w:rPr>
        <w:t>1</w:t>
      </w:r>
      <w:r w:rsidR="00BB364E" w:rsidRPr="00BB364E">
        <w:rPr>
          <w:lang w:val="en-GB"/>
        </w:rPr>
        <w:t xml:space="preserve">), supporting the </w:t>
      </w:r>
      <w:r w:rsidR="00BB364E" w:rsidRPr="00BB364E">
        <w:t>suitability of the dose rate evaluation procedures.</w:t>
      </w:r>
      <w:r>
        <w:t xml:space="preserve"> </w:t>
      </w:r>
      <w:r w:rsidRPr="00F35FD3">
        <w:t>Supplementary</w:t>
      </w:r>
      <w:r w:rsidR="00BB364E" w:rsidRPr="00F35FD3">
        <w:t xml:space="preserve"> Figure </w:t>
      </w:r>
      <w:r w:rsidR="00D242BC" w:rsidRPr="00F35FD3">
        <w:t>S</w:t>
      </w:r>
      <w:r w:rsidR="00D242BC">
        <w:t>11</w:t>
      </w:r>
      <w:r w:rsidR="00D242BC" w:rsidRPr="00BB364E">
        <w:rPr>
          <w:b/>
        </w:rPr>
        <w:t xml:space="preserve"> </w:t>
      </w:r>
      <w:r w:rsidR="00BB364E" w:rsidRPr="00BB364E">
        <w:t>confirms that the dune OSL ages are relatively insensitive to our choice of long-term water content. Use of the present-day (as measured) water content, our preferred long-term estimate (7±</w:t>
      </w:r>
      <w:r w:rsidR="00B61C6A">
        <w:t>3</w:t>
      </w:r>
      <w:r w:rsidR="00BB364E" w:rsidRPr="00BB364E">
        <w:t xml:space="preserve">% dry weight), and the measured saturated water content of these samples all produce final ages that are in agreement at 1σ </w:t>
      </w:r>
      <w:r w:rsidR="00BB364E" w:rsidRPr="00F35FD3">
        <w:t>(</w:t>
      </w:r>
      <w:r w:rsidRPr="00F35FD3">
        <w:t xml:space="preserve">Supplementary </w:t>
      </w:r>
      <w:r w:rsidR="00BB364E" w:rsidRPr="00F35FD3">
        <w:t xml:space="preserve">Figure </w:t>
      </w:r>
      <w:r w:rsidR="00D242BC" w:rsidRPr="00F35FD3">
        <w:t>S1</w:t>
      </w:r>
      <w:r w:rsidR="00D242BC">
        <w:t>1</w:t>
      </w:r>
      <w:r w:rsidR="00BB364E" w:rsidRPr="00F35FD3">
        <w:t>).</w:t>
      </w:r>
    </w:p>
    <w:p w14:paraId="5105DBB7" w14:textId="15F57A7E" w:rsidR="00BB364E" w:rsidRDefault="00BB364E" w:rsidP="00E15695">
      <w:pPr>
        <w:spacing w:line="480" w:lineRule="auto"/>
      </w:pPr>
    </w:p>
    <w:p w14:paraId="634784A1" w14:textId="77777777" w:rsidR="00411CCC" w:rsidRDefault="00411CCC" w:rsidP="00411CCC">
      <w:pPr>
        <w:pStyle w:val="Heading1"/>
        <w:spacing w:line="480" w:lineRule="auto"/>
      </w:pPr>
      <w:r>
        <w:t>Radiocarbon (</w:t>
      </w:r>
      <w:r w:rsidRPr="001D3DDE">
        <w:rPr>
          <w:vertAlign w:val="superscript"/>
        </w:rPr>
        <w:t>14</w:t>
      </w:r>
      <w:r>
        <w:t>C) dating</w:t>
      </w:r>
    </w:p>
    <w:p w14:paraId="49B7F931" w14:textId="77777777" w:rsidR="00411CCC" w:rsidRDefault="00411CCC" w:rsidP="00411CCC">
      <w:pPr>
        <w:spacing w:line="480" w:lineRule="auto"/>
      </w:pPr>
      <w:r>
        <w:t>The samples were dried, milled into powder and prepared using standard ABA treatments (</w:t>
      </w:r>
      <w:r>
        <w:fldChar w:fldCharType="begin"/>
      </w:r>
      <w:r>
        <w:instrText xml:space="preserve"> ADDIN EN.CITE &lt;EndNote&gt;&lt;Cite&gt;&lt;Author&gt;Brock&lt;/Author&gt;&lt;Year&gt;2010&lt;/Year&gt;&lt;RecNum&gt;325&lt;/RecNum&gt;&lt;DisplayText&gt;Brock et al., 2010&lt;/DisplayText&gt;&lt;record&gt;&lt;rec-number&gt;325&lt;/rec-number&gt;&lt;foreign-keys&gt;&lt;key app="EN" db-id="r0fxws0af2v5pueevxjpetx6prepvs02apse" timestamp="1554457618"&gt;325&lt;/key&gt;&lt;/foreign-keys&gt;&lt;ref-type name="Journal Article"&gt;17&lt;/ref-type&gt;&lt;contributors&gt;&lt;authors&gt;&lt;author&gt;Brock, Fiona&lt;/author&gt;&lt;author&gt;Higham, Thomas&lt;/author&gt;&lt;author&gt;Ditchfield, Peter&lt;/author&gt;&lt;author&gt;Ramsey, Christopher Bronk&lt;/author&gt;&lt;/authors&gt;&lt;/contributors&gt;&lt;titles&gt;&lt;title&gt;Current pretreatment methods for AMS radiocarbon dating at the Oxford Radiocarbon Accelerator Unit (ORAU)&lt;/title&gt;&lt;secondary-title&gt;Radiocarbon&lt;/secondary-title&gt;&lt;/titles&gt;&lt;periodical&gt;&lt;full-title&gt;Radiocarbon&lt;/full-title&gt;&lt;/periodical&gt;&lt;pages&gt;103-112&lt;/pages&gt;&lt;volume&gt;52&lt;/volume&gt;&lt;number&gt;1&lt;/number&gt;&lt;dates&gt;&lt;year&gt;2010&lt;/year&gt;&lt;/dates&gt;&lt;isbn&gt;0033-8222&lt;/isbn&gt;&lt;urls&gt;&lt;/urls&gt;&lt;/record&gt;&lt;/Cite&gt;&lt;Cite&gt;&lt;Author&gt;Brock&lt;/Author&gt;&lt;Year&gt;2010&lt;/Year&gt;&lt;RecNum&gt;325&lt;/RecNum&gt;&lt;record&gt;&lt;rec-number&gt;325&lt;/rec-number&gt;&lt;foreign-keys&gt;&lt;key app="EN" db-id="r0fxws0af2v5pueevxjpetx6prepvs02apse" timestamp="1554457618"&gt;325&lt;/key&gt;&lt;/foreign-keys&gt;&lt;ref-type name="Journal Article"&gt;17&lt;/ref-type&gt;&lt;contributors&gt;&lt;authors&gt;&lt;author&gt;Brock, Fiona&lt;/author&gt;&lt;author&gt;Higham, Thomas&lt;/author&gt;&lt;author&gt;Ditchfield, Peter&lt;/author&gt;&lt;author&gt;Ramsey, Christopher Bronk&lt;/author&gt;&lt;/authors&gt;&lt;/contributors&gt;&lt;titles&gt;&lt;title&gt;Current pretreatment methods for AMS radiocarbon dating at the Oxford Radiocarbon Accelerator Unit (ORAU)&lt;/title&gt;&lt;secondary-title&gt;Radiocarbon&lt;/secondary-title&gt;&lt;/titles&gt;&lt;periodical&gt;&lt;full-title&gt;Radiocarbon&lt;/full-title&gt;&lt;/periodical&gt;&lt;pages&gt;103-112&lt;/pages&gt;&lt;volume&gt;52&lt;/volume&gt;&lt;number&gt;1&lt;/number&gt;&lt;dates&gt;&lt;year&gt;2010&lt;/year&gt;&lt;/dates&gt;&lt;isbn&gt;0033-8222&lt;/isbn&gt;&lt;urls&gt;&lt;/urls&gt;&lt;/record&gt;&lt;/Cite&gt;&lt;/EndNote&gt;</w:instrText>
      </w:r>
      <w:r>
        <w:fldChar w:fldCharType="separate"/>
      </w:r>
      <w:r>
        <w:rPr>
          <w:noProof/>
        </w:rPr>
        <w:t>Brock et al., 2010</w:t>
      </w:r>
      <w:r>
        <w:fldChar w:fldCharType="end"/>
      </w:r>
      <w:r>
        <w:t>). This included repeating the steps (for up to 8 cycles) of reacting with 5% HCl to remove contaminant carbonates, a hot ultrasonic wash and dissolution of fulvic acids using up to 2M of NaOH. After pre-treatment, the samples were dried, combusted and loaded into a Pyrex tube with suitable amounts of copper granules and silver. The tubes were then placed under vacuumed, sealed and placed in a furnace overnight at a temperature of 580°C. The released CO</w:t>
      </w:r>
      <w:r w:rsidRPr="003744D3">
        <w:rPr>
          <w:vertAlign w:val="subscript"/>
        </w:rPr>
        <w:t>2</w:t>
      </w:r>
      <w:r>
        <w:t xml:space="preserve">, following combustion of the samples, was transferred through vacuum lines into an additional Pyrex tube prior to graphitization. Measurements were then undertaken at the respective AMS facilities. </w:t>
      </w:r>
    </w:p>
    <w:p w14:paraId="0568F2CB" w14:textId="3F1256AA" w:rsidR="00411CCC" w:rsidRDefault="00411CCC" w:rsidP="00E15695">
      <w:pPr>
        <w:spacing w:line="480" w:lineRule="auto"/>
      </w:pPr>
    </w:p>
    <w:p w14:paraId="3D938276" w14:textId="77777777" w:rsidR="00411CCC" w:rsidRDefault="00411CCC" w:rsidP="00E15695">
      <w:pPr>
        <w:spacing w:line="480" w:lineRule="auto"/>
      </w:pPr>
    </w:p>
    <w:p w14:paraId="5CCE9FCB" w14:textId="5C6A6F0F" w:rsidR="00BB5057" w:rsidRDefault="00BB5057" w:rsidP="00BB5057">
      <w:pPr>
        <w:pStyle w:val="Heading1"/>
        <w:spacing w:line="480" w:lineRule="auto"/>
      </w:pPr>
      <w:r>
        <w:t>Lake sequence age modelling</w:t>
      </w:r>
    </w:p>
    <w:p w14:paraId="7A3368C3" w14:textId="6FD65821" w:rsidR="009E47AB" w:rsidRDefault="009E47AB" w:rsidP="009E47AB">
      <w:pPr>
        <w:pStyle w:val="Heading3"/>
      </w:pPr>
      <w:r>
        <w:t>Method</w:t>
      </w:r>
    </w:p>
    <w:p w14:paraId="70129BED" w14:textId="77777777" w:rsidR="009E47AB" w:rsidRPr="00512611" w:rsidRDefault="009E47AB" w:rsidP="007A4728"/>
    <w:p w14:paraId="721349CC" w14:textId="27A502A2" w:rsidR="00BB5057" w:rsidRDefault="00BB5057">
      <w:pPr>
        <w:spacing w:line="480" w:lineRule="auto"/>
      </w:pPr>
      <w:r>
        <w:t>The</w:t>
      </w:r>
      <w:r w:rsidRPr="00BB5057">
        <w:t xml:space="preserve"> preliminary version of the BL18 age-depth model</w:t>
      </w:r>
      <w:r>
        <w:t xml:space="preserve"> was produced, incorporating </w:t>
      </w:r>
      <w:r w:rsidRPr="00BB5057">
        <w:t xml:space="preserve">the replicate OZX94a and OZX94b </w:t>
      </w:r>
      <w:r w:rsidRPr="007A4728">
        <w:rPr>
          <w:vertAlign w:val="superscript"/>
        </w:rPr>
        <w:t>14</w:t>
      </w:r>
      <w:r w:rsidRPr="00BB5057">
        <w:t>C ages. However, the modelled likelihood estimates failed to converge, with these two samples identified as statistical outliers (79%) owing to their incompatibility with the surrounding OSL (BL18-A) and 14C ages (OZX793 and OXZ792). As such, these two major outliers were not included in the final Bayesian age-depth model for BL18</w:t>
      </w:r>
      <w:r>
        <w:t xml:space="preserve"> (Figure 6)</w:t>
      </w:r>
      <w:r w:rsidRPr="00BB5057">
        <w:t>.</w:t>
      </w:r>
    </w:p>
    <w:p w14:paraId="699DADE0" w14:textId="77777777" w:rsidR="00A47568" w:rsidRDefault="00A47568" w:rsidP="007A4728">
      <w:pPr>
        <w:spacing w:line="480" w:lineRule="auto"/>
      </w:pPr>
      <w:r>
        <w:t xml:space="preserve">Differences in bottom lake sediment topography through time, inferred from modern </w:t>
      </w:r>
      <w:r w:rsidRPr="00A30135">
        <w:t>bathymetry (Figure 2), were</w:t>
      </w:r>
      <w:r>
        <w:t xml:space="preserve"> considered when developing the age models for the two cores and rather than assuming uniform sediment deposition, individual age models were produced for the separate cores. The sequences were modelled using a</w:t>
      </w:r>
      <w:r w:rsidRPr="00162AA8">
        <w:t xml:space="preserve"> Poisson depositional </w:t>
      </w:r>
      <w:r>
        <w:t>framework</w:t>
      </w:r>
      <w:r w:rsidRPr="00162AA8">
        <w:t xml:space="preserve"> (P_Seque</w:t>
      </w:r>
      <w:r>
        <w:t>n</w:t>
      </w:r>
      <w:r w:rsidRPr="00162AA8">
        <w:t xml:space="preserve">ce) </w:t>
      </w:r>
      <w:r>
        <w:t>with t</w:t>
      </w:r>
      <w:r w:rsidRPr="00162AA8">
        <w:t>he base rigidity perimeter (k</w:t>
      </w:r>
      <w:r w:rsidRPr="00162AA8">
        <w:rPr>
          <w:vertAlign w:val="subscript"/>
        </w:rPr>
        <w:t>0</w:t>
      </w:r>
      <w:r w:rsidRPr="00162AA8">
        <w:t>) set to a single event per 1 cm of sedimentation, and allowed to vary between 0.01 to 100 events per c</w:t>
      </w:r>
      <w:r>
        <w:t>m to</w:t>
      </w:r>
      <w:r w:rsidRPr="00162AA8">
        <w:t xml:space="preserve"> </w:t>
      </w:r>
      <w:r>
        <w:t>account for</w:t>
      </w:r>
      <w:r w:rsidRPr="00162AA8">
        <w:t xml:space="preserve"> randomly variable deposition rates</w:t>
      </w:r>
      <w:r>
        <w:t xml:space="preserve"> (</w:t>
      </w:r>
      <w:r>
        <w:fldChar w:fldCharType="begin">
          <w:fldData xml:space="preserve">PEVuZE5vdGU+PENpdGU+PEF1dGhvcj5Ccm9uayBSYW1zZXk8L0F1dGhvcj48WWVhcj4yMDA4PC9Z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</w:fldData>
        </w:fldChar>
      </w:r>
      <w:r>
        <w:instrText xml:space="preserve"> ADDIN EN.CITE </w:instrText>
      </w:r>
      <w:r>
        <w:fldChar w:fldCharType="begin">
          <w:fldData xml:space="preserve">PEVuZE5vdGU+PENpdGU+PEF1dGhvcj5Ccm9uayBSYW1zZXk8L0F1dGhvcj48WWVhcj4yMDA4PC9Z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</w:fldData>
        </w:fldChar>
      </w:r>
      <w:r>
        <w:instrText xml:space="preserve"> ADDIN EN.CITE.DATA </w:instrText>
      </w:r>
      <w:r>
        <w:fldChar w:fldCharType="end"/>
      </w:r>
      <w:r>
        <w:fldChar w:fldCharType="separate"/>
      </w:r>
      <w:r>
        <w:rPr>
          <w:noProof/>
        </w:rPr>
        <w:t>Bronk Ramsey, 2008, 2009; Bronk Ramsey and Lee, 2013</w:t>
      </w:r>
      <w:r>
        <w:fldChar w:fldCharType="end"/>
      </w:r>
      <w:r>
        <w:t>)</w:t>
      </w:r>
      <w:r w:rsidRPr="00162AA8">
        <w:t xml:space="preserve">. </w:t>
      </w:r>
      <w:r w:rsidRPr="00AD11A9">
        <w:t>Posterior dated events have been interpolated at 1 cm intervals throughout the sequence.</w:t>
      </w:r>
      <w:r>
        <w:t xml:space="preserve"> A</w:t>
      </w:r>
      <w:r w:rsidRPr="00162AA8">
        <w:t xml:space="preserve"> general outlier function </w:t>
      </w:r>
      <w:r>
        <w:t>has been</w:t>
      </w:r>
      <w:r w:rsidRPr="00162AA8">
        <w:t xml:space="preserve"> included in the model</w:t>
      </w:r>
      <w:r>
        <w:t>,</w:t>
      </w:r>
      <w:r w:rsidRPr="00162AA8">
        <w:t xml:space="preserve"> with an assigned prior outlier probability of 5%</w:t>
      </w:r>
      <w:r>
        <w:t xml:space="preserve"> used </w:t>
      </w:r>
      <w:r w:rsidRPr="00051B8B">
        <w:t>to identify potentially significant statistical outliers</w:t>
      </w:r>
      <w:r>
        <w:t xml:space="preserve"> (</w:t>
      </w:r>
      <w:r>
        <w:fldChar w:fldCharType="begin"/>
      </w:r>
      <w:r>
        <w:instrText xml:space="preserve"> ADDIN EN.CITE &lt;EndNote&gt;&lt;Cite&gt;&lt;Author&gt;Bronk Ramsey&lt;/Author&gt;&lt;Year&gt;2009&lt;/Year&gt;&lt;RecNum&gt;321&lt;/RecNum&gt;&lt;DisplayText&gt;Bronk Ramsey, 2009&lt;/DisplayText&gt;&lt;record&gt;&lt;rec-number&gt;321&lt;/rec-number&gt;&lt;foreign-keys&gt;&lt;key app="EN" db-id="r0fxws0af2v5pueevxjpetx6prepvs02apse" timestamp="1554164649"&gt;321&lt;/key&gt;&lt;/foreign-keys&gt;&lt;ref-type name="Journal Article"&gt;17&lt;/ref-type&gt;&lt;contributors&gt;&lt;authors&gt;&lt;author&gt;Bronk Ramsey, C&lt;/author&gt;&lt;/authors&gt;&lt;/contributors&gt;&lt;titles&gt;&lt;title&gt;Dealing with outliers and offsets in radiocarbon dating&lt;/title&gt;&lt;secondary-title&gt;Radiocarbon&lt;/secondary-title&gt;&lt;/titles&gt;&lt;periodical&gt;&lt;full-title&gt;Radiocarbon&lt;/full-title&gt;&lt;/periodical&gt;&lt;pages&gt;1023-1045&lt;/pages&gt;&lt;volume&gt;51&lt;/volume&gt;&lt;number&gt;3&lt;/number&gt;&lt;dates&gt;&lt;year&gt;2009&lt;/year&gt;&lt;/dates&gt;&lt;isbn&gt;0033-8222&lt;/isbn&gt;&lt;urls&gt;&lt;/urls&gt;&lt;/record&gt;&lt;/Cite&gt;&lt;/EndNote&gt;</w:instrText>
      </w:r>
      <w:r>
        <w:fldChar w:fldCharType="separate"/>
      </w:r>
      <w:r>
        <w:rPr>
          <w:noProof/>
        </w:rPr>
        <w:t>Bronk Ramsey, 2009</w:t>
      </w:r>
      <w:r>
        <w:fldChar w:fldCharType="end"/>
      </w:r>
      <w:r>
        <w:t>)</w:t>
      </w:r>
      <w:r w:rsidRPr="00162AA8">
        <w:t>.</w:t>
      </w:r>
      <w:r>
        <w:t xml:space="preserve"> </w:t>
      </w:r>
      <w:r w:rsidRPr="00051B8B">
        <w:t>Likelihood estimates</w:t>
      </w:r>
      <w:r>
        <w:t xml:space="preserve"> </w:t>
      </w:r>
      <w:r w:rsidRPr="00051B8B">
        <w:t>that yielded posterior outlier probabilities</w:t>
      </w:r>
      <w:r>
        <w:t xml:space="preserve"> </w:t>
      </w:r>
      <w:r w:rsidRPr="00051B8B">
        <w:t>&gt;5% were not excluded</w:t>
      </w:r>
      <w:r>
        <w:t xml:space="preserve"> </w:t>
      </w:r>
      <w:r w:rsidRPr="00051B8B">
        <w:t>from the final model but were proportionally down-</w:t>
      </w:r>
      <w:r>
        <w:t>w</w:t>
      </w:r>
      <w:r w:rsidRPr="00051B8B">
        <w:t>eighted in</w:t>
      </w:r>
      <w:r>
        <w:t xml:space="preserve"> </w:t>
      </w:r>
      <w:r w:rsidRPr="00051B8B">
        <w:t>the iterative Monte Carlo runs</w:t>
      </w:r>
      <w:r>
        <w:t>.</w:t>
      </w:r>
    </w:p>
    <w:p w14:paraId="3337C4B1" w14:textId="77777777" w:rsidR="00A47568" w:rsidRDefault="00A47568" w:rsidP="007A4728">
      <w:pPr>
        <w:spacing w:line="480" w:lineRule="auto"/>
      </w:pPr>
      <w:r>
        <w:t xml:space="preserve">Each depositional unit is </w:t>
      </w:r>
      <w:r w:rsidRPr="00951C51">
        <w:t>represented by a separate P_Sequence with</w:t>
      </w:r>
      <w:r>
        <w:t xml:space="preserve"> </w:t>
      </w:r>
      <w:r w:rsidRPr="00951C51">
        <w:t>delineating start and end boundaries, nested within a master Sequence</w:t>
      </w:r>
      <w:r>
        <w:t xml:space="preserve"> </w:t>
      </w:r>
      <w:r w:rsidRPr="00951C51">
        <w:t xml:space="preserve">according to stratigraphic priors. </w:t>
      </w:r>
      <w:r>
        <w:t xml:space="preserve">This </w:t>
      </w:r>
      <w:r>
        <w:lastRenderedPageBreak/>
        <w:t>type of modelling framework is considered advantageous for lacustrine sequences that exhibit notable sedimentological changes, as it does</w:t>
      </w:r>
      <w:r w:rsidRPr="00AD11A9">
        <w:t xml:space="preserve"> not presume continuous wetland deposition</w:t>
      </w:r>
      <w:r>
        <w:t xml:space="preserve"> over time</w:t>
      </w:r>
      <w:r w:rsidRPr="00AD11A9">
        <w:t xml:space="preserve">, and </w:t>
      </w:r>
      <w:r>
        <w:t>is</w:t>
      </w:r>
      <w:r w:rsidRPr="00AD11A9">
        <w:t xml:space="preserve"> able to accommodate potential hiatuses or erosional discontinuities </w:t>
      </w:r>
      <w:r>
        <w:t>(</w:t>
      </w:r>
      <w:r w:rsidRPr="00AD11A9">
        <w:t>or both</w:t>
      </w:r>
      <w:r>
        <w:t>)</w:t>
      </w:r>
      <w:r w:rsidRPr="00AD11A9">
        <w:t xml:space="preserve"> between the various sedimentary units</w:t>
      </w:r>
      <w:r>
        <w:t xml:space="preserve"> (e.g., </w:t>
      </w:r>
      <w:r>
        <w:fldChar w:fldCharType="begin"/>
      </w:r>
      <w:r>
        <w:instrText xml:space="preserve"> ADDIN EN.CITE &lt;EndNote&gt;&lt;Cite&gt;&lt;Author&gt;Fu&lt;/Author&gt;&lt;Year&gt;2017&lt;/Year&gt;&lt;RecNum&gt;308&lt;/RecNum&gt;&lt;DisplayText&gt;Fu et al., 2017&lt;/DisplayText&gt;&lt;record&gt;&lt;rec-number&gt;308&lt;/rec-number&gt;&lt;foreign-keys&gt;&lt;key app="EN" db-id="r0fxws0af2v5pueevxjpetx6prepvs02apse" timestamp="1551162307"&gt;308&lt;/key&gt;&lt;/foreign-keys&gt;&lt;ref-type name="Journal Article"&gt;17&lt;/ref-type&gt;&lt;contributors&gt;&lt;authors&gt;&lt;author&gt;Fu, Xiao&lt;/author&gt;&lt;author&gt;Cohen, Tim J.&lt;/author&gt;&lt;author&gt;Arnold, Lee J.&lt;/author&gt;&lt;/authors&gt;&lt;/contributors&gt;&lt;titles&gt;&lt;title&gt;Extending the record of lacustrine phases beyond the last interglacial for Lake Eyre in central Australia using luminescence dating&lt;/title&gt;&lt;secondary-title&gt;Quaternary Science Reviews&lt;/secondary-title&gt;&lt;/titles&gt;&lt;periodical&gt;&lt;full-title&gt;Quaternary Science Reviews&lt;/full-title&gt;&lt;/periodical&gt;&lt;pages&gt;88-110&lt;/pages&gt;&lt;volume&gt;162&lt;/volume&gt;&lt;keywords&gt;&lt;keyword&gt;Lake Eyre&lt;/keyword&gt;&lt;keyword&gt;Williams Point&lt;/keyword&gt;&lt;keyword&gt;Lacustrine sediments&lt;/keyword&gt;&lt;keyword&gt;Luminescence dating&lt;/keyword&gt;&lt;keyword&gt;Indo-Australian monsoon&lt;/keyword&gt;&lt;keyword&gt;Quaternary&lt;/keyword&gt;&lt;/keywords&gt;&lt;dates&gt;&lt;year&gt;2017&lt;/year&gt;&lt;pub-dates&gt;&lt;date&gt;2017/04/15/&lt;/date&gt;&lt;/pub-dates&gt;&lt;/dates&gt;&lt;isbn&gt;0277-3791&lt;/isbn&gt;&lt;urls&gt;&lt;related-urls&gt;&lt;url&gt;&lt;style face="underline" font="default" size="100%"&gt;http://www.sciencedirect.com/science/article/pii/S0277379116305169&lt;/style&gt;&lt;/url&gt;&lt;/related-urls&gt;&lt;/urls&gt;&lt;electronic-resource-num&gt;&lt;style face="underline" font="default" size="100%"&gt;https://doi.org/10.1016/j.quascirev.2017.03.002&lt;/style&gt;&lt;/electronic-resource-num&gt;&lt;/record&gt;&lt;/Cite&gt;&lt;/EndNote&gt;</w:instrText>
      </w:r>
      <w:r>
        <w:fldChar w:fldCharType="separate"/>
      </w:r>
      <w:r>
        <w:rPr>
          <w:noProof/>
        </w:rPr>
        <w:t>Fu et al., 2017</w:t>
      </w:r>
      <w:r>
        <w:fldChar w:fldCharType="end"/>
      </w:r>
      <w:r>
        <w:t>).</w:t>
      </w:r>
    </w:p>
    <w:p w14:paraId="0062C291" w14:textId="7ADBDC11" w:rsidR="00CE1ACF" w:rsidRDefault="00CE1ACF">
      <w:pPr>
        <w:spacing w:line="480" w:lineRule="auto"/>
      </w:pPr>
    </w:p>
    <w:p w14:paraId="5F968471" w14:textId="0CAF4C9E" w:rsidR="009E47AB" w:rsidRDefault="009E47AB" w:rsidP="007A4728">
      <w:pPr>
        <w:pStyle w:val="Heading3"/>
        <w:spacing w:line="480" w:lineRule="auto"/>
      </w:pPr>
      <w:r>
        <w:t>Results</w:t>
      </w:r>
    </w:p>
    <w:p w14:paraId="3C1B020C" w14:textId="6000424C" w:rsidR="009E47AB" w:rsidRDefault="009E47AB" w:rsidP="007A4728">
      <w:pPr>
        <w:spacing w:line="480" w:lineRule="auto"/>
      </w:pPr>
      <w:r w:rsidRPr="009E47AB">
        <w:t xml:space="preserve">The models selected to best represent the BL18 and BL09 sediment records include three units (represented by separate nested P_Sequences), each of which includes a starting and ending boundary to account for intervening depositional hiatuses or erosion events. In the BL18 model, the starting and ending P_Sequence unit boundaries were specified at depths of 3.57 – 2.29 m (Unit 1), 2.29 – 1.65 m (Unit 2) and 1.65 – 0.00 m (Unit 3) (Figure 2). These modelling priors were chosen based on the sedimentology results, as well as preliminary palynology analyses of the cores; in particular, that of BL18 where the white sand of sub-unit 2.1 overlies highly organic lake muds of sub-unit 1.2 (Figure 3) and fossil pollen assemblages vary abruptly. A first qualitative assessment of the pollen samples at 230 cm shows a sudden shift from an Araucaria- to a </w:t>
      </w:r>
      <w:r w:rsidRPr="007A4728">
        <w:rPr>
          <w:i/>
          <w:iCs/>
        </w:rPr>
        <w:t>Eucalyptus/Allocasuarina</w:t>
      </w:r>
      <w:r w:rsidRPr="009E47AB">
        <w:t>-dominated assemblage. The overlying sedimentary section, sub-unit 2.2 (which grades from light brown into dark brown organic rich lake muds) is interpreted as forming during fluctuating lake levels. This is supported by what is inferred to be coatings of clay minerals and iron oxyhydroxides, perhaps ferrihydrite, which, if so, would indicate fluctuation of the water table and provide a means to provenance aeolian material. As noted earlier, the sedimentological units from BL09 can be linked to those defined in the BL18 core, allowing direct comparison of the age model results for the two cores, and consideration of a conceptual theory of sediment deposition across the basin through time (Figure 7).</w:t>
      </w:r>
    </w:p>
    <w:p w14:paraId="5C4E7115" w14:textId="12E50550" w:rsidR="009E47AB" w:rsidRDefault="00411CCC" w:rsidP="00411CCC">
      <w:pPr>
        <w:spacing w:line="480" w:lineRule="auto"/>
      </w:pPr>
      <w:r w:rsidRPr="00411CCC">
        <w:t xml:space="preserve">According to the OxCal Difference query, the Bayesian model does not support a statistically significant depositional hiatus in BL18 (or BL09) between Unit 2 (Unit B) and Unit 1 (Unit A). However, this interpretation may simply reflect the low dating resolution of BL18 Unit 2, </w:t>
      </w:r>
      <w:r w:rsidRPr="00411CCC">
        <w:lastRenderedPageBreak/>
        <w:t>which contains only one likelihood, and the absence of direct age constraint for BL09 Unit B, which likely limits the precision of the model at this boundary contact. The youngest units in both cores (BL09 – Unit C; BL18 – Unit 3) began to develop at 8.5±1.8 ka and 8.0±0.2 ka, with accumulation continuing up to the present. While there is no evidence of a statistically significant break in deposition between the upper two units of the BL09 model, the OxCal Difference query does identify a statistically significant hiatus in the BL18 model between Unit 3 and Unit 2 spaning ~2.0 – 12.2 ka (95% confidence interval). This disparity between the two records may be a result of heterogeneous accumulation or erosion of sediment across the basin, or the lower dating resolution of the BL09 core between the Unit 2 boundaries (Figure 6).</w:t>
      </w:r>
    </w:p>
    <w:p w14:paraId="77099B03" w14:textId="77777777" w:rsidR="00411CCC" w:rsidRPr="00512611" w:rsidRDefault="00411CCC" w:rsidP="007A4728">
      <w:pPr>
        <w:spacing w:line="480" w:lineRule="auto"/>
      </w:pPr>
    </w:p>
    <w:p w14:paraId="7CEC45EC" w14:textId="77777777" w:rsidR="00CE1ACF" w:rsidRPr="00512611" w:rsidRDefault="00CE1ACF" w:rsidP="007A4728"/>
    <w:p w14:paraId="4C61C143" w14:textId="12D39E4D" w:rsidR="00B7348E" w:rsidRDefault="008F78A2" w:rsidP="007A4728">
      <w:pPr>
        <w:spacing w:line="480" w:lineRule="auto"/>
        <w:rPr>
          <w:rFonts w:eastAsiaTheme="majorEastAsia" w:cstheme="majorBidi"/>
          <w:b/>
          <w:bCs/>
          <w:caps/>
          <w:spacing w:val="4"/>
          <w:sz w:val="28"/>
          <w:szCs w:val="28"/>
        </w:rPr>
      </w:pPr>
      <w:r>
        <w:rPr>
          <w:rFonts w:eastAsiaTheme="majorEastAsia" w:cs="Arial"/>
          <w:b/>
          <w:bCs/>
          <w:caps/>
          <w:spacing w:val="4"/>
          <w:sz w:val="28"/>
          <w:szCs w:val="28"/>
        </w:rPr>
        <w:t>µ</w:t>
      </w:r>
      <w:r w:rsidRPr="008F78A2">
        <w:rPr>
          <w:rFonts w:eastAsiaTheme="majorEastAsia" w:cstheme="majorBidi"/>
          <w:b/>
          <w:bCs/>
          <w:caps/>
          <w:spacing w:val="4"/>
          <w:sz w:val="28"/>
          <w:szCs w:val="28"/>
        </w:rPr>
        <w:t>XRF core scanning</w:t>
      </w:r>
    </w:p>
    <w:p w14:paraId="5B6CA09A" w14:textId="16D0E6BB" w:rsidR="008F78A2" w:rsidRDefault="008F78A2" w:rsidP="007A4728">
      <w:pPr>
        <w:spacing w:line="480" w:lineRule="auto"/>
      </w:pPr>
      <w:r>
        <w:t xml:space="preserve">An Itrax </w:t>
      </w:r>
      <w:r>
        <w:rPr>
          <w:rFonts w:cs="Arial"/>
        </w:rPr>
        <w:t>µ</w:t>
      </w:r>
      <w:r>
        <w:t>XRF was used to measure the elemental abundance down the sediment profile of the overlapping and vertically offset BL18-3 and BL18-4 cores, in addition to the single BL09 core. Prior to measurement, the surface of the sediment to be scanned was prepared to minimise the effect of changes in surface topography. Photon emissions were measured every millimetre following stimulation with a molybdenum (Mo) tube (30 kV, 55 mA and dwell time of 10 s), with 35 elements used during the integration of the total count signal (Al, Si, P, S, Cl, Ar, K, Ca, Ti, V, Cr, Mn, Fe, Ni, Cu, Zn, Br, Rb, Sr, Y, Zr, Sn, Sb, Cs, Ba, La, Nd, Eu, Gd, Tb, Dy, Tm, Hf, Pb, Bi).</w:t>
      </w:r>
    </w:p>
    <w:p w14:paraId="638A8532" w14:textId="77777777" w:rsidR="00BB364E" w:rsidRPr="00D90FD3" w:rsidRDefault="00BB364E" w:rsidP="00BB364E">
      <w:pPr>
        <w:spacing w:line="480" w:lineRule="auto"/>
        <w:rPr>
          <w:b/>
          <w:sz w:val="28"/>
          <w:szCs w:val="28"/>
        </w:rPr>
      </w:pPr>
    </w:p>
    <w:p w14:paraId="5D40029A" w14:textId="77777777" w:rsidR="003A4839" w:rsidRDefault="003A4839" w:rsidP="00B7348E">
      <w:pPr>
        <w:sectPr w:rsidR="003A4839" w:rsidSect="00E15695">
          <w:pgSz w:w="11906" w:h="16838"/>
          <w:pgMar w:top="1440" w:right="1440" w:bottom="1440" w:left="1440" w:header="708" w:footer="708" w:gutter="0"/>
          <w:lnNumType w:countBy="1" w:restart="continuous"/>
          <w:cols w:space="708"/>
          <w:docGrid w:linePitch="360"/>
        </w:sectPr>
      </w:pPr>
    </w:p>
    <w:p w14:paraId="03A3B3F2" w14:textId="1C6B2D27" w:rsidR="009B6193" w:rsidRDefault="009B6193" w:rsidP="009B6193">
      <w:pPr>
        <w:pStyle w:val="Caption"/>
        <w:keepNext/>
      </w:pPr>
      <w:r>
        <w:lastRenderedPageBreak/>
        <w:t>Table S</w:t>
      </w:r>
      <w:r>
        <w:rPr>
          <w:noProof/>
        </w:rPr>
        <w:t>1</w:t>
      </w:r>
      <w:r>
        <w:t xml:space="preserve">. </w:t>
      </w:r>
      <w:r w:rsidRPr="00FC1D6C">
        <w:rPr>
          <w:b w:val="0"/>
        </w:rPr>
        <w:t>Environmental dose rates for the Brown Lake and North Stradbroke Island dune samples.</w:t>
      </w:r>
    </w:p>
    <w:tbl>
      <w:tblPr>
        <w:tblStyle w:val="TableGrid8"/>
        <w:tblW w:w="14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0"/>
        <w:gridCol w:w="1055"/>
        <w:gridCol w:w="1104"/>
        <w:gridCol w:w="1036"/>
        <w:gridCol w:w="1036"/>
        <w:gridCol w:w="1036"/>
        <w:gridCol w:w="360"/>
        <w:gridCol w:w="1771"/>
        <w:gridCol w:w="1419"/>
        <w:gridCol w:w="1465"/>
        <w:gridCol w:w="1446"/>
        <w:gridCol w:w="1304"/>
      </w:tblGrid>
      <w:tr w:rsidR="009B6193" w:rsidRPr="00736D44" w14:paraId="006F1D90" w14:textId="77777777" w:rsidTr="007A4728">
        <w:trPr>
          <w:trHeight w:val="270"/>
        </w:trPr>
        <w:tc>
          <w:tcPr>
            <w:tcW w:w="1190" w:type="dxa"/>
            <w:tcBorders>
              <w:top w:val="single" w:sz="4" w:space="0" w:color="auto"/>
            </w:tcBorders>
            <w:noWrap/>
            <w:vAlign w:val="center"/>
            <w:hideMark/>
          </w:tcPr>
          <w:p w14:paraId="3A3B00F0" w14:textId="77777777" w:rsidR="009B6193" w:rsidRPr="00736D44" w:rsidRDefault="009B6193" w:rsidP="007A4728">
            <w:pPr>
              <w:jc w:val="center"/>
              <w:rPr>
                <w:rFonts w:ascii="Arial" w:hAnsi="Arial" w:cs="Arial"/>
                <w:b/>
                <w:sz w:val="18"/>
                <w:szCs w:val="18"/>
              </w:rPr>
            </w:pPr>
          </w:p>
        </w:tc>
        <w:tc>
          <w:tcPr>
            <w:tcW w:w="1055" w:type="dxa"/>
            <w:tcBorders>
              <w:top w:val="single" w:sz="4" w:space="0" w:color="auto"/>
            </w:tcBorders>
            <w:noWrap/>
            <w:vAlign w:val="center"/>
            <w:hideMark/>
          </w:tcPr>
          <w:p w14:paraId="049FCF9B" w14:textId="77777777" w:rsidR="009B6193" w:rsidRPr="00736D44" w:rsidRDefault="009B6193" w:rsidP="007A4728">
            <w:pPr>
              <w:jc w:val="center"/>
              <w:rPr>
                <w:rFonts w:ascii="Arial" w:hAnsi="Arial" w:cs="Arial"/>
                <w:b/>
                <w:sz w:val="18"/>
                <w:szCs w:val="18"/>
              </w:rPr>
            </w:pPr>
          </w:p>
        </w:tc>
        <w:tc>
          <w:tcPr>
            <w:tcW w:w="1104" w:type="dxa"/>
            <w:tcBorders>
              <w:top w:val="single" w:sz="4" w:space="0" w:color="auto"/>
            </w:tcBorders>
            <w:noWrap/>
            <w:vAlign w:val="center"/>
            <w:hideMark/>
          </w:tcPr>
          <w:p w14:paraId="01EC2DAD" w14:textId="77777777" w:rsidR="009B6193" w:rsidRPr="00736D44" w:rsidRDefault="009B6193" w:rsidP="007A4728">
            <w:pPr>
              <w:jc w:val="center"/>
              <w:rPr>
                <w:rFonts w:ascii="Arial" w:hAnsi="Arial" w:cs="Arial"/>
                <w:b/>
                <w:sz w:val="18"/>
                <w:szCs w:val="18"/>
              </w:rPr>
            </w:pPr>
          </w:p>
        </w:tc>
        <w:tc>
          <w:tcPr>
            <w:tcW w:w="3108" w:type="dxa"/>
            <w:gridSpan w:val="3"/>
            <w:tcBorders>
              <w:top w:val="single" w:sz="4" w:space="0" w:color="auto"/>
              <w:bottom w:val="single" w:sz="4" w:space="0" w:color="auto"/>
            </w:tcBorders>
            <w:noWrap/>
            <w:vAlign w:val="center"/>
            <w:hideMark/>
          </w:tcPr>
          <w:p w14:paraId="5CA0FA72" w14:textId="77777777" w:rsidR="009B6193" w:rsidRPr="00736D44" w:rsidRDefault="009B6193" w:rsidP="007A4728">
            <w:pPr>
              <w:jc w:val="center"/>
              <w:rPr>
                <w:rFonts w:ascii="Arial" w:hAnsi="Arial" w:cs="Arial"/>
                <w:b/>
                <w:sz w:val="18"/>
                <w:szCs w:val="18"/>
                <w:vertAlign w:val="superscript"/>
              </w:rPr>
            </w:pPr>
            <w:r w:rsidRPr="00736D44">
              <w:rPr>
                <w:rFonts w:ascii="Arial" w:hAnsi="Arial" w:cs="Arial"/>
                <w:b/>
                <w:sz w:val="18"/>
                <w:szCs w:val="18"/>
              </w:rPr>
              <w:t xml:space="preserve">Water Content (% </w:t>
            </w:r>
            <w:r>
              <w:rPr>
                <w:rFonts w:ascii="Arial" w:hAnsi="Arial" w:cs="Arial"/>
                <w:b/>
                <w:sz w:val="18"/>
                <w:szCs w:val="18"/>
              </w:rPr>
              <w:t>d</w:t>
            </w:r>
            <w:r w:rsidRPr="00736D44">
              <w:rPr>
                <w:rFonts w:ascii="Arial" w:hAnsi="Arial" w:cs="Arial"/>
                <w:b/>
                <w:sz w:val="18"/>
                <w:szCs w:val="18"/>
              </w:rPr>
              <w:t>ry</w:t>
            </w:r>
            <w:r>
              <w:rPr>
                <w:rFonts w:ascii="Arial" w:hAnsi="Arial" w:cs="Arial"/>
                <w:b/>
                <w:sz w:val="18"/>
                <w:szCs w:val="18"/>
              </w:rPr>
              <w:t xml:space="preserve"> mass</w:t>
            </w:r>
            <w:r w:rsidRPr="00736D44">
              <w:rPr>
                <w:rFonts w:ascii="Arial" w:hAnsi="Arial" w:cs="Arial"/>
                <w:b/>
                <w:sz w:val="18"/>
                <w:szCs w:val="18"/>
              </w:rPr>
              <w:t>)</w:t>
            </w:r>
            <w:r w:rsidRPr="00736D44">
              <w:rPr>
                <w:rFonts w:ascii="Arial" w:hAnsi="Arial" w:cs="Arial"/>
                <w:b/>
                <w:sz w:val="18"/>
                <w:szCs w:val="18"/>
                <w:vertAlign w:val="superscript"/>
              </w:rPr>
              <w:t xml:space="preserve"> a</w:t>
            </w:r>
          </w:p>
        </w:tc>
        <w:tc>
          <w:tcPr>
            <w:tcW w:w="360" w:type="dxa"/>
            <w:tcBorders>
              <w:top w:val="single" w:sz="4" w:space="0" w:color="auto"/>
            </w:tcBorders>
            <w:noWrap/>
            <w:vAlign w:val="center"/>
            <w:hideMark/>
          </w:tcPr>
          <w:p w14:paraId="26B4D4E3" w14:textId="77777777" w:rsidR="009B6193" w:rsidRPr="00736D44" w:rsidRDefault="009B6193" w:rsidP="007A4728">
            <w:pPr>
              <w:jc w:val="center"/>
              <w:rPr>
                <w:rFonts w:ascii="Arial" w:hAnsi="Arial" w:cs="Arial"/>
                <w:b/>
                <w:sz w:val="18"/>
                <w:szCs w:val="18"/>
              </w:rPr>
            </w:pPr>
          </w:p>
        </w:tc>
        <w:tc>
          <w:tcPr>
            <w:tcW w:w="7405" w:type="dxa"/>
            <w:gridSpan w:val="5"/>
            <w:tcBorders>
              <w:top w:val="single" w:sz="4" w:space="0" w:color="auto"/>
              <w:bottom w:val="single" w:sz="4" w:space="0" w:color="auto"/>
            </w:tcBorders>
            <w:noWrap/>
            <w:vAlign w:val="center"/>
            <w:hideMark/>
          </w:tcPr>
          <w:p w14:paraId="0257E169" w14:textId="77777777" w:rsidR="009B6193" w:rsidRPr="00736D44" w:rsidRDefault="009B6193" w:rsidP="007A4728">
            <w:pPr>
              <w:jc w:val="center"/>
              <w:rPr>
                <w:rFonts w:ascii="Arial" w:hAnsi="Arial" w:cs="Arial"/>
                <w:b/>
                <w:sz w:val="18"/>
                <w:szCs w:val="18"/>
                <w:vertAlign w:val="superscript"/>
              </w:rPr>
            </w:pPr>
            <w:r w:rsidRPr="00736D44">
              <w:rPr>
                <w:rFonts w:ascii="Arial" w:hAnsi="Arial" w:cs="Arial"/>
                <w:b/>
                <w:sz w:val="18"/>
                <w:szCs w:val="18"/>
              </w:rPr>
              <w:t xml:space="preserve">Environmental dose rate (Gy/ka) </w:t>
            </w:r>
            <w:r w:rsidRPr="00736D44">
              <w:rPr>
                <w:rFonts w:ascii="Arial" w:hAnsi="Arial" w:cs="Arial"/>
                <w:b/>
                <w:sz w:val="18"/>
                <w:szCs w:val="18"/>
                <w:vertAlign w:val="superscript"/>
              </w:rPr>
              <w:t>b</w:t>
            </w:r>
            <w:r>
              <w:rPr>
                <w:rFonts w:ascii="Arial" w:hAnsi="Arial" w:cs="Arial"/>
                <w:b/>
                <w:sz w:val="18"/>
                <w:szCs w:val="18"/>
                <w:vertAlign w:val="superscript"/>
              </w:rPr>
              <w:t>-g</w:t>
            </w:r>
          </w:p>
        </w:tc>
      </w:tr>
      <w:tr w:rsidR="009B6193" w:rsidRPr="00736D44" w14:paraId="0D032040" w14:textId="77777777" w:rsidTr="007A4728">
        <w:trPr>
          <w:trHeight w:val="255"/>
        </w:trPr>
        <w:tc>
          <w:tcPr>
            <w:tcW w:w="1190" w:type="dxa"/>
            <w:tcBorders>
              <w:bottom w:val="single" w:sz="4" w:space="0" w:color="auto"/>
            </w:tcBorders>
            <w:noWrap/>
            <w:vAlign w:val="center"/>
            <w:hideMark/>
          </w:tcPr>
          <w:p w14:paraId="41CDDB6E" w14:textId="77777777" w:rsidR="009B6193" w:rsidRPr="00736D44" w:rsidRDefault="009B6193" w:rsidP="007A4728">
            <w:pPr>
              <w:jc w:val="center"/>
              <w:rPr>
                <w:rFonts w:ascii="Arial" w:hAnsi="Arial" w:cs="Arial"/>
                <w:b/>
                <w:sz w:val="18"/>
                <w:szCs w:val="18"/>
              </w:rPr>
            </w:pPr>
            <w:r w:rsidRPr="00736D44">
              <w:rPr>
                <w:rFonts w:ascii="Arial" w:hAnsi="Arial" w:cs="Arial"/>
                <w:b/>
                <w:sz w:val="18"/>
                <w:szCs w:val="18"/>
              </w:rPr>
              <w:t>Sample ID</w:t>
            </w:r>
          </w:p>
        </w:tc>
        <w:tc>
          <w:tcPr>
            <w:tcW w:w="1055" w:type="dxa"/>
            <w:tcBorders>
              <w:bottom w:val="single" w:sz="4" w:space="0" w:color="auto"/>
            </w:tcBorders>
            <w:noWrap/>
            <w:vAlign w:val="center"/>
            <w:hideMark/>
          </w:tcPr>
          <w:p w14:paraId="1167EBB1" w14:textId="77777777" w:rsidR="009B6193" w:rsidRPr="00736D44" w:rsidRDefault="009B6193" w:rsidP="007A4728">
            <w:pPr>
              <w:jc w:val="center"/>
              <w:rPr>
                <w:rFonts w:ascii="Arial" w:hAnsi="Arial" w:cs="Arial"/>
                <w:b/>
                <w:sz w:val="18"/>
                <w:szCs w:val="18"/>
              </w:rPr>
            </w:pPr>
            <w:r w:rsidRPr="00736D44">
              <w:rPr>
                <w:rFonts w:ascii="Arial" w:hAnsi="Arial" w:cs="Arial"/>
                <w:b/>
                <w:sz w:val="18"/>
                <w:szCs w:val="18"/>
              </w:rPr>
              <w:t>Depth (cm)</w:t>
            </w:r>
          </w:p>
        </w:tc>
        <w:tc>
          <w:tcPr>
            <w:tcW w:w="1104" w:type="dxa"/>
            <w:tcBorders>
              <w:bottom w:val="single" w:sz="4" w:space="0" w:color="auto"/>
            </w:tcBorders>
            <w:noWrap/>
            <w:vAlign w:val="center"/>
            <w:hideMark/>
          </w:tcPr>
          <w:p w14:paraId="5AC998C6" w14:textId="77777777" w:rsidR="009B6193" w:rsidRPr="00736D44" w:rsidRDefault="009B6193" w:rsidP="007A4728">
            <w:pPr>
              <w:jc w:val="center"/>
              <w:rPr>
                <w:rFonts w:ascii="Arial" w:hAnsi="Arial" w:cs="Arial"/>
                <w:b/>
                <w:sz w:val="18"/>
                <w:szCs w:val="18"/>
              </w:rPr>
            </w:pPr>
            <w:r w:rsidRPr="00736D44">
              <w:rPr>
                <w:rFonts w:ascii="Arial" w:hAnsi="Arial" w:cs="Arial"/>
                <w:b/>
                <w:sz w:val="18"/>
                <w:szCs w:val="18"/>
              </w:rPr>
              <w:t>Grain size (μm)</w:t>
            </w:r>
          </w:p>
        </w:tc>
        <w:tc>
          <w:tcPr>
            <w:tcW w:w="1036" w:type="dxa"/>
            <w:tcBorders>
              <w:top w:val="single" w:sz="4" w:space="0" w:color="auto"/>
              <w:bottom w:val="single" w:sz="4" w:space="0" w:color="auto"/>
            </w:tcBorders>
            <w:noWrap/>
            <w:vAlign w:val="center"/>
            <w:hideMark/>
          </w:tcPr>
          <w:p w14:paraId="02F6DBF8" w14:textId="77777777" w:rsidR="009B6193" w:rsidRPr="00736D44" w:rsidRDefault="009B6193" w:rsidP="007A4728">
            <w:pPr>
              <w:jc w:val="center"/>
              <w:rPr>
                <w:rFonts w:ascii="Arial" w:hAnsi="Arial" w:cs="Arial"/>
                <w:b/>
                <w:sz w:val="18"/>
                <w:szCs w:val="18"/>
              </w:rPr>
            </w:pPr>
            <w:r w:rsidRPr="00736D44">
              <w:rPr>
                <w:rFonts w:ascii="Arial" w:hAnsi="Arial" w:cs="Arial"/>
                <w:b/>
                <w:sz w:val="18"/>
                <w:szCs w:val="18"/>
              </w:rPr>
              <w:t>Beta</w:t>
            </w:r>
          </w:p>
        </w:tc>
        <w:tc>
          <w:tcPr>
            <w:tcW w:w="1036" w:type="dxa"/>
            <w:tcBorders>
              <w:top w:val="single" w:sz="4" w:space="0" w:color="auto"/>
              <w:bottom w:val="single" w:sz="4" w:space="0" w:color="auto"/>
            </w:tcBorders>
            <w:noWrap/>
            <w:vAlign w:val="center"/>
            <w:hideMark/>
          </w:tcPr>
          <w:p w14:paraId="53616C1E" w14:textId="77777777" w:rsidR="009B6193" w:rsidRPr="00736D44" w:rsidRDefault="009B6193" w:rsidP="007A4728">
            <w:pPr>
              <w:jc w:val="center"/>
              <w:rPr>
                <w:rFonts w:ascii="Arial" w:hAnsi="Arial" w:cs="Arial"/>
                <w:b/>
                <w:sz w:val="18"/>
                <w:szCs w:val="18"/>
              </w:rPr>
            </w:pPr>
            <w:r w:rsidRPr="00736D44">
              <w:rPr>
                <w:rFonts w:ascii="Arial" w:hAnsi="Arial" w:cs="Arial"/>
                <w:b/>
                <w:sz w:val="18"/>
                <w:szCs w:val="18"/>
              </w:rPr>
              <w:t>Gamma</w:t>
            </w:r>
          </w:p>
        </w:tc>
        <w:tc>
          <w:tcPr>
            <w:tcW w:w="1036" w:type="dxa"/>
            <w:tcBorders>
              <w:top w:val="single" w:sz="4" w:space="0" w:color="auto"/>
              <w:bottom w:val="single" w:sz="4" w:space="0" w:color="auto"/>
            </w:tcBorders>
            <w:noWrap/>
            <w:vAlign w:val="center"/>
            <w:hideMark/>
          </w:tcPr>
          <w:p w14:paraId="5B7DAF7D" w14:textId="77777777" w:rsidR="009B6193" w:rsidRPr="00736D44" w:rsidRDefault="009B6193" w:rsidP="007A4728">
            <w:pPr>
              <w:jc w:val="center"/>
              <w:rPr>
                <w:rFonts w:ascii="Arial" w:hAnsi="Arial" w:cs="Arial"/>
                <w:b/>
                <w:sz w:val="18"/>
                <w:szCs w:val="18"/>
              </w:rPr>
            </w:pPr>
            <w:r w:rsidRPr="00736D44">
              <w:rPr>
                <w:rFonts w:ascii="Arial" w:hAnsi="Arial" w:cs="Arial"/>
                <w:b/>
                <w:sz w:val="18"/>
                <w:szCs w:val="18"/>
              </w:rPr>
              <w:t>Cosmic</w:t>
            </w:r>
          </w:p>
        </w:tc>
        <w:tc>
          <w:tcPr>
            <w:tcW w:w="360" w:type="dxa"/>
            <w:tcBorders>
              <w:bottom w:val="single" w:sz="4" w:space="0" w:color="auto"/>
            </w:tcBorders>
            <w:noWrap/>
            <w:vAlign w:val="center"/>
            <w:hideMark/>
          </w:tcPr>
          <w:p w14:paraId="7FC23129" w14:textId="77777777" w:rsidR="009B6193" w:rsidRPr="00736D44" w:rsidRDefault="009B6193" w:rsidP="007A4728">
            <w:pPr>
              <w:jc w:val="center"/>
              <w:rPr>
                <w:rFonts w:ascii="Arial" w:hAnsi="Arial" w:cs="Arial"/>
                <w:b/>
                <w:sz w:val="18"/>
                <w:szCs w:val="18"/>
              </w:rPr>
            </w:pPr>
          </w:p>
        </w:tc>
        <w:tc>
          <w:tcPr>
            <w:tcW w:w="1771" w:type="dxa"/>
            <w:tcBorders>
              <w:top w:val="single" w:sz="4" w:space="0" w:color="auto"/>
              <w:bottom w:val="single" w:sz="4" w:space="0" w:color="auto"/>
            </w:tcBorders>
            <w:noWrap/>
            <w:vAlign w:val="center"/>
            <w:hideMark/>
          </w:tcPr>
          <w:p w14:paraId="57E50188" w14:textId="77777777" w:rsidR="009B6193" w:rsidRPr="00736D44" w:rsidRDefault="009B6193" w:rsidP="007A4728">
            <w:pPr>
              <w:jc w:val="center"/>
              <w:rPr>
                <w:rFonts w:ascii="Arial" w:hAnsi="Arial" w:cs="Arial"/>
                <w:b/>
                <w:sz w:val="18"/>
                <w:szCs w:val="18"/>
              </w:rPr>
            </w:pPr>
            <w:r w:rsidRPr="00736D44">
              <w:rPr>
                <w:rFonts w:ascii="Arial" w:hAnsi="Arial" w:cs="Arial"/>
                <w:b/>
                <w:sz w:val="18"/>
                <w:szCs w:val="18"/>
              </w:rPr>
              <w:t>Beta</w:t>
            </w:r>
          </w:p>
        </w:tc>
        <w:tc>
          <w:tcPr>
            <w:tcW w:w="1419" w:type="dxa"/>
            <w:tcBorders>
              <w:top w:val="single" w:sz="4" w:space="0" w:color="auto"/>
              <w:bottom w:val="single" w:sz="4" w:space="0" w:color="auto"/>
            </w:tcBorders>
            <w:noWrap/>
            <w:vAlign w:val="center"/>
            <w:hideMark/>
          </w:tcPr>
          <w:p w14:paraId="0778A031" w14:textId="77777777" w:rsidR="009B6193" w:rsidRPr="00736D44" w:rsidRDefault="009B6193" w:rsidP="007A4728">
            <w:pPr>
              <w:jc w:val="center"/>
              <w:rPr>
                <w:rFonts w:ascii="Arial" w:hAnsi="Arial" w:cs="Arial"/>
                <w:b/>
                <w:sz w:val="18"/>
                <w:szCs w:val="18"/>
              </w:rPr>
            </w:pPr>
            <w:r w:rsidRPr="00736D44">
              <w:rPr>
                <w:rFonts w:ascii="Arial" w:hAnsi="Arial" w:cs="Arial"/>
                <w:b/>
                <w:sz w:val="18"/>
                <w:szCs w:val="18"/>
              </w:rPr>
              <w:t>Gamma</w:t>
            </w:r>
          </w:p>
        </w:tc>
        <w:tc>
          <w:tcPr>
            <w:tcW w:w="1465" w:type="dxa"/>
            <w:tcBorders>
              <w:top w:val="single" w:sz="4" w:space="0" w:color="auto"/>
              <w:bottom w:val="single" w:sz="4" w:space="0" w:color="auto"/>
            </w:tcBorders>
            <w:noWrap/>
            <w:vAlign w:val="center"/>
            <w:hideMark/>
          </w:tcPr>
          <w:p w14:paraId="39A62CDA" w14:textId="77777777" w:rsidR="009B6193" w:rsidRPr="00736D44" w:rsidRDefault="009B6193" w:rsidP="007A4728">
            <w:pPr>
              <w:jc w:val="center"/>
              <w:rPr>
                <w:rFonts w:ascii="Arial" w:hAnsi="Arial" w:cs="Arial"/>
                <w:b/>
                <w:sz w:val="18"/>
                <w:szCs w:val="18"/>
              </w:rPr>
            </w:pPr>
            <w:r w:rsidRPr="00736D44">
              <w:rPr>
                <w:rFonts w:ascii="Arial" w:hAnsi="Arial" w:cs="Arial"/>
                <w:b/>
                <w:sz w:val="18"/>
                <w:szCs w:val="18"/>
              </w:rPr>
              <w:t>Internal</w:t>
            </w:r>
          </w:p>
        </w:tc>
        <w:tc>
          <w:tcPr>
            <w:tcW w:w="1446" w:type="dxa"/>
            <w:tcBorders>
              <w:top w:val="single" w:sz="4" w:space="0" w:color="auto"/>
              <w:bottom w:val="single" w:sz="4" w:space="0" w:color="auto"/>
            </w:tcBorders>
            <w:noWrap/>
            <w:vAlign w:val="center"/>
            <w:hideMark/>
          </w:tcPr>
          <w:p w14:paraId="371371C0" w14:textId="77777777" w:rsidR="009B6193" w:rsidRPr="00736D44" w:rsidRDefault="009B6193" w:rsidP="007A4728">
            <w:pPr>
              <w:jc w:val="center"/>
              <w:rPr>
                <w:rFonts w:ascii="Arial" w:hAnsi="Arial" w:cs="Arial"/>
                <w:b/>
                <w:sz w:val="18"/>
                <w:szCs w:val="18"/>
              </w:rPr>
            </w:pPr>
            <w:r w:rsidRPr="00736D44">
              <w:rPr>
                <w:rFonts w:ascii="Arial" w:hAnsi="Arial" w:cs="Arial"/>
                <w:b/>
                <w:sz w:val="18"/>
                <w:szCs w:val="18"/>
              </w:rPr>
              <w:t>Cosmic</w:t>
            </w:r>
          </w:p>
        </w:tc>
        <w:tc>
          <w:tcPr>
            <w:tcW w:w="1304" w:type="dxa"/>
            <w:tcBorders>
              <w:top w:val="single" w:sz="4" w:space="0" w:color="auto"/>
              <w:bottom w:val="single" w:sz="4" w:space="0" w:color="auto"/>
            </w:tcBorders>
            <w:noWrap/>
            <w:vAlign w:val="center"/>
            <w:hideMark/>
          </w:tcPr>
          <w:p w14:paraId="7FFFA252" w14:textId="77777777" w:rsidR="009B6193" w:rsidRPr="00736D44" w:rsidRDefault="009B6193" w:rsidP="007A4728">
            <w:pPr>
              <w:jc w:val="center"/>
              <w:rPr>
                <w:rFonts w:ascii="Arial" w:hAnsi="Arial" w:cs="Arial"/>
                <w:b/>
                <w:sz w:val="18"/>
                <w:szCs w:val="18"/>
              </w:rPr>
            </w:pPr>
            <w:r w:rsidRPr="00736D44">
              <w:rPr>
                <w:rFonts w:ascii="Arial" w:hAnsi="Arial" w:cs="Arial"/>
                <w:b/>
                <w:sz w:val="18"/>
                <w:szCs w:val="18"/>
              </w:rPr>
              <w:t>Total</w:t>
            </w:r>
          </w:p>
        </w:tc>
      </w:tr>
      <w:tr w:rsidR="009B6193" w:rsidRPr="00736D44" w14:paraId="74DF2F0A" w14:textId="77777777" w:rsidTr="007A4728">
        <w:trPr>
          <w:trHeight w:val="255"/>
        </w:trPr>
        <w:tc>
          <w:tcPr>
            <w:tcW w:w="1190" w:type="dxa"/>
            <w:tcBorders>
              <w:top w:val="single" w:sz="4" w:space="0" w:color="auto"/>
            </w:tcBorders>
            <w:noWrap/>
            <w:vAlign w:val="center"/>
            <w:hideMark/>
          </w:tcPr>
          <w:p w14:paraId="4BF8DF7C"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BL18-A</w:t>
            </w:r>
          </w:p>
        </w:tc>
        <w:tc>
          <w:tcPr>
            <w:tcW w:w="1055" w:type="dxa"/>
            <w:tcBorders>
              <w:top w:val="single" w:sz="4" w:space="0" w:color="auto"/>
            </w:tcBorders>
            <w:noWrap/>
            <w:vAlign w:val="center"/>
            <w:hideMark/>
          </w:tcPr>
          <w:p w14:paraId="25A286A5"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351</w:t>
            </w:r>
          </w:p>
        </w:tc>
        <w:tc>
          <w:tcPr>
            <w:tcW w:w="1104" w:type="dxa"/>
            <w:tcBorders>
              <w:top w:val="single" w:sz="4" w:space="0" w:color="auto"/>
            </w:tcBorders>
            <w:noWrap/>
            <w:vAlign w:val="center"/>
            <w:hideMark/>
          </w:tcPr>
          <w:p w14:paraId="67141F50"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180-212</w:t>
            </w:r>
          </w:p>
        </w:tc>
        <w:tc>
          <w:tcPr>
            <w:tcW w:w="1036" w:type="dxa"/>
            <w:tcBorders>
              <w:top w:val="single" w:sz="4" w:space="0" w:color="auto"/>
            </w:tcBorders>
            <w:noWrap/>
            <w:vAlign w:val="center"/>
            <w:hideMark/>
          </w:tcPr>
          <w:p w14:paraId="0A0222D2"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253±13</w:t>
            </w:r>
          </w:p>
        </w:tc>
        <w:tc>
          <w:tcPr>
            <w:tcW w:w="1036" w:type="dxa"/>
            <w:tcBorders>
              <w:top w:val="single" w:sz="4" w:space="0" w:color="auto"/>
            </w:tcBorders>
            <w:noWrap/>
            <w:vAlign w:val="center"/>
            <w:hideMark/>
          </w:tcPr>
          <w:p w14:paraId="0EFE9534"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242±12</w:t>
            </w:r>
          </w:p>
        </w:tc>
        <w:tc>
          <w:tcPr>
            <w:tcW w:w="1036" w:type="dxa"/>
            <w:tcBorders>
              <w:top w:val="single" w:sz="4" w:space="0" w:color="auto"/>
            </w:tcBorders>
            <w:noWrap/>
            <w:vAlign w:val="center"/>
            <w:hideMark/>
          </w:tcPr>
          <w:p w14:paraId="57AEA73C"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340±17</w:t>
            </w:r>
          </w:p>
        </w:tc>
        <w:tc>
          <w:tcPr>
            <w:tcW w:w="360" w:type="dxa"/>
            <w:tcBorders>
              <w:top w:val="single" w:sz="4" w:space="0" w:color="auto"/>
            </w:tcBorders>
            <w:noWrap/>
            <w:vAlign w:val="center"/>
            <w:hideMark/>
          </w:tcPr>
          <w:p w14:paraId="62527D3D" w14:textId="77777777" w:rsidR="009B6193" w:rsidRPr="00736D44" w:rsidRDefault="009B6193" w:rsidP="007A4728">
            <w:pPr>
              <w:jc w:val="center"/>
              <w:rPr>
                <w:rFonts w:ascii="Arial" w:hAnsi="Arial" w:cs="Arial"/>
                <w:sz w:val="18"/>
                <w:szCs w:val="18"/>
              </w:rPr>
            </w:pPr>
          </w:p>
        </w:tc>
        <w:tc>
          <w:tcPr>
            <w:tcW w:w="1771" w:type="dxa"/>
            <w:tcBorders>
              <w:top w:val="single" w:sz="4" w:space="0" w:color="auto"/>
            </w:tcBorders>
            <w:noWrap/>
            <w:vAlign w:val="center"/>
            <w:hideMark/>
          </w:tcPr>
          <w:p w14:paraId="119B8234"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0.22±0.028</w:t>
            </w:r>
          </w:p>
        </w:tc>
        <w:tc>
          <w:tcPr>
            <w:tcW w:w="1419" w:type="dxa"/>
            <w:tcBorders>
              <w:top w:val="single" w:sz="4" w:space="0" w:color="auto"/>
            </w:tcBorders>
            <w:noWrap/>
            <w:vAlign w:val="center"/>
            <w:hideMark/>
          </w:tcPr>
          <w:p w14:paraId="15DEADBB"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0.39±0.009</w:t>
            </w:r>
          </w:p>
        </w:tc>
        <w:tc>
          <w:tcPr>
            <w:tcW w:w="1465" w:type="dxa"/>
            <w:tcBorders>
              <w:top w:val="single" w:sz="4" w:space="0" w:color="auto"/>
            </w:tcBorders>
            <w:noWrap/>
            <w:vAlign w:val="center"/>
            <w:hideMark/>
          </w:tcPr>
          <w:p w14:paraId="1ABB9230"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0.02±0.007</w:t>
            </w:r>
          </w:p>
        </w:tc>
        <w:tc>
          <w:tcPr>
            <w:tcW w:w="1446" w:type="dxa"/>
            <w:tcBorders>
              <w:top w:val="single" w:sz="4" w:space="0" w:color="auto"/>
            </w:tcBorders>
            <w:noWrap/>
            <w:vAlign w:val="center"/>
            <w:hideMark/>
          </w:tcPr>
          <w:p w14:paraId="28E3F835"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0.04±0.004</w:t>
            </w:r>
          </w:p>
        </w:tc>
        <w:tc>
          <w:tcPr>
            <w:tcW w:w="1304" w:type="dxa"/>
            <w:tcBorders>
              <w:top w:val="single" w:sz="4" w:space="0" w:color="auto"/>
            </w:tcBorders>
            <w:noWrap/>
            <w:vAlign w:val="center"/>
            <w:hideMark/>
          </w:tcPr>
          <w:p w14:paraId="4CB5C8A5"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0.67±0.04</w:t>
            </w:r>
          </w:p>
        </w:tc>
      </w:tr>
      <w:tr w:rsidR="009B6193" w:rsidRPr="00736D44" w14:paraId="70734525" w14:textId="77777777" w:rsidTr="007A4728">
        <w:trPr>
          <w:trHeight w:val="255"/>
        </w:trPr>
        <w:tc>
          <w:tcPr>
            <w:tcW w:w="1190" w:type="dxa"/>
            <w:noWrap/>
            <w:vAlign w:val="center"/>
            <w:hideMark/>
          </w:tcPr>
          <w:p w14:paraId="311C8F51" w14:textId="77777777" w:rsidR="009B6193" w:rsidRPr="00736D44" w:rsidRDefault="009B6193" w:rsidP="007A4728">
            <w:pPr>
              <w:jc w:val="center"/>
              <w:rPr>
                <w:rFonts w:ascii="Arial" w:hAnsi="Arial" w:cs="Arial"/>
                <w:sz w:val="18"/>
                <w:szCs w:val="18"/>
                <w:vertAlign w:val="superscript"/>
              </w:rPr>
            </w:pPr>
            <w:r w:rsidRPr="00736D44">
              <w:rPr>
                <w:rFonts w:ascii="Arial" w:hAnsi="Arial" w:cs="Arial"/>
                <w:sz w:val="18"/>
                <w:szCs w:val="18"/>
              </w:rPr>
              <w:t>NSI18-1</w:t>
            </w:r>
          </w:p>
        </w:tc>
        <w:tc>
          <w:tcPr>
            <w:tcW w:w="1055" w:type="dxa"/>
            <w:noWrap/>
            <w:vAlign w:val="center"/>
            <w:hideMark/>
          </w:tcPr>
          <w:p w14:paraId="2FB2D37E"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160</w:t>
            </w:r>
          </w:p>
        </w:tc>
        <w:tc>
          <w:tcPr>
            <w:tcW w:w="1104" w:type="dxa"/>
            <w:noWrap/>
            <w:vAlign w:val="center"/>
            <w:hideMark/>
          </w:tcPr>
          <w:p w14:paraId="7A686408"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212-250</w:t>
            </w:r>
          </w:p>
        </w:tc>
        <w:tc>
          <w:tcPr>
            <w:tcW w:w="1036" w:type="dxa"/>
            <w:noWrap/>
            <w:vAlign w:val="center"/>
            <w:hideMark/>
          </w:tcPr>
          <w:p w14:paraId="11D29041"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1036" w:type="dxa"/>
            <w:noWrap/>
            <w:vAlign w:val="center"/>
            <w:hideMark/>
          </w:tcPr>
          <w:p w14:paraId="55F4BF24"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1036" w:type="dxa"/>
            <w:noWrap/>
            <w:vAlign w:val="center"/>
            <w:hideMark/>
          </w:tcPr>
          <w:p w14:paraId="2955A464"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360" w:type="dxa"/>
            <w:noWrap/>
            <w:vAlign w:val="center"/>
            <w:hideMark/>
          </w:tcPr>
          <w:p w14:paraId="559061C6" w14:textId="77777777" w:rsidR="009B6193" w:rsidRPr="00736D44" w:rsidRDefault="009B6193" w:rsidP="007A4728">
            <w:pPr>
              <w:jc w:val="center"/>
              <w:rPr>
                <w:rFonts w:ascii="Arial" w:hAnsi="Arial" w:cs="Arial"/>
                <w:sz w:val="18"/>
                <w:szCs w:val="18"/>
              </w:rPr>
            </w:pPr>
          </w:p>
        </w:tc>
        <w:tc>
          <w:tcPr>
            <w:tcW w:w="1771" w:type="dxa"/>
            <w:noWrap/>
            <w:vAlign w:val="center"/>
            <w:hideMark/>
          </w:tcPr>
          <w:p w14:paraId="1F03D3C8"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0.06±0.005</w:t>
            </w:r>
          </w:p>
        </w:tc>
        <w:tc>
          <w:tcPr>
            <w:tcW w:w="1419" w:type="dxa"/>
            <w:noWrap/>
            <w:vAlign w:val="center"/>
            <w:hideMark/>
          </w:tcPr>
          <w:p w14:paraId="70E053E1"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0.08±0.004</w:t>
            </w:r>
          </w:p>
        </w:tc>
        <w:tc>
          <w:tcPr>
            <w:tcW w:w="1465" w:type="dxa"/>
            <w:noWrap/>
            <w:vAlign w:val="center"/>
            <w:hideMark/>
          </w:tcPr>
          <w:p w14:paraId="68FECFBA"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0.02±0.007</w:t>
            </w:r>
          </w:p>
        </w:tc>
        <w:tc>
          <w:tcPr>
            <w:tcW w:w="1446" w:type="dxa"/>
            <w:noWrap/>
            <w:vAlign w:val="center"/>
            <w:hideMark/>
          </w:tcPr>
          <w:p w14:paraId="12740F7B"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0.1</w:t>
            </w:r>
            <w:r>
              <w:rPr>
                <w:rFonts w:ascii="Arial" w:hAnsi="Arial" w:cs="Arial"/>
                <w:sz w:val="18"/>
                <w:szCs w:val="18"/>
              </w:rPr>
              <w:t>6</w:t>
            </w:r>
            <w:r w:rsidRPr="00736D44">
              <w:rPr>
                <w:rFonts w:ascii="Arial" w:hAnsi="Arial" w:cs="Arial"/>
                <w:sz w:val="18"/>
                <w:szCs w:val="18"/>
              </w:rPr>
              <w:t>±0.01</w:t>
            </w:r>
            <w:r>
              <w:rPr>
                <w:rFonts w:ascii="Arial" w:hAnsi="Arial" w:cs="Arial"/>
                <w:sz w:val="18"/>
                <w:szCs w:val="18"/>
              </w:rPr>
              <w:t>6</w:t>
            </w:r>
          </w:p>
        </w:tc>
        <w:tc>
          <w:tcPr>
            <w:tcW w:w="1304" w:type="dxa"/>
            <w:noWrap/>
            <w:vAlign w:val="center"/>
            <w:hideMark/>
          </w:tcPr>
          <w:p w14:paraId="09828D4C"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w:t>
            </w:r>
            <w:r>
              <w:rPr>
                <w:rFonts w:ascii="Arial" w:hAnsi="Arial" w:cs="Arial"/>
                <w:sz w:val="18"/>
                <w:szCs w:val="18"/>
              </w:rPr>
              <w:t>33</w:t>
            </w:r>
            <w:r w:rsidRPr="00736D44">
              <w:rPr>
                <w:rFonts w:ascii="Arial" w:hAnsi="Arial" w:cs="Arial"/>
                <w:sz w:val="18"/>
                <w:szCs w:val="18"/>
              </w:rPr>
              <w:t>±0.02</w:t>
            </w:r>
          </w:p>
        </w:tc>
      </w:tr>
      <w:tr w:rsidR="009B6193" w:rsidRPr="00736D44" w14:paraId="67671C96" w14:textId="77777777" w:rsidTr="007A4728">
        <w:trPr>
          <w:trHeight w:val="255"/>
        </w:trPr>
        <w:tc>
          <w:tcPr>
            <w:tcW w:w="1190" w:type="dxa"/>
            <w:noWrap/>
            <w:vAlign w:val="center"/>
            <w:hideMark/>
          </w:tcPr>
          <w:p w14:paraId="1130808C"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NSI18-2</w:t>
            </w:r>
          </w:p>
        </w:tc>
        <w:tc>
          <w:tcPr>
            <w:tcW w:w="1055" w:type="dxa"/>
            <w:noWrap/>
            <w:vAlign w:val="center"/>
            <w:hideMark/>
          </w:tcPr>
          <w:p w14:paraId="0CC0481D"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150</w:t>
            </w:r>
          </w:p>
        </w:tc>
        <w:tc>
          <w:tcPr>
            <w:tcW w:w="1104" w:type="dxa"/>
            <w:noWrap/>
            <w:vAlign w:val="center"/>
            <w:hideMark/>
          </w:tcPr>
          <w:p w14:paraId="479B3E6D"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212-25</w:t>
            </w:r>
            <w:r>
              <w:rPr>
                <w:rFonts w:ascii="Arial" w:hAnsi="Arial" w:cs="Arial"/>
                <w:sz w:val="18"/>
                <w:szCs w:val="18"/>
              </w:rPr>
              <w:t>0</w:t>
            </w:r>
          </w:p>
        </w:tc>
        <w:tc>
          <w:tcPr>
            <w:tcW w:w="1036" w:type="dxa"/>
            <w:noWrap/>
            <w:vAlign w:val="center"/>
            <w:hideMark/>
          </w:tcPr>
          <w:p w14:paraId="29B6B6C9"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1036" w:type="dxa"/>
            <w:noWrap/>
            <w:vAlign w:val="center"/>
            <w:hideMark/>
          </w:tcPr>
          <w:p w14:paraId="618F1908"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1036" w:type="dxa"/>
            <w:noWrap/>
            <w:vAlign w:val="center"/>
            <w:hideMark/>
          </w:tcPr>
          <w:p w14:paraId="49C023D8"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360" w:type="dxa"/>
            <w:noWrap/>
            <w:vAlign w:val="center"/>
            <w:hideMark/>
          </w:tcPr>
          <w:p w14:paraId="6B2BEA6F" w14:textId="77777777" w:rsidR="009B6193" w:rsidRPr="00736D44" w:rsidRDefault="009B6193" w:rsidP="007A4728">
            <w:pPr>
              <w:jc w:val="center"/>
              <w:rPr>
                <w:rFonts w:ascii="Arial" w:hAnsi="Arial" w:cs="Arial"/>
                <w:sz w:val="18"/>
                <w:szCs w:val="18"/>
              </w:rPr>
            </w:pPr>
          </w:p>
        </w:tc>
        <w:tc>
          <w:tcPr>
            <w:tcW w:w="1771" w:type="dxa"/>
            <w:noWrap/>
            <w:vAlign w:val="center"/>
            <w:hideMark/>
          </w:tcPr>
          <w:p w14:paraId="0ECDA3C8"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0.1</w:t>
            </w:r>
            <w:r>
              <w:rPr>
                <w:rFonts w:ascii="Arial" w:hAnsi="Arial" w:cs="Arial"/>
                <w:sz w:val="18"/>
                <w:szCs w:val="18"/>
              </w:rPr>
              <w:t>0</w:t>
            </w:r>
            <w:r w:rsidRPr="00736D44">
              <w:rPr>
                <w:rFonts w:ascii="Arial" w:hAnsi="Arial" w:cs="Arial"/>
                <w:sz w:val="18"/>
                <w:szCs w:val="18"/>
              </w:rPr>
              <w:t>±0.00</w:t>
            </w:r>
            <w:r>
              <w:rPr>
                <w:rFonts w:ascii="Arial" w:hAnsi="Arial" w:cs="Arial"/>
                <w:sz w:val="18"/>
                <w:szCs w:val="18"/>
              </w:rPr>
              <w:t>7</w:t>
            </w:r>
          </w:p>
        </w:tc>
        <w:tc>
          <w:tcPr>
            <w:tcW w:w="1419" w:type="dxa"/>
            <w:noWrap/>
            <w:vAlign w:val="center"/>
            <w:hideMark/>
          </w:tcPr>
          <w:p w14:paraId="0210E216"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0.12±0.006</w:t>
            </w:r>
          </w:p>
        </w:tc>
        <w:tc>
          <w:tcPr>
            <w:tcW w:w="1465" w:type="dxa"/>
            <w:noWrap/>
            <w:vAlign w:val="center"/>
            <w:hideMark/>
          </w:tcPr>
          <w:p w14:paraId="5CBE22D5"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0.02±0.007</w:t>
            </w:r>
          </w:p>
        </w:tc>
        <w:tc>
          <w:tcPr>
            <w:tcW w:w="1446" w:type="dxa"/>
            <w:noWrap/>
            <w:vAlign w:val="center"/>
            <w:hideMark/>
          </w:tcPr>
          <w:p w14:paraId="054B321B"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0.1</w:t>
            </w:r>
            <w:r>
              <w:rPr>
                <w:rFonts w:ascii="Arial" w:hAnsi="Arial" w:cs="Arial"/>
                <w:sz w:val="18"/>
                <w:szCs w:val="18"/>
              </w:rPr>
              <w:t>7</w:t>
            </w:r>
            <w:r w:rsidRPr="00736D44">
              <w:rPr>
                <w:rFonts w:ascii="Arial" w:hAnsi="Arial" w:cs="Arial"/>
                <w:sz w:val="18"/>
                <w:szCs w:val="18"/>
              </w:rPr>
              <w:t>±0.01</w:t>
            </w:r>
            <w:r>
              <w:rPr>
                <w:rFonts w:ascii="Arial" w:hAnsi="Arial" w:cs="Arial"/>
                <w:sz w:val="18"/>
                <w:szCs w:val="18"/>
              </w:rPr>
              <w:t>7</w:t>
            </w:r>
          </w:p>
        </w:tc>
        <w:tc>
          <w:tcPr>
            <w:tcW w:w="1304" w:type="dxa"/>
            <w:noWrap/>
            <w:vAlign w:val="center"/>
            <w:hideMark/>
          </w:tcPr>
          <w:p w14:paraId="30CDEF6E"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0.4</w:t>
            </w:r>
            <w:r>
              <w:rPr>
                <w:rFonts w:ascii="Arial" w:hAnsi="Arial" w:cs="Arial"/>
                <w:sz w:val="18"/>
                <w:szCs w:val="18"/>
              </w:rPr>
              <w:t>1</w:t>
            </w:r>
            <w:r w:rsidRPr="00736D44">
              <w:rPr>
                <w:rFonts w:ascii="Arial" w:hAnsi="Arial" w:cs="Arial"/>
                <w:sz w:val="18"/>
                <w:szCs w:val="18"/>
              </w:rPr>
              <w:t>±0.0</w:t>
            </w:r>
            <w:r>
              <w:rPr>
                <w:rFonts w:ascii="Arial" w:hAnsi="Arial" w:cs="Arial"/>
                <w:sz w:val="18"/>
                <w:szCs w:val="18"/>
              </w:rPr>
              <w:t>3</w:t>
            </w:r>
          </w:p>
        </w:tc>
      </w:tr>
      <w:tr w:rsidR="009B6193" w:rsidRPr="00736D44" w14:paraId="2B9C0881" w14:textId="77777777" w:rsidTr="007A4728">
        <w:trPr>
          <w:trHeight w:val="255"/>
        </w:trPr>
        <w:tc>
          <w:tcPr>
            <w:tcW w:w="1190" w:type="dxa"/>
            <w:noWrap/>
            <w:vAlign w:val="center"/>
            <w:hideMark/>
          </w:tcPr>
          <w:p w14:paraId="79C08739"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NSI18-3</w:t>
            </w:r>
          </w:p>
        </w:tc>
        <w:tc>
          <w:tcPr>
            <w:tcW w:w="1055" w:type="dxa"/>
            <w:noWrap/>
            <w:vAlign w:val="center"/>
            <w:hideMark/>
          </w:tcPr>
          <w:p w14:paraId="6A1082A7"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183</w:t>
            </w:r>
          </w:p>
        </w:tc>
        <w:tc>
          <w:tcPr>
            <w:tcW w:w="1104" w:type="dxa"/>
            <w:noWrap/>
            <w:vAlign w:val="center"/>
            <w:hideMark/>
          </w:tcPr>
          <w:p w14:paraId="16711EB5"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212-25</w:t>
            </w:r>
            <w:r>
              <w:rPr>
                <w:rFonts w:ascii="Arial" w:hAnsi="Arial" w:cs="Arial"/>
                <w:sz w:val="18"/>
                <w:szCs w:val="18"/>
              </w:rPr>
              <w:t>0</w:t>
            </w:r>
          </w:p>
        </w:tc>
        <w:tc>
          <w:tcPr>
            <w:tcW w:w="1036" w:type="dxa"/>
            <w:noWrap/>
            <w:vAlign w:val="center"/>
            <w:hideMark/>
          </w:tcPr>
          <w:p w14:paraId="0CB3B7A9"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1036" w:type="dxa"/>
            <w:noWrap/>
            <w:vAlign w:val="center"/>
            <w:hideMark/>
          </w:tcPr>
          <w:p w14:paraId="659980D2"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1036" w:type="dxa"/>
            <w:noWrap/>
            <w:vAlign w:val="center"/>
            <w:hideMark/>
          </w:tcPr>
          <w:p w14:paraId="4CEFDB7E"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360" w:type="dxa"/>
            <w:noWrap/>
            <w:vAlign w:val="center"/>
            <w:hideMark/>
          </w:tcPr>
          <w:p w14:paraId="28C45D7F" w14:textId="77777777" w:rsidR="009B6193" w:rsidRPr="00736D44" w:rsidRDefault="009B6193" w:rsidP="007A4728">
            <w:pPr>
              <w:jc w:val="center"/>
              <w:rPr>
                <w:rFonts w:ascii="Arial" w:hAnsi="Arial" w:cs="Arial"/>
                <w:sz w:val="18"/>
                <w:szCs w:val="18"/>
              </w:rPr>
            </w:pPr>
          </w:p>
        </w:tc>
        <w:tc>
          <w:tcPr>
            <w:tcW w:w="1771" w:type="dxa"/>
            <w:noWrap/>
            <w:vAlign w:val="center"/>
            <w:hideMark/>
          </w:tcPr>
          <w:p w14:paraId="10439A1F"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w:t>
            </w:r>
            <w:r>
              <w:rPr>
                <w:rFonts w:ascii="Arial" w:hAnsi="Arial" w:cs="Arial"/>
                <w:sz w:val="18"/>
                <w:szCs w:val="18"/>
              </w:rPr>
              <w:t>19</w:t>
            </w:r>
            <w:r w:rsidRPr="00736D44">
              <w:rPr>
                <w:rFonts w:ascii="Arial" w:hAnsi="Arial" w:cs="Arial"/>
                <w:sz w:val="18"/>
                <w:szCs w:val="18"/>
              </w:rPr>
              <w:t>±0.01</w:t>
            </w:r>
            <w:r>
              <w:rPr>
                <w:rFonts w:ascii="Arial" w:hAnsi="Arial" w:cs="Arial"/>
                <w:sz w:val="18"/>
                <w:szCs w:val="18"/>
              </w:rPr>
              <w:t>6</w:t>
            </w:r>
          </w:p>
        </w:tc>
        <w:tc>
          <w:tcPr>
            <w:tcW w:w="1419" w:type="dxa"/>
            <w:noWrap/>
            <w:vAlign w:val="center"/>
            <w:hideMark/>
          </w:tcPr>
          <w:p w14:paraId="0C7C4798"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0.21±0.009</w:t>
            </w:r>
          </w:p>
        </w:tc>
        <w:tc>
          <w:tcPr>
            <w:tcW w:w="1465" w:type="dxa"/>
            <w:noWrap/>
            <w:vAlign w:val="center"/>
            <w:hideMark/>
          </w:tcPr>
          <w:p w14:paraId="16D34BC4"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0.02±0.007</w:t>
            </w:r>
          </w:p>
        </w:tc>
        <w:tc>
          <w:tcPr>
            <w:tcW w:w="1446" w:type="dxa"/>
            <w:noWrap/>
            <w:vAlign w:val="center"/>
            <w:hideMark/>
          </w:tcPr>
          <w:p w14:paraId="430E64DC"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0.1</w:t>
            </w:r>
            <w:r>
              <w:rPr>
                <w:rFonts w:ascii="Arial" w:hAnsi="Arial" w:cs="Arial"/>
                <w:sz w:val="18"/>
                <w:szCs w:val="18"/>
              </w:rPr>
              <w:t>6</w:t>
            </w:r>
            <w:r w:rsidRPr="00736D44">
              <w:rPr>
                <w:rFonts w:ascii="Arial" w:hAnsi="Arial" w:cs="Arial"/>
                <w:sz w:val="18"/>
                <w:szCs w:val="18"/>
              </w:rPr>
              <w:t>±0.01</w:t>
            </w:r>
            <w:r>
              <w:rPr>
                <w:rFonts w:ascii="Arial" w:hAnsi="Arial" w:cs="Arial"/>
                <w:sz w:val="18"/>
                <w:szCs w:val="18"/>
              </w:rPr>
              <w:t>6</w:t>
            </w:r>
          </w:p>
        </w:tc>
        <w:tc>
          <w:tcPr>
            <w:tcW w:w="1304" w:type="dxa"/>
            <w:noWrap/>
            <w:vAlign w:val="center"/>
            <w:hideMark/>
          </w:tcPr>
          <w:p w14:paraId="1A4030C7"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w:t>
            </w:r>
            <w:r>
              <w:rPr>
                <w:rFonts w:ascii="Arial" w:hAnsi="Arial" w:cs="Arial"/>
                <w:sz w:val="18"/>
                <w:szCs w:val="18"/>
              </w:rPr>
              <w:t>58</w:t>
            </w:r>
            <w:r w:rsidRPr="00736D44">
              <w:rPr>
                <w:rFonts w:ascii="Arial" w:hAnsi="Arial" w:cs="Arial"/>
                <w:sz w:val="18"/>
                <w:szCs w:val="18"/>
              </w:rPr>
              <w:t>±0.0</w:t>
            </w:r>
            <w:r>
              <w:rPr>
                <w:rFonts w:ascii="Arial" w:hAnsi="Arial" w:cs="Arial"/>
                <w:sz w:val="18"/>
                <w:szCs w:val="18"/>
              </w:rPr>
              <w:t>4</w:t>
            </w:r>
          </w:p>
        </w:tc>
      </w:tr>
      <w:tr w:rsidR="009B6193" w:rsidRPr="00736D44" w14:paraId="7478AB67" w14:textId="77777777" w:rsidTr="007A4728">
        <w:trPr>
          <w:trHeight w:val="255"/>
        </w:trPr>
        <w:tc>
          <w:tcPr>
            <w:tcW w:w="1190" w:type="dxa"/>
            <w:noWrap/>
            <w:vAlign w:val="center"/>
            <w:hideMark/>
          </w:tcPr>
          <w:p w14:paraId="1BFEF7E9"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NSI18-4</w:t>
            </w:r>
          </w:p>
        </w:tc>
        <w:tc>
          <w:tcPr>
            <w:tcW w:w="1055" w:type="dxa"/>
            <w:noWrap/>
            <w:vAlign w:val="center"/>
            <w:hideMark/>
          </w:tcPr>
          <w:p w14:paraId="1F795E38"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170</w:t>
            </w:r>
          </w:p>
        </w:tc>
        <w:tc>
          <w:tcPr>
            <w:tcW w:w="1104" w:type="dxa"/>
            <w:noWrap/>
            <w:vAlign w:val="center"/>
            <w:hideMark/>
          </w:tcPr>
          <w:p w14:paraId="0E204325"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212-25</w:t>
            </w:r>
            <w:r>
              <w:rPr>
                <w:rFonts w:ascii="Arial" w:hAnsi="Arial" w:cs="Arial"/>
                <w:sz w:val="18"/>
                <w:szCs w:val="18"/>
              </w:rPr>
              <w:t>0</w:t>
            </w:r>
          </w:p>
        </w:tc>
        <w:tc>
          <w:tcPr>
            <w:tcW w:w="1036" w:type="dxa"/>
            <w:noWrap/>
            <w:vAlign w:val="center"/>
            <w:hideMark/>
          </w:tcPr>
          <w:p w14:paraId="06BC89C8"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1036" w:type="dxa"/>
            <w:noWrap/>
            <w:vAlign w:val="center"/>
            <w:hideMark/>
          </w:tcPr>
          <w:p w14:paraId="09FE7EFF"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1036" w:type="dxa"/>
            <w:noWrap/>
            <w:vAlign w:val="center"/>
            <w:hideMark/>
          </w:tcPr>
          <w:p w14:paraId="035ABF1A"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360" w:type="dxa"/>
            <w:noWrap/>
            <w:vAlign w:val="center"/>
            <w:hideMark/>
          </w:tcPr>
          <w:p w14:paraId="4B620057" w14:textId="77777777" w:rsidR="009B6193" w:rsidRPr="00736D44" w:rsidRDefault="009B6193" w:rsidP="007A4728">
            <w:pPr>
              <w:jc w:val="center"/>
              <w:rPr>
                <w:rFonts w:ascii="Arial" w:hAnsi="Arial" w:cs="Arial"/>
                <w:sz w:val="18"/>
                <w:szCs w:val="18"/>
              </w:rPr>
            </w:pPr>
          </w:p>
        </w:tc>
        <w:tc>
          <w:tcPr>
            <w:tcW w:w="1771" w:type="dxa"/>
            <w:noWrap/>
            <w:vAlign w:val="center"/>
            <w:hideMark/>
          </w:tcPr>
          <w:p w14:paraId="09B3F6C8"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w:t>
            </w:r>
            <w:r>
              <w:rPr>
                <w:rFonts w:ascii="Arial" w:hAnsi="Arial" w:cs="Arial"/>
                <w:sz w:val="18"/>
                <w:szCs w:val="18"/>
              </w:rPr>
              <w:t>05</w:t>
            </w:r>
            <w:r w:rsidRPr="00736D44">
              <w:rPr>
                <w:rFonts w:ascii="Arial" w:hAnsi="Arial" w:cs="Arial"/>
                <w:sz w:val="18"/>
                <w:szCs w:val="18"/>
              </w:rPr>
              <w:t>±0.00</w:t>
            </w:r>
            <w:r>
              <w:rPr>
                <w:rFonts w:ascii="Arial" w:hAnsi="Arial" w:cs="Arial"/>
                <w:sz w:val="18"/>
                <w:szCs w:val="18"/>
              </w:rPr>
              <w:t>5</w:t>
            </w:r>
          </w:p>
        </w:tc>
        <w:tc>
          <w:tcPr>
            <w:tcW w:w="1419" w:type="dxa"/>
            <w:noWrap/>
            <w:vAlign w:val="center"/>
            <w:hideMark/>
          </w:tcPr>
          <w:p w14:paraId="580EFCB8"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0.06±0.003</w:t>
            </w:r>
          </w:p>
        </w:tc>
        <w:tc>
          <w:tcPr>
            <w:tcW w:w="1465" w:type="dxa"/>
            <w:noWrap/>
            <w:vAlign w:val="center"/>
            <w:hideMark/>
          </w:tcPr>
          <w:p w14:paraId="5202032C"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0.02±0.007</w:t>
            </w:r>
          </w:p>
        </w:tc>
        <w:tc>
          <w:tcPr>
            <w:tcW w:w="1446" w:type="dxa"/>
            <w:noWrap/>
            <w:vAlign w:val="center"/>
            <w:hideMark/>
          </w:tcPr>
          <w:p w14:paraId="32409124"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0.1</w:t>
            </w:r>
            <w:r>
              <w:rPr>
                <w:rFonts w:ascii="Arial" w:hAnsi="Arial" w:cs="Arial"/>
                <w:sz w:val="18"/>
                <w:szCs w:val="18"/>
              </w:rPr>
              <w:t>6</w:t>
            </w:r>
            <w:r w:rsidRPr="00736D44">
              <w:rPr>
                <w:rFonts w:ascii="Arial" w:hAnsi="Arial" w:cs="Arial"/>
                <w:sz w:val="18"/>
                <w:szCs w:val="18"/>
              </w:rPr>
              <w:t>±0.01</w:t>
            </w:r>
            <w:r>
              <w:rPr>
                <w:rFonts w:ascii="Arial" w:hAnsi="Arial" w:cs="Arial"/>
                <w:sz w:val="18"/>
                <w:szCs w:val="18"/>
              </w:rPr>
              <w:t>5</w:t>
            </w:r>
          </w:p>
        </w:tc>
        <w:tc>
          <w:tcPr>
            <w:tcW w:w="1304" w:type="dxa"/>
            <w:noWrap/>
            <w:vAlign w:val="center"/>
            <w:hideMark/>
          </w:tcPr>
          <w:p w14:paraId="720CE9F7"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0.3</w:t>
            </w:r>
            <w:r>
              <w:rPr>
                <w:rFonts w:ascii="Arial" w:hAnsi="Arial" w:cs="Arial"/>
                <w:sz w:val="18"/>
                <w:szCs w:val="18"/>
              </w:rPr>
              <w:t>0</w:t>
            </w:r>
            <w:r w:rsidRPr="00736D44">
              <w:rPr>
                <w:rFonts w:ascii="Arial" w:hAnsi="Arial" w:cs="Arial"/>
                <w:sz w:val="18"/>
                <w:szCs w:val="18"/>
              </w:rPr>
              <w:t>±0.02</w:t>
            </w:r>
          </w:p>
        </w:tc>
      </w:tr>
      <w:tr w:rsidR="009B6193" w:rsidRPr="00736D44" w14:paraId="4DB0F41B" w14:textId="77777777" w:rsidTr="007A4728">
        <w:trPr>
          <w:trHeight w:val="255"/>
        </w:trPr>
        <w:tc>
          <w:tcPr>
            <w:tcW w:w="1190" w:type="dxa"/>
            <w:noWrap/>
            <w:vAlign w:val="center"/>
            <w:hideMark/>
          </w:tcPr>
          <w:p w14:paraId="5454863A"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NSI18-5</w:t>
            </w:r>
          </w:p>
        </w:tc>
        <w:tc>
          <w:tcPr>
            <w:tcW w:w="1055" w:type="dxa"/>
            <w:noWrap/>
            <w:vAlign w:val="center"/>
            <w:hideMark/>
          </w:tcPr>
          <w:p w14:paraId="49AE49FE"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70</w:t>
            </w:r>
          </w:p>
        </w:tc>
        <w:tc>
          <w:tcPr>
            <w:tcW w:w="1104" w:type="dxa"/>
            <w:noWrap/>
            <w:vAlign w:val="center"/>
            <w:hideMark/>
          </w:tcPr>
          <w:p w14:paraId="3E5976D5"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212-25</w:t>
            </w:r>
            <w:r>
              <w:rPr>
                <w:rFonts w:ascii="Arial" w:hAnsi="Arial" w:cs="Arial"/>
                <w:sz w:val="18"/>
                <w:szCs w:val="18"/>
              </w:rPr>
              <w:t>0</w:t>
            </w:r>
          </w:p>
        </w:tc>
        <w:tc>
          <w:tcPr>
            <w:tcW w:w="1036" w:type="dxa"/>
            <w:noWrap/>
            <w:vAlign w:val="center"/>
            <w:hideMark/>
          </w:tcPr>
          <w:p w14:paraId="09308FE4"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1036" w:type="dxa"/>
            <w:noWrap/>
            <w:vAlign w:val="center"/>
            <w:hideMark/>
          </w:tcPr>
          <w:p w14:paraId="270CCE62"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1036" w:type="dxa"/>
            <w:noWrap/>
            <w:vAlign w:val="center"/>
            <w:hideMark/>
          </w:tcPr>
          <w:p w14:paraId="3156540D"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360" w:type="dxa"/>
            <w:noWrap/>
            <w:vAlign w:val="center"/>
            <w:hideMark/>
          </w:tcPr>
          <w:p w14:paraId="57E35761" w14:textId="77777777" w:rsidR="009B6193" w:rsidRPr="00736D44" w:rsidRDefault="009B6193" w:rsidP="007A4728">
            <w:pPr>
              <w:jc w:val="center"/>
              <w:rPr>
                <w:rFonts w:ascii="Arial" w:hAnsi="Arial" w:cs="Arial"/>
                <w:sz w:val="18"/>
                <w:szCs w:val="18"/>
              </w:rPr>
            </w:pPr>
          </w:p>
        </w:tc>
        <w:tc>
          <w:tcPr>
            <w:tcW w:w="1771" w:type="dxa"/>
            <w:noWrap/>
            <w:vAlign w:val="center"/>
            <w:hideMark/>
          </w:tcPr>
          <w:p w14:paraId="479C0A37"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w:t>
            </w:r>
            <w:r>
              <w:rPr>
                <w:rFonts w:ascii="Arial" w:hAnsi="Arial" w:cs="Arial"/>
                <w:sz w:val="18"/>
                <w:szCs w:val="18"/>
              </w:rPr>
              <w:t>35</w:t>
            </w:r>
            <w:r w:rsidRPr="00736D44">
              <w:rPr>
                <w:rFonts w:ascii="Arial" w:hAnsi="Arial" w:cs="Arial"/>
                <w:sz w:val="18"/>
                <w:szCs w:val="18"/>
              </w:rPr>
              <w:t>±0.01</w:t>
            </w:r>
            <w:r>
              <w:rPr>
                <w:rFonts w:ascii="Arial" w:hAnsi="Arial" w:cs="Arial"/>
                <w:sz w:val="18"/>
                <w:szCs w:val="18"/>
              </w:rPr>
              <w:t>9</w:t>
            </w:r>
          </w:p>
        </w:tc>
        <w:tc>
          <w:tcPr>
            <w:tcW w:w="1419" w:type="dxa"/>
            <w:noWrap/>
            <w:vAlign w:val="center"/>
            <w:hideMark/>
          </w:tcPr>
          <w:p w14:paraId="4840C1FD"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0.71±0.029</w:t>
            </w:r>
          </w:p>
        </w:tc>
        <w:tc>
          <w:tcPr>
            <w:tcW w:w="1465" w:type="dxa"/>
            <w:noWrap/>
            <w:vAlign w:val="center"/>
            <w:hideMark/>
          </w:tcPr>
          <w:p w14:paraId="775ED0DD"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0.02±0.007</w:t>
            </w:r>
          </w:p>
        </w:tc>
        <w:tc>
          <w:tcPr>
            <w:tcW w:w="1446" w:type="dxa"/>
            <w:noWrap/>
            <w:vAlign w:val="center"/>
            <w:hideMark/>
          </w:tcPr>
          <w:p w14:paraId="0B7F92D8"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w:t>
            </w:r>
            <w:r>
              <w:rPr>
                <w:rFonts w:ascii="Arial" w:hAnsi="Arial" w:cs="Arial"/>
                <w:sz w:val="18"/>
                <w:szCs w:val="18"/>
              </w:rPr>
              <w:t>18</w:t>
            </w:r>
            <w:r w:rsidRPr="00736D44">
              <w:rPr>
                <w:rFonts w:ascii="Arial" w:hAnsi="Arial" w:cs="Arial"/>
                <w:sz w:val="18"/>
                <w:szCs w:val="18"/>
              </w:rPr>
              <w:t>±0.0</w:t>
            </w:r>
            <w:r>
              <w:rPr>
                <w:rFonts w:ascii="Arial" w:hAnsi="Arial" w:cs="Arial"/>
                <w:sz w:val="18"/>
                <w:szCs w:val="18"/>
              </w:rPr>
              <w:t>18</w:t>
            </w:r>
          </w:p>
        </w:tc>
        <w:tc>
          <w:tcPr>
            <w:tcW w:w="1304" w:type="dxa"/>
            <w:noWrap/>
            <w:vAlign w:val="center"/>
            <w:hideMark/>
          </w:tcPr>
          <w:p w14:paraId="383112F4"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1.2</w:t>
            </w:r>
            <w:r>
              <w:rPr>
                <w:rFonts w:ascii="Arial" w:hAnsi="Arial" w:cs="Arial"/>
                <w:sz w:val="18"/>
                <w:szCs w:val="18"/>
              </w:rPr>
              <w:t>6</w:t>
            </w:r>
            <w:r w:rsidRPr="00736D44">
              <w:rPr>
                <w:rFonts w:ascii="Arial" w:hAnsi="Arial" w:cs="Arial"/>
                <w:sz w:val="18"/>
                <w:szCs w:val="18"/>
              </w:rPr>
              <w:t>±0.0</w:t>
            </w:r>
            <w:r>
              <w:rPr>
                <w:rFonts w:ascii="Arial" w:hAnsi="Arial" w:cs="Arial"/>
                <w:sz w:val="18"/>
                <w:szCs w:val="18"/>
              </w:rPr>
              <w:t>7</w:t>
            </w:r>
          </w:p>
        </w:tc>
      </w:tr>
      <w:tr w:rsidR="009B6193" w:rsidRPr="00736D44" w14:paraId="2F41891A" w14:textId="77777777" w:rsidTr="007A4728">
        <w:trPr>
          <w:trHeight w:val="255"/>
        </w:trPr>
        <w:tc>
          <w:tcPr>
            <w:tcW w:w="1190" w:type="dxa"/>
            <w:noWrap/>
            <w:vAlign w:val="center"/>
            <w:hideMark/>
          </w:tcPr>
          <w:p w14:paraId="18918501"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NSI18-6</w:t>
            </w:r>
          </w:p>
        </w:tc>
        <w:tc>
          <w:tcPr>
            <w:tcW w:w="1055" w:type="dxa"/>
            <w:noWrap/>
            <w:vAlign w:val="center"/>
            <w:hideMark/>
          </w:tcPr>
          <w:p w14:paraId="21A83EFF"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170</w:t>
            </w:r>
          </w:p>
        </w:tc>
        <w:tc>
          <w:tcPr>
            <w:tcW w:w="1104" w:type="dxa"/>
            <w:noWrap/>
            <w:vAlign w:val="center"/>
            <w:hideMark/>
          </w:tcPr>
          <w:p w14:paraId="4E8588FD"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212-25</w:t>
            </w:r>
            <w:r>
              <w:rPr>
                <w:rFonts w:ascii="Arial" w:hAnsi="Arial" w:cs="Arial"/>
                <w:sz w:val="18"/>
                <w:szCs w:val="18"/>
              </w:rPr>
              <w:t>0</w:t>
            </w:r>
          </w:p>
        </w:tc>
        <w:tc>
          <w:tcPr>
            <w:tcW w:w="1036" w:type="dxa"/>
            <w:noWrap/>
            <w:vAlign w:val="center"/>
            <w:hideMark/>
          </w:tcPr>
          <w:p w14:paraId="73E52F45"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1036" w:type="dxa"/>
            <w:noWrap/>
            <w:vAlign w:val="center"/>
            <w:hideMark/>
          </w:tcPr>
          <w:p w14:paraId="3A535058"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1036" w:type="dxa"/>
            <w:noWrap/>
            <w:vAlign w:val="center"/>
            <w:hideMark/>
          </w:tcPr>
          <w:p w14:paraId="293E1790"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360" w:type="dxa"/>
            <w:noWrap/>
            <w:vAlign w:val="center"/>
            <w:hideMark/>
          </w:tcPr>
          <w:p w14:paraId="4E1AAFC0" w14:textId="77777777" w:rsidR="009B6193" w:rsidRPr="00736D44" w:rsidRDefault="009B6193" w:rsidP="007A4728">
            <w:pPr>
              <w:jc w:val="center"/>
              <w:rPr>
                <w:rFonts w:ascii="Arial" w:hAnsi="Arial" w:cs="Arial"/>
                <w:sz w:val="18"/>
                <w:szCs w:val="18"/>
              </w:rPr>
            </w:pPr>
          </w:p>
        </w:tc>
        <w:tc>
          <w:tcPr>
            <w:tcW w:w="1771" w:type="dxa"/>
            <w:noWrap/>
            <w:vAlign w:val="center"/>
            <w:hideMark/>
          </w:tcPr>
          <w:p w14:paraId="70D53AAE"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0.0</w:t>
            </w:r>
            <w:r>
              <w:rPr>
                <w:rFonts w:ascii="Arial" w:hAnsi="Arial" w:cs="Arial"/>
                <w:sz w:val="18"/>
                <w:szCs w:val="18"/>
              </w:rPr>
              <w:t>8</w:t>
            </w:r>
            <w:r w:rsidRPr="00736D44">
              <w:rPr>
                <w:rFonts w:ascii="Arial" w:hAnsi="Arial" w:cs="Arial"/>
                <w:sz w:val="18"/>
                <w:szCs w:val="18"/>
              </w:rPr>
              <w:t>±0.006</w:t>
            </w:r>
          </w:p>
        </w:tc>
        <w:tc>
          <w:tcPr>
            <w:tcW w:w="1419" w:type="dxa"/>
            <w:noWrap/>
            <w:vAlign w:val="center"/>
            <w:hideMark/>
          </w:tcPr>
          <w:p w14:paraId="3F390E8F"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0.08±0.004</w:t>
            </w:r>
          </w:p>
        </w:tc>
        <w:tc>
          <w:tcPr>
            <w:tcW w:w="1465" w:type="dxa"/>
            <w:noWrap/>
            <w:vAlign w:val="center"/>
            <w:hideMark/>
          </w:tcPr>
          <w:p w14:paraId="0AF06CC7"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0.02±0.007</w:t>
            </w:r>
          </w:p>
        </w:tc>
        <w:tc>
          <w:tcPr>
            <w:tcW w:w="1446" w:type="dxa"/>
            <w:noWrap/>
            <w:vAlign w:val="center"/>
            <w:hideMark/>
          </w:tcPr>
          <w:p w14:paraId="4489C631"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0.1</w:t>
            </w:r>
            <w:r>
              <w:rPr>
                <w:rFonts w:ascii="Arial" w:hAnsi="Arial" w:cs="Arial"/>
                <w:sz w:val="18"/>
                <w:szCs w:val="18"/>
              </w:rPr>
              <w:t>6</w:t>
            </w:r>
            <w:r w:rsidRPr="00736D44">
              <w:rPr>
                <w:rFonts w:ascii="Arial" w:hAnsi="Arial" w:cs="Arial"/>
                <w:sz w:val="18"/>
                <w:szCs w:val="18"/>
              </w:rPr>
              <w:t>±0.01</w:t>
            </w:r>
            <w:r>
              <w:rPr>
                <w:rFonts w:ascii="Arial" w:hAnsi="Arial" w:cs="Arial"/>
                <w:sz w:val="18"/>
                <w:szCs w:val="18"/>
              </w:rPr>
              <w:t>6</w:t>
            </w:r>
          </w:p>
        </w:tc>
        <w:tc>
          <w:tcPr>
            <w:tcW w:w="1304" w:type="dxa"/>
            <w:noWrap/>
            <w:vAlign w:val="center"/>
            <w:hideMark/>
          </w:tcPr>
          <w:p w14:paraId="74850C9B"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0.3</w:t>
            </w:r>
            <w:r>
              <w:rPr>
                <w:rFonts w:ascii="Arial" w:hAnsi="Arial" w:cs="Arial"/>
                <w:sz w:val="18"/>
                <w:szCs w:val="18"/>
              </w:rPr>
              <w:t>5</w:t>
            </w:r>
            <w:r w:rsidRPr="00736D44">
              <w:rPr>
                <w:rFonts w:ascii="Arial" w:hAnsi="Arial" w:cs="Arial"/>
                <w:sz w:val="18"/>
                <w:szCs w:val="18"/>
              </w:rPr>
              <w:t>±0.02</w:t>
            </w:r>
          </w:p>
        </w:tc>
      </w:tr>
      <w:tr w:rsidR="009B6193" w:rsidRPr="00736D44" w14:paraId="2A718E0D" w14:textId="77777777" w:rsidTr="007A4728">
        <w:trPr>
          <w:trHeight w:val="270"/>
        </w:trPr>
        <w:tc>
          <w:tcPr>
            <w:tcW w:w="1190" w:type="dxa"/>
            <w:tcBorders>
              <w:bottom w:val="single" w:sz="4" w:space="0" w:color="auto"/>
            </w:tcBorders>
            <w:noWrap/>
            <w:vAlign w:val="center"/>
            <w:hideMark/>
          </w:tcPr>
          <w:p w14:paraId="0035686A"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NSI18-7</w:t>
            </w:r>
          </w:p>
        </w:tc>
        <w:tc>
          <w:tcPr>
            <w:tcW w:w="1055" w:type="dxa"/>
            <w:tcBorders>
              <w:bottom w:val="single" w:sz="4" w:space="0" w:color="auto"/>
            </w:tcBorders>
            <w:noWrap/>
            <w:vAlign w:val="center"/>
            <w:hideMark/>
          </w:tcPr>
          <w:p w14:paraId="1BF3664E"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130</w:t>
            </w:r>
          </w:p>
        </w:tc>
        <w:tc>
          <w:tcPr>
            <w:tcW w:w="1104" w:type="dxa"/>
            <w:tcBorders>
              <w:bottom w:val="single" w:sz="4" w:space="0" w:color="auto"/>
            </w:tcBorders>
            <w:noWrap/>
            <w:vAlign w:val="center"/>
            <w:hideMark/>
          </w:tcPr>
          <w:p w14:paraId="63A86FDD"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212-25</w:t>
            </w:r>
            <w:r>
              <w:rPr>
                <w:rFonts w:ascii="Arial" w:hAnsi="Arial" w:cs="Arial"/>
                <w:sz w:val="18"/>
                <w:szCs w:val="18"/>
              </w:rPr>
              <w:t>0</w:t>
            </w:r>
          </w:p>
        </w:tc>
        <w:tc>
          <w:tcPr>
            <w:tcW w:w="1036" w:type="dxa"/>
            <w:tcBorders>
              <w:bottom w:val="single" w:sz="4" w:space="0" w:color="auto"/>
            </w:tcBorders>
            <w:noWrap/>
            <w:vAlign w:val="center"/>
            <w:hideMark/>
          </w:tcPr>
          <w:p w14:paraId="4FD85BFB"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1036" w:type="dxa"/>
            <w:tcBorders>
              <w:bottom w:val="single" w:sz="4" w:space="0" w:color="auto"/>
            </w:tcBorders>
            <w:noWrap/>
            <w:vAlign w:val="center"/>
            <w:hideMark/>
          </w:tcPr>
          <w:p w14:paraId="3A4D9F33"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1036" w:type="dxa"/>
            <w:tcBorders>
              <w:bottom w:val="single" w:sz="4" w:space="0" w:color="auto"/>
            </w:tcBorders>
            <w:noWrap/>
            <w:vAlign w:val="center"/>
            <w:hideMark/>
          </w:tcPr>
          <w:p w14:paraId="4EE13A66"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7±</w:t>
            </w:r>
            <w:r>
              <w:rPr>
                <w:rFonts w:ascii="Arial" w:hAnsi="Arial" w:cs="Arial"/>
                <w:sz w:val="18"/>
                <w:szCs w:val="18"/>
              </w:rPr>
              <w:t>3</w:t>
            </w:r>
          </w:p>
        </w:tc>
        <w:tc>
          <w:tcPr>
            <w:tcW w:w="360" w:type="dxa"/>
            <w:tcBorders>
              <w:bottom w:val="single" w:sz="4" w:space="0" w:color="auto"/>
            </w:tcBorders>
            <w:noWrap/>
            <w:vAlign w:val="center"/>
            <w:hideMark/>
          </w:tcPr>
          <w:p w14:paraId="318A30D9" w14:textId="77777777" w:rsidR="009B6193" w:rsidRPr="00736D44" w:rsidRDefault="009B6193" w:rsidP="007A4728">
            <w:pPr>
              <w:jc w:val="center"/>
              <w:rPr>
                <w:rFonts w:ascii="Arial" w:hAnsi="Arial" w:cs="Arial"/>
                <w:sz w:val="18"/>
                <w:szCs w:val="18"/>
              </w:rPr>
            </w:pPr>
          </w:p>
        </w:tc>
        <w:tc>
          <w:tcPr>
            <w:tcW w:w="1771" w:type="dxa"/>
            <w:tcBorders>
              <w:bottom w:val="single" w:sz="4" w:space="0" w:color="auto"/>
            </w:tcBorders>
            <w:noWrap/>
            <w:vAlign w:val="center"/>
            <w:hideMark/>
          </w:tcPr>
          <w:p w14:paraId="1D80CDD9"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0.1</w:t>
            </w:r>
            <w:r>
              <w:rPr>
                <w:rFonts w:ascii="Arial" w:hAnsi="Arial" w:cs="Arial"/>
                <w:sz w:val="18"/>
                <w:szCs w:val="18"/>
              </w:rPr>
              <w:t>2</w:t>
            </w:r>
            <w:r w:rsidRPr="00736D44">
              <w:rPr>
                <w:rFonts w:ascii="Arial" w:hAnsi="Arial" w:cs="Arial"/>
                <w:sz w:val="18"/>
                <w:szCs w:val="18"/>
              </w:rPr>
              <w:t>±0.0</w:t>
            </w:r>
            <w:r>
              <w:rPr>
                <w:rFonts w:ascii="Arial" w:hAnsi="Arial" w:cs="Arial"/>
                <w:sz w:val="18"/>
                <w:szCs w:val="18"/>
              </w:rPr>
              <w:t>08</w:t>
            </w:r>
          </w:p>
        </w:tc>
        <w:tc>
          <w:tcPr>
            <w:tcW w:w="1419" w:type="dxa"/>
            <w:tcBorders>
              <w:bottom w:val="single" w:sz="4" w:space="0" w:color="auto"/>
            </w:tcBorders>
            <w:noWrap/>
            <w:vAlign w:val="center"/>
            <w:hideMark/>
          </w:tcPr>
          <w:p w14:paraId="7165CF93"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0.09±0.004</w:t>
            </w:r>
          </w:p>
        </w:tc>
        <w:tc>
          <w:tcPr>
            <w:tcW w:w="1465" w:type="dxa"/>
            <w:tcBorders>
              <w:bottom w:val="single" w:sz="4" w:space="0" w:color="auto"/>
            </w:tcBorders>
            <w:noWrap/>
            <w:vAlign w:val="center"/>
            <w:hideMark/>
          </w:tcPr>
          <w:p w14:paraId="69D9411F"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0.02±0.007</w:t>
            </w:r>
          </w:p>
        </w:tc>
        <w:tc>
          <w:tcPr>
            <w:tcW w:w="1446" w:type="dxa"/>
            <w:tcBorders>
              <w:bottom w:val="single" w:sz="4" w:space="0" w:color="auto"/>
            </w:tcBorders>
            <w:noWrap/>
            <w:vAlign w:val="center"/>
            <w:hideMark/>
          </w:tcPr>
          <w:p w14:paraId="4EA432E1"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0.1</w:t>
            </w:r>
            <w:r>
              <w:rPr>
                <w:rFonts w:ascii="Arial" w:hAnsi="Arial" w:cs="Arial"/>
                <w:sz w:val="18"/>
                <w:szCs w:val="18"/>
              </w:rPr>
              <w:t>7</w:t>
            </w:r>
            <w:r w:rsidRPr="00736D44">
              <w:rPr>
                <w:rFonts w:ascii="Arial" w:hAnsi="Arial" w:cs="Arial"/>
                <w:sz w:val="18"/>
                <w:szCs w:val="18"/>
              </w:rPr>
              <w:t>±0.01</w:t>
            </w:r>
            <w:r>
              <w:rPr>
                <w:rFonts w:ascii="Arial" w:hAnsi="Arial" w:cs="Arial"/>
                <w:sz w:val="18"/>
                <w:szCs w:val="18"/>
              </w:rPr>
              <w:t>7</w:t>
            </w:r>
          </w:p>
        </w:tc>
        <w:tc>
          <w:tcPr>
            <w:tcW w:w="1304" w:type="dxa"/>
            <w:tcBorders>
              <w:bottom w:val="single" w:sz="4" w:space="0" w:color="auto"/>
            </w:tcBorders>
            <w:noWrap/>
            <w:vAlign w:val="center"/>
            <w:hideMark/>
          </w:tcPr>
          <w:p w14:paraId="0C40BBCE" w14:textId="77777777" w:rsidR="009B6193" w:rsidRPr="00736D44" w:rsidRDefault="009B6193" w:rsidP="007A4728">
            <w:pPr>
              <w:jc w:val="center"/>
              <w:rPr>
                <w:rFonts w:ascii="Arial" w:hAnsi="Arial" w:cs="Arial"/>
                <w:sz w:val="18"/>
                <w:szCs w:val="18"/>
              </w:rPr>
            </w:pPr>
            <w:r w:rsidRPr="00736D44">
              <w:rPr>
                <w:rFonts w:ascii="Arial" w:hAnsi="Arial" w:cs="Arial"/>
                <w:sz w:val="18"/>
                <w:szCs w:val="18"/>
              </w:rPr>
              <w:t>0.</w:t>
            </w:r>
            <w:r>
              <w:rPr>
                <w:rFonts w:ascii="Arial" w:hAnsi="Arial" w:cs="Arial"/>
                <w:sz w:val="18"/>
                <w:szCs w:val="18"/>
              </w:rPr>
              <w:t>40</w:t>
            </w:r>
            <w:r w:rsidRPr="00736D44">
              <w:rPr>
                <w:rFonts w:ascii="Arial" w:hAnsi="Arial" w:cs="Arial"/>
                <w:sz w:val="18"/>
                <w:szCs w:val="18"/>
              </w:rPr>
              <w:t>±0.0</w:t>
            </w:r>
            <w:r>
              <w:rPr>
                <w:rFonts w:ascii="Arial" w:hAnsi="Arial" w:cs="Arial"/>
                <w:sz w:val="18"/>
                <w:szCs w:val="18"/>
              </w:rPr>
              <w:t>3</w:t>
            </w:r>
          </w:p>
        </w:tc>
      </w:tr>
    </w:tbl>
    <w:p w14:paraId="616355BF" w14:textId="77777777" w:rsidR="009B6193" w:rsidRPr="00736D44" w:rsidRDefault="009B6193" w:rsidP="009B6193">
      <w:pPr>
        <w:spacing w:after="0" w:line="240" w:lineRule="auto"/>
        <w:jc w:val="both"/>
        <w:rPr>
          <w:rFonts w:cs="Arial"/>
          <w:sz w:val="16"/>
          <w:szCs w:val="16"/>
        </w:rPr>
      </w:pPr>
      <w:r w:rsidRPr="00736D44">
        <w:rPr>
          <w:rFonts w:cs="Arial"/>
          <w:sz w:val="16"/>
          <w:szCs w:val="16"/>
          <w:vertAlign w:val="superscript"/>
        </w:rPr>
        <w:t>a</w:t>
      </w:r>
      <w:r w:rsidRPr="00736D44">
        <w:rPr>
          <w:rFonts w:cs="Arial"/>
          <w:sz w:val="16"/>
          <w:szCs w:val="16"/>
        </w:rPr>
        <w:t xml:space="preserve"> Long-term water contents used for beta / gamma / cosmic-ray dose rate attenuation, respectively, expressed as % of dry mass of mineral fraction, with an assigned </w:t>
      </w:r>
      <w:r>
        <w:rPr>
          <w:rFonts w:cs="Arial"/>
          <w:sz w:val="16"/>
          <w:szCs w:val="16"/>
        </w:rPr>
        <w:t xml:space="preserve">relative </w:t>
      </w:r>
      <w:r w:rsidRPr="00736D44">
        <w:rPr>
          <w:rFonts w:cs="Arial"/>
          <w:sz w:val="16"/>
          <w:szCs w:val="16"/>
        </w:rPr>
        <w:t>uncertainty of ±</w:t>
      </w:r>
      <w:r>
        <w:rPr>
          <w:rFonts w:cs="Arial"/>
          <w:sz w:val="16"/>
          <w:szCs w:val="16"/>
        </w:rPr>
        <w:t>5</w:t>
      </w:r>
      <w:r w:rsidRPr="00736D44">
        <w:rPr>
          <w:rFonts w:cs="Arial"/>
          <w:sz w:val="16"/>
          <w:szCs w:val="16"/>
        </w:rPr>
        <w:t>%. For sample BL18-A, the final beta dose rate has been adjusted for moisture attenuation using the measured water contents determined from the midpoint of the OSL sample depth. The final gamma dose rate ha</w:t>
      </w:r>
      <w:r>
        <w:rPr>
          <w:rFonts w:cs="Arial"/>
          <w:sz w:val="16"/>
          <w:szCs w:val="16"/>
        </w:rPr>
        <w:t>s</w:t>
      </w:r>
      <w:r w:rsidRPr="00736D44">
        <w:rPr>
          <w:rFonts w:cs="Arial"/>
          <w:sz w:val="16"/>
          <w:szCs w:val="16"/>
        </w:rPr>
        <w:t xml:space="preserve"> been adjusted using the average water content measured from the OSL sample midpoint, as well as from 1 cm</w:t>
      </w:r>
      <w:r w:rsidRPr="00736D44">
        <w:rPr>
          <w:rFonts w:cs="Arial"/>
          <w:sz w:val="16"/>
          <w:szCs w:val="16"/>
          <w:vertAlign w:val="superscript"/>
        </w:rPr>
        <w:t>3</w:t>
      </w:r>
      <w:r w:rsidRPr="00736D44">
        <w:rPr>
          <w:rFonts w:cs="Arial"/>
          <w:sz w:val="16"/>
          <w:szCs w:val="16"/>
        </w:rPr>
        <w:t xml:space="preserve"> bulk sediment samples collected for the overlying and underlying 10 cm depth. The final cosmic-ray dose rate has been adjusted using the average water content measured from 1 cm</w:t>
      </w:r>
      <w:r w:rsidRPr="00736D44">
        <w:rPr>
          <w:rFonts w:cs="Arial"/>
          <w:sz w:val="16"/>
          <w:szCs w:val="16"/>
          <w:vertAlign w:val="superscript"/>
        </w:rPr>
        <w:t>3</w:t>
      </w:r>
      <w:r w:rsidRPr="00736D44">
        <w:rPr>
          <w:rFonts w:cs="Arial"/>
          <w:sz w:val="16"/>
          <w:szCs w:val="16"/>
        </w:rPr>
        <w:t xml:space="preserve"> bulk sediment samples collected at 1 cm intervals throughout the overlying core sequence. </w:t>
      </w:r>
      <w:r>
        <w:rPr>
          <w:rFonts w:cs="Arial"/>
          <w:sz w:val="16"/>
          <w:szCs w:val="16"/>
        </w:rPr>
        <w:t>For t</w:t>
      </w:r>
      <w:r w:rsidRPr="00736D44">
        <w:rPr>
          <w:rFonts w:cs="Arial"/>
          <w:sz w:val="16"/>
          <w:szCs w:val="16"/>
        </w:rPr>
        <w:t xml:space="preserve">he NSI18 </w:t>
      </w:r>
      <w:r>
        <w:rPr>
          <w:rFonts w:cs="Arial"/>
          <w:sz w:val="16"/>
          <w:szCs w:val="16"/>
        </w:rPr>
        <w:t xml:space="preserve">samples, </w:t>
      </w:r>
      <w:r w:rsidRPr="00736D44">
        <w:rPr>
          <w:rFonts w:cs="Arial"/>
          <w:sz w:val="16"/>
          <w:szCs w:val="16"/>
        </w:rPr>
        <w:t xml:space="preserve">beta, gamma and cosmic dose rates </w:t>
      </w:r>
      <w:r>
        <w:rPr>
          <w:rFonts w:cs="Arial"/>
          <w:sz w:val="16"/>
          <w:szCs w:val="16"/>
        </w:rPr>
        <w:t>have been</w:t>
      </w:r>
      <w:r w:rsidRPr="00736D44">
        <w:rPr>
          <w:rFonts w:cs="Arial"/>
          <w:sz w:val="16"/>
          <w:szCs w:val="16"/>
        </w:rPr>
        <w:t xml:space="preserve"> </w:t>
      </w:r>
      <w:r>
        <w:rPr>
          <w:rFonts w:cs="Arial"/>
          <w:sz w:val="16"/>
          <w:szCs w:val="16"/>
        </w:rPr>
        <w:t>corrected using</w:t>
      </w:r>
      <w:r w:rsidRPr="00736D44">
        <w:rPr>
          <w:rFonts w:cs="Arial"/>
          <w:sz w:val="16"/>
          <w:szCs w:val="16"/>
        </w:rPr>
        <w:t xml:space="preserve"> a </w:t>
      </w:r>
      <w:r>
        <w:rPr>
          <w:rFonts w:cs="Arial"/>
          <w:sz w:val="16"/>
          <w:szCs w:val="16"/>
        </w:rPr>
        <w:t>fixed</w:t>
      </w:r>
      <w:r w:rsidRPr="00736D44">
        <w:rPr>
          <w:rFonts w:cs="Arial"/>
          <w:sz w:val="16"/>
          <w:szCs w:val="16"/>
        </w:rPr>
        <w:t xml:space="preserve"> </w:t>
      </w:r>
      <w:r>
        <w:rPr>
          <w:rFonts w:cs="Arial"/>
          <w:sz w:val="16"/>
          <w:szCs w:val="16"/>
        </w:rPr>
        <w:t xml:space="preserve">long-term water content </w:t>
      </w:r>
      <w:r w:rsidRPr="00736D44">
        <w:rPr>
          <w:rFonts w:cs="Arial"/>
          <w:sz w:val="16"/>
          <w:szCs w:val="16"/>
        </w:rPr>
        <w:t>of 7±</w:t>
      </w:r>
      <w:r>
        <w:rPr>
          <w:rFonts w:cs="Arial"/>
          <w:sz w:val="16"/>
          <w:szCs w:val="16"/>
        </w:rPr>
        <w:t>3%,</w:t>
      </w:r>
      <w:r w:rsidRPr="00736D44">
        <w:rPr>
          <w:rFonts w:cs="Arial"/>
          <w:sz w:val="16"/>
          <w:szCs w:val="16"/>
        </w:rPr>
        <w:t xml:space="preserve"> </w:t>
      </w:r>
      <w:r w:rsidRPr="00576313">
        <w:rPr>
          <w:rFonts w:cs="Arial"/>
          <w:sz w:val="16"/>
          <w:szCs w:val="16"/>
        </w:rPr>
        <w:t>following approaches used in comparable OSL dating studies of dune deposits in the region (e.g</w:t>
      </w:r>
      <w:r>
        <w:rPr>
          <w:rFonts w:cs="Arial"/>
          <w:sz w:val="16"/>
          <w:szCs w:val="16"/>
        </w:rPr>
        <w:t xml:space="preserve">., </w:t>
      </w:r>
      <w:r>
        <w:rPr>
          <w:rFonts w:cs="Arial"/>
          <w:sz w:val="16"/>
          <w:szCs w:val="16"/>
        </w:rPr>
        <w:fldChar w:fldCharType="begin"/>
      </w:r>
      <w:r>
        <w:rPr>
          <w:rFonts w:cs="Arial"/>
          <w:sz w:val="16"/>
          <w:szCs w:val="16"/>
        </w:rPr>
        <w:instrText xml:space="preserve"> ADDIN EN.CITE &lt;EndNote&gt;&lt;Cite&gt;&lt;Author&gt;Ellerton&lt;/Author&gt;&lt;Year&gt;2020&lt;/Year&gt;&lt;RecNum&gt;474&lt;/RecNum&gt;&lt;DisplayText&gt;Ellerton et al., 2020&lt;/DisplayText&gt;&lt;record&gt;&lt;rec-number&gt;474&lt;/rec-number&gt;&lt;foreign-keys&gt;&lt;key app="EN" db-id="r0fxws0af2v5pueevxjpetx6prepvs02apse" timestamp="1583803018"&gt;474&lt;/key&gt;&lt;/foreign-keys&gt;&lt;ref-type name="Journal Article"&gt;17&lt;/ref-type&gt;&lt;contributors&gt;&lt;authors&gt;&lt;author&gt;Ellerton, D.&lt;/author&gt;&lt;author&gt;Rittenour, T.&lt;/author&gt;&lt;author&gt;Shulmeister, J.&lt;/author&gt;&lt;author&gt;Gontz, A.&lt;/author&gt;&lt;author&gt;Welsh, K. J.&lt;/author&gt;&lt;author&gt;Patton, N.&lt;/author&gt;&lt;/authors&gt;&lt;/contributors&gt;&lt;titles&gt;&lt;title&gt;An 800 kyr record of dune emplacement in relationship to high sea level forcing, Cooloola Sand Mass, Queensland, Australia&lt;/title&gt;&lt;secondary-title&gt;Geomorphology&lt;/secondary-title&gt;&lt;/titles&gt;&lt;periodical&gt;&lt;full-title&gt;Geomorphology&lt;/full-title&gt;&lt;/periodical&gt;&lt;pages&gt;106999&lt;/pages&gt;&lt;volume&gt;354&lt;/volume&gt;&lt;keywords&gt;&lt;keyword&gt;Optically stimulated luminescence&lt;/keyword&gt;&lt;keyword&gt;Aeolian geomorphology&lt;/keyword&gt;&lt;keyword&gt;Coastal dune field&lt;/keyword&gt;&lt;keyword&gt;Marine transgression&lt;/keyword&gt;&lt;keyword&gt;Cooloola&lt;/keyword&gt;&lt;/keywords&gt;&lt;dates&gt;&lt;year&gt;2020&lt;/year&gt;&lt;pub-dates&gt;&lt;date&gt;2020/04/01/&lt;/date&gt;&lt;/pub-dates&gt;&lt;/dates&gt;&lt;isbn&gt;0169-555X&lt;/isbn&gt;&lt;urls&gt;&lt;related-urls&gt;&lt;url&gt;http://www.sciencedirect.com/science/article/pii/S0169555X19304908&lt;/url&gt;&lt;/related-urls&gt;&lt;/urls&gt;&lt;electronic-resource-num&gt;https://doi.org/10.1016/j.geomorph.2019.106999&lt;/electronic-resource-num&gt;&lt;/record&gt;&lt;/Cite&gt;&lt;/EndNote&gt;</w:instrText>
      </w:r>
      <w:r>
        <w:rPr>
          <w:rFonts w:cs="Arial"/>
          <w:sz w:val="16"/>
          <w:szCs w:val="16"/>
        </w:rPr>
        <w:fldChar w:fldCharType="separate"/>
      </w:r>
      <w:r>
        <w:rPr>
          <w:rFonts w:cs="Arial"/>
          <w:noProof/>
          <w:sz w:val="16"/>
          <w:szCs w:val="16"/>
        </w:rPr>
        <w:t>Ellerton et al., 2020</w:t>
      </w:r>
      <w:r>
        <w:rPr>
          <w:rFonts w:cs="Arial"/>
          <w:sz w:val="16"/>
          <w:szCs w:val="16"/>
        </w:rPr>
        <w:fldChar w:fldCharType="end"/>
      </w:r>
      <w:r>
        <w:rPr>
          <w:rFonts w:cs="Arial"/>
          <w:sz w:val="16"/>
          <w:szCs w:val="16"/>
        </w:rPr>
        <w:t>)</w:t>
      </w:r>
      <w:r w:rsidRPr="00576313">
        <w:rPr>
          <w:rFonts w:cs="Arial"/>
          <w:sz w:val="16"/>
          <w:szCs w:val="16"/>
        </w:rPr>
        <w:t>.</w:t>
      </w:r>
    </w:p>
    <w:p w14:paraId="3ADD761A" w14:textId="53890A92" w:rsidR="009B6193" w:rsidRPr="00736D44" w:rsidRDefault="009B6193" w:rsidP="009B6193">
      <w:pPr>
        <w:spacing w:after="0" w:line="240" w:lineRule="auto"/>
        <w:jc w:val="both"/>
        <w:rPr>
          <w:rFonts w:cs="Arial"/>
          <w:sz w:val="16"/>
          <w:szCs w:val="16"/>
        </w:rPr>
      </w:pPr>
      <w:r w:rsidRPr="00736D44">
        <w:rPr>
          <w:rFonts w:cs="Arial"/>
          <w:sz w:val="16"/>
          <w:szCs w:val="16"/>
          <w:vertAlign w:val="superscript"/>
        </w:rPr>
        <w:t>b</w:t>
      </w:r>
      <w:r w:rsidRPr="00736D44">
        <w:rPr>
          <w:rFonts w:cs="Arial"/>
          <w:sz w:val="16"/>
          <w:szCs w:val="16"/>
        </w:rPr>
        <w:t xml:space="preserve"> Beta dose rates were calculated on dried, powdered sediment samples using </w:t>
      </w:r>
      <w:r>
        <w:rPr>
          <w:rFonts w:cs="Arial"/>
          <w:sz w:val="16"/>
          <w:szCs w:val="16"/>
        </w:rPr>
        <w:t xml:space="preserve">a combination of ICP-MS and ICP-OES (sample BL18-A) or </w:t>
      </w:r>
      <w:r w:rsidRPr="00736D44">
        <w:rPr>
          <w:rFonts w:cs="Arial"/>
          <w:sz w:val="16"/>
          <w:szCs w:val="16"/>
        </w:rPr>
        <w:t xml:space="preserve">a Risø GM-25-5 low level beta counting </w:t>
      </w:r>
      <w:r>
        <w:rPr>
          <w:rFonts w:cs="Arial"/>
          <w:sz w:val="16"/>
          <w:szCs w:val="16"/>
        </w:rPr>
        <w:t xml:space="preserve">(all other samples), </w:t>
      </w:r>
      <w:r w:rsidRPr="00736D44">
        <w:rPr>
          <w:rFonts w:cs="Arial"/>
          <w:sz w:val="16"/>
          <w:szCs w:val="16"/>
        </w:rPr>
        <w:t>after making allowance for beta dose attenuation due to grain-size effects and HF etching</w:t>
      </w:r>
      <w:r>
        <w:rPr>
          <w:rFonts w:cs="Arial"/>
          <w:sz w:val="16"/>
          <w:szCs w:val="16"/>
        </w:rPr>
        <w:t xml:space="preserve"> (</w:t>
      </w:r>
      <w:r>
        <w:rPr>
          <w:rFonts w:cs="Arial"/>
          <w:sz w:val="16"/>
          <w:szCs w:val="16"/>
        </w:rPr>
        <w:fldChar w:fldCharType="begin"/>
      </w:r>
      <w:r w:rsidR="008A20B5">
        <w:rPr>
          <w:rFonts w:cs="Arial"/>
          <w:sz w:val="16"/>
          <w:szCs w:val="16"/>
        </w:rPr>
        <w:instrText xml:space="preserve"> ADDIN EN.CITE &lt;EndNote&gt;&lt;Cite&gt;&lt;Author&gt;Mejdahl&lt;/Author&gt;&lt;Year&gt;1979&lt;/Year&gt;&lt;RecNum&gt;262&lt;/RecNum&gt;&lt;DisplayText&gt;Mejdahl, 1979; Brennan, 2003&lt;/DisplayText&gt;&lt;record&gt;&lt;rec-number&gt;262&lt;/rec-number&gt;&lt;foreign-keys&gt;&lt;key app="EN" db-id="r0fxws0af2v5pueevxjpetx6prepvs02apse" timestamp="1510277992"&gt;262&lt;/key&gt;&lt;/foreign-keys&gt;&lt;ref-type name="Journal Article"&gt;17&lt;/ref-type&gt;&lt;contributors&gt;&lt;authors&gt;&lt;author&gt;Mejdahl, V&lt;/author&gt;&lt;/authors&gt;&lt;/contributors&gt;&lt;titles&gt;&lt;title&gt;Thermoluminescence dating: Beta</w:instrText>
      </w:r>
      <w:r w:rsidR="008A20B5">
        <w:rPr>
          <w:rFonts w:ascii="Cambria Math" w:hAnsi="Cambria Math" w:cs="Cambria Math"/>
          <w:sz w:val="16"/>
          <w:szCs w:val="16"/>
        </w:rPr>
        <w:instrText>‐</w:instrText>
      </w:r>
      <w:r w:rsidR="008A20B5">
        <w:rPr>
          <w:rFonts w:cs="Arial"/>
          <w:sz w:val="16"/>
          <w:szCs w:val="16"/>
        </w:rPr>
        <w:instrText>dose attenuation in quartz grains&lt;/title&gt;&lt;secondary-title&gt;Archaeometry&lt;/secondary-title&gt;&lt;/titles&gt;&lt;periodical&gt;&lt;full-title&gt;Archaeometry&lt;/full-title&gt;&lt;/periodical&gt;&lt;pages&gt;61-72&lt;/pages&gt;&lt;volume&gt;21&lt;/volume&gt;&lt;number&gt;1&lt;/number&gt;&lt;dates&gt;&lt;year&gt;1979&lt;/year&gt;&lt;/dates&gt;&lt;isbn&gt;1475-4754&lt;/isbn&gt;&lt;urls&gt;&lt;/urls&gt;&lt;electronic-resource-num&gt;&lt;style face="underline" font="default" size="100%"&gt;https://doi.org/10.1111/j.1475-4754.1979.tb00241.x&lt;/style&gt;&lt;/electronic-resource-num&gt;&lt;/record&gt;&lt;/Cite&gt;&lt;Cite&gt;&lt;Author&gt;Brennan&lt;/Author&gt;&lt;Year&gt;2003&lt;/Year&gt;&lt;RecNum&gt;267&lt;/RecNum&gt;&lt;record&gt;&lt;rec-number&gt;267&lt;/rec-number&gt;&lt;foreign-keys&gt;&lt;key app="EN" db-id="r0fxws0af2v5pueevxjpetx6prepvs02apse" timestamp="1516338640"&gt;267&lt;/key&gt;&lt;/foreign-keys&gt;&lt;ref-type name="Journal Article"&gt;17&lt;/ref-type&gt;&lt;contributors&gt;&lt;authors&gt;&lt;author&gt;Brennan, B. J.&lt;/author&gt;&lt;/authors&gt;&lt;/contributors&gt;&lt;titles&gt;&lt;title&gt;Beta doses to spherical grains&lt;/title&gt;&lt;secondary-title&gt;Radiation Measurements&lt;/secondary-title&gt;&lt;/titles&gt;&lt;periodical&gt;&lt;full-title&gt;Radiation Measurements&lt;/full-title&gt;&lt;/periodical&gt;&lt;pages&gt;299-303&lt;/pages&gt;&lt;volume&gt;37&lt;/volume&gt;&lt;number&gt;4&lt;/number&gt;&lt;dates&gt;&lt;year&gt;2003&lt;/year&gt;&lt;pub-dates&gt;&lt;date&gt;2003/08/01/&lt;/date&gt;&lt;/pub-dates&gt;&lt;/dates&gt;&lt;isbn&gt;1350-4487&lt;/isbn&gt;&lt;urls&gt;&lt;related-urls&gt;&lt;url&gt;&lt;style face="underline" font="default" size="100%"&gt;http://www.sciencedirect.com/science/article/pii/S1350448703000118&lt;/style&gt;&lt;/url&gt;&lt;/related-urls&gt;&lt;/urls&gt;&lt;electronic-resource-num&gt;&lt;style face="underline" font="default" size="100%"&gt;https://doi.org/10.1016/S1350-4487(03)00011-8&lt;/style&gt;&lt;/electronic-resource-num&gt;&lt;/record&gt;&lt;/Cite&gt;&lt;/EndNote&gt;</w:instrText>
      </w:r>
      <w:r>
        <w:rPr>
          <w:rFonts w:cs="Arial"/>
          <w:sz w:val="16"/>
          <w:szCs w:val="16"/>
        </w:rPr>
        <w:fldChar w:fldCharType="separate"/>
      </w:r>
      <w:r w:rsidR="008A20B5">
        <w:rPr>
          <w:rFonts w:cs="Arial"/>
          <w:noProof/>
          <w:sz w:val="16"/>
          <w:szCs w:val="16"/>
        </w:rPr>
        <w:t>Mejdahl, 1979; Brennan, 2003</w:t>
      </w:r>
      <w:r>
        <w:rPr>
          <w:rFonts w:cs="Arial"/>
          <w:sz w:val="16"/>
          <w:szCs w:val="16"/>
        </w:rPr>
        <w:fldChar w:fldCharType="end"/>
      </w:r>
      <w:r>
        <w:rPr>
          <w:rFonts w:cs="Arial"/>
          <w:sz w:val="16"/>
          <w:szCs w:val="16"/>
        </w:rPr>
        <w:t>).</w:t>
      </w:r>
    </w:p>
    <w:p w14:paraId="5D0884A2" w14:textId="77777777" w:rsidR="009B6193" w:rsidRPr="00736D44" w:rsidRDefault="009B6193" w:rsidP="009B6193">
      <w:pPr>
        <w:spacing w:after="0" w:line="240" w:lineRule="auto"/>
        <w:jc w:val="both"/>
        <w:rPr>
          <w:rFonts w:cs="Arial"/>
          <w:sz w:val="16"/>
          <w:szCs w:val="16"/>
        </w:rPr>
      </w:pPr>
      <w:r w:rsidRPr="00736D44">
        <w:rPr>
          <w:rFonts w:cs="Arial"/>
          <w:sz w:val="16"/>
          <w:szCs w:val="16"/>
          <w:vertAlign w:val="superscript"/>
        </w:rPr>
        <w:t>c</w:t>
      </w:r>
      <w:r w:rsidRPr="00736D44">
        <w:rPr>
          <w:rFonts w:cs="Arial"/>
          <w:sz w:val="16"/>
          <w:szCs w:val="16"/>
        </w:rPr>
        <w:t xml:space="preserve"> </w:t>
      </w:r>
      <w:r>
        <w:rPr>
          <w:rFonts w:cs="Arial"/>
          <w:sz w:val="16"/>
          <w:szCs w:val="16"/>
        </w:rPr>
        <w:t>Dose rate value represent m</w:t>
      </w:r>
      <w:r w:rsidRPr="00736D44">
        <w:rPr>
          <w:rFonts w:cs="Arial"/>
          <w:sz w:val="16"/>
          <w:szCs w:val="16"/>
        </w:rPr>
        <w:t>ean ± total uncertainty (68% confidence interval), calculated as the quadratic sum of the random and systematic uncertainties.</w:t>
      </w:r>
    </w:p>
    <w:p w14:paraId="2AD515BE" w14:textId="77777777" w:rsidR="009B6193" w:rsidRDefault="009B6193" w:rsidP="009B6193">
      <w:pPr>
        <w:spacing w:after="0" w:line="240" w:lineRule="auto"/>
        <w:jc w:val="both"/>
        <w:rPr>
          <w:rFonts w:cs="Arial"/>
          <w:sz w:val="16"/>
          <w:szCs w:val="16"/>
        </w:rPr>
      </w:pPr>
      <w:r w:rsidRPr="00736D44">
        <w:rPr>
          <w:rFonts w:cs="Arial"/>
          <w:sz w:val="16"/>
          <w:szCs w:val="16"/>
          <w:vertAlign w:val="superscript"/>
        </w:rPr>
        <w:t>d</w:t>
      </w:r>
      <w:r w:rsidRPr="00736D44">
        <w:rPr>
          <w:rFonts w:cs="Arial"/>
          <w:sz w:val="16"/>
          <w:szCs w:val="16"/>
        </w:rPr>
        <w:t xml:space="preserve"> Gamma dose rates were calculated </w:t>
      </w:r>
      <w:r>
        <w:rPr>
          <w:rFonts w:cs="Arial"/>
          <w:sz w:val="16"/>
          <w:szCs w:val="16"/>
        </w:rPr>
        <w:t xml:space="preserve">using </w:t>
      </w:r>
      <w:r w:rsidRPr="004B0D7A">
        <w:rPr>
          <w:rFonts w:cs="Arial"/>
          <w:sz w:val="16"/>
          <w:szCs w:val="16"/>
        </w:rPr>
        <w:t xml:space="preserve">a combination of ICP-MS and ICP-OES </w:t>
      </w:r>
      <w:r>
        <w:rPr>
          <w:rFonts w:cs="Arial"/>
          <w:sz w:val="16"/>
          <w:szCs w:val="16"/>
        </w:rPr>
        <w:t xml:space="preserve">measurements performed on dried, powdered sediment samples </w:t>
      </w:r>
      <w:r w:rsidRPr="004B0D7A">
        <w:rPr>
          <w:rFonts w:cs="Arial"/>
          <w:sz w:val="16"/>
          <w:szCs w:val="16"/>
        </w:rPr>
        <w:t>(sample BL18-A)</w:t>
      </w:r>
      <w:r>
        <w:rPr>
          <w:rFonts w:cs="Arial"/>
          <w:sz w:val="16"/>
          <w:szCs w:val="16"/>
        </w:rPr>
        <w:t xml:space="preserve"> or from </w:t>
      </w:r>
      <w:r w:rsidRPr="00736D44">
        <w:rPr>
          <w:rFonts w:cs="Arial"/>
          <w:i/>
          <w:sz w:val="16"/>
          <w:szCs w:val="16"/>
        </w:rPr>
        <w:t>in situ</w:t>
      </w:r>
      <w:r w:rsidRPr="00736D44">
        <w:rPr>
          <w:rFonts w:cs="Arial"/>
          <w:sz w:val="16"/>
          <w:szCs w:val="16"/>
        </w:rPr>
        <w:t xml:space="preserve"> gamma-ray spectrometry measurements made at each sample position with a NaI:Tl detector, using the ‘energy windows’ approach </w:t>
      </w:r>
      <w:r>
        <w:rPr>
          <w:rFonts w:cs="Arial"/>
          <w:sz w:val="16"/>
          <w:szCs w:val="16"/>
        </w:rPr>
        <w:t>(</w:t>
      </w:r>
      <w:r>
        <w:rPr>
          <w:rFonts w:cs="Arial"/>
          <w:sz w:val="16"/>
          <w:szCs w:val="16"/>
        </w:rPr>
        <w:fldChar w:fldCharType="begin"/>
      </w:r>
      <w:r>
        <w:rPr>
          <w:rFonts w:cs="Arial"/>
          <w:sz w:val="16"/>
          <w:szCs w:val="16"/>
        </w:rPr>
        <w:instrText xml:space="preserve"> ADDIN EN.CITE &lt;EndNote&gt;&lt;Cite&gt;&lt;Author&gt;Arnold&lt;/Author&gt;&lt;Year&gt;2012&lt;/Year&gt;&lt;RecNum&gt;372&lt;/RecNum&gt;&lt;DisplayText&gt;Arnold et al., 2012&lt;/DisplayText&gt;&lt;record&gt;&lt;rec-number&gt;372&lt;/rec-number&gt;&lt;foreign-keys&gt;&lt;key app="EN" db-id="r0fxws0af2v5pueevxjpetx6prepvs02apse" timestamp="1561695955"&gt;372&lt;/key&gt;&lt;/foreign-keys&gt;&lt;ref-type name="Journal Article"&gt;17&lt;/ref-type&gt;&lt;contributors&gt;&lt;authors&gt;&lt;author&gt;Arnold, L. J.&lt;/author&gt;&lt;author&gt;Duval, M.&lt;/author&gt;&lt;author&gt;Falguères, C.&lt;/author&gt;&lt;author&gt;Bahain, J. J.&lt;/author&gt;&lt;author&gt;Demuro, M.&lt;/author&gt;&lt;/authors&gt;&lt;/contributors&gt;&lt;titles&gt;&lt;title&gt;Portable gamma spectrometry with cerium-doped lanthanum bromide scintillators: Suitability assessments for luminescence and electron spin resonance dating applications&lt;/title&gt;&lt;secondary-title&gt;Radiation Measurements&lt;/secondary-title&gt;&lt;/titles&gt;&lt;periodical&gt;&lt;full-title&gt;Radiation Measurements&lt;/full-title&gt;&lt;/periodical&gt;&lt;pages&gt;6-18&lt;/pages&gt;&lt;volume&gt;47&lt;/volume&gt;&lt;number&gt;1&lt;/number&gt;&lt;keywords&gt;&lt;keyword&gt;Lanthanum bromide&lt;/keyword&gt;&lt;keyword&gt;Sodium iodide&lt;/keyword&gt;&lt;keyword&gt;Scintillator detectors&lt;/keyword&gt;&lt;keyword&gt;Portable gamma ray spectrometry&lt;/keyword&gt;&lt;keyword&gt;Luminescence dating&lt;/keyword&gt;&lt;keyword&gt;Electron spin resonance dating&lt;/keyword&gt;&lt;/keywords&gt;&lt;dates&gt;&lt;year&gt;2012&lt;/year&gt;&lt;pub-dates&gt;&lt;date&gt;2012/01/01/&lt;/date&gt;&lt;/pub-dates&gt;&lt;/dates&gt;&lt;isbn&gt;1350-4487&lt;/isbn&gt;&lt;urls&gt;&lt;related-urls&gt;&lt;url&gt;http://www.sciencedirect.com/science/article/pii/S1350448711004422&lt;/url&gt;&lt;/related-urls&gt;&lt;/urls&gt;&lt;electronic-resource-num&gt;https://doi.org/10.1016/j.radmeas.2011.09.001&lt;/electronic-resource-num&gt;&lt;/record&gt;&lt;/Cite&gt;&lt;/EndNote&gt;</w:instrText>
      </w:r>
      <w:r>
        <w:rPr>
          <w:rFonts w:cs="Arial"/>
          <w:sz w:val="16"/>
          <w:szCs w:val="16"/>
        </w:rPr>
        <w:fldChar w:fldCharType="separate"/>
      </w:r>
      <w:r>
        <w:rPr>
          <w:rFonts w:cs="Arial"/>
          <w:noProof/>
          <w:sz w:val="16"/>
          <w:szCs w:val="16"/>
        </w:rPr>
        <w:t>Arnold et al., 2012</w:t>
      </w:r>
      <w:r>
        <w:rPr>
          <w:rFonts w:cs="Arial"/>
          <w:sz w:val="16"/>
          <w:szCs w:val="16"/>
        </w:rPr>
        <w:fldChar w:fldCharType="end"/>
      </w:r>
      <w:r>
        <w:rPr>
          <w:rFonts w:cs="Arial"/>
          <w:sz w:val="16"/>
          <w:szCs w:val="16"/>
        </w:rPr>
        <w:t xml:space="preserve">) </w:t>
      </w:r>
      <w:r w:rsidRPr="00736D44">
        <w:rPr>
          <w:rFonts w:cs="Arial"/>
          <w:sz w:val="16"/>
          <w:szCs w:val="16"/>
        </w:rPr>
        <w:t>(</w:t>
      </w:r>
      <w:r>
        <w:rPr>
          <w:rFonts w:cs="Arial"/>
          <w:sz w:val="16"/>
          <w:szCs w:val="16"/>
        </w:rPr>
        <w:t>all other samples).</w:t>
      </w:r>
      <w:r w:rsidRPr="00736D44">
        <w:rPr>
          <w:rFonts w:cs="Arial"/>
          <w:sz w:val="16"/>
          <w:szCs w:val="16"/>
        </w:rPr>
        <w:t xml:space="preserve"> </w:t>
      </w:r>
    </w:p>
    <w:p w14:paraId="4BAFDA29" w14:textId="77777777" w:rsidR="009B6193" w:rsidRPr="00736D44" w:rsidRDefault="009B6193" w:rsidP="009B6193">
      <w:pPr>
        <w:spacing w:after="0" w:line="240" w:lineRule="auto"/>
        <w:jc w:val="both"/>
        <w:rPr>
          <w:rFonts w:cs="Arial"/>
          <w:sz w:val="16"/>
          <w:szCs w:val="16"/>
        </w:rPr>
      </w:pPr>
      <w:r w:rsidRPr="00D90FD3">
        <w:rPr>
          <w:rFonts w:cs="Arial"/>
          <w:sz w:val="16"/>
          <w:szCs w:val="16"/>
          <w:vertAlign w:val="superscript"/>
          <w:lang w:val="en-GB"/>
        </w:rPr>
        <w:t>e</w:t>
      </w:r>
      <w:r>
        <w:rPr>
          <w:rFonts w:cs="Arial"/>
          <w:sz w:val="16"/>
          <w:szCs w:val="16"/>
          <w:lang w:val="en-GB"/>
        </w:rPr>
        <w:t xml:space="preserve"> </w:t>
      </w:r>
      <w:r w:rsidRPr="004B0D7A">
        <w:rPr>
          <w:rFonts w:cs="Arial"/>
          <w:sz w:val="16"/>
          <w:szCs w:val="16"/>
          <w:lang w:val="en-GB"/>
        </w:rPr>
        <w:t>Specific activities and radionuclide concentrations have been converted to dose rates using the conversion factors given in</w:t>
      </w:r>
      <w:r>
        <w:rPr>
          <w:rFonts w:cs="Arial"/>
          <w:sz w:val="16"/>
          <w:szCs w:val="16"/>
          <w:lang w:val="en-GB"/>
        </w:rPr>
        <w:t xml:space="preserve"> </w:t>
      </w:r>
      <w:r>
        <w:rPr>
          <w:rFonts w:cs="Arial"/>
          <w:sz w:val="16"/>
          <w:szCs w:val="16"/>
          <w:lang w:val="en-GB"/>
        </w:rPr>
        <w:fldChar w:fldCharType="begin"/>
      </w:r>
      <w:r>
        <w:rPr>
          <w:rFonts w:cs="Arial"/>
          <w:sz w:val="16"/>
          <w:szCs w:val="16"/>
          <w:lang w:val="en-GB"/>
        </w:rPr>
        <w:instrText xml:space="preserve"> ADDIN EN.CITE &lt;EndNote&gt;&lt;Cite AuthorYear="1"&gt;&lt;Author&gt;Guérin&lt;/Author&gt;&lt;Year&gt;2011&lt;/Year&gt;&lt;RecNum&gt;140&lt;/RecNum&gt;&lt;DisplayText&gt;Guérin et al. (2011)&lt;/DisplayText&gt;&lt;record&gt;&lt;rec-number&gt;140&lt;/rec-number&gt;&lt;foreign-keys&gt;&lt;key app="EN" db-id="r0fxws0af2v5pueevxjpetx6prepvs02apse" timestamp="1493176850"&gt;140&lt;/key&gt;&lt;/foreign-keys&gt;&lt;ref-type name="Journal Article"&gt;17&lt;/ref-type&gt;&lt;contributors&gt;&lt;authors&gt;&lt;author&gt;Guérin, G&lt;/author&gt;&lt;author&gt;Mercier, N&lt;/author&gt;&lt;author&gt;Adamiec, G&lt;/author&gt;&lt;/authors&gt;&lt;/contributors&gt;&lt;titles&gt;&lt;title&gt;Dose-rate conversion factors: update&lt;/title&gt;&lt;secondary-title&gt;Ancient TL&lt;/secondary-title&gt;&lt;/titles&gt;&lt;periodical&gt;&lt;full-title&gt;Ancient TL&lt;/full-title&gt;&lt;/periodical&gt;&lt;pages&gt;5-8&lt;/pages&gt;&lt;volume&gt;29&lt;/volume&gt;&lt;number&gt;1&lt;/number&gt;&lt;dates&gt;&lt;year&gt;2011&lt;/year&gt;&lt;/dates&gt;&lt;urls&gt;&lt;/urls&gt;&lt;/record&gt;&lt;/Cite&gt;&lt;/EndNote&gt;</w:instrText>
      </w:r>
      <w:r>
        <w:rPr>
          <w:rFonts w:cs="Arial"/>
          <w:sz w:val="16"/>
          <w:szCs w:val="16"/>
          <w:lang w:val="en-GB"/>
        </w:rPr>
        <w:fldChar w:fldCharType="separate"/>
      </w:r>
      <w:r>
        <w:rPr>
          <w:rFonts w:cs="Arial"/>
          <w:noProof/>
          <w:sz w:val="16"/>
          <w:szCs w:val="16"/>
          <w:lang w:val="en-GB"/>
        </w:rPr>
        <w:t>Guérin et al. (2011)</w:t>
      </w:r>
      <w:r>
        <w:rPr>
          <w:rFonts w:cs="Arial"/>
          <w:sz w:val="16"/>
          <w:szCs w:val="16"/>
          <w:lang w:val="en-GB"/>
        </w:rPr>
        <w:fldChar w:fldCharType="end"/>
      </w:r>
      <w:r w:rsidRPr="00503C14">
        <w:rPr>
          <w:rFonts w:cs="Arial"/>
          <w:sz w:val="16"/>
          <w:szCs w:val="16"/>
        </w:rPr>
        <w:t>.</w:t>
      </w:r>
      <w:r w:rsidRPr="00736D44">
        <w:rPr>
          <w:rFonts w:cs="Arial"/>
          <w:sz w:val="16"/>
          <w:szCs w:val="16"/>
        </w:rPr>
        <w:t xml:space="preserve"> </w:t>
      </w:r>
    </w:p>
    <w:p w14:paraId="34514351" w14:textId="77777777" w:rsidR="009B6193" w:rsidRPr="004B0D7A" w:rsidRDefault="009B6193" w:rsidP="009B6193">
      <w:pPr>
        <w:spacing w:after="0" w:line="240" w:lineRule="auto"/>
        <w:jc w:val="both"/>
        <w:rPr>
          <w:rFonts w:cs="Arial"/>
          <w:sz w:val="16"/>
          <w:szCs w:val="16"/>
        </w:rPr>
      </w:pPr>
      <w:r>
        <w:rPr>
          <w:rFonts w:cs="Arial"/>
          <w:sz w:val="16"/>
          <w:szCs w:val="16"/>
          <w:vertAlign w:val="superscript"/>
        </w:rPr>
        <w:t>f</w:t>
      </w:r>
      <w:r w:rsidRPr="00736D44">
        <w:rPr>
          <w:rFonts w:cs="Arial"/>
          <w:sz w:val="16"/>
          <w:szCs w:val="16"/>
        </w:rPr>
        <w:t xml:space="preserve"> An internal dose rate of 0.02±0.01 Gy / ka has been included in the final dose rate calculations, based on measurements made on etched quartz grains from North Stradbroke Island </w:t>
      </w:r>
      <w:r w:rsidRPr="004B0D7A">
        <w:rPr>
          <w:rFonts w:cs="Arial"/>
          <w:sz w:val="16"/>
          <w:szCs w:val="16"/>
        </w:rPr>
        <w:t>(</w:t>
      </w:r>
      <w:r>
        <w:rPr>
          <w:rFonts w:cs="Arial"/>
          <w:sz w:val="16"/>
          <w:szCs w:val="16"/>
        </w:rPr>
        <w:fldChar w:fldCharType="begin"/>
      </w:r>
      <w:r>
        <w:rPr>
          <w:rFonts w:cs="Arial"/>
          <w:sz w:val="16"/>
          <w:szCs w:val="16"/>
        </w:rPr>
        <w:instrText xml:space="preserve"> ADDIN EN.CITE &lt;EndNote&gt;&lt;Cite&gt;&lt;Author&gt;Lewis&lt;/Author&gt;&lt;Year&gt;2020&lt;/Year&gt;&lt;RecNum&gt;478&lt;/RecNum&gt;&lt;DisplayText&gt;Lewis et al., 2020&lt;/DisplayText&gt;&lt;record&gt;&lt;rec-number&gt;478&lt;/rec-number&gt;&lt;foreign-keys&gt;&lt;key app="EN" db-id="r0fxws0af2v5pueevxjpetx6prepvs02apse" timestamp="1583907099"&gt;478&lt;/key&gt;&lt;/foreign-keys&gt;&lt;ref-type name="Journal Article"&gt;17&lt;/ref-type&gt;&lt;contributors&gt;&lt;authors&gt;&lt;author&gt;Lewis, Richard J.&lt;/author&gt;&lt;author&gt;Tibby, John&lt;/author&gt;&lt;author&gt;Arnold, Lee J.&lt;/author&gt;&lt;author&gt;Barr, Cameron&lt;/author&gt;&lt;author&gt;Marshall, Jonathan&lt;/author&gt;&lt;author&gt;McGregor, Glenn&lt;/author&gt;&lt;author&gt;Gadd, Patricia&lt;/author&gt;&lt;author&gt;Yokoyama, Yusuke&lt;/author&gt;&lt;/authors&gt;&lt;/contributors&gt;&lt;titles&gt;&lt;title&gt;Insights into subtropical Australian aridity from Welsby Lagoon, north Stradbroke Island, over the past 80,000 years&lt;/title&gt;&lt;secondary-title&gt;Quaternary Science Reviews&lt;/secondary-title&gt;&lt;/titles&gt;&lt;periodical&gt;&lt;full-title&gt;Quaternary Science Reviews&lt;/full-title&gt;&lt;/periodical&gt;&lt;pages&gt;106262&lt;/pages&gt;&lt;volume&gt;234&lt;/volume&gt;&lt;keywords&gt;&lt;keyword&gt;Quaternary&lt;/keyword&gt;&lt;keyword&gt;Palaeolimnology&lt;/keyword&gt;&lt;keyword&gt;Geochronology&lt;/keyword&gt;&lt;keyword&gt;Australia&lt;/keyword&gt;&lt;keyword&gt;Aeolian deposition&lt;/keyword&gt;&lt;keyword&gt;Optically stimulated luminescence dating&lt;/keyword&gt;&lt;keyword&gt;Optical methods&lt;/keyword&gt;&lt;keyword&gt;Last glacial maximum&lt;/keyword&gt;&lt;keyword&gt;Dust&lt;/keyword&gt;&lt;/keywords&gt;&lt;dates&gt;&lt;year&gt;2020&lt;/year&gt;&lt;pub-dates&gt;&lt;date&gt;2020/04/15/&lt;/date&gt;&lt;/pub-dates&gt;&lt;/dates&gt;&lt;isbn&gt;0277-3791&lt;/isbn&gt;&lt;urls&gt;&lt;related-urls&gt;&lt;url&gt;http://www.sciencedirect.com/science/article/pii/S0277379119307607&lt;/url&gt;&lt;/related-urls&gt;&lt;/urls&gt;&lt;electronic-resource-num&gt;https://doi.org/10.1016/j.quascirev.2020.106262&lt;/electronic-resource-num&gt;&lt;/record&gt;&lt;/Cite&gt;&lt;/EndNote&gt;</w:instrText>
      </w:r>
      <w:r>
        <w:rPr>
          <w:rFonts w:cs="Arial"/>
          <w:sz w:val="16"/>
          <w:szCs w:val="16"/>
        </w:rPr>
        <w:fldChar w:fldCharType="separate"/>
      </w:r>
      <w:r>
        <w:rPr>
          <w:rFonts w:cs="Arial"/>
          <w:noProof/>
          <w:sz w:val="16"/>
          <w:szCs w:val="16"/>
        </w:rPr>
        <w:t>Lewis et al., 2020</w:t>
      </w:r>
      <w:r>
        <w:rPr>
          <w:rFonts w:cs="Arial"/>
          <w:sz w:val="16"/>
          <w:szCs w:val="16"/>
        </w:rPr>
        <w:fldChar w:fldCharType="end"/>
      </w:r>
      <w:r w:rsidRPr="00D90FD3">
        <w:rPr>
          <w:rFonts w:cs="Arial"/>
          <w:sz w:val="16"/>
          <w:szCs w:val="16"/>
        </w:rPr>
        <w:t>)</w:t>
      </w:r>
      <w:r w:rsidRPr="004B0D7A">
        <w:rPr>
          <w:rFonts w:cs="Arial"/>
          <w:sz w:val="16"/>
          <w:szCs w:val="16"/>
        </w:rPr>
        <w:t>.</w:t>
      </w:r>
    </w:p>
    <w:p w14:paraId="2C904DE6" w14:textId="77777777" w:rsidR="009B6193" w:rsidRPr="00736D44" w:rsidRDefault="009B6193" w:rsidP="009B6193">
      <w:pPr>
        <w:spacing w:after="0" w:line="240" w:lineRule="auto"/>
        <w:jc w:val="both"/>
        <w:rPr>
          <w:rFonts w:cs="Arial"/>
          <w:sz w:val="16"/>
          <w:szCs w:val="16"/>
        </w:rPr>
      </w:pPr>
      <w:r>
        <w:rPr>
          <w:rFonts w:cs="Arial"/>
          <w:sz w:val="16"/>
          <w:szCs w:val="16"/>
          <w:vertAlign w:val="superscript"/>
        </w:rPr>
        <w:t>g</w:t>
      </w:r>
      <w:r w:rsidRPr="00736D44">
        <w:rPr>
          <w:rFonts w:cs="Arial"/>
          <w:sz w:val="16"/>
          <w:szCs w:val="16"/>
        </w:rPr>
        <w:t xml:space="preserve"> Cosmic-ray dose rates were calculated using the approach of</w:t>
      </w:r>
      <w:r>
        <w:rPr>
          <w:rFonts w:cs="Arial"/>
          <w:sz w:val="16"/>
          <w:szCs w:val="16"/>
        </w:rPr>
        <w:t xml:space="preserve"> </w:t>
      </w:r>
      <w:r>
        <w:rPr>
          <w:rFonts w:cs="Arial"/>
          <w:sz w:val="16"/>
          <w:szCs w:val="16"/>
        </w:rPr>
        <w:fldChar w:fldCharType="begin"/>
      </w:r>
      <w:r>
        <w:rPr>
          <w:rFonts w:cs="Arial"/>
          <w:sz w:val="16"/>
          <w:szCs w:val="16"/>
        </w:rPr>
        <w:instrText xml:space="preserve"> ADDIN EN.CITE &lt;EndNote&gt;&lt;Cite AuthorYear="1"&gt;&lt;Author&gt;Prescott&lt;/Author&gt;&lt;Year&gt;1994&lt;/Year&gt;&lt;RecNum&gt;87&lt;/RecNum&gt;&lt;DisplayText&gt;Prescott and Hutton (1994)&lt;/DisplayText&gt;&lt;record&gt;&lt;rec-number&gt;87&lt;/rec-number&gt;&lt;foreign-keys&gt;&lt;key app="EN" db-id="r0fxws0af2v5pueevxjpetx6prepvs02apse" timestamp="1493176847"&gt;87&lt;/key&gt;&lt;/foreign-keys&gt;&lt;ref-type name="Journal Article"&gt;17&lt;/ref-type&gt;&lt;contributors&gt;&lt;authors&gt;&lt;author&gt;Prescott, John R&lt;/author&gt;&lt;author&gt;Hutton, John T&lt;/author&gt;&lt;/authors&gt;&lt;/contributors&gt;&lt;titles&gt;&lt;title&gt;Cosmic ray contributions to dose rates for luminescence and ESR dating: large depths and long-term time variations&lt;/title&gt;&lt;secondary-title&gt;Radiation measurements&lt;/secondary-title&gt;&lt;/titles&gt;&lt;periodical&gt;&lt;full-title&gt;Radiation Measurements&lt;/full-title&gt;&lt;/periodical&gt;&lt;pages&gt;497-500&lt;/pages&gt;&lt;volume&gt;23&lt;/volume&gt;&lt;number&gt;2&lt;/number&gt;&lt;dates&gt;&lt;year&gt;1994&lt;/year&gt;&lt;/dates&gt;&lt;isbn&gt;1350-4487&lt;/isbn&gt;&lt;urls&gt;&lt;/urls&gt;&lt;electronic-resource-num&gt;&lt;style face="underline" font="default" size="100%"&gt;https://doi.org/10.1016/1350-4487(94)90086-8&lt;/style&gt;&lt;/electronic-resource-num&gt;&lt;/record&gt;&lt;/Cite&gt;&lt;/EndNote&gt;</w:instrText>
      </w:r>
      <w:r>
        <w:rPr>
          <w:rFonts w:cs="Arial"/>
          <w:sz w:val="16"/>
          <w:szCs w:val="16"/>
        </w:rPr>
        <w:fldChar w:fldCharType="separate"/>
      </w:r>
      <w:r>
        <w:rPr>
          <w:rFonts w:cs="Arial"/>
          <w:noProof/>
          <w:sz w:val="16"/>
          <w:szCs w:val="16"/>
        </w:rPr>
        <w:t>Prescott and Hutton (1994)</w:t>
      </w:r>
      <w:r>
        <w:rPr>
          <w:rFonts w:cs="Arial"/>
          <w:sz w:val="16"/>
          <w:szCs w:val="16"/>
        </w:rPr>
        <w:fldChar w:fldCharType="end"/>
      </w:r>
      <w:r w:rsidRPr="00736D44">
        <w:rPr>
          <w:rFonts w:cs="Arial"/>
          <w:sz w:val="16"/>
          <w:szCs w:val="16"/>
        </w:rPr>
        <w:t>, and assigned a relative uncertainty of ±10%.</w:t>
      </w:r>
    </w:p>
    <w:p w14:paraId="3709315E" w14:textId="77777777" w:rsidR="009B6193" w:rsidRDefault="009B6193" w:rsidP="009B6193">
      <w:pPr>
        <w:keepNext/>
      </w:pPr>
    </w:p>
    <w:p w14:paraId="76B7C18E" w14:textId="77777777" w:rsidR="009B6193" w:rsidRDefault="009B6193" w:rsidP="009B6193">
      <w:pPr>
        <w:keepNext/>
        <w:sectPr w:rsidR="009B6193" w:rsidSect="00736D44">
          <w:pgSz w:w="16838" w:h="11906" w:orient="landscape"/>
          <w:pgMar w:top="1440" w:right="1440" w:bottom="1440" w:left="1440" w:header="708" w:footer="708" w:gutter="0"/>
          <w:cols w:space="708"/>
          <w:docGrid w:linePitch="360"/>
        </w:sectPr>
      </w:pPr>
    </w:p>
    <w:p w14:paraId="7BB0BC63" w14:textId="3530FC1F" w:rsidR="00F86558" w:rsidRDefault="00F86558" w:rsidP="00F86558">
      <w:pPr>
        <w:pStyle w:val="Caption"/>
        <w:keepNext/>
      </w:pPr>
      <w:r>
        <w:lastRenderedPageBreak/>
        <w:t>Table S</w:t>
      </w:r>
      <w:r w:rsidR="009B6193">
        <w:rPr>
          <w:noProof/>
        </w:rPr>
        <w:t>2</w:t>
      </w:r>
      <w:r>
        <w:t>.</w:t>
      </w:r>
      <w:r w:rsidRPr="00F86558">
        <w:t xml:space="preserve"> </w:t>
      </w:r>
      <w:r w:rsidRPr="00F86558">
        <w:rPr>
          <w:b w:val="0"/>
        </w:rPr>
        <w:t>Single-aliquot regenerative-dose (SAR) procedure used for single-grain D</w:t>
      </w:r>
      <w:r w:rsidRPr="00F86558">
        <w:rPr>
          <w:b w:val="0"/>
          <w:vertAlign w:val="subscript"/>
        </w:rPr>
        <w:t>e</w:t>
      </w:r>
      <w:r w:rsidRPr="00F86558">
        <w:rPr>
          <w:b w:val="0"/>
        </w:rPr>
        <w:t xml:space="preserve"> determination. The SAR measurement cycle shown here was repeated for the natural dose, different-sized regenerative doses - including a 0 Gy regenerative dose (to measure OSL signal recuperation). Both the smallest and largest non-zero Gy regenerative dose cycles were repeated at the end of the SAR procedure to assess the suitability of the test dose sensitivity correction. The smallest regenerative dose cycle was then repeated a second time with the inclusion of step 2 to check for the presence of feldspar contaminants using the OSL IR depletion ratio of </w:t>
      </w:r>
      <w:r w:rsidRPr="00F86558">
        <w:rPr>
          <w:b w:val="0"/>
        </w:rPr>
        <w:fldChar w:fldCharType="begin"/>
      </w:r>
      <w:r w:rsidRPr="00F86558">
        <w:rPr>
          <w:b w:val="0"/>
        </w:rPr>
        <w:instrText xml:space="preserve"> ADDIN EN.CITE &lt;EndNote&gt;&lt;Cite AuthorYear="1"&gt;&lt;Author&gt;Duller&lt;/Author&gt;&lt;Year&gt;2003&lt;/Year&gt;&lt;RecNum&gt;135&lt;/RecNum&gt;&lt;DisplayText&gt;Duller (2003)&lt;/DisplayText&gt;&lt;record&gt;&lt;rec-number&gt;135&lt;/rec-number&gt;&lt;foreign-keys&gt;&lt;key app="EN" db-id="r0fxws0af2v5pueevxjpetx6prepvs02apse" timestamp="1493176850"&gt;135&lt;/key&gt;&lt;/foreign-keys&gt;&lt;ref-type name="Journal Article"&gt;17&lt;/ref-type&gt;&lt;contributors&gt;&lt;authors&gt;&lt;author&gt;Duller, G A T&lt;/author&gt;&lt;/authors&gt;&lt;/contributors&gt;&lt;titles&gt;&lt;title&gt;Distinguishing quartz and feldspar in single grain luminescence measurements&lt;/title&gt;&lt;secondary-title&gt;Radiation measurements&lt;/secondary-title&gt;&lt;/titles&gt;&lt;periodical&gt;&lt;full-title&gt;Radiation Measurements&lt;/full-title&gt;&lt;/periodical&gt;&lt;pages&gt;161-165&lt;/pages&gt;&lt;volume&gt;37&lt;/volume&gt;&lt;number&gt;2&lt;/number&gt;&lt;dates&gt;&lt;year&gt;2003&lt;/year&gt;&lt;/dates&gt;&lt;isbn&gt;1350-4487&lt;/isbn&gt;&lt;urls&gt;&lt;/urls&gt;&lt;electronic-resource-num&gt;&lt;style face="underline" font="default" size="100%"&gt;https://doi.org/10.1016/S1350-4487(02)00170-1&lt;/style&gt;&lt;/electronic-resource-num&gt;&lt;/record&gt;&lt;/Cite&gt;&lt;/EndNote&gt;</w:instrText>
      </w:r>
      <w:r w:rsidRPr="00F86558">
        <w:rPr>
          <w:b w:val="0"/>
        </w:rPr>
        <w:fldChar w:fldCharType="separate"/>
      </w:r>
      <w:r w:rsidRPr="00F86558">
        <w:rPr>
          <w:b w:val="0"/>
          <w:noProof/>
        </w:rPr>
        <w:t>Duller (2003)</w:t>
      </w:r>
      <w:r w:rsidRPr="00F86558">
        <w:rPr>
          <w:b w:val="0"/>
        </w:rPr>
        <w:fldChar w:fldCharType="end"/>
      </w:r>
      <w:r w:rsidRPr="00F86558">
        <w:rPr>
          <w:b w:val="0"/>
        </w:rPr>
        <w:t>. L</w:t>
      </w:r>
      <w:r w:rsidRPr="00F86558">
        <w:rPr>
          <w:b w:val="0"/>
          <w:vertAlign w:val="subscript"/>
        </w:rPr>
        <w:t>x</w:t>
      </w:r>
      <w:r w:rsidRPr="00F86558">
        <w:rPr>
          <w:b w:val="0"/>
        </w:rPr>
        <w:t xml:space="preserve"> = regenerative dose signal response; L</w:t>
      </w:r>
      <w:r w:rsidRPr="00F86558">
        <w:rPr>
          <w:b w:val="0"/>
          <w:vertAlign w:val="subscript"/>
        </w:rPr>
        <w:t>n</w:t>
      </w:r>
      <w:r w:rsidRPr="00F86558">
        <w:rPr>
          <w:b w:val="0"/>
        </w:rPr>
        <w:t xml:space="preserve"> = natural dose signal response; T</w:t>
      </w:r>
      <w:r w:rsidRPr="00F86558">
        <w:rPr>
          <w:b w:val="0"/>
          <w:vertAlign w:val="subscript"/>
        </w:rPr>
        <w:t>x</w:t>
      </w:r>
      <w:r w:rsidRPr="00F86558">
        <w:rPr>
          <w:b w:val="0"/>
        </w:rPr>
        <w:t xml:space="preserve"> = test dose signal response for a laboratory dose cycle T</w:t>
      </w:r>
      <w:r w:rsidRPr="00F86558">
        <w:rPr>
          <w:b w:val="0"/>
          <w:vertAlign w:val="subscript"/>
        </w:rPr>
        <w:t>n</w:t>
      </w:r>
      <w:r w:rsidRPr="00F86558">
        <w:rPr>
          <w:b w:val="0"/>
        </w:rPr>
        <w:t xml:space="preserve"> = test dose signal response for the natural dose cycle.</w:t>
      </w:r>
    </w:p>
    <w:tbl>
      <w:tblPr>
        <w:tblStyle w:val="TableGrid"/>
        <w:tblW w:w="6663" w:type="dxa"/>
        <w:jc w:val="center"/>
        <w:tblLook w:val="04A0" w:firstRow="1" w:lastRow="0" w:firstColumn="1" w:lastColumn="0" w:noHBand="0" w:noVBand="1"/>
      </w:tblPr>
      <w:tblGrid>
        <w:gridCol w:w="1073"/>
        <w:gridCol w:w="4579"/>
        <w:gridCol w:w="1011"/>
      </w:tblGrid>
      <w:tr w:rsidR="00F86558" w:rsidRPr="0063168D" w14:paraId="71BCED28" w14:textId="77777777" w:rsidTr="00F86558">
        <w:trPr>
          <w:jc w:val="center"/>
        </w:trPr>
        <w:tc>
          <w:tcPr>
            <w:tcW w:w="1073" w:type="dxa"/>
            <w:tcBorders>
              <w:top w:val="single" w:sz="4" w:space="0" w:color="auto"/>
              <w:left w:val="nil"/>
              <w:bottom w:val="single" w:sz="4" w:space="0" w:color="auto"/>
              <w:right w:val="nil"/>
            </w:tcBorders>
            <w:vAlign w:val="center"/>
          </w:tcPr>
          <w:p w14:paraId="46381820" w14:textId="77777777" w:rsidR="00F86558" w:rsidRPr="0063168D" w:rsidRDefault="00F86558" w:rsidP="0063168D">
            <w:pPr>
              <w:pStyle w:val="NoSpacing"/>
              <w:rPr>
                <w:b/>
                <w:sz w:val="18"/>
                <w:szCs w:val="18"/>
              </w:rPr>
            </w:pPr>
            <w:r w:rsidRPr="0063168D">
              <w:rPr>
                <w:b/>
                <w:sz w:val="18"/>
                <w:szCs w:val="18"/>
              </w:rPr>
              <w:t>Step</w:t>
            </w:r>
          </w:p>
        </w:tc>
        <w:tc>
          <w:tcPr>
            <w:tcW w:w="4579" w:type="dxa"/>
            <w:tcBorders>
              <w:top w:val="single" w:sz="4" w:space="0" w:color="auto"/>
              <w:left w:val="nil"/>
              <w:bottom w:val="single" w:sz="4" w:space="0" w:color="auto"/>
              <w:right w:val="nil"/>
            </w:tcBorders>
            <w:vAlign w:val="center"/>
          </w:tcPr>
          <w:p w14:paraId="71026EB2" w14:textId="77777777" w:rsidR="00F86558" w:rsidRPr="0063168D" w:rsidRDefault="00F86558" w:rsidP="0063168D">
            <w:pPr>
              <w:pStyle w:val="NoSpacing"/>
              <w:rPr>
                <w:b/>
                <w:sz w:val="18"/>
                <w:szCs w:val="18"/>
              </w:rPr>
            </w:pPr>
            <w:r w:rsidRPr="0063168D">
              <w:rPr>
                <w:b/>
                <w:sz w:val="18"/>
                <w:szCs w:val="18"/>
              </w:rPr>
              <w:t>Treatment</w:t>
            </w:r>
          </w:p>
        </w:tc>
        <w:tc>
          <w:tcPr>
            <w:tcW w:w="1011" w:type="dxa"/>
            <w:tcBorders>
              <w:top w:val="single" w:sz="4" w:space="0" w:color="auto"/>
              <w:left w:val="nil"/>
              <w:bottom w:val="single" w:sz="4" w:space="0" w:color="auto"/>
              <w:right w:val="nil"/>
            </w:tcBorders>
            <w:vAlign w:val="center"/>
          </w:tcPr>
          <w:p w14:paraId="055D9229" w14:textId="77777777" w:rsidR="00F86558" w:rsidRPr="0063168D" w:rsidRDefault="00F86558" w:rsidP="0063168D">
            <w:pPr>
              <w:pStyle w:val="NoSpacing"/>
              <w:rPr>
                <w:b/>
                <w:sz w:val="18"/>
                <w:szCs w:val="18"/>
              </w:rPr>
            </w:pPr>
            <w:r w:rsidRPr="0063168D">
              <w:rPr>
                <w:b/>
                <w:sz w:val="18"/>
                <w:szCs w:val="18"/>
              </w:rPr>
              <w:t>Symbol</w:t>
            </w:r>
          </w:p>
        </w:tc>
      </w:tr>
      <w:tr w:rsidR="00F86558" w:rsidRPr="0063168D" w14:paraId="7506300A" w14:textId="77777777" w:rsidTr="00F86558">
        <w:trPr>
          <w:jc w:val="center"/>
        </w:trPr>
        <w:tc>
          <w:tcPr>
            <w:tcW w:w="1073" w:type="dxa"/>
            <w:tcBorders>
              <w:top w:val="single" w:sz="4" w:space="0" w:color="auto"/>
              <w:left w:val="nil"/>
              <w:bottom w:val="nil"/>
              <w:right w:val="nil"/>
            </w:tcBorders>
            <w:vAlign w:val="center"/>
          </w:tcPr>
          <w:p w14:paraId="77E3158F" w14:textId="77777777" w:rsidR="00F86558" w:rsidRPr="0063168D" w:rsidRDefault="00F86558" w:rsidP="0063168D">
            <w:pPr>
              <w:pStyle w:val="NoSpacing"/>
              <w:jc w:val="center"/>
              <w:rPr>
                <w:sz w:val="18"/>
                <w:szCs w:val="18"/>
              </w:rPr>
            </w:pPr>
            <w:r w:rsidRPr="0063168D">
              <w:rPr>
                <w:sz w:val="18"/>
                <w:szCs w:val="18"/>
              </w:rPr>
              <w:t>1</w:t>
            </w:r>
          </w:p>
        </w:tc>
        <w:tc>
          <w:tcPr>
            <w:tcW w:w="4579" w:type="dxa"/>
            <w:tcBorders>
              <w:top w:val="single" w:sz="4" w:space="0" w:color="auto"/>
              <w:left w:val="nil"/>
              <w:bottom w:val="nil"/>
              <w:right w:val="nil"/>
            </w:tcBorders>
            <w:vAlign w:val="center"/>
          </w:tcPr>
          <w:p w14:paraId="5DBEFCDE" w14:textId="77777777" w:rsidR="00F86558" w:rsidRPr="0063168D" w:rsidRDefault="00F86558" w:rsidP="0063168D">
            <w:pPr>
              <w:pStyle w:val="NoSpacing"/>
              <w:rPr>
                <w:sz w:val="18"/>
                <w:szCs w:val="18"/>
              </w:rPr>
            </w:pPr>
            <w:r w:rsidRPr="0063168D">
              <w:rPr>
                <w:sz w:val="18"/>
                <w:szCs w:val="18"/>
              </w:rPr>
              <w:t>Dose (natural or laboratory)</w:t>
            </w:r>
          </w:p>
        </w:tc>
        <w:tc>
          <w:tcPr>
            <w:tcW w:w="1011" w:type="dxa"/>
            <w:tcBorders>
              <w:top w:val="single" w:sz="4" w:space="0" w:color="auto"/>
              <w:left w:val="nil"/>
              <w:bottom w:val="nil"/>
              <w:right w:val="nil"/>
            </w:tcBorders>
            <w:vAlign w:val="center"/>
          </w:tcPr>
          <w:p w14:paraId="02F7BC79" w14:textId="77777777" w:rsidR="00F86558" w:rsidRPr="0063168D" w:rsidRDefault="00F86558" w:rsidP="0063168D">
            <w:pPr>
              <w:pStyle w:val="NoSpacing"/>
              <w:rPr>
                <w:sz w:val="18"/>
                <w:szCs w:val="18"/>
              </w:rPr>
            </w:pPr>
            <w:r w:rsidRPr="0063168D">
              <w:rPr>
                <w:sz w:val="18"/>
                <w:szCs w:val="18"/>
              </w:rPr>
              <w:t>N or D</w:t>
            </w:r>
          </w:p>
        </w:tc>
      </w:tr>
      <w:tr w:rsidR="00F86558" w:rsidRPr="0063168D" w14:paraId="3A1E4CB5" w14:textId="77777777" w:rsidTr="00F86558">
        <w:trPr>
          <w:jc w:val="center"/>
        </w:trPr>
        <w:tc>
          <w:tcPr>
            <w:tcW w:w="1073" w:type="dxa"/>
            <w:tcBorders>
              <w:top w:val="nil"/>
              <w:left w:val="nil"/>
              <w:bottom w:val="nil"/>
              <w:right w:val="nil"/>
            </w:tcBorders>
            <w:vAlign w:val="center"/>
          </w:tcPr>
          <w:p w14:paraId="096DF7C9" w14:textId="77777777" w:rsidR="00F86558" w:rsidRPr="0063168D" w:rsidRDefault="00F86558" w:rsidP="0063168D">
            <w:pPr>
              <w:pStyle w:val="NoSpacing"/>
              <w:jc w:val="center"/>
              <w:rPr>
                <w:sz w:val="18"/>
                <w:szCs w:val="18"/>
              </w:rPr>
            </w:pPr>
            <w:r w:rsidRPr="0063168D">
              <w:rPr>
                <w:sz w:val="18"/>
                <w:szCs w:val="18"/>
              </w:rPr>
              <w:t>2</w:t>
            </w:r>
            <w:r w:rsidRPr="0063168D">
              <w:rPr>
                <w:sz w:val="18"/>
                <w:szCs w:val="18"/>
                <w:vertAlign w:val="superscript"/>
              </w:rPr>
              <w:t>a</w:t>
            </w:r>
          </w:p>
        </w:tc>
        <w:tc>
          <w:tcPr>
            <w:tcW w:w="4579" w:type="dxa"/>
            <w:tcBorders>
              <w:top w:val="nil"/>
              <w:left w:val="nil"/>
              <w:bottom w:val="nil"/>
              <w:right w:val="nil"/>
            </w:tcBorders>
            <w:vAlign w:val="center"/>
          </w:tcPr>
          <w:p w14:paraId="5AC77FB5" w14:textId="77777777" w:rsidR="00F86558" w:rsidRPr="0063168D" w:rsidRDefault="00F86558" w:rsidP="0063168D">
            <w:pPr>
              <w:pStyle w:val="NoSpacing"/>
              <w:rPr>
                <w:sz w:val="18"/>
                <w:szCs w:val="18"/>
              </w:rPr>
            </w:pPr>
            <w:r w:rsidRPr="0063168D">
              <w:rPr>
                <w:sz w:val="18"/>
                <w:szCs w:val="18"/>
              </w:rPr>
              <w:t>IRSL stimulation (50°C for 60 s)</w:t>
            </w:r>
          </w:p>
        </w:tc>
        <w:tc>
          <w:tcPr>
            <w:tcW w:w="1011" w:type="dxa"/>
            <w:tcBorders>
              <w:top w:val="nil"/>
              <w:left w:val="nil"/>
              <w:bottom w:val="nil"/>
              <w:right w:val="nil"/>
            </w:tcBorders>
            <w:vAlign w:val="center"/>
          </w:tcPr>
          <w:p w14:paraId="327B2A9B" w14:textId="77777777" w:rsidR="00F86558" w:rsidRPr="0063168D" w:rsidRDefault="00F86558" w:rsidP="0063168D">
            <w:pPr>
              <w:pStyle w:val="NoSpacing"/>
              <w:rPr>
                <w:sz w:val="18"/>
                <w:szCs w:val="18"/>
              </w:rPr>
            </w:pPr>
          </w:p>
        </w:tc>
      </w:tr>
      <w:tr w:rsidR="00F86558" w:rsidRPr="0063168D" w14:paraId="6C57ED3A" w14:textId="77777777" w:rsidTr="00F86558">
        <w:trPr>
          <w:jc w:val="center"/>
        </w:trPr>
        <w:tc>
          <w:tcPr>
            <w:tcW w:w="1073" w:type="dxa"/>
            <w:tcBorders>
              <w:top w:val="nil"/>
              <w:left w:val="nil"/>
              <w:bottom w:val="nil"/>
              <w:right w:val="nil"/>
            </w:tcBorders>
            <w:vAlign w:val="center"/>
          </w:tcPr>
          <w:p w14:paraId="377191C6" w14:textId="77777777" w:rsidR="00F86558" w:rsidRPr="0063168D" w:rsidRDefault="00F86558" w:rsidP="0063168D">
            <w:pPr>
              <w:pStyle w:val="NoSpacing"/>
              <w:jc w:val="center"/>
              <w:rPr>
                <w:sz w:val="18"/>
                <w:szCs w:val="18"/>
              </w:rPr>
            </w:pPr>
            <w:r w:rsidRPr="0063168D">
              <w:rPr>
                <w:sz w:val="18"/>
                <w:szCs w:val="18"/>
              </w:rPr>
              <w:t>3</w:t>
            </w:r>
          </w:p>
        </w:tc>
        <w:tc>
          <w:tcPr>
            <w:tcW w:w="4579" w:type="dxa"/>
            <w:tcBorders>
              <w:top w:val="nil"/>
              <w:left w:val="nil"/>
              <w:bottom w:val="nil"/>
              <w:right w:val="nil"/>
            </w:tcBorders>
            <w:vAlign w:val="center"/>
          </w:tcPr>
          <w:p w14:paraId="1AF2207D" w14:textId="77777777" w:rsidR="00F86558" w:rsidRPr="0063168D" w:rsidRDefault="00F86558" w:rsidP="0063168D">
            <w:pPr>
              <w:pStyle w:val="NoSpacing"/>
              <w:rPr>
                <w:sz w:val="18"/>
                <w:szCs w:val="18"/>
              </w:rPr>
            </w:pPr>
            <w:r w:rsidRPr="0063168D">
              <w:rPr>
                <w:sz w:val="18"/>
                <w:szCs w:val="18"/>
              </w:rPr>
              <w:t>Preheat 1 (260°C for 10 s)</w:t>
            </w:r>
          </w:p>
        </w:tc>
        <w:tc>
          <w:tcPr>
            <w:tcW w:w="1011" w:type="dxa"/>
            <w:tcBorders>
              <w:top w:val="nil"/>
              <w:left w:val="nil"/>
              <w:bottom w:val="nil"/>
              <w:right w:val="nil"/>
            </w:tcBorders>
            <w:vAlign w:val="center"/>
          </w:tcPr>
          <w:p w14:paraId="55D520CB" w14:textId="77777777" w:rsidR="00F86558" w:rsidRPr="0063168D" w:rsidRDefault="00F86558" w:rsidP="0063168D">
            <w:pPr>
              <w:pStyle w:val="NoSpacing"/>
              <w:rPr>
                <w:sz w:val="18"/>
                <w:szCs w:val="18"/>
              </w:rPr>
            </w:pPr>
            <w:r w:rsidRPr="0063168D">
              <w:rPr>
                <w:sz w:val="18"/>
                <w:szCs w:val="18"/>
              </w:rPr>
              <w:t>PH1</w:t>
            </w:r>
          </w:p>
        </w:tc>
      </w:tr>
      <w:tr w:rsidR="00F86558" w:rsidRPr="0063168D" w14:paraId="234BE7F3" w14:textId="77777777" w:rsidTr="00F86558">
        <w:trPr>
          <w:jc w:val="center"/>
        </w:trPr>
        <w:tc>
          <w:tcPr>
            <w:tcW w:w="1073" w:type="dxa"/>
            <w:tcBorders>
              <w:top w:val="nil"/>
              <w:left w:val="nil"/>
              <w:bottom w:val="nil"/>
              <w:right w:val="nil"/>
            </w:tcBorders>
            <w:vAlign w:val="center"/>
          </w:tcPr>
          <w:p w14:paraId="0434AFFA" w14:textId="77777777" w:rsidR="00F86558" w:rsidRPr="0063168D" w:rsidRDefault="00F86558" w:rsidP="0063168D">
            <w:pPr>
              <w:pStyle w:val="NoSpacing"/>
              <w:jc w:val="center"/>
              <w:rPr>
                <w:sz w:val="18"/>
                <w:szCs w:val="18"/>
              </w:rPr>
            </w:pPr>
            <w:r w:rsidRPr="0063168D">
              <w:rPr>
                <w:sz w:val="18"/>
                <w:szCs w:val="18"/>
              </w:rPr>
              <w:t>4</w:t>
            </w:r>
          </w:p>
        </w:tc>
        <w:tc>
          <w:tcPr>
            <w:tcW w:w="4579" w:type="dxa"/>
            <w:tcBorders>
              <w:top w:val="nil"/>
              <w:left w:val="nil"/>
              <w:bottom w:val="nil"/>
              <w:right w:val="nil"/>
            </w:tcBorders>
            <w:vAlign w:val="center"/>
          </w:tcPr>
          <w:p w14:paraId="744FBE7E" w14:textId="77777777" w:rsidR="00F86558" w:rsidRPr="0063168D" w:rsidRDefault="00F86558" w:rsidP="0063168D">
            <w:pPr>
              <w:pStyle w:val="NoSpacing"/>
              <w:rPr>
                <w:sz w:val="18"/>
                <w:szCs w:val="18"/>
              </w:rPr>
            </w:pPr>
            <w:r w:rsidRPr="0063168D">
              <w:rPr>
                <w:sz w:val="18"/>
                <w:szCs w:val="18"/>
              </w:rPr>
              <w:t>Single-grain OSL stimulation (125°C for 2 s)</w:t>
            </w:r>
          </w:p>
        </w:tc>
        <w:tc>
          <w:tcPr>
            <w:tcW w:w="1011" w:type="dxa"/>
            <w:tcBorders>
              <w:top w:val="nil"/>
              <w:left w:val="nil"/>
              <w:bottom w:val="nil"/>
              <w:right w:val="nil"/>
            </w:tcBorders>
            <w:vAlign w:val="center"/>
          </w:tcPr>
          <w:p w14:paraId="324BDC37" w14:textId="77777777" w:rsidR="00F86558" w:rsidRPr="0063168D" w:rsidRDefault="00F86558" w:rsidP="0063168D">
            <w:pPr>
              <w:pStyle w:val="NoSpacing"/>
              <w:rPr>
                <w:sz w:val="18"/>
                <w:szCs w:val="18"/>
              </w:rPr>
            </w:pPr>
            <w:r w:rsidRPr="0063168D">
              <w:rPr>
                <w:sz w:val="18"/>
                <w:szCs w:val="18"/>
              </w:rPr>
              <w:t>L</w:t>
            </w:r>
            <w:r w:rsidRPr="0063168D">
              <w:rPr>
                <w:sz w:val="18"/>
                <w:szCs w:val="18"/>
                <w:vertAlign w:val="subscript"/>
              </w:rPr>
              <w:t>n</w:t>
            </w:r>
            <w:r w:rsidRPr="0063168D">
              <w:rPr>
                <w:sz w:val="18"/>
                <w:szCs w:val="18"/>
              </w:rPr>
              <w:t xml:space="preserve"> or L</w:t>
            </w:r>
            <w:r w:rsidRPr="0063168D">
              <w:rPr>
                <w:sz w:val="18"/>
                <w:szCs w:val="18"/>
                <w:vertAlign w:val="subscript"/>
              </w:rPr>
              <w:t>x</w:t>
            </w:r>
          </w:p>
        </w:tc>
      </w:tr>
      <w:tr w:rsidR="00F86558" w:rsidRPr="0063168D" w14:paraId="7873F5E0" w14:textId="77777777" w:rsidTr="00F86558">
        <w:trPr>
          <w:jc w:val="center"/>
        </w:trPr>
        <w:tc>
          <w:tcPr>
            <w:tcW w:w="1073" w:type="dxa"/>
            <w:tcBorders>
              <w:top w:val="nil"/>
              <w:left w:val="nil"/>
              <w:bottom w:val="nil"/>
              <w:right w:val="nil"/>
            </w:tcBorders>
            <w:vAlign w:val="center"/>
          </w:tcPr>
          <w:p w14:paraId="320E1112" w14:textId="77777777" w:rsidR="00F86558" w:rsidRPr="0063168D" w:rsidRDefault="00F86558" w:rsidP="0063168D">
            <w:pPr>
              <w:pStyle w:val="NoSpacing"/>
              <w:jc w:val="center"/>
              <w:rPr>
                <w:sz w:val="18"/>
                <w:szCs w:val="18"/>
              </w:rPr>
            </w:pPr>
            <w:r w:rsidRPr="0063168D">
              <w:rPr>
                <w:sz w:val="18"/>
                <w:szCs w:val="18"/>
              </w:rPr>
              <w:t>5</w:t>
            </w:r>
          </w:p>
        </w:tc>
        <w:tc>
          <w:tcPr>
            <w:tcW w:w="4579" w:type="dxa"/>
            <w:tcBorders>
              <w:top w:val="nil"/>
              <w:left w:val="nil"/>
              <w:bottom w:val="nil"/>
              <w:right w:val="nil"/>
            </w:tcBorders>
            <w:vAlign w:val="center"/>
          </w:tcPr>
          <w:p w14:paraId="60B1B76E" w14:textId="77777777" w:rsidR="00F86558" w:rsidRPr="0063168D" w:rsidRDefault="00F86558" w:rsidP="0063168D">
            <w:pPr>
              <w:pStyle w:val="NoSpacing"/>
              <w:rPr>
                <w:sz w:val="18"/>
                <w:szCs w:val="18"/>
              </w:rPr>
            </w:pPr>
            <w:r w:rsidRPr="0063168D">
              <w:rPr>
                <w:sz w:val="18"/>
                <w:szCs w:val="18"/>
              </w:rPr>
              <w:t>Test dose (10 Gy)</w:t>
            </w:r>
          </w:p>
        </w:tc>
        <w:tc>
          <w:tcPr>
            <w:tcW w:w="1011" w:type="dxa"/>
            <w:tcBorders>
              <w:top w:val="nil"/>
              <w:left w:val="nil"/>
              <w:bottom w:val="nil"/>
              <w:right w:val="nil"/>
            </w:tcBorders>
            <w:vAlign w:val="center"/>
          </w:tcPr>
          <w:p w14:paraId="1CD6D346" w14:textId="77777777" w:rsidR="00F86558" w:rsidRPr="0063168D" w:rsidRDefault="00F86558" w:rsidP="0063168D">
            <w:pPr>
              <w:pStyle w:val="NoSpacing"/>
              <w:rPr>
                <w:sz w:val="18"/>
                <w:szCs w:val="18"/>
              </w:rPr>
            </w:pPr>
            <w:r w:rsidRPr="0063168D">
              <w:rPr>
                <w:sz w:val="18"/>
                <w:szCs w:val="18"/>
              </w:rPr>
              <w:t>T</w:t>
            </w:r>
            <w:r w:rsidRPr="0063168D">
              <w:rPr>
                <w:sz w:val="18"/>
                <w:szCs w:val="18"/>
                <w:vertAlign w:val="subscript"/>
              </w:rPr>
              <w:t>d</w:t>
            </w:r>
          </w:p>
        </w:tc>
      </w:tr>
      <w:tr w:rsidR="00F86558" w:rsidRPr="0063168D" w14:paraId="7BA3427B" w14:textId="77777777" w:rsidTr="00F86558">
        <w:trPr>
          <w:jc w:val="center"/>
        </w:trPr>
        <w:tc>
          <w:tcPr>
            <w:tcW w:w="1073" w:type="dxa"/>
            <w:tcBorders>
              <w:top w:val="nil"/>
              <w:left w:val="nil"/>
              <w:bottom w:val="nil"/>
              <w:right w:val="nil"/>
            </w:tcBorders>
            <w:vAlign w:val="center"/>
          </w:tcPr>
          <w:p w14:paraId="13AC7D3A" w14:textId="77777777" w:rsidR="00F86558" w:rsidRPr="0063168D" w:rsidRDefault="00F86558" w:rsidP="0063168D">
            <w:pPr>
              <w:pStyle w:val="NoSpacing"/>
              <w:jc w:val="center"/>
              <w:rPr>
                <w:sz w:val="18"/>
                <w:szCs w:val="18"/>
              </w:rPr>
            </w:pPr>
            <w:r w:rsidRPr="0063168D">
              <w:rPr>
                <w:sz w:val="18"/>
                <w:szCs w:val="18"/>
              </w:rPr>
              <w:t>6</w:t>
            </w:r>
          </w:p>
        </w:tc>
        <w:tc>
          <w:tcPr>
            <w:tcW w:w="4579" w:type="dxa"/>
            <w:tcBorders>
              <w:top w:val="nil"/>
              <w:left w:val="nil"/>
              <w:bottom w:val="nil"/>
              <w:right w:val="nil"/>
            </w:tcBorders>
            <w:vAlign w:val="center"/>
          </w:tcPr>
          <w:p w14:paraId="5B4CCE72" w14:textId="77777777" w:rsidR="00F86558" w:rsidRPr="0063168D" w:rsidRDefault="00F86558" w:rsidP="0063168D">
            <w:pPr>
              <w:pStyle w:val="NoSpacing"/>
              <w:rPr>
                <w:sz w:val="18"/>
                <w:szCs w:val="18"/>
              </w:rPr>
            </w:pPr>
            <w:r w:rsidRPr="0063168D">
              <w:rPr>
                <w:sz w:val="18"/>
                <w:szCs w:val="18"/>
              </w:rPr>
              <w:t>Preheat 2 (220°C for 10 s)</w:t>
            </w:r>
          </w:p>
        </w:tc>
        <w:tc>
          <w:tcPr>
            <w:tcW w:w="1011" w:type="dxa"/>
            <w:tcBorders>
              <w:top w:val="nil"/>
              <w:left w:val="nil"/>
              <w:bottom w:val="nil"/>
              <w:right w:val="nil"/>
            </w:tcBorders>
            <w:vAlign w:val="center"/>
          </w:tcPr>
          <w:p w14:paraId="2C98C3FB" w14:textId="77777777" w:rsidR="00F86558" w:rsidRPr="0063168D" w:rsidRDefault="00F86558" w:rsidP="0063168D">
            <w:pPr>
              <w:pStyle w:val="NoSpacing"/>
              <w:rPr>
                <w:sz w:val="18"/>
                <w:szCs w:val="18"/>
              </w:rPr>
            </w:pPr>
            <w:r w:rsidRPr="0063168D">
              <w:rPr>
                <w:sz w:val="18"/>
                <w:szCs w:val="18"/>
              </w:rPr>
              <w:t>PH2</w:t>
            </w:r>
          </w:p>
        </w:tc>
      </w:tr>
      <w:tr w:rsidR="00F86558" w:rsidRPr="0063168D" w14:paraId="1C09DCEC" w14:textId="77777777" w:rsidTr="00F86558">
        <w:trPr>
          <w:jc w:val="center"/>
        </w:trPr>
        <w:tc>
          <w:tcPr>
            <w:tcW w:w="1073" w:type="dxa"/>
            <w:tcBorders>
              <w:top w:val="nil"/>
              <w:left w:val="nil"/>
              <w:bottom w:val="nil"/>
              <w:right w:val="nil"/>
            </w:tcBorders>
            <w:vAlign w:val="center"/>
          </w:tcPr>
          <w:p w14:paraId="413A61C5" w14:textId="77777777" w:rsidR="00F86558" w:rsidRPr="0063168D" w:rsidRDefault="00F86558" w:rsidP="0063168D">
            <w:pPr>
              <w:pStyle w:val="NoSpacing"/>
              <w:jc w:val="center"/>
              <w:rPr>
                <w:sz w:val="18"/>
                <w:szCs w:val="18"/>
              </w:rPr>
            </w:pPr>
            <w:r w:rsidRPr="0063168D">
              <w:rPr>
                <w:sz w:val="18"/>
                <w:szCs w:val="18"/>
              </w:rPr>
              <w:t>7</w:t>
            </w:r>
          </w:p>
        </w:tc>
        <w:tc>
          <w:tcPr>
            <w:tcW w:w="4579" w:type="dxa"/>
            <w:tcBorders>
              <w:top w:val="nil"/>
              <w:left w:val="nil"/>
              <w:bottom w:val="nil"/>
              <w:right w:val="nil"/>
            </w:tcBorders>
            <w:vAlign w:val="center"/>
          </w:tcPr>
          <w:p w14:paraId="77C58A6B" w14:textId="77777777" w:rsidR="00F86558" w:rsidRPr="0063168D" w:rsidRDefault="00F86558" w:rsidP="0063168D">
            <w:pPr>
              <w:pStyle w:val="NoSpacing"/>
              <w:rPr>
                <w:sz w:val="18"/>
                <w:szCs w:val="18"/>
              </w:rPr>
            </w:pPr>
            <w:r w:rsidRPr="0063168D">
              <w:rPr>
                <w:sz w:val="18"/>
                <w:szCs w:val="18"/>
              </w:rPr>
              <w:t>Single-grain OSL stimulation (125°C for 2 s)</w:t>
            </w:r>
          </w:p>
        </w:tc>
        <w:tc>
          <w:tcPr>
            <w:tcW w:w="1011" w:type="dxa"/>
            <w:tcBorders>
              <w:top w:val="nil"/>
              <w:left w:val="nil"/>
              <w:bottom w:val="nil"/>
              <w:right w:val="nil"/>
            </w:tcBorders>
            <w:vAlign w:val="center"/>
          </w:tcPr>
          <w:p w14:paraId="705C327D" w14:textId="77777777" w:rsidR="00F86558" w:rsidRPr="0063168D" w:rsidRDefault="00F86558" w:rsidP="0063168D">
            <w:pPr>
              <w:pStyle w:val="NoSpacing"/>
              <w:rPr>
                <w:sz w:val="18"/>
                <w:szCs w:val="18"/>
              </w:rPr>
            </w:pPr>
            <w:r w:rsidRPr="0063168D">
              <w:rPr>
                <w:sz w:val="18"/>
                <w:szCs w:val="18"/>
              </w:rPr>
              <w:t>T</w:t>
            </w:r>
            <w:r w:rsidRPr="0063168D">
              <w:rPr>
                <w:sz w:val="18"/>
                <w:szCs w:val="18"/>
                <w:vertAlign w:val="subscript"/>
              </w:rPr>
              <w:t>n</w:t>
            </w:r>
            <w:r w:rsidRPr="0063168D">
              <w:rPr>
                <w:sz w:val="18"/>
                <w:szCs w:val="18"/>
              </w:rPr>
              <w:t xml:space="preserve"> or T</w:t>
            </w:r>
            <w:r w:rsidRPr="0063168D">
              <w:rPr>
                <w:sz w:val="18"/>
                <w:szCs w:val="18"/>
                <w:vertAlign w:val="subscript"/>
              </w:rPr>
              <w:t>x</w:t>
            </w:r>
          </w:p>
        </w:tc>
      </w:tr>
      <w:tr w:rsidR="00F86558" w:rsidRPr="0063168D" w14:paraId="3C55A846" w14:textId="77777777" w:rsidTr="00F86558">
        <w:trPr>
          <w:jc w:val="center"/>
        </w:trPr>
        <w:tc>
          <w:tcPr>
            <w:tcW w:w="1073" w:type="dxa"/>
            <w:tcBorders>
              <w:top w:val="nil"/>
              <w:left w:val="nil"/>
              <w:bottom w:val="single" w:sz="4" w:space="0" w:color="auto"/>
              <w:right w:val="nil"/>
            </w:tcBorders>
            <w:vAlign w:val="center"/>
          </w:tcPr>
          <w:p w14:paraId="416D18C9" w14:textId="77777777" w:rsidR="00F86558" w:rsidRPr="0063168D" w:rsidRDefault="00F86558" w:rsidP="0063168D">
            <w:pPr>
              <w:pStyle w:val="NoSpacing"/>
              <w:jc w:val="center"/>
              <w:rPr>
                <w:sz w:val="18"/>
                <w:szCs w:val="18"/>
              </w:rPr>
            </w:pPr>
            <w:r w:rsidRPr="0063168D">
              <w:rPr>
                <w:sz w:val="18"/>
                <w:szCs w:val="18"/>
              </w:rPr>
              <w:t>8</w:t>
            </w:r>
          </w:p>
        </w:tc>
        <w:tc>
          <w:tcPr>
            <w:tcW w:w="4579" w:type="dxa"/>
            <w:tcBorders>
              <w:top w:val="nil"/>
              <w:left w:val="nil"/>
              <w:bottom w:val="single" w:sz="4" w:space="0" w:color="auto"/>
              <w:right w:val="nil"/>
            </w:tcBorders>
            <w:vAlign w:val="center"/>
          </w:tcPr>
          <w:p w14:paraId="115CA2B3" w14:textId="77777777" w:rsidR="00F86558" w:rsidRPr="0063168D" w:rsidRDefault="00F86558" w:rsidP="0063168D">
            <w:pPr>
              <w:pStyle w:val="NoSpacing"/>
              <w:rPr>
                <w:sz w:val="18"/>
                <w:szCs w:val="18"/>
              </w:rPr>
            </w:pPr>
            <w:r w:rsidRPr="0063168D">
              <w:rPr>
                <w:sz w:val="18"/>
                <w:szCs w:val="18"/>
              </w:rPr>
              <w:t>Repeat measurement cycle for different sized regenerative doses</w:t>
            </w:r>
          </w:p>
        </w:tc>
        <w:tc>
          <w:tcPr>
            <w:tcW w:w="1011" w:type="dxa"/>
            <w:tcBorders>
              <w:top w:val="nil"/>
              <w:left w:val="nil"/>
              <w:bottom w:val="single" w:sz="4" w:space="0" w:color="auto"/>
              <w:right w:val="nil"/>
            </w:tcBorders>
            <w:vAlign w:val="center"/>
          </w:tcPr>
          <w:p w14:paraId="29DA720A" w14:textId="77777777" w:rsidR="00F86558" w:rsidRPr="0063168D" w:rsidRDefault="00F86558" w:rsidP="0063168D">
            <w:pPr>
              <w:pStyle w:val="NoSpacing"/>
              <w:rPr>
                <w:sz w:val="18"/>
                <w:szCs w:val="18"/>
              </w:rPr>
            </w:pPr>
          </w:p>
        </w:tc>
      </w:tr>
    </w:tbl>
    <w:p w14:paraId="3D255993" w14:textId="77777777" w:rsidR="00F86558" w:rsidRPr="00736D44" w:rsidRDefault="00F86558" w:rsidP="00B7348E">
      <w:pPr>
        <w:rPr>
          <w:sz w:val="16"/>
        </w:rPr>
      </w:pPr>
      <w:r w:rsidRPr="00736D44">
        <w:rPr>
          <w:sz w:val="16"/>
          <w:vertAlign w:val="superscript"/>
        </w:rPr>
        <w:t>a</w:t>
      </w:r>
      <w:r w:rsidRPr="00736D44">
        <w:rPr>
          <w:sz w:val="16"/>
        </w:rPr>
        <w:t xml:space="preserve"> Step 2 is only included in the single-grain OSL SAR procedure when measuring the OSL IR depletion ratio (Duller, 2003).</w:t>
      </w:r>
    </w:p>
    <w:p w14:paraId="5CEA3591" w14:textId="77777777" w:rsidR="00F86558" w:rsidRDefault="00F86558" w:rsidP="00B7348E"/>
    <w:p w14:paraId="2015DB5D" w14:textId="77777777" w:rsidR="00F86558" w:rsidRDefault="00F86558" w:rsidP="00B7348E">
      <w:pPr>
        <w:sectPr w:rsidR="00F86558">
          <w:pgSz w:w="11906" w:h="16838"/>
          <w:pgMar w:top="1440" w:right="1440" w:bottom="1440" w:left="1440" w:header="708" w:footer="708" w:gutter="0"/>
          <w:cols w:space="708"/>
          <w:docGrid w:linePitch="360"/>
        </w:sectPr>
      </w:pPr>
    </w:p>
    <w:p w14:paraId="018D308B" w14:textId="7B49104B" w:rsidR="00F86558" w:rsidRDefault="00F86558" w:rsidP="00F86558">
      <w:pPr>
        <w:pStyle w:val="Caption"/>
        <w:keepNext/>
      </w:pPr>
      <w:r>
        <w:lastRenderedPageBreak/>
        <w:t>Table S</w:t>
      </w:r>
      <w:r w:rsidR="009B6193">
        <w:rPr>
          <w:noProof/>
        </w:rPr>
        <w:t>3</w:t>
      </w:r>
      <w:r>
        <w:t xml:space="preserve">. </w:t>
      </w:r>
      <w:r w:rsidRPr="00F86558">
        <w:rPr>
          <w:b w:val="0"/>
        </w:rPr>
        <w:t>Single-grain OSL grain classification statistics, showing proportion of rejected and accepted grains after applying the SAR quality assurance criteria. Data are also shown for the single-grain OSL dose recovery test (DRT) measurements made on samples BL18-A, NSI18-4 and NSI18-7.</w:t>
      </w:r>
    </w:p>
    <w:tbl>
      <w:tblPr>
        <w:tblStyle w:val="TableGrid1"/>
        <w:tblW w:w="137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851"/>
        <w:gridCol w:w="1275"/>
        <w:gridCol w:w="709"/>
        <w:gridCol w:w="617"/>
        <w:gridCol w:w="610"/>
        <w:gridCol w:w="1041"/>
        <w:gridCol w:w="1418"/>
        <w:gridCol w:w="1134"/>
        <w:gridCol w:w="1275"/>
        <w:gridCol w:w="1498"/>
        <w:gridCol w:w="992"/>
        <w:gridCol w:w="1054"/>
      </w:tblGrid>
      <w:tr w:rsidR="00F86558" w:rsidRPr="00F86558" w14:paraId="37A8A44C" w14:textId="77777777" w:rsidTr="00736D44">
        <w:trPr>
          <w:trHeight w:val="308"/>
          <w:jc w:val="center"/>
        </w:trPr>
        <w:tc>
          <w:tcPr>
            <w:tcW w:w="1276" w:type="dxa"/>
            <w:tcBorders>
              <w:top w:val="single" w:sz="4" w:space="0" w:color="auto"/>
            </w:tcBorders>
            <w:vAlign w:val="center"/>
          </w:tcPr>
          <w:p w14:paraId="208BE8FD" w14:textId="77777777" w:rsidR="00F86558" w:rsidRPr="00F86558" w:rsidRDefault="00F86558" w:rsidP="00F86558">
            <w:pPr>
              <w:jc w:val="center"/>
              <w:rPr>
                <w:rFonts w:ascii="Arial" w:hAnsi="Arial" w:cs="Arial"/>
                <w:b/>
                <w:sz w:val="18"/>
                <w:szCs w:val="18"/>
              </w:rPr>
            </w:pPr>
          </w:p>
        </w:tc>
        <w:tc>
          <w:tcPr>
            <w:tcW w:w="851" w:type="dxa"/>
            <w:tcBorders>
              <w:top w:val="single" w:sz="4" w:space="0" w:color="auto"/>
            </w:tcBorders>
            <w:vAlign w:val="center"/>
          </w:tcPr>
          <w:p w14:paraId="3275F6FF" w14:textId="77777777" w:rsidR="00F86558" w:rsidRPr="00F86558" w:rsidRDefault="00F86558" w:rsidP="00F86558">
            <w:pPr>
              <w:jc w:val="center"/>
              <w:rPr>
                <w:rFonts w:ascii="Arial" w:hAnsi="Arial" w:cs="Arial"/>
                <w:b/>
                <w:sz w:val="18"/>
                <w:szCs w:val="18"/>
              </w:rPr>
            </w:pPr>
          </w:p>
        </w:tc>
        <w:tc>
          <w:tcPr>
            <w:tcW w:w="1275" w:type="dxa"/>
            <w:tcBorders>
              <w:top w:val="single" w:sz="4" w:space="0" w:color="auto"/>
            </w:tcBorders>
            <w:vAlign w:val="center"/>
          </w:tcPr>
          <w:p w14:paraId="729165BE" w14:textId="77777777" w:rsidR="00F86558" w:rsidRPr="00F86558" w:rsidRDefault="00F86558" w:rsidP="00F86558">
            <w:pPr>
              <w:jc w:val="center"/>
              <w:rPr>
                <w:rFonts w:ascii="Arial" w:hAnsi="Arial" w:cs="Arial"/>
                <w:b/>
                <w:sz w:val="18"/>
                <w:szCs w:val="18"/>
              </w:rPr>
            </w:pPr>
          </w:p>
        </w:tc>
        <w:tc>
          <w:tcPr>
            <w:tcW w:w="9294" w:type="dxa"/>
            <w:gridSpan w:val="9"/>
            <w:tcBorders>
              <w:top w:val="single" w:sz="4" w:space="0" w:color="auto"/>
              <w:bottom w:val="single" w:sz="4" w:space="0" w:color="auto"/>
            </w:tcBorders>
            <w:vAlign w:val="center"/>
          </w:tcPr>
          <w:p w14:paraId="4EF92F0F" w14:textId="77777777" w:rsidR="00F86558" w:rsidRPr="00F86558" w:rsidRDefault="00F86558" w:rsidP="00F86558">
            <w:pPr>
              <w:jc w:val="center"/>
              <w:rPr>
                <w:rFonts w:ascii="Arial" w:hAnsi="Arial" w:cs="Arial"/>
                <w:b/>
                <w:sz w:val="18"/>
                <w:szCs w:val="18"/>
              </w:rPr>
            </w:pPr>
            <w:r w:rsidRPr="00F86558">
              <w:rPr>
                <w:rFonts w:ascii="Arial" w:hAnsi="Arial" w:cs="Arial"/>
                <w:b/>
                <w:sz w:val="18"/>
                <w:szCs w:val="18"/>
              </w:rPr>
              <w:t>Rejected grains (%)</w:t>
            </w:r>
          </w:p>
        </w:tc>
        <w:tc>
          <w:tcPr>
            <w:tcW w:w="1054" w:type="dxa"/>
            <w:tcBorders>
              <w:top w:val="single" w:sz="4" w:space="0" w:color="auto"/>
            </w:tcBorders>
            <w:vAlign w:val="center"/>
          </w:tcPr>
          <w:p w14:paraId="488F2C70" w14:textId="77777777" w:rsidR="00F86558" w:rsidRPr="00F86558" w:rsidRDefault="00F86558" w:rsidP="00F86558">
            <w:pPr>
              <w:jc w:val="center"/>
              <w:rPr>
                <w:rFonts w:ascii="Arial" w:hAnsi="Arial" w:cs="Arial"/>
                <w:b/>
                <w:sz w:val="18"/>
                <w:szCs w:val="18"/>
              </w:rPr>
            </w:pPr>
          </w:p>
        </w:tc>
      </w:tr>
      <w:tr w:rsidR="00736D44" w:rsidRPr="00F86558" w14:paraId="39593755" w14:textId="77777777" w:rsidTr="00736D44">
        <w:trPr>
          <w:trHeight w:val="354"/>
          <w:jc w:val="center"/>
        </w:trPr>
        <w:tc>
          <w:tcPr>
            <w:tcW w:w="1276" w:type="dxa"/>
            <w:vAlign w:val="center"/>
          </w:tcPr>
          <w:p w14:paraId="5BB3C8C1" w14:textId="77777777" w:rsidR="00F86558" w:rsidRPr="00F86558" w:rsidRDefault="00F86558" w:rsidP="00F86558">
            <w:pPr>
              <w:jc w:val="center"/>
              <w:rPr>
                <w:rFonts w:ascii="Arial" w:hAnsi="Arial" w:cs="Arial"/>
                <w:b/>
                <w:sz w:val="18"/>
                <w:szCs w:val="18"/>
              </w:rPr>
            </w:pPr>
          </w:p>
        </w:tc>
        <w:tc>
          <w:tcPr>
            <w:tcW w:w="851" w:type="dxa"/>
            <w:vAlign w:val="center"/>
          </w:tcPr>
          <w:p w14:paraId="1B298974" w14:textId="77777777" w:rsidR="00F86558" w:rsidRPr="00F86558" w:rsidRDefault="00F86558" w:rsidP="00F86558">
            <w:pPr>
              <w:jc w:val="center"/>
              <w:rPr>
                <w:rFonts w:ascii="Arial" w:hAnsi="Arial" w:cs="Arial"/>
                <w:b/>
                <w:sz w:val="18"/>
                <w:szCs w:val="18"/>
              </w:rPr>
            </w:pPr>
          </w:p>
        </w:tc>
        <w:tc>
          <w:tcPr>
            <w:tcW w:w="1275" w:type="dxa"/>
            <w:vAlign w:val="center"/>
          </w:tcPr>
          <w:p w14:paraId="238AEBDA" w14:textId="77777777" w:rsidR="00F86558" w:rsidRPr="00F86558" w:rsidRDefault="00F86558" w:rsidP="00F86558">
            <w:pPr>
              <w:jc w:val="center"/>
              <w:rPr>
                <w:rFonts w:ascii="Arial" w:hAnsi="Arial" w:cs="Arial"/>
                <w:b/>
                <w:sz w:val="18"/>
                <w:szCs w:val="18"/>
              </w:rPr>
            </w:pPr>
          </w:p>
        </w:tc>
        <w:tc>
          <w:tcPr>
            <w:tcW w:w="709" w:type="dxa"/>
            <w:tcBorders>
              <w:top w:val="single" w:sz="4" w:space="0" w:color="auto"/>
            </w:tcBorders>
            <w:vAlign w:val="center"/>
          </w:tcPr>
          <w:p w14:paraId="2386D354" w14:textId="77777777" w:rsidR="00F86558" w:rsidRPr="00F86558" w:rsidRDefault="00F86558" w:rsidP="00F86558">
            <w:pPr>
              <w:jc w:val="center"/>
              <w:rPr>
                <w:rFonts w:ascii="Arial" w:hAnsi="Arial" w:cs="Arial"/>
                <w:b/>
                <w:sz w:val="18"/>
                <w:szCs w:val="18"/>
              </w:rPr>
            </w:pPr>
          </w:p>
        </w:tc>
        <w:tc>
          <w:tcPr>
            <w:tcW w:w="1227" w:type="dxa"/>
            <w:gridSpan w:val="2"/>
            <w:tcBorders>
              <w:top w:val="single" w:sz="4" w:space="0" w:color="auto"/>
              <w:bottom w:val="single" w:sz="4" w:space="0" w:color="auto"/>
            </w:tcBorders>
            <w:vAlign w:val="center"/>
          </w:tcPr>
          <w:p w14:paraId="0665FBC9" w14:textId="77777777" w:rsidR="00F86558" w:rsidRPr="00F86558" w:rsidRDefault="00F86558" w:rsidP="00F86558">
            <w:pPr>
              <w:jc w:val="center"/>
              <w:rPr>
                <w:rFonts w:ascii="Arial" w:hAnsi="Arial" w:cs="Arial"/>
                <w:b/>
                <w:sz w:val="18"/>
                <w:szCs w:val="18"/>
              </w:rPr>
            </w:pPr>
            <w:r w:rsidRPr="00F86558">
              <w:rPr>
                <w:rFonts w:ascii="Arial" w:hAnsi="Arial" w:cs="Arial"/>
                <w:b/>
                <w:sz w:val="18"/>
                <w:szCs w:val="18"/>
              </w:rPr>
              <w:t>Poor recycling ratio</w:t>
            </w:r>
          </w:p>
        </w:tc>
        <w:tc>
          <w:tcPr>
            <w:tcW w:w="1041" w:type="dxa"/>
            <w:tcBorders>
              <w:top w:val="single" w:sz="4" w:space="0" w:color="auto"/>
            </w:tcBorders>
            <w:vAlign w:val="center"/>
          </w:tcPr>
          <w:p w14:paraId="1178FF53" w14:textId="77777777" w:rsidR="00F86558" w:rsidRPr="00F86558" w:rsidRDefault="00F86558" w:rsidP="00F86558">
            <w:pPr>
              <w:jc w:val="center"/>
              <w:rPr>
                <w:rFonts w:ascii="Arial" w:hAnsi="Arial" w:cs="Arial"/>
                <w:b/>
                <w:sz w:val="18"/>
                <w:szCs w:val="18"/>
              </w:rPr>
            </w:pPr>
          </w:p>
        </w:tc>
        <w:tc>
          <w:tcPr>
            <w:tcW w:w="1418" w:type="dxa"/>
            <w:tcBorders>
              <w:top w:val="single" w:sz="4" w:space="0" w:color="auto"/>
            </w:tcBorders>
            <w:vAlign w:val="center"/>
          </w:tcPr>
          <w:p w14:paraId="69E7DA8F" w14:textId="77777777" w:rsidR="00F86558" w:rsidRPr="00F86558" w:rsidRDefault="00F86558" w:rsidP="00F86558">
            <w:pPr>
              <w:jc w:val="center"/>
              <w:rPr>
                <w:rFonts w:ascii="Arial" w:hAnsi="Arial" w:cs="Arial"/>
                <w:b/>
                <w:sz w:val="18"/>
                <w:szCs w:val="18"/>
              </w:rPr>
            </w:pPr>
          </w:p>
        </w:tc>
        <w:tc>
          <w:tcPr>
            <w:tcW w:w="1134" w:type="dxa"/>
            <w:tcBorders>
              <w:top w:val="single" w:sz="4" w:space="0" w:color="auto"/>
            </w:tcBorders>
            <w:vAlign w:val="center"/>
          </w:tcPr>
          <w:p w14:paraId="7EB87DC2" w14:textId="77777777" w:rsidR="00F86558" w:rsidRPr="00F86558" w:rsidRDefault="00F86558" w:rsidP="00F86558">
            <w:pPr>
              <w:jc w:val="center"/>
              <w:rPr>
                <w:rFonts w:ascii="Arial" w:hAnsi="Arial" w:cs="Arial"/>
                <w:b/>
                <w:sz w:val="18"/>
                <w:szCs w:val="18"/>
              </w:rPr>
            </w:pPr>
          </w:p>
        </w:tc>
        <w:tc>
          <w:tcPr>
            <w:tcW w:w="1275" w:type="dxa"/>
            <w:tcBorders>
              <w:top w:val="single" w:sz="4" w:space="0" w:color="auto"/>
            </w:tcBorders>
            <w:vAlign w:val="center"/>
          </w:tcPr>
          <w:p w14:paraId="06BD6534" w14:textId="77777777" w:rsidR="00F86558" w:rsidRPr="00F86558" w:rsidRDefault="00F86558" w:rsidP="00F86558">
            <w:pPr>
              <w:jc w:val="center"/>
              <w:rPr>
                <w:rFonts w:ascii="Arial" w:hAnsi="Arial" w:cs="Arial"/>
                <w:b/>
                <w:sz w:val="18"/>
                <w:szCs w:val="18"/>
              </w:rPr>
            </w:pPr>
          </w:p>
        </w:tc>
        <w:tc>
          <w:tcPr>
            <w:tcW w:w="1498" w:type="dxa"/>
            <w:tcBorders>
              <w:top w:val="single" w:sz="4" w:space="0" w:color="auto"/>
            </w:tcBorders>
            <w:vAlign w:val="center"/>
          </w:tcPr>
          <w:p w14:paraId="2AE03AC2" w14:textId="77777777" w:rsidR="00F86558" w:rsidRPr="00F86558" w:rsidRDefault="00F86558" w:rsidP="00F86558">
            <w:pPr>
              <w:jc w:val="center"/>
              <w:rPr>
                <w:rFonts w:ascii="Arial" w:hAnsi="Arial" w:cs="Arial"/>
                <w:b/>
                <w:sz w:val="18"/>
                <w:szCs w:val="18"/>
              </w:rPr>
            </w:pPr>
          </w:p>
        </w:tc>
        <w:tc>
          <w:tcPr>
            <w:tcW w:w="992" w:type="dxa"/>
            <w:tcBorders>
              <w:top w:val="single" w:sz="4" w:space="0" w:color="auto"/>
            </w:tcBorders>
            <w:vAlign w:val="center"/>
          </w:tcPr>
          <w:p w14:paraId="773AE729" w14:textId="77777777" w:rsidR="00F86558" w:rsidRPr="00F86558" w:rsidRDefault="00F86558" w:rsidP="00F86558">
            <w:pPr>
              <w:jc w:val="center"/>
              <w:rPr>
                <w:rFonts w:ascii="Arial" w:hAnsi="Arial" w:cs="Arial"/>
                <w:b/>
                <w:sz w:val="18"/>
                <w:szCs w:val="18"/>
              </w:rPr>
            </w:pPr>
          </w:p>
        </w:tc>
        <w:tc>
          <w:tcPr>
            <w:tcW w:w="1054" w:type="dxa"/>
            <w:vAlign w:val="center"/>
          </w:tcPr>
          <w:p w14:paraId="29C30310" w14:textId="77777777" w:rsidR="00F86558" w:rsidRPr="00F86558" w:rsidRDefault="00F86558" w:rsidP="00F86558">
            <w:pPr>
              <w:jc w:val="center"/>
              <w:rPr>
                <w:rFonts w:ascii="Arial" w:hAnsi="Arial" w:cs="Arial"/>
                <w:b/>
                <w:sz w:val="18"/>
                <w:szCs w:val="18"/>
              </w:rPr>
            </w:pPr>
          </w:p>
        </w:tc>
      </w:tr>
      <w:tr w:rsidR="00736D44" w:rsidRPr="00F86558" w14:paraId="79981EFA" w14:textId="77777777" w:rsidTr="00736D44">
        <w:trPr>
          <w:trHeight w:val="70"/>
          <w:jc w:val="center"/>
        </w:trPr>
        <w:tc>
          <w:tcPr>
            <w:tcW w:w="1276" w:type="dxa"/>
            <w:tcBorders>
              <w:bottom w:val="single" w:sz="4" w:space="0" w:color="auto"/>
            </w:tcBorders>
            <w:vAlign w:val="center"/>
            <w:hideMark/>
          </w:tcPr>
          <w:p w14:paraId="2EAC8C66" w14:textId="77777777" w:rsidR="00F86558" w:rsidRPr="00F86558" w:rsidRDefault="00F86558" w:rsidP="00F86558">
            <w:pPr>
              <w:jc w:val="center"/>
              <w:rPr>
                <w:rFonts w:ascii="Arial" w:hAnsi="Arial" w:cs="Arial"/>
                <w:b/>
                <w:sz w:val="18"/>
                <w:szCs w:val="18"/>
              </w:rPr>
            </w:pPr>
            <w:r w:rsidRPr="00F86558">
              <w:rPr>
                <w:rFonts w:ascii="Arial" w:hAnsi="Arial" w:cs="Arial"/>
                <w:b/>
                <w:sz w:val="18"/>
                <w:szCs w:val="18"/>
              </w:rPr>
              <w:t>Sample</w:t>
            </w:r>
          </w:p>
        </w:tc>
        <w:tc>
          <w:tcPr>
            <w:tcW w:w="851" w:type="dxa"/>
            <w:tcBorders>
              <w:bottom w:val="single" w:sz="4" w:space="0" w:color="auto"/>
            </w:tcBorders>
            <w:vAlign w:val="center"/>
          </w:tcPr>
          <w:p w14:paraId="2C92FAB3" w14:textId="77777777" w:rsidR="00F86558" w:rsidRPr="00F86558" w:rsidRDefault="00F86558" w:rsidP="00F86558">
            <w:pPr>
              <w:jc w:val="center"/>
              <w:rPr>
                <w:rFonts w:ascii="Arial" w:hAnsi="Arial" w:cs="Arial"/>
                <w:b/>
                <w:sz w:val="18"/>
                <w:szCs w:val="18"/>
              </w:rPr>
            </w:pPr>
            <w:r w:rsidRPr="00F86558">
              <w:rPr>
                <w:rFonts w:ascii="Arial" w:hAnsi="Arial" w:cs="Arial"/>
                <w:b/>
                <w:sz w:val="18"/>
                <w:szCs w:val="18"/>
              </w:rPr>
              <w:t>Depth (cm)</w:t>
            </w:r>
          </w:p>
        </w:tc>
        <w:tc>
          <w:tcPr>
            <w:tcW w:w="1275" w:type="dxa"/>
            <w:tcBorders>
              <w:bottom w:val="single" w:sz="4" w:space="0" w:color="auto"/>
            </w:tcBorders>
            <w:vAlign w:val="center"/>
            <w:hideMark/>
          </w:tcPr>
          <w:p w14:paraId="1DA8701C" w14:textId="77777777" w:rsidR="00F86558" w:rsidRPr="00F86558" w:rsidRDefault="00F86558" w:rsidP="00F86558">
            <w:pPr>
              <w:jc w:val="center"/>
              <w:rPr>
                <w:rFonts w:ascii="Arial" w:hAnsi="Arial" w:cs="Arial"/>
                <w:b/>
                <w:sz w:val="18"/>
                <w:szCs w:val="18"/>
              </w:rPr>
            </w:pPr>
            <w:r w:rsidRPr="00F86558">
              <w:rPr>
                <w:rFonts w:ascii="Arial" w:hAnsi="Arial" w:cs="Arial"/>
                <w:b/>
                <w:sz w:val="18"/>
                <w:szCs w:val="18"/>
              </w:rPr>
              <w:t>Grains measured (n)</w:t>
            </w:r>
          </w:p>
        </w:tc>
        <w:tc>
          <w:tcPr>
            <w:tcW w:w="709" w:type="dxa"/>
            <w:tcBorders>
              <w:bottom w:val="single" w:sz="4" w:space="0" w:color="auto"/>
            </w:tcBorders>
            <w:vAlign w:val="center"/>
            <w:hideMark/>
          </w:tcPr>
          <w:p w14:paraId="61E195CC" w14:textId="77777777" w:rsidR="00F86558" w:rsidRPr="00F86558" w:rsidRDefault="00F86558" w:rsidP="00F86558">
            <w:pPr>
              <w:jc w:val="center"/>
              <w:rPr>
                <w:rFonts w:ascii="Arial" w:hAnsi="Arial" w:cs="Arial"/>
                <w:b/>
                <w:sz w:val="18"/>
                <w:szCs w:val="18"/>
              </w:rPr>
            </w:pPr>
            <w:r w:rsidRPr="00F86558">
              <w:rPr>
                <w:rFonts w:ascii="Arial" w:hAnsi="Arial" w:cs="Arial"/>
                <w:b/>
                <w:sz w:val="18"/>
                <w:szCs w:val="18"/>
              </w:rPr>
              <w:t>Tn &lt;3σ BG</w:t>
            </w:r>
          </w:p>
        </w:tc>
        <w:tc>
          <w:tcPr>
            <w:tcW w:w="617" w:type="dxa"/>
            <w:tcBorders>
              <w:top w:val="single" w:sz="4" w:space="0" w:color="auto"/>
              <w:bottom w:val="single" w:sz="4" w:space="0" w:color="auto"/>
            </w:tcBorders>
            <w:vAlign w:val="center"/>
            <w:hideMark/>
          </w:tcPr>
          <w:p w14:paraId="263C92B8" w14:textId="77777777" w:rsidR="00F86558" w:rsidRPr="00F86558" w:rsidRDefault="00F86558" w:rsidP="00F86558">
            <w:pPr>
              <w:jc w:val="center"/>
              <w:rPr>
                <w:rFonts w:ascii="Arial" w:hAnsi="Arial" w:cs="Arial"/>
                <w:b/>
                <w:sz w:val="18"/>
                <w:szCs w:val="18"/>
              </w:rPr>
            </w:pPr>
            <w:r w:rsidRPr="00F86558">
              <w:rPr>
                <w:rFonts w:ascii="Arial" w:hAnsi="Arial" w:cs="Arial"/>
                <w:b/>
                <w:sz w:val="18"/>
                <w:szCs w:val="18"/>
              </w:rPr>
              <w:t>low</w:t>
            </w:r>
          </w:p>
        </w:tc>
        <w:tc>
          <w:tcPr>
            <w:tcW w:w="610" w:type="dxa"/>
            <w:tcBorders>
              <w:top w:val="single" w:sz="4" w:space="0" w:color="auto"/>
              <w:bottom w:val="single" w:sz="4" w:space="0" w:color="auto"/>
            </w:tcBorders>
            <w:vAlign w:val="center"/>
            <w:hideMark/>
          </w:tcPr>
          <w:p w14:paraId="7CD56DFD" w14:textId="77777777" w:rsidR="00F86558" w:rsidRPr="00F86558" w:rsidRDefault="00F86558" w:rsidP="00F86558">
            <w:pPr>
              <w:jc w:val="center"/>
              <w:rPr>
                <w:rFonts w:ascii="Arial" w:hAnsi="Arial" w:cs="Arial"/>
                <w:b/>
                <w:sz w:val="18"/>
                <w:szCs w:val="18"/>
              </w:rPr>
            </w:pPr>
            <w:r w:rsidRPr="00F86558">
              <w:rPr>
                <w:rFonts w:ascii="Arial" w:hAnsi="Arial" w:cs="Arial"/>
                <w:b/>
                <w:sz w:val="18"/>
                <w:szCs w:val="18"/>
              </w:rPr>
              <w:t>high</w:t>
            </w:r>
          </w:p>
        </w:tc>
        <w:tc>
          <w:tcPr>
            <w:tcW w:w="1041" w:type="dxa"/>
            <w:tcBorders>
              <w:bottom w:val="single" w:sz="4" w:space="0" w:color="auto"/>
            </w:tcBorders>
            <w:vAlign w:val="center"/>
            <w:hideMark/>
          </w:tcPr>
          <w:p w14:paraId="22E97840" w14:textId="77777777" w:rsidR="00F86558" w:rsidRPr="00F86558" w:rsidRDefault="00F86558" w:rsidP="00F86558">
            <w:pPr>
              <w:jc w:val="center"/>
              <w:rPr>
                <w:rFonts w:ascii="Arial" w:hAnsi="Arial" w:cs="Arial"/>
                <w:b/>
                <w:sz w:val="18"/>
                <w:szCs w:val="18"/>
              </w:rPr>
            </w:pPr>
            <w:r w:rsidRPr="00F86558">
              <w:rPr>
                <w:rFonts w:ascii="Arial" w:hAnsi="Arial" w:cs="Arial"/>
                <w:b/>
                <w:sz w:val="18"/>
                <w:szCs w:val="18"/>
              </w:rPr>
              <w:t>IR depletion ratio</w:t>
            </w:r>
          </w:p>
        </w:tc>
        <w:tc>
          <w:tcPr>
            <w:tcW w:w="1418" w:type="dxa"/>
            <w:tcBorders>
              <w:bottom w:val="single" w:sz="4" w:space="0" w:color="auto"/>
            </w:tcBorders>
            <w:vAlign w:val="center"/>
            <w:hideMark/>
          </w:tcPr>
          <w:p w14:paraId="71B6F41B" w14:textId="77777777" w:rsidR="00F86558" w:rsidRPr="00F86558" w:rsidRDefault="00F86558" w:rsidP="00F86558">
            <w:pPr>
              <w:jc w:val="center"/>
              <w:rPr>
                <w:rFonts w:ascii="Arial" w:hAnsi="Arial" w:cs="Arial"/>
                <w:b/>
                <w:sz w:val="18"/>
                <w:szCs w:val="18"/>
              </w:rPr>
            </w:pPr>
            <w:r w:rsidRPr="00F86558">
              <w:rPr>
                <w:rFonts w:ascii="Arial" w:hAnsi="Arial" w:cs="Arial"/>
                <w:b/>
                <w:sz w:val="18"/>
                <w:szCs w:val="18"/>
              </w:rPr>
              <w:t>Recuperation &gt;5%</w:t>
            </w:r>
          </w:p>
        </w:tc>
        <w:tc>
          <w:tcPr>
            <w:tcW w:w="1134" w:type="dxa"/>
            <w:tcBorders>
              <w:bottom w:val="single" w:sz="4" w:space="0" w:color="auto"/>
            </w:tcBorders>
            <w:vAlign w:val="center"/>
            <w:hideMark/>
          </w:tcPr>
          <w:p w14:paraId="12BFAD3E" w14:textId="77777777" w:rsidR="00F86558" w:rsidRPr="00F86558" w:rsidRDefault="00F86558" w:rsidP="00F86558">
            <w:pPr>
              <w:jc w:val="center"/>
              <w:rPr>
                <w:rFonts w:ascii="Arial" w:hAnsi="Arial" w:cs="Arial"/>
                <w:b/>
                <w:sz w:val="18"/>
                <w:szCs w:val="18"/>
              </w:rPr>
            </w:pPr>
            <w:r w:rsidRPr="00F86558">
              <w:rPr>
                <w:rFonts w:ascii="Arial" w:hAnsi="Arial" w:cs="Arial"/>
                <w:b/>
                <w:sz w:val="18"/>
                <w:szCs w:val="18"/>
              </w:rPr>
              <w:t>Saturated</w:t>
            </w:r>
          </w:p>
        </w:tc>
        <w:tc>
          <w:tcPr>
            <w:tcW w:w="1275" w:type="dxa"/>
            <w:tcBorders>
              <w:bottom w:val="single" w:sz="4" w:space="0" w:color="auto"/>
            </w:tcBorders>
            <w:vAlign w:val="center"/>
            <w:hideMark/>
          </w:tcPr>
          <w:p w14:paraId="5E65D9B2" w14:textId="77777777" w:rsidR="00F86558" w:rsidRPr="00F86558" w:rsidRDefault="00F86558" w:rsidP="00F86558">
            <w:pPr>
              <w:jc w:val="center"/>
              <w:rPr>
                <w:rFonts w:ascii="Arial" w:hAnsi="Arial" w:cs="Arial"/>
                <w:b/>
                <w:sz w:val="18"/>
                <w:szCs w:val="18"/>
              </w:rPr>
            </w:pPr>
            <w:r w:rsidRPr="00F86558">
              <w:rPr>
                <w:rFonts w:ascii="Arial" w:hAnsi="Arial" w:cs="Arial"/>
                <w:b/>
                <w:sz w:val="18"/>
                <w:szCs w:val="18"/>
              </w:rPr>
              <w:t>Anomalous DRC</w:t>
            </w:r>
          </w:p>
        </w:tc>
        <w:tc>
          <w:tcPr>
            <w:tcW w:w="1498" w:type="dxa"/>
            <w:tcBorders>
              <w:bottom w:val="single" w:sz="4" w:space="0" w:color="auto"/>
            </w:tcBorders>
            <w:vAlign w:val="center"/>
            <w:hideMark/>
          </w:tcPr>
          <w:p w14:paraId="045D6805" w14:textId="77777777" w:rsidR="00F86558" w:rsidRPr="00F86558" w:rsidRDefault="00F86558" w:rsidP="00F86558">
            <w:pPr>
              <w:jc w:val="center"/>
              <w:rPr>
                <w:rFonts w:ascii="Arial" w:hAnsi="Arial" w:cs="Arial"/>
                <w:b/>
                <w:sz w:val="18"/>
                <w:szCs w:val="18"/>
              </w:rPr>
            </w:pPr>
            <w:r w:rsidRPr="00F86558">
              <w:rPr>
                <w:rFonts w:ascii="Arial" w:hAnsi="Arial" w:cs="Arial"/>
                <w:b/>
                <w:sz w:val="18"/>
                <w:szCs w:val="18"/>
              </w:rPr>
              <w:t>Ln/Tn not intersecting DRC</w:t>
            </w:r>
          </w:p>
        </w:tc>
        <w:tc>
          <w:tcPr>
            <w:tcW w:w="992" w:type="dxa"/>
            <w:tcBorders>
              <w:bottom w:val="single" w:sz="4" w:space="0" w:color="auto"/>
            </w:tcBorders>
            <w:vAlign w:val="center"/>
            <w:hideMark/>
          </w:tcPr>
          <w:p w14:paraId="0E6C3FF1" w14:textId="77777777" w:rsidR="00F86558" w:rsidRPr="00F86558" w:rsidRDefault="00F86558" w:rsidP="00F86558">
            <w:pPr>
              <w:jc w:val="center"/>
              <w:rPr>
                <w:rFonts w:ascii="Arial" w:hAnsi="Arial" w:cs="Arial"/>
                <w:b/>
                <w:sz w:val="18"/>
                <w:szCs w:val="18"/>
              </w:rPr>
            </w:pPr>
            <w:r w:rsidRPr="00F86558">
              <w:rPr>
                <w:rFonts w:ascii="Arial" w:hAnsi="Arial" w:cs="Arial"/>
                <w:b/>
                <w:sz w:val="18"/>
                <w:szCs w:val="18"/>
              </w:rPr>
              <w:t>Relative error of De &gt;50%</w:t>
            </w:r>
          </w:p>
        </w:tc>
        <w:tc>
          <w:tcPr>
            <w:tcW w:w="1054" w:type="dxa"/>
            <w:tcBorders>
              <w:bottom w:val="single" w:sz="4" w:space="0" w:color="auto"/>
            </w:tcBorders>
            <w:vAlign w:val="center"/>
            <w:hideMark/>
          </w:tcPr>
          <w:p w14:paraId="69DDB5E6" w14:textId="77777777" w:rsidR="00F86558" w:rsidRPr="00F86558" w:rsidRDefault="00F86558" w:rsidP="00F86558">
            <w:pPr>
              <w:jc w:val="center"/>
              <w:rPr>
                <w:rFonts w:ascii="Arial" w:hAnsi="Arial" w:cs="Arial"/>
                <w:b/>
                <w:sz w:val="18"/>
                <w:szCs w:val="18"/>
              </w:rPr>
            </w:pPr>
            <w:r w:rsidRPr="00F86558">
              <w:rPr>
                <w:rFonts w:ascii="Arial" w:hAnsi="Arial" w:cs="Arial"/>
                <w:b/>
                <w:sz w:val="18"/>
                <w:szCs w:val="18"/>
              </w:rPr>
              <w:t>Accepted grains (%)</w:t>
            </w:r>
          </w:p>
        </w:tc>
      </w:tr>
      <w:tr w:rsidR="00736D44" w:rsidRPr="00F86558" w14:paraId="62EEEA22" w14:textId="77777777" w:rsidTr="00736D44">
        <w:trPr>
          <w:trHeight w:val="300"/>
          <w:jc w:val="center"/>
        </w:trPr>
        <w:tc>
          <w:tcPr>
            <w:tcW w:w="1276" w:type="dxa"/>
            <w:tcBorders>
              <w:top w:val="single" w:sz="4" w:space="0" w:color="auto"/>
            </w:tcBorders>
            <w:noWrap/>
            <w:vAlign w:val="center"/>
            <w:hideMark/>
          </w:tcPr>
          <w:p w14:paraId="5BE968A3"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BL18-A (DRT)</w:t>
            </w:r>
          </w:p>
        </w:tc>
        <w:tc>
          <w:tcPr>
            <w:tcW w:w="851" w:type="dxa"/>
            <w:tcBorders>
              <w:top w:val="single" w:sz="4" w:space="0" w:color="auto"/>
            </w:tcBorders>
            <w:vAlign w:val="center"/>
          </w:tcPr>
          <w:p w14:paraId="24600CF5"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353</w:t>
            </w:r>
          </w:p>
        </w:tc>
        <w:tc>
          <w:tcPr>
            <w:tcW w:w="1275" w:type="dxa"/>
            <w:tcBorders>
              <w:top w:val="single" w:sz="4" w:space="0" w:color="auto"/>
            </w:tcBorders>
            <w:noWrap/>
            <w:vAlign w:val="center"/>
            <w:hideMark/>
          </w:tcPr>
          <w:p w14:paraId="13DDE162"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600</w:t>
            </w:r>
          </w:p>
        </w:tc>
        <w:tc>
          <w:tcPr>
            <w:tcW w:w="709" w:type="dxa"/>
            <w:tcBorders>
              <w:top w:val="single" w:sz="4" w:space="0" w:color="auto"/>
            </w:tcBorders>
            <w:noWrap/>
            <w:vAlign w:val="center"/>
            <w:hideMark/>
          </w:tcPr>
          <w:p w14:paraId="421C1FED"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41</w:t>
            </w:r>
          </w:p>
        </w:tc>
        <w:tc>
          <w:tcPr>
            <w:tcW w:w="617" w:type="dxa"/>
            <w:tcBorders>
              <w:top w:val="single" w:sz="4" w:space="0" w:color="auto"/>
            </w:tcBorders>
            <w:noWrap/>
            <w:vAlign w:val="center"/>
            <w:hideMark/>
          </w:tcPr>
          <w:p w14:paraId="4C01B132"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18</w:t>
            </w:r>
          </w:p>
        </w:tc>
        <w:tc>
          <w:tcPr>
            <w:tcW w:w="610" w:type="dxa"/>
            <w:tcBorders>
              <w:top w:val="single" w:sz="4" w:space="0" w:color="auto"/>
            </w:tcBorders>
            <w:noWrap/>
            <w:vAlign w:val="center"/>
            <w:hideMark/>
          </w:tcPr>
          <w:p w14:paraId="77F7ACCB"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1041" w:type="dxa"/>
            <w:tcBorders>
              <w:top w:val="single" w:sz="4" w:space="0" w:color="auto"/>
            </w:tcBorders>
            <w:noWrap/>
            <w:vAlign w:val="center"/>
            <w:hideMark/>
          </w:tcPr>
          <w:p w14:paraId="73ACDB95"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12</w:t>
            </w:r>
          </w:p>
        </w:tc>
        <w:tc>
          <w:tcPr>
            <w:tcW w:w="1418" w:type="dxa"/>
            <w:tcBorders>
              <w:top w:val="single" w:sz="4" w:space="0" w:color="auto"/>
            </w:tcBorders>
            <w:noWrap/>
            <w:vAlign w:val="center"/>
            <w:hideMark/>
          </w:tcPr>
          <w:p w14:paraId="4970DC70"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6</w:t>
            </w:r>
          </w:p>
        </w:tc>
        <w:tc>
          <w:tcPr>
            <w:tcW w:w="1134" w:type="dxa"/>
            <w:tcBorders>
              <w:top w:val="single" w:sz="4" w:space="0" w:color="auto"/>
            </w:tcBorders>
            <w:noWrap/>
            <w:vAlign w:val="center"/>
            <w:hideMark/>
          </w:tcPr>
          <w:p w14:paraId="09C59187"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w:t>
            </w:r>
          </w:p>
        </w:tc>
        <w:tc>
          <w:tcPr>
            <w:tcW w:w="1275" w:type="dxa"/>
            <w:tcBorders>
              <w:top w:val="single" w:sz="4" w:space="0" w:color="auto"/>
            </w:tcBorders>
            <w:noWrap/>
            <w:vAlign w:val="center"/>
            <w:hideMark/>
          </w:tcPr>
          <w:p w14:paraId="7B6C9D8A"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w:t>
            </w:r>
          </w:p>
        </w:tc>
        <w:tc>
          <w:tcPr>
            <w:tcW w:w="1498" w:type="dxa"/>
            <w:tcBorders>
              <w:top w:val="single" w:sz="4" w:space="0" w:color="auto"/>
            </w:tcBorders>
            <w:noWrap/>
            <w:vAlign w:val="center"/>
            <w:hideMark/>
          </w:tcPr>
          <w:p w14:paraId="10E4AB80"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8</w:t>
            </w:r>
          </w:p>
        </w:tc>
        <w:tc>
          <w:tcPr>
            <w:tcW w:w="992" w:type="dxa"/>
            <w:tcBorders>
              <w:top w:val="single" w:sz="4" w:space="0" w:color="auto"/>
            </w:tcBorders>
            <w:noWrap/>
            <w:vAlign w:val="center"/>
            <w:hideMark/>
          </w:tcPr>
          <w:p w14:paraId="2F94046C"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1054" w:type="dxa"/>
            <w:tcBorders>
              <w:top w:val="single" w:sz="4" w:space="0" w:color="auto"/>
            </w:tcBorders>
            <w:noWrap/>
            <w:vAlign w:val="center"/>
            <w:hideMark/>
          </w:tcPr>
          <w:p w14:paraId="5C7A828B"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13</w:t>
            </w:r>
          </w:p>
        </w:tc>
      </w:tr>
      <w:tr w:rsidR="00736D44" w:rsidRPr="00F86558" w14:paraId="05CEC9EA" w14:textId="77777777" w:rsidTr="00736D44">
        <w:trPr>
          <w:trHeight w:val="300"/>
          <w:jc w:val="center"/>
        </w:trPr>
        <w:tc>
          <w:tcPr>
            <w:tcW w:w="1276" w:type="dxa"/>
            <w:noWrap/>
            <w:vAlign w:val="center"/>
            <w:hideMark/>
          </w:tcPr>
          <w:p w14:paraId="0298F9D0"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NSI18-4 (DRT)</w:t>
            </w:r>
          </w:p>
        </w:tc>
        <w:tc>
          <w:tcPr>
            <w:tcW w:w="851" w:type="dxa"/>
            <w:vAlign w:val="center"/>
          </w:tcPr>
          <w:p w14:paraId="41B463C6"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170</w:t>
            </w:r>
          </w:p>
        </w:tc>
        <w:tc>
          <w:tcPr>
            <w:tcW w:w="1275" w:type="dxa"/>
            <w:noWrap/>
            <w:vAlign w:val="center"/>
            <w:hideMark/>
          </w:tcPr>
          <w:p w14:paraId="40647A26"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1100</w:t>
            </w:r>
          </w:p>
        </w:tc>
        <w:tc>
          <w:tcPr>
            <w:tcW w:w="709" w:type="dxa"/>
            <w:noWrap/>
            <w:vAlign w:val="center"/>
            <w:hideMark/>
          </w:tcPr>
          <w:p w14:paraId="69AEDEC4"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60</w:t>
            </w:r>
          </w:p>
        </w:tc>
        <w:tc>
          <w:tcPr>
            <w:tcW w:w="617" w:type="dxa"/>
            <w:noWrap/>
            <w:vAlign w:val="center"/>
            <w:hideMark/>
          </w:tcPr>
          <w:p w14:paraId="74A4F2AC"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16</w:t>
            </w:r>
          </w:p>
        </w:tc>
        <w:tc>
          <w:tcPr>
            <w:tcW w:w="610" w:type="dxa"/>
            <w:noWrap/>
            <w:vAlign w:val="center"/>
            <w:hideMark/>
          </w:tcPr>
          <w:p w14:paraId="76FE98C8"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w:t>
            </w:r>
          </w:p>
        </w:tc>
        <w:tc>
          <w:tcPr>
            <w:tcW w:w="1041" w:type="dxa"/>
            <w:noWrap/>
            <w:vAlign w:val="center"/>
            <w:hideMark/>
          </w:tcPr>
          <w:p w14:paraId="20382AD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6</w:t>
            </w:r>
          </w:p>
        </w:tc>
        <w:tc>
          <w:tcPr>
            <w:tcW w:w="1418" w:type="dxa"/>
            <w:noWrap/>
            <w:vAlign w:val="center"/>
            <w:hideMark/>
          </w:tcPr>
          <w:p w14:paraId="25D14404"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3</w:t>
            </w:r>
          </w:p>
        </w:tc>
        <w:tc>
          <w:tcPr>
            <w:tcW w:w="1134" w:type="dxa"/>
            <w:noWrap/>
            <w:vAlign w:val="center"/>
            <w:hideMark/>
          </w:tcPr>
          <w:p w14:paraId="682B1E39"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2</w:t>
            </w:r>
          </w:p>
        </w:tc>
        <w:tc>
          <w:tcPr>
            <w:tcW w:w="1275" w:type="dxa"/>
            <w:noWrap/>
            <w:vAlign w:val="center"/>
            <w:hideMark/>
          </w:tcPr>
          <w:p w14:paraId="59336991"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w:t>
            </w:r>
          </w:p>
        </w:tc>
        <w:tc>
          <w:tcPr>
            <w:tcW w:w="1498" w:type="dxa"/>
            <w:noWrap/>
            <w:vAlign w:val="center"/>
            <w:hideMark/>
          </w:tcPr>
          <w:p w14:paraId="2465B8F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w:t>
            </w:r>
          </w:p>
        </w:tc>
        <w:tc>
          <w:tcPr>
            <w:tcW w:w="992" w:type="dxa"/>
            <w:noWrap/>
            <w:vAlign w:val="center"/>
            <w:hideMark/>
          </w:tcPr>
          <w:p w14:paraId="6D76AF87"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1054" w:type="dxa"/>
            <w:noWrap/>
            <w:vAlign w:val="center"/>
            <w:hideMark/>
          </w:tcPr>
          <w:p w14:paraId="7D38C447"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7</w:t>
            </w:r>
          </w:p>
        </w:tc>
      </w:tr>
      <w:tr w:rsidR="00736D44" w:rsidRPr="00F86558" w14:paraId="052E9A55" w14:textId="77777777" w:rsidTr="00736D44">
        <w:trPr>
          <w:trHeight w:val="300"/>
          <w:jc w:val="center"/>
        </w:trPr>
        <w:tc>
          <w:tcPr>
            <w:tcW w:w="1276" w:type="dxa"/>
            <w:noWrap/>
            <w:vAlign w:val="center"/>
            <w:hideMark/>
          </w:tcPr>
          <w:p w14:paraId="6924BBB2"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NSI18-7 (DRT)</w:t>
            </w:r>
          </w:p>
        </w:tc>
        <w:tc>
          <w:tcPr>
            <w:tcW w:w="851" w:type="dxa"/>
            <w:vAlign w:val="center"/>
          </w:tcPr>
          <w:p w14:paraId="41418384"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130</w:t>
            </w:r>
          </w:p>
        </w:tc>
        <w:tc>
          <w:tcPr>
            <w:tcW w:w="1275" w:type="dxa"/>
            <w:noWrap/>
            <w:vAlign w:val="center"/>
            <w:hideMark/>
          </w:tcPr>
          <w:p w14:paraId="095F2F5B"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900</w:t>
            </w:r>
          </w:p>
        </w:tc>
        <w:tc>
          <w:tcPr>
            <w:tcW w:w="709" w:type="dxa"/>
            <w:noWrap/>
            <w:vAlign w:val="center"/>
            <w:hideMark/>
          </w:tcPr>
          <w:p w14:paraId="23A865B7"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52</w:t>
            </w:r>
          </w:p>
        </w:tc>
        <w:tc>
          <w:tcPr>
            <w:tcW w:w="617" w:type="dxa"/>
            <w:noWrap/>
            <w:vAlign w:val="center"/>
            <w:hideMark/>
          </w:tcPr>
          <w:p w14:paraId="0E52E50A"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20</w:t>
            </w:r>
          </w:p>
        </w:tc>
        <w:tc>
          <w:tcPr>
            <w:tcW w:w="610" w:type="dxa"/>
            <w:noWrap/>
            <w:vAlign w:val="center"/>
            <w:hideMark/>
          </w:tcPr>
          <w:p w14:paraId="1D297605"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1041" w:type="dxa"/>
            <w:noWrap/>
            <w:vAlign w:val="center"/>
            <w:hideMark/>
          </w:tcPr>
          <w:p w14:paraId="5AA158EF"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8</w:t>
            </w:r>
          </w:p>
        </w:tc>
        <w:tc>
          <w:tcPr>
            <w:tcW w:w="1418" w:type="dxa"/>
            <w:noWrap/>
            <w:vAlign w:val="center"/>
            <w:hideMark/>
          </w:tcPr>
          <w:p w14:paraId="7ADDAEB9"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w:t>
            </w:r>
          </w:p>
        </w:tc>
        <w:tc>
          <w:tcPr>
            <w:tcW w:w="1134" w:type="dxa"/>
            <w:noWrap/>
            <w:vAlign w:val="center"/>
            <w:hideMark/>
          </w:tcPr>
          <w:p w14:paraId="2584F09C"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1275" w:type="dxa"/>
            <w:noWrap/>
            <w:vAlign w:val="center"/>
            <w:hideMark/>
          </w:tcPr>
          <w:p w14:paraId="780F5ED2"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6</w:t>
            </w:r>
          </w:p>
        </w:tc>
        <w:tc>
          <w:tcPr>
            <w:tcW w:w="1498" w:type="dxa"/>
            <w:noWrap/>
            <w:vAlign w:val="center"/>
            <w:hideMark/>
          </w:tcPr>
          <w:p w14:paraId="00B58971"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992" w:type="dxa"/>
            <w:noWrap/>
            <w:vAlign w:val="center"/>
            <w:hideMark/>
          </w:tcPr>
          <w:p w14:paraId="4F665DEF"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1054" w:type="dxa"/>
            <w:noWrap/>
            <w:vAlign w:val="center"/>
            <w:hideMark/>
          </w:tcPr>
          <w:p w14:paraId="252E8846"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9</w:t>
            </w:r>
          </w:p>
        </w:tc>
      </w:tr>
      <w:tr w:rsidR="00736D44" w:rsidRPr="00F86558" w14:paraId="224E2067" w14:textId="77777777" w:rsidTr="00736D44">
        <w:trPr>
          <w:trHeight w:val="87"/>
          <w:jc w:val="center"/>
        </w:trPr>
        <w:tc>
          <w:tcPr>
            <w:tcW w:w="1276" w:type="dxa"/>
            <w:noWrap/>
            <w:vAlign w:val="center"/>
            <w:hideMark/>
          </w:tcPr>
          <w:p w14:paraId="67E36B7E" w14:textId="77777777" w:rsidR="00F86558" w:rsidRPr="00F86558" w:rsidRDefault="00F86558" w:rsidP="00F86558">
            <w:pPr>
              <w:jc w:val="center"/>
              <w:rPr>
                <w:rFonts w:ascii="Arial" w:hAnsi="Arial" w:cs="Arial"/>
                <w:sz w:val="18"/>
                <w:szCs w:val="18"/>
              </w:rPr>
            </w:pPr>
          </w:p>
        </w:tc>
        <w:tc>
          <w:tcPr>
            <w:tcW w:w="851" w:type="dxa"/>
            <w:vAlign w:val="center"/>
          </w:tcPr>
          <w:p w14:paraId="1A9FBEF5" w14:textId="77777777" w:rsidR="00F86558" w:rsidRPr="00F86558" w:rsidRDefault="00F86558" w:rsidP="00F86558">
            <w:pPr>
              <w:jc w:val="center"/>
              <w:rPr>
                <w:rFonts w:ascii="Arial" w:hAnsi="Arial" w:cs="Arial"/>
                <w:sz w:val="18"/>
                <w:szCs w:val="18"/>
              </w:rPr>
            </w:pPr>
          </w:p>
        </w:tc>
        <w:tc>
          <w:tcPr>
            <w:tcW w:w="1275" w:type="dxa"/>
            <w:noWrap/>
            <w:vAlign w:val="center"/>
            <w:hideMark/>
          </w:tcPr>
          <w:p w14:paraId="7D6D6BFB" w14:textId="77777777" w:rsidR="00F86558" w:rsidRPr="00F86558" w:rsidRDefault="00F86558" w:rsidP="00F86558">
            <w:pPr>
              <w:jc w:val="center"/>
              <w:rPr>
                <w:rFonts w:ascii="Arial" w:hAnsi="Arial" w:cs="Arial"/>
                <w:sz w:val="18"/>
                <w:szCs w:val="18"/>
              </w:rPr>
            </w:pPr>
          </w:p>
        </w:tc>
        <w:tc>
          <w:tcPr>
            <w:tcW w:w="709" w:type="dxa"/>
            <w:noWrap/>
            <w:vAlign w:val="center"/>
            <w:hideMark/>
          </w:tcPr>
          <w:p w14:paraId="69D4781D" w14:textId="77777777" w:rsidR="00F86558" w:rsidRPr="00F86558" w:rsidRDefault="00F86558" w:rsidP="00F86558">
            <w:pPr>
              <w:jc w:val="center"/>
              <w:rPr>
                <w:rFonts w:ascii="Arial" w:hAnsi="Arial" w:cs="Arial"/>
                <w:sz w:val="18"/>
                <w:szCs w:val="18"/>
              </w:rPr>
            </w:pPr>
          </w:p>
        </w:tc>
        <w:tc>
          <w:tcPr>
            <w:tcW w:w="617" w:type="dxa"/>
            <w:noWrap/>
            <w:vAlign w:val="center"/>
            <w:hideMark/>
          </w:tcPr>
          <w:p w14:paraId="1710DB29" w14:textId="77777777" w:rsidR="00F86558" w:rsidRPr="00F86558" w:rsidRDefault="00F86558" w:rsidP="00F86558">
            <w:pPr>
              <w:jc w:val="center"/>
              <w:rPr>
                <w:rFonts w:ascii="Arial" w:hAnsi="Arial" w:cs="Arial"/>
                <w:sz w:val="18"/>
                <w:szCs w:val="18"/>
              </w:rPr>
            </w:pPr>
          </w:p>
        </w:tc>
        <w:tc>
          <w:tcPr>
            <w:tcW w:w="610" w:type="dxa"/>
            <w:noWrap/>
            <w:vAlign w:val="center"/>
            <w:hideMark/>
          </w:tcPr>
          <w:p w14:paraId="7CB47993" w14:textId="77777777" w:rsidR="00F86558" w:rsidRPr="00F86558" w:rsidRDefault="00F86558" w:rsidP="00F86558">
            <w:pPr>
              <w:jc w:val="center"/>
              <w:rPr>
                <w:rFonts w:ascii="Arial" w:hAnsi="Arial" w:cs="Arial"/>
                <w:sz w:val="18"/>
                <w:szCs w:val="18"/>
              </w:rPr>
            </w:pPr>
          </w:p>
        </w:tc>
        <w:tc>
          <w:tcPr>
            <w:tcW w:w="1041" w:type="dxa"/>
            <w:noWrap/>
            <w:vAlign w:val="center"/>
            <w:hideMark/>
          </w:tcPr>
          <w:p w14:paraId="32A8F9C2" w14:textId="77777777" w:rsidR="00F86558" w:rsidRPr="00F86558" w:rsidRDefault="00F86558" w:rsidP="00F86558">
            <w:pPr>
              <w:jc w:val="center"/>
              <w:rPr>
                <w:rFonts w:ascii="Arial" w:hAnsi="Arial" w:cs="Arial"/>
                <w:sz w:val="18"/>
                <w:szCs w:val="18"/>
              </w:rPr>
            </w:pPr>
          </w:p>
        </w:tc>
        <w:tc>
          <w:tcPr>
            <w:tcW w:w="1418" w:type="dxa"/>
            <w:noWrap/>
            <w:vAlign w:val="center"/>
            <w:hideMark/>
          </w:tcPr>
          <w:p w14:paraId="17825CF9" w14:textId="77777777" w:rsidR="00F86558" w:rsidRPr="00F86558" w:rsidRDefault="00F86558" w:rsidP="00F86558">
            <w:pPr>
              <w:jc w:val="center"/>
              <w:rPr>
                <w:rFonts w:ascii="Arial" w:hAnsi="Arial" w:cs="Arial"/>
                <w:sz w:val="18"/>
                <w:szCs w:val="18"/>
              </w:rPr>
            </w:pPr>
          </w:p>
        </w:tc>
        <w:tc>
          <w:tcPr>
            <w:tcW w:w="1134" w:type="dxa"/>
            <w:noWrap/>
            <w:vAlign w:val="center"/>
            <w:hideMark/>
          </w:tcPr>
          <w:p w14:paraId="7F357998" w14:textId="77777777" w:rsidR="00F86558" w:rsidRPr="00F86558" w:rsidRDefault="00F86558" w:rsidP="00F86558">
            <w:pPr>
              <w:jc w:val="center"/>
              <w:rPr>
                <w:rFonts w:ascii="Arial" w:hAnsi="Arial" w:cs="Arial"/>
                <w:sz w:val="18"/>
                <w:szCs w:val="18"/>
              </w:rPr>
            </w:pPr>
          </w:p>
        </w:tc>
        <w:tc>
          <w:tcPr>
            <w:tcW w:w="1275" w:type="dxa"/>
            <w:noWrap/>
            <w:vAlign w:val="center"/>
            <w:hideMark/>
          </w:tcPr>
          <w:p w14:paraId="4186C4D0" w14:textId="77777777" w:rsidR="00F86558" w:rsidRPr="00F86558" w:rsidRDefault="00F86558" w:rsidP="00F86558">
            <w:pPr>
              <w:jc w:val="center"/>
              <w:rPr>
                <w:rFonts w:ascii="Arial" w:hAnsi="Arial" w:cs="Arial"/>
                <w:sz w:val="18"/>
                <w:szCs w:val="18"/>
              </w:rPr>
            </w:pPr>
          </w:p>
        </w:tc>
        <w:tc>
          <w:tcPr>
            <w:tcW w:w="1498" w:type="dxa"/>
            <w:noWrap/>
            <w:vAlign w:val="center"/>
            <w:hideMark/>
          </w:tcPr>
          <w:p w14:paraId="6A393E7F" w14:textId="77777777" w:rsidR="00F86558" w:rsidRPr="00F86558" w:rsidRDefault="00F86558" w:rsidP="00F86558">
            <w:pPr>
              <w:jc w:val="center"/>
              <w:rPr>
                <w:rFonts w:ascii="Arial" w:hAnsi="Arial" w:cs="Arial"/>
                <w:sz w:val="18"/>
                <w:szCs w:val="18"/>
              </w:rPr>
            </w:pPr>
          </w:p>
        </w:tc>
        <w:tc>
          <w:tcPr>
            <w:tcW w:w="992" w:type="dxa"/>
            <w:noWrap/>
            <w:vAlign w:val="center"/>
            <w:hideMark/>
          </w:tcPr>
          <w:p w14:paraId="311F6D4C" w14:textId="77777777" w:rsidR="00F86558" w:rsidRPr="00F86558" w:rsidRDefault="00F86558" w:rsidP="00F86558">
            <w:pPr>
              <w:jc w:val="center"/>
              <w:rPr>
                <w:rFonts w:ascii="Arial" w:hAnsi="Arial" w:cs="Arial"/>
                <w:sz w:val="18"/>
                <w:szCs w:val="18"/>
              </w:rPr>
            </w:pPr>
          </w:p>
        </w:tc>
        <w:tc>
          <w:tcPr>
            <w:tcW w:w="1054" w:type="dxa"/>
            <w:noWrap/>
            <w:vAlign w:val="center"/>
            <w:hideMark/>
          </w:tcPr>
          <w:p w14:paraId="1DB0CA50" w14:textId="77777777" w:rsidR="00F86558" w:rsidRPr="00F86558" w:rsidRDefault="00F86558" w:rsidP="00F86558">
            <w:pPr>
              <w:jc w:val="center"/>
              <w:rPr>
                <w:rFonts w:ascii="Arial" w:hAnsi="Arial" w:cs="Arial"/>
                <w:sz w:val="18"/>
                <w:szCs w:val="18"/>
              </w:rPr>
            </w:pPr>
          </w:p>
        </w:tc>
      </w:tr>
      <w:tr w:rsidR="00736D44" w:rsidRPr="00F86558" w14:paraId="051600BA" w14:textId="77777777" w:rsidTr="00736D44">
        <w:trPr>
          <w:trHeight w:val="300"/>
          <w:jc w:val="center"/>
        </w:trPr>
        <w:tc>
          <w:tcPr>
            <w:tcW w:w="1276" w:type="dxa"/>
            <w:noWrap/>
            <w:vAlign w:val="center"/>
            <w:hideMark/>
          </w:tcPr>
          <w:p w14:paraId="2A3DD1E2"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BL18-A</w:t>
            </w:r>
          </w:p>
        </w:tc>
        <w:tc>
          <w:tcPr>
            <w:tcW w:w="851" w:type="dxa"/>
            <w:vAlign w:val="center"/>
          </w:tcPr>
          <w:p w14:paraId="20A98300"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353</w:t>
            </w:r>
          </w:p>
        </w:tc>
        <w:tc>
          <w:tcPr>
            <w:tcW w:w="1275" w:type="dxa"/>
            <w:noWrap/>
            <w:vAlign w:val="center"/>
            <w:hideMark/>
          </w:tcPr>
          <w:p w14:paraId="22135DCF"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600</w:t>
            </w:r>
          </w:p>
        </w:tc>
        <w:tc>
          <w:tcPr>
            <w:tcW w:w="709" w:type="dxa"/>
            <w:noWrap/>
            <w:vAlign w:val="center"/>
            <w:hideMark/>
          </w:tcPr>
          <w:p w14:paraId="5C029AA0"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45</w:t>
            </w:r>
          </w:p>
        </w:tc>
        <w:tc>
          <w:tcPr>
            <w:tcW w:w="617" w:type="dxa"/>
            <w:noWrap/>
            <w:vAlign w:val="center"/>
            <w:hideMark/>
          </w:tcPr>
          <w:p w14:paraId="6AF2D074"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22</w:t>
            </w:r>
          </w:p>
        </w:tc>
        <w:tc>
          <w:tcPr>
            <w:tcW w:w="610" w:type="dxa"/>
            <w:noWrap/>
            <w:vAlign w:val="center"/>
            <w:hideMark/>
          </w:tcPr>
          <w:p w14:paraId="0033D44D"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11</w:t>
            </w:r>
          </w:p>
        </w:tc>
        <w:tc>
          <w:tcPr>
            <w:tcW w:w="1041" w:type="dxa"/>
            <w:noWrap/>
            <w:vAlign w:val="center"/>
            <w:hideMark/>
          </w:tcPr>
          <w:p w14:paraId="5F643FA6"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7</w:t>
            </w:r>
          </w:p>
        </w:tc>
        <w:tc>
          <w:tcPr>
            <w:tcW w:w="1418" w:type="dxa"/>
            <w:noWrap/>
            <w:vAlign w:val="center"/>
            <w:hideMark/>
          </w:tcPr>
          <w:p w14:paraId="23EAAD8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w:t>
            </w:r>
          </w:p>
        </w:tc>
        <w:tc>
          <w:tcPr>
            <w:tcW w:w="1134" w:type="dxa"/>
            <w:noWrap/>
            <w:vAlign w:val="center"/>
            <w:hideMark/>
          </w:tcPr>
          <w:p w14:paraId="7D10F82C"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w:t>
            </w:r>
          </w:p>
        </w:tc>
        <w:tc>
          <w:tcPr>
            <w:tcW w:w="1275" w:type="dxa"/>
            <w:noWrap/>
            <w:vAlign w:val="center"/>
            <w:hideMark/>
          </w:tcPr>
          <w:p w14:paraId="0F0DBD27"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2</w:t>
            </w:r>
          </w:p>
        </w:tc>
        <w:tc>
          <w:tcPr>
            <w:tcW w:w="1498" w:type="dxa"/>
            <w:noWrap/>
            <w:vAlign w:val="center"/>
            <w:hideMark/>
          </w:tcPr>
          <w:p w14:paraId="1D1E3CBD"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w:t>
            </w:r>
          </w:p>
        </w:tc>
        <w:tc>
          <w:tcPr>
            <w:tcW w:w="992" w:type="dxa"/>
            <w:noWrap/>
            <w:vAlign w:val="center"/>
            <w:hideMark/>
          </w:tcPr>
          <w:p w14:paraId="2C0CE1A6"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1054" w:type="dxa"/>
            <w:noWrap/>
            <w:vAlign w:val="center"/>
            <w:hideMark/>
          </w:tcPr>
          <w:p w14:paraId="05395F9F"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8</w:t>
            </w:r>
          </w:p>
        </w:tc>
      </w:tr>
      <w:tr w:rsidR="00736D44" w:rsidRPr="00F86558" w14:paraId="65852D7C" w14:textId="77777777" w:rsidTr="00736D44">
        <w:trPr>
          <w:trHeight w:val="300"/>
          <w:jc w:val="center"/>
        </w:trPr>
        <w:tc>
          <w:tcPr>
            <w:tcW w:w="1276" w:type="dxa"/>
            <w:noWrap/>
            <w:vAlign w:val="center"/>
            <w:hideMark/>
          </w:tcPr>
          <w:p w14:paraId="38268842"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NSI18-1</w:t>
            </w:r>
          </w:p>
        </w:tc>
        <w:tc>
          <w:tcPr>
            <w:tcW w:w="851" w:type="dxa"/>
            <w:vAlign w:val="center"/>
          </w:tcPr>
          <w:p w14:paraId="394617A8"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160</w:t>
            </w:r>
          </w:p>
        </w:tc>
        <w:tc>
          <w:tcPr>
            <w:tcW w:w="1275" w:type="dxa"/>
            <w:noWrap/>
            <w:vAlign w:val="center"/>
            <w:hideMark/>
          </w:tcPr>
          <w:p w14:paraId="51064D0A"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900</w:t>
            </w:r>
          </w:p>
        </w:tc>
        <w:tc>
          <w:tcPr>
            <w:tcW w:w="709" w:type="dxa"/>
            <w:noWrap/>
            <w:vAlign w:val="center"/>
            <w:hideMark/>
          </w:tcPr>
          <w:p w14:paraId="79C65DA2"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63</w:t>
            </w:r>
          </w:p>
        </w:tc>
        <w:tc>
          <w:tcPr>
            <w:tcW w:w="617" w:type="dxa"/>
            <w:noWrap/>
            <w:vAlign w:val="center"/>
            <w:hideMark/>
          </w:tcPr>
          <w:p w14:paraId="4A030A5C"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17</w:t>
            </w:r>
          </w:p>
        </w:tc>
        <w:tc>
          <w:tcPr>
            <w:tcW w:w="610" w:type="dxa"/>
            <w:noWrap/>
            <w:vAlign w:val="center"/>
            <w:hideMark/>
          </w:tcPr>
          <w:p w14:paraId="71B144A9"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3</w:t>
            </w:r>
          </w:p>
        </w:tc>
        <w:tc>
          <w:tcPr>
            <w:tcW w:w="1041" w:type="dxa"/>
            <w:noWrap/>
            <w:vAlign w:val="center"/>
            <w:hideMark/>
          </w:tcPr>
          <w:p w14:paraId="38A3EE0C"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6</w:t>
            </w:r>
          </w:p>
        </w:tc>
        <w:tc>
          <w:tcPr>
            <w:tcW w:w="1418" w:type="dxa"/>
            <w:noWrap/>
            <w:vAlign w:val="center"/>
            <w:hideMark/>
          </w:tcPr>
          <w:p w14:paraId="03F01682"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3</w:t>
            </w:r>
          </w:p>
        </w:tc>
        <w:tc>
          <w:tcPr>
            <w:tcW w:w="1134" w:type="dxa"/>
            <w:noWrap/>
            <w:vAlign w:val="center"/>
            <w:hideMark/>
          </w:tcPr>
          <w:p w14:paraId="2C9C2C08"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1275" w:type="dxa"/>
            <w:noWrap/>
            <w:vAlign w:val="center"/>
            <w:hideMark/>
          </w:tcPr>
          <w:p w14:paraId="7E51E839"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4</w:t>
            </w:r>
          </w:p>
        </w:tc>
        <w:tc>
          <w:tcPr>
            <w:tcW w:w="1498" w:type="dxa"/>
            <w:noWrap/>
            <w:vAlign w:val="center"/>
            <w:hideMark/>
          </w:tcPr>
          <w:p w14:paraId="2746D130"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992" w:type="dxa"/>
            <w:noWrap/>
            <w:vAlign w:val="center"/>
            <w:hideMark/>
          </w:tcPr>
          <w:p w14:paraId="62D3E94A"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1054" w:type="dxa"/>
            <w:noWrap/>
            <w:vAlign w:val="center"/>
            <w:hideMark/>
          </w:tcPr>
          <w:p w14:paraId="76A9A754"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3</w:t>
            </w:r>
          </w:p>
        </w:tc>
      </w:tr>
      <w:tr w:rsidR="00736D44" w:rsidRPr="00F86558" w14:paraId="17126794" w14:textId="77777777" w:rsidTr="00736D44">
        <w:trPr>
          <w:trHeight w:val="300"/>
          <w:jc w:val="center"/>
        </w:trPr>
        <w:tc>
          <w:tcPr>
            <w:tcW w:w="1276" w:type="dxa"/>
            <w:noWrap/>
            <w:vAlign w:val="center"/>
            <w:hideMark/>
          </w:tcPr>
          <w:p w14:paraId="412EE482"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NSI18-2</w:t>
            </w:r>
          </w:p>
        </w:tc>
        <w:tc>
          <w:tcPr>
            <w:tcW w:w="851" w:type="dxa"/>
            <w:vAlign w:val="center"/>
          </w:tcPr>
          <w:p w14:paraId="3F012FBC"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150</w:t>
            </w:r>
          </w:p>
        </w:tc>
        <w:tc>
          <w:tcPr>
            <w:tcW w:w="1275" w:type="dxa"/>
            <w:noWrap/>
            <w:vAlign w:val="center"/>
            <w:hideMark/>
          </w:tcPr>
          <w:p w14:paraId="2B911757"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900</w:t>
            </w:r>
          </w:p>
        </w:tc>
        <w:tc>
          <w:tcPr>
            <w:tcW w:w="709" w:type="dxa"/>
            <w:noWrap/>
            <w:vAlign w:val="center"/>
            <w:hideMark/>
          </w:tcPr>
          <w:p w14:paraId="7839287D"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58</w:t>
            </w:r>
          </w:p>
        </w:tc>
        <w:tc>
          <w:tcPr>
            <w:tcW w:w="617" w:type="dxa"/>
            <w:noWrap/>
            <w:vAlign w:val="center"/>
            <w:hideMark/>
          </w:tcPr>
          <w:p w14:paraId="43D332FA"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17</w:t>
            </w:r>
          </w:p>
        </w:tc>
        <w:tc>
          <w:tcPr>
            <w:tcW w:w="610" w:type="dxa"/>
            <w:noWrap/>
            <w:vAlign w:val="center"/>
            <w:hideMark/>
          </w:tcPr>
          <w:p w14:paraId="18578C7F"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w:t>
            </w:r>
          </w:p>
        </w:tc>
        <w:tc>
          <w:tcPr>
            <w:tcW w:w="1041" w:type="dxa"/>
            <w:noWrap/>
            <w:vAlign w:val="center"/>
            <w:hideMark/>
          </w:tcPr>
          <w:p w14:paraId="71B59849"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9</w:t>
            </w:r>
          </w:p>
        </w:tc>
        <w:tc>
          <w:tcPr>
            <w:tcW w:w="1418" w:type="dxa"/>
            <w:noWrap/>
            <w:vAlign w:val="center"/>
            <w:hideMark/>
          </w:tcPr>
          <w:p w14:paraId="5EA0128B"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2</w:t>
            </w:r>
          </w:p>
        </w:tc>
        <w:tc>
          <w:tcPr>
            <w:tcW w:w="1134" w:type="dxa"/>
            <w:noWrap/>
            <w:vAlign w:val="center"/>
            <w:hideMark/>
          </w:tcPr>
          <w:p w14:paraId="3DF4393C"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w:t>
            </w:r>
          </w:p>
        </w:tc>
        <w:tc>
          <w:tcPr>
            <w:tcW w:w="1275" w:type="dxa"/>
            <w:noWrap/>
            <w:vAlign w:val="center"/>
            <w:hideMark/>
          </w:tcPr>
          <w:p w14:paraId="5D448B5C"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w:t>
            </w:r>
          </w:p>
        </w:tc>
        <w:tc>
          <w:tcPr>
            <w:tcW w:w="1498" w:type="dxa"/>
            <w:noWrap/>
            <w:vAlign w:val="center"/>
            <w:hideMark/>
          </w:tcPr>
          <w:p w14:paraId="29A33D16"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992" w:type="dxa"/>
            <w:noWrap/>
            <w:vAlign w:val="center"/>
            <w:hideMark/>
          </w:tcPr>
          <w:p w14:paraId="766B47B6"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1054" w:type="dxa"/>
            <w:noWrap/>
            <w:vAlign w:val="center"/>
            <w:hideMark/>
          </w:tcPr>
          <w:p w14:paraId="0CAAFF57"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4</w:t>
            </w:r>
          </w:p>
        </w:tc>
      </w:tr>
      <w:tr w:rsidR="00736D44" w:rsidRPr="00F86558" w14:paraId="09774B98" w14:textId="77777777" w:rsidTr="00736D44">
        <w:trPr>
          <w:trHeight w:val="300"/>
          <w:jc w:val="center"/>
        </w:trPr>
        <w:tc>
          <w:tcPr>
            <w:tcW w:w="1276" w:type="dxa"/>
            <w:noWrap/>
            <w:vAlign w:val="center"/>
            <w:hideMark/>
          </w:tcPr>
          <w:p w14:paraId="381C4A5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NSI18-3</w:t>
            </w:r>
          </w:p>
        </w:tc>
        <w:tc>
          <w:tcPr>
            <w:tcW w:w="851" w:type="dxa"/>
            <w:vAlign w:val="center"/>
          </w:tcPr>
          <w:p w14:paraId="305DDB6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183</w:t>
            </w:r>
          </w:p>
        </w:tc>
        <w:tc>
          <w:tcPr>
            <w:tcW w:w="1275" w:type="dxa"/>
            <w:noWrap/>
            <w:vAlign w:val="center"/>
            <w:hideMark/>
          </w:tcPr>
          <w:p w14:paraId="1BB7D84A"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900</w:t>
            </w:r>
          </w:p>
        </w:tc>
        <w:tc>
          <w:tcPr>
            <w:tcW w:w="709" w:type="dxa"/>
            <w:noWrap/>
            <w:vAlign w:val="center"/>
            <w:hideMark/>
          </w:tcPr>
          <w:p w14:paraId="76F153BD"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63</w:t>
            </w:r>
          </w:p>
        </w:tc>
        <w:tc>
          <w:tcPr>
            <w:tcW w:w="617" w:type="dxa"/>
            <w:noWrap/>
            <w:vAlign w:val="center"/>
            <w:hideMark/>
          </w:tcPr>
          <w:p w14:paraId="23267718"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14</w:t>
            </w:r>
          </w:p>
        </w:tc>
        <w:tc>
          <w:tcPr>
            <w:tcW w:w="610" w:type="dxa"/>
            <w:noWrap/>
            <w:vAlign w:val="center"/>
            <w:hideMark/>
          </w:tcPr>
          <w:p w14:paraId="15B389E5"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3</w:t>
            </w:r>
          </w:p>
        </w:tc>
        <w:tc>
          <w:tcPr>
            <w:tcW w:w="1041" w:type="dxa"/>
            <w:noWrap/>
            <w:vAlign w:val="center"/>
            <w:hideMark/>
          </w:tcPr>
          <w:p w14:paraId="23BDD62F"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7</w:t>
            </w:r>
          </w:p>
        </w:tc>
        <w:tc>
          <w:tcPr>
            <w:tcW w:w="1418" w:type="dxa"/>
            <w:noWrap/>
            <w:vAlign w:val="center"/>
            <w:hideMark/>
          </w:tcPr>
          <w:p w14:paraId="44CE8132"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3</w:t>
            </w:r>
          </w:p>
        </w:tc>
        <w:tc>
          <w:tcPr>
            <w:tcW w:w="1134" w:type="dxa"/>
            <w:noWrap/>
            <w:vAlign w:val="center"/>
            <w:hideMark/>
          </w:tcPr>
          <w:p w14:paraId="413F36E0"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w:t>
            </w:r>
          </w:p>
        </w:tc>
        <w:tc>
          <w:tcPr>
            <w:tcW w:w="1275" w:type="dxa"/>
            <w:noWrap/>
            <w:vAlign w:val="center"/>
            <w:hideMark/>
          </w:tcPr>
          <w:p w14:paraId="312915C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w:t>
            </w:r>
          </w:p>
        </w:tc>
        <w:tc>
          <w:tcPr>
            <w:tcW w:w="1498" w:type="dxa"/>
            <w:noWrap/>
            <w:vAlign w:val="center"/>
            <w:hideMark/>
          </w:tcPr>
          <w:p w14:paraId="10363EE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992" w:type="dxa"/>
            <w:noWrap/>
            <w:vAlign w:val="center"/>
            <w:hideMark/>
          </w:tcPr>
          <w:p w14:paraId="0C18E1B1"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1054" w:type="dxa"/>
            <w:noWrap/>
            <w:vAlign w:val="center"/>
            <w:hideMark/>
          </w:tcPr>
          <w:p w14:paraId="319703B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4</w:t>
            </w:r>
          </w:p>
        </w:tc>
      </w:tr>
      <w:tr w:rsidR="00736D44" w:rsidRPr="00F86558" w14:paraId="0237F724" w14:textId="77777777" w:rsidTr="00736D44">
        <w:trPr>
          <w:trHeight w:val="300"/>
          <w:jc w:val="center"/>
        </w:trPr>
        <w:tc>
          <w:tcPr>
            <w:tcW w:w="1276" w:type="dxa"/>
            <w:noWrap/>
            <w:vAlign w:val="center"/>
            <w:hideMark/>
          </w:tcPr>
          <w:p w14:paraId="409BC934" w14:textId="77777777" w:rsidR="00F86558" w:rsidRPr="00457D3D" w:rsidRDefault="00F86558" w:rsidP="00F86558">
            <w:pPr>
              <w:jc w:val="center"/>
              <w:rPr>
                <w:rFonts w:ascii="Arial" w:hAnsi="Arial" w:cs="Arial"/>
                <w:sz w:val="18"/>
                <w:szCs w:val="18"/>
              </w:rPr>
            </w:pPr>
            <w:r w:rsidRPr="00457D3D">
              <w:rPr>
                <w:rFonts w:cs="Arial"/>
                <w:sz w:val="18"/>
                <w:szCs w:val="18"/>
              </w:rPr>
              <w:t>NSI18-4</w:t>
            </w:r>
          </w:p>
        </w:tc>
        <w:tc>
          <w:tcPr>
            <w:tcW w:w="851" w:type="dxa"/>
            <w:vAlign w:val="center"/>
          </w:tcPr>
          <w:p w14:paraId="3382B891" w14:textId="77777777" w:rsidR="00F86558" w:rsidRPr="00457D3D" w:rsidRDefault="00F86558" w:rsidP="00F86558">
            <w:pPr>
              <w:jc w:val="center"/>
              <w:rPr>
                <w:rFonts w:ascii="Arial" w:hAnsi="Arial" w:cs="Arial"/>
                <w:sz w:val="18"/>
                <w:szCs w:val="18"/>
              </w:rPr>
            </w:pPr>
            <w:r w:rsidRPr="00457D3D">
              <w:rPr>
                <w:rFonts w:cs="Arial"/>
                <w:sz w:val="18"/>
                <w:szCs w:val="18"/>
              </w:rPr>
              <w:t>170</w:t>
            </w:r>
          </w:p>
        </w:tc>
        <w:tc>
          <w:tcPr>
            <w:tcW w:w="1275" w:type="dxa"/>
            <w:noWrap/>
            <w:vAlign w:val="center"/>
            <w:hideMark/>
          </w:tcPr>
          <w:p w14:paraId="38EF6300" w14:textId="77777777" w:rsidR="00F86558" w:rsidRPr="00457D3D" w:rsidRDefault="00F86558" w:rsidP="00F86558">
            <w:pPr>
              <w:jc w:val="center"/>
              <w:rPr>
                <w:rFonts w:ascii="Arial" w:hAnsi="Arial" w:cs="Arial"/>
                <w:sz w:val="18"/>
                <w:szCs w:val="18"/>
              </w:rPr>
            </w:pPr>
            <w:r w:rsidRPr="00457D3D">
              <w:rPr>
                <w:rFonts w:cs="Arial"/>
                <w:sz w:val="18"/>
                <w:szCs w:val="18"/>
              </w:rPr>
              <w:t>1100</w:t>
            </w:r>
          </w:p>
        </w:tc>
        <w:tc>
          <w:tcPr>
            <w:tcW w:w="709" w:type="dxa"/>
            <w:noWrap/>
            <w:vAlign w:val="center"/>
            <w:hideMark/>
          </w:tcPr>
          <w:p w14:paraId="52B5C60C" w14:textId="77777777" w:rsidR="00F86558" w:rsidRPr="00457D3D" w:rsidRDefault="00F86558" w:rsidP="00F86558">
            <w:pPr>
              <w:jc w:val="center"/>
              <w:rPr>
                <w:rFonts w:ascii="Arial" w:hAnsi="Arial" w:cs="Arial"/>
                <w:sz w:val="18"/>
                <w:szCs w:val="18"/>
              </w:rPr>
            </w:pPr>
            <w:r w:rsidRPr="00457D3D">
              <w:rPr>
                <w:rFonts w:cs="Arial"/>
                <w:sz w:val="18"/>
                <w:szCs w:val="18"/>
              </w:rPr>
              <w:t>61</w:t>
            </w:r>
          </w:p>
        </w:tc>
        <w:tc>
          <w:tcPr>
            <w:tcW w:w="617" w:type="dxa"/>
            <w:noWrap/>
            <w:vAlign w:val="center"/>
            <w:hideMark/>
          </w:tcPr>
          <w:p w14:paraId="227BAC67" w14:textId="77777777" w:rsidR="00F86558" w:rsidRPr="00457D3D" w:rsidRDefault="00F86558" w:rsidP="00F86558">
            <w:pPr>
              <w:jc w:val="center"/>
              <w:rPr>
                <w:rFonts w:ascii="Arial" w:hAnsi="Arial" w:cs="Arial"/>
                <w:sz w:val="18"/>
                <w:szCs w:val="18"/>
              </w:rPr>
            </w:pPr>
            <w:r w:rsidRPr="00457D3D">
              <w:rPr>
                <w:rFonts w:cs="Arial"/>
                <w:sz w:val="18"/>
                <w:szCs w:val="18"/>
              </w:rPr>
              <w:t>15</w:t>
            </w:r>
          </w:p>
        </w:tc>
        <w:tc>
          <w:tcPr>
            <w:tcW w:w="610" w:type="dxa"/>
            <w:noWrap/>
            <w:vAlign w:val="center"/>
            <w:hideMark/>
          </w:tcPr>
          <w:p w14:paraId="7D91B06C" w14:textId="77777777" w:rsidR="00F86558" w:rsidRPr="00457D3D" w:rsidRDefault="00F86558" w:rsidP="00F86558">
            <w:pPr>
              <w:jc w:val="center"/>
              <w:rPr>
                <w:rFonts w:ascii="Arial" w:hAnsi="Arial" w:cs="Arial"/>
                <w:sz w:val="18"/>
                <w:szCs w:val="18"/>
              </w:rPr>
            </w:pPr>
            <w:r w:rsidRPr="00457D3D">
              <w:rPr>
                <w:rFonts w:cs="Arial"/>
                <w:sz w:val="18"/>
                <w:szCs w:val="18"/>
              </w:rPr>
              <w:t>5</w:t>
            </w:r>
          </w:p>
        </w:tc>
        <w:tc>
          <w:tcPr>
            <w:tcW w:w="1041" w:type="dxa"/>
            <w:noWrap/>
            <w:vAlign w:val="center"/>
            <w:hideMark/>
          </w:tcPr>
          <w:p w14:paraId="592A2A9A" w14:textId="77777777" w:rsidR="00F86558" w:rsidRPr="00457D3D" w:rsidRDefault="00F86558" w:rsidP="00F86558">
            <w:pPr>
              <w:jc w:val="center"/>
              <w:rPr>
                <w:rFonts w:ascii="Arial" w:hAnsi="Arial" w:cs="Arial"/>
                <w:sz w:val="18"/>
                <w:szCs w:val="18"/>
              </w:rPr>
            </w:pPr>
            <w:r w:rsidRPr="00457D3D">
              <w:rPr>
                <w:rFonts w:cs="Arial"/>
                <w:sz w:val="18"/>
                <w:szCs w:val="18"/>
              </w:rPr>
              <w:t>6</w:t>
            </w:r>
          </w:p>
        </w:tc>
        <w:tc>
          <w:tcPr>
            <w:tcW w:w="1418" w:type="dxa"/>
            <w:noWrap/>
            <w:vAlign w:val="center"/>
            <w:hideMark/>
          </w:tcPr>
          <w:p w14:paraId="41B12A17" w14:textId="77777777" w:rsidR="00F86558" w:rsidRPr="00457D3D" w:rsidRDefault="00F86558" w:rsidP="00F86558">
            <w:pPr>
              <w:jc w:val="center"/>
              <w:rPr>
                <w:rFonts w:ascii="Arial" w:hAnsi="Arial" w:cs="Arial"/>
                <w:sz w:val="18"/>
                <w:szCs w:val="18"/>
              </w:rPr>
            </w:pPr>
            <w:r w:rsidRPr="00457D3D">
              <w:rPr>
                <w:rFonts w:cs="Arial"/>
                <w:sz w:val="18"/>
                <w:szCs w:val="18"/>
              </w:rPr>
              <w:t>2</w:t>
            </w:r>
          </w:p>
        </w:tc>
        <w:tc>
          <w:tcPr>
            <w:tcW w:w="1134" w:type="dxa"/>
            <w:noWrap/>
            <w:vAlign w:val="center"/>
            <w:hideMark/>
          </w:tcPr>
          <w:p w14:paraId="44A88D85" w14:textId="77777777" w:rsidR="00F86558" w:rsidRPr="00457D3D" w:rsidRDefault="00F86558" w:rsidP="00F86558">
            <w:pPr>
              <w:jc w:val="center"/>
              <w:rPr>
                <w:rFonts w:ascii="Arial" w:hAnsi="Arial" w:cs="Arial"/>
                <w:sz w:val="18"/>
                <w:szCs w:val="18"/>
              </w:rPr>
            </w:pPr>
            <w:r w:rsidRPr="00457D3D">
              <w:rPr>
                <w:rFonts w:cs="Arial"/>
                <w:sz w:val="18"/>
                <w:szCs w:val="18"/>
              </w:rPr>
              <w:t>2</w:t>
            </w:r>
          </w:p>
        </w:tc>
        <w:tc>
          <w:tcPr>
            <w:tcW w:w="1275" w:type="dxa"/>
            <w:noWrap/>
            <w:vAlign w:val="center"/>
            <w:hideMark/>
          </w:tcPr>
          <w:p w14:paraId="114A0701" w14:textId="3D03135E" w:rsidR="00F86558" w:rsidRPr="00457D3D" w:rsidRDefault="00457D3D" w:rsidP="00F86558">
            <w:pPr>
              <w:jc w:val="center"/>
              <w:rPr>
                <w:rFonts w:ascii="Arial" w:hAnsi="Arial" w:cs="Arial"/>
                <w:sz w:val="18"/>
                <w:szCs w:val="18"/>
              </w:rPr>
            </w:pPr>
            <w:r w:rsidRPr="007A4728">
              <w:rPr>
                <w:rFonts w:cs="Arial"/>
                <w:sz w:val="18"/>
                <w:szCs w:val="18"/>
              </w:rPr>
              <w:t>5</w:t>
            </w:r>
          </w:p>
        </w:tc>
        <w:tc>
          <w:tcPr>
            <w:tcW w:w="1498" w:type="dxa"/>
            <w:noWrap/>
            <w:vAlign w:val="center"/>
            <w:hideMark/>
          </w:tcPr>
          <w:p w14:paraId="5FFB631D" w14:textId="77777777" w:rsidR="00F86558" w:rsidRPr="00457D3D" w:rsidRDefault="00F86558" w:rsidP="00F86558">
            <w:pPr>
              <w:jc w:val="center"/>
              <w:rPr>
                <w:rFonts w:ascii="Arial" w:hAnsi="Arial" w:cs="Arial"/>
                <w:sz w:val="18"/>
                <w:szCs w:val="18"/>
              </w:rPr>
            </w:pPr>
            <w:r w:rsidRPr="00457D3D">
              <w:rPr>
                <w:rFonts w:cs="Arial"/>
                <w:sz w:val="18"/>
                <w:szCs w:val="18"/>
              </w:rPr>
              <w:t>1</w:t>
            </w:r>
          </w:p>
        </w:tc>
        <w:tc>
          <w:tcPr>
            <w:tcW w:w="992" w:type="dxa"/>
            <w:noWrap/>
            <w:vAlign w:val="center"/>
            <w:hideMark/>
          </w:tcPr>
          <w:p w14:paraId="4A1640C0" w14:textId="77777777" w:rsidR="00F86558" w:rsidRPr="00457D3D" w:rsidRDefault="00F86558" w:rsidP="00F86558">
            <w:pPr>
              <w:jc w:val="center"/>
              <w:rPr>
                <w:rFonts w:ascii="Arial" w:hAnsi="Arial" w:cs="Arial"/>
                <w:sz w:val="18"/>
                <w:szCs w:val="18"/>
              </w:rPr>
            </w:pPr>
            <w:r w:rsidRPr="00457D3D">
              <w:rPr>
                <w:rFonts w:cs="Arial"/>
                <w:sz w:val="18"/>
                <w:szCs w:val="18"/>
              </w:rPr>
              <w:t>0</w:t>
            </w:r>
          </w:p>
        </w:tc>
        <w:tc>
          <w:tcPr>
            <w:tcW w:w="1054" w:type="dxa"/>
            <w:noWrap/>
            <w:vAlign w:val="center"/>
            <w:hideMark/>
          </w:tcPr>
          <w:p w14:paraId="52BEF132" w14:textId="3A0ADC62" w:rsidR="00F86558" w:rsidRPr="00457D3D" w:rsidRDefault="00457D3D" w:rsidP="00F86558">
            <w:pPr>
              <w:jc w:val="center"/>
              <w:rPr>
                <w:rFonts w:ascii="Arial" w:hAnsi="Arial" w:cs="Arial"/>
                <w:sz w:val="18"/>
                <w:szCs w:val="18"/>
              </w:rPr>
            </w:pPr>
            <w:r w:rsidRPr="00457D3D">
              <w:rPr>
                <w:rFonts w:cs="Arial"/>
                <w:sz w:val="18"/>
                <w:szCs w:val="18"/>
              </w:rPr>
              <w:t>3</w:t>
            </w:r>
          </w:p>
        </w:tc>
      </w:tr>
      <w:tr w:rsidR="00736D44" w:rsidRPr="00F86558" w14:paraId="5AEDBA74" w14:textId="77777777" w:rsidTr="00736D44">
        <w:trPr>
          <w:trHeight w:val="300"/>
          <w:jc w:val="center"/>
        </w:trPr>
        <w:tc>
          <w:tcPr>
            <w:tcW w:w="1276" w:type="dxa"/>
            <w:noWrap/>
            <w:vAlign w:val="center"/>
            <w:hideMark/>
          </w:tcPr>
          <w:p w14:paraId="3810C9BD"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NSI18-5</w:t>
            </w:r>
          </w:p>
        </w:tc>
        <w:tc>
          <w:tcPr>
            <w:tcW w:w="851" w:type="dxa"/>
            <w:vAlign w:val="center"/>
          </w:tcPr>
          <w:p w14:paraId="77183133"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70</w:t>
            </w:r>
          </w:p>
        </w:tc>
        <w:tc>
          <w:tcPr>
            <w:tcW w:w="1275" w:type="dxa"/>
            <w:noWrap/>
            <w:vAlign w:val="center"/>
            <w:hideMark/>
          </w:tcPr>
          <w:p w14:paraId="762464B0"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1600</w:t>
            </w:r>
          </w:p>
        </w:tc>
        <w:tc>
          <w:tcPr>
            <w:tcW w:w="709" w:type="dxa"/>
            <w:noWrap/>
            <w:vAlign w:val="center"/>
            <w:hideMark/>
          </w:tcPr>
          <w:p w14:paraId="6D37BB2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58</w:t>
            </w:r>
          </w:p>
        </w:tc>
        <w:tc>
          <w:tcPr>
            <w:tcW w:w="617" w:type="dxa"/>
            <w:noWrap/>
            <w:vAlign w:val="center"/>
            <w:hideMark/>
          </w:tcPr>
          <w:p w14:paraId="0E14CEAC"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17</w:t>
            </w:r>
          </w:p>
        </w:tc>
        <w:tc>
          <w:tcPr>
            <w:tcW w:w="610" w:type="dxa"/>
            <w:noWrap/>
            <w:vAlign w:val="center"/>
            <w:hideMark/>
          </w:tcPr>
          <w:p w14:paraId="4F4952CF"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4</w:t>
            </w:r>
          </w:p>
        </w:tc>
        <w:tc>
          <w:tcPr>
            <w:tcW w:w="1041" w:type="dxa"/>
            <w:noWrap/>
            <w:vAlign w:val="center"/>
            <w:hideMark/>
          </w:tcPr>
          <w:p w14:paraId="4AFA9D20"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7</w:t>
            </w:r>
          </w:p>
        </w:tc>
        <w:tc>
          <w:tcPr>
            <w:tcW w:w="1418" w:type="dxa"/>
            <w:noWrap/>
            <w:vAlign w:val="center"/>
            <w:hideMark/>
          </w:tcPr>
          <w:p w14:paraId="0B6AAADF"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2</w:t>
            </w:r>
          </w:p>
        </w:tc>
        <w:tc>
          <w:tcPr>
            <w:tcW w:w="1134" w:type="dxa"/>
            <w:noWrap/>
            <w:vAlign w:val="center"/>
            <w:hideMark/>
          </w:tcPr>
          <w:p w14:paraId="1629E31D"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w:t>
            </w:r>
          </w:p>
        </w:tc>
        <w:tc>
          <w:tcPr>
            <w:tcW w:w="1275" w:type="dxa"/>
            <w:noWrap/>
            <w:vAlign w:val="center"/>
            <w:hideMark/>
          </w:tcPr>
          <w:p w14:paraId="5FFA888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w:t>
            </w:r>
          </w:p>
        </w:tc>
        <w:tc>
          <w:tcPr>
            <w:tcW w:w="1498" w:type="dxa"/>
            <w:noWrap/>
            <w:vAlign w:val="center"/>
            <w:hideMark/>
          </w:tcPr>
          <w:p w14:paraId="29559231"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w:t>
            </w:r>
          </w:p>
        </w:tc>
        <w:tc>
          <w:tcPr>
            <w:tcW w:w="992" w:type="dxa"/>
            <w:noWrap/>
            <w:vAlign w:val="center"/>
            <w:hideMark/>
          </w:tcPr>
          <w:p w14:paraId="52D63D23"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1054" w:type="dxa"/>
            <w:noWrap/>
            <w:vAlign w:val="center"/>
            <w:hideMark/>
          </w:tcPr>
          <w:p w14:paraId="7FF451A9"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2</w:t>
            </w:r>
          </w:p>
        </w:tc>
      </w:tr>
      <w:tr w:rsidR="00736D44" w:rsidRPr="00F86558" w14:paraId="623146E0" w14:textId="77777777" w:rsidTr="00736D44">
        <w:trPr>
          <w:trHeight w:val="300"/>
          <w:jc w:val="center"/>
        </w:trPr>
        <w:tc>
          <w:tcPr>
            <w:tcW w:w="1276" w:type="dxa"/>
            <w:noWrap/>
            <w:vAlign w:val="center"/>
            <w:hideMark/>
          </w:tcPr>
          <w:p w14:paraId="6D16C9E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NSI18-6</w:t>
            </w:r>
          </w:p>
        </w:tc>
        <w:tc>
          <w:tcPr>
            <w:tcW w:w="851" w:type="dxa"/>
            <w:vAlign w:val="center"/>
          </w:tcPr>
          <w:p w14:paraId="1E4DAED7"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170</w:t>
            </w:r>
          </w:p>
        </w:tc>
        <w:tc>
          <w:tcPr>
            <w:tcW w:w="1275" w:type="dxa"/>
            <w:noWrap/>
            <w:vAlign w:val="center"/>
            <w:hideMark/>
          </w:tcPr>
          <w:p w14:paraId="25393FDB"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600</w:t>
            </w:r>
          </w:p>
        </w:tc>
        <w:tc>
          <w:tcPr>
            <w:tcW w:w="709" w:type="dxa"/>
            <w:noWrap/>
            <w:vAlign w:val="center"/>
            <w:hideMark/>
          </w:tcPr>
          <w:p w14:paraId="20536E8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54</w:t>
            </w:r>
          </w:p>
        </w:tc>
        <w:tc>
          <w:tcPr>
            <w:tcW w:w="617" w:type="dxa"/>
            <w:noWrap/>
            <w:vAlign w:val="center"/>
            <w:hideMark/>
          </w:tcPr>
          <w:p w14:paraId="3BC507B1"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18</w:t>
            </w:r>
          </w:p>
        </w:tc>
        <w:tc>
          <w:tcPr>
            <w:tcW w:w="610" w:type="dxa"/>
            <w:noWrap/>
            <w:vAlign w:val="center"/>
            <w:hideMark/>
          </w:tcPr>
          <w:p w14:paraId="10C4DD6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4</w:t>
            </w:r>
          </w:p>
        </w:tc>
        <w:tc>
          <w:tcPr>
            <w:tcW w:w="1041" w:type="dxa"/>
            <w:noWrap/>
            <w:vAlign w:val="center"/>
            <w:hideMark/>
          </w:tcPr>
          <w:p w14:paraId="6B6F8D6A"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6</w:t>
            </w:r>
          </w:p>
        </w:tc>
        <w:tc>
          <w:tcPr>
            <w:tcW w:w="1418" w:type="dxa"/>
            <w:noWrap/>
            <w:vAlign w:val="center"/>
            <w:hideMark/>
          </w:tcPr>
          <w:p w14:paraId="31910E26"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4</w:t>
            </w:r>
          </w:p>
        </w:tc>
        <w:tc>
          <w:tcPr>
            <w:tcW w:w="1134" w:type="dxa"/>
            <w:noWrap/>
            <w:vAlign w:val="center"/>
            <w:hideMark/>
          </w:tcPr>
          <w:p w14:paraId="24D89E59"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w:t>
            </w:r>
          </w:p>
        </w:tc>
        <w:tc>
          <w:tcPr>
            <w:tcW w:w="1275" w:type="dxa"/>
            <w:noWrap/>
            <w:vAlign w:val="center"/>
            <w:hideMark/>
          </w:tcPr>
          <w:p w14:paraId="253F8E4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7</w:t>
            </w:r>
          </w:p>
        </w:tc>
        <w:tc>
          <w:tcPr>
            <w:tcW w:w="1498" w:type="dxa"/>
            <w:noWrap/>
            <w:vAlign w:val="center"/>
            <w:hideMark/>
          </w:tcPr>
          <w:p w14:paraId="1243153D"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w:t>
            </w:r>
          </w:p>
        </w:tc>
        <w:tc>
          <w:tcPr>
            <w:tcW w:w="992" w:type="dxa"/>
            <w:noWrap/>
            <w:vAlign w:val="center"/>
            <w:hideMark/>
          </w:tcPr>
          <w:p w14:paraId="329282E7"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1054" w:type="dxa"/>
            <w:noWrap/>
            <w:vAlign w:val="center"/>
            <w:hideMark/>
          </w:tcPr>
          <w:p w14:paraId="39B4A52B"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6</w:t>
            </w:r>
          </w:p>
        </w:tc>
      </w:tr>
      <w:tr w:rsidR="00736D44" w:rsidRPr="00F86558" w14:paraId="09056BC3" w14:textId="77777777" w:rsidTr="00736D44">
        <w:trPr>
          <w:trHeight w:val="300"/>
          <w:jc w:val="center"/>
        </w:trPr>
        <w:tc>
          <w:tcPr>
            <w:tcW w:w="1276" w:type="dxa"/>
            <w:tcBorders>
              <w:bottom w:val="single" w:sz="4" w:space="0" w:color="auto"/>
            </w:tcBorders>
            <w:noWrap/>
            <w:vAlign w:val="center"/>
            <w:hideMark/>
          </w:tcPr>
          <w:p w14:paraId="1778DA91"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NSI18-7</w:t>
            </w:r>
          </w:p>
        </w:tc>
        <w:tc>
          <w:tcPr>
            <w:tcW w:w="851" w:type="dxa"/>
            <w:tcBorders>
              <w:bottom w:val="single" w:sz="4" w:space="0" w:color="auto"/>
            </w:tcBorders>
            <w:vAlign w:val="center"/>
          </w:tcPr>
          <w:p w14:paraId="1265A254"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130</w:t>
            </w:r>
          </w:p>
        </w:tc>
        <w:tc>
          <w:tcPr>
            <w:tcW w:w="1275" w:type="dxa"/>
            <w:tcBorders>
              <w:bottom w:val="single" w:sz="4" w:space="0" w:color="auto"/>
            </w:tcBorders>
            <w:noWrap/>
            <w:vAlign w:val="center"/>
            <w:hideMark/>
          </w:tcPr>
          <w:p w14:paraId="60112616"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1100</w:t>
            </w:r>
          </w:p>
        </w:tc>
        <w:tc>
          <w:tcPr>
            <w:tcW w:w="709" w:type="dxa"/>
            <w:tcBorders>
              <w:bottom w:val="single" w:sz="4" w:space="0" w:color="auto"/>
            </w:tcBorders>
            <w:noWrap/>
            <w:vAlign w:val="center"/>
            <w:hideMark/>
          </w:tcPr>
          <w:p w14:paraId="0CEF1554"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53</w:t>
            </w:r>
          </w:p>
        </w:tc>
        <w:tc>
          <w:tcPr>
            <w:tcW w:w="617" w:type="dxa"/>
            <w:tcBorders>
              <w:bottom w:val="single" w:sz="4" w:space="0" w:color="auto"/>
            </w:tcBorders>
            <w:noWrap/>
            <w:vAlign w:val="center"/>
            <w:hideMark/>
          </w:tcPr>
          <w:p w14:paraId="4B11EA3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17</w:t>
            </w:r>
          </w:p>
        </w:tc>
        <w:tc>
          <w:tcPr>
            <w:tcW w:w="610" w:type="dxa"/>
            <w:tcBorders>
              <w:bottom w:val="single" w:sz="4" w:space="0" w:color="auto"/>
            </w:tcBorders>
            <w:noWrap/>
            <w:vAlign w:val="center"/>
            <w:hideMark/>
          </w:tcPr>
          <w:p w14:paraId="0954253E"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w:t>
            </w:r>
          </w:p>
        </w:tc>
        <w:tc>
          <w:tcPr>
            <w:tcW w:w="1041" w:type="dxa"/>
            <w:tcBorders>
              <w:bottom w:val="single" w:sz="4" w:space="0" w:color="auto"/>
            </w:tcBorders>
            <w:noWrap/>
            <w:vAlign w:val="center"/>
            <w:hideMark/>
          </w:tcPr>
          <w:p w14:paraId="7C257165"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8</w:t>
            </w:r>
          </w:p>
        </w:tc>
        <w:tc>
          <w:tcPr>
            <w:tcW w:w="1418" w:type="dxa"/>
            <w:tcBorders>
              <w:bottom w:val="single" w:sz="4" w:space="0" w:color="auto"/>
            </w:tcBorders>
            <w:noWrap/>
            <w:vAlign w:val="center"/>
            <w:hideMark/>
          </w:tcPr>
          <w:p w14:paraId="437C2089"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6</w:t>
            </w:r>
          </w:p>
        </w:tc>
        <w:tc>
          <w:tcPr>
            <w:tcW w:w="1134" w:type="dxa"/>
            <w:tcBorders>
              <w:bottom w:val="single" w:sz="4" w:space="0" w:color="auto"/>
            </w:tcBorders>
            <w:noWrap/>
            <w:vAlign w:val="center"/>
            <w:hideMark/>
          </w:tcPr>
          <w:p w14:paraId="0BF8F087"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1275" w:type="dxa"/>
            <w:tcBorders>
              <w:bottom w:val="single" w:sz="4" w:space="0" w:color="auto"/>
            </w:tcBorders>
            <w:noWrap/>
            <w:vAlign w:val="center"/>
            <w:hideMark/>
          </w:tcPr>
          <w:p w14:paraId="68302CD4"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w:t>
            </w:r>
          </w:p>
        </w:tc>
        <w:tc>
          <w:tcPr>
            <w:tcW w:w="1498" w:type="dxa"/>
            <w:tcBorders>
              <w:bottom w:val="single" w:sz="4" w:space="0" w:color="auto"/>
            </w:tcBorders>
            <w:noWrap/>
            <w:vAlign w:val="center"/>
            <w:hideMark/>
          </w:tcPr>
          <w:p w14:paraId="1B34AD4A"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992" w:type="dxa"/>
            <w:tcBorders>
              <w:bottom w:val="single" w:sz="4" w:space="0" w:color="auto"/>
            </w:tcBorders>
            <w:noWrap/>
            <w:vAlign w:val="center"/>
            <w:hideMark/>
          </w:tcPr>
          <w:p w14:paraId="4EE8B56A"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0</w:t>
            </w:r>
          </w:p>
        </w:tc>
        <w:tc>
          <w:tcPr>
            <w:tcW w:w="1054" w:type="dxa"/>
            <w:tcBorders>
              <w:bottom w:val="single" w:sz="4" w:space="0" w:color="auto"/>
            </w:tcBorders>
            <w:noWrap/>
            <w:vAlign w:val="center"/>
            <w:hideMark/>
          </w:tcPr>
          <w:p w14:paraId="508492ED" w14:textId="77777777" w:rsidR="00F86558" w:rsidRPr="00F86558" w:rsidRDefault="00F86558" w:rsidP="00F86558">
            <w:pPr>
              <w:jc w:val="center"/>
              <w:rPr>
                <w:rFonts w:ascii="Arial" w:hAnsi="Arial" w:cs="Arial"/>
                <w:sz w:val="18"/>
                <w:szCs w:val="18"/>
              </w:rPr>
            </w:pPr>
            <w:r w:rsidRPr="00F86558">
              <w:rPr>
                <w:rFonts w:ascii="Arial" w:hAnsi="Arial" w:cs="Arial"/>
                <w:sz w:val="18"/>
                <w:szCs w:val="18"/>
              </w:rPr>
              <w:t>5</w:t>
            </w:r>
          </w:p>
        </w:tc>
      </w:tr>
    </w:tbl>
    <w:p w14:paraId="3003CD44" w14:textId="77777777" w:rsidR="00F86558" w:rsidRDefault="00F86558" w:rsidP="00B7348E"/>
    <w:p w14:paraId="1CE670BD" w14:textId="77777777" w:rsidR="00B7348E" w:rsidRDefault="00B7348E" w:rsidP="00B7348E"/>
    <w:p w14:paraId="4F7FBDA1" w14:textId="77777777" w:rsidR="00B7348E" w:rsidRDefault="00B7348E" w:rsidP="00B7348E">
      <w:pPr>
        <w:sectPr w:rsidR="00B7348E" w:rsidSect="00F86558">
          <w:pgSz w:w="16838" w:h="11906" w:orient="landscape"/>
          <w:pgMar w:top="1440" w:right="1440" w:bottom="1440" w:left="1440" w:header="708" w:footer="708" w:gutter="0"/>
          <w:cols w:space="708"/>
          <w:docGrid w:linePitch="360"/>
        </w:sectPr>
      </w:pPr>
    </w:p>
    <w:p w14:paraId="22A0DD6F" w14:textId="44A0EAA5" w:rsidR="00736D44" w:rsidRPr="00736D44" w:rsidRDefault="00736D44" w:rsidP="00736D44">
      <w:pPr>
        <w:pStyle w:val="Caption"/>
        <w:keepNext/>
        <w:rPr>
          <w:b w:val="0"/>
        </w:rPr>
      </w:pPr>
      <w:r>
        <w:lastRenderedPageBreak/>
        <w:t>Table S</w:t>
      </w:r>
      <w:r w:rsidR="009B6193">
        <w:rPr>
          <w:noProof/>
        </w:rPr>
        <w:t>4</w:t>
      </w:r>
      <w:r>
        <w:t xml:space="preserve">. </w:t>
      </w:r>
      <w:r w:rsidRPr="00736D44">
        <w:rPr>
          <w:b w:val="0"/>
        </w:rPr>
        <w:t>Finite mixture model fitting results for sample NSI18-4, which exhibits a D</w:t>
      </w:r>
      <w:r w:rsidRPr="00736D44">
        <w:rPr>
          <w:b w:val="0"/>
          <w:vertAlign w:val="subscript"/>
        </w:rPr>
        <w:t>e</w:t>
      </w:r>
      <w:r w:rsidRPr="00736D44">
        <w:rPr>
          <w:b w:val="0"/>
        </w:rPr>
        <w:t xml:space="preserve"> distribution with multiple dose components. The FMM was fitted by varying the common overdispersion (OD) parameter between 20</w:t>
      </w:r>
      <w:r w:rsidR="00F05E95">
        <w:rPr>
          <w:b w:val="0"/>
        </w:rPr>
        <w:t>%</w:t>
      </w:r>
      <w:r w:rsidRPr="00736D44">
        <w:rPr>
          <w:b w:val="0"/>
        </w:rPr>
        <w:t xml:space="preserve"> and 30% </w:t>
      </w:r>
      <w:r w:rsidR="006B6F9A">
        <w:rPr>
          <w:b w:val="0"/>
        </w:rPr>
        <w:t xml:space="preserve">(to adequately cover </w:t>
      </w:r>
      <w:r w:rsidR="006B6F9A" w:rsidRPr="00D90FD3">
        <w:rPr>
          <w:b w:val="0"/>
        </w:rPr>
        <w:t xml:space="preserve">the </w:t>
      </w:r>
      <w:r w:rsidR="006B6F9A">
        <w:rPr>
          <w:b w:val="0"/>
        </w:rPr>
        <w:t>range of</w:t>
      </w:r>
      <w:r w:rsidR="006B6F9A" w:rsidRPr="00D90FD3">
        <w:rPr>
          <w:b w:val="0"/>
        </w:rPr>
        <w:t xml:space="preserve"> overdispersion</w:t>
      </w:r>
      <w:r w:rsidR="006B6F9A">
        <w:rPr>
          <w:b w:val="0"/>
        </w:rPr>
        <w:t xml:space="preserve"> </w:t>
      </w:r>
      <w:r w:rsidR="006B6F9A" w:rsidRPr="00D90FD3">
        <w:rPr>
          <w:b w:val="0"/>
        </w:rPr>
        <w:t>observed in ‘ideal’ (well-bleached and unmixed) sedimentary samples from this study (BL18-A, NSI18-1, NSI18-2, NSI18-3 and NSI18-6) and from global overdispersion datasets (</w:t>
      </w:r>
      <w:r w:rsidR="006B6F9A" w:rsidRPr="00D90FD3">
        <w:rPr>
          <w:b w:val="0"/>
        </w:rPr>
        <w:fldChar w:fldCharType="begin"/>
      </w:r>
      <w:r w:rsidR="006B6F9A" w:rsidRPr="00D90FD3">
        <w:rPr>
          <w:b w:val="0"/>
        </w:rPr>
        <w:instrText xml:space="preserve"> ADDIN EN.CITE &lt;EndNote&gt;&lt;Cite&gt;&lt;Author&gt;Arnold&lt;/Author&gt;&lt;Year&gt;2009&lt;/Year&gt;&lt;RecNum&gt;62&lt;/RecNum&gt;&lt;DisplayText&gt;Arnold and Roberts, 2009&lt;/DisplayText&gt;&lt;record&gt;&lt;rec-number&gt;62&lt;/rec-number&gt;&lt;foreign-keys&gt;&lt;key app="EN" db-id="r0fxws0af2v5pueevxjpetx6prepvs02apse" timestamp="1493176842"&gt;62&lt;/key&gt;&lt;/foreign-keys&gt;&lt;ref-type name="Journal Article"&gt;17&lt;/ref-type&gt;&lt;contributors&gt;&lt;authors&gt;&lt;author&gt;Arnold, LJ&lt;/author&gt;&lt;author&gt;Roberts, RG&lt;/author&gt;&lt;/authors&gt;&lt;/contributors&gt;&lt;titles&gt;&lt;title&gt;Stochastic modelling of multi-grain equivalent dose (De) distributions: Implications for OSL dating of sediment mixtures&lt;/title&gt;&lt;secondary-title&gt;Quaternary Geochronology&lt;/secondary-title&gt;&lt;/titles&gt;&lt;periodical&gt;&lt;full-title&gt;Quaternary Geochronology&lt;/full-title&gt;&lt;/periodical&gt;&lt;pages&gt;204-230&lt;/pages&gt;&lt;volume&gt;4&lt;/volume&gt;&lt;number&gt;3&lt;/number&gt;&lt;dates&gt;&lt;year&gt;2009&lt;/year&gt;&lt;/dates&gt;&lt;isbn&gt;18711014&lt;/isbn&gt;&lt;urls&gt;&lt;/urls&gt;&lt;electronic-resource-num&gt;&lt;style face="underline" font="default" size="100%"&gt;https://doi.org/10.1016/j.quageo.2008.12.001&lt;/style&gt;&lt;/electronic-resource-num&gt;&lt;/record&gt;&lt;/Cite&gt;&lt;/EndNote&gt;</w:instrText>
      </w:r>
      <w:r w:rsidR="006B6F9A" w:rsidRPr="00D90FD3">
        <w:rPr>
          <w:b w:val="0"/>
        </w:rPr>
        <w:fldChar w:fldCharType="separate"/>
      </w:r>
      <w:r w:rsidR="006B6F9A" w:rsidRPr="00D90FD3">
        <w:rPr>
          <w:b w:val="0"/>
        </w:rPr>
        <w:t>Arnold and Roberts, 2009</w:t>
      </w:r>
      <w:r w:rsidR="006B6F9A" w:rsidRPr="00D90FD3">
        <w:rPr>
          <w:b w:val="0"/>
        </w:rPr>
        <w:fldChar w:fldCharType="end"/>
      </w:r>
      <w:r w:rsidR="006B6F9A" w:rsidRPr="00D90FD3">
        <w:rPr>
          <w:b w:val="0"/>
        </w:rPr>
        <w:t>)</w:t>
      </w:r>
      <w:r w:rsidR="006B6F9A">
        <w:rPr>
          <w:b w:val="0"/>
        </w:rPr>
        <w:t xml:space="preserve">) </w:t>
      </w:r>
      <w:r w:rsidRPr="00736D44">
        <w:rPr>
          <w:b w:val="0"/>
        </w:rPr>
        <w:t>and incrementally increasing the specified number of dose components until the FMM fits would no longer converge. The Bayes Information Criteria (BIC) and log-likelihood (llik) scores are shown for each of the different FMM parameterisation scenarios tested with sample NSI18-4. The BIC score has been used to assess the suitability of the FMM fits, with the lowest BIC score taken to represent the optimum parameterisation of the FMM (shown in bold).</w:t>
      </w:r>
    </w:p>
    <w:tbl>
      <w:tblPr>
        <w:tblStyle w:val="TableGrid3"/>
        <w:tblW w:w="12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1047"/>
        <w:gridCol w:w="863"/>
        <w:gridCol w:w="808"/>
        <w:gridCol w:w="1206"/>
        <w:gridCol w:w="1807"/>
        <w:gridCol w:w="1590"/>
        <w:gridCol w:w="1807"/>
        <w:gridCol w:w="1316"/>
        <w:gridCol w:w="1807"/>
      </w:tblGrid>
      <w:tr w:rsidR="00736D44" w:rsidRPr="00736D44" w14:paraId="25BFB1F5" w14:textId="77777777" w:rsidTr="00736D44">
        <w:trPr>
          <w:trHeight w:val="315"/>
        </w:trPr>
        <w:tc>
          <w:tcPr>
            <w:tcW w:w="12787" w:type="dxa"/>
            <w:gridSpan w:val="10"/>
            <w:tcBorders>
              <w:top w:val="single" w:sz="4" w:space="0" w:color="auto"/>
              <w:bottom w:val="single" w:sz="4" w:space="0" w:color="auto"/>
            </w:tcBorders>
            <w:noWrap/>
            <w:vAlign w:val="center"/>
            <w:hideMark/>
          </w:tcPr>
          <w:p w14:paraId="105B9DC1" w14:textId="77777777" w:rsidR="00736D44" w:rsidRPr="00736D44" w:rsidRDefault="00736D44" w:rsidP="00736D44">
            <w:pPr>
              <w:rPr>
                <w:rFonts w:ascii="Arial" w:hAnsi="Arial" w:cs="Arial"/>
                <w:b/>
                <w:sz w:val="18"/>
                <w:szCs w:val="18"/>
              </w:rPr>
            </w:pPr>
            <w:r w:rsidRPr="00736D44">
              <w:rPr>
                <w:rFonts w:ascii="Arial" w:hAnsi="Arial" w:cs="Arial"/>
                <w:b/>
                <w:sz w:val="18"/>
                <w:szCs w:val="18"/>
              </w:rPr>
              <w:t>NSI18-4</w:t>
            </w:r>
          </w:p>
        </w:tc>
      </w:tr>
      <w:tr w:rsidR="00BB0361" w:rsidRPr="00736D44" w14:paraId="6E55EAD5" w14:textId="77777777" w:rsidTr="00736D44">
        <w:trPr>
          <w:trHeight w:val="300"/>
        </w:trPr>
        <w:tc>
          <w:tcPr>
            <w:tcW w:w="536" w:type="dxa"/>
            <w:tcBorders>
              <w:top w:val="single" w:sz="4" w:space="0" w:color="auto"/>
              <w:bottom w:val="single" w:sz="4" w:space="0" w:color="auto"/>
            </w:tcBorders>
            <w:noWrap/>
            <w:vAlign w:val="center"/>
            <w:hideMark/>
          </w:tcPr>
          <w:p w14:paraId="461ACA5D" w14:textId="77777777" w:rsidR="00736D44" w:rsidRPr="00736D44" w:rsidRDefault="00736D44" w:rsidP="00736D44">
            <w:pPr>
              <w:rPr>
                <w:rFonts w:ascii="Arial" w:hAnsi="Arial" w:cs="Arial"/>
                <w:b/>
                <w:sz w:val="18"/>
                <w:szCs w:val="18"/>
              </w:rPr>
            </w:pPr>
            <w:r w:rsidRPr="00736D44">
              <w:rPr>
                <w:rFonts w:ascii="Arial" w:hAnsi="Arial" w:cs="Arial"/>
                <w:b/>
                <w:sz w:val="18"/>
                <w:szCs w:val="18"/>
              </w:rPr>
              <w:t>OD</w:t>
            </w:r>
          </w:p>
        </w:tc>
        <w:tc>
          <w:tcPr>
            <w:tcW w:w="1047" w:type="dxa"/>
            <w:tcBorders>
              <w:top w:val="single" w:sz="4" w:space="0" w:color="auto"/>
              <w:bottom w:val="single" w:sz="4" w:space="0" w:color="auto"/>
            </w:tcBorders>
            <w:noWrap/>
            <w:vAlign w:val="center"/>
            <w:hideMark/>
          </w:tcPr>
          <w:p w14:paraId="0CD21AC5" w14:textId="77777777" w:rsidR="00736D44" w:rsidRPr="00736D44" w:rsidRDefault="00736D44" w:rsidP="00736D44">
            <w:pPr>
              <w:rPr>
                <w:rFonts w:ascii="Arial" w:hAnsi="Arial" w:cs="Arial"/>
                <w:b/>
                <w:sz w:val="18"/>
                <w:szCs w:val="18"/>
              </w:rPr>
            </w:pPr>
            <w:r w:rsidRPr="00736D44">
              <w:rPr>
                <w:rFonts w:ascii="Arial" w:hAnsi="Arial" w:cs="Arial"/>
                <w:b/>
                <w:sz w:val="18"/>
                <w:szCs w:val="18"/>
              </w:rPr>
              <w:t># comps</w:t>
            </w:r>
          </w:p>
        </w:tc>
        <w:tc>
          <w:tcPr>
            <w:tcW w:w="863" w:type="dxa"/>
            <w:tcBorders>
              <w:top w:val="single" w:sz="4" w:space="0" w:color="auto"/>
              <w:bottom w:val="single" w:sz="4" w:space="0" w:color="auto"/>
            </w:tcBorders>
            <w:noWrap/>
            <w:vAlign w:val="center"/>
            <w:hideMark/>
          </w:tcPr>
          <w:p w14:paraId="7359A7E4" w14:textId="77777777" w:rsidR="00736D44" w:rsidRPr="00736D44" w:rsidRDefault="00736D44" w:rsidP="00736D44">
            <w:pPr>
              <w:rPr>
                <w:rFonts w:ascii="Arial" w:hAnsi="Arial" w:cs="Arial"/>
                <w:b/>
                <w:sz w:val="18"/>
                <w:szCs w:val="18"/>
              </w:rPr>
            </w:pPr>
            <w:r w:rsidRPr="00736D44">
              <w:rPr>
                <w:rFonts w:ascii="Arial" w:hAnsi="Arial" w:cs="Arial"/>
                <w:b/>
                <w:sz w:val="18"/>
                <w:szCs w:val="18"/>
              </w:rPr>
              <w:t>llik</w:t>
            </w:r>
          </w:p>
        </w:tc>
        <w:tc>
          <w:tcPr>
            <w:tcW w:w="808" w:type="dxa"/>
            <w:tcBorders>
              <w:top w:val="single" w:sz="4" w:space="0" w:color="auto"/>
              <w:bottom w:val="single" w:sz="4" w:space="0" w:color="auto"/>
            </w:tcBorders>
            <w:noWrap/>
            <w:vAlign w:val="center"/>
            <w:hideMark/>
          </w:tcPr>
          <w:p w14:paraId="518ADC19" w14:textId="77777777" w:rsidR="00736D44" w:rsidRPr="00736D44" w:rsidRDefault="00736D44" w:rsidP="00736D44">
            <w:pPr>
              <w:rPr>
                <w:rFonts w:ascii="Arial" w:hAnsi="Arial" w:cs="Arial"/>
                <w:b/>
                <w:sz w:val="18"/>
                <w:szCs w:val="18"/>
              </w:rPr>
            </w:pPr>
            <w:r w:rsidRPr="00736D44">
              <w:rPr>
                <w:rFonts w:ascii="Arial" w:hAnsi="Arial" w:cs="Arial"/>
                <w:b/>
                <w:sz w:val="18"/>
                <w:szCs w:val="18"/>
              </w:rPr>
              <w:t>BIC</w:t>
            </w:r>
          </w:p>
        </w:tc>
        <w:tc>
          <w:tcPr>
            <w:tcW w:w="1206" w:type="dxa"/>
            <w:tcBorders>
              <w:top w:val="single" w:sz="4" w:space="0" w:color="auto"/>
              <w:bottom w:val="single" w:sz="4" w:space="0" w:color="auto"/>
            </w:tcBorders>
            <w:noWrap/>
            <w:vAlign w:val="center"/>
            <w:hideMark/>
          </w:tcPr>
          <w:p w14:paraId="572A981A" w14:textId="77777777" w:rsidR="00736D44" w:rsidRPr="00736D44" w:rsidRDefault="00736D44" w:rsidP="00736D44">
            <w:pPr>
              <w:rPr>
                <w:rFonts w:ascii="Arial" w:hAnsi="Arial" w:cs="Arial"/>
                <w:b/>
                <w:sz w:val="18"/>
                <w:szCs w:val="18"/>
              </w:rPr>
            </w:pPr>
            <w:r w:rsidRPr="00736D44">
              <w:rPr>
                <w:rFonts w:ascii="Arial" w:hAnsi="Arial" w:cs="Arial"/>
                <w:b/>
                <w:sz w:val="18"/>
                <w:szCs w:val="18"/>
              </w:rPr>
              <w:t>comp 1 (Gy)</w:t>
            </w:r>
          </w:p>
        </w:tc>
        <w:tc>
          <w:tcPr>
            <w:tcW w:w="1807" w:type="dxa"/>
            <w:tcBorders>
              <w:top w:val="single" w:sz="4" w:space="0" w:color="auto"/>
              <w:bottom w:val="single" w:sz="4" w:space="0" w:color="auto"/>
            </w:tcBorders>
            <w:noWrap/>
            <w:vAlign w:val="center"/>
            <w:hideMark/>
          </w:tcPr>
          <w:p w14:paraId="181A024D" w14:textId="77777777" w:rsidR="00736D44" w:rsidRPr="00736D44" w:rsidRDefault="00736D44" w:rsidP="00736D44">
            <w:pPr>
              <w:rPr>
                <w:rFonts w:ascii="Arial" w:hAnsi="Arial" w:cs="Arial"/>
                <w:b/>
                <w:sz w:val="18"/>
                <w:szCs w:val="18"/>
              </w:rPr>
            </w:pPr>
            <w:r w:rsidRPr="00736D44">
              <w:rPr>
                <w:rFonts w:ascii="Arial" w:hAnsi="Arial" w:cs="Arial"/>
                <w:b/>
                <w:sz w:val="18"/>
                <w:szCs w:val="18"/>
              </w:rPr>
              <w:t>proportion of grains</w:t>
            </w:r>
          </w:p>
        </w:tc>
        <w:tc>
          <w:tcPr>
            <w:tcW w:w="1590" w:type="dxa"/>
            <w:tcBorders>
              <w:top w:val="single" w:sz="4" w:space="0" w:color="auto"/>
              <w:bottom w:val="single" w:sz="4" w:space="0" w:color="auto"/>
            </w:tcBorders>
            <w:noWrap/>
            <w:vAlign w:val="center"/>
            <w:hideMark/>
          </w:tcPr>
          <w:p w14:paraId="38D70A2E" w14:textId="77777777" w:rsidR="00736D44" w:rsidRPr="00736D44" w:rsidRDefault="00736D44" w:rsidP="00736D44">
            <w:pPr>
              <w:rPr>
                <w:rFonts w:ascii="Arial" w:hAnsi="Arial" w:cs="Arial"/>
                <w:b/>
                <w:sz w:val="18"/>
                <w:szCs w:val="18"/>
              </w:rPr>
            </w:pPr>
            <w:r w:rsidRPr="00736D44">
              <w:rPr>
                <w:rFonts w:ascii="Arial" w:hAnsi="Arial" w:cs="Arial"/>
                <w:b/>
                <w:sz w:val="18"/>
                <w:szCs w:val="18"/>
              </w:rPr>
              <w:t>comp 2 (Gy)</w:t>
            </w:r>
          </w:p>
        </w:tc>
        <w:tc>
          <w:tcPr>
            <w:tcW w:w="1807" w:type="dxa"/>
            <w:tcBorders>
              <w:top w:val="single" w:sz="4" w:space="0" w:color="auto"/>
              <w:bottom w:val="single" w:sz="4" w:space="0" w:color="auto"/>
            </w:tcBorders>
            <w:noWrap/>
            <w:vAlign w:val="center"/>
            <w:hideMark/>
          </w:tcPr>
          <w:p w14:paraId="2CAE681F" w14:textId="77777777" w:rsidR="00736D44" w:rsidRPr="00736D44" w:rsidRDefault="00736D44" w:rsidP="00736D44">
            <w:pPr>
              <w:rPr>
                <w:rFonts w:ascii="Arial" w:hAnsi="Arial" w:cs="Arial"/>
                <w:b/>
                <w:sz w:val="18"/>
                <w:szCs w:val="18"/>
              </w:rPr>
            </w:pPr>
            <w:r w:rsidRPr="00736D44">
              <w:rPr>
                <w:rFonts w:ascii="Arial" w:hAnsi="Arial" w:cs="Arial"/>
                <w:b/>
                <w:sz w:val="18"/>
                <w:szCs w:val="18"/>
              </w:rPr>
              <w:t>proportion of grains</w:t>
            </w:r>
          </w:p>
        </w:tc>
        <w:tc>
          <w:tcPr>
            <w:tcW w:w="1316" w:type="dxa"/>
            <w:tcBorders>
              <w:top w:val="single" w:sz="4" w:space="0" w:color="auto"/>
              <w:bottom w:val="single" w:sz="4" w:space="0" w:color="auto"/>
            </w:tcBorders>
            <w:noWrap/>
            <w:vAlign w:val="center"/>
            <w:hideMark/>
          </w:tcPr>
          <w:p w14:paraId="39DD25D5" w14:textId="77777777" w:rsidR="00736D44" w:rsidRPr="00736D44" w:rsidRDefault="00736D44" w:rsidP="00736D44">
            <w:pPr>
              <w:rPr>
                <w:rFonts w:ascii="Arial" w:hAnsi="Arial" w:cs="Arial"/>
                <w:b/>
                <w:sz w:val="18"/>
                <w:szCs w:val="18"/>
              </w:rPr>
            </w:pPr>
            <w:r w:rsidRPr="00736D44">
              <w:rPr>
                <w:rFonts w:ascii="Arial" w:hAnsi="Arial" w:cs="Arial"/>
                <w:b/>
                <w:sz w:val="18"/>
                <w:szCs w:val="18"/>
              </w:rPr>
              <w:t>comp 3 (Gy)</w:t>
            </w:r>
          </w:p>
        </w:tc>
        <w:tc>
          <w:tcPr>
            <w:tcW w:w="1807" w:type="dxa"/>
            <w:tcBorders>
              <w:top w:val="single" w:sz="4" w:space="0" w:color="auto"/>
              <w:bottom w:val="single" w:sz="4" w:space="0" w:color="auto"/>
            </w:tcBorders>
            <w:noWrap/>
            <w:vAlign w:val="center"/>
            <w:hideMark/>
          </w:tcPr>
          <w:p w14:paraId="74013B89" w14:textId="77777777" w:rsidR="00736D44" w:rsidRPr="00736D44" w:rsidRDefault="00736D44" w:rsidP="00736D44">
            <w:pPr>
              <w:rPr>
                <w:rFonts w:ascii="Arial" w:hAnsi="Arial" w:cs="Arial"/>
                <w:b/>
                <w:sz w:val="18"/>
                <w:szCs w:val="18"/>
              </w:rPr>
            </w:pPr>
            <w:r w:rsidRPr="00736D44">
              <w:rPr>
                <w:rFonts w:ascii="Arial" w:hAnsi="Arial" w:cs="Arial"/>
                <w:b/>
                <w:sz w:val="18"/>
                <w:szCs w:val="18"/>
              </w:rPr>
              <w:t>proportion of grains</w:t>
            </w:r>
          </w:p>
        </w:tc>
      </w:tr>
      <w:tr w:rsidR="00BB0361" w:rsidRPr="000C4390" w14:paraId="0570ED6E" w14:textId="77777777" w:rsidTr="00BB0361">
        <w:trPr>
          <w:trHeight w:val="300"/>
        </w:trPr>
        <w:tc>
          <w:tcPr>
            <w:tcW w:w="536" w:type="dxa"/>
            <w:tcBorders>
              <w:top w:val="single" w:sz="4" w:space="0" w:color="auto"/>
            </w:tcBorders>
            <w:noWrap/>
            <w:vAlign w:val="center"/>
            <w:hideMark/>
          </w:tcPr>
          <w:p w14:paraId="711ED527" w14:textId="77777777" w:rsidR="00736D44" w:rsidRPr="000C4390" w:rsidRDefault="00736D44" w:rsidP="000C4390">
            <w:pPr>
              <w:pStyle w:val="NoSpacing"/>
              <w:rPr>
                <w:sz w:val="18"/>
                <w:szCs w:val="18"/>
              </w:rPr>
            </w:pPr>
            <w:r w:rsidRPr="000C4390">
              <w:rPr>
                <w:sz w:val="18"/>
                <w:szCs w:val="18"/>
              </w:rPr>
              <w:t>20</w:t>
            </w:r>
          </w:p>
        </w:tc>
        <w:tc>
          <w:tcPr>
            <w:tcW w:w="1047" w:type="dxa"/>
            <w:tcBorders>
              <w:top w:val="single" w:sz="4" w:space="0" w:color="auto"/>
            </w:tcBorders>
            <w:noWrap/>
            <w:vAlign w:val="center"/>
            <w:hideMark/>
          </w:tcPr>
          <w:p w14:paraId="46E42909" w14:textId="77777777" w:rsidR="00736D44" w:rsidRPr="000C4390" w:rsidRDefault="00736D44" w:rsidP="000C4390">
            <w:pPr>
              <w:pStyle w:val="NoSpacing"/>
              <w:rPr>
                <w:sz w:val="18"/>
                <w:szCs w:val="18"/>
              </w:rPr>
            </w:pPr>
            <w:r w:rsidRPr="000C4390">
              <w:rPr>
                <w:sz w:val="18"/>
                <w:szCs w:val="18"/>
              </w:rPr>
              <w:t>1</w:t>
            </w:r>
          </w:p>
        </w:tc>
        <w:tc>
          <w:tcPr>
            <w:tcW w:w="863" w:type="dxa"/>
            <w:tcBorders>
              <w:top w:val="single" w:sz="4" w:space="0" w:color="auto"/>
            </w:tcBorders>
            <w:noWrap/>
            <w:vAlign w:val="center"/>
          </w:tcPr>
          <w:p w14:paraId="3A071F74" w14:textId="6C56A523" w:rsidR="00736D44" w:rsidRPr="000C4390" w:rsidRDefault="00BB0361" w:rsidP="000C4390">
            <w:pPr>
              <w:pStyle w:val="NoSpacing"/>
              <w:rPr>
                <w:sz w:val="18"/>
                <w:szCs w:val="18"/>
              </w:rPr>
            </w:pPr>
            <w:r w:rsidRPr="000C4390">
              <w:rPr>
                <w:sz w:val="18"/>
                <w:szCs w:val="18"/>
              </w:rPr>
              <w:t>-45.10</w:t>
            </w:r>
          </w:p>
        </w:tc>
        <w:tc>
          <w:tcPr>
            <w:tcW w:w="808" w:type="dxa"/>
            <w:tcBorders>
              <w:top w:val="single" w:sz="4" w:space="0" w:color="auto"/>
            </w:tcBorders>
            <w:noWrap/>
            <w:vAlign w:val="center"/>
          </w:tcPr>
          <w:p w14:paraId="3E4E6F2C" w14:textId="530A30D1" w:rsidR="00736D44" w:rsidRPr="000C4390" w:rsidRDefault="00BB0361" w:rsidP="000C4390">
            <w:pPr>
              <w:pStyle w:val="NoSpacing"/>
              <w:rPr>
                <w:sz w:val="18"/>
                <w:szCs w:val="18"/>
              </w:rPr>
            </w:pPr>
            <w:r w:rsidRPr="000C4390">
              <w:rPr>
                <w:sz w:val="18"/>
                <w:szCs w:val="18"/>
              </w:rPr>
              <w:t>93.67</w:t>
            </w:r>
          </w:p>
        </w:tc>
        <w:tc>
          <w:tcPr>
            <w:tcW w:w="1206" w:type="dxa"/>
            <w:tcBorders>
              <w:top w:val="single" w:sz="4" w:space="0" w:color="auto"/>
            </w:tcBorders>
            <w:noWrap/>
            <w:vAlign w:val="center"/>
          </w:tcPr>
          <w:p w14:paraId="620BB024" w14:textId="10D981F3" w:rsidR="00736D44" w:rsidRPr="000C4390" w:rsidRDefault="00BB0361" w:rsidP="000C4390">
            <w:pPr>
              <w:pStyle w:val="NoSpacing"/>
              <w:rPr>
                <w:sz w:val="18"/>
                <w:szCs w:val="18"/>
              </w:rPr>
            </w:pPr>
            <w:r w:rsidRPr="000C4390">
              <w:rPr>
                <w:sz w:val="18"/>
                <w:szCs w:val="18"/>
              </w:rPr>
              <w:t>49.40</w:t>
            </w:r>
          </w:p>
        </w:tc>
        <w:tc>
          <w:tcPr>
            <w:tcW w:w="1807" w:type="dxa"/>
            <w:tcBorders>
              <w:top w:val="single" w:sz="4" w:space="0" w:color="auto"/>
            </w:tcBorders>
            <w:noWrap/>
            <w:vAlign w:val="center"/>
          </w:tcPr>
          <w:p w14:paraId="75714804" w14:textId="77777777" w:rsidR="00736D44" w:rsidRPr="000C4390" w:rsidRDefault="00736D44" w:rsidP="000C4390">
            <w:pPr>
              <w:pStyle w:val="NoSpacing"/>
              <w:rPr>
                <w:sz w:val="18"/>
                <w:szCs w:val="18"/>
              </w:rPr>
            </w:pPr>
          </w:p>
        </w:tc>
        <w:tc>
          <w:tcPr>
            <w:tcW w:w="1590" w:type="dxa"/>
            <w:tcBorders>
              <w:top w:val="single" w:sz="4" w:space="0" w:color="auto"/>
            </w:tcBorders>
            <w:noWrap/>
            <w:vAlign w:val="center"/>
          </w:tcPr>
          <w:p w14:paraId="15E4B3B9" w14:textId="77777777" w:rsidR="00736D44" w:rsidRPr="000C4390" w:rsidRDefault="00736D44" w:rsidP="000C4390">
            <w:pPr>
              <w:pStyle w:val="NoSpacing"/>
              <w:rPr>
                <w:sz w:val="18"/>
                <w:szCs w:val="18"/>
              </w:rPr>
            </w:pPr>
          </w:p>
        </w:tc>
        <w:tc>
          <w:tcPr>
            <w:tcW w:w="1807" w:type="dxa"/>
            <w:tcBorders>
              <w:top w:val="single" w:sz="4" w:space="0" w:color="auto"/>
            </w:tcBorders>
            <w:noWrap/>
            <w:vAlign w:val="center"/>
          </w:tcPr>
          <w:p w14:paraId="01CF73D6" w14:textId="77777777" w:rsidR="00736D44" w:rsidRPr="000C4390" w:rsidRDefault="00736D44" w:rsidP="000C4390">
            <w:pPr>
              <w:pStyle w:val="NoSpacing"/>
              <w:rPr>
                <w:sz w:val="18"/>
                <w:szCs w:val="18"/>
              </w:rPr>
            </w:pPr>
          </w:p>
        </w:tc>
        <w:tc>
          <w:tcPr>
            <w:tcW w:w="1316" w:type="dxa"/>
            <w:tcBorders>
              <w:top w:val="single" w:sz="4" w:space="0" w:color="auto"/>
            </w:tcBorders>
            <w:noWrap/>
            <w:vAlign w:val="center"/>
          </w:tcPr>
          <w:p w14:paraId="0E9B91FE" w14:textId="77777777" w:rsidR="00736D44" w:rsidRPr="000C4390" w:rsidRDefault="00736D44" w:rsidP="000C4390">
            <w:pPr>
              <w:pStyle w:val="NoSpacing"/>
              <w:rPr>
                <w:sz w:val="18"/>
                <w:szCs w:val="18"/>
              </w:rPr>
            </w:pPr>
          </w:p>
        </w:tc>
        <w:tc>
          <w:tcPr>
            <w:tcW w:w="1807" w:type="dxa"/>
            <w:tcBorders>
              <w:top w:val="single" w:sz="4" w:space="0" w:color="auto"/>
            </w:tcBorders>
            <w:noWrap/>
            <w:vAlign w:val="center"/>
          </w:tcPr>
          <w:p w14:paraId="013C6810" w14:textId="77777777" w:rsidR="00736D44" w:rsidRPr="000C4390" w:rsidRDefault="00736D44" w:rsidP="000C4390">
            <w:pPr>
              <w:pStyle w:val="NoSpacing"/>
              <w:rPr>
                <w:sz w:val="18"/>
                <w:szCs w:val="18"/>
              </w:rPr>
            </w:pPr>
          </w:p>
        </w:tc>
      </w:tr>
      <w:tr w:rsidR="00BB0361" w:rsidRPr="000C4390" w14:paraId="656473D1" w14:textId="77777777" w:rsidTr="00BB0361">
        <w:trPr>
          <w:trHeight w:val="315"/>
        </w:trPr>
        <w:tc>
          <w:tcPr>
            <w:tcW w:w="536" w:type="dxa"/>
            <w:noWrap/>
            <w:vAlign w:val="center"/>
            <w:hideMark/>
          </w:tcPr>
          <w:p w14:paraId="5851509B" w14:textId="77777777" w:rsidR="00736D44" w:rsidRPr="000C4390" w:rsidRDefault="00736D44" w:rsidP="000C4390">
            <w:pPr>
              <w:pStyle w:val="NoSpacing"/>
              <w:rPr>
                <w:sz w:val="18"/>
                <w:szCs w:val="18"/>
              </w:rPr>
            </w:pPr>
            <w:r w:rsidRPr="000C4390">
              <w:rPr>
                <w:sz w:val="18"/>
                <w:szCs w:val="18"/>
              </w:rPr>
              <w:t>20</w:t>
            </w:r>
          </w:p>
        </w:tc>
        <w:tc>
          <w:tcPr>
            <w:tcW w:w="1047" w:type="dxa"/>
            <w:noWrap/>
            <w:vAlign w:val="center"/>
            <w:hideMark/>
          </w:tcPr>
          <w:p w14:paraId="428E1FC3" w14:textId="77777777" w:rsidR="00736D44" w:rsidRPr="000C4390" w:rsidRDefault="00736D44" w:rsidP="000C4390">
            <w:pPr>
              <w:pStyle w:val="NoSpacing"/>
              <w:rPr>
                <w:sz w:val="18"/>
                <w:szCs w:val="18"/>
              </w:rPr>
            </w:pPr>
            <w:r w:rsidRPr="000C4390">
              <w:rPr>
                <w:sz w:val="18"/>
                <w:szCs w:val="18"/>
              </w:rPr>
              <w:t>2</w:t>
            </w:r>
          </w:p>
        </w:tc>
        <w:tc>
          <w:tcPr>
            <w:tcW w:w="863" w:type="dxa"/>
            <w:noWrap/>
            <w:vAlign w:val="center"/>
          </w:tcPr>
          <w:p w14:paraId="61654112" w14:textId="035AEF85" w:rsidR="00736D44" w:rsidRPr="000C4390" w:rsidRDefault="00BB0361" w:rsidP="000C4390">
            <w:pPr>
              <w:pStyle w:val="NoSpacing"/>
              <w:rPr>
                <w:sz w:val="18"/>
                <w:szCs w:val="18"/>
              </w:rPr>
            </w:pPr>
            <w:r w:rsidRPr="000C4390">
              <w:rPr>
                <w:sz w:val="18"/>
                <w:szCs w:val="18"/>
              </w:rPr>
              <w:t>-26.82</w:t>
            </w:r>
          </w:p>
        </w:tc>
        <w:tc>
          <w:tcPr>
            <w:tcW w:w="808" w:type="dxa"/>
            <w:noWrap/>
            <w:vAlign w:val="center"/>
          </w:tcPr>
          <w:p w14:paraId="047E4974" w14:textId="52A3632F" w:rsidR="00736D44" w:rsidRPr="000C4390" w:rsidRDefault="00BB0361" w:rsidP="000C4390">
            <w:pPr>
              <w:pStyle w:val="NoSpacing"/>
              <w:rPr>
                <w:sz w:val="18"/>
                <w:szCs w:val="18"/>
              </w:rPr>
            </w:pPr>
            <w:r w:rsidRPr="000C4390">
              <w:rPr>
                <w:sz w:val="18"/>
                <w:szCs w:val="18"/>
              </w:rPr>
              <w:t>64.03</w:t>
            </w:r>
          </w:p>
        </w:tc>
        <w:tc>
          <w:tcPr>
            <w:tcW w:w="1206" w:type="dxa"/>
            <w:noWrap/>
            <w:vAlign w:val="center"/>
          </w:tcPr>
          <w:p w14:paraId="7BD4888E" w14:textId="4CFEA1B7" w:rsidR="00736D44" w:rsidRPr="000C4390" w:rsidRDefault="00BB0361" w:rsidP="000C4390">
            <w:pPr>
              <w:pStyle w:val="NoSpacing"/>
              <w:rPr>
                <w:sz w:val="18"/>
                <w:szCs w:val="18"/>
              </w:rPr>
            </w:pPr>
            <w:r w:rsidRPr="000C4390">
              <w:rPr>
                <w:sz w:val="18"/>
                <w:szCs w:val="18"/>
              </w:rPr>
              <w:t>32.33±3.04</w:t>
            </w:r>
          </w:p>
        </w:tc>
        <w:tc>
          <w:tcPr>
            <w:tcW w:w="1807" w:type="dxa"/>
            <w:noWrap/>
            <w:vAlign w:val="center"/>
          </w:tcPr>
          <w:p w14:paraId="2387B03D" w14:textId="5F8EBDEC" w:rsidR="00736D44" w:rsidRPr="000C4390" w:rsidRDefault="00BB0361" w:rsidP="000C4390">
            <w:pPr>
              <w:pStyle w:val="NoSpacing"/>
              <w:rPr>
                <w:sz w:val="18"/>
                <w:szCs w:val="18"/>
              </w:rPr>
            </w:pPr>
            <w:r w:rsidRPr="000C4390">
              <w:rPr>
                <w:sz w:val="18"/>
                <w:szCs w:val="18"/>
              </w:rPr>
              <w:t>0.39±0.11</w:t>
            </w:r>
          </w:p>
        </w:tc>
        <w:tc>
          <w:tcPr>
            <w:tcW w:w="1590" w:type="dxa"/>
            <w:noWrap/>
            <w:vAlign w:val="center"/>
          </w:tcPr>
          <w:p w14:paraId="2780E95B" w14:textId="0218FBC7" w:rsidR="00736D44" w:rsidRPr="000C4390" w:rsidRDefault="00BB0361" w:rsidP="000C4390">
            <w:pPr>
              <w:pStyle w:val="NoSpacing"/>
              <w:rPr>
                <w:sz w:val="18"/>
                <w:szCs w:val="18"/>
              </w:rPr>
            </w:pPr>
            <w:r w:rsidRPr="000C4390">
              <w:rPr>
                <w:sz w:val="18"/>
                <w:szCs w:val="18"/>
              </w:rPr>
              <w:t>67.17±4.89</w:t>
            </w:r>
          </w:p>
        </w:tc>
        <w:tc>
          <w:tcPr>
            <w:tcW w:w="1807" w:type="dxa"/>
            <w:noWrap/>
            <w:vAlign w:val="center"/>
          </w:tcPr>
          <w:p w14:paraId="17850FB1" w14:textId="137FAA22" w:rsidR="00736D44" w:rsidRPr="000C4390" w:rsidRDefault="00BB0361" w:rsidP="000C4390">
            <w:pPr>
              <w:pStyle w:val="NoSpacing"/>
              <w:rPr>
                <w:sz w:val="18"/>
                <w:szCs w:val="18"/>
              </w:rPr>
            </w:pPr>
            <w:r w:rsidRPr="000C4390">
              <w:rPr>
                <w:sz w:val="18"/>
                <w:szCs w:val="18"/>
              </w:rPr>
              <w:t>0.61±0.11</w:t>
            </w:r>
          </w:p>
        </w:tc>
        <w:tc>
          <w:tcPr>
            <w:tcW w:w="1316" w:type="dxa"/>
            <w:noWrap/>
            <w:vAlign w:val="center"/>
          </w:tcPr>
          <w:p w14:paraId="66B7C5A7" w14:textId="77777777" w:rsidR="00736D44" w:rsidRPr="000C4390" w:rsidRDefault="00736D44" w:rsidP="000C4390">
            <w:pPr>
              <w:pStyle w:val="NoSpacing"/>
              <w:rPr>
                <w:sz w:val="18"/>
                <w:szCs w:val="18"/>
              </w:rPr>
            </w:pPr>
          </w:p>
        </w:tc>
        <w:tc>
          <w:tcPr>
            <w:tcW w:w="1807" w:type="dxa"/>
            <w:noWrap/>
            <w:vAlign w:val="center"/>
          </w:tcPr>
          <w:p w14:paraId="33267508" w14:textId="77777777" w:rsidR="00736D44" w:rsidRPr="000C4390" w:rsidRDefault="00736D44" w:rsidP="000C4390">
            <w:pPr>
              <w:pStyle w:val="NoSpacing"/>
              <w:rPr>
                <w:sz w:val="18"/>
                <w:szCs w:val="18"/>
              </w:rPr>
            </w:pPr>
          </w:p>
        </w:tc>
      </w:tr>
      <w:tr w:rsidR="00BB0361" w:rsidRPr="000C4390" w14:paraId="7A04252E" w14:textId="77777777" w:rsidTr="00BB0361">
        <w:trPr>
          <w:trHeight w:val="300"/>
        </w:trPr>
        <w:tc>
          <w:tcPr>
            <w:tcW w:w="536" w:type="dxa"/>
            <w:noWrap/>
            <w:vAlign w:val="center"/>
            <w:hideMark/>
          </w:tcPr>
          <w:p w14:paraId="59BC16CE" w14:textId="77777777" w:rsidR="00736D44" w:rsidRPr="000C4390" w:rsidRDefault="00736D44" w:rsidP="000C4390">
            <w:pPr>
              <w:pStyle w:val="NoSpacing"/>
              <w:rPr>
                <w:sz w:val="18"/>
                <w:szCs w:val="18"/>
              </w:rPr>
            </w:pPr>
            <w:r w:rsidRPr="000C4390">
              <w:rPr>
                <w:sz w:val="18"/>
                <w:szCs w:val="18"/>
              </w:rPr>
              <w:t>20</w:t>
            </w:r>
          </w:p>
        </w:tc>
        <w:tc>
          <w:tcPr>
            <w:tcW w:w="1047" w:type="dxa"/>
            <w:noWrap/>
            <w:vAlign w:val="center"/>
            <w:hideMark/>
          </w:tcPr>
          <w:p w14:paraId="1FC3BCAC" w14:textId="77777777" w:rsidR="00736D44" w:rsidRPr="000C4390" w:rsidRDefault="00736D44" w:rsidP="000C4390">
            <w:pPr>
              <w:pStyle w:val="NoSpacing"/>
              <w:rPr>
                <w:sz w:val="18"/>
                <w:szCs w:val="18"/>
              </w:rPr>
            </w:pPr>
            <w:r w:rsidRPr="000C4390">
              <w:rPr>
                <w:sz w:val="18"/>
                <w:szCs w:val="18"/>
              </w:rPr>
              <w:t>3</w:t>
            </w:r>
          </w:p>
        </w:tc>
        <w:tc>
          <w:tcPr>
            <w:tcW w:w="863" w:type="dxa"/>
            <w:noWrap/>
            <w:vAlign w:val="center"/>
          </w:tcPr>
          <w:p w14:paraId="3329D22D" w14:textId="23AE8D9B" w:rsidR="00736D44" w:rsidRPr="000C4390" w:rsidRDefault="00BB0361" w:rsidP="000C4390">
            <w:pPr>
              <w:pStyle w:val="NoSpacing"/>
              <w:rPr>
                <w:sz w:val="18"/>
                <w:szCs w:val="18"/>
              </w:rPr>
            </w:pPr>
            <w:r w:rsidRPr="000C4390">
              <w:rPr>
                <w:sz w:val="18"/>
                <w:szCs w:val="18"/>
              </w:rPr>
              <w:t>-21.51</w:t>
            </w:r>
          </w:p>
        </w:tc>
        <w:tc>
          <w:tcPr>
            <w:tcW w:w="808" w:type="dxa"/>
            <w:noWrap/>
            <w:vAlign w:val="center"/>
          </w:tcPr>
          <w:p w14:paraId="6670CAF5" w14:textId="7A7B4713" w:rsidR="00736D44" w:rsidRPr="000C4390" w:rsidRDefault="00BB0361" w:rsidP="000C4390">
            <w:pPr>
              <w:pStyle w:val="NoSpacing"/>
              <w:rPr>
                <w:sz w:val="18"/>
                <w:szCs w:val="18"/>
              </w:rPr>
            </w:pPr>
            <w:r w:rsidRPr="000C4390">
              <w:rPr>
                <w:sz w:val="18"/>
                <w:szCs w:val="18"/>
              </w:rPr>
              <w:t>60.35</w:t>
            </w:r>
          </w:p>
        </w:tc>
        <w:tc>
          <w:tcPr>
            <w:tcW w:w="1206" w:type="dxa"/>
            <w:noWrap/>
            <w:vAlign w:val="center"/>
          </w:tcPr>
          <w:p w14:paraId="10270534" w14:textId="582AD9B9" w:rsidR="00736D44" w:rsidRPr="000C4390" w:rsidRDefault="00BB0361" w:rsidP="000C4390">
            <w:pPr>
              <w:pStyle w:val="NoSpacing"/>
              <w:rPr>
                <w:sz w:val="18"/>
                <w:szCs w:val="18"/>
              </w:rPr>
            </w:pPr>
            <w:r w:rsidRPr="000C4390">
              <w:rPr>
                <w:sz w:val="18"/>
                <w:szCs w:val="18"/>
              </w:rPr>
              <w:t>13.38±3.36</w:t>
            </w:r>
          </w:p>
        </w:tc>
        <w:tc>
          <w:tcPr>
            <w:tcW w:w="1807" w:type="dxa"/>
            <w:noWrap/>
            <w:vAlign w:val="center"/>
          </w:tcPr>
          <w:p w14:paraId="43FF5A75" w14:textId="7EEF6DF6" w:rsidR="00736D44" w:rsidRPr="000C4390" w:rsidRDefault="00BB0361" w:rsidP="000C4390">
            <w:pPr>
              <w:pStyle w:val="NoSpacing"/>
              <w:rPr>
                <w:sz w:val="18"/>
                <w:szCs w:val="18"/>
              </w:rPr>
            </w:pPr>
            <w:r w:rsidRPr="000C4390">
              <w:rPr>
                <w:sz w:val="18"/>
                <w:szCs w:val="18"/>
              </w:rPr>
              <w:t>0.03±0.03</w:t>
            </w:r>
          </w:p>
        </w:tc>
        <w:tc>
          <w:tcPr>
            <w:tcW w:w="1590" w:type="dxa"/>
            <w:noWrap/>
            <w:vAlign w:val="center"/>
          </w:tcPr>
          <w:p w14:paraId="363E07AE" w14:textId="425A7BD1" w:rsidR="00736D44" w:rsidRPr="000C4390" w:rsidRDefault="00BB0361" w:rsidP="000C4390">
            <w:pPr>
              <w:pStyle w:val="NoSpacing"/>
              <w:rPr>
                <w:sz w:val="18"/>
                <w:szCs w:val="18"/>
              </w:rPr>
            </w:pPr>
            <w:r w:rsidRPr="000C4390">
              <w:rPr>
                <w:sz w:val="18"/>
                <w:szCs w:val="18"/>
              </w:rPr>
              <w:t>43.29±2.51</w:t>
            </w:r>
          </w:p>
        </w:tc>
        <w:tc>
          <w:tcPr>
            <w:tcW w:w="1807" w:type="dxa"/>
            <w:noWrap/>
            <w:vAlign w:val="center"/>
          </w:tcPr>
          <w:p w14:paraId="04B97B80" w14:textId="244CC7BC" w:rsidR="00736D44" w:rsidRPr="000C4390" w:rsidRDefault="00BB0361" w:rsidP="000C4390">
            <w:pPr>
              <w:pStyle w:val="NoSpacing"/>
              <w:rPr>
                <w:sz w:val="18"/>
                <w:szCs w:val="18"/>
              </w:rPr>
            </w:pPr>
            <w:r w:rsidRPr="000C4390">
              <w:rPr>
                <w:sz w:val="18"/>
                <w:szCs w:val="18"/>
              </w:rPr>
              <w:t>0.72±0.1</w:t>
            </w:r>
          </w:p>
        </w:tc>
        <w:tc>
          <w:tcPr>
            <w:tcW w:w="1316" w:type="dxa"/>
            <w:noWrap/>
            <w:vAlign w:val="center"/>
          </w:tcPr>
          <w:p w14:paraId="5AC39672" w14:textId="360214FD" w:rsidR="00736D44" w:rsidRPr="000C4390" w:rsidRDefault="00BB0361" w:rsidP="000C4390">
            <w:pPr>
              <w:pStyle w:val="NoSpacing"/>
              <w:rPr>
                <w:sz w:val="18"/>
                <w:szCs w:val="18"/>
              </w:rPr>
            </w:pPr>
            <w:r w:rsidRPr="000C4390">
              <w:rPr>
                <w:sz w:val="18"/>
                <w:szCs w:val="18"/>
              </w:rPr>
              <w:t>95.83±13.34</w:t>
            </w:r>
          </w:p>
        </w:tc>
        <w:tc>
          <w:tcPr>
            <w:tcW w:w="1807" w:type="dxa"/>
            <w:noWrap/>
            <w:vAlign w:val="center"/>
          </w:tcPr>
          <w:p w14:paraId="1C6F6F0E" w14:textId="08EC0A3A" w:rsidR="00736D44" w:rsidRPr="000C4390" w:rsidRDefault="00BB0361" w:rsidP="000C4390">
            <w:pPr>
              <w:pStyle w:val="NoSpacing"/>
              <w:rPr>
                <w:sz w:val="18"/>
                <w:szCs w:val="18"/>
              </w:rPr>
            </w:pPr>
            <w:r w:rsidRPr="000C4390">
              <w:rPr>
                <w:sz w:val="18"/>
                <w:szCs w:val="18"/>
              </w:rPr>
              <w:t>0.25±0.10</w:t>
            </w:r>
          </w:p>
        </w:tc>
      </w:tr>
      <w:tr w:rsidR="00BB0361" w:rsidRPr="000C4390" w14:paraId="6A23F83F" w14:textId="77777777" w:rsidTr="00BB0361">
        <w:trPr>
          <w:trHeight w:val="315"/>
        </w:trPr>
        <w:tc>
          <w:tcPr>
            <w:tcW w:w="536" w:type="dxa"/>
            <w:noWrap/>
            <w:vAlign w:val="center"/>
            <w:hideMark/>
          </w:tcPr>
          <w:p w14:paraId="0C133F4A" w14:textId="77777777" w:rsidR="00736D44" w:rsidRPr="000C4390" w:rsidRDefault="00736D44" w:rsidP="000C4390">
            <w:pPr>
              <w:pStyle w:val="NoSpacing"/>
              <w:rPr>
                <w:sz w:val="18"/>
                <w:szCs w:val="18"/>
              </w:rPr>
            </w:pPr>
          </w:p>
        </w:tc>
        <w:tc>
          <w:tcPr>
            <w:tcW w:w="1047" w:type="dxa"/>
            <w:noWrap/>
            <w:vAlign w:val="center"/>
            <w:hideMark/>
          </w:tcPr>
          <w:p w14:paraId="596FAACF" w14:textId="77777777" w:rsidR="00736D44" w:rsidRPr="000C4390" w:rsidRDefault="00736D44" w:rsidP="000C4390">
            <w:pPr>
              <w:pStyle w:val="NoSpacing"/>
              <w:rPr>
                <w:sz w:val="18"/>
                <w:szCs w:val="18"/>
              </w:rPr>
            </w:pPr>
          </w:p>
        </w:tc>
        <w:tc>
          <w:tcPr>
            <w:tcW w:w="863" w:type="dxa"/>
            <w:noWrap/>
            <w:vAlign w:val="center"/>
          </w:tcPr>
          <w:p w14:paraId="2BF8B87E" w14:textId="77777777" w:rsidR="00736D44" w:rsidRPr="000C4390" w:rsidRDefault="00736D44" w:rsidP="000C4390">
            <w:pPr>
              <w:pStyle w:val="NoSpacing"/>
              <w:rPr>
                <w:sz w:val="18"/>
                <w:szCs w:val="18"/>
              </w:rPr>
            </w:pPr>
          </w:p>
        </w:tc>
        <w:tc>
          <w:tcPr>
            <w:tcW w:w="808" w:type="dxa"/>
            <w:noWrap/>
            <w:vAlign w:val="center"/>
          </w:tcPr>
          <w:p w14:paraId="7FCA85D2" w14:textId="77777777" w:rsidR="00736D44" w:rsidRPr="000C4390" w:rsidRDefault="00736D44" w:rsidP="000C4390">
            <w:pPr>
              <w:pStyle w:val="NoSpacing"/>
              <w:rPr>
                <w:sz w:val="18"/>
                <w:szCs w:val="18"/>
              </w:rPr>
            </w:pPr>
          </w:p>
        </w:tc>
        <w:tc>
          <w:tcPr>
            <w:tcW w:w="1206" w:type="dxa"/>
            <w:noWrap/>
            <w:vAlign w:val="center"/>
          </w:tcPr>
          <w:p w14:paraId="177CD781" w14:textId="77777777" w:rsidR="00736D44" w:rsidRPr="000C4390" w:rsidRDefault="00736D44" w:rsidP="000C4390">
            <w:pPr>
              <w:pStyle w:val="NoSpacing"/>
              <w:rPr>
                <w:sz w:val="18"/>
                <w:szCs w:val="18"/>
              </w:rPr>
            </w:pPr>
          </w:p>
        </w:tc>
        <w:tc>
          <w:tcPr>
            <w:tcW w:w="1807" w:type="dxa"/>
            <w:noWrap/>
            <w:vAlign w:val="center"/>
          </w:tcPr>
          <w:p w14:paraId="2B64406A" w14:textId="77777777" w:rsidR="00736D44" w:rsidRPr="000C4390" w:rsidRDefault="00736D44" w:rsidP="000C4390">
            <w:pPr>
              <w:pStyle w:val="NoSpacing"/>
              <w:rPr>
                <w:sz w:val="18"/>
                <w:szCs w:val="18"/>
              </w:rPr>
            </w:pPr>
          </w:p>
        </w:tc>
        <w:tc>
          <w:tcPr>
            <w:tcW w:w="1590" w:type="dxa"/>
            <w:noWrap/>
            <w:vAlign w:val="center"/>
          </w:tcPr>
          <w:p w14:paraId="4007E019" w14:textId="77777777" w:rsidR="00736D44" w:rsidRPr="000C4390" w:rsidRDefault="00736D44" w:rsidP="000C4390">
            <w:pPr>
              <w:pStyle w:val="NoSpacing"/>
              <w:rPr>
                <w:sz w:val="18"/>
                <w:szCs w:val="18"/>
              </w:rPr>
            </w:pPr>
          </w:p>
        </w:tc>
        <w:tc>
          <w:tcPr>
            <w:tcW w:w="1807" w:type="dxa"/>
            <w:noWrap/>
            <w:vAlign w:val="center"/>
          </w:tcPr>
          <w:p w14:paraId="092D04C3" w14:textId="77777777" w:rsidR="00736D44" w:rsidRPr="000C4390" w:rsidRDefault="00736D44" w:rsidP="000C4390">
            <w:pPr>
              <w:pStyle w:val="NoSpacing"/>
              <w:rPr>
                <w:sz w:val="18"/>
                <w:szCs w:val="18"/>
              </w:rPr>
            </w:pPr>
          </w:p>
        </w:tc>
        <w:tc>
          <w:tcPr>
            <w:tcW w:w="1316" w:type="dxa"/>
            <w:noWrap/>
            <w:vAlign w:val="center"/>
          </w:tcPr>
          <w:p w14:paraId="1F1C72FA" w14:textId="77777777" w:rsidR="00736D44" w:rsidRPr="000C4390" w:rsidRDefault="00736D44" w:rsidP="000C4390">
            <w:pPr>
              <w:pStyle w:val="NoSpacing"/>
              <w:rPr>
                <w:sz w:val="18"/>
                <w:szCs w:val="18"/>
              </w:rPr>
            </w:pPr>
          </w:p>
        </w:tc>
        <w:tc>
          <w:tcPr>
            <w:tcW w:w="1807" w:type="dxa"/>
            <w:noWrap/>
            <w:vAlign w:val="center"/>
          </w:tcPr>
          <w:p w14:paraId="217394E6" w14:textId="77777777" w:rsidR="00736D44" w:rsidRPr="000C4390" w:rsidRDefault="00736D44" w:rsidP="000C4390">
            <w:pPr>
              <w:pStyle w:val="NoSpacing"/>
              <w:rPr>
                <w:sz w:val="18"/>
                <w:szCs w:val="18"/>
              </w:rPr>
            </w:pPr>
          </w:p>
        </w:tc>
      </w:tr>
      <w:tr w:rsidR="00BB0361" w:rsidRPr="000C4390" w14:paraId="207BC417" w14:textId="77777777" w:rsidTr="00BB0361">
        <w:trPr>
          <w:trHeight w:val="300"/>
        </w:trPr>
        <w:tc>
          <w:tcPr>
            <w:tcW w:w="536" w:type="dxa"/>
            <w:noWrap/>
            <w:vAlign w:val="center"/>
            <w:hideMark/>
          </w:tcPr>
          <w:p w14:paraId="00F767AD" w14:textId="77777777" w:rsidR="00736D44" w:rsidRPr="000C4390" w:rsidRDefault="00736D44" w:rsidP="000C4390">
            <w:pPr>
              <w:pStyle w:val="NoSpacing"/>
              <w:rPr>
                <w:sz w:val="18"/>
                <w:szCs w:val="18"/>
              </w:rPr>
            </w:pPr>
            <w:r w:rsidRPr="000C4390">
              <w:rPr>
                <w:sz w:val="18"/>
                <w:szCs w:val="18"/>
              </w:rPr>
              <w:t>25</w:t>
            </w:r>
          </w:p>
        </w:tc>
        <w:tc>
          <w:tcPr>
            <w:tcW w:w="1047" w:type="dxa"/>
            <w:noWrap/>
            <w:vAlign w:val="center"/>
            <w:hideMark/>
          </w:tcPr>
          <w:p w14:paraId="2E5102B5" w14:textId="77777777" w:rsidR="00736D44" w:rsidRPr="000C4390" w:rsidRDefault="00736D44" w:rsidP="000C4390">
            <w:pPr>
              <w:pStyle w:val="NoSpacing"/>
              <w:rPr>
                <w:sz w:val="18"/>
                <w:szCs w:val="18"/>
              </w:rPr>
            </w:pPr>
            <w:r w:rsidRPr="000C4390">
              <w:rPr>
                <w:sz w:val="18"/>
                <w:szCs w:val="18"/>
              </w:rPr>
              <w:t>1</w:t>
            </w:r>
          </w:p>
        </w:tc>
        <w:tc>
          <w:tcPr>
            <w:tcW w:w="863" w:type="dxa"/>
            <w:noWrap/>
            <w:vAlign w:val="center"/>
          </w:tcPr>
          <w:p w14:paraId="74E1AFB2" w14:textId="6250FE27" w:rsidR="00736D44" w:rsidRPr="000C4390" w:rsidRDefault="00BB0361" w:rsidP="000C4390">
            <w:pPr>
              <w:pStyle w:val="NoSpacing"/>
              <w:rPr>
                <w:sz w:val="18"/>
                <w:szCs w:val="18"/>
              </w:rPr>
            </w:pPr>
            <w:r w:rsidRPr="000C4390">
              <w:rPr>
                <w:sz w:val="18"/>
                <w:szCs w:val="18"/>
              </w:rPr>
              <w:t>-34.33</w:t>
            </w:r>
          </w:p>
        </w:tc>
        <w:tc>
          <w:tcPr>
            <w:tcW w:w="808" w:type="dxa"/>
            <w:noWrap/>
            <w:vAlign w:val="center"/>
          </w:tcPr>
          <w:p w14:paraId="111E321F" w14:textId="58330904" w:rsidR="00736D44" w:rsidRPr="000C4390" w:rsidRDefault="00BB0361" w:rsidP="000C4390">
            <w:pPr>
              <w:pStyle w:val="NoSpacing"/>
              <w:rPr>
                <w:sz w:val="18"/>
                <w:szCs w:val="18"/>
              </w:rPr>
            </w:pPr>
            <w:r w:rsidRPr="000C4390">
              <w:rPr>
                <w:sz w:val="18"/>
                <w:szCs w:val="18"/>
              </w:rPr>
              <w:t>72.13</w:t>
            </w:r>
          </w:p>
        </w:tc>
        <w:tc>
          <w:tcPr>
            <w:tcW w:w="1206" w:type="dxa"/>
            <w:noWrap/>
            <w:vAlign w:val="center"/>
          </w:tcPr>
          <w:p w14:paraId="4E758117" w14:textId="38EDB90B" w:rsidR="00736D44" w:rsidRPr="000C4390" w:rsidRDefault="00BB0361" w:rsidP="000C4390">
            <w:pPr>
              <w:pStyle w:val="NoSpacing"/>
              <w:rPr>
                <w:sz w:val="18"/>
                <w:szCs w:val="18"/>
              </w:rPr>
            </w:pPr>
            <w:r w:rsidRPr="000C4390">
              <w:rPr>
                <w:sz w:val="18"/>
                <w:szCs w:val="18"/>
              </w:rPr>
              <w:t>50.01</w:t>
            </w:r>
          </w:p>
        </w:tc>
        <w:tc>
          <w:tcPr>
            <w:tcW w:w="1807" w:type="dxa"/>
            <w:noWrap/>
            <w:vAlign w:val="center"/>
          </w:tcPr>
          <w:p w14:paraId="0CE6212E" w14:textId="77777777" w:rsidR="00736D44" w:rsidRPr="000C4390" w:rsidRDefault="00736D44" w:rsidP="000C4390">
            <w:pPr>
              <w:pStyle w:val="NoSpacing"/>
              <w:rPr>
                <w:sz w:val="18"/>
                <w:szCs w:val="18"/>
              </w:rPr>
            </w:pPr>
          </w:p>
        </w:tc>
        <w:tc>
          <w:tcPr>
            <w:tcW w:w="1590" w:type="dxa"/>
            <w:noWrap/>
            <w:vAlign w:val="center"/>
          </w:tcPr>
          <w:p w14:paraId="7393A2AC" w14:textId="77777777" w:rsidR="00736D44" w:rsidRPr="000C4390" w:rsidRDefault="00736D44" w:rsidP="000C4390">
            <w:pPr>
              <w:pStyle w:val="NoSpacing"/>
              <w:rPr>
                <w:sz w:val="18"/>
                <w:szCs w:val="18"/>
              </w:rPr>
            </w:pPr>
          </w:p>
        </w:tc>
        <w:tc>
          <w:tcPr>
            <w:tcW w:w="1807" w:type="dxa"/>
            <w:noWrap/>
            <w:vAlign w:val="center"/>
          </w:tcPr>
          <w:p w14:paraId="01D48CD6" w14:textId="77777777" w:rsidR="00736D44" w:rsidRPr="000C4390" w:rsidRDefault="00736D44" w:rsidP="000C4390">
            <w:pPr>
              <w:pStyle w:val="NoSpacing"/>
              <w:rPr>
                <w:sz w:val="18"/>
                <w:szCs w:val="18"/>
              </w:rPr>
            </w:pPr>
          </w:p>
        </w:tc>
        <w:tc>
          <w:tcPr>
            <w:tcW w:w="1316" w:type="dxa"/>
            <w:noWrap/>
            <w:vAlign w:val="center"/>
          </w:tcPr>
          <w:p w14:paraId="522B9408" w14:textId="77777777" w:rsidR="00736D44" w:rsidRPr="000C4390" w:rsidRDefault="00736D44" w:rsidP="000C4390">
            <w:pPr>
              <w:pStyle w:val="NoSpacing"/>
              <w:rPr>
                <w:sz w:val="18"/>
                <w:szCs w:val="18"/>
              </w:rPr>
            </w:pPr>
          </w:p>
        </w:tc>
        <w:tc>
          <w:tcPr>
            <w:tcW w:w="1807" w:type="dxa"/>
            <w:noWrap/>
            <w:vAlign w:val="center"/>
          </w:tcPr>
          <w:p w14:paraId="6CDAC9C7" w14:textId="77777777" w:rsidR="00736D44" w:rsidRPr="000C4390" w:rsidRDefault="00736D44" w:rsidP="000C4390">
            <w:pPr>
              <w:pStyle w:val="NoSpacing"/>
              <w:rPr>
                <w:sz w:val="18"/>
                <w:szCs w:val="18"/>
              </w:rPr>
            </w:pPr>
          </w:p>
        </w:tc>
      </w:tr>
      <w:tr w:rsidR="00BB0361" w:rsidRPr="000C4390" w14:paraId="672FDD9C" w14:textId="77777777" w:rsidTr="00BB0361">
        <w:trPr>
          <w:trHeight w:val="300"/>
        </w:trPr>
        <w:tc>
          <w:tcPr>
            <w:tcW w:w="536" w:type="dxa"/>
            <w:noWrap/>
            <w:vAlign w:val="center"/>
            <w:hideMark/>
          </w:tcPr>
          <w:p w14:paraId="471E764E" w14:textId="77777777" w:rsidR="00736D44" w:rsidRPr="000C4390" w:rsidRDefault="00736D44" w:rsidP="000C4390">
            <w:pPr>
              <w:pStyle w:val="NoSpacing"/>
              <w:rPr>
                <w:sz w:val="18"/>
                <w:szCs w:val="18"/>
              </w:rPr>
            </w:pPr>
            <w:r w:rsidRPr="000C4390">
              <w:rPr>
                <w:sz w:val="18"/>
                <w:szCs w:val="18"/>
              </w:rPr>
              <w:t>25</w:t>
            </w:r>
          </w:p>
        </w:tc>
        <w:tc>
          <w:tcPr>
            <w:tcW w:w="1047" w:type="dxa"/>
            <w:noWrap/>
            <w:vAlign w:val="center"/>
            <w:hideMark/>
          </w:tcPr>
          <w:p w14:paraId="76AD60E7" w14:textId="77777777" w:rsidR="00736D44" w:rsidRPr="000C4390" w:rsidRDefault="00736D44" w:rsidP="000C4390">
            <w:pPr>
              <w:pStyle w:val="NoSpacing"/>
              <w:rPr>
                <w:sz w:val="18"/>
                <w:szCs w:val="18"/>
              </w:rPr>
            </w:pPr>
            <w:r w:rsidRPr="000C4390">
              <w:rPr>
                <w:sz w:val="18"/>
                <w:szCs w:val="18"/>
              </w:rPr>
              <w:t>2</w:t>
            </w:r>
          </w:p>
        </w:tc>
        <w:tc>
          <w:tcPr>
            <w:tcW w:w="863" w:type="dxa"/>
            <w:noWrap/>
            <w:vAlign w:val="center"/>
          </w:tcPr>
          <w:p w14:paraId="746B8490" w14:textId="12E0A5A1" w:rsidR="00736D44" w:rsidRPr="000C4390" w:rsidRDefault="00BB0361" w:rsidP="000C4390">
            <w:pPr>
              <w:pStyle w:val="NoSpacing"/>
              <w:rPr>
                <w:sz w:val="18"/>
                <w:szCs w:val="18"/>
              </w:rPr>
            </w:pPr>
            <w:r w:rsidRPr="000C4390">
              <w:rPr>
                <w:sz w:val="18"/>
                <w:szCs w:val="18"/>
              </w:rPr>
              <w:t>-24.59</w:t>
            </w:r>
          </w:p>
        </w:tc>
        <w:tc>
          <w:tcPr>
            <w:tcW w:w="808" w:type="dxa"/>
            <w:noWrap/>
            <w:vAlign w:val="center"/>
          </w:tcPr>
          <w:p w14:paraId="5BC971E3" w14:textId="4F3EC1AB" w:rsidR="00736D44" w:rsidRPr="000C4390" w:rsidRDefault="00BB0361" w:rsidP="000C4390">
            <w:pPr>
              <w:pStyle w:val="NoSpacing"/>
              <w:rPr>
                <w:sz w:val="18"/>
                <w:szCs w:val="18"/>
              </w:rPr>
            </w:pPr>
            <w:r w:rsidRPr="000C4390">
              <w:rPr>
                <w:sz w:val="18"/>
                <w:szCs w:val="18"/>
              </w:rPr>
              <w:t>59.57</w:t>
            </w:r>
          </w:p>
        </w:tc>
        <w:tc>
          <w:tcPr>
            <w:tcW w:w="1206" w:type="dxa"/>
            <w:noWrap/>
            <w:vAlign w:val="center"/>
          </w:tcPr>
          <w:p w14:paraId="5A22E8C1" w14:textId="38B65A9E" w:rsidR="00736D44" w:rsidRPr="000C4390" w:rsidRDefault="00BB0361" w:rsidP="000C4390">
            <w:pPr>
              <w:pStyle w:val="NoSpacing"/>
              <w:rPr>
                <w:sz w:val="18"/>
                <w:szCs w:val="18"/>
              </w:rPr>
            </w:pPr>
            <w:r w:rsidRPr="000C4390">
              <w:rPr>
                <w:sz w:val="18"/>
                <w:szCs w:val="18"/>
              </w:rPr>
              <w:t>34.05±5.18</w:t>
            </w:r>
          </w:p>
        </w:tc>
        <w:tc>
          <w:tcPr>
            <w:tcW w:w="1807" w:type="dxa"/>
            <w:noWrap/>
            <w:vAlign w:val="center"/>
          </w:tcPr>
          <w:p w14:paraId="08482569" w14:textId="46BF4381" w:rsidR="00736D44" w:rsidRPr="000C4390" w:rsidRDefault="00BB0361" w:rsidP="000C4390">
            <w:pPr>
              <w:pStyle w:val="NoSpacing"/>
              <w:rPr>
                <w:sz w:val="18"/>
                <w:szCs w:val="18"/>
              </w:rPr>
            </w:pPr>
            <w:r w:rsidRPr="000C4390">
              <w:rPr>
                <w:sz w:val="18"/>
                <w:szCs w:val="18"/>
              </w:rPr>
              <w:t>0.43±0.18</w:t>
            </w:r>
          </w:p>
        </w:tc>
        <w:tc>
          <w:tcPr>
            <w:tcW w:w="1590" w:type="dxa"/>
            <w:noWrap/>
            <w:vAlign w:val="center"/>
          </w:tcPr>
          <w:p w14:paraId="52CFD2D5" w14:textId="786C31C9" w:rsidR="00736D44" w:rsidRPr="000C4390" w:rsidRDefault="00BB0361" w:rsidP="000C4390">
            <w:pPr>
              <w:pStyle w:val="NoSpacing"/>
              <w:rPr>
                <w:sz w:val="18"/>
                <w:szCs w:val="18"/>
              </w:rPr>
            </w:pPr>
            <w:r w:rsidRPr="000C4390">
              <w:rPr>
                <w:sz w:val="18"/>
                <w:szCs w:val="18"/>
              </w:rPr>
              <w:t>68.30±8.18</w:t>
            </w:r>
          </w:p>
        </w:tc>
        <w:tc>
          <w:tcPr>
            <w:tcW w:w="1807" w:type="dxa"/>
            <w:noWrap/>
            <w:vAlign w:val="center"/>
          </w:tcPr>
          <w:p w14:paraId="09D81D3C" w14:textId="69BEED91" w:rsidR="00736D44" w:rsidRPr="000C4390" w:rsidRDefault="00BB0361" w:rsidP="000C4390">
            <w:pPr>
              <w:pStyle w:val="NoSpacing"/>
              <w:rPr>
                <w:sz w:val="18"/>
                <w:szCs w:val="18"/>
              </w:rPr>
            </w:pPr>
            <w:r w:rsidRPr="000C4390">
              <w:rPr>
                <w:sz w:val="18"/>
                <w:szCs w:val="18"/>
              </w:rPr>
              <w:t>0.57</w:t>
            </w:r>
            <w:r w:rsidR="00F813FA" w:rsidRPr="000C4390">
              <w:rPr>
                <w:sz w:val="18"/>
                <w:szCs w:val="18"/>
              </w:rPr>
              <w:t>±0.18</w:t>
            </w:r>
          </w:p>
        </w:tc>
        <w:tc>
          <w:tcPr>
            <w:tcW w:w="1316" w:type="dxa"/>
            <w:noWrap/>
            <w:vAlign w:val="center"/>
          </w:tcPr>
          <w:p w14:paraId="42E630D5" w14:textId="77777777" w:rsidR="00736D44" w:rsidRPr="000C4390" w:rsidRDefault="00736D44" w:rsidP="000C4390">
            <w:pPr>
              <w:pStyle w:val="NoSpacing"/>
              <w:rPr>
                <w:sz w:val="18"/>
                <w:szCs w:val="18"/>
              </w:rPr>
            </w:pPr>
          </w:p>
        </w:tc>
        <w:tc>
          <w:tcPr>
            <w:tcW w:w="1807" w:type="dxa"/>
            <w:noWrap/>
            <w:vAlign w:val="center"/>
          </w:tcPr>
          <w:p w14:paraId="13EC3166" w14:textId="77777777" w:rsidR="00736D44" w:rsidRPr="000C4390" w:rsidRDefault="00736D44" w:rsidP="000C4390">
            <w:pPr>
              <w:pStyle w:val="NoSpacing"/>
              <w:rPr>
                <w:sz w:val="18"/>
                <w:szCs w:val="18"/>
              </w:rPr>
            </w:pPr>
          </w:p>
        </w:tc>
      </w:tr>
      <w:tr w:rsidR="00BB0361" w:rsidRPr="000C4390" w14:paraId="207C2B41" w14:textId="77777777" w:rsidTr="00BB0361">
        <w:trPr>
          <w:trHeight w:val="300"/>
        </w:trPr>
        <w:tc>
          <w:tcPr>
            <w:tcW w:w="536" w:type="dxa"/>
            <w:noWrap/>
            <w:vAlign w:val="center"/>
            <w:hideMark/>
          </w:tcPr>
          <w:p w14:paraId="3255956B" w14:textId="77777777" w:rsidR="00736D44" w:rsidRPr="000C4390" w:rsidRDefault="00736D44" w:rsidP="000C4390">
            <w:pPr>
              <w:pStyle w:val="NoSpacing"/>
              <w:rPr>
                <w:sz w:val="18"/>
                <w:szCs w:val="18"/>
              </w:rPr>
            </w:pPr>
            <w:r w:rsidRPr="000C4390">
              <w:rPr>
                <w:sz w:val="18"/>
                <w:szCs w:val="18"/>
              </w:rPr>
              <w:t>25</w:t>
            </w:r>
          </w:p>
        </w:tc>
        <w:tc>
          <w:tcPr>
            <w:tcW w:w="1047" w:type="dxa"/>
            <w:noWrap/>
            <w:vAlign w:val="center"/>
            <w:hideMark/>
          </w:tcPr>
          <w:p w14:paraId="18520B5B" w14:textId="77777777" w:rsidR="00736D44" w:rsidRPr="000C4390" w:rsidRDefault="00736D44" w:rsidP="000C4390">
            <w:pPr>
              <w:pStyle w:val="NoSpacing"/>
              <w:rPr>
                <w:sz w:val="18"/>
                <w:szCs w:val="18"/>
              </w:rPr>
            </w:pPr>
            <w:r w:rsidRPr="000C4390">
              <w:rPr>
                <w:sz w:val="18"/>
                <w:szCs w:val="18"/>
              </w:rPr>
              <w:t>3</w:t>
            </w:r>
          </w:p>
        </w:tc>
        <w:tc>
          <w:tcPr>
            <w:tcW w:w="863" w:type="dxa"/>
            <w:noWrap/>
            <w:vAlign w:val="center"/>
          </w:tcPr>
          <w:p w14:paraId="1E8A619A" w14:textId="5CACD620" w:rsidR="00736D44" w:rsidRPr="000C4390" w:rsidRDefault="00F813FA" w:rsidP="000C4390">
            <w:pPr>
              <w:pStyle w:val="NoSpacing"/>
              <w:rPr>
                <w:sz w:val="18"/>
                <w:szCs w:val="18"/>
              </w:rPr>
            </w:pPr>
            <w:r w:rsidRPr="000C4390">
              <w:rPr>
                <w:sz w:val="18"/>
                <w:szCs w:val="18"/>
              </w:rPr>
              <w:t>-21.15</w:t>
            </w:r>
          </w:p>
        </w:tc>
        <w:tc>
          <w:tcPr>
            <w:tcW w:w="808" w:type="dxa"/>
            <w:noWrap/>
            <w:vAlign w:val="center"/>
          </w:tcPr>
          <w:p w14:paraId="3DCF059F" w14:textId="6D9F6C87" w:rsidR="00736D44" w:rsidRPr="000C4390" w:rsidRDefault="00F813FA" w:rsidP="000C4390">
            <w:pPr>
              <w:pStyle w:val="NoSpacing"/>
              <w:rPr>
                <w:sz w:val="18"/>
                <w:szCs w:val="18"/>
              </w:rPr>
            </w:pPr>
            <w:r w:rsidRPr="000C4390">
              <w:rPr>
                <w:sz w:val="18"/>
                <w:szCs w:val="18"/>
              </w:rPr>
              <w:t>59.64</w:t>
            </w:r>
          </w:p>
        </w:tc>
        <w:tc>
          <w:tcPr>
            <w:tcW w:w="1206" w:type="dxa"/>
            <w:noWrap/>
            <w:vAlign w:val="center"/>
          </w:tcPr>
          <w:p w14:paraId="4A1772D6" w14:textId="23259964" w:rsidR="00736D44" w:rsidRPr="000C4390" w:rsidRDefault="00F813FA" w:rsidP="000C4390">
            <w:pPr>
              <w:pStyle w:val="NoSpacing"/>
              <w:rPr>
                <w:sz w:val="18"/>
                <w:szCs w:val="18"/>
              </w:rPr>
            </w:pPr>
            <w:r w:rsidRPr="000C4390">
              <w:rPr>
                <w:sz w:val="18"/>
                <w:szCs w:val="18"/>
              </w:rPr>
              <w:t>13.47±4.07</w:t>
            </w:r>
          </w:p>
        </w:tc>
        <w:tc>
          <w:tcPr>
            <w:tcW w:w="1807" w:type="dxa"/>
            <w:noWrap/>
            <w:vAlign w:val="center"/>
          </w:tcPr>
          <w:p w14:paraId="009D5FED" w14:textId="747A5E0D" w:rsidR="00736D44" w:rsidRPr="000C4390" w:rsidRDefault="00F813FA" w:rsidP="000C4390">
            <w:pPr>
              <w:pStyle w:val="NoSpacing"/>
              <w:rPr>
                <w:sz w:val="18"/>
                <w:szCs w:val="18"/>
              </w:rPr>
            </w:pPr>
            <w:r w:rsidRPr="000C4390">
              <w:rPr>
                <w:sz w:val="18"/>
                <w:szCs w:val="18"/>
              </w:rPr>
              <w:t>0.03±0.03</w:t>
            </w:r>
          </w:p>
        </w:tc>
        <w:tc>
          <w:tcPr>
            <w:tcW w:w="1590" w:type="dxa"/>
            <w:noWrap/>
            <w:vAlign w:val="center"/>
          </w:tcPr>
          <w:p w14:paraId="3075B4F4" w14:textId="15040DD9" w:rsidR="00736D44" w:rsidRPr="000C4390" w:rsidRDefault="00F813FA" w:rsidP="000C4390">
            <w:pPr>
              <w:pStyle w:val="NoSpacing"/>
              <w:rPr>
                <w:sz w:val="18"/>
                <w:szCs w:val="18"/>
              </w:rPr>
            </w:pPr>
            <w:r w:rsidRPr="000C4390">
              <w:rPr>
                <w:sz w:val="18"/>
                <w:szCs w:val="18"/>
              </w:rPr>
              <w:t>43.72±3.34</w:t>
            </w:r>
          </w:p>
        </w:tc>
        <w:tc>
          <w:tcPr>
            <w:tcW w:w="1807" w:type="dxa"/>
            <w:noWrap/>
            <w:vAlign w:val="center"/>
          </w:tcPr>
          <w:p w14:paraId="2EABD4C7" w14:textId="5793F7D3" w:rsidR="00736D44" w:rsidRPr="000C4390" w:rsidRDefault="00F813FA" w:rsidP="000C4390">
            <w:pPr>
              <w:pStyle w:val="NoSpacing"/>
              <w:rPr>
                <w:sz w:val="18"/>
                <w:szCs w:val="18"/>
              </w:rPr>
            </w:pPr>
            <w:r w:rsidRPr="000C4390">
              <w:rPr>
                <w:sz w:val="18"/>
                <w:szCs w:val="18"/>
              </w:rPr>
              <w:t>0.71±0.12</w:t>
            </w:r>
          </w:p>
        </w:tc>
        <w:tc>
          <w:tcPr>
            <w:tcW w:w="1316" w:type="dxa"/>
            <w:noWrap/>
            <w:vAlign w:val="center"/>
          </w:tcPr>
          <w:p w14:paraId="110E96FF" w14:textId="61035363" w:rsidR="00736D44" w:rsidRPr="000C4390" w:rsidRDefault="00F813FA" w:rsidP="000C4390">
            <w:pPr>
              <w:pStyle w:val="NoSpacing"/>
              <w:rPr>
                <w:sz w:val="18"/>
                <w:szCs w:val="18"/>
              </w:rPr>
            </w:pPr>
            <w:r w:rsidRPr="000C4390">
              <w:rPr>
                <w:sz w:val="18"/>
                <w:szCs w:val="18"/>
              </w:rPr>
              <w:t>92.08±17.02</w:t>
            </w:r>
          </w:p>
        </w:tc>
        <w:tc>
          <w:tcPr>
            <w:tcW w:w="1807" w:type="dxa"/>
            <w:noWrap/>
            <w:vAlign w:val="center"/>
          </w:tcPr>
          <w:p w14:paraId="77C37569" w14:textId="57A2EBC8" w:rsidR="00736D44" w:rsidRPr="000C4390" w:rsidRDefault="00F813FA" w:rsidP="000C4390">
            <w:pPr>
              <w:pStyle w:val="NoSpacing"/>
              <w:rPr>
                <w:sz w:val="18"/>
                <w:szCs w:val="18"/>
              </w:rPr>
            </w:pPr>
            <w:r w:rsidRPr="000C4390">
              <w:rPr>
                <w:sz w:val="18"/>
                <w:szCs w:val="18"/>
              </w:rPr>
              <w:t>0.25±0.12</w:t>
            </w:r>
          </w:p>
        </w:tc>
      </w:tr>
      <w:tr w:rsidR="00BB0361" w:rsidRPr="000C4390" w14:paraId="7C9ED298" w14:textId="77777777" w:rsidTr="00BB0361">
        <w:trPr>
          <w:trHeight w:val="300"/>
        </w:trPr>
        <w:tc>
          <w:tcPr>
            <w:tcW w:w="536" w:type="dxa"/>
            <w:noWrap/>
            <w:vAlign w:val="center"/>
            <w:hideMark/>
          </w:tcPr>
          <w:p w14:paraId="56942046" w14:textId="77777777" w:rsidR="00736D44" w:rsidRPr="000C4390" w:rsidRDefault="00736D44" w:rsidP="000C4390">
            <w:pPr>
              <w:pStyle w:val="NoSpacing"/>
              <w:rPr>
                <w:sz w:val="18"/>
                <w:szCs w:val="18"/>
              </w:rPr>
            </w:pPr>
          </w:p>
        </w:tc>
        <w:tc>
          <w:tcPr>
            <w:tcW w:w="1047" w:type="dxa"/>
            <w:noWrap/>
            <w:vAlign w:val="center"/>
            <w:hideMark/>
          </w:tcPr>
          <w:p w14:paraId="0BA6F819" w14:textId="77777777" w:rsidR="00736D44" w:rsidRPr="000C4390" w:rsidRDefault="00736D44" w:rsidP="000C4390">
            <w:pPr>
              <w:pStyle w:val="NoSpacing"/>
              <w:rPr>
                <w:sz w:val="18"/>
                <w:szCs w:val="18"/>
              </w:rPr>
            </w:pPr>
          </w:p>
        </w:tc>
        <w:tc>
          <w:tcPr>
            <w:tcW w:w="863" w:type="dxa"/>
            <w:noWrap/>
            <w:vAlign w:val="center"/>
          </w:tcPr>
          <w:p w14:paraId="1F888251" w14:textId="77777777" w:rsidR="00736D44" w:rsidRPr="000C4390" w:rsidRDefault="00736D44" w:rsidP="000C4390">
            <w:pPr>
              <w:pStyle w:val="NoSpacing"/>
              <w:rPr>
                <w:sz w:val="18"/>
                <w:szCs w:val="18"/>
              </w:rPr>
            </w:pPr>
          </w:p>
        </w:tc>
        <w:tc>
          <w:tcPr>
            <w:tcW w:w="808" w:type="dxa"/>
            <w:noWrap/>
            <w:vAlign w:val="center"/>
          </w:tcPr>
          <w:p w14:paraId="52FC2FD9" w14:textId="77777777" w:rsidR="00736D44" w:rsidRPr="000C4390" w:rsidRDefault="00736D44" w:rsidP="000C4390">
            <w:pPr>
              <w:pStyle w:val="NoSpacing"/>
              <w:rPr>
                <w:sz w:val="18"/>
                <w:szCs w:val="18"/>
              </w:rPr>
            </w:pPr>
          </w:p>
        </w:tc>
        <w:tc>
          <w:tcPr>
            <w:tcW w:w="1206" w:type="dxa"/>
            <w:noWrap/>
            <w:vAlign w:val="center"/>
          </w:tcPr>
          <w:p w14:paraId="2FC46A2E" w14:textId="77777777" w:rsidR="00736D44" w:rsidRPr="000C4390" w:rsidRDefault="00736D44" w:rsidP="000C4390">
            <w:pPr>
              <w:pStyle w:val="NoSpacing"/>
              <w:rPr>
                <w:sz w:val="18"/>
                <w:szCs w:val="18"/>
              </w:rPr>
            </w:pPr>
          </w:p>
        </w:tc>
        <w:tc>
          <w:tcPr>
            <w:tcW w:w="1807" w:type="dxa"/>
            <w:noWrap/>
            <w:vAlign w:val="center"/>
          </w:tcPr>
          <w:p w14:paraId="1D2A3217" w14:textId="77777777" w:rsidR="00736D44" w:rsidRPr="000C4390" w:rsidRDefault="00736D44" w:rsidP="000C4390">
            <w:pPr>
              <w:pStyle w:val="NoSpacing"/>
              <w:rPr>
                <w:sz w:val="18"/>
                <w:szCs w:val="18"/>
              </w:rPr>
            </w:pPr>
          </w:p>
        </w:tc>
        <w:tc>
          <w:tcPr>
            <w:tcW w:w="1590" w:type="dxa"/>
            <w:noWrap/>
            <w:vAlign w:val="center"/>
          </w:tcPr>
          <w:p w14:paraId="76D06BDA" w14:textId="77777777" w:rsidR="00736D44" w:rsidRPr="000C4390" w:rsidRDefault="00736D44" w:rsidP="000C4390">
            <w:pPr>
              <w:pStyle w:val="NoSpacing"/>
              <w:rPr>
                <w:sz w:val="18"/>
                <w:szCs w:val="18"/>
              </w:rPr>
            </w:pPr>
          </w:p>
        </w:tc>
        <w:tc>
          <w:tcPr>
            <w:tcW w:w="1807" w:type="dxa"/>
            <w:noWrap/>
            <w:vAlign w:val="center"/>
          </w:tcPr>
          <w:p w14:paraId="34C67FAF" w14:textId="77777777" w:rsidR="00736D44" w:rsidRPr="000C4390" w:rsidRDefault="00736D44" w:rsidP="000C4390">
            <w:pPr>
              <w:pStyle w:val="NoSpacing"/>
              <w:rPr>
                <w:sz w:val="18"/>
                <w:szCs w:val="18"/>
              </w:rPr>
            </w:pPr>
          </w:p>
        </w:tc>
        <w:tc>
          <w:tcPr>
            <w:tcW w:w="1316" w:type="dxa"/>
            <w:noWrap/>
            <w:vAlign w:val="center"/>
          </w:tcPr>
          <w:p w14:paraId="3E1D2F38" w14:textId="77777777" w:rsidR="00736D44" w:rsidRPr="000C4390" w:rsidRDefault="00736D44" w:rsidP="000C4390">
            <w:pPr>
              <w:pStyle w:val="NoSpacing"/>
              <w:rPr>
                <w:sz w:val="18"/>
                <w:szCs w:val="18"/>
              </w:rPr>
            </w:pPr>
          </w:p>
        </w:tc>
        <w:tc>
          <w:tcPr>
            <w:tcW w:w="1807" w:type="dxa"/>
            <w:noWrap/>
            <w:vAlign w:val="center"/>
          </w:tcPr>
          <w:p w14:paraId="00A95E99" w14:textId="77777777" w:rsidR="00736D44" w:rsidRPr="000C4390" w:rsidRDefault="00736D44" w:rsidP="000C4390">
            <w:pPr>
              <w:pStyle w:val="NoSpacing"/>
              <w:rPr>
                <w:sz w:val="18"/>
                <w:szCs w:val="18"/>
              </w:rPr>
            </w:pPr>
          </w:p>
        </w:tc>
      </w:tr>
      <w:tr w:rsidR="00BB0361" w:rsidRPr="000C4390" w14:paraId="49101764" w14:textId="77777777" w:rsidTr="00BB0361">
        <w:trPr>
          <w:trHeight w:val="300"/>
        </w:trPr>
        <w:tc>
          <w:tcPr>
            <w:tcW w:w="536" w:type="dxa"/>
            <w:noWrap/>
            <w:vAlign w:val="center"/>
            <w:hideMark/>
          </w:tcPr>
          <w:p w14:paraId="74020834" w14:textId="77777777" w:rsidR="00736D44" w:rsidRPr="000C4390" w:rsidRDefault="00736D44" w:rsidP="000C4390">
            <w:pPr>
              <w:pStyle w:val="NoSpacing"/>
              <w:rPr>
                <w:sz w:val="18"/>
                <w:szCs w:val="18"/>
              </w:rPr>
            </w:pPr>
            <w:r w:rsidRPr="000C4390">
              <w:rPr>
                <w:sz w:val="18"/>
                <w:szCs w:val="18"/>
              </w:rPr>
              <w:t>30</w:t>
            </w:r>
          </w:p>
        </w:tc>
        <w:tc>
          <w:tcPr>
            <w:tcW w:w="1047" w:type="dxa"/>
            <w:noWrap/>
            <w:vAlign w:val="center"/>
            <w:hideMark/>
          </w:tcPr>
          <w:p w14:paraId="0D01A95B" w14:textId="77777777" w:rsidR="00736D44" w:rsidRPr="000C4390" w:rsidRDefault="00736D44" w:rsidP="000C4390">
            <w:pPr>
              <w:pStyle w:val="NoSpacing"/>
              <w:rPr>
                <w:sz w:val="18"/>
                <w:szCs w:val="18"/>
              </w:rPr>
            </w:pPr>
            <w:r w:rsidRPr="000C4390">
              <w:rPr>
                <w:sz w:val="18"/>
                <w:szCs w:val="18"/>
              </w:rPr>
              <w:t>1</w:t>
            </w:r>
          </w:p>
        </w:tc>
        <w:tc>
          <w:tcPr>
            <w:tcW w:w="863" w:type="dxa"/>
            <w:noWrap/>
            <w:vAlign w:val="center"/>
          </w:tcPr>
          <w:p w14:paraId="13CAC248" w14:textId="203C4A4C" w:rsidR="00736D44" w:rsidRPr="000C4390" w:rsidRDefault="00520D43" w:rsidP="000C4390">
            <w:pPr>
              <w:pStyle w:val="NoSpacing"/>
              <w:rPr>
                <w:sz w:val="18"/>
                <w:szCs w:val="18"/>
              </w:rPr>
            </w:pPr>
            <w:r w:rsidRPr="000C4390">
              <w:rPr>
                <w:sz w:val="18"/>
                <w:szCs w:val="18"/>
              </w:rPr>
              <w:t>-28.25</w:t>
            </w:r>
          </w:p>
        </w:tc>
        <w:tc>
          <w:tcPr>
            <w:tcW w:w="808" w:type="dxa"/>
            <w:noWrap/>
            <w:vAlign w:val="center"/>
          </w:tcPr>
          <w:p w14:paraId="648BFCCD" w14:textId="43FB1C00" w:rsidR="00736D44" w:rsidRPr="000C4390" w:rsidRDefault="00520D43" w:rsidP="000C4390">
            <w:pPr>
              <w:pStyle w:val="NoSpacing"/>
              <w:rPr>
                <w:sz w:val="18"/>
                <w:szCs w:val="18"/>
              </w:rPr>
            </w:pPr>
            <w:r w:rsidRPr="000C4390">
              <w:rPr>
                <w:sz w:val="18"/>
                <w:szCs w:val="18"/>
              </w:rPr>
              <w:t>59.97</w:t>
            </w:r>
          </w:p>
        </w:tc>
        <w:tc>
          <w:tcPr>
            <w:tcW w:w="1206" w:type="dxa"/>
            <w:noWrap/>
            <w:vAlign w:val="center"/>
          </w:tcPr>
          <w:p w14:paraId="696E2A99" w14:textId="136E1667" w:rsidR="00736D44" w:rsidRPr="000C4390" w:rsidRDefault="00520D43" w:rsidP="000C4390">
            <w:pPr>
              <w:pStyle w:val="NoSpacing"/>
              <w:rPr>
                <w:sz w:val="18"/>
                <w:szCs w:val="18"/>
              </w:rPr>
            </w:pPr>
            <w:r w:rsidRPr="000C4390">
              <w:rPr>
                <w:sz w:val="18"/>
                <w:szCs w:val="18"/>
              </w:rPr>
              <w:t>50.37</w:t>
            </w:r>
          </w:p>
        </w:tc>
        <w:tc>
          <w:tcPr>
            <w:tcW w:w="1807" w:type="dxa"/>
            <w:noWrap/>
            <w:vAlign w:val="center"/>
          </w:tcPr>
          <w:p w14:paraId="42651F86" w14:textId="77777777" w:rsidR="00736D44" w:rsidRPr="000C4390" w:rsidRDefault="00736D44" w:rsidP="000C4390">
            <w:pPr>
              <w:pStyle w:val="NoSpacing"/>
              <w:rPr>
                <w:sz w:val="18"/>
                <w:szCs w:val="18"/>
              </w:rPr>
            </w:pPr>
          </w:p>
        </w:tc>
        <w:tc>
          <w:tcPr>
            <w:tcW w:w="1590" w:type="dxa"/>
            <w:noWrap/>
            <w:vAlign w:val="center"/>
          </w:tcPr>
          <w:p w14:paraId="3C773FC1" w14:textId="77777777" w:rsidR="00736D44" w:rsidRPr="000C4390" w:rsidRDefault="00736D44" w:rsidP="000C4390">
            <w:pPr>
              <w:pStyle w:val="NoSpacing"/>
              <w:rPr>
                <w:sz w:val="18"/>
                <w:szCs w:val="18"/>
              </w:rPr>
            </w:pPr>
          </w:p>
        </w:tc>
        <w:tc>
          <w:tcPr>
            <w:tcW w:w="1807" w:type="dxa"/>
            <w:noWrap/>
            <w:vAlign w:val="center"/>
          </w:tcPr>
          <w:p w14:paraId="45D5B46B" w14:textId="77777777" w:rsidR="00736D44" w:rsidRPr="000C4390" w:rsidRDefault="00736D44" w:rsidP="000C4390">
            <w:pPr>
              <w:pStyle w:val="NoSpacing"/>
              <w:rPr>
                <w:sz w:val="18"/>
                <w:szCs w:val="18"/>
              </w:rPr>
            </w:pPr>
          </w:p>
        </w:tc>
        <w:tc>
          <w:tcPr>
            <w:tcW w:w="1316" w:type="dxa"/>
            <w:noWrap/>
            <w:vAlign w:val="center"/>
          </w:tcPr>
          <w:p w14:paraId="32773687" w14:textId="77777777" w:rsidR="00736D44" w:rsidRPr="000C4390" w:rsidRDefault="00736D44" w:rsidP="000C4390">
            <w:pPr>
              <w:pStyle w:val="NoSpacing"/>
              <w:rPr>
                <w:sz w:val="18"/>
                <w:szCs w:val="18"/>
              </w:rPr>
            </w:pPr>
          </w:p>
        </w:tc>
        <w:tc>
          <w:tcPr>
            <w:tcW w:w="1807" w:type="dxa"/>
            <w:noWrap/>
            <w:vAlign w:val="center"/>
          </w:tcPr>
          <w:p w14:paraId="2273A1BA" w14:textId="77777777" w:rsidR="00736D44" w:rsidRPr="000C4390" w:rsidRDefault="00736D44" w:rsidP="000C4390">
            <w:pPr>
              <w:pStyle w:val="NoSpacing"/>
              <w:rPr>
                <w:sz w:val="18"/>
                <w:szCs w:val="18"/>
              </w:rPr>
            </w:pPr>
          </w:p>
        </w:tc>
      </w:tr>
      <w:tr w:rsidR="00BB0361" w:rsidRPr="000C4390" w14:paraId="6D261980" w14:textId="77777777" w:rsidTr="00BB0361">
        <w:trPr>
          <w:trHeight w:val="300"/>
        </w:trPr>
        <w:tc>
          <w:tcPr>
            <w:tcW w:w="536" w:type="dxa"/>
            <w:noWrap/>
            <w:vAlign w:val="center"/>
            <w:hideMark/>
          </w:tcPr>
          <w:p w14:paraId="095E215C" w14:textId="77777777" w:rsidR="00736D44" w:rsidRPr="000C4390" w:rsidRDefault="00736D44" w:rsidP="000C4390">
            <w:pPr>
              <w:pStyle w:val="NoSpacing"/>
              <w:rPr>
                <w:b/>
                <w:sz w:val="18"/>
                <w:szCs w:val="18"/>
              </w:rPr>
            </w:pPr>
            <w:r w:rsidRPr="000C4390">
              <w:rPr>
                <w:b/>
                <w:sz w:val="18"/>
                <w:szCs w:val="18"/>
              </w:rPr>
              <w:t>30</w:t>
            </w:r>
          </w:p>
        </w:tc>
        <w:tc>
          <w:tcPr>
            <w:tcW w:w="1047" w:type="dxa"/>
            <w:noWrap/>
            <w:vAlign w:val="center"/>
            <w:hideMark/>
          </w:tcPr>
          <w:p w14:paraId="7B328B94" w14:textId="77777777" w:rsidR="00736D44" w:rsidRPr="000C4390" w:rsidRDefault="00736D44" w:rsidP="000C4390">
            <w:pPr>
              <w:pStyle w:val="NoSpacing"/>
              <w:rPr>
                <w:b/>
                <w:sz w:val="18"/>
                <w:szCs w:val="18"/>
              </w:rPr>
            </w:pPr>
            <w:r w:rsidRPr="000C4390">
              <w:rPr>
                <w:b/>
                <w:sz w:val="18"/>
                <w:szCs w:val="18"/>
              </w:rPr>
              <w:t>2</w:t>
            </w:r>
          </w:p>
        </w:tc>
        <w:tc>
          <w:tcPr>
            <w:tcW w:w="863" w:type="dxa"/>
            <w:noWrap/>
            <w:vAlign w:val="center"/>
          </w:tcPr>
          <w:p w14:paraId="5D219FB4" w14:textId="015E1E33" w:rsidR="00736D44" w:rsidRPr="000C4390" w:rsidRDefault="00520D43" w:rsidP="000C4390">
            <w:pPr>
              <w:pStyle w:val="NoSpacing"/>
              <w:rPr>
                <w:b/>
                <w:sz w:val="18"/>
                <w:szCs w:val="18"/>
              </w:rPr>
            </w:pPr>
            <w:r w:rsidRPr="000C4390">
              <w:rPr>
                <w:b/>
                <w:sz w:val="18"/>
                <w:szCs w:val="18"/>
              </w:rPr>
              <w:t>-23.48</w:t>
            </w:r>
          </w:p>
        </w:tc>
        <w:tc>
          <w:tcPr>
            <w:tcW w:w="808" w:type="dxa"/>
            <w:noWrap/>
            <w:vAlign w:val="center"/>
          </w:tcPr>
          <w:p w14:paraId="6DF8AECE" w14:textId="12B94786" w:rsidR="00736D44" w:rsidRPr="000C4390" w:rsidRDefault="00520D43" w:rsidP="000C4390">
            <w:pPr>
              <w:pStyle w:val="NoSpacing"/>
              <w:rPr>
                <w:b/>
                <w:sz w:val="18"/>
                <w:szCs w:val="18"/>
              </w:rPr>
            </w:pPr>
            <w:r w:rsidRPr="000C4390">
              <w:rPr>
                <w:b/>
                <w:sz w:val="18"/>
                <w:szCs w:val="18"/>
              </w:rPr>
              <w:t>57.36</w:t>
            </w:r>
          </w:p>
        </w:tc>
        <w:tc>
          <w:tcPr>
            <w:tcW w:w="1206" w:type="dxa"/>
            <w:noWrap/>
            <w:vAlign w:val="center"/>
          </w:tcPr>
          <w:p w14:paraId="7856FCAF" w14:textId="33243AA9" w:rsidR="00736D44" w:rsidRPr="000C4390" w:rsidRDefault="00520D43" w:rsidP="000C4390">
            <w:pPr>
              <w:pStyle w:val="NoSpacing"/>
              <w:rPr>
                <w:b/>
                <w:sz w:val="18"/>
                <w:szCs w:val="18"/>
              </w:rPr>
            </w:pPr>
            <w:r w:rsidRPr="000C4390">
              <w:rPr>
                <w:b/>
                <w:sz w:val="18"/>
                <w:szCs w:val="18"/>
              </w:rPr>
              <w:t>37.00±9.26</w:t>
            </w:r>
          </w:p>
        </w:tc>
        <w:tc>
          <w:tcPr>
            <w:tcW w:w="1807" w:type="dxa"/>
            <w:noWrap/>
            <w:vAlign w:val="center"/>
          </w:tcPr>
          <w:p w14:paraId="3C28BC7C" w14:textId="0FEB2B3B" w:rsidR="00736D44" w:rsidRPr="000C4390" w:rsidRDefault="00520D43" w:rsidP="000C4390">
            <w:pPr>
              <w:pStyle w:val="NoSpacing"/>
              <w:rPr>
                <w:b/>
                <w:sz w:val="18"/>
                <w:szCs w:val="18"/>
              </w:rPr>
            </w:pPr>
            <w:r w:rsidRPr="000C4390">
              <w:rPr>
                <w:b/>
                <w:sz w:val="18"/>
                <w:szCs w:val="18"/>
              </w:rPr>
              <w:t>0.51±0.38</w:t>
            </w:r>
          </w:p>
        </w:tc>
        <w:tc>
          <w:tcPr>
            <w:tcW w:w="1590" w:type="dxa"/>
            <w:noWrap/>
            <w:vAlign w:val="center"/>
          </w:tcPr>
          <w:p w14:paraId="01D3C515" w14:textId="4709B949" w:rsidR="00736D44" w:rsidRPr="000C4390" w:rsidRDefault="00520D43" w:rsidP="000C4390">
            <w:pPr>
              <w:pStyle w:val="NoSpacing"/>
              <w:rPr>
                <w:b/>
                <w:sz w:val="18"/>
                <w:szCs w:val="18"/>
              </w:rPr>
            </w:pPr>
            <w:r w:rsidRPr="000C4390">
              <w:rPr>
                <w:b/>
                <w:sz w:val="18"/>
                <w:szCs w:val="18"/>
              </w:rPr>
              <w:t>70.54±19.01</w:t>
            </w:r>
          </w:p>
        </w:tc>
        <w:tc>
          <w:tcPr>
            <w:tcW w:w="1807" w:type="dxa"/>
            <w:noWrap/>
            <w:vAlign w:val="center"/>
          </w:tcPr>
          <w:p w14:paraId="343C568D" w14:textId="5B161041" w:rsidR="00736D44" w:rsidRPr="000C4390" w:rsidRDefault="00520D43" w:rsidP="000C4390">
            <w:pPr>
              <w:pStyle w:val="NoSpacing"/>
              <w:rPr>
                <w:b/>
                <w:sz w:val="18"/>
                <w:szCs w:val="18"/>
              </w:rPr>
            </w:pPr>
            <w:r w:rsidRPr="000C4390">
              <w:rPr>
                <w:b/>
                <w:sz w:val="18"/>
                <w:szCs w:val="18"/>
              </w:rPr>
              <w:t>0.49±0.38</w:t>
            </w:r>
          </w:p>
        </w:tc>
        <w:tc>
          <w:tcPr>
            <w:tcW w:w="1316" w:type="dxa"/>
            <w:noWrap/>
            <w:vAlign w:val="center"/>
          </w:tcPr>
          <w:p w14:paraId="09D1213E" w14:textId="77777777" w:rsidR="00736D44" w:rsidRPr="000C4390" w:rsidRDefault="00736D44" w:rsidP="000C4390">
            <w:pPr>
              <w:pStyle w:val="NoSpacing"/>
              <w:rPr>
                <w:b/>
                <w:sz w:val="18"/>
                <w:szCs w:val="18"/>
              </w:rPr>
            </w:pPr>
          </w:p>
        </w:tc>
        <w:tc>
          <w:tcPr>
            <w:tcW w:w="1807" w:type="dxa"/>
            <w:noWrap/>
            <w:vAlign w:val="center"/>
          </w:tcPr>
          <w:p w14:paraId="36F4EC9D" w14:textId="77777777" w:rsidR="00736D44" w:rsidRPr="000C4390" w:rsidRDefault="00736D44" w:rsidP="000C4390">
            <w:pPr>
              <w:pStyle w:val="NoSpacing"/>
              <w:rPr>
                <w:b/>
                <w:sz w:val="18"/>
                <w:szCs w:val="18"/>
              </w:rPr>
            </w:pPr>
          </w:p>
        </w:tc>
      </w:tr>
      <w:tr w:rsidR="00BB0361" w:rsidRPr="000C4390" w14:paraId="5811A114" w14:textId="77777777" w:rsidTr="00BB0361">
        <w:trPr>
          <w:trHeight w:val="315"/>
        </w:trPr>
        <w:tc>
          <w:tcPr>
            <w:tcW w:w="536" w:type="dxa"/>
            <w:tcBorders>
              <w:bottom w:val="single" w:sz="4" w:space="0" w:color="auto"/>
            </w:tcBorders>
            <w:noWrap/>
            <w:vAlign w:val="center"/>
            <w:hideMark/>
          </w:tcPr>
          <w:p w14:paraId="69AD34DD" w14:textId="77777777" w:rsidR="00736D44" w:rsidRPr="000C4390" w:rsidRDefault="00736D44" w:rsidP="000C4390">
            <w:pPr>
              <w:pStyle w:val="NoSpacing"/>
              <w:rPr>
                <w:sz w:val="18"/>
                <w:szCs w:val="18"/>
              </w:rPr>
            </w:pPr>
            <w:r w:rsidRPr="000C4390">
              <w:rPr>
                <w:sz w:val="18"/>
                <w:szCs w:val="18"/>
              </w:rPr>
              <w:t>30</w:t>
            </w:r>
          </w:p>
        </w:tc>
        <w:tc>
          <w:tcPr>
            <w:tcW w:w="1047" w:type="dxa"/>
            <w:tcBorders>
              <w:bottom w:val="single" w:sz="4" w:space="0" w:color="auto"/>
            </w:tcBorders>
            <w:noWrap/>
            <w:vAlign w:val="center"/>
            <w:hideMark/>
          </w:tcPr>
          <w:p w14:paraId="34D1FBBF" w14:textId="77777777" w:rsidR="00736D44" w:rsidRPr="000C4390" w:rsidRDefault="00736D44" w:rsidP="000C4390">
            <w:pPr>
              <w:pStyle w:val="NoSpacing"/>
              <w:rPr>
                <w:sz w:val="18"/>
                <w:szCs w:val="18"/>
              </w:rPr>
            </w:pPr>
            <w:r w:rsidRPr="000C4390">
              <w:rPr>
                <w:sz w:val="18"/>
                <w:szCs w:val="18"/>
              </w:rPr>
              <w:t>3</w:t>
            </w:r>
          </w:p>
        </w:tc>
        <w:tc>
          <w:tcPr>
            <w:tcW w:w="863" w:type="dxa"/>
            <w:tcBorders>
              <w:bottom w:val="single" w:sz="4" w:space="0" w:color="auto"/>
            </w:tcBorders>
            <w:noWrap/>
            <w:vAlign w:val="center"/>
          </w:tcPr>
          <w:p w14:paraId="76B392B8" w14:textId="787A70F7" w:rsidR="00736D44" w:rsidRPr="000C4390" w:rsidRDefault="00520D43" w:rsidP="000C4390">
            <w:pPr>
              <w:pStyle w:val="NoSpacing"/>
              <w:rPr>
                <w:sz w:val="18"/>
                <w:szCs w:val="18"/>
              </w:rPr>
            </w:pPr>
            <w:r w:rsidRPr="000C4390">
              <w:rPr>
                <w:sz w:val="18"/>
                <w:szCs w:val="18"/>
              </w:rPr>
              <w:t>-21.58</w:t>
            </w:r>
          </w:p>
        </w:tc>
        <w:tc>
          <w:tcPr>
            <w:tcW w:w="808" w:type="dxa"/>
            <w:tcBorders>
              <w:bottom w:val="single" w:sz="4" w:space="0" w:color="auto"/>
            </w:tcBorders>
            <w:noWrap/>
            <w:vAlign w:val="center"/>
          </w:tcPr>
          <w:p w14:paraId="62108FDB" w14:textId="0C4CAE64" w:rsidR="00736D44" w:rsidRPr="000C4390" w:rsidRDefault="00520D43" w:rsidP="000C4390">
            <w:pPr>
              <w:pStyle w:val="NoSpacing"/>
              <w:rPr>
                <w:sz w:val="18"/>
                <w:szCs w:val="18"/>
              </w:rPr>
            </w:pPr>
            <w:r w:rsidRPr="000C4390">
              <w:rPr>
                <w:sz w:val="18"/>
                <w:szCs w:val="18"/>
              </w:rPr>
              <w:t>60.49</w:t>
            </w:r>
          </w:p>
        </w:tc>
        <w:tc>
          <w:tcPr>
            <w:tcW w:w="1206" w:type="dxa"/>
            <w:tcBorders>
              <w:bottom w:val="single" w:sz="4" w:space="0" w:color="auto"/>
            </w:tcBorders>
            <w:noWrap/>
            <w:vAlign w:val="center"/>
          </w:tcPr>
          <w:p w14:paraId="306BBDDE" w14:textId="7D866CB6" w:rsidR="00736D44" w:rsidRPr="000C4390" w:rsidRDefault="00520D43" w:rsidP="000C4390">
            <w:pPr>
              <w:pStyle w:val="NoSpacing"/>
              <w:rPr>
                <w:sz w:val="18"/>
                <w:szCs w:val="18"/>
              </w:rPr>
            </w:pPr>
            <w:r w:rsidRPr="000C4390">
              <w:rPr>
                <w:sz w:val="18"/>
                <w:szCs w:val="18"/>
              </w:rPr>
              <w:t>13.70±5.08</w:t>
            </w:r>
          </w:p>
        </w:tc>
        <w:tc>
          <w:tcPr>
            <w:tcW w:w="1807" w:type="dxa"/>
            <w:tcBorders>
              <w:bottom w:val="single" w:sz="4" w:space="0" w:color="auto"/>
            </w:tcBorders>
            <w:noWrap/>
            <w:vAlign w:val="center"/>
          </w:tcPr>
          <w:p w14:paraId="305FCA69" w14:textId="29058DB6" w:rsidR="00736D44" w:rsidRPr="000C4390" w:rsidRDefault="00520D43" w:rsidP="000C4390">
            <w:pPr>
              <w:pStyle w:val="NoSpacing"/>
              <w:rPr>
                <w:sz w:val="18"/>
                <w:szCs w:val="18"/>
              </w:rPr>
            </w:pPr>
            <w:r w:rsidRPr="000C4390">
              <w:rPr>
                <w:sz w:val="18"/>
                <w:szCs w:val="18"/>
              </w:rPr>
              <w:t>0.03±0.03</w:t>
            </w:r>
          </w:p>
        </w:tc>
        <w:tc>
          <w:tcPr>
            <w:tcW w:w="1590" w:type="dxa"/>
            <w:tcBorders>
              <w:bottom w:val="single" w:sz="4" w:space="0" w:color="auto"/>
            </w:tcBorders>
            <w:noWrap/>
            <w:vAlign w:val="center"/>
          </w:tcPr>
          <w:p w14:paraId="65E4F309" w14:textId="1644DFEA" w:rsidR="00736D44" w:rsidRPr="000C4390" w:rsidRDefault="00520D43" w:rsidP="000C4390">
            <w:pPr>
              <w:pStyle w:val="NoSpacing"/>
              <w:rPr>
                <w:sz w:val="18"/>
                <w:szCs w:val="18"/>
              </w:rPr>
            </w:pPr>
            <w:r w:rsidRPr="000C4390">
              <w:rPr>
                <w:sz w:val="18"/>
                <w:szCs w:val="18"/>
              </w:rPr>
              <w:t>44.45±4.60</w:t>
            </w:r>
          </w:p>
        </w:tc>
        <w:tc>
          <w:tcPr>
            <w:tcW w:w="1807" w:type="dxa"/>
            <w:tcBorders>
              <w:bottom w:val="single" w:sz="4" w:space="0" w:color="auto"/>
            </w:tcBorders>
            <w:noWrap/>
            <w:vAlign w:val="center"/>
          </w:tcPr>
          <w:p w14:paraId="1B4C98C2" w14:textId="6B4EE201" w:rsidR="00736D44" w:rsidRPr="000C4390" w:rsidRDefault="00520D43" w:rsidP="000C4390">
            <w:pPr>
              <w:pStyle w:val="NoSpacing"/>
              <w:rPr>
                <w:sz w:val="18"/>
                <w:szCs w:val="18"/>
              </w:rPr>
            </w:pPr>
            <w:r w:rsidRPr="000C4390">
              <w:rPr>
                <w:sz w:val="18"/>
                <w:szCs w:val="18"/>
              </w:rPr>
              <w:t>0.71±0.17</w:t>
            </w:r>
          </w:p>
        </w:tc>
        <w:tc>
          <w:tcPr>
            <w:tcW w:w="1316" w:type="dxa"/>
            <w:tcBorders>
              <w:bottom w:val="single" w:sz="4" w:space="0" w:color="auto"/>
            </w:tcBorders>
            <w:noWrap/>
            <w:vAlign w:val="center"/>
          </w:tcPr>
          <w:p w14:paraId="648D00F3" w14:textId="454AE8CD" w:rsidR="00736D44" w:rsidRPr="000C4390" w:rsidRDefault="00520D43" w:rsidP="000C4390">
            <w:pPr>
              <w:pStyle w:val="NoSpacing"/>
              <w:rPr>
                <w:sz w:val="18"/>
                <w:szCs w:val="18"/>
              </w:rPr>
            </w:pPr>
            <w:r w:rsidRPr="000C4390">
              <w:rPr>
                <w:sz w:val="18"/>
                <w:szCs w:val="18"/>
              </w:rPr>
              <w:t>86.99±21.26</w:t>
            </w:r>
          </w:p>
        </w:tc>
        <w:tc>
          <w:tcPr>
            <w:tcW w:w="1807" w:type="dxa"/>
            <w:tcBorders>
              <w:bottom w:val="single" w:sz="4" w:space="0" w:color="auto"/>
            </w:tcBorders>
            <w:noWrap/>
            <w:vAlign w:val="center"/>
          </w:tcPr>
          <w:p w14:paraId="106A4625" w14:textId="65D1DFB4" w:rsidR="00736D44" w:rsidRPr="000C4390" w:rsidRDefault="00520D43" w:rsidP="000C4390">
            <w:pPr>
              <w:pStyle w:val="NoSpacing"/>
              <w:rPr>
                <w:sz w:val="18"/>
                <w:szCs w:val="18"/>
              </w:rPr>
            </w:pPr>
            <w:r w:rsidRPr="000C4390">
              <w:rPr>
                <w:sz w:val="18"/>
                <w:szCs w:val="18"/>
              </w:rPr>
              <w:t>0.26±0.17</w:t>
            </w:r>
          </w:p>
        </w:tc>
      </w:tr>
    </w:tbl>
    <w:p w14:paraId="375D597A" w14:textId="77777777" w:rsidR="00736D44" w:rsidRDefault="00736D44" w:rsidP="00B7348E">
      <w:pPr>
        <w:keepNext/>
      </w:pPr>
    </w:p>
    <w:p w14:paraId="133E75AA" w14:textId="77777777" w:rsidR="00736D44" w:rsidRDefault="00736D44" w:rsidP="00B7348E">
      <w:pPr>
        <w:keepNext/>
      </w:pPr>
    </w:p>
    <w:p w14:paraId="5E34B427" w14:textId="77777777" w:rsidR="00736D44" w:rsidRDefault="00736D44" w:rsidP="00B7348E">
      <w:pPr>
        <w:keepNext/>
        <w:sectPr w:rsidR="00736D44" w:rsidSect="00736D44">
          <w:pgSz w:w="16838" w:h="11906" w:orient="landscape"/>
          <w:pgMar w:top="1440" w:right="1440" w:bottom="1440" w:left="1440" w:header="708" w:footer="708" w:gutter="0"/>
          <w:cols w:space="708"/>
          <w:docGrid w:linePitch="360"/>
        </w:sectPr>
      </w:pPr>
    </w:p>
    <w:p w14:paraId="26F01B41" w14:textId="2B43CDD1" w:rsidR="00736D44" w:rsidRPr="00736D44" w:rsidRDefault="00736D44" w:rsidP="00736D44">
      <w:pPr>
        <w:pStyle w:val="Caption"/>
        <w:keepNext/>
        <w:rPr>
          <w:b w:val="0"/>
        </w:rPr>
      </w:pPr>
      <w:r>
        <w:lastRenderedPageBreak/>
        <w:t>Table S</w:t>
      </w:r>
      <w:r w:rsidR="009B6193">
        <w:rPr>
          <w:noProof/>
        </w:rPr>
        <w:t>5</w:t>
      </w:r>
      <w:r>
        <w:t xml:space="preserve">. </w:t>
      </w:r>
      <w:r w:rsidRPr="00736D44">
        <w:rPr>
          <w:b w:val="0"/>
        </w:rPr>
        <w:t>Finite mixture model fitting results for sample NSI18-5, which exhibits a D</w:t>
      </w:r>
      <w:r w:rsidRPr="00736D44">
        <w:rPr>
          <w:b w:val="0"/>
          <w:vertAlign w:val="subscript"/>
        </w:rPr>
        <w:t>e</w:t>
      </w:r>
      <w:r w:rsidRPr="00736D44">
        <w:rPr>
          <w:b w:val="0"/>
        </w:rPr>
        <w:t xml:space="preserve"> distribution with multiple dose components. The FMM was fitted by varying the common overdispersion (OD) parameter </w:t>
      </w:r>
      <w:r w:rsidR="00E87324" w:rsidRPr="00736D44">
        <w:rPr>
          <w:b w:val="0"/>
        </w:rPr>
        <w:t xml:space="preserve">between 20 and 30% </w:t>
      </w:r>
      <w:r w:rsidR="00E87324">
        <w:rPr>
          <w:b w:val="0"/>
        </w:rPr>
        <w:t xml:space="preserve">(to adequately cover </w:t>
      </w:r>
      <w:r w:rsidR="00E87324" w:rsidRPr="00222CF3">
        <w:rPr>
          <w:b w:val="0"/>
        </w:rPr>
        <w:t xml:space="preserve">the </w:t>
      </w:r>
      <w:r w:rsidR="00E87324">
        <w:rPr>
          <w:b w:val="0"/>
        </w:rPr>
        <w:t>range of</w:t>
      </w:r>
      <w:r w:rsidR="00E87324" w:rsidRPr="00222CF3">
        <w:rPr>
          <w:b w:val="0"/>
        </w:rPr>
        <w:t xml:space="preserve"> overdispersion</w:t>
      </w:r>
      <w:r w:rsidR="00E87324">
        <w:rPr>
          <w:b w:val="0"/>
        </w:rPr>
        <w:t xml:space="preserve"> </w:t>
      </w:r>
      <w:r w:rsidR="00E87324" w:rsidRPr="00222CF3">
        <w:rPr>
          <w:b w:val="0"/>
        </w:rPr>
        <w:t>observed in ‘ideal’ (well-bleached and unmixed) sedimentary samples from this study (BL18-A, NSI18-1, NSI18-2, NSI18-3 and NSI18-6) and from global overdispersion datasets (</w:t>
      </w:r>
      <w:r w:rsidR="00E87324" w:rsidRPr="00222CF3">
        <w:rPr>
          <w:b w:val="0"/>
        </w:rPr>
        <w:fldChar w:fldCharType="begin"/>
      </w:r>
      <w:r w:rsidR="00E87324" w:rsidRPr="00222CF3">
        <w:rPr>
          <w:b w:val="0"/>
        </w:rPr>
        <w:instrText xml:space="preserve"> ADDIN EN.CITE &lt;EndNote&gt;&lt;Cite&gt;&lt;Author&gt;Arnold&lt;/Author&gt;&lt;Year&gt;2009&lt;/Year&gt;&lt;RecNum&gt;62&lt;/RecNum&gt;&lt;DisplayText&gt;Arnold and Roberts, 2009&lt;/DisplayText&gt;&lt;record&gt;&lt;rec-number&gt;62&lt;/rec-number&gt;&lt;foreign-keys&gt;&lt;key app="EN" db-id="r0fxws0af2v5pueevxjpetx6prepvs02apse" timestamp="1493176842"&gt;62&lt;/key&gt;&lt;/foreign-keys&gt;&lt;ref-type name="Journal Article"&gt;17&lt;/ref-type&gt;&lt;contributors&gt;&lt;authors&gt;&lt;author&gt;Arnold, LJ&lt;/author&gt;&lt;author&gt;Roberts, RG&lt;/author&gt;&lt;/authors&gt;&lt;/contributors&gt;&lt;titles&gt;&lt;title&gt;Stochastic modelling of multi-grain equivalent dose (De) distributions: Implications for OSL dating of sediment mixtures&lt;/title&gt;&lt;secondary-title&gt;Quaternary Geochronology&lt;/secondary-title&gt;&lt;/titles&gt;&lt;periodical&gt;&lt;full-title&gt;Quaternary Geochronology&lt;/full-title&gt;&lt;/periodical&gt;&lt;pages&gt;204-230&lt;/pages&gt;&lt;volume&gt;4&lt;/volume&gt;&lt;number&gt;3&lt;/number&gt;&lt;dates&gt;&lt;year&gt;2009&lt;/year&gt;&lt;/dates&gt;&lt;isbn&gt;18711014&lt;/isbn&gt;&lt;urls&gt;&lt;/urls&gt;&lt;electronic-resource-num&gt;&lt;style face="underline" font="default" size="100%"&gt;https://doi.org/10.1016/j.quageo.2008.12.001&lt;/style&gt;&lt;/electronic-resource-num&gt;&lt;/record&gt;&lt;/Cite&gt;&lt;/EndNote&gt;</w:instrText>
      </w:r>
      <w:r w:rsidR="00E87324" w:rsidRPr="00222CF3">
        <w:rPr>
          <w:b w:val="0"/>
        </w:rPr>
        <w:fldChar w:fldCharType="separate"/>
      </w:r>
      <w:r w:rsidR="00E87324" w:rsidRPr="00222CF3">
        <w:rPr>
          <w:b w:val="0"/>
        </w:rPr>
        <w:t>Arnold and Roberts, 2009</w:t>
      </w:r>
      <w:r w:rsidR="00E87324" w:rsidRPr="00222CF3">
        <w:rPr>
          <w:b w:val="0"/>
        </w:rPr>
        <w:fldChar w:fldCharType="end"/>
      </w:r>
      <w:r w:rsidR="00E87324" w:rsidRPr="00222CF3">
        <w:rPr>
          <w:b w:val="0"/>
        </w:rPr>
        <w:t>)</w:t>
      </w:r>
      <w:r w:rsidR="00E87324">
        <w:rPr>
          <w:b w:val="0"/>
        </w:rPr>
        <w:t xml:space="preserve">) </w:t>
      </w:r>
      <w:r w:rsidR="00E87324" w:rsidRPr="00736D44">
        <w:rPr>
          <w:b w:val="0"/>
        </w:rPr>
        <w:t>and incrementally increasing the specified number of dose components until the FMM fits would no longer converge. The Bayes Information Criteria (BIC) and log-likelihood (llik) scores are shown for each of the different FMM parameterisation scenarios tested with sample NSI18-</w:t>
      </w:r>
      <w:r w:rsidR="00E87324">
        <w:rPr>
          <w:b w:val="0"/>
        </w:rPr>
        <w:t>5</w:t>
      </w:r>
      <w:r w:rsidR="00E87324" w:rsidRPr="00736D44">
        <w:rPr>
          <w:b w:val="0"/>
        </w:rPr>
        <w:t>. The BIC score has been used to assess the suitability of the FMM fits, with the lowest BIC score taken to represent the optimum parameterisation of the FMM (shown in bold).</w:t>
      </w:r>
    </w:p>
    <w:tbl>
      <w:tblPr>
        <w:tblStyle w:val="TableGrid4"/>
        <w:tblW w:w="12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
        <w:gridCol w:w="1074"/>
        <w:gridCol w:w="921"/>
        <w:gridCol w:w="667"/>
        <w:gridCol w:w="1217"/>
        <w:gridCol w:w="1807"/>
        <w:gridCol w:w="1473"/>
        <w:gridCol w:w="1807"/>
        <w:gridCol w:w="1206"/>
        <w:gridCol w:w="1921"/>
      </w:tblGrid>
      <w:tr w:rsidR="00736D44" w:rsidRPr="000C4390" w14:paraId="455442CA" w14:textId="77777777" w:rsidTr="00736D44">
        <w:trPr>
          <w:trHeight w:val="315"/>
        </w:trPr>
        <w:tc>
          <w:tcPr>
            <w:tcW w:w="12634" w:type="dxa"/>
            <w:gridSpan w:val="10"/>
            <w:tcBorders>
              <w:top w:val="single" w:sz="4" w:space="0" w:color="auto"/>
              <w:bottom w:val="single" w:sz="4" w:space="0" w:color="auto"/>
            </w:tcBorders>
            <w:noWrap/>
            <w:hideMark/>
          </w:tcPr>
          <w:p w14:paraId="64525358" w14:textId="77777777" w:rsidR="00736D44" w:rsidRPr="000C4390" w:rsidRDefault="00736D44" w:rsidP="00736D44">
            <w:pPr>
              <w:rPr>
                <w:rFonts w:ascii="Arial" w:hAnsi="Arial" w:cs="Arial"/>
                <w:sz w:val="18"/>
                <w:szCs w:val="18"/>
              </w:rPr>
            </w:pPr>
            <w:r w:rsidRPr="000C4390">
              <w:rPr>
                <w:rFonts w:ascii="Arial" w:hAnsi="Arial" w:cs="Arial"/>
                <w:b/>
                <w:bCs/>
                <w:sz w:val="18"/>
                <w:szCs w:val="18"/>
              </w:rPr>
              <w:t>NSI18-5</w:t>
            </w:r>
          </w:p>
        </w:tc>
      </w:tr>
      <w:tr w:rsidR="00736D44" w:rsidRPr="000C4390" w14:paraId="0337D92E" w14:textId="77777777" w:rsidTr="00736D44">
        <w:trPr>
          <w:trHeight w:val="300"/>
        </w:trPr>
        <w:tc>
          <w:tcPr>
            <w:tcW w:w="541" w:type="dxa"/>
            <w:tcBorders>
              <w:top w:val="single" w:sz="4" w:space="0" w:color="auto"/>
              <w:bottom w:val="single" w:sz="4" w:space="0" w:color="auto"/>
            </w:tcBorders>
            <w:noWrap/>
            <w:vAlign w:val="center"/>
            <w:hideMark/>
          </w:tcPr>
          <w:p w14:paraId="4C9327D5" w14:textId="77777777" w:rsidR="00736D44" w:rsidRPr="000C4390" w:rsidRDefault="00736D44" w:rsidP="00736D44">
            <w:pPr>
              <w:jc w:val="center"/>
              <w:rPr>
                <w:rFonts w:ascii="Arial" w:hAnsi="Arial" w:cs="Arial"/>
                <w:b/>
                <w:bCs/>
                <w:sz w:val="18"/>
                <w:szCs w:val="18"/>
              </w:rPr>
            </w:pPr>
            <w:r w:rsidRPr="000C4390">
              <w:rPr>
                <w:rFonts w:ascii="Arial" w:hAnsi="Arial" w:cs="Arial"/>
                <w:b/>
                <w:bCs/>
                <w:sz w:val="18"/>
                <w:szCs w:val="18"/>
              </w:rPr>
              <w:t>OD</w:t>
            </w:r>
          </w:p>
        </w:tc>
        <w:tc>
          <w:tcPr>
            <w:tcW w:w="1074" w:type="dxa"/>
            <w:tcBorders>
              <w:top w:val="single" w:sz="4" w:space="0" w:color="auto"/>
              <w:bottom w:val="single" w:sz="4" w:space="0" w:color="auto"/>
            </w:tcBorders>
            <w:noWrap/>
            <w:vAlign w:val="center"/>
            <w:hideMark/>
          </w:tcPr>
          <w:p w14:paraId="446BF829" w14:textId="77777777" w:rsidR="00736D44" w:rsidRPr="000C4390" w:rsidRDefault="00736D44" w:rsidP="00736D44">
            <w:pPr>
              <w:jc w:val="center"/>
              <w:rPr>
                <w:rFonts w:ascii="Arial" w:hAnsi="Arial" w:cs="Arial"/>
                <w:b/>
                <w:bCs/>
                <w:sz w:val="18"/>
                <w:szCs w:val="18"/>
              </w:rPr>
            </w:pPr>
            <w:r w:rsidRPr="000C4390">
              <w:rPr>
                <w:rFonts w:ascii="Arial" w:hAnsi="Arial" w:cs="Arial"/>
                <w:b/>
                <w:bCs/>
                <w:sz w:val="18"/>
                <w:szCs w:val="18"/>
              </w:rPr>
              <w:t># comps</w:t>
            </w:r>
          </w:p>
        </w:tc>
        <w:tc>
          <w:tcPr>
            <w:tcW w:w="921" w:type="dxa"/>
            <w:tcBorders>
              <w:top w:val="single" w:sz="4" w:space="0" w:color="auto"/>
              <w:bottom w:val="single" w:sz="4" w:space="0" w:color="auto"/>
            </w:tcBorders>
            <w:noWrap/>
            <w:vAlign w:val="center"/>
            <w:hideMark/>
          </w:tcPr>
          <w:p w14:paraId="7D1C184E" w14:textId="77777777" w:rsidR="00736D44" w:rsidRPr="000C4390" w:rsidRDefault="00736D44" w:rsidP="00736D44">
            <w:pPr>
              <w:rPr>
                <w:rFonts w:ascii="Arial" w:hAnsi="Arial" w:cs="Arial"/>
                <w:b/>
                <w:bCs/>
                <w:sz w:val="18"/>
                <w:szCs w:val="18"/>
              </w:rPr>
            </w:pPr>
            <w:r w:rsidRPr="000C4390">
              <w:rPr>
                <w:rFonts w:ascii="Arial" w:hAnsi="Arial" w:cs="Arial"/>
                <w:b/>
                <w:bCs/>
                <w:sz w:val="18"/>
                <w:szCs w:val="18"/>
              </w:rPr>
              <w:t>llik</w:t>
            </w:r>
          </w:p>
        </w:tc>
        <w:tc>
          <w:tcPr>
            <w:tcW w:w="667" w:type="dxa"/>
            <w:tcBorders>
              <w:top w:val="single" w:sz="4" w:space="0" w:color="auto"/>
              <w:bottom w:val="single" w:sz="4" w:space="0" w:color="auto"/>
            </w:tcBorders>
            <w:noWrap/>
            <w:vAlign w:val="center"/>
            <w:hideMark/>
          </w:tcPr>
          <w:p w14:paraId="39DD5941" w14:textId="77777777" w:rsidR="00736D44" w:rsidRPr="000C4390" w:rsidRDefault="00736D44" w:rsidP="00736D44">
            <w:pPr>
              <w:rPr>
                <w:rFonts w:ascii="Arial" w:hAnsi="Arial" w:cs="Arial"/>
                <w:b/>
                <w:bCs/>
                <w:sz w:val="18"/>
                <w:szCs w:val="18"/>
              </w:rPr>
            </w:pPr>
            <w:r w:rsidRPr="000C4390">
              <w:rPr>
                <w:rFonts w:ascii="Arial" w:hAnsi="Arial" w:cs="Arial"/>
                <w:b/>
                <w:bCs/>
                <w:sz w:val="18"/>
                <w:szCs w:val="18"/>
              </w:rPr>
              <w:t>BIC</w:t>
            </w:r>
          </w:p>
        </w:tc>
        <w:tc>
          <w:tcPr>
            <w:tcW w:w="1217" w:type="dxa"/>
            <w:tcBorders>
              <w:top w:val="single" w:sz="4" w:space="0" w:color="auto"/>
              <w:bottom w:val="single" w:sz="4" w:space="0" w:color="auto"/>
            </w:tcBorders>
            <w:noWrap/>
            <w:vAlign w:val="center"/>
            <w:hideMark/>
          </w:tcPr>
          <w:p w14:paraId="7BB5E242" w14:textId="77777777" w:rsidR="00736D44" w:rsidRPr="000C4390" w:rsidRDefault="00736D44" w:rsidP="00736D44">
            <w:pPr>
              <w:rPr>
                <w:rFonts w:ascii="Arial" w:hAnsi="Arial" w:cs="Arial"/>
                <w:b/>
                <w:bCs/>
                <w:sz w:val="18"/>
                <w:szCs w:val="18"/>
              </w:rPr>
            </w:pPr>
            <w:r w:rsidRPr="000C4390">
              <w:rPr>
                <w:rFonts w:ascii="Arial" w:hAnsi="Arial" w:cs="Arial"/>
                <w:b/>
                <w:bCs/>
                <w:sz w:val="18"/>
                <w:szCs w:val="18"/>
              </w:rPr>
              <w:t>comp 1 (Gy)</w:t>
            </w:r>
          </w:p>
        </w:tc>
        <w:tc>
          <w:tcPr>
            <w:tcW w:w="1807" w:type="dxa"/>
            <w:tcBorders>
              <w:top w:val="single" w:sz="4" w:space="0" w:color="auto"/>
              <w:bottom w:val="single" w:sz="4" w:space="0" w:color="auto"/>
            </w:tcBorders>
            <w:noWrap/>
            <w:vAlign w:val="center"/>
            <w:hideMark/>
          </w:tcPr>
          <w:p w14:paraId="0BB60168" w14:textId="77777777" w:rsidR="00736D44" w:rsidRPr="000C4390" w:rsidRDefault="00736D44" w:rsidP="00736D44">
            <w:pPr>
              <w:rPr>
                <w:rFonts w:ascii="Arial" w:hAnsi="Arial" w:cs="Arial"/>
                <w:b/>
                <w:bCs/>
                <w:sz w:val="18"/>
                <w:szCs w:val="18"/>
              </w:rPr>
            </w:pPr>
            <w:r w:rsidRPr="000C4390">
              <w:rPr>
                <w:rFonts w:ascii="Arial" w:hAnsi="Arial" w:cs="Arial"/>
                <w:b/>
                <w:bCs/>
                <w:sz w:val="18"/>
                <w:szCs w:val="18"/>
              </w:rPr>
              <w:t>proportion of grains</w:t>
            </w:r>
          </w:p>
        </w:tc>
        <w:tc>
          <w:tcPr>
            <w:tcW w:w="1473" w:type="dxa"/>
            <w:tcBorders>
              <w:top w:val="single" w:sz="4" w:space="0" w:color="auto"/>
              <w:bottom w:val="single" w:sz="4" w:space="0" w:color="auto"/>
            </w:tcBorders>
            <w:noWrap/>
            <w:vAlign w:val="center"/>
            <w:hideMark/>
          </w:tcPr>
          <w:p w14:paraId="606096F8" w14:textId="77777777" w:rsidR="00736D44" w:rsidRPr="000C4390" w:rsidRDefault="00736D44" w:rsidP="00736D44">
            <w:pPr>
              <w:rPr>
                <w:rFonts w:ascii="Arial" w:hAnsi="Arial" w:cs="Arial"/>
                <w:b/>
                <w:bCs/>
                <w:sz w:val="18"/>
                <w:szCs w:val="18"/>
              </w:rPr>
            </w:pPr>
            <w:r w:rsidRPr="000C4390">
              <w:rPr>
                <w:rFonts w:ascii="Arial" w:hAnsi="Arial" w:cs="Arial"/>
                <w:b/>
                <w:bCs/>
                <w:sz w:val="18"/>
                <w:szCs w:val="18"/>
              </w:rPr>
              <w:t>comp 2 (Gy)</w:t>
            </w:r>
          </w:p>
        </w:tc>
        <w:tc>
          <w:tcPr>
            <w:tcW w:w="1807" w:type="dxa"/>
            <w:tcBorders>
              <w:top w:val="single" w:sz="4" w:space="0" w:color="auto"/>
              <w:bottom w:val="single" w:sz="4" w:space="0" w:color="auto"/>
            </w:tcBorders>
            <w:noWrap/>
            <w:vAlign w:val="center"/>
            <w:hideMark/>
          </w:tcPr>
          <w:p w14:paraId="748C9E07" w14:textId="77777777" w:rsidR="00736D44" w:rsidRPr="000C4390" w:rsidRDefault="00736D44" w:rsidP="00736D44">
            <w:pPr>
              <w:rPr>
                <w:rFonts w:ascii="Arial" w:hAnsi="Arial" w:cs="Arial"/>
                <w:b/>
                <w:bCs/>
                <w:sz w:val="18"/>
                <w:szCs w:val="18"/>
              </w:rPr>
            </w:pPr>
            <w:r w:rsidRPr="000C4390">
              <w:rPr>
                <w:rFonts w:ascii="Arial" w:hAnsi="Arial" w:cs="Arial"/>
                <w:b/>
                <w:bCs/>
                <w:sz w:val="18"/>
                <w:szCs w:val="18"/>
              </w:rPr>
              <w:t>proportion of grains</w:t>
            </w:r>
          </w:p>
        </w:tc>
        <w:tc>
          <w:tcPr>
            <w:tcW w:w="1206" w:type="dxa"/>
            <w:tcBorders>
              <w:top w:val="single" w:sz="4" w:space="0" w:color="auto"/>
              <w:bottom w:val="single" w:sz="4" w:space="0" w:color="auto"/>
            </w:tcBorders>
            <w:noWrap/>
            <w:vAlign w:val="center"/>
            <w:hideMark/>
          </w:tcPr>
          <w:p w14:paraId="51976F00" w14:textId="77777777" w:rsidR="00736D44" w:rsidRPr="000C4390" w:rsidRDefault="00736D44" w:rsidP="00736D44">
            <w:pPr>
              <w:rPr>
                <w:rFonts w:ascii="Arial" w:hAnsi="Arial" w:cs="Arial"/>
                <w:b/>
                <w:bCs/>
                <w:sz w:val="18"/>
                <w:szCs w:val="18"/>
              </w:rPr>
            </w:pPr>
            <w:r w:rsidRPr="000C4390">
              <w:rPr>
                <w:rFonts w:ascii="Arial" w:hAnsi="Arial" w:cs="Arial"/>
                <w:b/>
                <w:bCs/>
                <w:sz w:val="18"/>
                <w:szCs w:val="18"/>
              </w:rPr>
              <w:t>comp 3 (Gy)</w:t>
            </w:r>
          </w:p>
        </w:tc>
        <w:tc>
          <w:tcPr>
            <w:tcW w:w="1921" w:type="dxa"/>
            <w:tcBorders>
              <w:top w:val="single" w:sz="4" w:space="0" w:color="auto"/>
              <w:bottom w:val="single" w:sz="4" w:space="0" w:color="auto"/>
            </w:tcBorders>
            <w:noWrap/>
            <w:vAlign w:val="center"/>
            <w:hideMark/>
          </w:tcPr>
          <w:p w14:paraId="398A219A" w14:textId="77777777" w:rsidR="00736D44" w:rsidRPr="000C4390" w:rsidRDefault="00736D44" w:rsidP="00736D44">
            <w:pPr>
              <w:rPr>
                <w:rFonts w:ascii="Arial" w:hAnsi="Arial" w:cs="Arial"/>
                <w:b/>
                <w:bCs/>
                <w:sz w:val="18"/>
                <w:szCs w:val="18"/>
              </w:rPr>
            </w:pPr>
            <w:r w:rsidRPr="000C4390">
              <w:rPr>
                <w:rFonts w:ascii="Arial" w:hAnsi="Arial" w:cs="Arial"/>
                <w:b/>
                <w:bCs/>
                <w:sz w:val="18"/>
                <w:szCs w:val="18"/>
              </w:rPr>
              <w:t>proportion of grains</w:t>
            </w:r>
          </w:p>
        </w:tc>
      </w:tr>
      <w:tr w:rsidR="00736D44" w:rsidRPr="000C4390" w14:paraId="672A0BEE" w14:textId="77777777" w:rsidTr="00736D44">
        <w:trPr>
          <w:trHeight w:val="300"/>
        </w:trPr>
        <w:tc>
          <w:tcPr>
            <w:tcW w:w="541" w:type="dxa"/>
            <w:tcBorders>
              <w:top w:val="single" w:sz="4" w:space="0" w:color="auto"/>
            </w:tcBorders>
            <w:noWrap/>
            <w:vAlign w:val="center"/>
            <w:hideMark/>
          </w:tcPr>
          <w:p w14:paraId="10937116"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20</w:t>
            </w:r>
          </w:p>
        </w:tc>
        <w:tc>
          <w:tcPr>
            <w:tcW w:w="1074" w:type="dxa"/>
            <w:tcBorders>
              <w:top w:val="single" w:sz="4" w:space="0" w:color="auto"/>
            </w:tcBorders>
            <w:noWrap/>
            <w:vAlign w:val="center"/>
            <w:hideMark/>
          </w:tcPr>
          <w:p w14:paraId="03661564"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1</w:t>
            </w:r>
          </w:p>
        </w:tc>
        <w:tc>
          <w:tcPr>
            <w:tcW w:w="921" w:type="dxa"/>
            <w:tcBorders>
              <w:top w:val="single" w:sz="4" w:space="0" w:color="auto"/>
            </w:tcBorders>
            <w:noWrap/>
            <w:vAlign w:val="center"/>
            <w:hideMark/>
          </w:tcPr>
          <w:p w14:paraId="7E4F50E0" w14:textId="77777777" w:rsidR="00736D44" w:rsidRPr="000C4390" w:rsidRDefault="00736D44" w:rsidP="00736D44">
            <w:pPr>
              <w:rPr>
                <w:rFonts w:ascii="Arial" w:hAnsi="Arial" w:cs="Arial"/>
                <w:sz w:val="18"/>
                <w:szCs w:val="18"/>
              </w:rPr>
            </w:pPr>
            <w:r w:rsidRPr="000C4390">
              <w:rPr>
                <w:rFonts w:ascii="Arial" w:hAnsi="Arial" w:cs="Arial"/>
                <w:sz w:val="18"/>
                <w:szCs w:val="18"/>
              </w:rPr>
              <w:t>-35.35</w:t>
            </w:r>
          </w:p>
        </w:tc>
        <w:tc>
          <w:tcPr>
            <w:tcW w:w="667" w:type="dxa"/>
            <w:tcBorders>
              <w:top w:val="single" w:sz="4" w:space="0" w:color="auto"/>
            </w:tcBorders>
            <w:noWrap/>
            <w:vAlign w:val="center"/>
            <w:hideMark/>
          </w:tcPr>
          <w:p w14:paraId="43DEA061" w14:textId="77777777" w:rsidR="00736D44" w:rsidRPr="000C4390" w:rsidRDefault="00736D44" w:rsidP="00736D44">
            <w:pPr>
              <w:rPr>
                <w:rFonts w:ascii="Arial" w:hAnsi="Arial" w:cs="Arial"/>
                <w:sz w:val="18"/>
                <w:szCs w:val="18"/>
              </w:rPr>
            </w:pPr>
            <w:r w:rsidRPr="000C4390">
              <w:rPr>
                <w:rFonts w:ascii="Arial" w:hAnsi="Arial" w:cs="Arial"/>
                <w:sz w:val="18"/>
                <w:szCs w:val="18"/>
              </w:rPr>
              <w:t>74.16</w:t>
            </w:r>
          </w:p>
        </w:tc>
        <w:tc>
          <w:tcPr>
            <w:tcW w:w="1217" w:type="dxa"/>
            <w:tcBorders>
              <w:top w:val="single" w:sz="4" w:space="0" w:color="auto"/>
            </w:tcBorders>
            <w:noWrap/>
            <w:vAlign w:val="center"/>
            <w:hideMark/>
          </w:tcPr>
          <w:p w14:paraId="4EBB7E95" w14:textId="49CC800C" w:rsidR="00736D44" w:rsidRPr="000C4390" w:rsidRDefault="00736D44" w:rsidP="00E87324">
            <w:pPr>
              <w:rPr>
                <w:rFonts w:ascii="Arial" w:hAnsi="Arial" w:cs="Arial"/>
                <w:sz w:val="18"/>
                <w:szCs w:val="18"/>
              </w:rPr>
            </w:pPr>
            <w:r w:rsidRPr="000C4390">
              <w:rPr>
                <w:rFonts w:ascii="Arial" w:hAnsi="Arial" w:cs="Arial"/>
                <w:sz w:val="18"/>
                <w:szCs w:val="18"/>
              </w:rPr>
              <w:t>117.2</w:t>
            </w:r>
          </w:p>
        </w:tc>
        <w:tc>
          <w:tcPr>
            <w:tcW w:w="1807" w:type="dxa"/>
            <w:tcBorders>
              <w:top w:val="single" w:sz="4" w:space="0" w:color="auto"/>
            </w:tcBorders>
            <w:noWrap/>
            <w:vAlign w:val="center"/>
            <w:hideMark/>
          </w:tcPr>
          <w:p w14:paraId="09F3EFB3" w14:textId="77777777" w:rsidR="00736D44" w:rsidRPr="000C4390" w:rsidRDefault="00736D44" w:rsidP="00736D44">
            <w:pPr>
              <w:rPr>
                <w:rFonts w:ascii="Arial" w:hAnsi="Arial" w:cs="Arial"/>
                <w:sz w:val="18"/>
                <w:szCs w:val="18"/>
              </w:rPr>
            </w:pPr>
          </w:p>
        </w:tc>
        <w:tc>
          <w:tcPr>
            <w:tcW w:w="1473" w:type="dxa"/>
            <w:tcBorders>
              <w:top w:val="single" w:sz="4" w:space="0" w:color="auto"/>
            </w:tcBorders>
            <w:noWrap/>
            <w:vAlign w:val="center"/>
            <w:hideMark/>
          </w:tcPr>
          <w:p w14:paraId="6E3F6A22" w14:textId="77777777" w:rsidR="00736D44" w:rsidRPr="000C4390" w:rsidRDefault="00736D44" w:rsidP="00736D44">
            <w:pPr>
              <w:rPr>
                <w:rFonts w:ascii="Arial" w:hAnsi="Arial" w:cs="Arial"/>
                <w:sz w:val="18"/>
                <w:szCs w:val="18"/>
              </w:rPr>
            </w:pPr>
          </w:p>
        </w:tc>
        <w:tc>
          <w:tcPr>
            <w:tcW w:w="1807" w:type="dxa"/>
            <w:tcBorders>
              <w:top w:val="single" w:sz="4" w:space="0" w:color="auto"/>
            </w:tcBorders>
            <w:noWrap/>
            <w:vAlign w:val="center"/>
            <w:hideMark/>
          </w:tcPr>
          <w:p w14:paraId="11D79ED4" w14:textId="77777777" w:rsidR="00736D44" w:rsidRPr="000C4390" w:rsidRDefault="00736D44" w:rsidP="00736D44">
            <w:pPr>
              <w:rPr>
                <w:rFonts w:ascii="Arial" w:hAnsi="Arial" w:cs="Arial"/>
                <w:sz w:val="18"/>
                <w:szCs w:val="18"/>
              </w:rPr>
            </w:pPr>
          </w:p>
        </w:tc>
        <w:tc>
          <w:tcPr>
            <w:tcW w:w="1206" w:type="dxa"/>
            <w:tcBorders>
              <w:top w:val="single" w:sz="4" w:space="0" w:color="auto"/>
            </w:tcBorders>
            <w:noWrap/>
            <w:vAlign w:val="center"/>
            <w:hideMark/>
          </w:tcPr>
          <w:p w14:paraId="17F4E3E4" w14:textId="77777777" w:rsidR="00736D44" w:rsidRPr="000C4390" w:rsidRDefault="00736D44" w:rsidP="00736D44">
            <w:pPr>
              <w:rPr>
                <w:rFonts w:ascii="Arial" w:hAnsi="Arial" w:cs="Arial"/>
                <w:sz w:val="18"/>
                <w:szCs w:val="18"/>
              </w:rPr>
            </w:pPr>
          </w:p>
        </w:tc>
        <w:tc>
          <w:tcPr>
            <w:tcW w:w="1921" w:type="dxa"/>
            <w:tcBorders>
              <w:top w:val="single" w:sz="4" w:space="0" w:color="auto"/>
            </w:tcBorders>
            <w:noWrap/>
            <w:vAlign w:val="center"/>
            <w:hideMark/>
          </w:tcPr>
          <w:p w14:paraId="28D75023" w14:textId="77777777" w:rsidR="00736D44" w:rsidRPr="000C4390" w:rsidRDefault="00736D44" w:rsidP="00736D44">
            <w:pPr>
              <w:rPr>
                <w:rFonts w:ascii="Arial" w:hAnsi="Arial" w:cs="Arial"/>
                <w:sz w:val="18"/>
                <w:szCs w:val="18"/>
              </w:rPr>
            </w:pPr>
            <w:r w:rsidRPr="000C4390">
              <w:rPr>
                <w:rFonts w:ascii="Arial" w:hAnsi="Arial" w:cs="Arial"/>
                <w:sz w:val="18"/>
                <w:szCs w:val="18"/>
              </w:rPr>
              <w:t> </w:t>
            </w:r>
          </w:p>
        </w:tc>
      </w:tr>
      <w:tr w:rsidR="00736D44" w:rsidRPr="000C4390" w14:paraId="3CEB9B9F" w14:textId="77777777" w:rsidTr="00736D44">
        <w:trPr>
          <w:trHeight w:val="300"/>
        </w:trPr>
        <w:tc>
          <w:tcPr>
            <w:tcW w:w="541" w:type="dxa"/>
            <w:noWrap/>
            <w:vAlign w:val="center"/>
            <w:hideMark/>
          </w:tcPr>
          <w:p w14:paraId="531892A9" w14:textId="77777777" w:rsidR="00736D44" w:rsidRPr="000C4390" w:rsidRDefault="00736D44" w:rsidP="00736D44">
            <w:pPr>
              <w:jc w:val="center"/>
              <w:rPr>
                <w:rFonts w:ascii="Arial" w:hAnsi="Arial" w:cs="Arial"/>
                <w:b/>
                <w:bCs/>
                <w:sz w:val="18"/>
                <w:szCs w:val="18"/>
              </w:rPr>
            </w:pPr>
            <w:r w:rsidRPr="000C4390">
              <w:rPr>
                <w:rFonts w:ascii="Arial" w:hAnsi="Arial" w:cs="Arial"/>
                <w:b/>
                <w:bCs/>
                <w:sz w:val="18"/>
                <w:szCs w:val="18"/>
              </w:rPr>
              <w:t>20</w:t>
            </w:r>
          </w:p>
        </w:tc>
        <w:tc>
          <w:tcPr>
            <w:tcW w:w="1074" w:type="dxa"/>
            <w:noWrap/>
            <w:vAlign w:val="center"/>
            <w:hideMark/>
          </w:tcPr>
          <w:p w14:paraId="70BF3821" w14:textId="77777777" w:rsidR="00736D44" w:rsidRPr="000C4390" w:rsidRDefault="00736D44" w:rsidP="00736D44">
            <w:pPr>
              <w:jc w:val="center"/>
              <w:rPr>
                <w:rFonts w:ascii="Arial" w:hAnsi="Arial" w:cs="Arial"/>
                <w:b/>
                <w:bCs/>
                <w:sz w:val="18"/>
                <w:szCs w:val="18"/>
              </w:rPr>
            </w:pPr>
            <w:r w:rsidRPr="000C4390">
              <w:rPr>
                <w:rFonts w:ascii="Arial" w:hAnsi="Arial" w:cs="Arial"/>
                <w:b/>
                <w:bCs/>
                <w:sz w:val="18"/>
                <w:szCs w:val="18"/>
              </w:rPr>
              <w:t>2</w:t>
            </w:r>
          </w:p>
        </w:tc>
        <w:tc>
          <w:tcPr>
            <w:tcW w:w="921" w:type="dxa"/>
            <w:noWrap/>
            <w:vAlign w:val="center"/>
            <w:hideMark/>
          </w:tcPr>
          <w:p w14:paraId="72D948EA" w14:textId="77777777" w:rsidR="00736D44" w:rsidRPr="000C4390" w:rsidRDefault="00736D44" w:rsidP="00736D44">
            <w:pPr>
              <w:rPr>
                <w:rFonts w:ascii="Arial" w:hAnsi="Arial" w:cs="Arial"/>
                <w:b/>
                <w:bCs/>
                <w:sz w:val="18"/>
                <w:szCs w:val="18"/>
              </w:rPr>
            </w:pPr>
            <w:r w:rsidRPr="000C4390">
              <w:rPr>
                <w:rFonts w:ascii="Arial" w:hAnsi="Arial" w:cs="Arial"/>
                <w:b/>
                <w:bCs/>
                <w:sz w:val="18"/>
                <w:szCs w:val="18"/>
              </w:rPr>
              <w:t>-19.20</w:t>
            </w:r>
          </w:p>
        </w:tc>
        <w:tc>
          <w:tcPr>
            <w:tcW w:w="667" w:type="dxa"/>
            <w:noWrap/>
            <w:vAlign w:val="center"/>
            <w:hideMark/>
          </w:tcPr>
          <w:p w14:paraId="14CF2DD3" w14:textId="77777777" w:rsidR="00736D44" w:rsidRPr="000C4390" w:rsidRDefault="00736D44" w:rsidP="00736D44">
            <w:pPr>
              <w:rPr>
                <w:rFonts w:ascii="Arial" w:hAnsi="Arial" w:cs="Arial"/>
                <w:b/>
                <w:bCs/>
                <w:sz w:val="18"/>
                <w:szCs w:val="18"/>
              </w:rPr>
            </w:pPr>
            <w:r w:rsidRPr="000C4390">
              <w:rPr>
                <w:rFonts w:ascii="Arial" w:hAnsi="Arial" w:cs="Arial"/>
                <w:b/>
                <w:bCs/>
                <w:sz w:val="18"/>
                <w:szCs w:val="18"/>
              </w:rPr>
              <w:t>48.80</w:t>
            </w:r>
          </w:p>
        </w:tc>
        <w:tc>
          <w:tcPr>
            <w:tcW w:w="1217" w:type="dxa"/>
            <w:noWrap/>
            <w:vAlign w:val="center"/>
            <w:hideMark/>
          </w:tcPr>
          <w:p w14:paraId="6B1DB205" w14:textId="0685F670" w:rsidR="00736D44" w:rsidRPr="000C4390" w:rsidRDefault="00736D44" w:rsidP="00E87324">
            <w:pPr>
              <w:rPr>
                <w:rFonts w:ascii="Arial" w:hAnsi="Arial" w:cs="Arial"/>
                <w:b/>
                <w:bCs/>
                <w:sz w:val="18"/>
                <w:szCs w:val="18"/>
              </w:rPr>
            </w:pPr>
            <w:r w:rsidRPr="000C4390">
              <w:rPr>
                <w:rFonts w:ascii="Arial" w:hAnsi="Arial" w:cs="Arial"/>
                <w:b/>
                <w:bCs/>
                <w:sz w:val="18"/>
                <w:szCs w:val="18"/>
              </w:rPr>
              <w:t>77.4±7.</w:t>
            </w:r>
            <w:r w:rsidR="00E87324" w:rsidRPr="000C4390">
              <w:rPr>
                <w:rFonts w:ascii="Arial" w:hAnsi="Arial" w:cs="Arial"/>
                <w:b/>
                <w:bCs/>
                <w:sz w:val="18"/>
                <w:szCs w:val="18"/>
              </w:rPr>
              <w:t>7</w:t>
            </w:r>
          </w:p>
        </w:tc>
        <w:tc>
          <w:tcPr>
            <w:tcW w:w="1807" w:type="dxa"/>
            <w:noWrap/>
            <w:vAlign w:val="center"/>
            <w:hideMark/>
          </w:tcPr>
          <w:p w14:paraId="6D4356C2" w14:textId="77777777" w:rsidR="00736D44" w:rsidRPr="000C4390" w:rsidRDefault="00736D44" w:rsidP="00736D44">
            <w:pPr>
              <w:rPr>
                <w:rFonts w:ascii="Arial" w:hAnsi="Arial" w:cs="Arial"/>
                <w:b/>
                <w:bCs/>
                <w:sz w:val="18"/>
                <w:szCs w:val="18"/>
              </w:rPr>
            </w:pPr>
            <w:r w:rsidRPr="000C4390">
              <w:rPr>
                <w:rFonts w:ascii="Arial" w:hAnsi="Arial" w:cs="Arial"/>
                <w:b/>
                <w:bCs/>
                <w:sz w:val="18"/>
                <w:szCs w:val="18"/>
              </w:rPr>
              <w:t>0.49±0.12</w:t>
            </w:r>
          </w:p>
        </w:tc>
        <w:tc>
          <w:tcPr>
            <w:tcW w:w="1473" w:type="dxa"/>
            <w:noWrap/>
            <w:vAlign w:val="center"/>
            <w:hideMark/>
          </w:tcPr>
          <w:p w14:paraId="4B6454E0" w14:textId="65C3A601" w:rsidR="00736D44" w:rsidRPr="000C4390" w:rsidRDefault="00736D44" w:rsidP="00E87324">
            <w:pPr>
              <w:rPr>
                <w:rFonts w:ascii="Arial" w:hAnsi="Arial" w:cs="Arial"/>
                <w:b/>
                <w:bCs/>
                <w:sz w:val="18"/>
                <w:szCs w:val="18"/>
              </w:rPr>
            </w:pPr>
            <w:r w:rsidRPr="000C4390">
              <w:rPr>
                <w:rFonts w:ascii="Arial" w:hAnsi="Arial" w:cs="Arial"/>
                <w:b/>
                <w:bCs/>
                <w:sz w:val="18"/>
                <w:szCs w:val="18"/>
              </w:rPr>
              <w:t>166.6±14.5</w:t>
            </w:r>
          </w:p>
        </w:tc>
        <w:tc>
          <w:tcPr>
            <w:tcW w:w="1807" w:type="dxa"/>
            <w:noWrap/>
            <w:vAlign w:val="center"/>
            <w:hideMark/>
          </w:tcPr>
          <w:p w14:paraId="6318EDB7" w14:textId="77777777" w:rsidR="00736D44" w:rsidRPr="000C4390" w:rsidRDefault="00736D44" w:rsidP="00736D44">
            <w:pPr>
              <w:rPr>
                <w:rFonts w:ascii="Arial" w:hAnsi="Arial" w:cs="Arial"/>
                <w:b/>
                <w:bCs/>
                <w:sz w:val="18"/>
                <w:szCs w:val="18"/>
              </w:rPr>
            </w:pPr>
            <w:r w:rsidRPr="000C4390">
              <w:rPr>
                <w:rFonts w:ascii="Arial" w:hAnsi="Arial" w:cs="Arial"/>
                <w:b/>
                <w:bCs/>
                <w:sz w:val="18"/>
                <w:szCs w:val="18"/>
              </w:rPr>
              <w:t>0.51±0.12</w:t>
            </w:r>
          </w:p>
        </w:tc>
        <w:tc>
          <w:tcPr>
            <w:tcW w:w="1206" w:type="dxa"/>
            <w:noWrap/>
            <w:vAlign w:val="center"/>
            <w:hideMark/>
          </w:tcPr>
          <w:p w14:paraId="4E64653D" w14:textId="77777777" w:rsidR="00736D44" w:rsidRPr="000C4390" w:rsidRDefault="00736D44" w:rsidP="00736D44">
            <w:pPr>
              <w:rPr>
                <w:rFonts w:ascii="Arial" w:hAnsi="Arial" w:cs="Arial"/>
                <w:sz w:val="18"/>
                <w:szCs w:val="18"/>
              </w:rPr>
            </w:pPr>
          </w:p>
        </w:tc>
        <w:tc>
          <w:tcPr>
            <w:tcW w:w="1921" w:type="dxa"/>
            <w:noWrap/>
            <w:vAlign w:val="center"/>
            <w:hideMark/>
          </w:tcPr>
          <w:p w14:paraId="7C8CB43E" w14:textId="77777777" w:rsidR="00736D44" w:rsidRPr="000C4390" w:rsidRDefault="00736D44" w:rsidP="00736D44">
            <w:pPr>
              <w:rPr>
                <w:rFonts w:ascii="Arial" w:hAnsi="Arial" w:cs="Arial"/>
                <w:sz w:val="18"/>
                <w:szCs w:val="18"/>
              </w:rPr>
            </w:pPr>
            <w:r w:rsidRPr="000C4390">
              <w:rPr>
                <w:rFonts w:ascii="Arial" w:hAnsi="Arial" w:cs="Arial"/>
                <w:sz w:val="18"/>
                <w:szCs w:val="18"/>
              </w:rPr>
              <w:t> </w:t>
            </w:r>
          </w:p>
        </w:tc>
      </w:tr>
      <w:tr w:rsidR="00736D44" w:rsidRPr="000C4390" w14:paraId="55EEE8A7" w14:textId="77777777" w:rsidTr="00736D44">
        <w:trPr>
          <w:trHeight w:val="300"/>
        </w:trPr>
        <w:tc>
          <w:tcPr>
            <w:tcW w:w="541" w:type="dxa"/>
            <w:noWrap/>
            <w:vAlign w:val="center"/>
            <w:hideMark/>
          </w:tcPr>
          <w:p w14:paraId="35BDE839"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20</w:t>
            </w:r>
          </w:p>
        </w:tc>
        <w:tc>
          <w:tcPr>
            <w:tcW w:w="1074" w:type="dxa"/>
            <w:noWrap/>
            <w:vAlign w:val="center"/>
            <w:hideMark/>
          </w:tcPr>
          <w:p w14:paraId="518294CB"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3</w:t>
            </w:r>
          </w:p>
        </w:tc>
        <w:tc>
          <w:tcPr>
            <w:tcW w:w="921" w:type="dxa"/>
            <w:noWrap/>
            <w:vAlign w:val="center"/>
            <w:hideMark/>
          </w:tcPr>
          <w:p w14:paraId="19931188" w14:textId="77777777" w:rsidR="00736D44" w:rsidRPr="000C4390" w:rsidRDefault="00736D44" w:rsidP="00736D44">
            <w:pPr>
              <w:rPr>
                <w:rFonts w:ascii="Arial" w:hAnsi="Arial" w:cs="Arial"/>
                <w:sz w:val="18"/>
                <w:szCs w:val="18"/>
              </w:rPr>
            </w:pPr>
            <w:r w:rsidRPr="000C4390">
              <w:rPr>
                <w:rFonts w:ascii="Arial" w:hAnsi="Arial" w:cs="Arial"/>
                <w:sz w:val="18"/>
                <w:szCs w:val="18"/>
              </w:rPr>
              <w:t>FAIL</w:t>
            </w:r>
          </w:p>
        </w:tc>
        <w:tc>
          <w:tcPr>
            <w:tcW w:w="667" w:type="dxa"/>
            <w:noWrap/>
            <w:vAlign w:val="center"/>
            <w:hideMark/>
          </w:tcPr>
          <w:p w14:paraId="3A144375"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217" w:type="dxa"/>
            <w:noWrap/>
            <w:vAlign w:val="center"/>
            <w:hideMark/>
          </w:tcPr>
          <w:p w14:paraId="366CAA0F"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807" w:type="dxa"/>
            <w:noWrap/>
            <w:vAlign w:val="center"/>
            <w:hideMark/>
          </w:tcPr>
          <w:p w14:paraId="01C4D107"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473" w:type="dxa"/>
            <w:noWrap/>
            <w:vAlign w:val="center"/>
            <w:hideMark/>
          </w:tcPr>
          <w:p w14:paraId="7693A945"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807" w:type="dxa"/>
            <w:noWrap/>
            <w:vAlign w:val="center"/>
            <w:hideMark/>
          </w:tcPr>
          <w:p w14:paraId="19D1B0F6"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206" w:type="dxa"/>
            <w:noWrap/>
            <w:vAlign w:val="center"/>
            <w:hideMark/>
          </w:tcPr>
          <w:p w14:paraId="1C7E7F59"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921" w:type="dxa"/>
            <w:noWrap/>
            <w:vAlign w:val="center"/>
            <w:hideMark/>
          </w:tcPr>
          <w:p w14:paraId="3BE832BA"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r>
      <w:tr w:rsidR="00736D44" w:rsidRPr="000C4390" w14:paraId="1143A8D0" w14:textId="77777777" w:rsidTr="00736D44">
        <w:trPr>
          <w:trHeight w:val="300"/>
        </w:trPr>
        <w:tc>
          <w:tcPr>
            <w:tcW w:w="541" w:type="dxa"/>
            <w:noWrap/>
            <w:vAlign w:val="center"/>
            <w:hideMark/>
          </w:tcPr>
          <w:p w14:paraId="49603BC3" w14:textId="77777777" w:rsidR="00736D44" w:rsidRPr="000C4390" w:rsidRDefault="00736D44" w:rsidP="00736D44">
            <w:pPr>
              <w:jc w:val="center"/>
              <w:rPr>
                <w:rFonts w:ascii="Arial" w:hAnsi="Arial" w:cs="Arial"/>
                <w:sz w:val="18"/>
                <w:szCs w:val="18"/>
              </w:rPr>
            </w:pPr>
          </w:p>
        </w:tc>
        <w:tc>
          <w:tcPr>
            <w:tcW w:w="1074" w:type="dxa"/>
            <w:noWrap/>
            <w:vAlign w:val="center"/>
            <w:hideMark/>
          </w:tcPr>
          <w:p w14:paraId="0BE193AA" w14:textId="77777777" w:rsidR="00736D44" w:rsidRPr="000C4390" w:rsidRDefault="00736D44" w:rsidP="00736D44">
            <w:pPr>
              <w:jc w:val="center"/>
              <w:rPr>
                <w:rFonts w:ascii="Arial" w:hAnsi="Arial" w:cs="Arial"/>
                <w:sz w:val="18"/>
                <w:szCs w:val="18"/>
              </w:rPr>
            </w:pPr>
          </w:p>
        </w:tc>
        <w:tc>
          <w:tcPr>
            <w:tcW w:w="921" w:type="dxa"/>
            <w:noWrap/>
            <w:vAlign w:val="center"/>
            <w:hideMark/>
          </w:tcPr>
          <w:p w14:paraId="67EAA2D8" w14:textId="77777777" w:rsidR="00736D44" w:rsidRPr="000C4390" w:rsidRDefault="00736D44" w:rsidP="00736D44">
            <w:pPr>
              <w:rPr>
                <w:rFonts w:ascii="Arial" w:hAnsi="Arial" w:cs="Arial"/>
                <w:sz w:val="18"/>
                <w:szCs w:val="18"/>
              </w:rPr>
            </w:pPr>
          </w:p>
        </w:tc>
        <w:tc>
          <w:tcPr>
            <w:tcW w:w="667" w:type="dxa"/>
            <w:noWrap/>
            <w:vAlign w:val="center"/>
            <w:hideMark/>
          </w:tcPr>
          <w:p w14:paraId="2F761A40" w14:textId="77777777" w:rsidR="00736D44" w:rsidRPr="000C4390" w:rsidRDefault="00736D44" w:rsidP="00736D44">
            <w:pPr>
              <w:rPr>
                <w:rFonts w:ascii="Arial" w:hAnsi="Arial" w:cs="Arial"/>
                <w:sz w:val="18"/>
                <w:szCs w:val="18"/>
              </w:rPr>
            </w:pPr>
          </w:p>
        </w:tc>
        <w:tc>
          <w:tcPr>
            <w:tcW w:w="1217" w:type="dxa"/>
            <w:noWrap/>
            <w:vAlign w:val="center"/>
            <w:hideMark/>
          </w:tcPr>
          <w:p w14:paraId="60D9E4A9" w14:textId="77777777" w:rsidR="00736D44" w:rsidRPr="000C4390" w:rsidRDefault="00736D44" w:rsidP="00736D44">
            <w:pPr>
              <w:rPr>
                <w:rFonts w:ascii="Arial" w:hAnsi="Arial" w:cs="Arial"/>
                <w:sz w:val="18"/>
                <w:szCs w:val="18"/>
              </w:rPr>
            </w:pPr>
          </w:p>
        </w:tc>
        <w:tc>
          <w:tcPr>
            <w:tcW w:w="1807" w:type="dxa"/>
            <w:noWrap/>
            <w:vAlign w:val="center"/>
            <w:hideMark/>
          </w:tcPr>
          <w:p w14:paraId="22261850" w14:textId="77777777" w:rsidR="00736D44" w:rsidRPr="000C4390" w:rsidRDefault="00736D44" w:rsidP="00736D44">
            <w:pPr>
              <w:rPr>
                <w:rFonts w:ascii="Arial" w:hAnsi="Arial" w:cs="Arial"/>
                <w:sz w:val="18"/>
                <w:szCs w:val="18"/>
              </w:rPr>
            </w:pPr>
          </w:p>
        </w:tc>
        <w:tc>
          <w:tcPr>
            <w:tcW w:w="1473" w:type="dxa"/>
            <w:noWrap/>
            <w:vAlign w:val="center"/>
            <w:hideMark/>
          </w:tcPr>
          <w:p w14:paraId="2A7F84A3" w14:textId="77777777" w:rsidR="00736D44" w:rsidRPr="000C4390" w:rsidRDefault="00736D44" w:rsidP="00736D44">
            <w:pPr>
              <w:rPr>
                <w:rFonts w:ascii="Arial" w:hAnsi="Arial" w:cs="Arial"/>
                <w:sz w:val="18"/>
                <w:szCs w:val="18"/>
              </w:rPr>
            </w:pPr>
          </w:p>
        </w:tc>
        <w:tc>
          <w:tcPr>
            <w:tcW w:w="1807" w:type="dxa"/>
            <w:noWrap/>
            <w:vAlign w:val="center"/>
            <w:hideMark/>
          </w:tcPr>
          <w:p w14:paraId="7910374E" w14:textId="77777777" w:rsidR="00736D44" w:rsidRPr="000C4390" w:rsidRDefault="00736D44" w:rsidP="00736D44">
            <w:pPr>
              <w:rPr>
                <w:rFonts w:ascii="Arial" w:hAnsi="Arial" w:cs="Arial"/>
                <w:sz w:val="18"/>
                <w:szCs w:val="18"/>
              </w:rPr>
            </w:pPr>
          </w:p>
        </w:tc>
        <w:tc>
          <w:tcPr>
            <w:tcW w:w="1206" w:type="dxa"/>
            <w:noWrap/>
            <w:vAlign w:val="center"/>
            <w:hideMark/>
          </w:tcPr>
          <w:p w14:paraId="7E26A038" w14:textId="77777777" w:rsidR="00736D44" w:rsidRPr="000C4390" w:rsidRDefault="00736D44" w:rsidP="00736D44">
            <w:pPr>
              <w:rPr>
                <w:rFonts w:ascii="Arial" w:hAnsi="Arial" w:cs="Arial"/>
                <w:sz w:val="18"/>
                <w:szCs w:val="18"/>
              </w:rPr>
            </w:pPr>
          </w:p>
        </w:tc>
        <w:tc>
          <w:tcPr>
            <w:tcW w:w="1921" w:type="dxa"/>
            <w:noWrap/>
            <w:vAlign w:val="center"/>
            <w:hideMark/>
          </w:tcPr>
          <w:p w14:paraId="2ADD9256" w14:textId="77777777" w:rsidR="00736D44" w:rsidRPr="000C4390" w:rsidRDefault="00736D44" w:rsidP="00736D44">
            <w:pPr>
              <w:rPr>
                <w:rFonts w:ascii="Arial" w:hAnsi="Arial" w:cs="Arial"/>
                <w:sz w:val="18"/>
                <w:szCs w:val="18"/>
              </w:rPr>
            </w:pPr>
            <w:r w:rsidRPr="000C4390">
              <w:rPr>
                <w:rFonts w:ascii="Arial" w:hAnsi="Arial" w:cs="Arial"/>
                <w:sz w:val="18"/>
                <w:szCs w:val="18"/>
              </w:rPr>
              <w:t> </w:t>
            </w:r>
          </w:p>
        </w:tc>
      </w:tr>
      <w:tr w:rsidR="00736D44" w:rsidRPr="000C4390" w14:paraId="6DF36427" w14:textId="77777777" w:rsidTr="00736D44">
        <w:trPr>
          <w:trHeight w:val="300"/>
        </w:trPr>
        <w:tc>
          <w:tcPr>
            <w:tcW w:w="541" w:type="dxa"/>
            <w:noWrap/>
            <w:vAlign w:val="center"/>
            <w:hideMark/>
          </w:tcPr>
          <w:p w14:paraId="6BAFF68C"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25</w:t>
            </w:r>
          </w:p>
        </w:tc>
        <w:tc>
          <w:tcPr>
            <w:tcW w:w="1074" w:type="dxa"/>
            <w:noWrap/>
            <w:vAlign w:val="center"/>
            <w:hideMark/>
          </w:tcPr>
          <w:p w14:paraId="58924188"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1</w:t>
            </w:r>
          </w:p>
        </w:tc>
        <w:tc>
          <w:tcPr>
            <w:tcW w:w="921" w:type="dxa"/>
            <w:noWrap/>
            <w:vAlign w:val="center"/>
            <w:hideMark/>
          </w:tcPr>
          <w:p w14:paraId="7DE8F52A" w14:textId="77777777" w:rsidR="00736D44" w:rsidRPr="000C4390" w:rsidRDefault="00736D44" w:rsidP="00736D44">
            <w:pPr>
              <w:rPr>
                <w:rFonts w:ascii="Arial" w:hAnsi="Arial" w:cs="Arial"/>
                <w:sz w:val="18"/>
                <w:szCs w:val="18"/>
              </w:rPr>
            </w:pPr>
            <w:r w:rsidRPr="000C4390">
              <w:rPr>
                <w:rFonts w:ascii="Arial" w:hAnsi="Arial" w:cs="Arial"/>
                <w:sz w:val="18"/>
                <w:szCs w:val="18"/>
              </w:rPr>
              <w:t>-27.99</w:t>
            </w:r>
          </w:p>
        </w:tc>
        <w:tc>
          <w:tcPr>
            <w:tcW w:w="667" w:type="dxa"/>
            <w:noWrap/>
            <w:vAlign w:val="center"/>
            <w:hideMark/>
          </w:tcPr>
          <w:p w14:paraId="6D1248A3" w14:textId="77777777" w:rsidR="00736D44" w:rsidRPr="000C4390" w:rsidRDefault="00736D44" w:rsidP="00736D44">
            <w:pPr>
              <w:rPr>
                <w:rFonts w:ascii="Arial" w:hAnsi="Arial" w:cs="Arial"/>
                <w:sz w:val="18"/>
                <w:szCs w:val="18"/>
              </w:rPr>
            </w:pPr>
            <w:r w:rsidRPr="000C4390">
              <w:rPr>
                <w:rFonts w:ascii="Arial" w:hAnsi="Arial" w:cs="Arial"/>
                <w:sz w:val="18"/>
                <w:szCs w:val="18"/>
              </w:rPr>
              <w:t>59.44</w:t>
            </w:r>
          </w:p>
        </w:tc>
        <w:tc>
          <w:tcPr>
            <w:tcW w:w="1217" w:type="dxa"/>
            <w:noWrap/>
            <w:vAlign w:val="center"/>
            <w:hideMark/>
          </w:tcPr>
          <w:p w14:paraId="71798322" w14:textId="1DC4644F" w:rsidR="00736D44" w:rsidRPr="000C4390" w:rsidRDefault="00736D44" w:rsidP="00E87324">
            <w:pPr>
              <w:rPr>
                <w:rFonts w:ascii="Arial" w:hAnsi="Arial" w:cs="Arial"/>
                <w:sz w:val="18"/>
                <w:szCs w:val="18"/>
              </w:rPr>
            </w:pPr>
            <w:r w:rsidRPr="000C4390">
              <w:rPr>
                <w:rFonts w:ascii="Arial" w:hAnsi="Arial" w:cs="Arial"/>
                <w:sz w:val="18"/>
                <w:szCs w:val="18"/>
              </w:rPr>
              <w:t>116.5</w:t>
            </w:r>
          </w:p>
        </w:tc>
        <w:tc>
          <w:tcPr>
            <w:tcW w:w="1807" w:type="dxa"/>
            <w:noWrap/>
            <w:vAlign w:val="center"/>
            <w:hideMark/>
          </w:tcPr>
          <w:p w14:paraId="5DA89B2C" w14:textId="77777777" w:rsidR="00736D44" w:rsidRPr="000C4390" w:rsidRDefault="00736D44" w:rsidP="00736D44">
            <w:pPr>
              <w:rPr>
                <w:rFonts w:ascii="Arial" w:hAnsi="Arial" w:cs="Arial"/>
                <w:sz w:val="18"/>
                <w:szCs w:val="18"/>
              </w:rPr>
            </w:pPr>
          </w:p>
        </w:tc>
        <w:tc>
          <w:tcPr>
            <w:tcW w:w="1473" w:type="dxa"/>
            <w:noWrap/>
            <w:vAlign w:val="center"/>
            <w:hideMark/>
          </w:tcPr>
          <w:p w14:paraId="2855CF83" w14:textId="77777777" w:rsidR="00736D44" w:rsidRPr="000C4390" w:rsidRDefault="00736D44" w:rsidP="00736D44">
            <w:pPr>
              <w:rPr>
                <w:rFonts w:ascii="Arial" w:hAnsi="Arial" w:cs="Arial"/>
                <w:sz w:val="18"/>
                <w:szCs w:val="18"/>
              </w:rPr>
            </w:pPr>
          </w:p>
        </w:tc>
        <w:tc>
          <w:tcPr>
            <w:tcW w:w="1807" w:type="dxa"/>
            <w:noWrap/>
            <w:vAlign w:val="center"/>
            <w:hideMark/>
          </w:tcPr>
          <w:p w14:paraId="7F0696F9" w14:textId="77777777" w:rsidR="00736D44" w:rsidRPr="000C4390" w:rsidRDefault="00736D44" w:rsidP="00736D44">
            <w:pPr>
              <w:rPr>
                <w:rFonts w:ascii="Arial" w:hAnsi="Arial" w:cs="Arial"/>
                <w:sz w:val="18"/>
                <w:szCs w:val="18"/>
              </w:rPr>
            </w:pPr>
          </w:p>
        </w:tc>
        <w:tc>
          <w:tcPr>
            <w:tcW w:w="1206" w:type="dxa"/>
            <w:noWrap/>
            <w:vAlign w:val="center"/>
            <w:hideMark/>
          </w:tcPr>
          <w:p w14:paraId="3ADACC1D" w14:textId="77777777" w:rsidR="00736D44" w:rsidRPr="000C4390" w:rsidRDefault="00736D44" w:rsidP="00736D44">
            <w:pPr>
              <w:rPr>
                <w:rFonts w:ascii="Arial" w:hAnsi="Arial" w:cs="Arial"/>
                <w:sz w:val="18"/>
                <w:szCs w:val="18"/>
              </w:rPr>
            </w:pPr>
          </w:p>
        </w:tc>
        <w:tc>
          <w:tcPr>
            <w:tcW w:w="1921" w:type="dxa"/>
            <w:noWrap/>
            <w:vAlign w:val="center"/>
            <w:hideMark/>
          </w:tcPr>
          <w:p w14:paraId="76D53F89" w14:textId="77777777" w:rsidR="00736D44" w:rsidRPr="000C4390" w:rsidRDefault="00736D44" w:rsidP="00736D44">
            <w:pPr>
              <w:rPr>
                <w:rFonts w:ascii="Arial" w:hAnsi="Arial" w:cs="Arial"/>
                <w:sz w:val="18"/>
                <w:szCs w:val="18"/>
              </w:rPr>
            </w:pPr>
            <w:r w:rsidRPr="000C4390">
              <w:rPr>
                <w:rFonts w:ascii="Arial" w:hAnsi="Arial" w:cs="Arial"/>
                <w:sz w:val="18"/>
                <w:szCs w:val="18"/>
              </w:rPr>
              <w:t> </w:t>
            </w:r>
          </w:p>
        </w:tc>
      </w:tr>
      <w:tr w:rsidR="00736D44" w:rsidRPr="000C4390" w14:paraId="6B04633D" w14:textId="77777777" w:rsidTr="00736D44">
        <w:trPr>
          <w:trHeight w:val="300"/>
        </w:trPr>
        <w:tc>
          <w:tcPr>
            <w:tcW w:w="541" w:type="dxa"/>
            <w:noWrap/>
            <w:vAlign w:val="center"/>
            <w:hideMark/>
          </w:tcPr>
          <w:p w14:paraId="2D560FE6"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25</w:t>
            </w:r>
          </w:p>
        </w:tc>
        <w:tc>
          <w:tcPr>
            <w:tcW w:w="1074" w:type="dxa"/>
            <w:noWrap/>
            <w:vAlign w:val="center"/>
            <w:hideMark/>
          </w:tcPr>
          <w:p w14:paraId="59ACBB67"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2</w:t>
            </w:r>
          </w:p>
        </w:tc>
        <w:tc>
          <w:tcPr>
            <w:tcW w:w="921" w:type="dxa"/>
            <w:noWrap/>
            <w:vAlign w:val="center"/>
            <w:hideMark/>
          </w:tcPr>
          <w:p w14:paraId="529E37E2" w14:textId="77777777" w:rsidR="00736D44" w:rsidRPr="000C4390" w:rsidRDefault="00736D44" w:rsidP="00736D44">
            <w:pPr>
              <w:rPr>
                <w:rFonts w:ascii="Arial" w:hAnsi="Arial" w:cs="Arial"/>
                <w:sz w:val="18"/>
                <w:szCs w:val="18"/>
              </w:rPr>
            </w:pPr>
            <w:r w:rsidRPr="000C4390">
              <w:rPr>
                <w:rFonts w:ascii="Arial" w:hAnsi="Arial" w:cs="Arial"/>
                <w:sz w:val="18"/>
                <w:szCs w:val="18"/>
              </w:rPr>
              <w:t>-19.42</w:t>
            </w:r>
          </w:p>
        </w:tc>
        <w:tc>
          <w:tcPr>
            <w:tcW w:w="667" w:type="dxa"/>
            <w:noWrap/>
            <w:vAlign w:val="center"/>
            <w:hideMark/>
          </w:tcPr>
          <w:p w14:paraId="1AD2AE4C" w14:textId="77777777" w:rsidR="00736D44" w:rsidRPr="000C4390" w:rsidRDefault="00736D44" w:rsidP="00736D44">
            <w:pPr>
              <w:rPr>
                <w:rFonts w:ascii="Arial" w:hAnsi="Arial" w:cs="Arial"/>
                <w:sz w:val="18"/>
                <w:szCs w:val="18"/>
              </w:rPr>
            </w:pPr>
            <w:r w:rsidRPr="000C4390">
              <w:rPr>
                <w:rFonts w:ascii="Arial" w:hAnsi="Arial" w:cs="Arial"/>
                <w:sz w:val="18"/>
                <w:szCs w:val="18"/>
              </w:rPr>
              <w:t>49.23</w:t>
            </w:r>
          </w:p>
        </w:tc>
        <w:tc>
          <w:tcPr>
            <w:tcW w:w="1217" w:type="dxa"/>
            <w:noWrap/>
            <w:vAlign w:val="center"/>
            <w:hideMark/>
          </w:tcPr>
          <w:p w14:paraId="1F75613E" w14:textId="12A25D73" w:rsidR="00736D44" w:rsidRPr="000C4390" w:rsidRDefault="00736D44" w:rsidP="00E87324">
            <w:pPr>
              <w:rPr>
                <w:rFonts w:ascii="Arial" w:hAnsi="Arial" w:cs="Arial"/>
                <w:sz w:val="18"/>
                <w:szCs w:val="18"/>
              </w:rPr>
            </w:pPr>
            <w:r w:rsidRPr="000C4390">
              <w:rPr>
                <w:rFonts w:ascii="Arial" w:hAnsi="Arial" w:cs="Arial"/>
                <w:sz w:val="18"/>
                <w:szCs w:val="18"/>
              </w:rPr>
              <w:t>79.0±9.</w:t>
            </w:r>
            <w:r w:rsidR="00E87324" w:rsidRPr="000C4390">
              <w:rPr>
                <w:rFonts w:ascii="Arial" w:hAnsi="Arial" w:cs="Arial"/>
                <w:sz w:val="18"/>
                <w:szCs w:val="18"/>
              </w:rPr>
              <w:t>5</w:t>
            </w:r>
          </w:p>
        </w:tc>
        <w:tc>
          <w:tcPr>
            <w:tcW w:w="1807" w:type="dxa"/>
            <w:noWrap/>
            <w:vAlign w:val="center"/>
            <w:hideMark/>
          </w:tcPr>
          <w:p w14:paraId="752053DF" w14:textId="77777777" w:rsidR="00736D44" w:rsidRPr="000C4390" w:rsidRDefault="00736D44" w:rsidP="00736D44">
            <w:pPr>
              <w:rPr>
                <w:rFonts w:ascii="Arial" w:hAnsi="Arial" w:cs="Arial"/>
                <w:sz w:val="18"/>
                <w:szCs w:val="18"/>
              </w:rPr>
            </w:pPr>
            <w:r w:rsidRPr="000C4390">
              <w:rPr>
                <w:rFonts w:ascii="Arial" w:hAnsi="Arial" w:cs="Arial"/>
                <w:sz w:val="18"/>
                <w:szCs w:val="18"/>
              </w:rPr>
              <w:t>0.49±0.14</w:t>
            </w:r>
          </w:p>
        </w:tc>
        <w:tc>
          <w:tcPr>
            <w:tcW w:w="1473" w:type="dxa"/>
            <w:noWrap/>
            <w:vAlign w:val="center"/>
            <w:hideMark/>
          </w:tcPr>
          <w:p w14:paraId="743E95BC" w14:textId="4CE74101" w:rsidR="00736D44" w:rsidRPr="000C4390" w:rsidRDefault="00736D44" w:rsidP="00E87324">
            <w:pPr>
              <w:rPr>
                <w:rFonts w:ascii="Arial" w:hAnsi="Arial" w:cs="Arial"/>
                <w:sz w:val="18"/>
                <w:szCs w:val="18"/>
              </w:rPr>
            </w:pPr>
            <w:r w:rsidRPr="000C4390">
              <w:rPr>
                <w:rFonts w:ascii="Arial" w:hAnsi="Arial" w:cs="Arial"/>
                <w:sz w:val="18"/>
                <w:szCs w:val="18"/>
              </w:rPr>
              <w:t>163.</w:t>
            </w:r>
            <w:r w:rsidR="00E87324" w:rsidRPr="000C4390">
              <w:rPr>
                <w:rFonts w:ascii="Arial" w:hAnsi="Arial" w:cs="Arial"/>
                <w:sz w:val="18"/>
                <w:szCs w:val="18"/>
              </w:rPr>
              <w:t>7</w:t>
            </w:r>
            <w:r w:rsidRPr="000C4390">
              <w:rPr>
                <w:rFonts w:ascii="Arial" w:hAnsi="Arial" w:cs="Arial"/>
                <w:sz w:val="18"/>
                <w:szCs w:val="18"/>
              </w:rPr>
              <w:t>±17.</w:t>
            </w:r>
            <w:r w:rsidR="00E87324" w:rsidRPr="000C4390">
              <w:rPr>
                <w:rFonts w:ascii="Arial" w:hAnsi="Arial" w:cs="Arial"/>
                <w:sz w:val="18"/>
                <w:szCs w:val="18"/>
              </w:rPr>
              <w:t>8</w:t>
            </w:r>
          </w:p>
        </w:tc>
        <w:tc>
          <w:tcPr>
            <w:tcW w:w="1807" w:type="dxa"/>
            <w:noWrap/>
            <w:vAlign w:val="center"/>
            <w:hideMark/>
          </w:tcPr>
          <w:p w14:paraId="200333BA" w14:textId="77777777" w:rsidR="00736D44" w:rsidRPr="000C4390" w:rsidRDefault="00736D44" w:rsidP="00736D44">
            <w:pPr>
              <w:rPr>
                <w:rFonts w:ascii="Arial" w:hAnsi="Arial" w:cs="Arial"/>
                <w:sz w:val="18"/>
                <w:szCs w:val="18"/>
              </w:rPr>
            </w:pPr>
            <w:r w:rsidRPr="000C4390">
              <w:rPr>
                <w:rFonts w:ascii="Arial" w:hAnsi="Arial" w:cs="Arial"/>
                <w:sz w:val="18"/>
                <w:szCs w:val="18"/>
              </w:rPr>
              <w:t>0.51±0.14</w:t>
            </w:r>
          </w:p>
        </w:tc>
        <w:tc>
          <w:tcPr>
            <w:tcW w:w="1206" w:type="dxa"/>
            <w:noWrap/>
            <w:vAlign w:val="center"/>
            <w:hideMark/>
          </w:tcPr>
          <w:p w14:paraId="35E425BC" w14:textId="77777777" w:rsidR="00736D44" w:rsidRPr="000C4390" w:rsidRDefault="00736D44" w:rsidP="00736D44">
            <w:pPr>
              <w:rPr>
                <w:rFonts w:ascii="Arial" w:hAnsi="Arial" w:cs="Arial"/>
                <w:sz w:val="18"/>
                <w:szCs w:val="18"/>
              </w:rPr>
            </w:pPr>
          </w:p>
        </w:tc>
        <w:tc>
          <w:tcPr>
            <w:tcW w:w="1921" w:type="dxa"/>
            <w:noWrap/>
            <w:vAlign w:val="center"/>
            <w:hideMark/>
          </w:tcPr>
          <w:p w14:paraId="0C887BDC" w14:textId="77777777" w:rsidR="00736D44" w:rsidRPr="000C4390" w:rsidRDefault="00736D44" w:rsidP="00736D44">
            <w:pPr>
              <w:rPr>
                <w:rFonts w:ascii="Arial" w:hAnsi="Arial" w:cs="Arial"/>
                <w:sz w:val="18"/>
                <w:szCs w:val="18"/>
              </w:rPr>
            </w:pPr>
            <w:r w:rsidRPr="000C4390">
              <w:rPr>
                <w:rFonts w:ascii="Arial" w:hAnsi="Arial" w:cs="Arial"/>
                <w:sz w:val="18"/>
                <w:szCs w:val="18"/>
              </w:rPr>
              <w:t> </w:t>
            </w:r>
          </w:p>
        </w:tc>
      </w:tr>
      <w:tr w:rsidR="00736D44" w:rsidRPr="000C4390" w14:paraId="5138119B" w14:textId="77777777" w:rsidTr="00736D44">
        <w:trPr>
          <w:trHeight w:val="300"/>
        </w:trPr>
        <w:tc>
          <w:tcPr>
            <w:tcW w:w="541" w:type="dxa"/>
            <w:noWrap/>
            <w:vAlign w:val="center"/>
            <w:hideMark/>
          </w:tcPr>
          <w:p w14:paraId="225FFD78"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25</w:t>
            </w:r>
          </w:p>
        </w:tc>
        <w:tc>
          <w:tcPr>
            <w:tcW w:w="1074" w:type="dxa"/>
            <w:noWrap/>
            <w:vAlign w:val="center"/>
            <w:hideMark/>
          </w:tcPr>
          <w:p w14:paraId="578BA40F"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3</w:t>
            </w:r>
          </w:p>
        </w:tc>
        <w:tc>
          <w:tcPr>
            <w:tcW w:w="921" w:type="dxa"/>
            <w:noWrap/>
            <w:vAlign w:val="center"/>
            <w:hideMark/>
          </w:tcPr>
          <w:p w14:paraId="2321A785" w14:textId="77777777" w:rsidR="00736D44" w:rsidRPr="000C4390" w:rsidRDefault="00736D44" w:rsidP="00736D44">
            <w:pPr>
              <w:rPr>
                <w:rFonts w:ascii="Arial" w:hAnsi="Arial" w:cs="Arial"/>
                <w:sz w:val="18"/>
                <w:szCs w:val="18"/>
              </w:rPr>
            </w:pPr>
            <w:r w:rsidRPr="000C4390">
              <w:rPr>
                <w:rFonts w:ascii="Arial" w:hAnsi="Arial" w:cs="Arial"/>
                <w:sz w:val="18"/>
                <w:szCs w:val="18"/>
              </w:rPr>
              <w:t>FAIL</w:t>
            </w:r>
          </w:p>
        </w:tc>
        <w:tc>
          <w:tcPr>
            <w:tcW w:w="667" w:type="dxa"/>
            <w:noWrap/>
            <w:vAlign w:val="center"/>
            <w:hideMark/>
          </w:tcPr>
          <w:p w14:paraId="5D246B83"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217" w:type="dxa"/>
            <w:noWrap/>
            <w:vAlign w:val="center"/>
            <w:hideMark/>
          </w:tcPr>
          <w:p w14:paraId="593D6465"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807" w:type="dxa"/>
            <w:noWrap/>
            <w:vAlign w:val="center"/>
            <w:hideMark/>
          </w:tcPr>
          <w:p w14:paraId="23414E6F"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473" w:type="dxa"/>
            <w:noWrap/>
            <w:vAlign w:val="center"/>
            <w:hideMark/>
          </w:tcPr>
          <w:p w14:paraId="1B6AC6B4"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807" w:type="dxa"/>
            <w:noWrap/>
            <w:vAlign w:val="center"/>
            <w:hideMark/>
          </w:tcPr>
          <w:p w14:paraId="6A559AB7"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206" w:type="dxa"/>
            <w:noWrap/>
            <w:vAlign w:val="center"/>
            <w:hideMark/>
          </w:tcPr>
          <w:p w14:paraId="711D4894"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921" w:type="dxa"/>
            <w:noWrap/>
            <w:vAlign w:val="center"/>
            <w:hideMark/>
          </w:tcPr>
          <w:p w14:paraId="0B763767"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r>
      <w:tr w:rsidR="00736D44" w:rsidRPr="000C4390" w14:paraId="4EFCE51F" w14:textId="77777777" w:rsidTr="00736D44">
        <w:trPr>
          <w:trHeight w:val="315"/>
        </w:trPr>
        <w:tc>
          <w:tcPr>
            <w:tcW w:w="541" w:type="dxa"/>
            <w:noWrap/>
            <w:vAlign w:val="center"/>
            <w:hideMark/>
          </w:tcPr>
          <w:p w14:paraId="6F084112" w14:textId="77777777" w:rsidR="00736D44" w:rsidRPr="000C4390" w:rsidRDefault="00736D44" w:rsidP="00736D44">
            <w:pPr>
              <w:jc w:val="center"/>
              <w:rPr>
                <w:rFonts w:ascii="Arial" w:hAnsi="Arial" w:cs="Arial"/>
                <w:sz w:val="18"/>
                <w:szCs w:val="18"/>
              </w:rPr>
            </w:pPr>
          </w:p>
        </w:tc>
        <w:tc>
          <w:tcPr>
            <w:tcW w:w="1074" w:type="dxa"/>
            <w:noWrap/>
            <w:vAlign w:val="center"/>
            <w:hideMark/>
          </w:tcPr>
          <w:p w14:paraId="2AB5409C" w14:textId="77777777" w:rsidR="00736D44" w:rsidRPr="000C4390" w:rsidRDefault="00736D44" w:rsidP="00736D44">
            <w:pPr>
              <w:jc w:val="center"/>
              <w:rPr>
                <w:rFonts w:ascii="Arial" w:hAnsi="Arial" w:cs="Arial"/>
                <w:sz w:val="18"/>
                <w:szCs w:val="18"/>
              </w:rPr>
            </w:pPr>
          </w:p>
        </w:tc>
        <w:tc>
          <w:tcPr>
            <w:tcW w:w="921" w:type="dxa"/>
            <w:noWrap/>
            <w:vAlign w:val="center"/>
            <w:hideMark/>
          </w:tcPr>
          <w:p w14:paraId="067C57E6" w14:textId="77777777" w:rsidR="00736D44" w:rsidRPr="000C4390" w:rsidRDefault="00736D44" w:rsidP="00736D44">
            <w:pPr>
              <w:rPr>
                <w:rFonts w:ascii="Arial" w:hAnsi="Arial" w:cs="Arial"/>
                <w:sz w:val="18"/>
                <w:szCs w:val="18"/>
              </w:rPr>
            </w:pPr>
          </w:p>
        </w:tc>
        <w:tc>
          <w:tcPr>
            <w:tcW w:w="667" w:type="dxa"/>
            <w:noWrap/>
            <w:vAlign w:val="center"/>
            <w:hideMark/>
          </w:tcPr>
          <w:p w14:paraId="6B44C102" w14:textId="77777777" w:rsidR="00736D44" w:rsidRPr="000C4390" w:rsidRDefault="00736D44" w:rsidP="00736D44">
            <w:pPr>
              <w:rPr>
                <w:rFonts w:ascii="Arial" w:hAnsi="Arial" w:cs="Arial"/>
                <w:sz w:val="18"/>
                <w:szCs w:val="18"/>
              </w:rPr>
            </w:pPr>
          </w:p>
        </w:tc>
        <w:tc>
          <w:tcPr>
            <w:tcW w:w="1217" w:type="dxa"/>
            <w:noWrap/>
            <w:vAlign w:val="center"/>
            <w:hideMark/>
          </w:tcPr>
          <w:p w14:paraId="47AD5B3E" w14:textId="77777777" w:rsidR="00736D44" w:rsidRPr="000C4390" w:rsidRDefault="00736D44" w:rsidP="00736D44">
            <w:pPr>
              <w:rPr>
                <w:rFonts w:ascii="Arial" w:hAnsi="Arial" w:cs="Arial"/>
                <w:sz w:val="18"/>
                <w:szCs w:val="18"/>
              </w:rPr>
            </w:pPr>
          </w:p>
        </w:tc>
        <w:tc>
          <w:tcPr>
            <w:tcW w:w="1807" w:type="dxa"/>
            <w:noWrap/>
            <w:vAlign w:val="center"/>
            <w:hideMark/>
          </w:tcPr>
          <w:p w14:paraId="60923A8E" w14:textId="77777777" w:rsidR="00736D44" w:rsidRPr="000C4390" w:rsidRDefault="00736D44" w:rsidP="00736D44">
            <w:pPr>
              <w:rPr>
                <w:rFonts w:ascii="Arial" w:hAnsi="Arial" w:cs="Arial"/>
                <w:sz w:val="18"/>
                <w:szCs w:val="18"/>
              </w:rPr>
            </w:pPr>
          </w:p>
        </w:tc>
        <w:tc>
          <w:tcPr>
            <w:tcW w:w="1473" w:type="dxa"/>
            <w:noWrap/>
            <w:vAlign w:val="center"/>
            <w:hideMark/>
          </w:tcPr>
          <w:p w14:paraId="64DD3C0A" w14:textId="77777777" w:rsidR="00736D44" w:rsidRPr="000C4390" w:rsidRDefault="00736D44" w:rsidP="00736D44">
            <w:pPr>
              <w:rPr>
                <w:rFonts w:ascii="Arial" w:hAnsi="Arial" w:cs="Arial"/>
                <w:sz w:val="18"/>
                <w:szCs w:val="18"/>
              </w:rPr>
            </w:pPr>
          </w:p>
        </w:tc>
        <w:tc>
          <w:tcPr>
            <w:tcW w:w="1807" w:type="dxa"/>
            <w:noWrap/>
            <w:vAlign w:val="center"/>
            <w:hideMark/>
          </w:tcPr>
          <w:p w14:paraId="16553F66" w14:textId="77777777" w:rsidR="00736D44" w:rsidRPr="000C4390" w:rsidRDefault="00736D44" w:rsidP="00736D44">
            <w:pPr>
              <w:rPr>
                <w:rFonts w:ascii="Arial" w:hAnsi="Arial" w:cs="Arial"/>
                <w:sz w:val="18"/>
                <w:szCs w:val="18"/>
              </w:rPr>
            </w:pPr>
          </w:p>
        </w:tc>
        <w:tc>
          <w:tcPr>
            <w:tcW w:w="1206" w:type="dxa"/>
            <w:noWrap/>
            <w:vAlign w:val="center"/>
            <w:hideMark/>
          </w:tcPr>
          <w:p w14:paraId="5F6DF7E1" w14:textId="77777777" w:rsidR="00736D44" w:rsidRPr="000C4390" w:rsidRDefault="00736D44" w:rsidP="00736D44">
            <w:pPr>
              <w:rPr>
                <w:rFonts w:ascii="Arial" w:hAnsi="Arial" w:cs="Arial"/>
                <w:sz w:val="18"/>
                <w:szCs w:val="18"/>
              </w:rPr>
            </w:pPr>
          </w:p>
        </w:tc>
        <w:tc>
          <w:tcPr>
            <w:tcW w:w="1921" w:type="dxa"/>
            <w:noWrap/>
            <w:vAlign w:val="center"/>
            <w:hideMark/>
          </w:tcPr>
          <w:p w14:paraId="18CB6C0D" w14:textId="77777777" w:rsidR="00736D44" w:rsidRPr="000C4390" w:rsidRDefault="00736D44" w:rsidP="00736D44">
            <w:pPr>
              <w:rPr>
                <w:rFonts w:ascii="Arial" w:hAnsi="Arial" w:cs="Arial"/>
                <w:sz w:val="18"/>
                <w:szCs w:val="18"/>
              </w:rPr>
            </w:pPr>
            <w:r w:rsidRPr="000C4390">
              <w:rPr>
                <w:rFonts w:ascii="Arial" w:hAnsi="Arial" w:cs="Arial"/>
                <w:sz w:val="18"/>
                <w:szCs w:val="18"/>
              </w:rPr>
              <w:t> </w:t>
            </w:r>
          </w:p>
        </w:tc>
      </w:tr>
      <w:tr w:rsidR="00736D44" w:rsidRPr="000C4390" w14:paraId="1FE54C99" w14:textId="77777777" w:rsidTr="00736D44">
        <w:trPr>
          <w:trHeight w:val="300"/>
        </w:trPr>
        <w:tc>
          <w:tcPr>
            <w:tcW w:w="541" w:type="dxa"/>
            <w:noWrap/>
            <w:vAlign w:val="center"/>
            <w:hideMark/>
          </w:tcPr>
          <w:p w14:paraId="56EEAB28"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30</w:t>
            </w:r>
          </w:p>
        </w:tc>
        <w:tc>
          <w:tcPr>
            <w:tcW w:w="1074" w:type="dxa"/>
            <w:noWrap/>
            <w:vAlign w:val="center"/>
            <w:hideMark/>
          </w:tcPr>
          <w:p w14:paraId="1D28EFA8"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1</w:t>
            </w:r>
          </w:p>
        </w:tc>
        <w:tc>
          <w:tcPr>
            <w:tcW w:w="921" w:type="dxa"/>
            <w:noWrap/>
            <w:vAlign w:val="center"/>
            <w:hideMark/>
          </w:tcPr>
          <w:p w14:paraId="467EB681" w14:textId="77777777" w:rsidR="00736D44" w:rsidRPr="000C4390" w:rsidRDefault="00736D44" w:rsidP="00736D44">
            <w:pPr>
              <w:rPr>
                <w:rFonts w:ascii="Arial" w:hAnsi="Arial" w:cs="Arial"/>
                <w:sz w:val="18"/>
                <w:szCs w:val="18"/>
              </w:rPr>
            </w:pPr>
            <w:r w:rsidRPr="000C4390">
              <w:rPr>
                <w:rFonts w:ascii="Arial" w:hAnsi="Arial" w:cs="Arial"/>
                <w:sz w:val="18"/>
                <w:szCs w:val="18"/>
              </w:rPr>
              <w:t>-23.81</w:t>
            </w:r>
          </w:p>
        </w:tc>
        <w:tc>
          <w:tcPr>
            <w:tcW w:w="667" w:type="dxa"/>
            <w:noWrap/>
            <w:vAlign w:val="center"/>
            <w:hideMark/>
          </w:tcPr>
          <w:p w14:paraId="062C4EBB" w14:textId="77777777" w:rsidR="00736D44" w:rsidRPr="000C4390" w:rsidRDefault="00736D44" w:rsidP="00736D44">
            <w:pPr>
              <w:rPr>
                <w:rFonts w:ascii="Arial" w:hAnsi="Arial" w:cs="Arial"/>
                <w:sz w:val="18"/>
                <w:szCs w:val="18"/>
              </w:rPr>
            </w:pPr>
            <w:r w:rsidRPr="000C4390">
              <w:rPr>
                <w:rFonts w:ascii="Arial" w:hAnsi="Arial" w:cs="Arial"/>
                <w:sz w:val="18"/>
                <w:szCs w:val="18"/>
              </w:rPr>
              <w:t>51.09</w:t>
            </w:r>
          </w:p>
        </w:tc>
        <w:tc>
          <w:tcPr>
            <w:tcW w:w="1217" w:type="dxa"/>
            <w:noWrap/>
            <w:vAlign w:val="center"/>
            <w:hideMark/>
          </w:tcPr>
          <w:p w14:paraId="6CD50391" w14:textId="5EB5A4B2" w:rsidR="00736D44" w:rsidRPr="000C4390" w:rsidRDefault="00736D44" w:rsidP="00E87324">
            <w:pPr>
              <w:rPr>
                <w:rFonts w:ascii="Arial" w:hAnsi="Arial" w:cs="Arial"/>
                <w:sz w:val="18"/>
                <w:szCs w:val="18"/>
              </w:rPr>
            </w:pPr>
            <w:r w:rsidRPr="000C4390">
              <w:rPr>
                <w:rFonts w:ascii="Arial" w:hAnsi="Arial" w:cs="Arial"/>
                <w:sz w:val="18"/>
                <w:szCs w:val="18"/>
              </w:rPr>
              <w:t>11</w:t>
            </w:r>
            <w:r w:rsidR="00E87324" w:rsidRPr="000C4390">
              <w:rPr>
                <w:rFonts w:ascii="Arial" w:hAnsi="Arial" w:cs="Arial"/>
                <w:sz w:val="18"/>
                <w:szCs w:val="18"/>
              </w:rPr>
              <w:t>6.0</w:t>
            </w:r>
          </w:p>
        </w:tc>
        <w:tc>
          <w:tcPr>
            <w:tcW w:w="1807" w:type="dxa"/>
            <w:noWrap/>
            <w:vAlign w:val="center"/>
            <w:hideMark/>
          </w:tcPr>
          <w:p w14:paraId="42F6D540" w14:textId="77777777" w:rsidR="00736D44" w:rsidRPr="000C4390" w:rsidRDefault="00736D44" w:rsidP="00736D44">
            <w:pPr>
              <w:rPr>
                <w:rFonts w:ascii="Arial" w:hAnsi="Arial" w:cs="Arial"/>
                <w:sz w:val="18"/>
                <w:szCs w:val="18"/>
              </w:rPr>
            </w:pPr>
          </w:p>
        </w:tc>
        <w:tc>
          <w:tcPr>
            <w:tcW w:w="1473" w:type="dxa"/>
            <w:noWrap/>
            <w:vAlign w:val="center"/>
            <w:hideMark/>
          </w:tcPr>
          <w:p w14:paraId="125FD098" w14:textId="77777777" w:rsidR="00736D44" w:rsidRPr="000C4390" w:rsidRDefault="00736D44" w:rsidP="00736D44">
            <w:pPr>
              <w:rPr>
                <w:rFonts w:ascii="Arial" w:hAnsi="Arial" w:cs="Arial"/>
                <w:sz w:val="18"/>
                <w:szCs w:val="18"/>
              </w:rPr>
            </w:pPr>
          </w:p>
        </w:tc>
        <w:tc>
          <w:tcPr>
            <w:tcW w:w="1807" w:type="dxa"/>
            <w:noWrap/>
            <w:vAlign w:val="center"/>
            <w:hideMark/>
          </w:tcPr>
          <w:p w14:paraId="00D2109E" w14:textId="77777777" w:rsidR="00736D44" w:rsidRPr="000C4390" w:rsidRDefault="00736D44" w:rsidP="00736D44">
            <w:pPr>
              <w:rPr>
                <w:rFonts w:ascii="Arial" w:hAnsi="Arial" w:cs="Arial"/>
                <w:sz w:val="18"/>
                <w:szCs w:val="18"/>
              </w:rPr>
            </w:pPr>
          </w:p>
        </w:tc>
        <w:tc>
          <w:tcPr>
            <w:tcW w:w="1206" w:type="dxa"/>
            <w:noWrap/>
            <w:vAlign w:val="center"/>
            <w:hideMark/>
          </w:tcPr>
          <w:p w14:paraId="15D4361F" w14:textId="77777777" w:rsidR="00736D44" w:rsidRPr="000C4390" w:rsidRDefault="00736D44" w:rsidP="00736D44">
            <w:pPr>
              <w:rPr>
                <w:rFonts w:ascii="Arial" w:hAnsi="Arial" w:cs="Arial"/>
                <w:sz w:val="18"/>
                <w:szCs w:val="18"/>
              </w:rPr>
            </w:pPr>
          </w:p>
        </w:tc>
        <w:tc>
          <w:tcPr>
            <w:tcW w:w="1921" w:type="dxa"/>
            <w:noWrap/>
            <w:vAlign w:val="center"/>
            <w:hideMark/>
          </w:tcPr>
          <w:p w14:paraId="092D0A00" w14:textId="77777777" w:rsidR="00736D44" w:rsidRPr="000C4390" w:rsidRDefault="00736D44" w:rsidP="00736D44">
            <w:pPr>
              <w:rPr>
                <w:rFonts w:ascii="Arial" w:hAnsi="Arial" w:cs="Arial"/>
                <w:sz w:val="18"/>
                <w:szCs w:val="18"/>
              </w:rPr>
            </w:pPr>
            <w:r w:rsidRPr="000C4390">
              <w:rPr>
                <w:rFonts w:ascii="Arial" w:hAnsi="Arial" w:cs="Arial"/>
                <w:sz w:val="18"/>
                <w:szCs w:val="18"/>
              </w:rPr>
              <w:t> </w:t>
            </w:r>
          </w:p>
        </w:tc>
      </w:tr>
      <w:tr w:rsidR="00736D44" w:rsidRPr="000C4390" w14:paraId="26134ACA" w14:textId="77777777" w:rsidTr="00736D44">
        <w:trPr>
          <w:trHeight w:val="300"/>
        </w:trPr>
        <w:tc>
          <w:tcPr>
            <w:tcW w:w="541" w:type="dxa"/>
            <w:noWrap/>
            <w:vAlign w:val="center"/>
            <w:hideMark/>
          </w:tcPr>
          <w:p w14:paraId="3AB85A51"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30</w:t>
            </w:r>
          </w:p>
        </w:tc>
        <w:tc>
          <w:tcPr>
            <w:tcW w:w="1074" w:type="dxa"/>
            <w:noWrap/>
            <w:vAlign w:val="center"/>
            <w:hideMark/>
          </w:tcPr>
          <w:p w14:paraId="4D6DB79E"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2</w:t>
            </w:r>
          </w:p>
        </w:tc>
        <w:tc>
          <w:tcPr>
            <w:tcW w:w="921" w:type="dxa"/>
            <w:noWrap/>
            <w:vAlign w:val="center"/>
            <w:hideMark/>
          </w:tcPr>
          <w:p w14:paraId="052A16FF" w14:textId="77777777" w:rsidR="00736D44" w:rsidRPr="000C4390" w:rsidRDefault="00736D44" w:rsidP="00736D44">
            <w:pPr>
              <w:rPr>
                <w:rFonts w:ascii="Arial" w:hAnsi="Arial" w:cs="Arial"/>
                <w:sz w:val="18"/>
                <w:szCs w:val="18"/>
              </w:rPr>
            </w:pPr>
            <w:r w:rsidRPr="000C4390">
              <w:rPr>
                <w:rFonts w:ascii="Arial" w:hAnsi="Arial" w:cs="Arial"/>
                <w:sz w:val="18"/>
                <w:szCs w:val="18"/>
              </w:rPr>
              <w:t>-19.94</w:t>
            </w:r>
          </w:p>
        </w:tc>
        <w:tc>
          <w:tcPr>
            <w:tcW w:w="667" w:type="dxa"/>
            <w:noWrap/>
            <w:vAlign w:val="center"/>
            <w:hideMark/>
          </w:tcPr>
          <w:p w14:paraId="3AC0EC02" w14:textId="77777777" w:rsidR="00736D44" w:rsidRPr="000C4390" w:rsidRDefault="00736D44" w:rsidP="00736D44">
            <w:pPr>
              <w:rPr>
                <w:rFonts w:ascii="Arial" w:hAnsi="Arial" w:cs="Arial"/>
                <w:sz w:val="18"/>
                <w:szCs w:val="18"/>
              </w:rPr>
            </w:pPr>
            <w:r w:rsidRPr="000C4390">
              <w:rPr>
                <w:rFonts w:ascii="Arial" w:hAnsi="Arial" w:cs="Arial"/>
                <w:sz w:val="18"/>
                <w:szCs w:val="18"/>
              </w:rPr>
              <w:t>50.28</w:t>
            </w:r>
          </w:p>
        </w:tc>
        <w:tc>
          <w:tcPr>
            <w:tcW w:w="1217" w:type="dxa"/>
            <w:noWrap/>
            <w:vAlign w:val="center"/>
            <w:hideMark/>
          </w:tcPr>
          <w:p w14:paraId="162AEB7C" w14:textId="28C9BBC5" w:rsidR="00736D44" w:rsidRPr="000C4390" w:rsidRDefault="00736D44" w:rsidP="00E87324">
            <w:pPr>
              <w:rPr>
                <w:rFonts w:ascii="Arial" w:hAnsi="Arial" w:cs="Arial"/>
                <w:sz w:val="18"/>
                <w:szCs w:val="18"/>
              </w:rPr>
            </w:pPr>
            <w:r w:rsidRPr="000C4390">
              <w:rPr>
                <w:rFonts w:ascii="Arial" w:hAnsi="Arial" w:cs="Arial"/>
                <w:sz w:val="18"/>
                <w:szCs w:val="18"/>
              </w:rPr>
              <w:t>81.</w:t>
            </w:r>
            <w:r w:rsidR="00E87324" w:rsidRPr="000C4390">
              <w:rPr>
                <w:rFonts w:ascii="Arial" w:hAnsi="Arial" w:cs="Arial"/>
                <w:sz w:val="18"/>
                <w:szCs w:val="18"/>
              </w:rPr>
              <w:t>7</w:t>
            </w:r>
            <w:r w:rsidRPr="000C4390">
              <w:rPr>
                <w:rFonts w:ascii="Arial" w:hAnsi="Arial" w:cs="Arial"/>
                <w:sz w:val="18"/>
                <w:szCs w:val="18"/>
              </w:rPr>
              <w:t>±12.</w:t>
            </w:r>
            <w:r w:rsidR="00E87324" w:rsidRPr="000C4390">
              <w:rPr>
                <w:rFonts w:ascii="Arial" w:hAnsi="Arial" w:cs="Arial"/>
                <w:sz w:val="18"/>
                <w:szCs w:val="18"/>
              </w:rPr>
              <w:t>5</w:t>
            </w:r>
          </w:p>
        </w:tc>
        <w:tc>
          <w:tcPr>
            <w:tcW w:w="1807" w:type="dxa"/>
            <w:noWrap/>
            <w:vAlign w:val="center"/>
            <w:hideMark/>
          </w:tcPr>
          <w:p w14:paraId="0798B6F6" w14:textId="77777777" w:rsidR="00736D44" w:rsidRPr="000C4390" w:rsidRDefault="00736D44" w:rsidP="00736D44">
            <w:pPr>
              <w:rPr>
                <w:rFonts w:ascii="Arial" w:hAnsi="Arial" w:cs="Arial"/>
                <w:sz w:val="18"/>
                <w:szCs w:val="18"/>
              </w:rPr>
            </w:pPr>
            <w:r w:rsidRPr="000C4390">
              <w:rPr>
                <w:rFonts w:ascii="Arial" w:hAnsi="Arial" w:cs="Arial"/>
                <w:sz w:val="18"/>
                <w:szCs w:val="18"/>
              </w:rPr>
              <w:t>0.49±0.19</w:t>
            </w:r>
          </w:p>
        </w:tc>
        <w:tc>
          <w:tcPr>
            <w:tcW w:w="1473" w:type="dxa"/>
            <w:noWrap/>
            <w:vAlign w:val="center"/>
            <w:hideMark/>
          </w:tcPr>
          <w:p w14:paraId="08AFB6B7" w14:textId="3C3092EC" w:rsidR="00736D44" w:rsidRPr="000C4390" w:rsidRDefault="00736D44" w:rsidP="00E87324">
            <w:pPr>
              <w:rPr>
                <w:rFonts w:ascii="Arial" w:hAnsi="Arial" w:cs="Arial"/>
                <w:sz w:val="18"/>
                <w:szCs w:val="18"/>
              </w:rPr>
            </w:pPr>
            <w:r w:rsidRPr="000C4390">
              <w:rPr>
                <w:rFonts w:ascii="Arial" w:hAnsi="Arial" w:cs="Arial"/>
                <w:sz w:val="18"/>
                <w:szCs w:val="18"/>
              </w:rPr>
              <w:t>158.</w:t>
            </w:r>
            <w:r w:rsidR="00E87324" w:rsidRPr="000C4390">
              <w:rPr>
                <w:rFonts w:ascii="Arial" w:hAnsi="Arial" w:cs="Arial"/>
                <w:sz w:val="18"/>
                <w:szCs w:val="18"/>
              </w:rPr>
              <w:t>6</w:t>
            </w:r>
            <w:r w:rsidRPr="000C4390">
              <w:rPr>
                <w:rFonts w:ascii="Arial" w:hAnsi="Arial" w:cs="Arial"/>
                <w:sz w:val="18"/>
                <w:szCs w:val="18"/>
              </w:rPr>
              <w:t>±22.4</w:t>
            </w:r>
          </w:p>
        </w:tc>
        <w:tc>
          <w:tcPr>
            <w:tcW w:w="1807" w:type="dxa"/>
            <w:noWrap/>
            <w:vAlign w:val="center"/>
            <w:hideMark/>
          </w:tcPr>
          <w:p w14:paraId="5801388F" w14:textId="77777777" w:rsidR="00736D44" w:rsidRPr="000C4390" w:rsidRDefault="00736D44" w:rsidP="00736D44">
            <w:pPr>
              <w:rPr>
                <w:rFonts w:ascii="Arial" w:hAnsi="Arial" w:cs="Arial"/>
                <w:sz w:val="18"/>
                <w:szCs w:val="18"/>
              </w:rPr>
            </w:pPr>
            <w:r w:rsidRPr="000C4390">
              <w:rPr>
                <w:rFonts w:ascii="Arial" w:hAnsi="Arial" w:cs="Arial"/>
                <w:sz w:val="18"/>
                <w:szCs w:val="18"/>
              </w:rPr>
              <w:t>0.51±0.19</w:t>
            </w:r>
          </w:p>
        </w:tc>
        <w:tc>
          <w:tcPr>
            <w:tcW w:w="1206" w:type="dxa"/>
            <w:noWrap/>
            <w:vAlign w:val="center"/>
            <w:hideMark/>
          </w:tcPr>
          <w:p w14:paraId="41E3BAFD" w14:textId="77777777" w:rsidR="00736D44" w:rsidRPr="000C4390" w:rsidRDefault="00736D44" w:rsidP="00736D44">
            <w:pPr>
              <w:rPr>
                <w:rFonts w:ascii="Arial" w:hAnsi="Arial" w:cs="Arial"/>
                <w:sz w:val="18"/>
                <w:szCs w:val="18"/>
              </w:rPr>
            </w:pPr>
          </w:p>
        </w:tc>
        <w:tc>
          <w:tcPr>
            <w:tcW w:w="1921" w:type="dxa"/>
            <w:noWrap/>
            <w:vAlign w:val="center"/>
            <w:hideMark/>
          </w:tcPr>
          <w:p w14:paraId="58894B1C" w14:textId="77777777" w:rsidR="00736D44" w:rsidRPr="000C4390" w:rsidRDefault="00736D44" w:rsidP="00736D44">
            <w:pPr>
              <w:rPr>
                <w:rFonts w:ascii="Arial" w:hAnsi="Arial" w:cs="Arial"/>
                <w:sz w:val="18"/>
                <w:szCs w:val="18"/>
              </w:rPr>
            </w:pPr>
            <w:r w:rsidRPr="000C4390">
              <w:rPr>
                <w:rFonts w:ascii="Arial" w:hAnsi="Arial" w:cs="Arial"/>
                <w:sz w:val="18"/>
                <w:szCs w:val="18"/>
              </w:rPr>
              <w:t> </w:t>
            </w:r>
          </w:p>
        </w:tc>
      </w:tr>
      <w:tr w:rsidR="00736D44" w:rsidRPr="000C4390" w14:paraId="00EF501D" w14:textId="77777777" w:rsidTr="00736D44">
        <w:trPr>
          <w:trHeight w:val="77"/>
        </w:trPr>
        <w:tc>
          <w:tcPr>
            <w:tcW w:w="541" w:type="dxa"/>
            <w:tcBorders>
              <w:bottom w:val="single" w:sz="4" w:space="0" w:color="auto"/>
            </w:tcBorders>
            <w:noWrap/>
            <w:vAlign w:val="center"/>
            <w:hideMark/>
          </w:tcPr>
          <w:p w14:paraId="4D28E426"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30</w:t>
            </w:r>
          </w:p>
        </w:tc>
        <w:tc>
          <w:tcPr>
            <w:tcW w:w="1074" w:type="dxa"/>
            <w:tcBorders>
              <w:bottom w:val="single" w:sz="4" w:space="0" w:color="auto"/>
            </w:tcBorders>
            <w:noWrap/>
            <w:vAlign w:val="center"/>
            <w:hideMark/>
          </w:tcPr>
          <w:p w14:paraId="34C56B8F" w14:textId="77777777" w:rsidR="00736D44" w:rsidRPr="000C4390" w:rsidRDefault="00736D44" w:rsidP="00736D44">
            <w:pPr>
              <w:jc w:val="center"/>
              <w:rPr>
                <w:rFonts w:ascii="Arial" w:hAnsi="Arial" w:cs="Arial"/>
                <w:sz w:val="18"/>
                <w:szCs w:val="18"/>
              </w:rPr>
            </w:pPr>
            <w:r w:rsidRPr="000C4390">
              <w:rPr>
                <w:rFonts w:ascii="Arial" w:hAnsi="Arial" w:cs="Arial"/>
                <w:sz w:val="18"/>
                <w:szCs w:val="18"/>
              </w:rPr>
              <w:t>3</w:t>
            </w:r>
          </w:p>
        </w:tc>
        <w:tc>
          <w:tcPr>
            <w:tcW w:w="921" w:type="dxa"/>
            <w:tcBorders>
              <w:bottom w:val="single" w:sz="4" w:space="0" w:color="auto"/>
            </w:tcBorders>
            <w:noWrap/>
            <w:vAlign w:val="center"/>
            <w:hideMark/>
          </w:tcPr>
          <w:p w14:paraId="14BC1A0E" w14:textId="77777777" w:rsidR="00736D44" w:rsidRPr="000C4390" w:rsidRDefault="00736D44" w:rsidP="00736D44">
            <w:pPr>
              <w:rPr>
                <w:rFonts w:ascii="Arial" w:hAnsi="Arial" w:cs="Arial"/>
                <w:sz w:val="18"/>
                <w:szCs w:val="18"/>
              </w:rPr>
            </w:pPr>
            <w:r w:rsidRPr="000C4390">
              <w:rPr>
                <w:rFonts w:ascii="Arial" w:hAnsi="Arial" w:cs="Arial"/>
                <w:sz w:val="18"/>
                <w:szCs w:val="18"/>
              </w:rPr>
              <w:t>FAIL</w:t>
            </w:r>
          </w:p>
        </w:tc>
        <w:tc>
          <w:tcPr>
            <w:tcW w:w="667" w:type="dxa"/>
            <w:tcBorders>
              <w:bottom w:val="single" w:sz="4" w:space="0" w:color="auto"/>
            </w:tcBorders>
            <w:noWrap/>
            <w:vAlign w:val="center"/>
            <w:hideMark/>
          </w:tcPr>
          <w:p w14:paraId="0F403B0B"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217" w:type="dxa"/>
            <w:tcBorders>
              <w:bottom w:val="single" w:sz="4" w:space="0" w:color="auto"/>
            </w:tcBorders>
            <w:noWrap/>
            <w:vAlign w:val="center"/>
            <w:hideMark/>
          </w:tcPr>
          <w:p w14:paraId="2E25D210"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807" w:type="dxa"/>
            <w:tcBorders>
              <w:bottom w:val="single" w:sz="4" w:space="0" w:color="auto"/>
            </w:tcBorders>
            <w:noWrap/>
            <w:vAlign w:val="center"/>
            <w:hideMark/>
          </w:tcPr>
          <w:p w14:paraId="7BF88B12"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473" w:type="dxa"/>
            <w:tcBorders>
              <w:bottom w:val="single" w:sz="4" w:space="0" w:color="auto"/>
            </w:tcBorders>
            <w:noWrap/>
            <w:vAlign w:val="center"/>
            <w:hideMark/>
          </w:tcPr>
          <w:p w14:paraId="08FC3AE3"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807" w:type="dxa"/>
            <w:tcBorders>
              <w:bottom w:val="single" w:sz="4" w:space="0" w:color="auto"/>
            </w:tcBorders>
            <w:noWrap/>
            <w:vAlign w:val="center"/>
            <w:hideMark/>
          </w:tcPr>
          <w:p w14:paraId="4F6BC7FE"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206" w:type="dxa"/>
            <w:tcBorders>
              <w:bottom w:val="single" w:sz="4" w:space="0" w:color="auto"/>
            </w:tcBorders>
            <w:noWrap/>
            <w:vAlign w:val="center"/>
            <w:hideMark/>
          </w:tcPr>
          <w:p w14:paraId="74E43795"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c>
          <w:tcPr>
            <w:tcW w:w="1921" w:type="dxa"/>
            <w:tcBorders>
              <w:bottom w:val="single" w:sz="4" w:space="0" w:color="auto"/>
            </w:tcBorders>
            <w:noWrap/>
            <w:vAlign w:val="center"/>
            <w:hideMark/>
          </w:tcPr>
          <w:p w14:paraId="723546F0" w14:textId="77777777" w:rsidR="00736D44" w:rsidRPr="000C4390" w:rsidRDefault="00736D44" w:rsidP="00736D44">
            <w:pPr>
              <w:rPr>
                <w:rFonts w:ascii="Arial" w:hAnsi="Arial" w:cs="Arial"/>
                <w:sz w:val="18"/>
                <w:szCs w:val="18"/>
              </w:rPr>
            </w:pPr>
            <w:r w:rsidRPr="000C4390">
              <w:rPr>
                <w:rFonts w:ascii="Arial" w:hAnsi="Arial" w:cs="Arial"/>
                <w:sz w:val="18"/>
                <w:szCs w:val="18"/>
              </w:rPr>
              <w:t>-</w:t>
            </w:r>
          </w:p>
        </w:tc>
      </w:tr>
    </w:tbl>
    <w:p w14:paraId="77E123CD" w14:textId="77777777" w:rsidR="00F86558" w:rsidRDefault="00F86558" w:rsidP="00B7348E">
      <w:pPr>
        <w:keepNext/>
      </w:pPr>
    </w:p>
    <w:p w14:paraId="13276351" w14:textId="77777777" w:rsidR="00F86558" w:rsidRDefault="00F86558" w:rsidP="00B7348E">
      <w:pPr>
        <w:keepNext/>
      </w:pPr>
    </w:p>
    <w:p w14:paraId="6919D265" w14:textId="77777777" w:rsidR="00736D44" w:rsidRDefault="00736D44" w:rsidP="00B7348E">
      <w:pPr>
        <w:keepNext/>
        <w:sectPr w:rsidR="00736D44" w:rsidSect="00736D44">
          <w:pgSz w:w="16838" w:h="11906" w:orient="landscape"/>
          <w:pgMar w:top="1440" w:right="1440" w:bottom="1440" w:left="1440" w:header="708" w:footer="708" w:gutter="0"/>
          <w:cols w:space="708"/>
          <w:docGrid w:linePitch="360"/>
        </w:sectPr>
      </w:pPr>
    </w:p>
    <w:p w14:paraId="1EA960D5" w14:textId="7EBA4C93" w:rsidR="00736D44" w:rsidRPr="00736D44" w:rsidRDefault="00736D44" w:rsidP="00736D44">
      <w:pPr>
        <w:pStyle w:val="Caption"/>
        <w:keepNext/>
        <w:rPr>
          <w:b w:val="0"/>
        </w:rPr>
      </w:pPr>
      <w:r>
        <w:lastRenderedPageBreak/>
        <w:t>Table S</w:t>
      </w:r>
      <w:r w:rsidR="009B6193">
        <w:rPr>
          <w:noProof/>
        </w:rPr>
        <w:t>6</w:t>
      </w:r>
      <w:r>
        <w:t>.</w:t>
      </w:r>
      <w:r w:rsidRPr="00736D44">
        <w:rPr>
          <w:b w:val="0"/>
        </w:rPr>
        <w:t xml:space="preserve"> Finite mixture model fitting results for sample NSI18-7, which exhibits a D</w:t>
      </w:r>
      <w:r w:rsidRPr="00736D44">
        <w:rPr>
          <w:b w:val="0"/>
          <w:vertAlign w:val="subscript"/>
        </w:rPr>
        <w:t>e</w:t>
      </w:r>
      <w:r w:rsidRPr="00736D44">
        <w:rPr>
          <w:b w:val="0"/>
        </w:rPr>
        <w:t xml:space="preserve"> distribution with multiple dose components. The FMM was fitted by varying the common overdispersion (OD) parameter </w:t>
      </w:r>
      <w:r w:rsidR="00E87324" w:rsidRPr="00736D44">
        <w:rPr>
          <w:b w:val="0"/>
        </w:rPr>
        <w:t xml:space="preserve">between 20 and 30% </w:t>
      </w:r>
      <w:r w:rsidR="00E87324">
        <w:rPr>
          <w:b w:val="0"/>
        </w:rPr>
        <w:t xml:space="preserve">(to adequately cover </w:t>
      </w:r>
      <w:r w:rsidR="00E87324" w:rsidRPr="00222CF3">
        <w:rPr>
          <w:b w:val="0"/>
        </w:rPr>
        <w:t xml:space="preserve">the </w:t>
      </w:r>
      <w:r w:rsidR="00E87324">
        <w:rPr>
          <w:b w:val="0"/>
        </w:rPr>
        <w:t>range of</w:t>
      </w:r>
      <w:r w:rsidR="00E87324" w:rsidRPr="00222CF3">
        <w:rPr>
          <w:b w:val="0"/>
        </w:rPr>
        <w:t xml:space="preserve"> overdispersion</w:t>
      </w:r>
      <w:r w:rsidR="00E87324">
        <w:rPr>
          <w:b w:val="0"/>
        </w:rPr>
        <w:t xml:space="preserve"> </w:t>
      </w:r>
      <w:r w:rsidR="00E87324" w:rsidRPr="00222CF3">
        <w:rPr>
          <w:b w:val="0"/>
        </w:rPr>
        <w:t>observed in ‘ideal’ (well-bleached and unmixed) sedimentary samples from this study (BL18-A, NSI18-1, NSI18-2, NSI18-3 and NSI18-6) and from global overdispersion datasets (</w:t>
      </w:r>
      <w:r w:rsidR="00E87324" w:rsidRPr="00222CF3">
        <w:rPr>
          <w:b w:val="0"/>
        </w:rPr>
        <w:fldChar w:fldCharType="begin"/>
      </w:r>
      <w:r w:rsidR="00E87324" w:rsidRPr="00222CF3">
        <w:rPr>
          <w:b w:val="0"/>
        </w:rPr>
        <w:instrText xml:space="preserve"> ADDIN EN.CITE &lt;EndNote&gt;&lt;Cite&gt;&lt;Author&gt;Arnold&lt;/Author&gt;&lt;Year&gt;2009&lt;/Year&gt;&lt;RecNum&gt;62&lt;/RecNum&gt;&lt;DisplayText&gt;Arnold and Roberts, 2009&lt;/DisplayText&gt;&lt;record&gt;&lt;rec-number&gt;62&lt;/rec-number&gt;&lt;foreign-keys&gt;&lt;key app="EN" db-id="r0fxws0af2v5pueevxjpetx6prepvs02apse" timestamp="1493176842"&gt;62&lt;/key&gt;&lt;/foreign-keys&gt;&lt;ref-type name="Journal Article"&gt;17&lt;/ref-type&gt;&lt;contributors&gt;&lt;authors&gt;&lt;author&gt;Arnold, LJ&lt;/author&gt;&lt;author&gt;Roberts, RG&lt;/author&gt;&lt;/authors&gt;&lt;/contributors&gt;&lt;titles&gt;&lt;title&gt;Stochastic modelling of multi-grain equivalent dose (De) distributions: Implications for OSL dating of sediment mixtures&lt;/title&gt;&lt;secondary-title&gt;Quaternary Geochronology&lt;/secondary-title&gt;&lt;/titles&gt;&lt;periodical&gt;&lt;full-title&gt;Quaternary Geochronology&lt;/full-title&gt;&lt;/periodical&gt;&lt;pages&gt;204-230&lt;/pages&gt;&lt;volume&gt;4&lt;/volume&gt;&lt;number&gt;3&lt;/number&gt;&lt;dates&gt;&lt;year&gt;2009&lt;/year&gt;&lt;/dates&gt;&lt;isbn&gt;18711014&lt;/isbn&gt;&lt;urls&gt;&lt;/urls&gt;&lt;electronic-resource-num&gt;&lt;style face="underline" font="default" size="100%"&gt;https://doi.org/10.1016/j.quageo.2008.12.001&lt;/style&gt;&lt;/electronic-resource-num&gt;&lt;/record&gt;&lt;/Cite&gt;&lt;/EndNote&gt;</w:instrText>
      </w:r>
      <w:r w:rsidR="00E87324" w:rsidRPr="00222CF3">
        <w:rPr>
          <w:b w:val="0"/>
        </w:rPr>
        <w:fldChar w:fldCharType="separate"/>
      </w:r>
      <w:r w:rsidR="00E87324" w:rsidRPr="00222CF3">
        <w:rPr>
          <w:b w:val="0"/>
        </w:rPr>
        <w:t>Arnold and Roberts, 2009</w:t>
      </w:r>
      <w:r w:rsidR="00E87324" w:rsidRPr="00222CF3">
        <w:rPr>
          <w:b w:val="0"/>
        </w:rPr>
        <w:fldChar w:fldCharType="end"/>
      </w:r>
      <w:r w:rsidR="00E87324" w:rsidRPr="00222CF3">
        <w:rPr>
          <w:b w:val="0"/>
        </w:rPr>
        <w:t>)</w:t>
      </w:r>
      <w:r w:rsidR="00E87324">
        <w:rPr>
          <w:b w:val="0"/>
        </w:rPr>
        <w:t xml:space="preserve">) </w:t>
      </w:r>
      <w:r w:rsidR="00E87324" w:rsidRPr="00736D44">
        <w:rPr>
          <w:b w:val="0"/>
        </w:rPr>
        <w:t>and incrementally increasing the specified number of dose components until the FMM fits would no longer converge. The Bayes Information Criteria (BIC) and log-likelihood (llik) scores are shown for each of the different FMM parameterisation scenarios tested with sample NSI18-</w:t>
      </w:r>
      <w:r w:rsidR="00E87324">
        <w:rPr>
          <w:b w:val="0"/>
        </w:rPr>
        <w:t>7</w:t>
      </w:r>
      <w:r w:rsidR="00E87324" w:rsidRPr="00736D44">
        <w:rPr>
          <w:b w:val="0"/>
        </w:rPr>
        <w:t>. The BIC score has been used to assess the suitability of the FMM fits, with the lowest BIC score taken to represent the optimum parameterisation of the FMM (shown in bold).</w:t>
      </w:r>
    </w:p>
    <w:tbl>
      <w:tblPr>
        <w:tblStyle w:val="TableGrid5"/>
        <w:tblW w:w="124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1047"/>
        <w:gridCol w:w="863"/>
        <w:gridCol w:w="767"/>
        <w:gridCol w:w="1206"/>
        <w:gridCol w:w="1807"/>
        <w:gridCol w:w="1206"/>
        <w:gridCol w:w="1807"/>
        <w:gridCol w:w="1206"/>
        <w:gridCol w:w="1807"/>
      </w:tblGrid>
      <w:tr w:rsidR="00736D44" w:rsidRPr="00736D44" w14:paraId="5BD28547" w14:textId="77777777" w:rsidTr="00736D44">
        <w:trPr>
          <w:trHeight w:val="315"/>
        </w:trPr>
        <w:tc>
          <w:tcPr>
            <w:tcW w:w="12480" w:type="dxa"/>
            <w:gridSpan w:val="10"/>
            <w:tcBorders>
              <w:top w:val="single" w:sz="4" w:space="0" w:color="auto"/>
              <w:bottom w:val="single" w:sz="4" w:space="0" w:color="auto"/>
            </w:tcBorders>
            <w:noWrap/>
            <w:hideMark/>
          </w:tcPr>
          <w:p w14:paraId="62F493AF" w14:textId="77777777" w:rsidR="00736D44" w:rsidRPr="00736D44" w:rsidRDefault="00736D44" w:rsidP="00736D44">
            <w:pPr>
              <w:rPr>
                <w:rFonts w:ascii="Arial" w:hAnsi="Arial" w:cs="Arial"/>
                <w:sz w:val="18"/>
                <w:szCs w:val="18"/>
              </w:rPr>
            </w:pPr>
            <w:r w:rsidRPr="00736D44">
              <w:rPr>
                <w:rFonts w:ascii="Arial" w:hAnsi="Arial" w:cs="Arial"/>
                <w:b/>
                <w:bCs/>
                <w:sz w:val="18"/>
                <w:szCs w:val="18"/>
              </w:rPr>
              <w:t>NSI18-7</w:t>
            </w:r>
          </w:p>
        </w:tc>
      </w:tr>
      <w:tr w:rsidR="00736D44" w:rsidRPr="00736D44" w14:paraId="7E87F50F" w14:textId="77777777" w:rsidTr="00736D44">
        <w:trPr>
          <w:trHeight w:val="300"/>
        </w:trPr>
        <w:tc>
          <w:tcPr>
            <w:tcW w:w="764" w:type="dxa"/>
            <w:tcBorders>
              <w:top w:val="single" w:sz="4" w:space="0" w:color="auto"/>
              <w:bottom w:val="single" w:sz="4" w:space="0" w:color="auto"/>
            </w:tcBorders>
            <w:noWrap/>
            <w:vAlign w:val="center"/>
            <w:hideMark/>
          </w:tcPr>
          <w:p w14:paraId="364FD36E" w14:textId="77777777" w:rsidR="00736D44" w:rsidRPr="00736D44" w:rsidRDefault="00736D44" w:rsidP="00736D44">
            <w:pPr>
              <w:jc w:val="center"/>
              <w:rPr>
                <w:rFonts w:ascii="Arial" w:hAnsi="Arial" w:cs="Arial"/>
                <w:b/>
                <w:bCs/>
                <w:sz w:val="18"/>
                <w:szCs w:val="18"/>
              </w:rPr>
            </w:pPr>
            <w:r w:rsidRPr="00736D44">
              <w:rPr>
                <w:rFonts w:ascii="Arial" w:hAnsi="Arial" w:cs="Arial"/>
                <w:b/>
                <w:bCs/>
                <w:sz w:val="18"/>
                <w:szCs w:val="18"/>
              </w:rPr>
              <w:t>OD</w:t>
            </w:r>
          </w:p>
        </w:tc>
        <w:tc>
          <w:tcPr>
            <w:tcW w:w="1047" w:type="dxa"/>
            <w:tcBorders>
              <w:top w:val="single" w:sz="4" w:space="0" w:color="auto"/>
              <w:bottom w:val="single" w:sz="4" w:space="0" w:color="auto"/>
            </w:tcBorders>
            <w:noWrap/>
            <w:vAlign w:val="center"/>
            <w:hideMark/>
          </w:tcPr>
          <w:p w14:paraId="2F6EE63F" w14:textId="77777777" w:rsidR="00736D44" w:rsidRPr="00736D44" w:rsidRDefault="00736D44" w:rsidP="00736D44">
            <w:pPr>
              <w:jc w:val="center"/>
              <w:rPr>
                <w:rFonts w:ascii="Arial" w:hAnsi="Arial" w:cs="Arial"/>
                <w:b/>
                <w:bCs/>
                <w:sz w:val="18"/>
                <w:szCs w:val="18"/>
              </w:rPr>
            </w:pPr>
            <w:r w:rsidRPr="00736D44">
              <w:rPr>
                <w:rFonts w:ascii="Arial" w:hAnsi="Arial" w:cs="Arial"/>
                <w:b/>
                <w:bCs/>
                <w:sz w:val="18"/>
                <w:szCs w:val="18"/>
              </w:rPr>
              <w:t># comps</w:t>
            </w:r>
          </w:p>
        </w:tc>
        <w:tc>
          <w:tcPr>
            <w:tcW w:w="863" w:type="dxa"/>
            <w:tcBorders>
              <w:top w:val="single" w:sz="4" w:space="0" w:color="auto"/>
              <w:bottom w:val="single" w:sz="4" w:space="0" w:color="auto"/>
            </w:tcBorders>
            <w:noWrap/>
            <w:vAlign w:val="center"/>
            <w:hideMark/>
          </w:tcPr>
          <w:p w14:paraId="4C83DD12" w14:textId="77777777" w:rsidR="00736D44" w:rsidRPr="00736D44" w:rsidRDefault="00736D44" w:rsidP="00736D44">
            <w:pPr>
              <w:rPr>
                <w:rFonts w:ascii="Arial" w:hAnsi="Arial" w:cs="Arial"/>
                <w:b/>
                <w:bCs/>
                <w:sz w:val="18"/>
                <w:szCs w:val="18"/>
              </w:rPr>
            </w:pPr>
            <w:r w:rsidRPr="00736D44">
              <w:rPr>
                <w:rFonts w:ascii="Arial" w:hAnsi="Arial" w:cs="Arial"/>
                <w:b/>
                <w:bCs/>
                <w:sz w:val="18"/>
                <w:szCs w:val="18"/>
              </w:rPr>
              <w:t>llik</w:t>
            </w:r>
          </w:p>
        </w:tc>
        <w:tc>
          <w:tcPr>
            <w:tcW w:w="767" w:type="dxa"/>
            <w:tcBorders>
              <w:top w:val="single" w:sz="4" w:space="0" w:color="auto"/>
              <w:bottom w:val="single" w:sz="4" w:space="0" w:color="auto"/>
            </w:tcBorders>
            <w:noWrap/>
            <w:vAlign w:val="center"/>
            <w:hideMark/>
          </w:tcPr>
          <w:p w14:paraId="79C4E1BD" w14:textId="77777777" w:rsidR="00736D44" w:rsidRPr="00736D44" w:rsidRDefault="00736D44" w:rsidP="00736D44">
            <w:pPr>
              <w:rPr>
                <w:rFonts w:ascii="Arial" w:hAnsi="Arial" w:cs="Arial"/>
                <w:b/>
                <w:bCs/>
                <w:sz w:val="18"/>
                <w:szCs w:val="18"/>
              </w:rPr>
            </w:pPr>
            <w:r w:rsidRPr="00736D44">
              <w:rPr>
                <w:rFonts w:ascii="Arial" w:hAnsi="Arial" w:cs="Arial"/>
                <w:b/>
                <w:bCs/>
                <w:sz w:val="18"/>
                <w:szCs w:val="18"/>
              </w:rPr>
              <w:t>BIC</w:t>
            </w:r>
          </w:p>
        </w:tc>
        <w:tc>
          <w:tcPr>
            <w:tcW w:w="1206" w:type="dxa"/>
            <w:tcBorders>
              <w:top w:val="single" w:sz="4" w:space="0" w:color="auto"/>
              <w:bottom w:val="single" w:sz="4" w:space="0" w:color="auto"/>
            </w:tcBorders>
            <w:noWrap/>
            <w:vAlign w:val="center"/>
            <w:hideMark/>
          </w:tcPr>
          <w:p w14:paraId="11150693" w14:textId="77777777" w:rsidR="00736D44" w:rsidRPr="00736D44" w:rsidRDefault="00736D44" w:rsidP="00736D44">
            <w:pPr>
              <w:rPr>
                <w:rFonts w:ascii="Arial" w:hAnsi="Arial" w:cs="Arial"/>
                <w:b/>
                <w:bCs/>
                <w:sz w:val="18"/>
                <w:szCs w:val="18"/>
              </w:rPr>
            </w:pPr>
            <w:r w:rsidRPr="00736D44">
              <w:rPr>
                <w:rFonts w:ascii="Arial" w:hAnsi="Arial" w:cs="Arial"/>
                <w:b/>
                <w:bCs/>
                <w:sz w:val="18"/>
                <w:szCs w:val="18"/>
              </w:rPr>
              <w:t>comp 1 (Gy)</w:t>
            </w:r>
          </w:p>
        </w:tc>
        <w:tc>
          <w:tcPr>
            <w:tcW w:w="1807" w:type="dxa"/>
            <w:tcBorders>
              <w:top w:val="single" w:sz="4" w:space="0" w:color="auto"/>
              <w:bottom w:val="single" w:sz="4" w:space="0" w:color="auto"/>
            </w:tcBorders>
            <w:noWrap/>
            <w:vAlign w:val="center"/>
            <w:hideMark/>
          </w:tcPr>
          <w:p w14:paraId="6EA9F311" w14:textId="77777777" w:rsidR="00736D44" w:rsidRPr="00736D44" w:rsidRDefault="00736D44" w:rsidP="00736D44">
            <w:pPr>
              <w:rPr>
                <w:rFonts w:ascii="Arial" w:hAnsi="Arial" w:cs="Arial"/>
                <w:b/>
                <w:bCs/>
                <w:sz w:val="18"/>
                <w:szCs w:val="18"/>
              </w:rPr>
            </w:pPr>
            <w:r w:rsidRPr="00736D44">
              <w:rPr>
                <w:rFonts w:ascii="Arial" w:hAnsi="Arial" w:cs="Arial"/>
                <w:b/>
                <w:bCs/>
                <w:sz w:val="18"/>
                <w:szCs w:val="18"/>
              </w:rPr>
              <w:t>proportion of grains</w:t>
            </w:r>
          </w:p>
        </w:tc>
        <w:tc>
          <w:tcPr>
            <w:tcW w:w="1206" w:type="dxa"/>
            <w:tcBorders>
              <w:top w:val="single" w:sz="4" w:space="0" w:color="auto"/>
              <w:bottom w:val="single" w:sz="4" w:space="0" w:color="auto"/>
            </w:tcBorders>
            <w:noWrap/>
            <w:vAlign w:val="center"/>
            <w:hideMark/>
          </w:tcPr>
          <w:p w14:paraId="08DEBFD3" w14:textId="77777777" w:rsidR="00736D44" w:rsidRPr="00736D44" w:rsidRDefault="00736D44" w:rsidP="00736D44">
            <w:pPr>
              <w:rPr>
                <w:rFonts w:ascii="Arial" w:hAnsi="Arial" w:cs="Arial"/>
                <w:b/>
                <w:bCs/>
                <w:sz w:val="18"/>
                <w:szCs w:val="18"/>
              </w:rPr>
            </w:pPr>
            <w:r w:rsidRPr="00736D44">
              <w:rPr>
                <w:rFonts w:ascii="Arial" w:hAnsi="Arial" w:cs="Arial"/>
                <w:b/>
                <w:bCs/>
                <w:sz w:val="18"/>
                <w:szCs w:val="18"/>
              </w:rPr>
              <w:t>comp 2 (Gy)</w:t>
            </w:r>
          </w:p>
        </w:tc>
        <w:tc>
          <w:tcPr>
            <w:tcW w:w="1807" w:type="dxa"/>
            <w:tcBorders>
              <w:top w:val="single" w:sz="4" w:space="0" w:color="auto"/>
              <w:bottom w:val="single" w:sz="4" w:space="0" w:color="auto"/>
            </w:tcBorders>
            <w:noWrap/>
            <w:vAlign w:val="center"/>
            <w:hideMark/>
          </w:tcPr>
          <w:p w14:paraId="6471C3D0" w14:textId="77777777" w:rsidR="00736D44" w:rsidRPr="00736D44" w:rsidRDefault="00736D44" w:rsidP="00736D44">
            <w:pPr>
              <w:rPr>
                <w:rFonts w:ascii="Arial" w:hAnsi="Arial" w:cs="Arial"/>
                <w:b/>
                <w:bCs/>
                <w:sz w:val="18"/>
                <w:szCs w:val="18"/>
              </w:rPr>
            </w:pPr>
            <w:r w:rsidRPr="00736D44">
              <w:rPr>
                <w:rFonts w:ascii="Arial" w:hAnsi="Arial" w:cs="Arial"/>
                <w:b/>
                <w:bCs/>
                <w:sz w:val="18"/>
                <w:szCs w:val="18"/>
              </w:rPr>
              <w:t>proportion of grains</w:t>
            </w:r>
          </w:p>
        </w:tc>
        <w:tc>
          <w:tcPr>
            <w:tcW w:w="1206" w:type="dxa"/>
            <w:tcBorders>
              <w:top w:val="single" w:sz="4" w:space="0" w:color="auto"/>
              <w:bottom w:val="single" w:sz="4" w:space="0" w:color="auto"/>
            </w:tcBorders>
            <w:noWrap/>
            <w:vAlign w:val="center"/>
            <w:hideMark/>
          </w:tcPr>
          <w:p w14:paraId="7B71EB4F" w14:textId="77777777" w:rsidR="00736D44" w:rsidRPr="00736D44" w:rsidRDefault="00736D44" w:rsidP="00736D44">
            <w:pPr>
              <w:rPr>
                <w:rFonts w:ascii="Arial" w:hAnsi="Arial" w:cs="Arial"/>
                <w:b/>
                <w:bCs/>
                <w:sz w:val="18"/>
                <w:szCs w:val="18"/>
              </w:rPr>
            </w:pPr>
            <w:r w:rsidRPr="00736D44">
              <w:rPr>
                <w:rFonts w:ascii="Arial" w:hAnsi="Arial" w:cs="Arial"/>
                <w:b/>
                <w:bCs/>
                <w:sz w:val="18"/>
                <w:szCs w:val="18"/>
              </w:rPr>
              <w:t>comp 3 (Gy)</w:t>
            </w:r>
          </w:p>
        </w:tc>
        <w:tc>
          <w:tcPr>
            <w:tcW w:w="1807" w:type="dxa"/>
            <w:tcBorders>
              <w:top w:val="single" w:sz="4" w:space="0" w:color="auto"/>
              <w:bottom w:val="single" w:sz="4" w:space="0" w:color="auto"/>
            </w:tcBorders>
            <w:noWrap/>
            <w:vAlign w:val="center"/>
            <w:hideMark/>
          </w:tcPr>
          <w:p w14:paraId="5C5D335A" w14:textId="77777777" w:rsidR="00736D44" w:rsidRPr="00736D44" w:rsidRDefault="00736D44" w:rsidP="00736D44">
            <w:pPr>
              <w:rPr>
                <w:rFonts w:ascii="Arial" w:hAnsi="Arial" w:cs="Arial"/>
                <w:b/>
                <w:bCs/>
                <w:sz w:val="18"/>
                <w:szCs w:val="18"/>
              </w:rPr>
            </w:pPr>
            <w:r w:rsidRPr="00736D44">
              <w:rPr>
                <w:rFonts w:ascii="Arial" w:hAnsi="Arial" w:cs="Arial"/>
                <w:b/>
                <w:bCs/>
                <w:sz w:val="18"/>
                <w:szCs w:val="18"/>
              </w:rPr>
              <w:t>proportion of grains</w:t>
            </w:r>
          </w:p>
        </w:tc>
      </w:tr>
      <w:tr w:rsidR="00736D44" w:rsidRPr="00736D44" w14:paraId="4AEA5BEC" w14:textId="77777777" w:rsidTr="00736D44">
        <w:trPr>
          <w:trHeight w:val="300"/>
        </w:trPr>
        <w:tc>
          <w:tcPr>
            <w:tcW w:w="764" w:type="dxa"/>
            <w:noWrap/>
            <w:vAlign w:val="center"/>
            <w:hideMark/>
          </w:tcPr>
          <w:p w14:paraId="40D139D5"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20</w:t>
            </w:r>
          </w:p>
        </w:tc>
        <w:tc>
          <w:tcPr>
            <w:tcW w:w="1047" w:type="dxa"/>
            <w:noWrap/>
            <w:vAlign w:val="center"/>
            <w:hideMark/>
          </w:tcPr>
          <w:p w14:paraId="35A4841C"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w:t>
            </w:r>
          </w:p>
        </w:tc>
        <w:tc>
          <w:tcPr>
            <w:tcW w:w="863" w:type="dxa"/>
            <w:noWrap/>
            <w:vAlign w:val="center"/>
            <w:hideMark/>
          </w:tcPr>
          <w:p w14:paraId="036CF6F3" w14:textId="77777777" w:rsidR="00736D44" w:rsidRPr="00736D44" w:rsidRDefault="00736D44" w:rsidP="00736D44">
            <w:pPr>
              <w:rPr>
                <w:rFonts w:ascii="Arial" w:hAnsi="Arial" w:cs="Arial"/>
                <w:sz w:val="18"/>
                <w:szCs w:val="18"/>
              </w:rPr>
            </w:pPr>
            <w:r w:rsidRPr="00736D44">
              <w:rPr>
                <w:rFonts w:ascii="Arial" w:hAnsi="Arial" w:cs="Arial"/>
                <w:sz w:val="18"/>
                <w:szCs w:val="18"/>
              </w:rPr>
              <w:t>-216.88</w:t>
            </w:r>
          </w:p>
        </w:tc>
        <w:tc>
          <w:tcPr>
            <w:tcW w:w="767" w:type="dxa"/>
            <w:noWrap/>
            <w:vAlign w:val="center"/>
            <w:hideMark/>
          </w:tcPr>
          <w:p w14:paraId="064A746A" w14:textId="77777777" w:rsidR="00736D44" w:rsidRPr="00736D44" w:rsidRDefault="00736D44" w:rsidP="00736D44">
            <w:pPr>
              <w:rPr>
                <w:rFonts w:ascii="Arial" w:hAnsi="Arial" w:cs="Arial"/>
                <w:sz w:val="18"/>
                <w:szCs w:val="18"/>
              </w:rPr>
            </w:pPr>
            <w:r w:rsidRPr="00736D44">
              <w:rPr>
                <w:rFonts w:ascii="Arial" w:hAnsi="Arial" w:cs="Arial"/>
                <w:sz w:val="18"/>
                <w:szCs w:val="18"/>
              </w:rPr>
              <w:t>437.78</w:t>
            </w:r>
          </w:p>
        </w:tc>
        <w:tc>
          <w:tcPr>
            <w:tcW w:w="1206" w:type="dxa"/>
            <w:noWrap/>
            <w:vAlign w:val="center"/>
            <w:hideMark/>
          </w:tcPr>
          <w:p w14:paraId="7160B975" w14:textId="7B4F96C2" w:rsidR="00736D44" w:rsidRPr="00736D44" w:rsidRDefault="00E87324" w:rsidP="00E87324">
            <w:pPr>
              <w:rPr>
                <w:rFonts w:ascii="Arial" w:hAnsi="Arial" w:cs="Arial"/>
                <w:sz w:val="18"/>
                <w:szCs w:val="18"/>
              </w:rPr>
            </w:pPr>
            <w:r>
              <w:rPr>
                <w:rFonts w:ascii="Arial" w:hAnsi="Arial" w:cs="Arial"/>
                <w:sz w:val="18"/>
                <w:szCs w:val="18"/>
              </w:rPr>
              <w:t>10.0</w:t>
            </w:r>
          </w:p>
        </w:tc>
        <w:tc>
          <w:tcPr>
            <w:tcW w:w="1807" w:type="dxa"/>
            <w:noWrap/>
            <w:vAlign w:val="center"/>
            <w:hideMark/>
          </w:tcPr>
          <w:p w14:paraId="26B7AB20" w14:textId="77777777" w:rsidR="00736D44" w:rsidRPr="00736D44" w:rsidRDefault="00736D44" w:rsidP="00736D44">
            <w:pPr>
              <w:rPr>
                <w:rFonts w:ascii="Arial" w:hAnsi="Arial" w:cs="Arial"/>
                <w:sz w:val="18"/>
                <w:szCs w:val="18"/>
              </w:rPr>
            </w:pPr>
          </w:p>
        </w:tc>
        <w:tc>
          <w:tcPr>
            <w:tcW w:w="1206" w:type="dxa"/>
            <w:noWrap/>
            <w:vAlign w:val="center"/>
            <w:hideMark/>
          </w:tcPr>
          <w:p w14:paraId="6F2CBA92" w14:textId="77777777" w:rsidR="00736D44" w:rsidRPr="00736D44" w:rsidRDefault="00736D44" w:rsidP="00736D44">
            <w:pPr>
              <w:rPr>
                <w:rFonts w:ascii="Arial" w:hAnsi="Arial" w:cs="Arial"/>
                <w:sz w:val="18"/>
                <w:szCs w:val="18"/>
              </w:rPr>
            </w:pPr>
          </w:p>
        </w:tc>
        <w:tc>
          <w:tcPr>
            <w:tcW w:w="1807" w:type="dxa"/>
            <w:noWrap/>
            <w:vAlign w:val="center"/>
            <w:hideMark/>
          </w:tcPr>
          <w:p w14:paraId="21FE6BFA" w14:textId="77777777" w:rsidR="00736D44" w:rsidRPr="00736D44" w:rsidRDefault="00736D44" w:rsidP="00736D44">
            <w:pPr>
              <w:rPr>
                <w:rFonts w:ascii="Arial" w:hAnsi="Arial" w:cs="Arial"/>
                <w:sz w:val="18"/>
                <w:szCs w:val="18"/>
              </w:rPr>
            </w:pPr>
          </w:p>
        </w:tc>
        <w:tc>
          <w:tcPr>
            <w:tcW w:w="1206" w:type="dxa"/>
            <w:noWrap/>
            <w:vAlign w:val="center"/>
            <w:hideMark/>
          </w:tcPr>
          <w:p w14:paraId="38810FE4" w14:textId="77777777" w:rsidR="00736D44" w:rsidRPr="00736D44" w:rsidRDefault="00736D44" w:rsidP="00736D44">
            <w:pPr>
              <w:rPr>
                <w:rFonts w:ascii="Arial" w:hAnsi="Arial" w:cs="Arial"/>
                <w:sz w:val="18"/>
                <w:szCs w:val="18"/>
              </w:rPr>
            </w:pPr>
          </w:p>
        </w:tc>
        <w:tc>
          <w:tcPr>
            <w:tcW w:w="1807" w:type="dxa"/>
            <w:noWrap/>
            <w:vAlign w:val="center"/>
            <w:hideMark/>
          </w:tcPr>
          <w:p w14:paraId="4A4B6EE6" w14:textId="77777777" w:rsidR="00736D44" w:rsidRPr="00736D44" w:rsidRDefault="00736D44" w:rsidP="00736D44">
            <w:pPr>
              <w:rPr>
                <w:rFonts w:ascii="Arial" w:hAnsi="Arial" w:cs="Arial"/>
                <w:sz w:val="18"/>
                <w:szCs w:val="18"/>
              </w:rPr>
            </w:pPr>
            <w:r w:rsidRPr="00736D44">
              <w:rPr>
                <w:rFonts w:ascii="Arial" w:hAnsi="Arial" w:cs="Arial"/>
                <w:sz w:val="18"/>
                <w:szCs w:val="18"/>
              </w:rPr>
              <w:t> </w:t>
            </w:r>
          </w:p>
        </w:tc>
      </w:tr>
      <w:tr w:rsidR="00736D44" w:rsidRPr="00736D44" w14:paraId="312E70D1" w14:textId="77777777" w:rsidTr="00736D44">
        <w:trPr>
          <w:trHeight w:val="315"/>
        </w:trPr>
        <w:tc>
          <w:tcPr>
            <w:tcW w:w="764" w:type="dxa"/>
            <w:noWrap/>
            <w:vAlign w:val="center"/>
            <w:hideMark/>
          </w:tcPr>
          <w:p w14:paraId="1BD55BEE"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20</w:t>
            </w:r>
          </w:p>
        </w:tc>
        <w:tc>
          <w:tcPr>
            <w:tcW w:w="1047" w:type="dxa"/>
            <w:noWrap/>
            <w:vAlign w:val="center"/>
            <w:hideMark/>
          </w:tcPr>
          <w:p w14:paraId="63348237"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w:t>
            </w:r>
          </w:p>
        </w:tc>
        <w:tc>
          <w:tcPr>
            <w:tcW w:w="863" w:type="dxa"/>
            <w:noWrap/>
            <w:vAlign w:val="center"/>
            <w:hideMark/>
          </w:tcPr>
          <w:p w14:paraId="70746021" w14:textId="77777777" w:rsidR="00736D44" w:rsidRPr="00736D44" w:rsidRDefault="00736D44" w:rsidP="00736D44">
            <w:pPr>
              <w:rPr>
                <w:rFonts w:ascii="Arial" w:hAnsi="Arial" w:cs="Arial"/>
                <w:sz w:val="18"/>
                <w:szCs w:val="18"/>
              </w:rPr>
            </w:pPr>
            <w:r w:rsidRPr="00736D44">
              <w:rPr>
                <w:rFonts w:ascii="Arial" w:hAnsi="Arial" w:cs="Arial"/>
                <w:sz w:val="18"/>
                <w:szCs w:val="18"/>
              </w:rPr>
              <w:t>-69.32</w:t>
            </w:r>
          </w:p>
        </w:tc>
        <w:tc>
          <w:tcPr>
            <w:tcW w:w="767" w:type="dxa"/>
            <w:noWrap/>
            <w:vAlign w:val="center"/>
            <w:hideMark/>
          </w:tcPr>
          <w:p w14:paraId="3B98BE43" w14:textId="77777777" w:rsidR="00736D44" w:rsidRPr="00736D44" w:rsidRDefault="00736D44" w:rsidP="00736D44">
            <w:pPr>
              <w:rPr>
                <w:rFonts w:ascii="Arial" w:hAnsi="Arial" w:cs="Arial"/>
                <w:sz w:val="18"/>
                <w:szCs w:val="18"/>
              </w:rPr>
            </w:pPr>
            <w:r w:rsidRPr="00736D44">
              <w:rPr>
                <w:rFonts w:ascii="Arial" w:hAnsi="Arial" w:cs="Arial"/>
                <w:sz w:val="18"/>
                <w:szCs w:val="18"/>
              </w:rPr>
              <w:t>150.66</w:t>
            </w:r>
          </w:p>
        </w:tc>
        <w:tc>
          <w:tcPr>
            <w:tcW w:w="1206" w:type="dxa"/>
            <w:noWrap/>
            <w:vAlign w:val="center"/>
            <w:hideMark/>
          </w:tcPr>
          <w:p w14:paraId="6DC7D5F2" w14:textId="35A6B156" w:rsidR="00736D44" w:rsidRPr="00736D44" w:rsidRDefault="00736D44" w:rsidP="00E87324">
            <w:pPr>
              <w:rPr>
                <w:rFonts w:ascii="Arial" w:hAnsi="Arial" w:cs="Arial"/>
                <w:sz w:val="18"/>
                <w:szCs w:val="18"/>
              </w:rPr>
            </w:pPr>
            <w:r w:rsidRPr="00736D44">
              <w:rPr>
                <w:rFonts w:ascii="Arial" w:hAnsi="Arial" w:cs="Arial"/>
                <w:sz w:val="18"/>
                <w:szCs w:val="18"/>
              </w:rPr>
              <w:t>5.3±0.3</w:t>
            </w:r>
          </w:p>
        </w:tc>
        <w:tc>
          <w:tcPr>
            <w:tcW w:w="1807" w:type="dxa"/>
            <w:noWrap/>
            <w:vAlign w:val="center"/>
            <w:hideMark/>
          </w:tcPr>
          <w:p w14:paraId="26679B4D" w14:textId="77777777" w:rsidR="00736D44" w:rsidRPr="00736D44" w:rsidRDefault="00736D44" w:rsidP="00736D44">
            <w:pPr>
              <w:rPr>
                <w:rFonts w:ascii="Arial" w:hAnsi="Arial" w:cs="Arial"/>
                <w:sz w:val="18"/>
                <w:szCs w:val="18"/>
              </w:rPr>
            </w:pPr>
            <w:r w:rsidRPr="00736D44">
              <w:rPr>
                <w:rFonts w:ascii="Arial" w:hAnsi="Arial" w:cs="Arial"/>
                <w:sz w:val="18"/>
                <w:szCs w:val="18"/>
              </w:rPr>
              <w:t>0.51±0.07</w:t>
            </w:r>
          </w:p>
        </w:tc>
        <w:tc>
          <w:tcPr>
            <w:tcW w:w="1206" w:type="dxa"/>
            <w:noWrap/>
            <w:vAlign w:val="center"/>
            <w:hideMark/>
          </w:tcPr>
          <w:p w14:paraId="6FBDB282" w14:textId="05F42E92" w:rsidR="00736D44" w:rsidRPr="00736D44" w:rsidRDefault="00736D44" w:rsidP="00E87324">
            <w:pPr>
              <w:rPr>
                <w:rFonts w:ascii="Arial" w:hAnsi="Arial" w:cs="Arial"/>
                <w:sz w:val="18"/>
                <w:szCs w:val="18"/>
              </w:rPr>
            </w:pPr>
            <w:r w:rsidRPr="00736D44">
              <w:rPr>
                <w:rFonts w:ascii="Arial" w:hAnsi="Arial" w:cs="Arial"/>
                <w:sz w:val="18"/>
                <w:szCs w:val="18"/>
              </w:rPr>
              <w:t>20.</w:t>
            </w:r>
            <w:r w:rsidR="00E87324">
              <w:rPr>
                <w:rFonts w:ascii="Arial" w:hAnsi="Arial" w:cs="Arial"/>
                <w:sz w:val="18"/>
                <w:szCs w:val="18"/>
              </w:rPr>
              <w:t>4</w:t>
            </w:r>
            <w:r w:rsidRPr="00736D44">
              <w:rPr>
                <w:rFonts w:ascii="Arial" w:hAnsi="Arial" w:cs="Arial"/>
                <w:sz w:val="18"/>
                <w:szCs w:val="18"/>
              </w:rPr>
              <w:t>±1.</w:t>
            </w:r>
            <w:r w:rsidR="00E87324">
              <w:rPr>
                <w:rFonts w:ascii="Arial" w:hAnsi="Arial" w:cs="Arial"/>
                <w:sz w:val="18"/>
                <w:szCs w:val="18"/>
              </w:rPr>
              <w:t>4</w:t>
            </w:r>
          </w:p>
        </w:tc>
        <w:tc>
          <w:tcPr>
            <w:tcW w:w="1807" w:type="dxa"/>
            <w:noWrap/>
            <w:vAlign w:val="center"/>
            <w:hideMark/>
          </w:tcPr>
          <w:p w14:paraId="5B7627C0" w14:textId="42F4821A" w:rsidR="00736D44" w:rsidRPr="00736D44" w:rsidRDefault="00736D44" w:rsidP="00736D44">
            <w:pPr>
              <w:rPr>
                <w:rFonts w:ascii="Arial" w:hAnsi="Arial" w:cs="Arial"/>
                <w:sz w:val="18"/>
                <w:szCs w:val="18"/>
              </w:rPr>
            </w:pPr>
            <w:r w:rsidRPr="00736D44">
              <w:rPr>
                <w:rFonts w:ascii="Arial" w:hAnsi="Arial" w:cs="Arial"/>
                <w:sz w:val="18"/>
                <w:szCs w:val="18"/>
              </w:rPr>
              <w:t>0.49±0.07</w:t>
            </w:r>
          </w:p>
        </w:tc>
        <w:tc>
          <w:tcPr>
            <w:tcW w:w="1206" w:type="dxa"/>
            <w:noWrap/>
            <w:vAlign w:val="center"/>
            <w:hideMark/>
          </w:tcPr>
          <w:p w14:paraId="5EDFDAC6" w14:textId="77777777" w:rsidR="00736D44" w:rsidRPr="00736D44" w:rsidRDefault="00736D44" w:rsidP="00736D44">
            <w:pPr>
              <w:rPr>
                <w:rFonts w:ascii="Arial" w:hAnsi="Arial" w:cs="Arial"/>
                <w:sz w:val="18"/>
                <w:szCs w:val="18"/>
              </w:rPr>
            </w:pPr>
          </w:p>
        </w:tc>
        <w:tc>
          <w:tcPr>
            <w:tcW w:w="1807" w:type="dxa"/>
            <w:noWrap/>
            <w:vAlign w:val="center"/>
            <w:hideMark/>
          </w:tcPr>
          <w:p w14:paraId="4CD8B898" w14:textId="77777777" w:rsidR="00736D44" w:rsidRPr="00736D44" w:rsidRDefault="00736D44" w:rsidP="00736D44">
            <w:pPr>
              <w:rPr>
                <w:rFonts w:ascii="Arial" w:hAnsi="Arial" w:cs="Arial"/>
                <w:sz w:val="18"/>
                <w:szCs w:val="18"/>
              </w:rPr>
            </w:pPr>
            <w:r w:rsidRPr="00736D44">
              <w:rPr>
                <w:rFonts w:ascii="Arial" w:hAnsi="Arial" w:cs="Arial"/>
                <w:sz w:val="18"/>
                <w:szCs w:val="18"/>
              </w:rPr>
              <w:t> </w:t>
            </w:r>
          </w:p>
        </w:tc>
      </w:tr>
      <w:tr w:rsidR="00736D44" w:rsidRPr="00736D44" w14:paraId="5BA21E6D" w14:textId="77777777" w:rsidTr="00736D44">
        <w:trPr>
          <w:trHeight w:val="300"/>
        </w:trPr>
        <w:tc>
          <w:tcPr>
            <w:tcW w:w="764" w:type="dxa"/>
            <w:noWrap/>
            <w:vAlign w:val="center"/>
            <w:hideMark/>
          </w:tcPr>
          <w:p w14:paraId="5DAAD458" w14:textId="77777777" w:rsidR="00736D44" w:rsidRPr="00736D44" w:rsidRDefault="00736D44" w:rsidP="00736D44">
            <w:pPr>
              <w:jc w:val="center"/>
              <w:rPr>
                <w:rFonts w:ascii="Arial" w:hAnsi="Arial" w:cs="Arial"/>
                <w:b/>
                <w:bCs/>
                <w:sz w:val="18"/>
                <w:szCs w:val="18"/>
              </w:rPr>
            </w:pPr>
            <w:r w:rsidRPr="00736D44">
              <w:rPr>
                <w:rFonts w:ascii="Arial" w:hAnsi="Arial" w:cs="Arial"/>
                <w:b/>
                <w:bCs/>
                <w:sz w:val="18"/>
                <w:szCs w:val="18"/>
              </w:rPr>
              <w:t>20</w:t>
            </w:r>
          </w:p>
        </w:tc>
        <w:tc>
          <w:tcPr>
            <w:tcW w:w="1047" w:type="dxa"/>
            <w:noWrap/>
            <w:vAlign w:val="center"/>
            <w:hideMark/>
          </w:tcPr>
          <w:p w14:paraId="7DA12CAD" w14:textId="77777777" w:rsidR="00736D44" w:rsidRPr="00736D44" w:rsidRDefault="00736D44" w:rsidP="00736D44">
            <w:pPr>
              <w:jc w:val="center"/>
              <w:rPr>
                <w:rFonts w:ascii="Arial" w:hAnsi="Arial" w:cs="Arial"/>
                <w:b/>
                <w:bCs/>
                <w:sz w:val="18"/>
                <w:szCs w:val="18"/>
              </w:rPr>
            </w:pPr>
            <w:r w:rsidRPr="00736D44">
              <w:rPr>
                <w:rFonts w:ascii="Arial" w:hAnsi="Arial" w:cs="Arial"/>
                <w:b/>
                <w:bCs/>
                <w:sz w:val="18"/>
                <w:szCs w:val="18"/>
              </w:rPr>
              <w:t>3</w:t>
            </w:r>
          </w:p>
        </w:tc>
        <w:tc>
          <w:tcPr>
            <w:tcW w:w="863" w:type="dxa"/>
            <w:noWrap/>
            <w:vAlign w:val="center"/>
            <w:hideMark/>
          </w:tcPr>
          <w:p w14:paraId="2B3BDA97" w14:textId="77777777" w:rsidR="00736D44" w:rsidRPr="00736D44" w:rsidRDefault="00736D44" w:rsidP="00736D44">
            <w:pPr>
              <w:rPr>
                <w:rFonts w:ascii="Arial" w:hAnsi="Arial" w:cs="Arial"/>
                <w:b/>
                <w:bCs/>
                <w:sz w:val="18"/>
                <w:szCs w:val="18"/>
              </w:rPr>
            </w:pPr>
            <w:r w:rsidRPr="00736D44">
              <w:rPr>
                <w:rFonts w:ascii="Arial" w:hAnsi="Arial" w:cs="Arial"/>
                <w:b/>
                <w:bCs/>
                <w:sz w:val="18"/>
                <w:szCs w:val="18"/>
              </w:rPr>
              <w:t>-55.39</w:t>
            </w:r>
          </w:p>
        </w:tc>
        <w:tc>
          <w:tcPr>
            <w:tcW w:w="767" w:type="dxa"/>
            <w:noWrap/>
            <w:vAlign w:val="center"/>
            <w:hideMark/>
          </w:tcPr>
          <w:p w14:paraId="323DA281" w14:textId="77777777" w:rsidR="00736D44" w:rsidRPr="00736D44" w:rsidRDefault="00736D44" w:rsidP="00736D44">
            <w:pPr>
              <w:rPr>
                <w:rFonts w:ascii="Arial" w:hAnsi="Arial" w:cs="Arial"/>
                <w:b/>
                <w:bCs/>
                <w:sz w:val="18"/>
                <w:szCs w:val="18"/>
              </w:rPr>
            </w:pPr>
            <w:r w:rsidRPr="00736D44">
              <w:rPr>
                <w:rFonts w:ascii="Arial" w:hAnsi="Arial" w:cs="Arial"/>
                <w:b/>
                <w:bCs/>
                <w:sz w:val="18"/>
                <w:szCs w:val="18"/>
              </w:rPr>
              <w:t>130.82</w:t>
            </w:r>
          </w:p>
        </w:tc>
        <w:tc>
          <w:tcPr>
            <w:tcW w:w="1206" w:type="dxa"/>
            <w:noWrap/>
            <w:vAlign w:val="center"/>
            <w:hideMark/>
          </w:tcPr>
          <w:p w14:paraId="01900BEE" w14:textId="5DC0D6D7" w:rsidR="00736D44" w:rsidRPr="00736D44" w:rsidRDefault="00736D44" w:rsidP="00E87324">
            <w:pPr>
              <w:rPr>
                <w:rFonts w:ascii="Arial" w:hAnsi="Arial" w:cs="Arial"/>
                <w:b/>
                <w:bCs/>
                <w:sz w:val="18"/>
                <w:szCs w:val="18"/>
              </w:rPr>
            </w:pPr>
            <w:r w:rsidRPr="00736D44">
              <w:rPr>
                <w:rFonts w:ascii="Arial" w:hAnsi="Arial" w:cs="Arial"/>
                <w:b/>
                <w:bCs/>
                <w:sz w:val="18"/>
                <w:szCs w:val="18"/>
              </w:rPr>
              <w:t>4.</w:t>
            </w:r>
            <w:r w:rsidR="00E87324">
              <w:rPr>
                <w:rFonts w:ascii="Arial" w:hAnsi="Arial" w:cs="Arial"/>
                <w:b/>
                <w:bCs/>
                <w:sz w:val="18"/>
                <w:szCs w:val="18"/>
              </w:rPr>
              <w:t>5</w:t>
            </w:r>
            <w:r w:rsidRPr="00736D44">
              <w:rPr>
                <w:rFonts w:ascii="Arial" w:hAnsi="Arial" w:cs="Arial"/>
                <w:b/>
                <w:bCs/>
                <w:sz w:val="18"/>
                <w:szCs w:val="18"/>
              </w:rPr>
              <w:t>±0.</w:t>
            </w:r>
            <w:r w:rsidR="00E87324">
              <w:rPr>
                <w:rFonts w:ascii="Arial" w:hAnsi="Arial" w:cs="Arial"/>
                <w:b/>
                <w:bCs/>
                <w:sz w:val="18"/>
                <w:szCs w:val="18"/>
              </w:rPr>
              <w:t>3</w:t>
            </w:r>
          </w:p>
        </w:tc>
        <w:tc>
          <w:tcPr>
            <w:tcW w:w="1807" w:type="dxa"/>
            <w:noWrap/>
            <w:vAlign w:val="center"/>
            <w:hideMark/>
          </w:tcPr>
          <w:p w14:paraId="0E264D81" w14:textId="77777777" w:rsidR="00736D44" w:rsidRPr="00736D44" w:rsidRDefault="00736D44" w:rsidP="00736D44">
            <w:pPr>
              <w:rPr>
                <w:rFonts w:ascii="Arial" w:hAnsi="Arial" w:cs="Arial"/>
                <w:b/>
                <w:bCs/>
                <w:sz w:val="18"/>
                <w:szCs w:val="18"/>
              </w:rPr>
            </w:pPr>
            <w:r w:rsidRPr="00736D44">
              <w:rPr>
                <w:rFonts w:ascii="Arial" w:hAnsi="Arial" w:cs="Arial"/>
                <w:b/>
                <w:bCs/>
                <w:sz w:val="18"/>
                <w:szCs w:val="18"/>
              </w:rPr>
              <w:t>0.36±0.07</w:t>
            </w:r>
          </w:p>
        </w:tc>
        <w:tc>
          <w:tcPr>
            <w:tcW w:w="1206" w:type="dxa"/>
            <w:noWrap/>
            <w:vAlign w:val="center"/>
            <w:hideMark/>
          </w:tcPr>
          <w:p w14:paraId="6E780F80" w14:textId="4F9067AE" w:rsidR="00736D44" w:rsidRPr="00736D44" w:rsidRDefault="00736D44" w:rsidP="00E87324">
            <w:pPr>
              <w:rPr>
                <w:rFonts w:ascii="Arial" w:hAnsi="Arial" w:cs="Arial"/>
                <w:b/>
                <w:bCs/>
                <w:sz w:val="18"/>
                <w:szCs w:val="18"/>
              </w:rPr>
            </w:pPr>
            <w:r w:rsidRPr="00736D44">
              <w:rPr>
                <w:rFonts w:ascii="Arial" w:hAnsi="Arial" w:cs="Arial"/>
                <w:b/>
                <w:bCs/>
                <w:sz w:val="18"/>
                <w:szCs w:val="18"/>
              </w:rPr>
              <w:t>10.</w:t>
            </w:r>
            <w:r w:rsidR="00E87324">
              <w:rPr>
                <w:rFonts w:ascii="Arial" w:hAnsi="Arial" w:cs="Arial"/>
                <w:b/>
                <w:bCs/>
                <w:sz w:val="18"/>
                <w:szCs w:val="18"/>
              </w:rPr>
              <w:t>8</w:t>
            </w:r>
            <w:r w:rsidRPr="00736D44">
              <w:rPr>
                <w:rFonts w:ascii="Arial" w:hAnsi="Arial" w:cs="Arial"/>
                <w:b/>
                <w:bCs/>
                <w:sz w:val="18"/>
                <w:szCs w:val="18"/>
              </w:rPr>
              <w:t>±</w:t>
            </w:r>
            <w:r w:rsidR="00E87324">
              <w:rPr>
                <w:rFonts w:ascii="Arial" w:hAnsi="Arial" w:cs="Arial"/>
                <w:b/>
                <w:bCs/>
                <w:sz w:val="18"/>
                <w:szCs w:val="18"/>
              </w:rPr>
              <w:t>1.</w:t>
            </w:r>
            <w:r w:rsidRPr="00736D44">
              <w:rPr>
                <w:rFonts w:ascii="Arial" w:hAnsi="Arial" w:cs="Arial"/>
                <w:b/>
                <w:bCs/>
                <w:sz w:val="18"/>
                <w:szCs w:val="18"/>
              </w:rPr>
              <w:t>0</w:t>
            </w:r>
          </w:p>
        </w:tc>
        <w:tc>
          <w:tcPr>
            <w:tcW w:w="1807" w:type="dxa"/>
            <w:noWrap/>
            <w:vAlign w:val="center"/>
            <w:hideMark/>
          </w:tcPr>
          <w:p w14:paraId="0EF78B57" w14:textId="0CC261DB" w:rsidR="00736D44" w:rsidRPr="00736D44" w:rsidRDefault="00736D44" w:rsidP="00736D44">
            <w:pPr>
              <w:rPr>
                <w:rFonts w:ascii="Arial" w:hAnsi="Arial" w:cs="Arial"/>
                <w:b/>
                <w:bCs/>
                <w:sz w:val="18"/>
                <w:szCs w:val="18"/>
              </w:rPr>
            </w:pPr>
            <w:r w:rsidRPr="00736D44">
              <w:rPr>
                <w:rFonts w:ascii="Arial" w:hAnsi="Arial" w:cs="Arial"/>
                <w:b/>
                <w:bCs/>
                <w:sz w:val="18"/>
                <w:szCs w:val="18"/>
              </w:rPr>
              <w:t>0.29±0.08</w:t>
            </w:r>
          </w:p>
        </w:tc>
        <w:tc>
          <w:tcPr>
            <w:tcW w:w="1206" w:type="dxa"/>
            <w:noWrap/>
            <w:vAlign w:val="center"/>
            <w:hideMark/>
          </w:tcPr>
          <w:p w14:paraId="49A93EC7" w14:textId="2E288CBF" w:rsidR="00736D44" w:rsidRPr="00736D44" w:rsidRDefault="00736D44" w:rsidP="00E87324">
            <w:pPr>
              <w:rPr>
                <w:rFonts w:ascii="Arial" w:hAnsi="Arial" w:cs="Arial"/>
                <w:b/>
                <w:bCs/>
                <w:sz w:val="18"/>
                <w:szCs w:val="18"/>
              </w:rPr>
            </w:pPr>
            <w:r w:rsidRPr="00736D44">
              <w:rPr>
                <w:rFonts w:ascii="Arial" w:hAnsi="Arial" w:cs="Arial"/>
                <w:b/>
                <w:bCs/>
                <w:sz w:val="18"/>
                <w:szCs w:val="18"/>
              </w:rPr>
              <w:t>24.2±1.</w:t>
            </w:r>
            <w:r w:rsidR="00E87324">
              <w:rPr>
                <w:rFonts w:ascii="Arial" w:hAnsi="Arial" w:cs="Arial"/>
                <w:b/>
                <w:bCs/>
                <w:sz w:val="18"/>
                <w:szCs w:val="18"/>
              </w:rPr>
              <w:t>8</w:t>
            </w:r>
          </w:p>
        </w:tc>
        <w:tc>
          <w:tcPr>
            <w:tcW w:w="1807" w:type="dxa"/>
            <w:noWrap/>
            <w:vAlign w:val="center"/>
            <w:hideMark/>
          </w:tcPr>
          <w:p w14:paraId="7CDA3EA4" w14:textId="77777777" w:rsidR="00736D44" w:rsidRPr="00736D44" w:rsidRDefault="00736D44" w:rsidP="00736D44">
            <w:pPr>
              <w:rPr>
                <w:rFonts w:ascii="Arial" w:hAnsi="Arial" w:cs="Arial"/>
                <w:b/>
                <w:bCs/>
                <w:sz w:val="18"/>
                <w:szCs w:val="18"/>
              </w:rPr>
            </w:pPr>
            <w:r w:rsidRPr="00736D44">
              <w:rPr>
                <w:rFonts w:ascii="Arial" w:hAnsi="Arial" w:cs="Arial"/>
                <w:b/>
                <w:bCs/>
                <w:sz w:val="18"/>
                <w:szCs w:val="18"/>
              </w:rPr>
              <w:t>0.35±0.07</w:t>
            </w:r>
          </w:p>
        </w:tc>
      </w:tr>
      <w:tr w:rsidR="00736D44" w:rsidRPr="00736D44" w14:paraId="42AF43DD" w14:textId="77777777" w:rsidTr="00736D44">
        <w:trPr>
          <w:trHeight w:val="300"/>
        </w:trPr>
        <w:tc>
          <w:tcPr>
            <w:tcW w:w="764" w:type="dxa"/>
            <w:noWrap/>
            <w:vAlign w:val="center"/>
            <w:hideMark/>
          </w:tcPr>
          <w:p w14:paraId="75761762" w14:textId="77777777" w:rsidR="00736D44" w:rsidRPr="00736D44" w:rsidRDefault="00736D44" w:rsidP="00736D44">
            <w:pPr>
              <w:jc w:val="center"/>
              <w:rPr>
                <w:rFonts w:ascii="Arial" w:hAnsi="Arial" w:cs="Arial"/>
                <w:sz w:val="18"/>
                <w:szCs w:val="18"/>
              </w:rPr>
            </w:pPr>
          </w:p>
        </w:tc>
        <w:tc>
          <w:tcPr>
            <w:tcW w:w="1047" w:type="dxa"/>
            <w:noWrap/>
            <w:vAlign w:val="center"/>
            <w:hideMark/>
          </w:tcPr>
          <w:p w14:paraId="4E6BF7FF" w14:textId="77777777" w:rsidR="00736D44" w:rsidRPr="00736D44" w:rsidRDefault="00736D44" w:rsidP="00736D44">
            <w:pPr>
              <w:jc w:val="center"/>
              <w:rPr>
                <w:rFonts w:ascii="Arial" w:hAnsi="Arial" w:cs="Arial"/>
                <w:sz w:val="18"/>
                <w:szCs w:val="18"/>
              </w:rPr>
            </w:pPr>
          </w:p>
        </w:tc>
        <w:tc>
          <w:tcPr>
            <w:tcW w:w="863" w:type="dxa"/>
            <w:noWrap/>
            <w:vAlign w:val="center"/>
            <w:hideMark/>
          </w:tcPr>
          <w:p w14:paraId="1F15D2F9" w14:textId="77777777" w:rsidR="00736D44" w:rsidRPr="00736D44" w:rsidRDefault="00736D44" w:rsidP="00736D44">
            <w:pPr>
              <w:rPr>
                <w:rFonts w:ascii="Arial" w:hAnsi="Arial" w:cs="Arial"/>
                <w:sz w:val="18"/>
                <w:szCs w:val="18"/>
              </w:rPr>
            </w:pPr>
          </w:p>
        </w:tc>
        <w:tc>
          <w:tcPr>
            <w:tcW w:w="767" w:type="dxa"/>
            <w:noWrap/>
            <w:vAlign w:val="center"/>
            <w:hideMark/>
          </w:tcPr>
          <w:p w14:paraId="234B4C10" w14:textId="77777777" w:rsidR="00736D44" w:rsidRPr="00736D44" w:rsidRDefault="00736D44" w:rsidP="00736D44">
            <w:pPr>
              <w:rPr>
                <w:rFonts w:ascii="Arial" w:hAnsi="Arial" w:cs="Arial"/>
                <w:sz w:val="18"/>
                <w:szCs w:val="18"/>
              </w:rPr>
            </w:pPr>
          </w:p>
        </w:tc>
        <w:tc>
          <w:tcPr>
            <w:tcW w:w="1206" w:type="dxa"/>
            <w:noWrap/>
            <w:vAlign w:val="center"/>
            <w:hideMark/>
          </w:tcPr>
          <w:p w14:paraId="1AB1BEBB" w14:textId="77777777" w:rsidR="00736D44" w:rsidRPr="00736D44" w:rsidRDefault="00736D44" w:rsidP="00736D44">
            <w:pPr>
              <w:rPr>
                <w:rFonts w:ascii="Arial" w:hAnsi="Arial" w:cs="Arial"/>
                <w:sz w:val="18"/>
                <w:szCs w:val="18"/>
              </w:rPr>
            </w:pPr>
          </w:p>
        </w:tc>
        <w:tc>
          <w:tcPr>
            <w:tcW w:w="1807" w:type="dxa"/>
            <w:noWrap/>
            <w:vAlign w:val="center"/>
            <w:hideMark/>
          </w:tcPr>
          <w:p w14:paraId="2FEED943" w14:textId="77777777" w:rsidR="00736D44" w:rsidRPr="00736D44" w:rsidRDefault="00736D44" w:rsidP="00736D44">
            <w:pPr>
              <w:rPr>
                <w:rFonts w:ascii="Arial" w:hAnsi="Arial" w:cs="Arial"/>
                <w:sz w:val="18"/>
                <w:szCs w:val="18"/>
              </w:rPr>
            </w:pPr>
          </w:p>
        </w:tc>
        <w:tc>
          <w:tcPr>
            <w:tcW w:w="1206" w:type="dxa"/>
            <w:noWrap/>
            <w:vAlign w:val="center"/>
            <w:hideMark/>
          </w:tcPr>
          <w:p w14:paraId="7911A432" w14:textId="77777777" w:rsidR="00736D44" w:rsidRPr="00736D44" w:rsidRDefault="00736D44" w:rsidP="00736D44">
            <w:pPr>
              <w:rPr>
                <w:rFonts w:ascii="Arial" w:hAnsi="Arial" w:cs="Arial"/>
                <w:sz w:val="18"/>
                <w:szCs w:val="18"/>
              </w:rPr>
            </w:pPr>
          </w:p>
        </w:tc>
        <w:tc>
          <w:tcPr>
            <w:tcW w:w="1807" w:type="dxa"/>
            <w:noWrap/>
            <w:vAlign w:val="center"/>
            <w:hideMark/>
          </w:tcPr>
          <w:p w14:paraId="34D50F98" w14:textId="77777777" w:rsidR="00736D44" w:rsidRPr="00736D44" w:rsidRDefault="00736D44" w:rsidP="00736D44">
            <w:pPr>
              <w:rPr>
                <w:rFonts w:ascii="Arial" w:hAnsi="Arial" w:cs="Arial"/>
                <w:sz w:val="18"/>
                <w:szCs w:val="18"/>
              </w:rPr>
            </w:pPr>
          </w:p>
        </w:tc>
        <w:tc>
          <w:tcPr>
            <w:tcW w:w="1206" w:type="dxa"/>
            <w:noWrap/>
            <w:vAlign w:val="center"/>
            <w:hideMark/>
          </w:tcPr>
          <w:p w14:paraId="6CC416C1" w14:textId="77777777" w:rsidR="00736D44" w:rsidRPr="00736D44" w:rsidRDefault="00736D44" w:rsidP="00736D44">
            <w:pPr>
              <w:rPr>
                <w:rFonts w:ascii="Arial" w:hAnsi="Arial" w:cs="Arial"/>
                <w:sz w:val="18"/>
                <w:szCs w:val="18"/>
              </w:rPr>
            </w:pPr>
          </w:p>
        </w:tc>
        <w:tc>
          <w:tcPr>
            <w:tcW w:w="1807" w:type="dxa"/>
            <w:noWrap/>
            <w:vAlign w:val="center"/>
            <w:hideMark/>
          </w:tcPr>
          <w:p w14:paraId="39A9D077" w14:textId="77777777" w:rsidR="00736D44" w:rsidRPr="00736D44" w:rsidRDefault="00736D44" w:rsidP="00736D44">
            <w:pPr>
              <w:rPr>
                <w:rFonts w:ascii="Arial" w:hAnsi="Arial" w:cs="Arial"/>
                <w:sz w:val="18"/>
                <w:szCs w:val="18"/>
              </w:rPr>
            </w:pPr>
            <w:r w:rsidRPr="00736D44">
              <w:rPr>
                <w:rFonts w:ascii="Arial" w:hAnsi="Arial" w:cs="Arial"/>
                <w:sz w:val="18"/>
                <w:szCs w:val="18"/>
              </w:rPr>
              <w:t> </w:t>
            </w:r>
          </w:p>
        </w:tc>
      </w:tr>
      <w:tr w:rsidR="00736D44" w:rsidRPr="00736D44" w14:paraId="6E7A3AFF" w14:textId="77777777" w:rsidTr="00736D44">
        <w:trPr>
          <w:trHeight w:val="300"/>
        </w:trPr>
        <w:tc>
          <w:tcPr>
            <w:tcW w:w="764" w:type="dxa"/>
            <w:noWrap/>
            <w:vAlign w:val="center"/>
            <w:hideMark/>
          </w:tcPr>
          <w:p w14:paraId="58CB5EEF"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25</w:t>
            </w:r>
          </w:p>
        </w:tc>
        <w:tc>
          <w:tcPr>
            <w:tcW w:w="1047" w:type="dxa"/>
            <w:noWrap/>
            <w:vAlign w:val="center"/>
            <w:hideMark/>
          </w:tcPr>
          <w:p w14:paraId="0D05D503"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w:t>
            </w:r>
          </w:p>
        </w:tc>
        <w:tc>
          <w:tcPr>
            <w:tcW w:w="863" w:type="dxa"/>
            <w:noWrap/>
            <w:vAlign w:val="center"/>
            <w:hideMark/>
          </w:tcPr>
          <w:p w14:paraId="33C993EE" w14:textId="77777777" w:rsidR="00736D44" w:rsidRPr="00736D44" w:rsidRDefault="00736D44" w:rsidP="00736D44">
            <w:pPr>
              <w:rPr>
                <w:rFonts w:ascii="Arial" w:hAnsi="Arial" w:cs="Arial"/>
                <w:sz w:val="18"/>
                <w:szCs w:val="18"/>
              </w:rPr>
            </w:pPr>
            <w:r w:rsidRPr="00736D44">
              <w:rPr>
                <w:rFonts w:ascii="Arial" w:hAnsi="Arial" w:cs="Arial"/>
                <w:sz w:val="18"/>
                <w:szCs w:val="18"/>
              </w:rPr>
              <w:t>-161.13</w:t>
            </w:r>
          </w:p>
        </w:tc>
        <w:tc>
          <w:tcPr>
            <w:tcW w:w="767" w:type="dxa"/>
            <w:noWrap/>
            <w:vAlign w:val="center"/>
            <w:hideMark/>
          </w:tcPr>
          <w:p w14:paraId="573CE202" w14:textId="77777777" w:rsidR="00736D44" w:rsidRPr="00736D44" w:rsidRDefault="00736D44" w:rsidP="00736D44">
            <w:pPr>
              <w:rPr>
                <w:rFonts w:ascii="Arial" w:hAnsi="Arial" w:cs="Arial"/>
                <w:sz w:val="18"/>
                <w:szCs w:val="18"/>
              </w:rPr>
            </w:pPr>
            <w:r w:rsidRPr="00736D44">
              <w:rPr>
                <w:rFonts w:ascii="Arial" w:hAnsi="Arial" w:cs="Arial"/>
                <w:sz w:val="18"/>
                <w:szCs w:val="18"/>
              </w:rPr>
              <w:t>326.27</w:t>
            </w:r>
          </w:p>
        </w:tc>
        <w:tc>
          <w:tcPr>
            <w:tcW w:w="1206" w:type="dxa"/>
            <w:noWrap/>
            <w:vAlign w:val="center"/>
            <w:hideMark/>
          </w:tcPr>
          <w:p w14:paraId="55B74AAE" w14:textId="64AC54ED" w:rsidR="00736D44" w:rsidRPr="00736D44" w:rsidRDefault="00736D44" w:rsidP="00E87324">
            <w:pPr>
              <w:rPr>
                <w:rFonts w:ascii="Arial" w:hAnsi="Arial" w:cs="Arial"/>
                <w:sz w:val="18"/>
                <w:szCs w:val="18"/>
              </w:rPr>
            </w:pPr>
            <w:r w:rsidRPr="00736D44">
              <w:rPr>
                <w:rFonts w:ascii="Arial" w:hAnsi="Arial" w:cs="Arial"/>
                <w:sz w:val="18"/>
                <w:szCs w:val="18"/>
              </w:rPr>
              <w:t>10.0</w:t>
            </w:r>
          </w:p>
        </w:tc>
        <w:tc>
          <w:tcPr>
            <w:tcW w:w="1807" w:type="dxa"/>
            <w:noWrap/>
            <w:vAlign w:val="center"/>
            <w:hideMark/>
          </w:tcPr>
          <w:p w14:paraId="73B8DAE3" w14:textId="77777777" w:rsidR="00736D44" w:rsidRPr="00736D44" w:rsidRDefault="00736D44" w:rsidP="00736D44">
            <w:pPr>
              <w:rPr>
                <w:rFonts w:ascii="Arial" w:hAnsi="Arial" w:cs="Arial"/>
                <w:sz w:val="18"/>
                <w:szCs w:val="18"/>
              </w:rPr>
            </w:pPr>
          </w:p>
        </w:tc>
        <w:tc>
          <w:tcPr>
            <w:tcW w:w="1206" w:type="dxa"/>
            <w:noWrap/>
            <w:vAlign w:val="center"/>
            <w:hideMark/>
          </w:tcPr>
          <w:p w14:paraId="15B222F7" w14:textId="77777777" w:rsidR="00736D44" w:rsidRPr="00736D44" w:rsidRDefault="00736D44" w:rsidP="00736D44">
            <w:pPr>
              <w:rPr>
                <w:rFonts w:ascii="Arial" w:hAnsi="Arial" w:cs="Arial"/>
                <w:sz w:val="18"/>
                <w:szCs w:val="18"/>
              </w:rPr>
            </w:pPr>
          </w:p>
        </w:tc>
        <w:tc>
          <w:tcPr>
            <w:tcW w:w="1807" w:type="dxa"/>
            <w:noWrap/>
            <w:vAlign w:val="center"/>
            <w:hideMark/>
          </w:tcPr>
          <w:p w14:paraId="6DF411CE" w14:textId="77777777" w:rsidR="00736D44" w:rsidRPr="00736D44" w:rsidRDefault="00736D44" w:rsidP="00736D44">
            <w:pPr>
              <w:rPr>
                <w:rFonts w:ascii="Arial" w:hAnsi="Arial" w:cs="Arial"/>
                <w:sz w:val="18"/>
                <w:szCs w:val="18"/>
              </w:rPr>
            </w:pPr>
          </w:p>
        </w:tc>
        <w:tc>
          <w:tcPr>
            <w:tcW w:w="1206" w:type="dxa"/>
            <w:noWrap/>
            <w:vAlign w:val="center"/>
            <w:hideMark/>
          </w:tcPr>
          <w:p w14:paraId="475BEEE4" w14:textId="77777777" w:rsidR="00736D44" w:rsidRPr="00736D44" w:rsidRDefault="00736D44" w:rsidP="00736D44">
            <w:pPr>
              <w:rPr>
                <w:rFonts w:ascii="Arial" w:hAnsi="Arial" w:cs="Arial"/>
                <w:sz w:val="18"/>
                <w:szCs w:val="18"/>
              </w:rPr>
            </w:pPr>
          </w:p>
        </w:tc>
        <w:tc>
          <w:tcPr>
            <w:tcW w:w="1807" w:type="dxa"/>
            <w:noWrap/>
            <w:vAlign w:val="center"/>
            <w:hideMark/>
          </w:tcPr>
          <w:p w14:paraId="2CE87FC4" w14:textId="77777777" w:rsidR="00736D44" w:rsidRPr="00736D44" w:rsidRDefault="00736D44" w:rsidP="00736D44">
            <w:pPr>
              <w:rPr>
                <w:rFonts w:ascii="Arial" w:hAnsi="Arial" w:cs="Arial"/>
                <w:sz w:val="18"/>
                <w:szCs w:val="18"/>
              </w:rPr>
            </w:pPr>
            <w:r w:rsidRPr="00736D44">
              <w:rPr>
                <w:rFonts w:ascii="Arial" w:hAnsi="Arial" w:cs="Arial"/>
                <w:sz w:val="18"/>
                <w:szCs w:val="18"/>
              </w:rPr>
              <w:t> </w:t>
            </w:r>
          </w:p>
        </w:tc>
      </w:tr>
      <w:tr w:rsidR="00736D44" w:rsidRPr="00736D44" w14:paraId="605A0343" w14:textId="77777777" w:rsidTr="00736D44">
        <w:trPr>
          <w:trHeight w:val="300"/>
        </w:trPr>
        <w:tc>
          <w:tcPr>
            <w:tcW w:w="764" w:type="dxa"/>
            <w:noWrap/>
            <w:vAlign w:val="center"/>
            <w:hideMark/>
          </w:tcPr>
          <w:p w14:paraId="62363CB3"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25</w:t>
            </w:r>
          </w:p>
        </w:tc>
        <w:tc>
          <w:tcPr>
            <w:tcW w:w="1047" w:type="dxa"/>
            <w:noWrap/>
            <w:vAlign w:val="center"/>
            <w:hideMark/>
          </w:tcPr>
          <w:p w14:paraId="55C386CD"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w:t>
            </w:r>
          </w:p>
        </w:tc>
        <w:tc>
          <w:tcPr>
            <w:tcW w:w="863" w:type="dxa"/>
            <w:noWrap/>
            <w:vAlign w:val="center"/>
            <w:hideMark/>
          </w:tcPr>
          <w:p w14:paraId="49175644" w14:textId="77777777" w:rsidR="00736D44" w:rsidRPr="00736D44" w:rsidRDefault="00736D44" w:rsidP="00736D44">
            <w:pPr>
              <w:rPr>
                <w:rFonts w:ascii="Arial" w:hAnsi="Arial" w:cs="Arial"/>
                <w:sz w:val="18"/>
                <w:szCs w:val="18"/>
              </w:rPr>
            </w:pPr>
            <w:r w:rsidRPr="00736D44">
              <w:rPr>
                <w:rFonts w:ascii="Arial" w:hAnsi="Arial" w:cs="Arial"/>
                <w:sz w:val="18"/>
                <w:szCs w:val="18"/>
              </w:rPr>
              <w:t>-62.66</w:t>
            </w:r>
          </w:p>
        </w:tc>
        <w:tc>
          <w:tcPr>
            <w:tcW w:w="767" w:type="dxa"/>
            <w:noWrap/>
            <w:vAlign w:val="center"/>
            <w:hideMark/>
          </w:tcPr>
          <w:p w14:paraId="1F5548D8" w14:textId="77777777" w:rsidR="00736D44" w:rsidRPr="00736D44" w:rsidRDefault="00736D44" w:rsidP="00736D44">
            <w:pPr>
              <w:rPr>
                <w:rFonts w:ascii="Arial" w:hAnsi="Arial" w:cs="Arial"/>
                <w:sz w:val="18"/>
                <w:szCs w:val="18"/>
              </w:rPr>
            </w:pPr>
            <w:r w:rsidRPr="00736D44">
              <w:rPr>
                <w:rFonts w:ascii="Arial" w:hAnsi="Arial" w:cs="Arial"/>
                <w:sz w:val="18"/>
                <w:szCs w:val="18"/>
              </w:rPr>
              <w:t>137.34</w:t>
            </w:r>
          </w:p>
        </w:tc>
        <w:tc>
          <w:tcPr>
            <w:tcW w:w="1206" w:type="dxa"/>
            <w:noWrap/>
            <w:vAlign w:val="center"/>
            <w:hideMark/>
          </w:tcPr>
          <w:p w14:paraId="25D84DA7" w14:textId="1B3BA1DA" w:rsidR="00736D44" w:rsidRPr="00736D44" w:rsidRDefault="00736D44" w:rsidP="00E87324">
            <w:pPr>
              <w:rPr>
                <w:rFonts w:ascii="Arial" w:hAnsi="Arial" w:cs="Arial"/>
                <w:sz w:val="18"/>
                <w:szCs w:val="18"/>
              </w:rPr>
            </w:pPr>
            <w:r w:rsidRPr="00736D44">
              <w:rPr>
                <w:rFonts w:ascii="Arial" w:hAnsi="Arial" w:cs="Arial"/>
                <w:sz w:val="18"/>
                <w:szCs w:val="18"/>
              </w:rPr>
              <w:t>5.3±0.</w:t>
            </w:r>
            <w:r w:rsidR="00E87324">
              <w:rPr>
                <w:rFonts w:ascii="Arial" w:hAnsi="Arial" w:cs="Arial"/>
                <w:sz w:val="18"/>
                <w:szCs w:val="18"/>
              </w:rPr>
              <w:t>4</w:t>
            </w:r>
          </w:p>
        </w:tc>
        <w:tc>
          <w:tcPr>
            <w:tcW w:w="1807" w:type="dxa"/>
            <w:noWrap/>
            <w:vAlign w:val="center"/>
            <w:hideMark/>
          </w:tcPr>
          <w:p w14:paraId="7627C892" w14:textId="77777777" w:rsidR="00736D44" w:rsidRPr="00736D44" w:rsidRDefault="00736D44" w:rsidP="00736D44">
            <w:pPr>
              <w:rPr>
                <w:rFonts w:ascii="Arial" w:hAnsi="Arial" w:cs="Arial"/>
                <w:sz w:val="18"/>
                <w:szCs w:val="18"/>
              </w:rPr>
            </w:pPr>
            <w:r w:rsidRPr="00736D44">
              <w:rPr>
                <w:rFonts w:ascii="Arial" w:hAnsi="Arial" w:cs="Arial"/>
                <w:sz w:val="18"/>
                <w:szCs w:val="18"/>
              </w:rPr>
              <w:t>0.50±0.08</w:t>
            </w:r>
          </w:p>
        </w:tc>
        <w:tc>
          <w:tcPr>
            <w:tcW w:w="1206" w:type="dxa"/>
            <w:noWrap/>
            <w:vAlign w:val="center"/>
            <w:hideMark/>
          </w:tcPr>
          <w:p w14:paraId="6F467F20" w14:textId="410CDB93" w:rsidR="00736D44" w:rsidRPr="00736D44" w:rsidRDefault="00736D44" w:rsidP="00E87324">
            <w:pPr>
              <w:rPr>
                <w:rFonts w:ascii="Arial" w:hAnsi="Arial" w:cs="Arial"/>
                <w:sz w:val="18"/>
                <w:szCs w:val="18"/>
              </w:rPr>
            </w:pPr>
            <w:r w:rsidRPr="00736D44">
              <w:rPr>
                <w:rFonts w:ascii="Arial" w:hAnsi="Arial" w:cs="Arial"/>
                <w:sz w:val="18"/>
                <w:szCs w:val="18"/>
              </w:rPr>
              <w:t>20.</w:t>
            </w:r>
            <w:r w:rsidR="00E87324">
              <w:rPr>
                <w:rFonts w:ascii="Arial" w:hAnsi="Arial" w:cs="Arial"/>
                <w:sz w:val="18"/>
                <w:szCs w:val="18"/>
              </w:rPr>
              <w:t>2</w:t>
            </w:r>
            <w:r w:rsidRPr="00736D44">
              <w:rPr>
                <w:rFonts w:ascii="Arial" w:hAnsi="Arial" w:cs="Arial"/>
                <w:sz w:val="18"/>
                <w:szCs w:val="18"/>
              </w:rPr>
              <w:t>±1.</w:t>
            </w:r>
            <w:r w:rsidR="00E87324">
              <w:rPr>
                <w:rFonts w:ascii="Arial" w:hAnsi="Arial" w:cs="Arial"/>
                <w:sz w:val="18"/>
                <w:szCs w:val="18"/>
              </w:rPr>
              <w:t>6</w:t>
            </w:r>
          </w:p>
        </w:tc>
        <w:tc>
          <w:tcPr>
            <w:tcW w:w="1807" w:type="dxa"/>
            <w:noWrap/>
            <w:vAlign w:val="center"/>
            <w:hideMark/>
          </w:tcPr>
          <w:p w14:paraId="7E87D2A7" w14:textId="30C9AAA4" w:rsidR="00736D44" w:rsidRPr="00736D44" w:rsidRDefault="00736D44" w:rsidP="00736D44">
            <w:pPr>
              <w:rPr>
                <w:rFonts w:ascii="Arial" w:hAnsi="Arial" w:cs="Arial"/>
                <w:sz w:val="18"/>
                <w:szCs w:val="18"/>
              </w:rPr>
            </w:pPr>
            <w:r w:rsidRPr="00736D44">
              <w:rPr>
                <w:rFonts w:ascii="Arial" w:hAnsi="Arial" w:cs="Arial"/>
                <w:sz w:val="18"/>
                <w:szCs w:val="18"/>
              </w:rPr>
              <w:t>0.50±0.08</w:t>
            </w:r>
          </w:p>
        </w:tc>
        <w:tc>
          <w:tcPr>
            <w:tcW w:w="1206" w:type="dxa"/>
            <w:noWrap/>
            <w:vAlign w:val="center"/>
            <w:hideMark/>
          </w:tcPr>
          <w:p w14:paraId="3BA93D64" w14:textId="77777777" w:rsidR="00736D44" w:rsidRPr="00736D44" w:rsidRDefault="00736D44" w:rsidP="00736D44">
            <w:pPr>
              <w:rPr>
                <w:rFonts w:ascii="Arial" w:hAnsi="Arial" w:cs="Arial"/>
                <w:sz w:val="18"/>
                <w:szCs w:val="18"/>
              </w:rPr>
            </w:pPr>
          </w:p>
        </w:tc>
        <w:tc>
          <w:tcPr>
            <w:tcW w:w="1807" w:type="dxa"/>
            <w:noWrap/>
            <w:vAlign w:val="center"/>
            <w:hideMark/>
          </w:tcPr>
          <w:p w14:paraId="66A4EE62" w14:textId="77777777" w:rsidR="00736D44" w:rsidRPr="00736D44" w:rsidRDefault="00736D44" w:rsidP="00736D44">
            <w:pPr>
              <w:rPr>
                <w:rFonts w:ascii="Arial" w:hAnsi="Arial" w:cs="Arial"/>
                <w:sz w:val="18"/>
                <w:szCs w:val="18"/>
              </w:rPr>
            </w:pPr>
            <w:r w:rsidRPr="00736D44">
              <w:rPr>
                <w:rFonts w:ascii="Arial" w:hAnsi="Arial" w:cs="Arial"/>
                <w:sz w:val="18"/>
                <w:szCs w:val="18"/>
              </w:rPr>
              <w:t> </w:t>
            </w:r>
          </w:p>
        </w:tc>
      </w:tr>
      <w:tr w:rsidR="00736D44" w:rsidRPr="00736D44" w14:paraId="207D5512" w14:textId="77777777" w:rsidTr="00736D44">
        <w:trPr>
          <w:trHeight w:val="300"/>
        </w:trPr>
        <w:tc>
          <w:tcPr>
            <w:tcW w:w="764" w:type="dxa"/>
            <w:noWrap/>
            <w:vAlign w:val="center"/>
            <w:hideMark/>
          </w:tcPr>
          <w:p w14:paraId="783BFD20"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25</w:t>
            </w:r>
          </w:p>
        </w:tc>
        <w:tc>
          <w:tcPr>
            <w:tcW w:w="1047" w:type="dxa"/>
            <w:noWrap/>
            <w:vAlign w:val="center"/>
            <w:hideMark/>
          </w:tcPr>
          <w:p w14:paraId="306AA206"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3</w:t>
            </w:r>
          </w:p>
        </w:tc>
        <w:tc>
          <w:tcPr>
            <w:tcW w:w="863" w:type="dxa"/>
            <w:noWrap/>
            <w:vAlign w:val="center"/>
            <w:hideMark/>
          </w:tcPr>
          <w:p w14:paraId="05D67B27" w14:textId="77777777" w:rsidR="00736D44" w:rsidRPr="00736D44" w:rsidRDefault="00736D44" w:rsidP="00736D44">
            <w:pPr>
              <w:rPr>
                <w:rFonts w:ascii="Arial" w:hAnsi="Arial" w:cs="Arial"/>
                <w:sz w:val="18"/>
                <w:szCs w:val="18"/>
              </w:rPr>
            </w:pPr>
            <w:r w:rsidRPr="00736D44">
              <w:rPr>
                <w:rFonts w:ascii="Arial" w:hAnsi="Arial" w:cs="Arial"/>
                <w:sz w:val="18"/>
                <w:szCs w:val="18"/>
              </w:rPr>
              <w:t>-56.25</w:t>
            </w:r>
          </w:p>
        </w:tc>
        <w:tc>
          <w:tcPr>
            <w:tcW w:w="767" w:type="dxa"/>
            <w:noWrap/>
            <w:vAlign w:val="center"/>
            <w:hideMark/>
          </w:tcPr>
          <w:p w14:paraId="103F38C6" w14:textId="77777777" w:rsidR="00736D44" w:rsidRPr="00736D44" w:rsidRDefault="00736D44" w:rsidP="00736D44">
            <w:pPr>
              <w:rPr>
                <w:rFonts w:ascii="Arial" w:hAnsi="Arial" w:cs="Arial"/>
                <w:sz w:val="18"/>
                <w:szCs w:val="18"/>
              </w:rPr>
            </w:pPr>
            <w:r w:rsidRPr="00736D44">
              <w:rPr>
                <w:rFonts w:ascii="Arial" w:hAnsi="Arial" w:cs="Arial"/>
                <w:sz w:val="18"/>
                <w:szCs w:val="18"/>
              </w:rPr>
              <w:t>132.53</w:t>
            </w:r>
          </w:p>
        </w:tc>
        <w:tc>
          <w:tcPr>
            <w:tcW w:w="1206" w:type="dxa"/>
            <w:noWrap/>
            <w:vAlign w:val="center"/>
            <w:hideMark/>
          </w:tcPr>
          <w:p w14:paraId="6471C0D8" w14:textId="18B57A4B" w:rsidR="00736D44" w:rsidRPr="00736D44" w:rsidRDefault="00736D44" w:rsidP="00E87324">
            <w:pPr>
              <w:rPr>
                <w:rFonts w:ascii="Arial" w:hAnsi="Arial" w:cs="Arial"/>
                <w:sz w:val="18"/>
                <w:szCs w:val="18"/>
              </w:rPr>
            </w:pPr>
            <w:r w:rsidRPr="00736D44">
              <w:rPr>
                <w:rFonts w:ascii="Arial" w:hAnsi="Arial" w:cs="Arial"/>
                <w:sz w:val="18"/>
                <w:szCs w:val="18"/>
              </w:rPr>
              <w:t>4.5±0.</w:t>
            </w:r>
            <w:r w:rsidR="00E87324">
              <w:rPr>
                <w:rFonts w:ascii="Arial" w:hAnsi="Arial" w:cs="Arial"/>
                <w:sz w:val="18"/>
                <w:szCs w:val="18"/>
              </w:rPr>
              <w:t>4</w:t>
            </w:r>
          </w:p>
        </w:tc>
        <w:tc>
          <w:tcPr>
            <w:tcW w:w="1807" w:type="dxa"/>
            <w:noWrap/>
            <w:vAlign w:val="center"/>
            <w:hideMark/>
          </w:tcPr>
          <w:p w14:paraId="7B001228" w14:textId="77777777" w:rsidR="00736D44" w:rsidRPr="00736D44" w:rsidRDefault="00736D44" w:rsidP="00736D44">
            <w:pPr>
              <w:rPr>
                <w:rFonts w:ascii="Arial" w:hAnsi="Arial" w:cs="Arial"/>
                <w:sz w:val="18"/>
                <w:szCs w:val="18"/>
              </w:rPr>
            </w:pPr>
            <w:r w:rsidRPr="00736D44">
              <w:rPr>
                <w:rFonts w:ascii="Arial" w:hAnsi="Arial" w:cs="Arial"/>
                <w:sz w:val="18"/>
                <w:szCs w:val="18"/>
              </w:rPr>
              <w:t>0.37±0.08</w:t>
            </w:r>
          </w:p>
        </w:tc>
        <w:tc>
          <w:tcPr>
            <w:tcW w:w="1206" w:type="dxa"/>
            <w:noWrap/>
            <w:vAlign w:val="center"/>
            <w:hideMark/>
          </w:tcPr>
          <w:p w14:paraId="4CC573C1" w14:textId="6C0BB6B5" w:rsidR="00736D44" w:rsidRPr="00736D44" w:rsidRDefault="00736D44" w:rsidP="00E87324">
            <w:pPr>
              <w:rPr>
                <w:rFonts w:ascii="Arial" w:hAnsi="Arial" w:cs="Arial"/>
                <w:sz w:val="18"/>
                <w:szCs w:val="18"/>
              </w:rPr>
            </w:pPr>
            <w:r w:rsidRPr="00736D44">
              <w:rPr>
                <w:rFonts w:ascii="Arial" w:hAnsi="Arial" w:cs="Arial"/>
                <w:sz w:val="18"/>
                <w:szCs w:val="18"/>
              </w:rPr>
              <w:t>10.</w:t>
            </w:r>
            <w:r w:rsidR="00E87324">
              <w:rPr>
                <w:rFonts w:ascii="Arial" w:hAnsi="Arial" w:cs="Arial"/>
                <w:sz w:val="18"/>
                <w:szCs w:val="18"/>
              </w:rPr>
              <w:t>8</w:t>
            </w:r>
            <w:r w:rsidRPr="00736D44">
              <w:rPr>
                <w:rFonts w:ascii="Arial" w:hAnsi="Arial" w:cs="Arial"/>
                <w:sz w:val="18"/>
                <w:szCs w:val="18"/>
              </w:rPr>
              <w:t>±1.</w:t>
            </w:r>
            <w:r w:rsidR="00E87324">
              <w:rPr>
                <w:rFonts w:ascii="Arial" w:hAnsi="Arial" w:cs="Arial"/>
                <w:sz w:val="18"/>
                <w:szCs w:val="18"/>
              </w:rPr>
              <w:t>4</w:t>
            </w:r>
          </w:p>
        </w:tc>
        <w:tc>
          <w:tcPr>
            <w:tcW w:w="1807" w:type="dxa"/>
            <w:noWrap/>
            <w:vAlign w:val="center"/>
            <w:hideMark/>
          </w:tcPr>
          <w:p w14:paraId="4DF68A41" w14:textId="30061A6A" w:rsidR="00736D44" w:rsidRPr="00736D44" w:rsidRDefault="00736D44" w:rsidP="00736D44">
            <w:pPr>
              <w:rPr>
                <w:rFonts w:ascii="Arial" w:hAnsi="Arial" w:cs="Arial"/>
                <w:sz w:val="18"/>
                <w:szCs w:val="18"/>
              </w:rPr>
            </w:pPr>
            <w:r w:rsidRPr="00736D44">
              <w:rPr>
                <w:rFonts w:ascii="Arial" w:hAnsi="Arial" w:cs="Arial"/>
                <w:sz w:val="18"/>
                <w:szCs w:val="18"/>
              </w:rPr>
              <w:t>0.27±0.09</w:t>
            </w:r>
          </w:p>
        </w:tc>
        <w:tc>
          <w:tcPr>
            <w:tcW w:w="1206" w:type="dxa"/>
            <w:noWrap/>
            <w:vAlign w:val="center"/>
            <w:hideMark/>
          </w:tcPr>
          <w:p w14:paraId="0622C2F9" w14:textId="2FDAE9C1" w:rsidR="00736D44" w:rsidRPr="00736D44" w:rsidRDefault="00736D44" w:rsidP="00E87324">
            <w:pPr>
              <w:rPr>
                <w:rFonts w:ascii="Arial" w:hAnsi="Arial" w:cs="Arial"/>
                <w:sz w:val="18"/>
                <w:szCs w:val="18"/>
              </w:rPr>
            </w:pPr>
            <w:r w:rsidRPr="00736D44">
              <w:rPr>
                <w:rFonts w:ascii="Arial" w:hAnsi="Arial" w:cs="Arial"/>
                <w:sz w:val="18"/>
                <w:szCs w:val="18"/>
              </w:rPr>
              <w:t>23.</w:t>
            </w:r>
            <w:r w:rsidR="00E87324">
              <w:rPr>
                <w:rFonts w:ascii="Arial" w:hAnsi="Arial" w:cs="Arial"/>
                <w:sz w:val="18"/>
                <w:szCs w:val="18"/>
              </w:rPr>
              <w:t>8</w:t>
            </w:r>
            <w:r w:rsidRPr="00736D44">
              <w:rPr>
                <w:rFonts w:ascii="Arial" w:hAnsi="Arial" w:cs="Arial"/>
                <w:sz w:val="18"/>
                <w:szCs w:val="18"/>
              </w:rPr>
              <w:t>±2.2</w:t>
            </w:r>
          </w:p>
        </w:tc>
        <w:tc>
          <w:tcPr>
            <w:tcW w:w="1807" w:type="dxa"/>
            <w:noWrap/>
            <w:vAlign w:val="center"/>
            <w:hideMark/>
          </w:tcPr>
          <w:p w14:paraId="7E9E7862" w14:textId="77777777" w:rsidR="00736D44" w:rsidRPr="00736D44" w:rsidRDefault="00736D44" w:rsidP="00736D44">
            <w:pPr>
              <w:rPr>
                <w:rFonts w:ascii="Arial" w:hAnsi="Arial" w:cs="Arial"/>
                <w:sz w:val="18"/>
                <w:szCs w:val="18"/>
              </w:rPr>
            </w:pPr>
            <w:r w:rsidRPr="00736D44">
              <w:rPr>
                <w:rFonts w:ascii="Arial" w:hAnsi="Arial" w:cs="Arial"/>
                <w:sz w:val="18"/>
                <w:szCs w:val="18"/>
              </w:rPr>
              <w:t>0.36±0.08</w:t>
            </w:r>
          </w:p>
        </w:tc>
      </w:tr>
      <w:tr w:rsidR="00736D44" w:rsidRPr="00736D44" w14:paraId="62088707" w14:textId="77777777" w:rsidTr="00736D44">
        <w:trPr>
          <w:trHeight w:val="300"/>
        </w:trPr>
        <w:tc>
          <w:tcPr>
            <w:tcW w:w="764" w:type="dxa"/>
            <w:noWrap/>
            <w:vAlign w:val="center"/>
            <w:hideMark/>
          </w:tcPr>
          <w:p w14:paraId="0335449F" w14:textId="77777777" w:rsidR="00736D44" w:rsidRPr="00736D44" w:rsidRDefault="00736D44" w:rsidP="00736D44">
            <w:pPr>
              <w:jc w:val="center"/>
              <w:rPr>
                <w:rFonts w:ascii="Arial" w:hAnsi="Arial" w:cs="Arial"/>
                <w:sz w:val="18"/>
                <w:szCs w:val="18"/>
              </w:rPr>
            </w:pPr>
          </w:p>
        </w:tc>
        <w:tc>
          <w:tcPr>
            <w:tcW w:w="1047" w:type="dxa"/>
            <w:noWrap/>
            <w:vAlign w:val="center"/>
            <w:hideMark/>
          </w:tcPr>
          <w:p w14:paraId="2D963A44" w14:textId="77777777" w:rsidR="00736D44" w:rsidRPr="00736D44" w:rsidRDefault="00736D44" w:rsidP="00736D44">
            <w:pPr>
              <w:jc w:val="center"/>
              <w:rPr>
                <w:rFonts w:ascii="Arial" w:hAnsi="Arial" w:cs="Arial"/>
                <w:sz w:val="18"/>
                <w:szCs w:val="18"/>
              </w:rPr>
            </w:pPr>
          </w:p>
        </w:tc>
        <w:tc>
          <w:tcPr>
            <w:tcW w:w="863" w:type="dxa"/>
            <w:noWrap/>
            <w:vAlign w:val="center"/>
            <w:hideMark/>
          </w:tcPr>
          <w:p w14:paraId="77460683" w14:textId="77777777" w:rsidR="00736D44" w:rsidRPr="00736D44" w:rsidRDefault="00736D44" w:rsidP="00736D44">
            <w:pPr>
              <w:rPr>
                <w:rFonts w:ascii="Arial" w:hAnsi="Arial" w:cs="Arial"/>
                <w:sz w:val="18"/>
                <w:szCs w:val="18"/>
              </w:rPr>
            </w:pPr>
          </w:p>
        </w:tc>
        <w:tc>
          <w:tcPr>
            <w:tcW w:w="767" w:type="dxa"/>
            <w:noWrap/>
            <w:vAlign w:val="center"/>
            <w:hideMark/>
          </w:tcPr>
          <w:p w14:paraId="5474CF31" w14:textId="77777777" w:rsidR="00736D44" w:rsidRPr="00736D44" w:rsidRDefault="00736D44" w:rsidP="00736D44">
            <w:pPr>
              <w:rPr>
                <w:rFonts w:ascii="Arial" w:hAnsi="Arial" w:cs="Arial"/>
                <w:sz w:val="18"/>
                <w:szCs w:val="18"/>
              </w:rPr>
            </w:pPr>
          </w:p>
        </w:tc>
        <w:tc>
          <w:tcPr>
            <w:tcW w:w="1206" w:type="dxa"/>
            <w:noWrap/>
            <w:vAlign w:val="center"/>
            <w:hideMark/>
          </w:tcPr>
          <w:p w14:paraId="203D7188" w14:textId="77777777" w:rsidR="00736D44" w:rsidRPr="00736D44" w:rsidRDefault="00736D44" w:rsidP="00736D44">
            <w:pPr>
              <w:rPr>
                <w:rFonts w:ascii="Arial" w:hAnsi="Arial" w:cs="Arial"/>
                <w:sz w:val="18"/>
                <w:szCs w:val="18"/>
              </w:rPr>
            </w:pPr>
          </w:p>
        </w:tc>
        <w:tc>
          <w:tcPr>
            <w:tcW w:w="1807" w:type="dxa"/>
            <w:noWrap/>
            <w:vAlign w:val="center"/>
            <w:hideMark/>
          </w:tcPr>
          <w:p w14:paraId="70392301" w14:textId="77777777" w:rsidR="00736D44" w:rsidRPr="00736D44" w:rsidRDefault="00736D44" w:rsidP="00736D44">
            <w:pPr>
              <w:rPr>
                <w:rFonts w:ascii="Arial" w:hAnsi="Arial" w:cs="Arial"/>
                <w:sz w:val="18"/>
                <w:szCs w:val="18"/>
              </w:rPr>
            </w:pPr>
          </w:p>
        </w:tc>
        <w:tc>
          <w:tcPr>
            <w:tcW w:w="1206" w:type="dxa"/>
            <w:noWrap/>
            <w:vAlign w:val="center"/>
            <w:hideMark/>
          </w:tcPr>
          <w:p w14:paraId="5B00CAD5" w14:textId="77777777" w:rsidR="00736D44" w:rsidRPr="00736D44" w:rsidRDefault="00736D44" w:rsidP="00736D44">
            <w:pPr>
              <w:rPr>
                <w:rFonts w:ascii="Arial" w:hAnsi="Arial" w:cs="Arial"/>
                <w:sz w:val="18"/>
                <w:szCs w:val="18"/>
              </w:rPr>
            </w:pPr>
          </w:p>
        </w:tc>
        <w:tc>
          <w:tcPr>
            <w:tcW w:w="1807" w:type="dxa"/>
            <w:noWrap/>
            <w:vAlign w:val="center"/>
            <w:hideMark/>
          </w:tcPr>
          <w:p w14:paraId="487235C1" w14:textId="77777777" w:rsidR="00736D44" w:rsidRPr="00736D44" w:rsidRDefault="00736D44" w:rsidP="00736D44">
            <w:pPr>
              <w:rPr>
                <w:rFonts w:ascii="Arial" w:hAnsi="Arial" w:cs="Arial"/>
                <w:sz w:val="18"/>
                <w:szCs w:val="18"/>
              </w:rPr>
            </w:pPr>
          </w:p>
        </w:tc>
        <w:tc>
          <w:tcPr>
            <w:tcW w:w="1206" w:type="dxa"/>
            <w:noWrap/>
            <w:vAlign w:val="center"/>
            <w:hideMark/>
          </w:tcPr>
          <w:p w14:paraId="608507ED" w14:textId="77777777" w:rsidR="00736D44" w:rsidRPr="00736D44" w:rsidRDefault="00736D44" w:rsidP="00736D44">
            <w:pPr>
              <w:rPr>
                <w:rFonts w:ascii="Arial" w:hAnsi="Arial" w:cs="Arial"/>
                <w:sz w:val="18"/>
                <w:szCs w:val="18"/>
              </w:rPr>
            </w:pPr>
          </w:p>
        </w:tc>
        <w:tc>
          <w:tcPr>
            <w:tcW w:w="1807" w:type="dxa"/>
            <w:noWrap/>
            <w:vAlign w:val="center"/>
            <w:hideMark/>
          </w:tcPr>
          <w:p w14:paraId="6A8DEEA1" w14:textId="77777777" w:rsidR="00736D44" w:rsidRPr="00736D44" w:rsidRDefault="00736D44" w:rsidP="00736D44">
            <w:pPr>
              <w:rPr>
                <w:rFonts w:ascii="Arial" w:hAnsi="Arial" w:cs="Arial"/>
                <w:sz w:val="18"/>
                <w:szCs w:val="18"/>
              </w:rPr>
            </w:pPr>
            <w:r w:rsidRPr="00736D44">
              <w:rPr>
                <w:rFonts w:ascii="Arial" w:hAnsi="Arial" w:cs="Arial"/>
                <w:sz w:val="18"/>
                <w:szCs w:val="18"/>
              </w:rPr>
              <w:t> </w:t>
            </w:r>
          </w:p>
        </w:tc>
      </w:tr>
      <w:tr w:rsidR="00736D44" w:rsidRPr="00736D44" w14:paraId="60DE6811" w14:textId="77777777" w:rsidTr="00736D44">
        <w:trPr>
          <w:trHeight w:val="300"/>
        </w:trPr>
        <w:tc>
          <w:tcPr>
            <w:tcW w:w="764" w:type="dxa"/>
            <w:noWrap/>
            <w:vAlign w:val="center"/>
            <w:hideMark/>
          </w:tcPr>
          <w:p w14:paraId="7C311100"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30</w:t>
            </w:r>
          </w:p>
        </w:tc>
        <w:tc>
          <w:tcPr>
            <w:tcW w:w="1047" w:type="dxa"/>
            <w:noWrap/>
            <w:vAlign w:val="center"/>
            <w:hideMark/>
          </w:tcPr>
          <w:p w14:paraId="016617B4"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w:t>
            </w:r>
          </w:p>
        </w:tc>
        <w:tc>
          <w:tcPr>
            <w:tcW w:w="863" w:type="dxa"/>
            <w:noWrap/>
            <w:vAlign w:val="center"/>
            <w:hideMark/>
          </w:tcPr>
          <w:p w14:paraId="44A7FAAE" w14:textId="77777777" w:rsidR="00736D44" w:rsidRPr="00736D44" w:rsidRDefault="00736D44" w:rsidP="00736D44">
            <w:pPr>
              <w:rPr>
                <w:rFonts w:ascii="Arial" w:hAnsi="Arial" w:cs="Arial"/>
                <w:sz w:val="18"/>
                <w:szCs w:val="18"/>
              </w:rPr>
            </w:pPr>
            <w:r w:rsidRPr="00736D44">
              <w:rPr>
                <w:rFonts w:ascii="Arial" w:hAnsi="Arial" w:cs="Arial"/>
                <w:sz w:val="18"/>
                <w:szCs w:val="18"/>
              </w:rPr>
              <w:t>-126.34</w:t>
            </w:r>
          </w:p>
        </w:tc>
        <w:tc>
          <w:tcPr>
            <w:tcW w:w="767" w:type="dxa"/>
            <w:noWrap/>
            <w:vAlign w:val="center"/>
            <w:hideMark/>
          </w:tcPr>
          <w:p w14:paraId="7B48B814" w14:textId="77777777" w:rsidR="00736D44" w:rsidRPr="00736D44" w:rsidRDefault="00736D44" w:rsidP="00736D44">
            <w:pPr>
              <w:rPr>
                <w:rFonts w:ascii="Arial" w:hAnsi="Arial" w:cs="Arial"/>
                <w:sz w:val="18"/>
                <w:szCs w:val="18"/>
              </w:rPr>
            </w:pPr>
            <w:r w:rsidRPr="00736D44">
              <w:rPr>
                <w:rFonts w:ascii="Arial" w:hAnsi="Arial" w:cs="Arial"/>
                <w:sz w:val="18"/>
                <w:szCs w:val="18"/>
              </w:rPr>
              <w:t>256.70</w:t>
            </w:r>
          </w:p>
        </w:tc>
        <w:tc>
          <w:tcPr>
            <w:tcW w:w="1206" w:type="dxa"/>
            <w:noWrap/>
            <w:vAlign w:val="center"/>
            <w:hideMark/>
          </w:tcPr>
          <w:p w14:paraId="2FCADEE3" w14:textId="7C464D34" w:rsidR="00736D44" w:rsidRPr="00736D44" w:rsidRDefault="00736D44" w:rsidP="00E87324">
            <w:pPr>
              <w:rPr>
                <w:rFonts w:ascii="Arial" w:hAnsi="Arial" w:cs="Arial"/>
                <w:sz w:val="18"/>
                <w:szCs w:val="18"/>
              </w:rPr>
            </w:pPr>
            <w:r w:rsidRPr="00736D44">
              <w:rPr>
                <w:rFonts w:ascii="Arial" w:hAnsi="Arial" w:cs="Arial"/>
                <w:sz w:val="18"/>
                <w:szCs w:val="18"/>
              </w:rPr>
              <w:t>10.1</w:t>
            </w:r>
          </w:p>
        </w:tc>
        <w:tc>
          <w:tcPr>
            <w:tcW w:w="1807" w:type="dxa"/>
            <w:noWrap/>
            <w:vAlign w:val="center"/>
            <w:hideMark/>
          </w:tcPr>
          <w:p w14:paraId="14D57B9D" w14:textId="77777777" w:rsidR="00736D44" w:rsidRPr="00736D44" w:rsidRDefault="00736D44" w:rsidP="00736D44">
            <w:pPr>
              <w:rPr>
                <w:rFonts w:ascii="Arial" w:hAnsi="Arial" w:cs="Arial"/>
                <w:sz w:val="18"/>
                <w:szCs w:val="18"/>
              </w:rPr>
            </w:pPr>
          </w:p>
        </w:tc>
        <w:tc>
          <w:tcPr>
            <w:tcW w:w="1206" w:type="dxa"/>
            <w:noWrap/>
            <w:vAlign w:val="center"/>
            <w:hideMark/>
          </w:tcPr>
          <w:p w14:paraId="5CF40502" w14:textId="77777777" w:rsidR="00736D44" w:rsidRPr="00736D44" w:rsidRDefault="00736D44" w:rsidP="00736D44">
            <w:pPr>
              <w:rPr>
                <w:rFonts w:ascii="Arial" w:hAnsi="Arial" w:cs="Arial"/>
                <w:sz w:val="18"/>
                <w:szCs w:val="18"/>
              </w:rPr>
            </w:pPr>
          </w:p>
        </w:tc>
        <w:tc>
          <w:tcPr>
            <w:tcW w:w="1807" w:type="dxa"/>
            <w:noWrap/>
            <w:vAlign w:val="center"/>
            <w:hideMark/>
          </w:tcPr>
          <w:p w14:paraId="187108CD" w14:textId="77777777" w:rsidR="00736D44" w:rsidRPr="00736D44" w:rsidRDefault="00736D44" w:rsidP="00736D44">
            <w:pPr>
              <w:rPr>
                <w:rFonts w:ascii="Arial" w:hAnsi="Arial" w:cs="Arial"/>
                <w:sz w:val="18"/>
                <w:szCs w:val="18"/>
              </w:rPr>
            </w:pPr>
          </w:p>
        </w:tc>
        <w:tc>
          <w:tcPr>
            <w:tcW w:w="1206" w:type="dxa"/>
            <w:noWrap/>
            <w:vAlign w:val="center"/>
            <w:hideMark/>
          </w:tcPr>
          <w:p w14:paraId="436B699A" w14:textId="77777777" w:rsidR="00736D44" w:rsidRPr="00736D44" w:rsidRDefault="00736D44" w:rsidP="00736D44">
            <w:pPr>
              <w:rPr>
                <w:rFonts w:ascii="Arial" w:hAnsi="Arial" w:cs="Arial"/>
                <w:sz w:val="18"/>
                <w:szCs w:val="18"/>
              </w:rPr>
            </w:pPr>
          </w:p>
        </w:tc>
        <w:tc>
          <w:tcPr>
            <w:tcW w:w="1807" w:type="dxa"/>
            <w:noWrap/>
            <w:vAlign w:val="center"/>
            <w:hideMark/>
          </w:tcPr>
          <w:p w14:paraId="0ABF1D94" w14:textId="77777777" w:rsidR="00736D44" w:rsidRPr="00736D44" w:rsidRDefault="00736D44" w:rsidP="00736D44">
            <w:pPr>
              <w:rPr>
                <w:rFonts w:ascii="Arial" w:hAnsi="Arial" w:cs="Arial"/>
                <w:sz w:val="18"/>
                <w:szCs w:val="18"/>
              </w:rPr>
            </w:pPr>
            <w:r w:rsidRPr="00736D44">
              <w:rPr>
                <w:rFonts w:ascii="Arial" w:hAnsi="Arial" w:cs="Arial"/>
                <w:sz w:val="18"/>
                <w:szCs w:val="18"/>
              </w:rPr>
              <w:t> </w:t>
            </w:r>
          </w:p>
        </w:tc>
      </w:tr>
      <w:tr w:rsidR="00736D44" w:rsidRPr="00736D44" w14:paraId="7F3D2545" w14:textId="77777777" w:rsidTr="00736D44">
        <w:trPr>
          <w:trHeight w:val="300"/>
        </w:trPr>
        <w:tc>
          <w:tcPr>
            <w:tcW w:w="764" w:type="dxa"/>
            <w:noWrap/>
            <w:vAlign w:val="center"/>
            <w:hideMark/>
          </w:tcPr>
          <w:p w14:paraId="4F4B41F2"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30</w:t>
            </w:r>
          </w:p>
        </w:tc>
        <w:tc>
          <w:tcPr>
            <w:tcW w:w="1047" w:type="dxa"/>
            <w:noWrap/>
            <w:vAlign w:val="center"/>
            <w:hideMark/>
          </w:tcPr>
          <w:p w14:paraId="152DBEBA"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w:t>
            </w:r>
          </w:p>
        </w:tc>
        <w:tc>
          <w:tcPr>
            <w:tcW w:w="863" w:type="dxa"/>
            <w:noWrap/>
            <w:vAlign w:val="center"/>
            <w:hideMark/>
          </w:tcPr>
          <w:p w14:paraId="16FAA8EF" w14:textId="77777777" w:rsidR="00736D44" w:rsidRPr="00736D44" w:rsidRDefault="00736D44" w:rsidP="00736D44">
            <w:pPr>
              <w:rPr>
                <w:rFonts w:ascii="Arial" w:hAnsi="Arial" w:cs="Arial"/>
                <w:sz w:val="18"/>
                <w:szCs w:val="18"/>
              </w:rPr>
            </w:pPr>
            <w:r w:rsidRPr="00736D44">
              <w:rPr>
                <w:rFonts w:ascii="Arial" w:hAnsi="Arial" w:cs="Arial"/>
                <w:sz w:val="18"/>
                <w:szCs w:val="18"/>
              </w:rPr>
              <w:t>-59.67</w:t>
            </w:r>
          </w:p>
        </w:tc>
        <w:tc>
          <w:tcPr>
            <w:tcW w:w="767" w:type="dxa"/>
            <w:noWrap/>
            <w:vAlign w:val="center"/>
            <w:hideMark/>
          </w:tcPr>
          <w:p w14:paraId="292F979E" w14:textId="77777777" w:rsidR="00736D44" w:rsidRPr="00736D44" w:rsidRDefault="00736D44" w:rsidP="00736D44">
            <w:pPr>
              <w:rPr>
                <w:rFonts w:ascii="Arial" w:hAnsi="Arial" w:cs="Arial"/>
                <w:sz w:val="18"/>
                <w:szCs w:val="18"/>
              </w:rPr>
            </w:pPr>
            <w:r w:rsidRPr="00736D44">
              <w:rPr>
                <w:rFonts w:ascii="Arial" w:hAnsi="Arial" w:cs="Arial"/>
                <w:sz w:val="18"/>
                <w:szCs w:val="18"/>
              </w:rPr>
              <w:t>131.35</w:t>
            </w:r>
          </w:p>
        </w:tc>
        <w:tc>
          <w:tcPr>
            <w:tcW w:w="1206" w:type="dxa"/>
            <w:noWrap/>
            <w:vAlign w:val="center"/>
            <w:hideMark/>
          </w:tcPr>
          <w:p w14:paraId="21D8441E" w14:textId="72EE73EE" w:rsidR="00736D44" w:rsidRPr="00736D44" w:rsidRDefault="00736D44" w:rsidP="00E87324">
            <w:pPr>
              <w:rPr>
                <w:rFonts w:ascii="Arial" w:hAnsi="Arial" w:cs="Arial"/>
                <w:sz w:val="18"/>
                <w:szCs w:val="18"/>
              </w:rPr>
            </w:pPr>
            <w:r w:rsidRPr="00736D44">
              <w:rPr>
                <w:rFonts w:ascii="Arial" w:hAnsi="Arial" w:cs="Arial"/>
                <w:sz w:val="18"/>
                <w:szCs w:val="18"/>
              </w:rPr>
              <w:t>5.3±0.4</w:t>
            </w:r>
          </w:p>
        </w:tc>
        <w:tc>
          <w:tcPr>
            <w:tcW w:w="1807" w:type="dxa"/>
            <w:noWrap/>
            <w:vAlign w:val="center"/>
            <w:hideMark/>
          </w:tcPr>
          <w:p w14:paraId="00BA03D3" w14:textId="77777777" w:rsidR="00736D44" w:rsidRPr="00736D44" w:rsidRDefault="00736D44" w:rsidP="00736D44">
            <w:pPr>
              <w:rPr>
                <w:rFonts w:ascii="Arial" w:hAnsi="Arial" w:cs="Arial"/>
                <w:sz w:val="18"/>
                <w:szCs w:val="18"/>
              </w:rPr>
            </w:pPr>
            <w:r w:rsidRPr="00736D44">
              <w:rPr>
                <w:rFonts w:ascii="Arial" w:hAnsi="Arial" w:cs="Arial"/>
                <w:sz w:val="18"/>
                <w:szCs w:val="18"/>
              </w:rPr>
              <w:t>0.50±0.08</w:t>
            </w:r>
          </w:p>
        </w:tc>
        <w:tc>
          <w:tcPr>
            <w:tcW w:w="1206" w:type="dxa"/>
            <w:noWrap/>
            <w:vAlign w:val="center"/>
            <w:hideMark/>
          </w:tcPr>
          <w:p w14:paraId="7B316FB8" w14:textId="4A32384D" w:rsidR="00736D44" w:rsidRPr="00736D44" w:rsidRDefault="00736D44" w:rsidP="00E87324">
            <w:pPr>
              <w:rPr>
                <w:rFonts w:ascii="Arial" w:hAnsi="Arial" w:cs="Arial"/>
                <w:sz w:val="18"/>
                <w:szCs w:val="18"/>
              </w:rPr>
            </w:pPr>
            <w:r w:rsidRPr="00736D44">
              <w:rPr>
                <w:rFonts w:ascii="Arial" w:hAnsi="Arial" w:cs="Arial"/>
                <w:sz w:val="18"/>
                <w:szCs w:val="18"/>
              </w:rPr>
              <w:t>19.9±1.</w:t>
            </w:r>
            <w:r w:rsidR="00E87324">
              <w:rPr>
                <w:rFonts w:ascii="Arial" w:hAnsi="Arial" w:cs="Arial"/>
                <w:sz w:val="18"/>
                <w:szCs w:val="18"/>
              </w:rPr>
              <w:t>8</w:t>
            </w:r>
          </w:p>
        </w:tc>
        <w:tc>
          <w:tcPr>
            <w:tcW w:w="1807" w:type="dxa"/>
            <w:noWrap/>
            <w:vAlign w:val="center"/>
            <w:hideMark/>
          </w:tcPr>
          <w:p w14:paraId="3297DD48" w14:textId="6B47BDCC" w:rsidR="00736D44" w:rsidRPr="00736D44" w:rsidRDefault="00736D44" w:rsidP="00736D44">
            <w:pPr>
              <w:rPr>
                <w:rFonts w:ascii="Arial" w:hAnsi="Arial" w:cs="Arial"/>
                <w:sz w:val="18"/>
                <w:szCs w:val="18"/>
              </w:rPr>
            </w:pPr>
            <w:r w:rsidRPr="00736D44">
              <w:rPr>
                <w:rFonts w:ascii="Arial" w:hAnsi="Arial" w:cs="Arial"/>
                <w:sz w:val="18"/>
                <w:szCs w:val="18"/>
              </w:rPr>
              <w:t>0.50±0.08</w:t>
            </w:r>
          </w:p>
        </w:tc>
        <w:tc>
          <w:tcPr>
            <w:tcW w:w="1206" w:type="dxa"/>
            <w:noWrap/>
            <w:vAlign w:val="center"/>
            <w:hideMark/>
          </w:tcPr>
          <w:p w14:paraId="0710E6B5" w14:textId="77777777" w:rsidR="00736D44" w:rsidRPr="00736D44" w:rsidRDefault="00736D44" w:rsidP="00736D44">
            <w:pPr>
              <w:rPr>
                <w:rFonts w:ascii="Arial" w:hAnsi="Arial" w:cs="Arial"/>
                <w:sz w:val="18"/>
                <w:szCs w:val="18"/>
              </w:rPr>
            </w:pPr>
          </w:p>
        </w:tc>
        <w:tc>
          <w:tcPr>
            <w:tcW w:w="1807" w:type="dxa"/>
            <w:noWrap/>
            <w:vAlign w:val="center"/>
            <w:hideMark/>
          </w:tcPr>
          <w:p w14:paraId="2E6F4F2C" w14:textId="77777777" w:rsidR="00736D44" w:rsidRPr="00736D44" w:rsidRDefault="00736D44" w:rsidP="00736D44">
            <w:pPr>
              <w:rPr>
                <w:rFonts w:ascii="Arial" w:hAnsi="Arial" w:cs="Arial"/>
                <w:sz w:val="18"/>
                <w:szCs w:val="18"/>
              </w:rPr>
            </w:pPr>
            <w:r w:rsidRPr="00736D44">
              <w:rPr>
                <w:rFonts w:ascii="Arial" w:hAnsi="Arial" w:cs="Arial"/>
                <w:sz w:val="18"/>
                <w:szCs w:val="18"/>
              </w:rPr>
              <w:t> </w:t>
            </w:r>
          </w:p>
        </w:tc>
      </w:tr>
      <w:tr w:rsidR="00736D44" w:rsidRPr="00736D44" w14:paraId="7B4566E5" w14:textId="77777777" w:rsidTr="00736D44">
        <w:trPr>
          <w:trHeight w:val="315"/>
        </w:trPr>
        <w:tc>
          <w:tcPr>
            <w:tcW w:w="764" w:type="dxa"/>
            <w:tcBorders>
              <w:bottom w:val="single" w:sz="4" w:space="0" w:color="auto"/>
            </w:tcBorders>
            <w:noWrap/>
            <w:vAlign w:val="center"/>
            <w:hideMark/>
          </w:tcPr>
          <w:p w14:paraId="67CBC38C"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30</w:t>
            </w:r>
          </w:p>
        </w:tc>
        <w:tc>
          <w:tcPr>
            <w:tcW w:w="1047" w:type="dxa"/>
            <w:tcBorders>
              <w:bottom w:val="single" w:sz="4" w:space="0" w:color="auto"/>
            </w:tcBorders>
            <w:noWrap/>
            <w:vAlign w:val="center"/>
            <w:hideMark/>
          </w:tcPr>
          <w:p w14:paraId="0F19B8E4"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3</w:t>
            </w:r>
          </w:p>
        </w:tc>
        <w:tc>
          <w:tcPr>
            <w:tcW w:w="863" w:type="dxa"/>
            <w:tcBorders>
              <w:bottom w:val="single" w:sz="4" w:space="0" w:color="auto"/>
            </w:tcBorders>
            <w:noWrap/>
            <w:vAlign w:val="center"/>
            <w:hideMark/>
          </w:tcPr>
          <w:p w14:paraId="68D6ACF0" w14:textId="77777777" w:rsidR="00736D44" w:rsidRPr="00736D44" w:rsidRDefault="00736D44" w:rsidP="00736D44">
            <w:pPr>
              <w:rPr>
                <w:rFonts w:ascii="Arial" w:hAnsi="Arial" w:cs="Arial"/>
                <w:sz w:val="18"/>
                <w:szCs w:val="18"/>
              </w:rPr>
            </w:pPr>
            <w:r w:rsidRPr="00736D44">
              <w:rPr>
                <w:rFonts w:ascii="Arial" w:hAnsi="Arial" w:cs="Arial"/>
                <w:sz w:val="18"/>
                <w:szCs w:val="18"/>
              </w:rPr>
              <w:t>-57.38</w:t>
            </w:r>
          </w:p>
        </w:tc>
        <w:tc>
          <w:tcPr>
            <w:tcW w:w="767" w:type="dxa"/>
            <w:tcBorders>
              <w:bottom w:val="single" w:sz="4" w:space="0" w:color="auto"/>
            </w:tcBorders>
            <w:noWrap/>
            <w:vAlign w:val="center"/>
            <w:hideMark/>
          </w:tcPr>
          <w:p w14:paraId="0EB5502D" w14:textId="77777777" w:rsidR="00736D44" w:rsidRPr="00736D44" w:rsidRDefault="00736D44" w:rsidP="00736D44">
            <w:pPr>
              <w:rPr>
                <w:rFonts w:ascii="Arial" w:hAnsi="Arial" w:cs="Arial"/>
                <w:sz w:val="18"/>
                <w:szCs w:val="18"/>
              </w:rPr>
            </w:pPr>
            <w:r w:rsidRPr="00736D44">
              <w:rPr>
                <w:rFonts w:ascii="Arial" w:hAnsi="Arial" w:cs="Arial"/>
                <w:sz w:val="18"/>
                <w:szCs w:val="18"/>
              </w:rPr>
              <w:t>134.80</w:t>
            </w:r>
          </w:p>
        </w:tc>
        <w:tc>
          <w:tcPr>
            <w:tcW w:w="1206" w:type="dxa"/>
            <w:tcBorders>
              <w:bottom w:val="single" w:sz="4" w:space="0" w:color="auto"/>
            </w:tcBorders>
            <w:noWrap/>
            <w:vAlign w:val="center"/>
            <w:hideMark/>
          </w:tcPr>
          <w:p w14:paraId="5CD191C8" w14:textId="2DD09420" w:rsidR="00736D44" w:rsidRPr="00736D44" w:rsidRDefault="00736D44" w:rsidP="00E87324">
            <w:pPr>
              <w:rPr>
                <w:rFonts w:ascii="Arial" w:hAnsi="Arial" w:cs="Arial"/>
                <w:sz w:val="18"/>
                <w:szCs w:val="18"/>
              </w:rPr>
            </w:pPr>
            <w:r w:rsidRPr="00736D44">
              <w:rPr>
                <w:rFonts w:ascii="Arial" w:hAnsi="Arial" w:cs="Arial"/>
                <w:sz w:val="18"/>
                <w:szCs w:val="18"/>
              </w:rPr>
              <w:t>4.7±0.</w:t>
            </w:r>
            <w:r w:rsidR="00E87324">
              <w:rPr>
                <w:rFonts w:ascii="Arial" w:hAnsi="Arial" w:cs="Arial"/>
                <w:sz w:val="18"/>
                <w:szCs w:val="18"/>
              </w:rPr>
              <w:t>5</w:t>
            </w:r>
          </w:p>
        </w:tc>
        <w:tc>
          <w:tcPr>
            <w:tcW w:w="1807" w:type="dxa"/>
            <w:tcBorders>
              <w:bottom w:val="single" w:sz="4" w:space="0" w:color="auto"/>
            </w:tcBorders>
            <w:noWrap/>
            <w:vAlign w:val="center"/>
            <w:hideMark/>
          </w:tcPr>
          <w:p w14:paraId="6ED291C6" w14:textId="77777777" w:rsidR="00736D44" w:rsidRPr="00736D44" w:rsidRDefault="00736D44" w:rsidP="00736D44">
            <w:pPr>
              <w:rPr>
                <w:rFonts w:ascii="Arial" w:hAnsi="Arial" w:cs="Arial"/>
                <w:sz w:val="18"/>
                <w:szCs w:val="18"/>
              </w:rPr>
            </w:pPr>
            <w:r w:rsidRPr="00736D44">
              <w:rPr>
                <w:rFonts w:ascii="Arial" w:hAnsi="Arial" w:cs="Arial"/>
                <w:sz w:val="18"/>
                <w:szCs w:val="18"/>
              </w:rPr>
              <w:t>0.39±0.09</w:t>
            </w:r>
          </w:p>
        </w:tc>
        <w:tc>
          <w:tcPr>
            <w:tcW w:w="1206" w:type="dxa"/>
            <w:tcBorders>
              <w:bottom w:val="single" w:sz="4" w:space="0" w:color="auto"/>
            </w:tcBorders>
            <w:noWrap/>
            <w:vAlign w:val="center"/>
            <w:hideMark/>
          </w:tcPr>
          <w:p w14:paraId="1F2F5D41" w14:textId="6E6A4A4B" w:rsidR="00736D44" w:rsidRPr="00736D44" w:rsidRDefault="00736D44" w:rsidP="00E87324">
            <w:pPr>
              <w:rPr>
                <w:rFonts w:ascii="Arial" w:hAnsi="Arial" w:cs="Arial"/>
                <w:sz w:val="18"/>
                <w:szCs w:val="18"/>
              </w:rPr>
            </w:pPr>
            <w:r w:rsidRPr="00736D44">
              <w:rPr>
                <w:rFonts w:ascii="Arial" w:hAnsi="Arial" w:cs="Arial"/>
                <w:sz w:val="18"/>
                <w:szCs w:val="18"/>
              </w:rPr>
              <w:t>10.8±2.</w:t>
            </w:r>
            <w:r w:rsidR="00E87324">
              <w:rPr>
                <w:rFonts w:ascii="Arial" w:hAnsi="Arial" w:cs="Arial"/>
                <w:sz w:val="18"/>
                <w:szCs w:val="18"/>
              </w:rPr>
              <w:t>3</w:t>
            </w:r>
          </w:p>
        </w:tc>
        <w:tc>
          <w:tcPr>
            <w:tcW w:w="1807" w:type="dxa"/>
            <w:tcBorders>
              <w:bottom w:val="single" w:sz="4" w:space="0" w:color="auto"/>
            </w:tcBorders>
            <w:noWrap/>
            <w:vAlign w:val="center"/>
            <w:hideMark/>
          </w:tcPr>
          <w:p w14:paraId="7719580F" w14:textId="328214F4" w:rsidR="00736D44" w:rsidRPr="00736D44" w:rsidRDefault="00736D44" w:rsidP="00736D44">
            <w:pPr>
              <w:rPr>
                <w:rFonts w:ascii="Arial" w:hAnsi="Arial" w:cs="Arial"/>
                <w:sz w:val="18"/>
                <w:szCs w:val="18"/>
              </w:rPr>
            </w:pPr>
            <w:r w:rsidRPr="00736D44">
              <w:rPr>
                <w:rFonts w:ascii="Arial" w:hAnsi="Arial" w:cs="Arial"/>
                <w:sz w:val="18"/>
                <w:szCs w:val="18"/>
              </w:rPr>
              <w:t>0.24±0.11</w:t>
            </w:r>
          </w:p>
        </w:tc>
        <w:tc>
          <w:tcPr>
            <w:tcW w:w="1206" w:type="dxa"/>
            <w:tcBorders>
              <w:bottom w:val="single" w:sz="4" w:space="0" w:color="auto"/>
            </w:tcBorders>
            <w:noWrap/>
            <w:vAlign w:val="center"/>
            <w:hideMark/>
          </w:tcPr>
          <w:p w14:paraId="2254224D" w14:textId="67A6A36C" w:rsidR="00736D44" w:rsidRPr="00736D44" w:rsidRDefault="00736D44" w:rsidP="00736D44">
            <w:pPr>
              <w:rPr>
                <w:rFonts w:ascii="Arial" w:hAnsi="Arial" w:cs="Arial"/>
                <w:sz w:val="18"/>
                <w:szCs w:val="18"/>
              </w:rPr>
            </w:pPr>
            <w:r w:rsidRPr="00736D44">
              <w:rPr>
                <w:rFonts w:ascii="Arial" w:hAnsi="Arial" w:cs="Arial"/>
                <w:sz w:val="18"/>
                <w:szCs w:val="18"/>
              </w:rPr>
              <w:t>2</w:t>
            </w:r>
            <w:r w:rsidR="00E87324">
              <w:rPr>
                <w:rFonts w:ascii="Arial" w:hAnsi="Arial" w:cs="Arial"/>
                <w:sz w:val="18"/>
                <w:szCs w:val="18"/>
              </w:rPr>
              <w:t>3.0</w:t>
            </w:r>
            <w:r w:rsidRPr="00736D44">
              <w:rPr>
                <w:rFonts w:ascii="Arial" w:hAnsi="Arial" w:cs="Arial"/>
                <w:sz w:val="18"/>
                <w:szCs w:val="18"/>
              </w:rPr>
              <w:t>±2.7</w:t>
            </w:r>
          </w:p>
        </w:tc>
        <w:tc>
          <w:tcPr>
            <w:tcW w:w="1807" w:type="dxa"/>
            <w:tcBorders>
              <w:bottom w:val="single" w:sz="4" w:space="0" w:color="auto"/>
            </w:tcBorders>
            <w:noWrap/>
            <w:vAlign w:val="center"/>
            <w:hideMark/>
          </w:tcPr>
          <w:p w14:paraId="10B4985A" w14:textId="77777777" w:rsidR="00736D44" w:rsidRPr="00736D44" w:rsidRDefault="00736D44" w:rsidP="00736D44">
            <w:pPr>
              <w:rPr>
                <w:rFonts w:ascii="Arial" w:hAnsi="Arial" w:cs="Arial"/>
                <w:sz w:val="18"/>
                <w:szCs w:val="18"/>
              </w:rPr>
            </w:pPr>
            <w:r w:rsidRPr="00736D44">
              <w:rPr>
                <w:rFonts w:ascii="Arial" w:hAnsi="Arial" w:cs="Arial"/>
                <w:sz w:val="18"/>
                <w:szCs w:val="18"/>
              </w:rPr>
              <w:t>0.37±0.10</w:t>
            </w:r>
          </w:p>
        </w:tc>
      </w:tr>
    </w:tbl>
    <w:p w14:paraId="308953DB" w14:textId="77777777" w:rsidR="00736D44" w:rsidRDefault="00736D44" w:rsidP="00B7348E">
      <w:pPr>
        <w:keepNext/>
      </w:pPr>
    </w:p>
    <w:p w14:paraId="1F62CB5B" w14:textId="77777777" w:rsidR="00736D44" w:rsidRDefault="00736D44" w:rsidP="00B7348E">
      <w:pPr>
        <w:keepNext/>
      </w:pPr>
    </w:p>
    <w:p w14:paraId="2C2030E2" w14:textId="77777777" w:rsidR="00736D44" w:rsidRDefault="00736D44" w:rsidP="00B7348E">
      <w:pPr>
        <w:keepNext/>
        <w:sectPr w:rsidR="00736D44" w:rsidSect="00736D44">
          <w:pgSz w:w="16838" w:h="11906" w:orient="landscape"/>
          <w:pgMar w:top="1440" w:right="1440" w:bottom="1440" w:left="1440" w:header="708" w:footer="708" w:gutter="0"/>
          <w:cols w:space="708"/>
          <w:docGrid w:linePitch="360"/>
        </w:sectPr>
      </w:pPr>
    </w:p>
    <w:p w14:paraId="6A002B3C" w14:textId="68186554" w:rsidR="00736D44" w:rsidRDefault="00736D44" w:rsidP="00736D44">
      <w:pPr>
        <w:pStyle w:val="Caption"/>
        <w:keepNext/>
      </w:pPr>
      <w:r>
        <w:lastRenderedPageBreak/>
        <w:t>Table S</w:t>
      </w:r>
      <w:r w:rsidR="009B6193">
        <w:rPr>
          <w:noProof/>
        </w:rPr>
        <w:t>7</w:t>
      </w:r>
      <w:r>
        <w:t xml:space="preserve">. </w:t>
      </w:r>
      <w:r w:rsidRPr="00736D44">
        <w:rPr>
          <w:b w:val="0"/>
        </w:rPr>
        <w:t xml:space="preserve">Elemental concentrations for OSL dating samples, measured on dry sediment </w:t>
      </w:r>
      <w:r w:rsidR="00393726">
        <w:rPr>
          <w:b w:val="0"/>
        </w:rPr>
        <w:t xml:space="preserve">subsamples </w:t>
      </w:r>
      <w:r w:rsidRPr="00736D44">
        <w:rPr>
          <w:b w:val="0"/>
        </w:rPr>
        <w:t>using ICP-OES</w:t>
      </w:r>
      <w:r w:rsidR="00393726">
        <w:rPr>
          <w:b w:val="0"/>
        </w:rPr>
        <w:t xml:space="preserve"> and</w:t>
      </w:r>
      <w:r w:rsidRPr="00736D44">
        <w:rPr>
          <w:b w:val="0"/>
        </w:rPr>
        <w:t xml:space="preserve"> ICP-MS</w:t>
      </w:r>
      <w:r w:rsidR="00393726">
        <w:rPr>
          <w:b w:val="0"/>
        </w:rPr>
        <w:t xml:space="preserve"> (BL18-A),</w:t>
      </w:r>
      <w:r w:rsidRPr="00736D44">
        <w:rPr>
          <w:b w:val="0"/>
        </w:rPr>
        <w:t xml:space="preserve"> </w:t>
      </w:r>
      <w:r w:rsidR="00393726">
        <w:rPr>
          <w:b w:val="0"/>
        </w:rPr>
        <w:t>or</w:t>
      </w:r>
      <w:r w:rsidR="00393726" w:rsidRPr="00736D44">
        <w:rPr>
          <w:b w:val="0"/>
        </w:rPr>
        <w:t xml:space="preserve"> </w:t>
      </w:r>
      <w:r w:rsidR="00393726">
        <w:rPr>
          <w:b w:val="0"/>
        </w:rPr>
        <w:t xml:space="preserve">using </w:t>
      </w:r>
      <w:r w:rsidRPr="00736D44">
        <w:rPr>
          <w:b w:val="0"/>
        </w:rPr>
        <w:t>in situ FGS</w:t>
      </w:r>
      <w:r w:rsidR="00393726">
        <w:rPr>
          <w:b w:val="0"/>
        </w:rPr>
        <w:t xml:space="preserve"> and the energy windows approach detailed in</w:t>
      </w:r>
      <w:r w:rsidR="00786DEA">
        <w:rPr>
          <w:b w:val="0"/>
        </w:rPr>
        <w:t xml:space="preserve"> </w:t>
      </w:r>
      <w:r w:rsidR="00786DEA">
        <w:rPr>
          <w:b w:val="0"/>
        </w:rPr>
        <w:fldChar w:fldCharType="begin"/>
      </w:r>
      <w:r w:rsidR="00786DEA">
        <w:rPr>
          <w:b w:val="0"/>
        </w:rPr>
        <w:instrText xml:space="preserve"> ADDIN EN.CITE &lt;EndNote&gt;&lt;Cite AuthorYear="1"&gt;&lt;Author&gt;Arnold&lt;/Author&gt;&lt;Year&gt;2012&lt;/Year&gt;&lt;RecNum&gt;372&lt;/RecNum&gt;&lt;DisplayText&gt;Arnold et al. (2012)&lt;/DisplayText&gt;&lt;record&gt;&lt;rec-number&gt;372&lt;/rec-number&gt;&lt;foreign-keys&gt;&lt;key app="EN" db-id="r0fxws0af2v5pueevxjpetx6prepvs02apse" timestamp="1561695955"&gt;372&lt;/key&gt;&lt;/foreign-keys&gt;&lt;ref-type name="Journal Article"&gt;17&lt;/ref-type&gt;&lt;contributors&gt;&lt;authors&gt;&lt;author&gt;Arnold, L. J.&lt;/author&gt;&lt;author&gt;Duval, M.&lt;/author&gt;&lt;author&gt;Falguères, C.&lt;/author&gt;&lt;author&gt;Bahain, J. J.&lt;/author&gt;&lt;author&gt;Demuro, M.&lt;/author&gt;&lt;/authors&gt;&lt;/contributors&gt;&lt;titles&gt;&lt;title&gt;Portable gamma spectrometry with cerium-doped lanthanum bromide scintillators: Suitability assessments for luminescence and electron spin resonance dating applications&lt;/title&gt;&lt;secondary-title&gt;Radiation Measurements&lt;/secondary-title&gt;&lt;/titles&gt;&lt;periodical&gt;&lt;full-title&gt;Radiation Measurements&lt;/full-title&gt;&lt;/periodical&gt;&lt;pages&gt;6-18&lt;/pages&gt;&lt;volume&gt;47&lt;/volume&gt;&lt;number&gt;1&lt;/number&gt;&lt;keywords&gt;&lt;keyword&gt;Lanthanum bromide&lt;/keyword&gt;&lt;keyword&gt;Sodium iodide&lt;/keyword&gt;&lt;keyword&gt;Scintillator detectors&lt;/keyword&gt;&lt;keyword&gt;Portable gamma ray spectrometry&lt;/keyword&gt;&lt;keyword&gt;Luminescence dating&lt;/keyword&gt;&lt;keyword&gt;Electron spin resonance dating&lt;/keyword&gt;&lt;/keywords&gt;&lt;dates&gt;&lt;year&gt;2012&lt;/year&gt;&lt;pub-dates&gt;&lt;date&gt;2012/01/01/&lt;/date&gt;&lt;/pub-dates&gt;&lt;/dates&gt;&lt;isbn&gt;1350-4487&lt;/isbn&gt;&lt;urls&gt;&lt;related-urls&gt;&lt;url&gt;http://www.sciencedirect.com/science/article/pii/S1350448711004422&lt;/url&gt;&lt;/related-urls&gt;&lt;/urls&gt;&lt;electronic-resource-num&gt;https://doi.org/10.1016/j.radmeas.2011.09.001&lt;/electronic-resource-num&gt;&lt;/record&gt;&lt;/Cite&gt;&lt;/EndNote&gt;</w:instrText>
      </w:r>
      <w:r w:rsidR="00786DEA">
        <w:rPr>
          <w:b w:val="0"/>
        </w:rPr>
        <w:fldChar w:fldCharType="separate"/>
      </w:r>
      <w:r w:rsidR="00786DEA">
        <w:rPr>
          <w:b w:val="0"/>
          <w:noProof/>
        </w:rPr>
        <w:t>Arnold et al. (2012)</w:t>
      </w:r>
      <w:r w:rsidR="00786DEA">
        <w:rPr>
          <w:b w:val="0"/>
        </w:rPr>
        <w:fldChar w:fldCharType="end"/>
      </w:r>
      <w:r w:rsidR="00393726">
        <w:rPr>
          <w:b w:val="0"/>
        </w:rPr>
        <w:t xml:space="preserve"> (all other samples)</w:t>
      </w:r>
      <w:r w:rsidRPr="00736D44">
        <w:rPr>
          <w:b w:val="0"/>
        </w:rPr>
        <w:t>.</w:t>
      </w:r>
      <w:r w:rsidR="00393726">
        <w:rPr>
          <w:b w:val="0"/>
        </w:rPr>
        <w:t xml:space="preserve"> The as measured (i.e., in situ moisture-attenuated) FGS concentrations have been converted to dry equivalent values (0% water content) for direct comparisons with the ICP-MS/ICP-OES data for BL18-A.  </w:t>
      </w:r>
    </w:p>
    <w:tbl>
      <w:tblPr>
        <w:tblStyle w:val="TableGrid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
        <w:gridCol w:w="1762"/>
        <w:gridCol w:w="1257"/>
        <w:gridCol w:w="1329"/>
        <w:gridCol w:w="1441"/>
        <w:gridCol w:w="1455"/>
      </w:tblGrid>
      <w:tr w:rsidR="00736D44" w:rsidRPr="00736D44" w14:paraId="107E4B89" w14:textId="77777777" w:rsidTr="00FC1D6C">
        <w:trPr>
          <w:trHeight w:val="300"/>
          <w:jc w:val="center"/>
        </w:trPr>
        <w:tc>
          <w:tcPr>
            <w:tcW w:w="957" w:type="dxa"/>
            <w:tcBorders>
              <w:top w:val="single" w:sz="4" w:space="0" w:color="auto"/>
              <w:bottom w:val="single" w:sz="4" w:space="0" w:color="auto"/>
            </w:tcBorders>
            <w:noWrap/>
            <w:vAlign w:val="center"/>
            <w:hideMark/>
          </w:tcPr>
          <w:p w14:paraId="23879489" w14:textId="77777777" w:rsidR="00736D44" w:rsidRPr="00736D44" w:rsidRDefault="00736D44" w:rsidP="00736D44">
            <w:pPr>
              <w:jc w:val="center"/>
              <w:rPr>
                <w:rFonts w:ascii="Arial" w:hAnsi="Arial" w:cs="Arial"/>
                <w:b/>
                <w:sz w:val="18"/>
                <w:szCs w:val="18"/>
              </w:rPr>
            </w:pPr>
            <w:r w:rsidRPr="00736D44">
              <w:rPr>
                <w:rFonts w:ascii="Arial" w:hAnsi="Arial" w:cs="Arial"/>
                <w:b/>
                <w:sz w:val="18"/>
                <w:szCs w:val="18"/>
              </w:rPr>
              <w:t>Sample</w:t>
            </w:r>
          </w:p>
        </w:tc>
        <w:tc>
          <w:tcPr>
            <w:tcW w:w="1762" w:type="dxa"/>
            <w:tcBorders>
              <w:top w:val="single" w:sz="4" w:space="0" w:color="auto"/>
              <w:bottom w:val="single" w:sz="4" w:space="0" w:color="auto"/>
            </w:tcBorders>
            <w:vAlign w:val="center"/>
          </w:tcPr>
          <w:p w14:paraId="235A094A" w14:textId="77777777" w:rsidR="00736D44" w:rsidRPr="00736D44" w:rsidRDefault="00736D44" w:rsidP="00736D44">
            <w:pPr>
              <w:jc w:val="center"/>
              <w:rPr>
                <w:rFonts w:ascii="Arial" w:hAnsi="Arial" w:cs="Arial"/>
                <w:b/>
                <w:sz w:val="18"/>
                <w:szCs w:val="18"/>
              </w:rPr>
            </w:pPr>
            <w:r w:rsidRPr="00736D44">
              <w:rPr>
                <w:rFonts w:ascii="Arial" w:hAnsi="Arial" w:cs="Arial"/>
                <w:b/>
                <w:sz w:val="18"/>
                <w:szCs w:val="18"/>
              </w:rPr>
              <w:t>Method</w:t>
            </w:r>
          </w:p>
        </w:tc>
        <w:tc>
          <w:tcPr>
            <w:tcW w:w="1257" w:type="dxa"/>
            <w:tcBorders>
              <w:top w:val="single" w:sz="4" w:space="0" w:color="auto"/>
              <w:bottom w:val="single" w:sz="4" w:space="0" w:color="auto"/>
            </w:tcBorders>
            <w:noWrap/>
            <w:vAlign w:val="center"/>
            <w:hideMark/>
          </w:tcPr>
          <w:p w14:paraId="5023143A" w14:textId="77777777" w:rsidR="00736D44" w:rsidRPr="00736D44" w:rsidRDefault="00736D44" w:rsidP="00736D44">
            <w:pPr>
              <w:jc w:val="center"/>
              <w:rPr>
                <w:rFonts w:ascii="Arial" w:hAnsi="Arial" w:cs="Arial"/>
                <w:b/>
                <w:sz w:val="18"/>
                <w:szCs w:val="18"/>
              </w:rPr>
            </w:pPr>
            <w:r w:rsidRPr="00736D44">
              <w:rPr>
                <w:rFonts w:ascii="Arial" w:hAnsi="Arial" w:cs="Arial"/>
                <w:b/>
                <w:sz w:val="18"/>
                <w:szCs w:val="18"/>
              </w:rPr>
              <w:t>Depth (cm)</w:t>
            </w:r>
          </w:p>
        </w:tc>
        <w:tc>
          <w:tcPr>
            <w:tcW w:w="1329" w:type="dxa"/>
            <w:tcBorders>
              <w:top w:val="single" w:sz="4" w:space="0" w:color="auto"/>
              <w:bottom w:val="single" w:sz="4" w:space="0" w:color="auto"/>
            </w:tcBorders>
            <w:noWrap/>
            <w:vAlign w:val="center"/>
            <w:hideMark/>
          </w:tcPr>
          <w:p w14:paraId="6CCBE5AF" w14:textId="77777777" w:rsidR="00736D44" w:rsidRPr="00736D44" w:rsidRDefault="00736D44" w:rsidP="00736D44">
            <w:pPr>
              <w:jc w:val="center"/>
              <w:rPr>
                <w:rFonts w:ascii="Arial" w:hAnsi="Arial" w:cs="Arial"/>
                <w:b/>
                <w:sz w:val="18"/>
                <w:szCs w:val="18"/>
              </w:rPr>
            </w:pPr>
            <w:r w:rsidRPr="00736D44">
              <w:rPr>
                <w:rFonts w:ascii="Arial" w:hAnsi="Arial" w:cs="Arial"/>
                <w:b/>
                <w:sz w:val="18"/>
                <w:szCs w:val="18"/>
              </w:rPr>
              <w:t>K(%)</w:t>
            </w:r>
          </w:p>
        </w:tc>
        <w:tc>
          <w:tcPr>
            <w:tcW w:w="1441" w:type="dxa"/>
            <w:tcBorders>
              <w:top w:val="single" w:sz="4" w:space="0" w:color="auto"/>
              <w:bottom w:val="single" w:sz="4" w:space="0" w:color="auto"/>
            </w:tcBorders>
            <w:noWrap/>
            <w:vAlign w:val="center"/>
            <w:hideMark/>
          </w:tcPr>
          <w:p w14:paraId="65376B00" w14:textId="77777777" w:rsidR="00736D44" w:rsidRPr="00736D44" w:rsidRDefault="00736D44" w:rsidP="00736D44">
            <w:pPr>
              <w:jc w:val="center"/>
              <w:rPr>
                <w:rFonts w:ascii="Arial" w:hAnsi="Arial" w:cs="Arial"/>
                <w:b/>
                <w:sz w:val="18"/>
                <w:szCs w:val="18"/>
              </w:rPr>
            </w:pPr>
            <w:r w:rsidRPr="00736D44">
              <w:rPr>
                <w:rFonts w:ascii="Arial" w:hAnsi="Arial" w:cs="Arial"/>
                <w:b/>
                <w:sz w:val="18"/>
                <w:szCs w:val="18"/>
              </w:rPr>
              <w:t>Th (ppm)</w:t>
            </w:r>
          </w:p>
        </w:tc>
        <w:tc>
          <w:tcPr>
            <w:tcW w:w="1455" w:type="dxa"/>
            <w:tcBorders>
              <w:top w:val="single" w:sz="4" w:space="0" w:color="auto"/>
              <w:bottom w:val="single" w:sz="4" w:space="0" w:color="auto"/>
            </w:tcBorders>
            <w:noWrap/>
            <w:vAlign w:val="center"/>
            <w:hideMark/>
          </w:tcPr>
          <w:p w14:paraId="1A10C5BB" w14:textId="77777777" w:rsidR="00736D44" w:rsidRPr="00736D44" w:rsidRDefault="00736D44" w:rsidP="00736D44">
            <w:pPr>
              <w:jc w:val="center"/>
              <w:rPr>
                <w:rFonts w:ascii="Arial" w:hAnsi="Arial" w:cs="Arial"/>
                <w:b/>
                <w:sz w:val="18"/>
                <w:szCs w:val="18"/>
              </w:rPr>
            </w:pPr>
            <w:r w:rsidRPr="00736D44">
              <w:rPr>
                <w:rFonts w:ascii="Arial" w:hAnsi="Arial" w:cs="Arial"/>
                <w:b/>
                <w:sz w:val="18"/>
                <w:szCs w:val="18"/>
              </w:rPr>
              <w:t>U (ppm)</w:t>
            </w:r>
          </w:p>
        </w:tc>
      </w:tr>
      <w:tr w:rsidR="00736D44" w:rsidRPr="00736D44" w14:paraId="18ADD0DE" w14:textId="77777777" w:rsidTr="00FC1D6C">
        <w:trPr>
          <w:trHeight w:val="300"/>
          <w:jc w:val="center"/>
        </w:trPr>
        <w:tc>
          <w:tcPr>
            <w:tcW w:w="957" w:type="dxa"/>
            <w:tcBorders>
              <w:top w:val="single" w:sz="4" w:space="0" w:color="auto"/>
            </w:tcBorders>
            <w:noWrap/>
            <w:vAlign w:val="center"/>
          </w:tcPr>
          <w:p w14:paraId="58248DE0"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BL18-A</w:t>
            </w:r>
          </w:p>
        </w:tc>
        <w:tc>
          <w:tcPr>
            <w:tcW w:w="1762" w:type="dxa"/>
            <w:tcBorders>
              <w:top w:val="single" w:sz="4" w:space="0" w:color="auto"/>
            </w:tcBorders>
            <w:vAlign w:val="center"/>
          </w:tcPr>
          <w:p w14:paraId="0D63B2AE"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ICP-MS/ICP-OES</w:t>
            </w:r>
          </w:p>
        </w:tc>
        <w:tc>
          <w:tcPr>
            <w:tcW w:w="1257" w:type="dxa"/>
            <w:tcBorders>
              <w:top w:val="single" w:sz="4" w:space="0" w:color="auto"/>
            </w:tcBorders>
            <w:noWrap/>
            <w:vAlign w:val="center"/>
          </w:tcPr>
          <w:p w14:paraId="44CA6AB1"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353</w:t>
            </w:r>
          </w:p>
        </w:tc>
        <w:tc>
          <w:tcPr>
            <w:tcW w:w="1329" w:type="dxa"/>
            <w:tcBorders>
              <w:top w:val="single" w:sz="4" w:space="0" w:color="auto"/>
            </w:tcBorders>
            <w:noWrap/>
            <w:vAlign w:val="center"/>
          </w:tcPr>
          <w:p w14:paraId="246BEBF5" w14:textId="708ABEBC" w:rsidR="00736D44" w:rsidRPr="00736D44" w:rsidRDefault="00736D44" w:rsidP="00736D44">
            <w:pPr>
              <w:jc w:val="center"/>
              <w:rPr>
                <w:rFonts w:ascii="Arial" w:hAnsi="Arial" w:cs="Arial"/>
                <w:sz w:val="18"/>
                <w:szCs w:val="18"/>
              </w:rPr>
            </w:pPr>
            <w:r w:rsidRPr="00736D44">
              <w:rPr>
                <w:rFonts w:ascii="Arial" w:hAnsi="Arial" w:cs="Arial"/>
                <w:sz w:val="18"/>
                <w:szCs w:val="18"/>
              </w:rPr>
              <w:t>0.08±0.002</w:t>
            </w:r>
          </w:p>
        </w:tc>
        <w:tc>
          <w:tcPr>
            <w:tcW w:w="1441" w:type="dxa"/>
            <w:tcBorders>
              <w:top w:val="single" w:sz="4" w:space="0" w:color="auto"/>
            </w:tcBorders>
            <w:noWrap/>
            <w:vAlign w:val="center"/>
          </w:tcPr>
          <w:p w14:paraId="5B47DFCF" w14:textId="40A10F53" w:rsidR="00736D44" w:rsidRPr="00736D44" w:rsidRDefault="00736D44">
            <w:pPr>
              <w:jc w:val="center"/>
              <w:rPr>
                <w:rFonts w:ascii="Arial" w:hAnsi="Arial" w:cs="Arial"/>
                <w:sz w:val="18"/>
                <w:szCs w:val="18"/>
              </w:rPr>
            </w:pPr>
            <w:r w:rsidRPr="00736D44">
              <w:rPr>
                <w:rFonts w:ascii="Arial" w:hAnsi="Arial" w:cs="Arial"/>
                <w:sz w:val="18"/>
                <w:szCs w:val="18"/>
              </w:rPr>
              <w:t>23.8±0.7</w:t>
            </w:r>
          </w:p>
        </w:tc>
        <w:tc>
          <w:tcPr>
            <w:tcW w:w="1455" w:type="dxa"/>
            <w:tcBorders>
              <w:top w:val="single" w:sz="4" w:space="0" w:color="auto"/>
            </w:tcBorders>
            <w:noWrap/>
            <w:vAlign w:val="center"/>
          </w:tcPr>
          <w:p w14:paraId="6F61DED0" w14:textId="0AA67A9F" w:rsidR="00736D44" w:rsidRPr="00736D44" w:rsidRDefault="00736D44">
            <w:pPr>
              <w:jc w:val="center"/>
              <w:rPr>
                <w:rFonts w:ascii="Arial" w:hAnsi="Arial" w:cs="Arial"/>
                <w:sz w:val="18"/>
                <w:szCs w:val="18"/>
              </w:rPr>
            </w:pPr>
            <w:r w:rsidRPr="00736D44">
              <w:rPr>
                <w:rFonts w:ascii="Arial" w:hAnsi="Arial" w:cs="Arial"/>
                <w:sz w:val="18"/>
                <w:szCs w:val="18"/>
              </w:rPr>
              <w:t>2.72±0.08</w:t>
            </w:r>
          </w:p>
        </w:tc>
      </w:tr>
      <w:tr w:rsidR="00736D44" w:rsidRPr="00736D44" w14:paraId="40468390" w14:textId="77777777" w:rsidTr="00FC1D6C">
        <w:trPr>
          <w:trHeight w:val="300"/>
          <w:jc w:val="center"/>
        </w:trPr>
        <w:tc>
          <w:tcPr>
            <w:tcW w:w="957" w:type="dxa"/>
            <w:noWrap/>
            <w:vAlign w:val="center"/>
          </w:tcPr>
          <w:p w14:paraId="5F329F80"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NSI18-1</w:t>
            </w:r>
          </w:p>
        </w:tc>
        <w:tc>
          <w:tcPr>
            <w:tcW w:w="1762" w:type="dxa"/>
            <w:vAlign w:val="center"/>
          </w:tcPr>
          <w:p w14:paraId="341DDCF3"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FGS (dry calc)</w:t>
            </w:r>
          </w:p>
        </w:tc>
        <w:tc>
          <w:tcPr>
            <w:tcW w:w="1257" w:type="dxa"/>
            <w:noWrap/>
            <w:vAlign w:val="center"/>
          </w:tcPr>
          <w:p w14:paraId="78B21BE2"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160</w:t>
            </w:r>
          </w:p>
        </w:tc>
        <w:tc>
          <w:tcPr>
            <w:tcW w:w="1329" w:type="dxa"/>
            <w:noWrap/>
            <w:vAlign w:val="center"/>
          </w:tcPr>
          <w:p w14:paraId="63E4A37D" w14:textId="2FBAED05" w:rsidR="00736D44" w:rsidRPr="00736D44" w:rsidRDefault="00736D44">
            <w:pPr>
              <w:jc w:val="center"/>
              <w:rPr>
                <w:rFonts w:ascii="Arial" w:hAnsi="Arial" w:cs="Arial"/>
                <w:sz w:val="18"/>
                <w:szCs w:val="18"/>
              </w:rPr>
            </w:pPr>
            <w:r w:rsidRPr="00736D44">
              <w:rPr>
                <w:rFonts w:ascii="Arial" w:hAnsi="Arial" w:cs="Arial"/>
                <w:sz w:val="18"/>
                <w:szCs w:val="18"/>
              </w:rPr>
              <w:t>0.01±0.003</w:t>
            </w:r>
          </w:p>
        </w:tc>
        <w:tc>
          <w:tcPr>
            <w:tcW w:w="1441" w:type="dxa"/>
            <w:noWrap/>
            <w:vAlign w:val="center"/>
          </w:tcPr>
          <w:p w14:paraId="5560CBF3" w14:textId="400B59E7" w:rsidR="00736D44" w:rsidRPr="00736D44" w:rsidRDefault="00736D44">
            <w:pPr>
              <w:jc w:val="center"/>
              <w:rPr>
                <w:rFonts w:ascii="Arial" w:hAnsi="Arial" w:cs="Arial"/>
                <w:sz w:val="18"/>
                <w:szCs w:val="18"/>
              </w:rPr>
            </w:pPr>
            <w:r w:rsidRPr="00736D44">
              <w:rPr>
                <w:rFonts w:ascii="Arial" w:hAnsi="Arial" w:cs="Arial"/>
                <w:sz w:val="18"/>
                <w:szCs w:val="18"/>
              </w:rPr>
              <w:t>0.88±0.06</w:t>
            </w:r>
          </w:p>
        </w:tc>
        <w:tc>
          <w:tcPr>
            <w:tcW w:w="1455" w:type="dxa"/>
            <w:noWrap/>
            <w:vAlign w:val="center"/>
          </w:tcPr>
          <w:p w14:paraId="7D7D0570" w14:textId="19454DEB" w:rsidR="00736D44" w:rsidRPr="00736D44" w:rsidRDefault="00736D44">
            <w:pPr>
              <w:jc w:val="center"/>
              <w:rPr>
                <w:rFonts w:ascii="Arial" w:hAnsi="Arial" w:cs="Arial"/>
                <w:sz w:val="18"/>
                <w:szCs w:val="18"/>
              </w:rPr>
            </w:pPr>
            <w:r w:rsidRPr="00736D44">
              <w:rPr>
                <w:rFonts w:ascii="Arial" w:hAnsi="Arial" w:cs="Arial"/>
                <w:sz w:val="18"/>
                <w:szCs w:val="18"/>
              </w:rPr>
              <w:t>0.3</w:t>
            </w:r>
            <w:r w:rsidR="00393726">
              <w:rPr>
                <w:rFonts w:ascii="Arial" w:hAnsi="Arial" w:cs="Arial"/>
                <w:sz w:val="18"/>
                <w:szCs w:val="18"/>
              </w:rPr>
              <w:t>7</w:t>
            </w:r>
            <w:r w:rsidRPr="00736D44">
              <w:rPr>
                <w:rFonts w:ascii="Arial" w:hAnsi="Arial" w:cs="Arial"/>
                <w:sz w:val="18"/>
                <w:szCs w:val="18"/>
              </w:rPr>
              <w:t>±0.0</w:t>
            </w:r>
            <w:r w:rsidR="00393726">
              <w:rPr>
                <w:rFonts w:ascii="Arial" w:hAnsi="Arial" w:cs="Arial"/>
                <w:sz w:val="18"/>
                <w:szCs w:val="18"/>
              </w:rPr>
              <w:t>3</w:t>
            </w:r>
          </w:p>
        </w:tc>
      </w:tr>
      <w:tr w:rsidR="00736D44" w:rsidRPr="00736D44" w14:paraId="7A0D9E2D" w14:textId="77777777" w:rsidTr="00FC1D6C">
        <w:trPr>
          <w:trHeight w:val="300"/>
          <w:jc w:val="center"/>
        </w:trPr>
        <w:tc>
          <w:tcPr>
            <w:tcW w:w="957" w:type="dxa"/>
            <w:noWrap/>
            <w:vAlign w:val="center"/>
          </w:tcPr>
          <w:p w14:paraId="6C31F81D"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NSI18-2</w:t>
            </w:r>
          </w:p>
        </w:tc>
        <w:tc>
          <w:tcPr>
            <w:tcW w:w="1762" w:type="dxa"/>
            <w:vAlign w:val="center"/>
          </w:tcPr>
          <w:p w14:paraId="54085157"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FGS(dry calc)</w:t>
            </w:r>
          </w:p>
        </w:tc>
        <w:tc>
          <w:tcPr>
            <w:tcW w:w="1257" w:type="dxa"/>
            <w:noWrap/>
            <w:vAlign w:val="center"/>
          </w:tcPr>
          <w:p w14:paraId="5E256A85"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150</w:t>
            </w:r>
          </w:p>
        </w:tc>
        <w:tc>
          <w:tcPr>
            <w:tcW w:w="1329" w:type="dxa"/>
            <w:noWrap/>
            <w:vAlign w:val="center"/>
          </w:tcPr>
          <w:p w14:paraId="5C744A14" w14:textId="12CADDC8" w:rsidR="00736D44" w:rsidRPr="00736D44" w:rsidRDefault="00736D44" w:rsidP="00736D44">
            <w:pPr>
              <w:jc w:val="center"/>
              <w:rPr>
                <w:rFonts w:ascii="Arial" w:hAnsi="Arial" w:cs="Arial"/>
                <w:sz w:val="18"/>
                <w:szCs w:val="18"/>
              </w:rPr>
            </w:pPr>
            <w:r w:rsidRPr="00736D44">
              <w:rPr>
                <w:rFonts w:ascii="Arial" w:hAnsi="Arial" w:cs="Arial"/>
                <w:sz w:val="18"/>
                <w:szCs w:val="18"/>
              </w:rPr>
              <w:t>0.0</w:t>
            </w:r>
            <w:r w:rsidR="00393726">
              <w:rPr>
                <w:rFonts w:ascii="Arial" w:hAnsi="Arial" w:cs="Arial"/>
                <w:sz w:val="18"/>
                <w:szCs w:val="18"/>
              </w:rPr>
              <w:t>1</w:t>
            </w:r>
            <w:r w:rsidRPr="00736D44">
              <w:rPr>
                <w:rFonts w:ascii="Arial" w:hAnsi="Arial" w:cs="Arial"/>
                <w:sz w:val="18"/>
                <w:szCs w:val="18"/>
              </w:rPr>
              <w:t>±0.003</w:t>
            </w:r>
          </w:p>
        </w:tc>
        <w:tc>
          <w:tcPr>
            <w:tcW w:w="1441" w:type="dxa"/>
            <w:noWrap/>
            <w:vAlign w:val="center"/>
          </w:tcPr>
          <w:p w14:paraId="744AD254" w14:textId="38F8261C" w:rsidR="00736D44" w:rsidRPr="00736D44" w:rsidRDefault="00736D44">
            <w:pPr>
              <w:jc w:val="center"/>
              <w:rPr>
                <w:rFonts w:ascii="Arial" w:hAnsi="Arial" w:cs="Arial"/>
                <w:sz w:val="18"/>
                <w:szCs w:val="18"/>
              </w:rPr>
            </w:pPr>
            <w:r w:rsidRPr="00736D44">
              <w:rPr>
                <w:rFonts w:ascii="Arial" w:hAnsi="Arial" w:cs="Arial"/>
                <w:sz w:val="18"/>
                <w:szCs w:val="18"/>
              </w:rPr>
              <w:t>1.0</w:t>
            </w:r>
            <w:r w:rsidR="00393726">
              <w:rPr>
                <w:rFonts w:ascii="Arial" w:hAnsi="Arial" w:cs="Arial"/>
                <w:sz w:val="18"/>
                <w:szCs w:val="18"/>
              </w:rPr>
              <w:t>4</w:t>
            </w:r>
            <w:r w:rsidRPr="00736D44">
              <w:rPr>
                <w:rFonts w:ascii="Arial" w:hAnsi="Arial" w:cs="Arial"/>
                <w:sz w:val="18"/>
                <w:szCs w:val="18"/>
              </w:rPr>
              <w:t>±0.07</w:t>
            </w:r>
          </w:p>
        </w:tc>
        <w:tc>
          <w:tcPr>
            <w:tcW w:w="1455" w:type="dxa"/>
            <w:noWrap/>
            <w:vAlign w:val="center"/>
          </w:tcPr>
          <w:p w14:paraId="7573E463" w14:textId="40607CF8" w:rsidR="00736D44" w:rsidRPr="00736D44" w:rsidRDefault="00736D44">
            <w:pPr>
              <w:jc w:val="center"/>
              <w:rPr>
                <w:rFonts w:ascii="Arial" w:hAnsi="Arial" w:cs="Arial"/>
                <w:sz w:val="18"/>
                <w:szCs w:val="18"/>
              </w:rPr>
            </w:pPr>
            <w:r w:rsidRPr="00736D44">
              <w:rPr>
                <w:rFonts w:ascii="Arial" w:hAnsi="Arial" w:cs="Arial"/>
                <w:sz w:val="18"/>
                <w:szCs w:val="18"/>
              </w:rPr>
              <w:t>0.73±0.0</w:t>
            </w:r>
            <w:r w:rsidR="00393726">
              <w:rPr>
                <w:rFonts w:ascii="Arial" w:hAnsi="Arial" w:cs="Arial"/>
                <w:sz w:val="18"/>
                <w:szCs w:val="18"/>
              </w:rPr>
              <w:t>5</w:t>
            </w:r>
          </w:p>
        </w:tc>
      </w:tr>
      <w:tr w:rsidR="00736D44" w:rsidRPr="00736D44" w14:paraId="6D650E89" w14:textId="77777777" w:rsidTr="00FC1D6C">
        <w:trPr>
          <w:trHeight w:val="300"/>
          <w:jc w:val="center"/>
        </w:trPr>
        <w:tc>
          <w:tcPr>
            <w:tcW w:w="957" w:type="dxa"/>
            <w:noWrap/>
            <w:vAlign w:val="center"/>
          </w:tcPr>
          <w:p w14:paraId="777A1A0F"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NSI18-3</w:t>
            </w:r>
          </w:p>
        </w:tc>
        <w:tc>
          <w:tcPr>
            <w:tcW w:w="1762" w:type="dxa"/>
            <w:vAlign w:val="center"/>
          </w:tcPr>
          <w:p w14:paraId="22469914"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FGS(dry calc)</w:t>
            </w:r>
          </w:p>
        </w:tc>
        <w:tc>
          <w:tcPr>
            <w:tcW w:w="1257" w:type="dxa"/>
            <w:noWrap/>
            <w:vAlign w:val="center"/>
          </w:tcPr>
          <w:p w14:paraId="096B4FD6"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183</w:t>
            </w:r>
          </w:p>
        </w:tc>
        <w:tc>
          <w:tcPr>
            <w:tcW w:w="1329" w:type="dxa"/>
            <w:noWrap/>
            <w:vAlign w:val="center"/>
          </w:tcPr>
          <w:p w14:paraId="74E287BA" w14:textId="50A7157A" w:rsidR="00736D44" w:rsidRPr="00736D44" w:rsidRDefault="00736D44">
            <w:pPr>
              <w:jc w:val="center"/>
              <w:rPr>
                <w:rFonts w:ascii="Arial" w:hAnsi="Arial" w:cs="Arial"/>
                <w:sz w:val="18"/>
                <w:szCs w:val="18"/>
              </w:rPr>
            </w:pPr>
            <w:r w:rsidRPr="00736D44">
              <w:rPr>
                <w:rFonts w:ascii="Arial" w:hAnsi="Arial" w:cs="Arial"/>
                <w:sz w:val="18"/>
                <w:szCs w:val="18"/>
              </w:rPr>
              <w:t>0.03±0.004</w:t>
            </w:r>
          </w:p>
        </w:tc>
        <w:tc>
          <w:tcPr>
            <w:tcW w:w="1441" w:type="dxa"/>
            <w:noWrap/>
            <w:vAlign w:val="center"/>
          </w:tcPr>
          <w:p w14:paraId="317DD33F" w14:textId="6E6F1E6F" w:rsidR="00736D44" w:rsidRPr="00736D44" w:rsidRDefault="00736D44">
            <w:pPr>
              <w:jc w:val="center"/>
              <w:rPr>
                <w:rFonts w:ascii="Arial" w:hAnsi="Arial" w:cs="Arial"/>
                <w:sz w:val="18"/>
                <w:szCs w:val="18"/>
              </w:rPr>
            </w:pPr>
            <w:r w:rsidRPr="00736D44">
              <w:rPr>
                <w:rFonts w:ascii="Arial" w:hAnsi="Arial" w:cs="Arial"/>
                <w:sz w:val="18"/>
                <w:szCs w:val="18"/>
              </w:rPr>
              <w:t>2.81±0.16</w:t>
            </w:r>
          </w:p>
        </w:tc>
        <w:tc>
          <w:tcPr>
            <w:tcW w:w="1455" w:type="dxa"/>
            <w:noWrap/>
            <w:vAlign w:val="center"/>
          </w:tcPr>
          <w:p w14:paraId="431DE849" w14:textId="77FFBB45" w:rsidR="00736D44" w:rsidRPr="00736D44" w:rsidRDefault="00736D44">
            <w:pPr>
              <w:jc w:val="center"/>
              <w:rPr>
                <w:rFonts w:ascii="Arial" w:hAnsi="Arial" w:cs="Arial"/>
                <w:sz w:val="18"/>
                <w:szCs w:val="18"/>
              </w:rPr>
            </w:pPr>
            <w:r w:rsidRPr="00736D44">
              <w:rPr>
                <w:rFonts w:ascii="Arial" w:hAnsi="Arial" w:cs="Arial"/>
                <w:sz w:val="18"/>
                <w:szCs w:val="18"/>
              </w:rPr>
              <w:t>0.69±0.0</w:t>
            </w:r>
            <w:r w:rsidR="00393726">
              <w:rPr>
                <w:rFonts w:ascii="Arial" w:hAnsi="Arial" w:cs="Arial"/>
                <w:sz w:val="18"/>
                <w:szCs w:val="18"/>
              </w:rPr>
              <w:t>5</w:t>
            </w:r>
          </w:p>
        </w:tc>
      </w:tr>
      <w:tr w:rsidR="00736D44" w:rsidRPr="00736D44" w14:paraId="422BE2C8" w14:textId="77777777" w:rsidTr="00FC1D6C">
        <w:trPr>
          <w:trHeight w:val="300"/>
          <w:jc w:val="center"/>
        </w:trPr>
        <w:tc>
          <w:tcPr>
            <w:tcW w:w="957" w:type="dxa"/>
            <w:noWrap/>
            <w:vAlign w:val="center"/>
          </w:tcPr>
          <w:p w14:paraId="58EB8BB0"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NSI18-4</w:t>
            </w:r>
          </w:p>
        </w:tc>
        <w:tc>
          <w:tcPr>
            <w:tcW w:w="1762" w:type="dxa"/>
            <w:vAlign w:val="center"/>
          </w:tcPr>
          <w:p w14:paraId="5F5ACAC2"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FGS(dry calc)</w:t>
            </w:r>
          </w:p>
        </w:tc>
        <w:tc>
          <w:tcPr>
            <w:tcW w:w="1257" w:type="dxa"/>
            <w:noWrap/>
            <w:vAlign w:val="center"/>
          </w:tcPr>
          <w:p w14:paraId="39215CED"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170</w:t>
            </w:r>
          </w:p>
        </w:tc>
        <w:tc>
          <w:tcPr>
            <w:tcW w:w="1329" w:type="dxa"/>
            <w:noWrap/>
            <w:vAlign w:val="center"/>
          </w:tcPr>
          <w:p w14:paraId="4FF6D1E1" w14:textId="28C05016" w:rsidR="00736D44" w:rsidRPr="00736D44" w:rsidRDefault="00736D44" w:rsidP="00736D44">
            <w:pPr>
              <w:jc w:val="center"/>
              <w:rPr>
                <w:rFonts w:ascii="Arial" w:hAnsi="Arial" w:cs="Arial"/>
                <w:sz w:val="18"/>
                <w:szCs w:val="18"/>
              </w:rPr>
            </w:pPr>
            <w:r w:rsidRPr="00736D44">
              <w:rPr>
                <w:rFonts w:ascii="Arial" w:hAnsi="Arial" w:cs="Arial"/>
                <w:sz w:val="18"/>
                <w:szCs w:val="18"/>
              </w:rPr>
              <w:t>0.0</w:t>
            </w:r>
            <w:r w:rsidR="00393726">
              <w:rPr>
                <w:rFonts w:ascii="Arial" w:hAnsi="Arial" w:cs="Arial"/>
                <w:sz w:val="18"/>
                <w:szCs w:val="18"/>
              </w:rPr>
              <w:t>2</w:t>
            </w:r>
            <w:r w:rsidRPr="00736D44">
              <w:rPr>
                <w:rFonts w:ascii="Arial" w:hAnsi="Arial" w:cs="Arial"/>
                <w:sz w:val="18"/>
                <w:szCs w:val="18"/>
              </w:rPr>
              <w:t>±0.002</w:t>
            </w:r>
          </w:p>
        </w:tc>
        <w:tc>
          <w:tcPr>
            <w:tcW w:w="1441" w:type="dxa"/>
            <w:noWrap/>
            <w:vAlign w:val="center"/>
          </w:tcPr>
          <w:p w14:paraId="4ADE8027" w14:textId="7D359977" w:rsidR="00736D44" w:rsidRPr="00736D44" w:rsidRDefault="00736D44">
            <w:pPr>
              <w:jc w:val="center"/>
              <w:rPr>
                <w:rFonts w:ascii="Arial" w:hAnsi="Arial" w:cs="Arial"/>
                <w:sz w:val="18"/>
                <w:szCs w:val="18"/>
              </w:rPr>
            </w:pPr>
            <w:r w:rsidRPr="00736D44">
              <w:rPr>
                <w:rFonts w:ascii="Arial" w:hAnsi="Arial" w:cs="Arial"/>
                <w:sz w:val="18"/>
                <w:szCs w:val="18"/>
              </w:rPr>
              <w:t>0.6</w:t>
            </w:r>
            <w:r w:rsidR="00393726">
              <w:rPr>
                <w:rFonts w:ascii="Arial" w:hAnsi="Arial" w:cs="Arial"/>
                <w:sz w:val="18"/>
                <w:szCs w:val="18"/>
              </w:rPr>
              <w:t>2</w:t>
            </w:r>
            <w:r w:rsidRPr="00736D44">
              <w:rPr>
                <w:rFonts w:ascii="Arial" w:hAnsi="Arial" w:cs="Arial"/>
                <w:sz w:val="18"/>
                <w:szCs w:val="18"/>
              </w:rPr>
              <w:t>±0.0</w:t>
            </w:r>
            <w:r w:rsidR="00393726">
              <w:rPr>
                <w:rFonts w:ascii="Arial" w:hAnsi="Arial" w:cs="Arial"/>
                <w:sz w:val="18"/>
                <w:szCs w:val="18"/>
              </w:rPr>
              <w:t>5</w:t>
            </w:r>
          </w:p>
        </w:tc>
        <w:tc>
          <w:tcPr>
            <w:tcW w:w="1455" w:type="dxa"/>
            <w:noWrap/>
            <w:vAlign w:val="center"/>
          </w:tcPr>
          <w:p w14:paraId="54E722B8" w14:textId="0FA00598" w:rsidR="00736D44" w:rsidRPr="00736D44" w:rsidRDefault="00736D44">
            <w:pPr>
              <w:jc w:val="center"/>
              <w:rPr>
                <w:rFonts w:ascii="Arial" w:hAnsi="Arial" w:cs="Arial"/>
                <w:sz w:val="18"/>
                <w:szCs w:val="18"/>
              </w:rPr>
            </w:pPr>
            <w:r w:rsidRPr="00736D44">
              <w:rPr>
                <w:rFonts w:ascii="Arial" w:hAnsi="Arial" w:cs="Arial"/>
                <w:sz w:val="18"/>
                <w:szCs w:val="18"/>
              </w:rPr>
              <w:t>0.31±0.0</w:t>
            </w:r>
            <w:r w:rsidR="00393726">
              <w:rPr>
                <w:rFonts w:ascii="Arial" w:hAnsi="Arial" w:cs="Arial"/>
                <w:sz w:val="18"/>
                <w:szCs w:val="18"/>
              </w:rPr>
              <w:t>3</w:t>
            </w:r>
          </w:p>
        </w:tc>
      </w:tr>
      <w:tr w:rsidR="00736D44" w:rsidRPr="00736D44" w14:paraId="1C4DC8ED" w14:textId="77777777" w:rsidTr="00FC1D6C">
        <w:trPr>
          <w:trHeight w:val="300"/>
          <w:jc w:val="center"/>
        </w:trPr>
        <w:tc>
          <w:tcPr>
            <w:tcW w:w="957" w:type="dxa"/>
            <w:noWrap/>
            <w:vAlign w:val="center"/>
          </w:tcPr>
          <w:p w14:paraId="28A7E8C0"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NSI18-5</w:t>
            </w:r>
          </w:p>
        </w:tc>
        <w:tc>
          <w:tcPr>
            <w:tcW w:w="1762" w:type="dxa"/>
            <w:vAlign w:val="center"/>
          </w:tcPr>
          <w:p w14:paraId="4C98DC46"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FGS(dry calc)</w:t>
            </w:r>
          </w:p>
        </w:tc>
        <w:tc>
          <w:tcPr>
            <w:tcW w:w="1257" w:type="dxa"/>
            <w:noWrap/>
            <w:vAlign w:val="center"/>
          </w:tcPr>
          <w:p w14:paraId="1F47510F"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70</w:t>
            </w:r>
          </w:p>
        </w:tc>
        <w:tc>
          <w:tcPr>
            <w:tcW w:w="1329" w:type="dxa"/>
            <w:noWrap/>
            <w:vAlign w:val="center"/>
          </w:tcPr>
          <w:p w14:paraId="0DFD67F2" w14:textId="09034E05" w:rsidR="00736D44" w:rsidRPr="00736D44" w:rsidRDefault="00736D44">
            <w:pPr>
              <w:jc w:val="center"/>
              <w:rPr>
                <w:rFonts w:ascii="Arial" w:hAnsi="Arial" w:cs="Arial"/>
                <w:sz w:val="18"/>
                <w:szCs w:val="18"/>
              </w:rPr>
            </w:pPr>
            <w:r w:rsidRPr="00736D44">
              <w:rPr>
                <w:rFonts w:ascii="Arial" w:hAnsi="Arial" w:cs="Arial"/>
                <w:sz w:val="18"/>
                <w:szCs w:val="18"/>
              </w:rPr>
              <w:t>0.05±0.007</w:t>
            </w:r>
          </w:p>
        </w:tc>
        <w:tc>
          <w:tcPr>
            <w:tcW w:w="1441" w:type="dxa"/>
            <w:noWrap/>
            <w:vAlign w:val="center"/>
          </w:tcPr>
          <w:p w14:paraId="4D896AEE" w14:textId="26A2383E" w:rsidR="00736D44" w:rsidRPr="00736D44" w:rsidRDefault="00736D44">
            <w:pPr>
              <w:jc w:val="center"/>
              <w:rPr>
                <w:rFonts w:ascii="Arial" w:hAnsi="Arial" w:cs="Arial"/>
                <w:sz w:val="18"/>
                <w:szCs w:val="18"/>
              </w:rPr>
            </w:pPr>
            <w:r w:rsidRPr="00736D44">
              <w:rPr>
                <w:rFonts w:ascii="Arial" w:hAnsi="Arial" w:cs="Arial"/>
                <w:sz w:val="18"/>
                <w:szCs w:val="18"/>
              </w:rPr>
              <w:t>8.08±0.4</w:t>
            </w:r>
            <w:r w:rsidR="00393726">
              <w:rPr>
                <w:rFonts w:ascii="Arial" w:hAnsi="Arial" w:cs="Arial"/>
                <w:sz w:val="18"/>
                <w:szCs w:val="18"/>
              </w:rPr>
              <w:t>3</w:t>
            </w:r>
          </w:p>
        </w:tc>
        <w:tc>
          <w:tcPr>
            <w:tcW w:w="1455" w:type="dxa"/>
            <w:noWrap/>
            <w:vAlign w:val="center"/>
          </w:tcPr>
          <w:p w14:paraId="2BD81942" w14:textId="1C33CD76" w:rsidR="00736D44" w:rsidRPr="00736D44" w:rsidRDefault="00736D44">
            <w:pPr>
              <w:jc w:val="center"/>
              <w:rPr>
                <w:rFonts w:ascii="Arial" w:hAnsi="Arial" w:cs="Arial"/>
                <w:sz w:val="18"/>
                <w:szCs w:val="18"/>
              </w:rPr>
            </w:pPr>
            <w:r w:rsidRPr="00736D44">
              <w:rPr>
                <w:rFonts w:ascii="Arial" w:hAnsi="Arial" w:cs="Arial"/>
                <w:sz w:val="18"/>
                <w:szCs w:val="18"/>
              </w:rPr>
              <w:t>1.38±0.09</w:t>
            </w:r>
          </w:p>
        </w:tc>
      </w:tr>
      <w:tr w:rsidR="00736D44" w:rsidRPr="00736D44" w14:paraId="646F84F0" w14:textId="77777777" w:rsidTr="00FC1D6C">
        <w:trPr>
          <w:trHeight w:val="300"/>
          <w:jc w:val="center"/>
        </w:trPr>
        <w:tc>
          <w:tcPr>
            <w:tcW w:w="957" w:type="dxa"/>
            <w:noWrap/>
            <w:vAlign w:val="center"/>
          </w:tcPr>
          <w:p w14:paraId="6F21FEAB"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NSI18-6</w:t>
            </w:r>
          </w:p>
        </w:tc>
        <w:tc>
          <w:tcPr>
            <w:tcW w:w="1762" w:type="dxa"/>
            <w:vAlign w:val="center"/>
          </w:tcPr>
          <w:p w14:paraId="0633C668"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FGS(dry calc)</w:t>
            </w:r>
          </w:p>
        </w:tc>
        <w:tc>
          <w:tcPr>
            <w:tcW w:w="1257" w:type="dxa"/>
            <w:noWrap/>
            <w:vAlign w:val="center"/>
          </w:tcPr>
          <w:p w14:paraId="0B4F46FF"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170</w:t>
            </w:r>
          </w:p>
        </w:tc>
        <w:tc>
          <w:tcPr>
            <w:tcW w:w="1329" w:type="dxa"/>
            <w:noWrap/>
            <w:vAlign w:val="center"/>
          </w:tcPr>
          <w:p w14:paraId="7B63557D" w14:textId="0A5DDAE6" w:rsidR="00736D44" w:rsidRPr="00736D44" w:rsidRDefault="00736D44">
            <w:pPr>
              <w:jc w:val="center"/>
              <w:rPr>
                <w:rFonts w:ascii="Arial" w:hAnsi="Arial" w:cs="Arial"/>
                <w:sz w:val="18"/>
                <w:szCs w:val="18"/>
              </w:rPr>
            </w:pPr>
            <w:r w:rsidRPr="00736D44">
              <w:rPr>
                <w:rFonts w:ascii="Arial" w:hAnsi="Arial" w:cs="Arial"/>
                <w:sz w:val="18"/>
                <w:szCs w:val="18"/>
              </w:rPr>
              <w:t>0.01±0.003</w:t>
            </w:r>
          </w:p>
        </w:tc>
        <w:tc>
          <w:tcPr>
            <w:tcW w:w="1441" w:type="dxa"/>
            <w:noWrap/>
            <w:vAlign w:val="center"/>
          </w:tcPr>
          <w:p w14:paraId="2CD386BC" w14:textId="0D7741A1" w:rsidR="00736D44" w:rsidRPr="00736D44" w:rsidRDefault="00736D44">
            <w:pPr>
              <w:jc w:val="center"/>
              <w:rPr>
                <w:rFonts w:ascii="Arial" w:hAnsi="Arial" w:cs="Arial"/>
                <w:sz w:val="18"/>
                <w:szCs w:val="18"/>
              </w:rPr>
            </w:pPr>
            <w:r w:rsidRPr="00736D44">
              <w:rPr>
                <w:rFonts w:ascii="Arial" w:hAnsi="Arial" w:cs="Arial"/>
                <w:sz w:val="18"/>
                <w:szCs w:val="18"/>
              </w:rPr>
              <w:t>0.6</w:t>
            </w:r>
            <w:r w:rsidR="00393726">
              <w:rPr>
                <w:rFonts w:ascii="Arial" w:hAnsi="Arial" w:cs="Arial"/>
                <w:sz w:val="18"/>
                <w:szCs w:val="18"/>
              </w:rPr>
              <w:t>5</w:t>
            </w:r>
            <w:r w:rsidRPr="00736D44">
              <w:rPr>
                <w:rFonts w:ascii="Arial" w:hAnsi="Arial" w:cs="Arial"/>
                <w:sz w:val="18"/>
                <w:szCs w:val="18"/>
              </w:rPr>
              <w:t>±0.05</w:t>
            </w:r>
          </w:p>
        </w:tc>
        <w:tc>
          <w:tcPr>
            <w:tcW w:w="1455" w:type="dxa"/>
            <w:noWrap/>
            <w:vAlign w:val="center"/>
          </w:tcPr>
          <w:p w14:paraId="49E4AA8B" w14:textId="096FBD55" w:rsidR="00736D44" w:rsidRPr="00736D44" w:rsidRDefault="00736D44">
            <w:pPr>
              <w:jc w:val="center"/>
              <w:rPr>
                <w:rFonts w:ascii="Arial" w:hAnsi="Arial" w:cs="Arial"/>
                <w:sz w:val="18"/>
                <w:szCs w:val="18"/>
              </w:rPr>
            </w:pPr>
            <w:r w:rsidRPr="00736D44">
              <w:rPr>
                <w:rFonts w:ascii="Arial" w:hAnsi="Arial" w:cs="Arial"/>
                <w:sz w:val="18"/>
                <w:szCs w:val="18"/>
              </w:rPr>
              <w:t>0.</w:t>
            </w:r>
            <w:r w:rsidR="00393726">
              <w:rPr>
                <w:rFonts w:ascii="Arial" w:hAnsi="Arial" w:cs="Arial"/>
                <w:sz w:val="18"/>
                <w:szCs w:val="18"/>
              </w:rPr>
              <w:t>50</w:t>
            </w:r>
            <w:r w:rsidRPr="00736D44">
              <w:rPr>
                <w:rFonts w:ascii="Arial" w:hAnsi="Arial" w:cs="Arial"/>
                <w:sz w:val="18"/>
                <w:szCs w:val="18"/>
              </w:rPr>
              <w:t>±0.03</w:t>
            </w:r>
          </w:p>
        </w:tc>
      </w:tr>
      <w:tr w:rsidR="00736D44" w:rsidRPr="00736D44" w14:paraId="10E20085" w14:textId="77777777" w:rsidTr="00FC1D6C">
        <w:trPr>
          <w:trHeight w:val="300"/>
          <w:jc w:val="center"/>
        </w:trPr>
        <w:tc>
          <w:tcPr>
            <w:tcW w:w="957" w:type="dxa"/>
            <w:tcBorders>
              <w:bottom w:val="single" w:sz="4" w:space="0" w:color="auto"/>
            </w:tcBorders>
            <w:noWrap/>
            <w:vAlign w:val="center"/>
          </w:tcPr>
          <w:p w14:paraId="254BE15A"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NSI18-7</w:t>
            </w:r>
          </w:p>
        </w:tc>
        <w:tc>
          <w:tcPr>
            <w:tcW w:w="1762" w:type="dxa"/>
            <w:tcBorders>
              <w:bottom w:val="single" w:sz="4" w:space="0" w:color="auto"/>
            </w:tcBorders>
            <w:vAlign w:val="center"/>
          </w:tcPr>
          <w:p w14:paraId="6B10FE54"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FGS(dry calc)</w:t>
            </w:r>
          </w:p>
        </w:tc>
        <w:tc>
          <w:tcPr>
            <w:tcW w:w="1257" w:type="dxa"/>
            <w:tcBorders>
              <w:bottom w:val="single" w:sz="4" w:space="0" w:color="auto"/>
            </w:tcBorders>
            <w:noWrap/>
            <w:vAlign w:val="center"/>
          </w:tcPr>
          <w:p w14:paraId="05F9C50B"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130</w:t>
            </w:r>
          </w:p>
        </w:tc>
        <w:tc>
          <w:tcPr>
            <w:tcW w:w="1329" w:type="dxa"/>
            <w:tcBorders>
              <w:bottom w:val="single" w:sz="4" w:space="0" w:color="auto"/>
            </w:tcBorders>
            <w:noWrap/>
            <w:vAlign w:val="center"/>
          </w:tcPr>
          <w:p w14:paraId="5A08F975" w14:textId="1EBF1409" w:rsidR="00736D44" w:rsidRPr="00736D44" w:rsidRDefault="00736D44" w:rsidP="00736D44">
            <w:pPr>
              <w:jc w:val="center"/>
              <w:rPr>
                <w:rFonts w:ascii="Arial" w:hAnsi="Arial" w:cs="Arial"/>
                <w:sz w:val="18"/>
                <w:szCs w:val="18"/>
              </w:rPr>
            </w:pPr>
            <w:r w:rsidRPr="00736D44">
              <w:rPr>
                <w:rFonts w:ascii="Arial" w:hAnsi="Arial" w:cs="Arial"/>
                <w:sz w:val="18"/>
                <w:szCs w:val="18"/>
              </w:rPr>
              <w:t>0.0</w:t>
            </w:r>
            <w:r w:rsidR="00393726">
              <w:rPr>
                <w:rFonts w:ascii="Arial" w:hAnsi="Arial" w:cs="Arial"/>
                <w:sz w:val="18"/>
                <w:szCs w:val="18"/>
              </w:rPr>
              <w:t>2</w:t>
            </w:r>
            <w:r w:rsidRPr="00736D44">
              <w:rPr>
                <w:rFonts w:ascii="Arial" w:hAnsi="Arial" w:cs="Arial"/>
                <w:sz w:val="18"/>
                <w:szCs w:val="18"/>
              </w:rPr>
              <w:t>±0.003</w:t>
            </w:r>
          </w:p>
        </w:tc>
        <w:tc>
          <w:tcPr>
            <w:tcW w:w="1441" w:type="dxa"/>
            <w:tcBorders>
              <w:bottom w:val="single" w:sz="4" w:space="0" w:color="auto"/>
            </w:tcBorders>
            <w:noWrap/>
            <w:vAlign w:val="center"/>
          </w:tcPr>
          <w:p w14:paraId="2556DBC4" w14:textId="2BF54616" w:rsidR="00736D44" w:rsidRPr="00736D44" w:rsidRDefault="00736D44">
            <w:pPr>
              <w:jc w:val="center"/>
              <w:rPr>
                <w:rFonts w:ascii="Arial" w:hAnsi="Arial" w:cs="Arial"/>
                <w:sz w:val="18"/>
                <w:szCs w:val="18"/>
              </w:rPr>
            </w:pPr>
            <w:r w:rsidRPr="00736D44">
              <w:rPr>
                <w:rFonts w:ascii="Arial" w:hAnsi="Arial" w:cs="Arial"/>
                <w:sz w:val="18"/>
                <w:szCs w:val="18"/>
              </w:rPr>
              <w:t>0.71±0.05</w:t>
            </w:r>
          </w:p>
        </w:tc>
        <w:tc>
          <w:tcPr>
            <w:tcW w:w="1455" w:type="dxa"/>
            <w:tcBorders>
              <w:bottom w:val="single" w:sz="4" w:space="0" w:color="auto"/>
            </w:tcBorders>
            <w:noWrap/>
            <w:vAlign w:val="center"/>
          </w:tcPr>
          <w:p w14:paraId="1039B503" w14:textId="27CFE3CB" w:rsidR="00736D44" w:rsidRPr="00736D44" w:rsidRDefault="00736D44">
            <w:pPr>
              <w:jc w:val="center"/>
              <w:rPr>
                <w:rFonts w:ascii="Arial" w:hAnsi="Arial" w:cs="Arial"/>
                <w:sz w:val="18"/>
                <w:szCs w:val="18"/>
              </w:rPr>
            </w:pPr>
            <w:r w:rsidRPr="00736D44">
              <w:rPr>
                <w:rFonts w:ascii="Arial" w:hAnsi="Arial" w:cs="Arial"/>
                <w:sz w:val="18"/>
                <w:szCs w:val="18"/>
              </w:rPr>
              <w:t>0.49±0.03</w:t>
            </w:r>
          </w:p>
        </w:tc>
      </w:tr>
    </w:tbl>
    <w:p w14:paraId="493AAC48" w14:textId="77777777" w:rsidR="00736D44" w:rsidRDefault="00736D44" w:rsidP="00B7348E">
      <w:pPr>
        <w:keepNext/>
      </w:pPr>
    </w:p>
    <w:p w14:paraId="6AF0284F" w14:textId="77777777" w:rsidR="00736D44" w:rsidRDefault="00736D44" w:rsidP="00B7348E">
      <w:pPr>
        <w:keepNext/>
        <w:sectPr w:rsidR="00736D44">
          <w:pgSz w:w="11906" w:h="16838"/>
          <w:pgMar w:top="1440" w:right="1440" w:bottom="1440" w:left="1440" w:header="708" w:footer="708" w:gutter="0"/>
          <w:cols w:space="708"/>
          <w:docGrid w:linePitch="360"/>
        </w:sectPr>
      </w:pPr>
    </w:p>
    <w:p w14:paraId="1A475CF5" w14:textId="35227CD5" w:rsidR="00736D44" w:rsidRDefault="00736D44" w:rsidP="00736D44">
      <w:pPr>
        <w:pStyle w:val="Caption"/>
        <w:keepNext/>
      </w:pPr>
      <w:r>
        <w:lastRenderedPageBreak/>
        <w:t>Table S</w:t>
      </w:r>
      <w:r w:rsidR="009B6193">
        <w:rPr>
          <w:noProof/>
        </w:rPr>
        <w:t>8</w:t>
      </w:r>
      <w:r>
        <w:t xml:space="preserve">. </w:t>
      </w:r>
      <w:r w:rsidRPr="00736D44">
        <w:rPr>
          <w:b w:val="0"/>
        </w:rPr>
        <w:t>High-resolution gamma spectrometry results for the NSI18 dune sand samples. The</w:t>
      </w:r>
      <w:r w:rsidR="00746632">
        <w:rPr>
          <w:b w:val="0"/>
        </w:rPr>
        <w:t xml:space="preserve"> beta</w:t>
      </w:r>
      <w:r w:rsidRPr="00736D44">
        <w:rPr>
          <w:b w:val="0"/>
        </w:rPr>
        <w:t xml:space="preserve"> dose rates shown in the final column have been calculated using the long-term water content corrections, beta attenuation factors</w:t>
      </w:r>
      <w:r w:rsidR="00746632">
        <w:rPr>
          <w:b w:val="0"/>
        </w:rPr>
        <w:t xml:space="preserve"> and</w:t>
      </w:r>
      <w:r w:rsidRPr="00736D44">
        <w:rPr>
          <w:b w:val="0"/>
        </w:rPr>
        <w:t xml:space="preserve"> dose rate conversation factors deta</w:t>
      </w:r>
      <w:r>
        <w:rPr>
          <w:b w:val="0"/>
        </w:rPr>
        <w:t xml:space="preserve">iled for each sample in </w:t>
      </w:r>
      <w:r w:rsidR="00F05E95">
        <w:rPr>
          <w:b w:val="0"/>
        </w:rPr>
        <w:t xml:space="preserve">Supplementary </w:t>
      </w:r>
      <w:r>
        <w:rPr>
          <w:b w:val="0"/>
        </w:rPr>
        <w:t xml:space="preserve">Table </w:t>
      </w:r>
      <w:r w:rsidR="00D242BC">
        <w:rPr>
          <w:b w:val="0"/>
        </w:rPr>
        <w:t>S</w:t>
      </w:r>
      <w:r w:rsidR="009B6193">
        <w:rPr>
          <w:b w:val="0"/>
        </w:rPr>
        <w:t>1</w:t>
      </w:r>
      <w:r w:rsidRPr="00736D44">
        <w:rPr>
          <w:b w:val="0"/>
        </w:rPr>
        <w:t>.</w:t>
      </w:r>
    </w:p>
    <w:tbl>
      <w:tblPr>
        <w:tblStyle w:val="TableGrid7"/>
        <w:tblW w:w="144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
        <w:gridCol w:w="706"/>
        <w:gridCol w:w="1126"/>
        <w:gridCol w:w="916"/>
        <w:gridCol w:w="916"/>
        <w:gridCol w:w="965"/>
        <w:gridCol w:w="1027"/>
        <w:gridCol w:w="956"/>
        <w:gridCol w:w="317"/>
        <w:gridCol w:w="1554"/>
        <w:gridCol w:w="1641"/>
        <w:gridCol w:w="1647"/>
        <w:gridCol w:w="1751"/>
      </w:tblGrid>
      <w:tr w:rsidR="00736D44" w:rsidRPr="00736D44" w14:paraId="56116F82" w14:textId="77777777" w:rsidTr="00736D44">
        <w:trPr>
          <w:trHeight w:val="300"/>
        </w:trPr>
        <w:tc>
          <w:tcPr>
            <w:tcW w:w="977" w:type="dxa"/>
            <w:tcBorders>
              <w:top w:val="single" w:sz="4" w:space="0" w:color="auto"/>
            </w:tcBorders>
            <w:noWrap/>
            <w:vAlign w:val="center"/>
            <w:hideMark/>
          </w:tcPr>
          <w:p w14:paraId="3EC5D907" w14:textId="77777777" w:rsidR="00736D44" w:rsidRPr="00736D44" w:rsidRDefault="00736D44" w:rsidP="00736D44">
            <w:pPr>
              <w:jc w:val="center"/>
              <w:rPr>
                <w:rFonts w:ascii="Arial" w:hAnsi="Arial" w:cs="Arial"/>
                <w:b/>
                <w:sz w:val="18"/>
                <w:szCs w:val="18"/>
              </w:rPr>
            </w:pPr>
          </w:p>
        </w:tc>
        <w:tc>
          <w:tcPr>
            <w:tcW w:w="706" w:type="dxa"/>
            <w:tcBorders>
              <w:top w:val="single" w:sz="4" w:space="0" w:color="auto"/>
            </w:tcBorders>
            <w:noWrap/>
            <w:vAlign w:val="center"/>
            <w:hideMark/>
          </w:tcPr>
          <w:p w14:paraId="4723B9F5" w14:textId="77777777" w:rsidR="00736D44" w:rsidRPr="00736D44" w:rsidRDefault="00736D44" w:rsidP="00736D44">
            <w:pPr>
              <w:jc w:val="center"/>
              <w:rPr>
                <w:rFonts w:ascii="Arial" w:hAnsi="Arial" w:cs="Arial"/>
                <w:b/>
                <w:sz w:val="18"/>
                <w:szCs w:val="18"/>
              </w:rPr>
            </w:pPr>
          </w:p>
        </w:tc>
        <w:tc>
          <w:tcPr>
            <w:tcW w:w="5906" w:type="dxa"/>
            <w:gridSpan w:val="6"/>
            <w:tcBorders>
              <w:top w:val="single" w:sz="4" w:space="0" w:color="auto"/>
              <w:bottom w:val="single" w:sz="4" w:space="0" w:color="auto"/>
            </w:tcBorders>
            <w:noWrap/>
            <w:vAlign w:val="center"/>
            <w:hideMark/>
          </w:tcPr>
          <w:p w14:paraId="40A1D2BB" w14:textId="77777777" w:rsidR="00736D44" w:rsidRPr="00736D44" w:rsidRDefault="00736D44" w:rsidP="00736D44">
            <w:pPr>
              <w:jc w:val="center"/>
              <w:rPr>
                <w:rFonts w:ascii="Arial" w:hAnsi="Arial" w:cs="Arial"/>
                <w:b/>
                <w:sz w:val="18"/>
                <w:szCs w:val="18"/>
              </w:rPr>
            </w:pPr>
            <w:r w:rsidRPr="00736D44">
              <w:rPr>
                <w:rFonts w:ascii="Arial" w:hAnsi="Arial" w:cs="Arial"/>
                <w:b/>
                <w:sz w:val="18"/>
                <w:szCs w:val="18"/>
              </w:rPr>
              <w:t xml:space="preserve">Radionuclide specific activities (Bq/kg) </w:t>
            </w:r>
            <w:r w:rsidRPr="00736D44">
              <w:rPr>
                <w:rFonts w:ascii="Arial" w:hAnsi="Arial" w:cs="Arial"/>
                <w:b/>
                <w:sz w:val="18"/>
                <w:szCs w:val="18"/>
                <w:vertAlign w:val="superscript"/>
              </w:rPr>
              <w:t>a, b</w:t>
            </w:r>
          </w:p>
        </w:tc>
        <w:tc>
          <w:tcPr>
            <w:tcW w:w="317" w:type="dxa"/>
            <w:tcBorders>
              <w:top w:val="single" w:sz="4" w:space="0" w:color="auto"/>
            </w:tcBorders>
            <w:noWrap/>
            <w:vAlign w:val="center"/>
            <w:hideMark/>
          </w:tcPr>
          <w:p w14:paraId="1B1E2AE6" w14:textId="77777777" w:rsidR="00736D44" w:rsidRPr="00736D44" w:rsidRDefault="00736D44" w:rsidP="00736D44">
            <w:pPr>
              <w:jc w:val="center"/>
              <w:rPr>
                <w:rFonts w:ascii="Arial" w:hAnsi="Arial" w:cs="Arial"/>
                <w:b/>
                <w:sz w:val="18"/>
                <w:szCs w:val="18"/>
              </w:rPr>
            </w:pPr>
          </w:p>
        </w:tc>
        <w:tc>
          <w:tcPr>
            <w:tcW w:w="4842" w:type="dxa"/>
            <w:gridSpan w:val="3"/>
            <w:tcBorders>
              <w:top w:val="single" w:sz="4" w:space="0" w:color="auto"/>
              <w:bottom w:val="single" w:sz="4" w:space="0" w:color="auto"/>
            </w:tcBorders>
            <w:noWrap/>
            <w:vAlign w:val="center"/>
            <w:hideMark/>
          </w:tcPr>
          <w:p w14:paraId="6F6080A9" w14:textId="77777777" w:rsidR="00736D44" w:rsidRPr="00736D44" w:rsidRDefault="00736D44" w:rsidP="00736D44">
            <w:pPr>
              <w:jc w:val="center"/>
              <w:rPr>
                <w:rFonts w:ascii="Arial" w:hAnsi="Arial" w:cs="Arial"/>
                <w:b/>
                <w:sz w:val="18"/>
                <w:szCs w:val="18"/>
              </w:rPr>
            </w:pPr>
            <w:r w:rsidRPr="00736D44">
              <w:rPr>
                <w:rFonts w:ascii="Arial" w:hAnsi="Arial" w:cs="Arial"/>
                <w:b/>
                <w:sz w:val="18"/>
                <w:szCs w:val="18"/>
              </w:rPr>
              <w:t>Daughter: parent isotopic ratio</w:t>
            </w:r>
          </w:p>
        </w:tc>
        <w:tc>
          <w:tcPr>
            <w:tcW w:w="1751" w:type="dxa"/>
            <w:vMerge w:val="restart"/>
            <w:tcBorders>
              <w:top w:val="single" w:sz="4" w:space="0" w:color="auto"/>
            </w:tcBorders>
            <w:noWrap/>
            <w:vAlign w:val="center"/>
            <w:hideMark/>
          </w:tcPr>
          <w:p w14:paraId="6434BBB1" w14:textId="3091D1AF" w:rsidR="00736D44" w:rsidRPr="00736D44" w:rsidRDefault="00C94ED5" w:rsidP="002E29AC">
            <w:pPr>
              <w:jc w:val="center"/>
              <w:rPr>
                <w:rFonts w:ascii="Arial" w:hAnsi="Arial" w:cs="Arial"/>
                <w:b/>
                <w:sz w:val="18"/>
                <w:szCs w:val="18"/>
              </w:rPr>
            </w:pPr>
            <w:r>
              <w:rPr>
                <w:rFonts w:ascii="Arial" w:hAnsi="Arial" w:cs="Arial"/>
                <w:b/>
                <w:sz w:val="18"/>
                <w:szCs w:val="18"/>
              </w:rPr>
              <w:t>HRGS beta dose rate</w:t>
            </w:r>
            <w:r w:rsidR="00736D44" w:rsidRPr="00736D44">
              <w:rPr>
                <w:rFonts w:ascii="Arial" w:hAnsi="Arial" w:cs="Arial"/>
                <w:b/>
                <w:sz w:val="18"/>
                <w:szCs w:val="18"/>
              </w:rPr>
              <w:t xml:space="preserve"> (Gy/ka) </w:t>
            </w:r>
            <w:r w:rsidR="00736D44" w:rsidRPr="00736D44">
              <w:rPr>
                <w:rFonts w:ascii="Arial" w:hAnsi="Arial" w:cs="Arial"/>
                <w:b/>
                <w:sz w:val="18"/>
                <w:szCs w:val="18"/>
                <w:vertAlign w:val="superscript"/>
              </w:rPr>
              <w:t>b</w:t>
            </w:r>
          </w:p>
        </w:tc>
      </w:tr>
      <w:tr w:rsidR="00736D44" w:rsidRPr="00736D44" w14:paraId="5576BEE0" w14:textId="77777777" w:rsidTr="00736D44">
        <w:trPr>
          <w:trHeight w:val="300"/>
        </w:trPr>
        <w:tc>
          <w:tcPr>
            <w:tcW w:w="977" w:type="dxa"/>
            <w:tcBorders>
              <w:bottom w:val="single" w:sz="4" w:space="0" w:color="auto"/>
            </w:tcBorders>
            <w:noWrap/>
            <w:vAlign w:val="center"/>
            <w:hideMark/>
          </w:tcPr>
          <w:p w14:paraId="75EFB1E1" w14:textId="77777777" w:rsidR="00736D44" w:rsidRPr="00736D44" w:rsidRDefault="00736D44" w:rsidP="00736D44">
            <w:pPr>
              <w:jc w:val="center"/>
              <w:rPr>
                <w:rFonts w:ascii="Arial" w:hAnsi="Arial" w:cs="Arial"/>
                <w:b/>
                <w:sz w:val="18"/>
                <w:szCs w:val="18"/>
              </w:rPr>
            </w:pPr>
            <w:r w:rsidRPr="00736D44">
              <w:rPr>
                <w:rFonts w:ascii="Arial" w:hAnsi="Arial" w:cs="Arial"/>
                <w:b/>
                <w:sz w:val="18"/>
                <w:szCs w:val="18"/>
              </w:rPr>
              <w:t>Sample</w:t>
            </w:r>
          </w:p>
        </w:tc>
        <w:tc>
          <w:tcPr>
            <w:tcW w:w="706" w:type="dxa"/>
            <w:tcBorders>
              <w:bottom w:val="single" w:sz="4" w:space="0" w:color="auto"/>
            </w:tcBorders>
            <w:noWrap/>
            <w:vAlign w:val="center"/>
            <w:hideMark/>
          </w:tcPr>
          <w:p w14:paraId="0787F4E9" w14:textId="77777777" w:rsidR="00736D44" w:rsidRPr="00736D44" w:rsidRDefault="00736D44" w:rsidP="00736D44">
            <w:pPr>
              <w:jc w:val="center"/>
              <w:rPr>
                <w:rFonts w:ascii="Arial" w:hAnsi="Arial" w:cs="Arial"/>
                <w:b/>
                <w:sz w:val="18"/>
                <w:szCs w:val="18"/>
              </w:rPr>
            </w:pPr>
            <w:r w:rsidRPr="00736D44">
              <w:rPr>
                <w:rFonts w:ascii="Arial" w:hAnsi="Arial" w:cs="Arial"/>
                <w:b/>
                <w:sz w:val="18"/>
                <w:szCs w:val="18"/>
              </w:rPr>
              <w:t>depth (cm)</w:t>
            </w:r>
          </w:p>
        </w:tc>
        <w:tc>
          <w:tcPr>
            <w:tcW w:w="1126" w:type="dxa"/>
            <w:tcBorders>
              <w:top w:val="single" w:sz="4" w:space="0" w:color="auto"/>
              <w:bottom w:val="single" w:sz="4" w:space="0" w:color="auto"/>
            </w:tcBorders>
            <w:noWrap/>
            <w:vAlign w:val="center"/>
            <w:hideMark/>
          </w:tcPr>
          <w:p w14:paraId="05CB3EFA" w14:textId="77777777" w:rsidR="00736D44" w:rsidRPr="00736D44" w:rsidRDefault="00736D44" w:rsidP="00736D44">
            <w:pPr>
              <w:jc w:val="center"/>
              <w:rPr>
                <w:rFonts w:ascii="Arial" w:hAnsi="Arial" w:cs="Arial"/>
                <w:b/>
                <w:sz w:val="18"/>
                <w:szCs w:val="18"/>
              </w:rPr>
            </w:pPr>
            <w:r w:rsidRPr="00E15695">
              <w:rPr>
                <w:rFonts w:ascii="Arial" w:hAnsi="Arial" w:cs="Arial"/>
                <w:b/>
                <w:sz w:val="18"/>
                <w:szCs w:val="18"/>
                <w:vertAlign w:val="superscript"/>
              </w:rPr>
              <w:t>238</w:t>
            </w:r>
            <w:r w:rsidRPr="00736D44">
              <w:rPr>
                <w:rFonts w:ascii="Arial" w:hAnsi="Arial" w:cs="Arial"/>
                <w:b/>
                <w:sz w:val="18"/>
                <w:szCs w:val="18"/>
              </w:rPr>
              <w:t>U</w:t>
            </w:r>
          </w:p>
        </w:tc>
        <w:tc>
          <w:tcPr>
            <w:tcW w:w="916" w:type="dxa"/>
            <w:tcBorders>
              <w:top w:val="single" w:sz="4" w:space="0" w:color="auto"/>
              <w:bottom w:val="single" w:sz="4" w:space="0" w:color="auto"/>
            </w:tcBorders>
            <w:noWrap/>
            <w:vAlign w:val="center"/>
            <w:hideMark/>
          </w:tcPr>
          <w:p w14:paraId="613BB65D" w14:textId="77777777" w:rsidR="00736D44" w:rsidRPr="00736D44" w:rsidRDefault="00736D44" w:rsidP="00736D44">
            <w:pPr>
              <w:jc w:val="center"/>
              <w:rPr>
                <w:rFonts w:ascii="Arial" w:hAnsi="Arial" w:cs="Arial"/>
                <w:b/>
                <w:sz w:val="18"/>
                <w:szCs w:val="18"/>
              </w:rPr>
            </w:pPr>
            <w:r w:rsidRPr="00E15695">
              <w:rPr>
                <w:rFonts w:ascii="Arial" w:hAnsi="Arial" w:cs="Arial"/>
                <w:b/>
                <w:sz w:val="18"/>
                <w:szCs w:val="18"/>
                <w:vertAlign w:val="superscript"/>
              </w:rPr>
              <w:t>226</w:t>
            </w:r>
            <w:r w:rsidRPr="00736D44">
              <w:rPr>
                <w:rFonts w:ascii="Arial" w:hAnsi="Arial" w:cs="Arial"/>
                <w:b/>
                <w:sz w:val="18"/>
                <w:szCs w:val="18"/>
              </w:rPr>
              <w:t>Ra</w:t>
            </w:r>
          </w:p>
        </w:tc>
        <w:tc>
          <w:tcPr>
            <w:tcW w:w="916" w:type="dxa"/>
            <w:tcBorders>
              <w:top w:val="single" w:sz="4" w:space="0" w:color="auto"/>
              <w:bottom w:val="single" w:sz="4" w:space="0" w:color="auto"/>
            </w:tcBorders>
            <w:noWrap/>
            <w:vAlign w:val="center"/>
            <w:hideMark/>
          </w:tcPr>
          <w:p w14:paraId="4ACFFACE" w14:textId="77777777" w:rsidR="00736D44" w:rsidRPr="00736D44" w:rsidRDefault="00736D44" w:rsidP="00736D44">
            <w:pPr>
              <w:jc w:val="center"/>
              <w:rPr>
                <w:rFonts w:ascii="Arial" w:hAnsi="Arial" w:cs="Arial"/>
                <w:b/>
                <w:sz w:val="18"/>
                <w:szCs w:val="18"/>
              </w:rPr>
            </w:pPr>
            <w:r w:rsidRPr="00E15695">
              <w:rPr>
                <w:rFonts w:ascii="Arial" w:hAnsi="Arial" w:cs="Arial"/>
                <w:b/>
                <w:sz w:val="18"/>
                <w:szCs w:val="18"/>
                <w:vertAlign w:val="superscript"/>
              </w:rPr>
              <w:t>210</w:t>
            </w:r>
            <w:r w:rsidRPr="00736D44">
              <w:rPr>
                <w:rFonts w:ascii="Arial" w:hAnsi="Arial" w:cs="Arial"/>
                <w:b/>
                <w:sz w:val="18"/>
                <w:szCs w:val="18"/>
              </w:rPr>
              <w:t>Pb</w:t>
            </w:r>
          </w:p>
        </w:tc>
        <w:tc>
          <w:tcPr>
            <w:tcW w:w="965" w:type="dxa"/>
            <w:tcBorders>
              <w:top w:val="single" w:sz="4" w:space="0" w:color="auto"/>
              <w:bottom w:val="single" w:sz="4" w:space="0" w:color="auto"/>
            </w:tcBorders>
            <w:noWrap/>
            <w:vAlign w:val="center"/>
            <w:hideMark/>
          </w:tcPr>
          <w:p w14:paraId="27D595B1" w14:textId="77777777" w:rsidR="00736D44" w:rsidRPr="00736D44" w:rsidRDefault="00736D44" w:rsidP="00736D44">
            <w:pPr>
              <w:jc w:val="center"/>
              <w:rPr>
                <w:rFonts w:ascii="Arial" w:hAnsi="Arial" w:cs="Arial"/>
                <w:b/>
                <w:sz w:val="18"/>
                <w:szCs w:val="18"/>
              </w:rPr>
            </w:pPr>
            <w:r w:rsidRPr="00E15695">
              <w:rPr>
                <w:rFonts w:ascii="Arial" w:hAnsi="Arial" w:cs="Arial"/>
                <w:b/>
                <w:sz w:val="18"/>
                <w:szCs w:val="18"/>
                <w:vertAlign w:val="superscript"/>
              </w:rPr>
              <w:t>228</w:t>
            </w:r>
            <w:r w:rsidRPr="00736D44">
              <w:rPr>
                <w:rFonts w:ascii="Arial" w:hAnsi="Arial" w:cs="Arial"/>
                <w:b/>
                <w:sz w:val="18"/>
                <w:szCs w:val="18"/>
              </w:rPr>
              <w:t>Ra</w:t>
            </w:r>
          </w:p>
        </w:tc>
        <w:tc>
          <w:tcPr>
            <w:tcW w:w="1027" w:type="dxa"/>
            <w:tcBorders>
              <w:top w:val="single" w:sz="4" w:space="0" w:color="auto"/>
              <w:bottom w:val="single" w:sz="4" w:space="0" w:color="auto"/>
            </w:tcBorders>
            <w:noWrap/>
            <w:vAlign w:val="center"/>
            <w:hideMark/>
          </w:tcPr>
          <w:p w14:paraId="47DC6D82" w14:textId="77777777" w:rsidR="00736D44" w:rsidRPr="00736D44" w:rsidRDefault="00736D44" w:rsidP="00736D44">
            <w:pPr>
              <w:jc w:val="center"/>
              <w:rPr>
                <w:rFonts w:ascii="Arial" w:hAnsi="Arial" w:cs="Arial"/>
                <w:b/>
                <w:sz w:val="18"/>
                <w:szCs w:val="18"/>
              </w:rPr>
            </w:pPr>
            <w:r w:rsidRPr="00E15695">
              <w:rPr>
                <w:rFonts w:ascii="Arial" w:hAnsi="Arial" w:cs="Arial"/>
                <w:b/>
                <w:sz w:val="18"/>
                <w:szCs w:val="18"/>
                <w:vertAlign w:val="superscript"/>
              </w:rPr>
              <w:t>228</w:t>
            </w:r>
            <w:r w:rsidRPr="00736D44">
              <w:rPr>
                <w:rFonts w:ascii="Arial" w:hAnsi="Arial" w:cs="Arial"/>
                <w:b/>
                <w:sz w:val="18"/>
                <w:szCs w:val="18"/>
              </w:rPr>
              <w:t>Th</w:t>
            </w:r>
          </w:p>
        </w:tc>
        <w:tc>
          <w:tcPr>
            <w:tcW w:w="956" w:type="dxa"/>
            <w:tcBorders>
              <w:top w:val="single" w:sz="4" w:space="0" w:color="auto"/>
              <w:bottom w:val="single" w:sz="4" w:space="0" w:color="auto"/>
            </w:tcBorders>
            <w:noWrap/>
            <w:vAlign w:val="center"/>
            <w:hideMark/>
          </w:tcPr>
          <w:p w14:paraId="6E61F5A1" w14:textId="77777777" w:rsidR="00736D44" w:rsidRPr="00736D44" w:rsidRDefault="00736D44" w:rsidP="00736D44">
            <w:pPr>
              <w:jc w:val="center"/>
              <w:rPr>
                <w:rFonts w:ascii="Arial" w:hAnsi="Arial" w:cs="Arial"/>
                <w:b/>
                <w:sz w:val="18"/>
                <w:szCs w:val="18"/>
              </w:rPr>
            </w:pPr>
            <w:r w:rsidRPr="00E15695">
              <w:rPr>
                <w:rFonts w:ascii="Arial" w:hAnsi="Arial" w:cs="Arial"/>
                <w:b/>
                <w:sz w:val="18"/>
                <w:szCs w:val="18"/>
                <w:vertAlign w:val="superscript"/>
              </w:rPr>
              <w:t>40</w:t>
            </w:r>
            <w:r w:rsidRPr="00736D44">
              <w:rPr>
                <w:rFonts w:ascii="Arial" w:hAnsi="Arial" w:cs="Arial"/>
                <w:b/>
                <w:sz w:val="18"/>
                <w:szCs w:val="18"/>
              </w:rPr>
              <w:t>K</w:t>
            </w:r>
          </w:p>
        </w:tc>
        <w:tc>
          <w:tcPr>
            <w:tcW w:w="317" w:type="dxa"/>
            <w:tcBorders>
              <w:bottom w:val="single" w:sz="4" w:space="0" w:color="auto"/>
            </w:tcBorders>
            <w:noWrap/>
            <w:vAlign w:val="center"/>
            <w:hideMark/>
          </w:tcPr>
          <w:p w14:paraId="3F1926C9" w14:textId="77777777" w:rsidR="00736D44" w:rsidRPr="00736D44" w:rsidRDefault="00736D44" w:rsidP="00736D44">
            <w:pPr>
              <w:jc w:val="center"/>
              <w:rPr>
                <w:rFonts w:ascii="Arial" w:hAnsi="Arial" w:cs="Arial"/>
                <w:b/>
                <w:sz w:val="18"/>
                <w:szCs w:val="18"/>
              </w:rPr>
            </w:pPr>
          </w:p>
        </w:tc>
        <w:tc>
          <w:tcPr>
            <w:tcW w:w="1554" w:type="dxa"/>
            <w:tcBorders>
              <w:top w:val="single" w:sz="4" w:space="0" w:color="auto"/>
              <w:bottom w:val="single" w:sz="4" w:space="0" w:color="auto"/>
            </w:tcBorders>
            <w:noWrap/>
            <w:vAlign w:val="center"/>
            <w:hideMark/>
          </w:tcPr>
          <w:p w14:paraId="42F1CC41" w14:textId="77777777" w:rsidR="00736D44" w:rsidRPr="00736D44" w:rsidRDefault="00736D44" w:rsidP="00736D44">
            <w:pPr>
              <w:jc w:val="center"/>
              <w:rPr>
                <w:rFonts w:ascii="Arial" w:hAnsi="Arial" w:cs="Arial"/>
                <w:b/>
                <w:sz w:val="18"/>
                <w:szCs w:val="18"/>
              </w:rPr>
            </w:pPr>
            <w:r w:rsidRPr="00E15695">
              <w:rPr>
                <w:rFonts w:ascii="Arial" w:hAnsi="Arial" w:cs="Arial"/>
                <w:b/>
                <w:sz w:val="18"/>
                <w:szCs w:val="18"/>
                <w:vertAlign w:val="superscript"/>
              </w:rPr>
              <w:t>226</w:t>
            </w:r>
            <w:r w:rsidRPr="00736D44">
              <w:rPr>
                <w:rFonts w:ascii="Arial" w:hAnsi="Arial" w:cs="Arial"/>
                <w:b/>
                <w:sz w:val="18"/>
                <w:szCs w:val="18"/>
              </w:rPr>
              <w:t>Ra:</w:t>
            </w:r>
            <w:r w:rsidRPr="00E15695">
              <w:rPr>
                <w:rFonts w:ascii="Arial" w:hAnsi="Arial" w:cs="Arial"/>
                <w:b/>
                <w:sz w:val="18"/>
                <w:szCs w:val="18"/>
                <w:vertAlign w:val="superscript"/>
              </w:rPr>
              <w:t>238</w:t>
            </w:r>
            <w:r w:rsidRPr="00736D44">
              <w:rPr>
                <w:rFonts w:ascii="Arial" w:hAnsi="Arial" w:cs="Arial"/>
                <w:b/>
                <w:sz w:val="18"/>
                <w:szCs w:val="18"/>
              </w:rPr>
              <w:t>U</w:t>
            </w:r>
          </w:p>
        </w:tc>
        <w:tc>
          <w:tcPr>
            <w:tcW w:w="1641" w:type="dxa"/>
            <w:tcBorders>
              <w:top w:val="single" w:sz="4" w:space="0" w:color="auto"/>
              <w:bottom w:val="single" w:sz="4" w:space="0" w:color="auto"/>
            </w:tcBorders>
            <w:noWrap/>
            <w:vAlign w:val="center"/>
            <w:hideMark/>
          </w:tcPr>
          <w:p w14:paraId="5135AE48" w14:textId="77777777" w:rsidR="00736D44" w:rsidRPr="00736D44" w:rsidRDefault="00736D44" w:rsidP="00736D44">
            <w:pPr>
              <w:jc w:val="center"/>
              <w:rPr>
                <w:rFonts w:ascii="Arial" w:hAnsi="Arial" w:cs="Arial"/>
                <w:b/>
                <w:sz w:val="18"/>
                <w:szCs w:val="18"/>
              </w:rPr>
            </w:pPr>
            <w:r w:rsidRPr="00E15695">
              <w:rPr>
                <w:rFonts w:ascii="Arial" w:hAnsi="Arial" w:cs="Arial"/>
                <w:b/>
                <w:sz w:val="18"/>
                <w:szCs w:val="18"/>
                <w:vertAlign w:val="superscript"/>
              </w:rPr>
              <w:t>210</w:t>
            </w:r>
            <w:r w:rsidRPr="00736D44">
              <w:rPr>
                <w:rFonts w:ascii="Arial" w:hAnsi="Arial" w:cs="Arial"/>
                <w:b/>
                <w:sz w:val="18"/>
                <w:szCs w:val="18"/>
              </w:rPr>
              <w:t>Pb:</w:t>
            </w:r>
            <w:r w:rsidRPr="00E15695">
              <w:rPr>
                <w:rFonts w:ascii="Arial" w:hAnsi="Arial" w:cs="Arial"/>
                <w:b/>
                <w:sz w:val="18"/>
                <w:szCs w:val="18"/>
                <w:vertAlign w:val="superscript"/>
              </w:rPr>
              <w:t>226</w:t>
            </w:r>
            <w:r w:rsidRPr="00736D44">
              <w:rPr>
                <w:rFonts w:ascii="Arial" w:hAnsi="Arial" w:cs="Arial"/>
                <w:b/>
                <w:sz w:val="18"/>
                <w:szCs w:val="18"/>
              </w:rPr>
              <w:t>Ra</w:t>
            </w:r>
          </w:p>
        </w:tc>
        <w:tc>
          <w:tcPr>
            <w:tcW w:w="1647" w:type="dxa"/>
            <w:tcBorders>
              <w:top w:val="single" w:sz="4" w:space="0" w:color="auto"/>
              <w:bottom w:val="single" w:sz="4" w:space="0" w:color="auto"/>
            </w:tcBorders>
            <w:noWrap/>
            <w:vAlign w:val="center"/>
            <w:hideMark/>
          </w:tcPr>
          <w:p w14:paraId="136BE3BD" w14:textId="77777777" w:rsidR="00736D44" w:rsidRPr="00736D44" w:rsidRDefault="00736D44" w:rsidP="00736D44">
            <w:pPr>
              <w:jc w:val="center"/>
              <w:rPr>
                <w:rFonts w:ascii="Arial" w:hAnsi="Arial" w:cs="Arial"/>
                <w:b/>
                <w:sz w:val="18"/>
                <w:szCs w:val="18"/>
              </w:rPr>
            </w:pPr>
            <w:r w:rsidRPr="00E15695">
              <w:rPr>
                <w:rFonts w:ascii="Arial" w:hAnsi="Arial" w:cs="Arial"/>
                <w:b/>
                <w:sz w:val="18"/>
                <w:szCs w:val="18"/>
                <w:vertAlign w:val="superscript"/>
              </w:rPr>
              <w:t>228</w:t>
            </w:r>
            <w:r w:rsidRPr="00736D44">
              <w:rPr>
                <w:rFonts w:ascii="Arial" w:hAnsi="Arial" w:cs="Arial"/>
                <w:b/>
                <w:sz w:val="18"/>
                <w:szCs w:val="18"/>
              </w:rPr>
              <w:t>Th:</w:t>
            </w:r>
            <w:r w:rsidRPr="00E15695">
              <w:rPr>
                <w:rFonts w:ascii="Arial" w:hAnsi="Arial" w:cs="Arial"/>
                <w:b/>
                <w:sz w:val="18"/>
                <w:szCs w:val="18"/>
                <w:vertAlign w:val="superscript"/>
              </w:rPr>
              <w:t>228</w:t>
            </w:r>
            <w:r w:rsidRPr="00736D44">
              <w:rPr>
                <w:rFonts w:ascii="Arial" w:hAnsi="Arial" w:cs="Arial"/>
                <w:b/>
                <w:sz w:val="18"/>
                <w:szCs w:val="18"/>
              </w:rPr>
              <w:t>Ra</w:t>
            </w:r>
          </w:p>
        </w:tc>
        <w:tc>
          <w:tcPr>
            <w:tcW w:w="1751" w:type="dxa"/>
            <w:vMerge/>
            <w:tcBorders>
              <w:bottom w:val="single" w:sz="4" w:space="0" w:color="auto"/>
            </w:tcBorders>
            <w:noWrap/>
            <w:vAlign w:val="center"/>
            <w:hideMark/>
          </w:tcPr>
          <w:p w14:paraId="2D0C8C7F" w14:textId="77777777" w:rsidR="00736D44" w:rsidRPr="00736D44" w:rsidRDefault="00736D44" w:rsidP="00736D44">
            <w:pPr>
              <w:jc w:val="center"/>
              <w:rPr>
                <w:rFonts w:ascii="Arial" w:hAnsi="Arial" w:cs="Arial"/>
                <w:b/>
                <w:sz w:val="18"/>
                <w:szCs w:val="18"/>
              </w:rPr>
            </w:pPr>
          </w:p>
        </w:tc>
      </w:tr>
      <w:tr w:rsidR="00736D44" w:rsidRPr="00736D44" w14:paraId="65E29982" w14:textId="77777777" w:rsidTr="00736D44">
        <w:trPr>
          <w:trHeight w:val="300"/>
        </w:trPr>
        <w:tc>
          <w:tcPr>
            <w:tcW w:w="977" w:type="dxa"/>
            <w:tcBorders>
              <w:top w:val="single" w:sz="4" w:space="0" w:color="auto"/>
            </w:tcBorders>
            <w:noWrap/>
            <w:vAlign w:val="center"/>
            <w:hideMark/>
          </w:tcPr>
          <w:p w14:paraId="47856FF1"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NSI18-1</w:t>
            </w:r>
          </w:p>
        </w:tc>
        <w:tc>
          <w:tcPr>
            <w:tcW w:w="706" w:type="dxa"/>
            <w:tcBorders>
              <w:top w:val="single" w:sz="4" w:space="0" w:color="auto"/>
            </w:tcBorders>
            <w:noWrap/>
            <w:vAlign w:val="center"/>
            <w:hideMark/>
          </w:tcPr>
          <w:p w14:paraId="65243ED9"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160</w:t>
            </w:r>
          </w:p>
        </w:tc>
        <w:tc>
          <w:tcPr>
            <w:tcW w:w="1126" w:type="dxa"/>
            <w:tcBorders>
              <w:top w:val="single" w:sz="4" w:space="0" w:color="auto"/>
            </w:tcBorders>
            <w:noWrap/>
            <w:vAlign w:val="center"/>
            <w:hideMark/>
          </w:tcPr>
          <w:p w14:paraId="3A8C03EB"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5.3±1.2</w:t>
            </w:r>
          </w:p>
        </w:tc>
        <w:tc>
          <w:tcPr>
            <w:tcW w:w="916" w:type="dxa"/>
            <w:tcBorders>
              <w:top w:val="single" w:sz="4" w:space="0" w:color="auto"/>
            </w:tcBorders>
            <w:noWrap/>
            <w:vAlign w:val="center"/>
            <w:hideMark/>
          </w:tcPr>
          <w:p w14:paraId="287F163B"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4.3±0.2</w:t>
            </w:r>
          </w:p>
        </w:tc>
        <w:tc>
          <w:tcPr>
            <w:tcW w:w="916" w:type="dxa"/>
            <w:tcBorders>
              <w:top w:val="single" w:sz="4" w:space="0" w:color="auto"/>
            </w:tcBorders>
            <w:noWrap/>
            <w:vAlign w:val="center"/>
            <w:hideMark/>
          </w:tcPr>
          <w:p w14:paraId="2E849054"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4.5±1.4</w:t>
            </w:r>
          </w:p>
        </w:tc>
        <w:tc>
          <w:tcPr>
            <w:tcW w:w="965" w:type="dxa"/>
            <w:tcBorders>
              <w:top w:val="single" w:sz="4" w:space="0" w:color="auto"/>
            </w:tcBorders>
            <w:noWrap/>
            <w:vAlign w:val="center"/>
            <w:hideMark/>
          </w:tcPr>
          <w:p w14:paraId="2EA1B784"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2.7±0.4</w:t>
            </w:r>
          </w:p>
        </w:tc>
        <w:tc>
          <w:tcPr>
            <w:tcW w:w="1027" w:type="dxa"/>
            <w:tcBorders>
              <w:top w:val="single" w:sz="4" w:space="0" w:color="auto"/>
            </w:tcBorders>
            <w:noWrap/>
            <w:vAlign w:val="center"/>
            <w:hideMark/>
          </w:tcPr>
          <w:p w14:paraId="0D0A03FF"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2.5±0.3</w:t>
            </w:r>
          </w:p>
        </w:tc>
        <w:tc>
          <w:tcPr>
            <w:tcW w:w="956" w:type="dxa"/>
            <w:tcBorders>
              <w:top w:val="single" w:sz="4" w:space="0" w:color="auto"/>
            </w:tcBorders>
            <w:noWrap/>
            <w:vAlign w:val="center"/>
            <w:hideMark/>
          </w:tcPr>
          <w:p w14:paraId="5447F439"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0.4±1.7</w:t>
            </w:r>
          </w:p>
        </w:tc>
        <w:tc>
          <w:tcPr>
            <w:tcW w:w="317" w:type="dxa"/>
            <w:tcBorders>
              <w:top w:val="single" w:sz="4" w:space="0" w:color="auto"/>
            </w:tcBorders>
            <w:noWrap/>
            <w:vAlign w:val="center"/>
            <w:hideMark/>
          </w:tcPr>
          <w:p w14:paraId="67711D73" w14:textId="77777777" w:rsidR="00736D44" w:rsidRPr="00736D44" w:rsidRDefault="00736D44" w:rsidP="00736D44">
            <w:pPr>
              <w:jc w:val="center"/>
              <w:rPr>
                <w:rFonts w:ascii="Arial" w:hAnsi="Arial" w:cs="Arial"/>
                <w:sz w:val="18"/>
                <w:szCs w:val="18"/>
              </w:rPr>
            </w:pPr>
          </w:p>
        </w:tc>
        <w:tc>
          <w:tcPr>
            <w:tcW w:w="1554" w:type="dxa"/>
            <w:tcBorders>
              <w:top w:val="single" w:sz="4" w:space="0" w:color="auto"/>
            </w:tcBorders>
            <w:noWrap/>
            <w:vAlign w:val="center"/>
            <w:hideMark/>
          </w:tcPr>
          <w:p w14:paraId="7983B072"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0.98±0.53</w:t>
            </w:r>
          </w:p>
        </w:tc>
        <w:tc>
          <w:tcPr>
            <w:tcW w:w="1641" w:type="dxa"/>
            <w:tcBorders>
              <w:top w:val="single" w:sz="4" w:space="0" w:color="auto"/>
            </w:tcBorders>
            <w:noWrap/>
            <w:vAlign w:val="center"/>
            <w:hideMark/>
          </w:tcPr>
          <w:p w14:paraId="4C15064A"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1.05±0.33</w:t>
            </w:r>
          </w:p>
        </w:tc>
        <w:tc>
          <w:tcPr>
            <w:tcW w:w="1647" w:type="dxa"/>
            <w:tcBorders>
              <w:top w:val="single" w:sz="4" w:space="0" w:color="auto"/>
            </w:tcBorders>
            <w:noWrap/>
            <w:vAlign w:val="center"/>
            <w:hideMark/>
          </w:tcPr>
          <w:p w14:paraId="5D9F2EE8"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0.92±0.17</w:t>
            </w:r>
          </w:p>
        </w:tc>
        <w:tc>
          <w:tcPr>
            <w:tcW w:w="1751" w:type="dxa"/>
            <w:tcBorders>
              <w:top w:val="single" w:sz="4" w:space="0" w:color="auto"/>
            </w:tcBorders>
            <w:noWrap/>
            <w:vAlign w:val="center"/>
            <w:hideMark/>
          </w:tcPr>
          <w:p w14:paraId="3ED754F2" w14:textId="6525FB51" w:rsidR="00736D44" w:rsidRPr="00736D44" w:rsidRDefault="00736D44" w:rsidP="002E29AC">
            <w:pPr>
              <w:jc w:val="center"/>
              <w:rPr>
                <w:rFonts w:ascii="Arial" w:hAnsi="Arial" w:cs="Arial"/>
                <w:sz w:val="18"/>
                <w:szCs w:val="18"/>
              </w:rPr>
            </w:pPr>
            <w:r w:rsidRPr="00736D44">
              <w:rPr>
                <w:rFonts w:ascii="Arial" w:hAnsi="Arial" w:cs="Arial"/>
                <w:sz w:val="18"/>
                <w:szCs w:val="18"/>
              </w:rPr>
              <w:t>0.</w:t>
            </w:r>
            <w:r w:rsidR="00D6515B">
              <w:rPr>
                <w:rFonts w:ascii="Arial" w:hAnsi="Arial" w:cs="Arial"/>
                <w:sz w:val="18"/>
                <w:szCs w:val="18"/>
              </w:rPr>
              <w:t>05</w:t>
            </w:r>
            <w:r w:rsidRPr="00736D44">
              <w:rPr>
                <w:rFonts w:ascii="Arial" w:hAnsi="Arial" w:cs="Arial"/>
                <w:sz w:val="18"/>
                <w:szCs w:val="18"/>
              </w:rPr>
              <w:t>±0.0</w:t>
            </w:r>
            <w:r w:rsidR="00D6515B">
              <w:rPr>
                <w:rFonts w:ascii="Arial" w:hAnsi="Arial" w:cs="Arial"/>
                <w:sz w:val="18"/>
                <w:szCs w:val="18"/>
              </w:rPr>
              <w:t>1</w:t>
            </w:r>
            <w:r w:rsidRPr="00736D44">
              <w:rPr>
                <w:rFonts w:ascii="Arial" w:hAnsi="Arial" w:cs="Arial"/>
                <w:sz w:val="18"/>
                <w:szCs w:val="18"/>
              </w:rPr>
              <w:t>2</w:t>
            </w:r>
          </w:p>
        </w:tc>
      </w:tr>
      <w:tr w:rsidR="00736D44" w:rsidRPr="00736D44" w14:paraId="3D735872" w14:textId="77777777" w:rsidTr="00736D44">
        <w:trPr>
          <w:trHeight w:val="300"/>
        </w:trPr>
        <w:tc>
          <w:tcPr>
            <w:tcW w:w="977" w:type="dxa"/>
            <w:noWrap/>
            <w:vAlign w:val="center"/>
            <w:hideMark/>
          </w:tcPr>
          <w:p w14:paraId="41280903"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NSI18-2</w:t>
            </w:r>
          </w:p>
        </w:tc>
        <w:tc>
          <w:tcPr>
            <w:tcW w:w="706" w:type="dxa"/>
            <w:noWrap/>
            <w:vAlign w:val="center"/>
            <w:hideMark/>
          </w:tcPr>
          <w:p w14:paraId="37EE8A70" w14:textId="7D273CF8" w:rsidR="00736D44" w:rsidRPr="00736D44" w:rsidRDefault="00E87324" w:rsidP="00736D44">
            <w:pPr>
              <w:jc w:val="center"/>
              <w:rPr>
                <w:rFonts w:ascii="Arial" w:hAnsi="Arial" w:cs="Arial"/>
                <w:sz w:val="18"/>
                <w:szCs w:val="18"/>
              </w:rPr>
            </w:pPr>
            <w:r>
              <w:rPr>
                <w:rFonts w:ascii="Arial" w:hAnsi="Arial" w:cs="Arial"/>
                <w:sz w:val="18"/>
                <w:szCs w:val="18"/>
              </w:rPr>
              <w:t>183</w:t>
            </w:r>
          </w:p>
        </w:tc>
        <w:tc>
          <w:tcPr>
            <w:tcW w:w="1126" w:type="dxa"/>
            <w:noWrap/>
            <w:vAlign w:val="center"/>
            <w:hideMark/>
          </w:tcPr>
          <w:p w14:paraId="5541B610"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10.2±1.3</w:t>
            </w:r>
          </w:p>
        </w:tc>
        <w:tc>
          <w:tcPr>
            <w:tcW w:w="916" w:type="dxa"/>
            <w:noWrap/>
            <w:vAlign w:val="center"/>
            <w:hideMark/>
          </w:tcPr>
          <w:p w14:paraId="54F279AC"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9.3±0.3</w:t>
            </w:r>
          </w:p>
        </w:tc>
        <w:tc>
          <w:tcPr>
            <w:tcW w:w="916" w:type="dxa"/>
            <w:noWrap/>
            <w:vAlign w:val="center"/>
            <w:hideMark/>
          </w:tcPr>
          <w:p w14:paraId="7532B0F8"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9.6±1.5</w:t>
            </w:r>
          </w:p>
        </w:tc>
        <w:tc>
          <w:tcPr>
            <w:tcW w:w="965" w:type="dxa"/>
            <w:noWrap/>
            <w:vAlign w:val="center"/>
            <w:hideMark/>
          </w:tcPr>
          <w:p w14:paraId="34BC131B"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6.6±0.5</w:t>
            </w:r>
          </w:p>
        </w:tc>
        <w:tc>
          <w:tcPr>
            <w:tcW w:w="1027" w:type="dxa"/>
            <w:noWrap/>
            <w:vAlign w:val="center"/>
            <w:hideMark/>
          </w:tcPr>
          <w:p w14:paraId="2E35B3C6"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6.1±0.4</w:t>
            </w:r>
          </w:p>
        </w:tc>
        <w:tc>
          <w:tcPr>
            <w:tcW w:w="956" w:type="dxa"/>
            <w:noWrap/>
            <w:vAlign w:val="center"/>
            <w:hideMark/>
          </w:tcPr>
          <w:p w14:paraId="5D3E78E9"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1.0±2.0</w:t>
            </w:r>
          </w:p>
        </w:tc>
        <w:tc>
          <w:tcPr>
            <w:tcW w:w="317" w:type="dxa"/>
            <w:noWrap/>
            <w:vAlign w:val="center"/>
            <w:hideMark/>
          </w:tcPr>
          <w:p w14:paraId="40B17583" w14:textId="77777777" w:rsidR="00736D44" w:rsidRPr="00736D44" w:rsidRDefault="00736D44" w:rsidP="00736D44">
            <w:pPr>
              <w:jc w:val="center"/>
              <w:rPr>
                <w:rFonts w:ascii="Arial" w:hAnsi="Arial" w:cs="Arial"/>
                <w:sz w:val="18"/>
                <w:szCs w:val="18"/>
              </w:rPr>
            </w:pPr>
          </w:p>
        </w:tc>
        <w:tc>
          <w:tcPr>
            <w:tcW w:w="1554" w:type="dxa"/>
            <w:noWrap/>
            <w:vAlign w:val="center"/>
            <w:hideMark/>
          </w:tcPr>
          <w:p w14:paraId="72F5E785"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0.91±0.12</w:t>
            </w:r>
          </w:p>
        </w:tc>
        <w:tc>
          <w:tcPr>
            <w:tcW w:w="1641" w:type="dxa"/>
            <w:noWrap/>
            <w:vAlign w:val="center"/>
            <w:hideMark/>
          </w:tcPr>
          <w:p w14:paraId="5EBFDDB7"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1.04±0.16</w:t>
            </w:r>
          </w:p>
        </w:tc>
        <w:tc>
          <w:tcPr>
            <w:tcW w:w="1647" w:type="dxa"/>
            <w:noWrap/>
            <w:vAlign w:val="center"/>
            <w:hideMark/>
          </w:tcPr>
          <w:p w14:paraId="01A98DD3"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0.93±0.09</w:t>
            </w:r>
          </w:p>
        </w:tc>
        <w:tc>
          <w:tcPr>
            <w:tcW w:w="1751" w:type="dxa"/>
            <w:noWrap/>
            <w:vAlign w:val="center"/>
            <w:hideMark/>
          </w:tcPr>
          <w:p w14:paraId="60B2910C" w14:textId="6F56BFF4" w:rsidR="00736D44" w:rsidRPr="00736D44" w:rsidRDefault="00736D44" w:rsidP="002E29AC">
            <w:pPr>
              <w:jc w:val="center"/>
              <w:rPr>
                <w:rFonts w:ascii="Arial" w:hAnsi="Arial" w:cs="Arial"/>
                <w:sz w:val="18"/>
                <w:szCs w:val="18"/>
              </w:rPr>
            </w:pPr>
            <w:r w:rsidRPr="00736D44">
              <w:rPr>
                <w:rFonts w:ascii="Arial" w:hAnsi="Arial" w:cs="Arial"/>
                <w:sz w:val="18"/>
                <w:szCs w:val="18"/>
              </w:rPr>
              <w:t>0.</w:t>
            </w:r>
            <w:r w:rsidR="00D6515B">
              <w:rPr>
                <w:rFonts w:ascii="Arial" w:hAnsi="Arial" w:cs="Arial"/>
                <w:sz w:val="18"/>
                <w:szCs w:val="18"/>
              </w:rPr>
              <w:t>13</w:t>
            </w:r>
            <w:r w:rsidRPr="00736D44">
              <w:rPr>
                <w:rFonts w:ascii="Arial" w:hAnsi="Arial" w:cs="Arial"/>
                <w:sz w:val="18"/>
                <w:szCs w:val="18"/>
              </w:rPr>
              <w:t>±0.0</w:t>
            </w:r>
            <w:r w:rsidR="00D6515B">
              <w:rPr>
                <w:rFonts w:ascii="Arial" w:hAnsi="Arial" w:cs="Arial"/>
                <w:sz w:val="18"/>
                <w:szCs w:val="18"/>
              </w:rPr>
              <w:t>13</w:t>
            </w:r>
          </w:p>
        </w:tc>
      </w:tr>
      <w:tr w:rsidR="00736D44" w:rsidRPr="00736D44" w14:paraId="100B098D" w14:textId="77777777" w:rsidTr="00736D44">
        <w:trPr>
          <w:trHeight w:val="300"/>
        </w:trPr>
        <w:tc>
          <w:tcPr>
            <w:tcW w:w="977" w:type="dxa"/>
            <w:noWrap/>
            <w:vAlign w:val="center"/>
            <w:hideMark/>
          </w:tcPr>
          <w:p w14:paraId="0D14DF9D"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NSI18-3</w:t>
            </w:r>
          </w:p>
        </w:tc>
        <w:tc>
          <w:tcPr>
            <w:tcW w:w="706" w:type="dxa"/>
            <w:noWrap/>
            <w:vAlign w:val="center"/>
            <w:hideMark/>
          </w:tcPr>
          <w:p w14:paraId="74D34779" w14:textId="6E0EF603" w:rsidR="00736D44" w:rsidRPr="00736D44" w:rsidRDefault="00E87324" w:rsidP="002E29AC">
            <w:pPr>
              <w:jc w:val="center"/>
              <w:rPr>
                <w:rFonts w:ascii="Arial" w:hAnsi="Arial" w:cs="Arial"/>
                <w:sz w:val="18"/>
                <w:szCs w:val="18"/>
              </w:rPr>
            </w:pPr>
            <w:r w:rsidRPr="00736D44">
              <w:rPr>
                <w:rFonts w:ascii="Arial" w:hAnsi="Arial" w:cs="Arial"/>
                <w:sz w:val="18"/>
                <w:szCs w:val="18"/>
              </w:rPr>
              <w:t>1</w:t>
            </w:r>
            <w:r>
              <w:rPr>
                <w:rFonts w:ascii="Arial" w:hAnsi="Arial" w:cs="Arial"/>
                <w:sz w:val="18"/>
                <w:szCs w:val="18"/>
              </w:rPr>
              <w:t>50</w:t>
            </w:r>
          </w:p>
        </w:tc>
        <w:tc>
          <w:tcPr>
            <w:tcW w:w="1126" w:type="dxa"/>
            <w:noWrap/>
            <w:vAlign w:val="center"/>
            <w:hideMark/>
          </w:tcPr>
          <w:p w14:paraId="6869EB0F"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8.1±1.5</w:t>
            </w:r>
          </w:p>
        </w:tc>
        <w:tc>
          <w:tcPr>
            <w:tcW w:w="916" w:type="dxa"/>
            <w:noWrap/>
            <w:vAlign w:val="center"/>
            <w:hideMark/>
          </w:tcPr>
          <w:p w14:paraId="426B9343"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7.0±0.3</w:t>
            </w:r>
          </w:p>
        </w:tc>
        <w:tc>
          <w:tcPr>
            <w:tcW w:w="916" w:type="dxa"/>
            <w:noWrap/>
            <w:vAlign w:val="center"/>
            <w:hideMark/>
          </w:tcPr>
          <w:p w14:paraId="33FD5200"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6.3±2.2</w:t>
            </w:r>
          </w:p>
        </w:tc>
        <w:tc>
          <w:tcPr>
            <w:tcW w:w="965" w:type="dxa"/>
            <w:noWrap/>
            <w:vAlign w:val="center"/>
            <w:hideMark/>
          </w:tcPr>
          <w:p w14:paraId="183F899E"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12.3±0.6</w:t>
            </w:r>
          </w:p>
        </w:tc>
        <w:tc>
          <w:tcPr>
            <w:tcW w:w="1027" w:type="dxa"/>
            <w:noWrap/>
            <w:vAlign w:val="center"/>
            <w:hideMark/>
          </w:tcPr>
          <w:p w14:paraId="588F2E0A"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13.8±0.5</w:t>
            </w:r>
          </w:p>
        </w:tc>
        <w:tc>
          <w:tcPr>
            <w:tcW w:w="956" w:type="dxa"/>
            <w:noWrap/>
            <w:vAlign w:val="center"/>
            <w:hideMark/>
          </w:tcPr>
          <w:p w14:paraId="07E625F4"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11.0±2.7</w:t>
            </w:r>
          </w:p>
        </w:tc>
        <w:tc>
          <w:tcPr>
            <w:tcW w:w="317" w:type="dxa"/>
            <w:noWrap/>
            <w:vAlign w:val="center"/>
            <w:hideMark/>
          </w:tcPr>
          <w:p w14:paraId="234ABFD5" w14:textId="77777777" w:rsidR="00736D44" w:rsidRPr="00736D44" w:rsidRDefault="00736D44" w:rsidP="00736D44">
            <w:pPr>
              <w:jc w:val="center"/>
              <w:rPr>
                <w:rFonts w:ascii="Arial" w:hAnsi="Arial" w:cs="Arial"/>
                <w:sz w:val="18"/>
                <w:szCs w:val="18"/>
              </w:rPr>
            </w:pPr>
          </w:p>
        </w:tc>
        <w:tc>
          <w:tcPr>
            <w:tcW w:w="1554" w:type="dxa"/>
            <w:noWrap/>
            <w:vAlign w:val="center"/>
            <w:hideMark/>
          </w:tcPr>
          <w:p w14:paraId="05AE1F15"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0.87±0.17</w:t>
            </w:r>
          </w:p>
        </w:tc>
        <w:tc>
          <w:tcPr>
            <w:tcW w:w="1641" w:type="dxa"/>
            <w:noWrap/>
            <w:vAlign w:val="center"/>
            <w:hideMark/>
          </w:tcPr>
          <w:p w14:paraId="03EB0DCC"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0.90±0.32</w:t>
            </w:r>
          </w:p>
        </w:tc>
        <w:tc>
          <w:tcPr>
            <w:tcW w:w="1647" w:type="dxa"/>
            <w:noWrap/>
            <w:vAlign w:val="center"/>
            <w:hideMark/>
          </w:tcPr>
          <w:p w14:paraId="6B7D022E"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1.12±0.07</w:t>
            </w:r>
          </w:p>
        </w:tc>
        <w:tc>
          <w:tcPr>
            <w:tcW w:w="1751" w:type="dxa"/>
            <w:noWrap/>
            <w:vAlign w:val="center"/>
            <w:hideMark/>
          </w:tcPr>
          <w:p w14:paraId="35C98BF5" w14:textId="6DBA785F" w:rsidR="00736D44" w:rsidRPr="00736D44" w:rsidRDefault="00736D44" w:rsidP="002E29AC">
            <w:pPr>
              <w:jc w:val="center"/>
              <w:rPr>
                <w:rFonts w:ascii="Arial" w:hAnsi="Arial" w:cs="Arial"/>
                <w:sz w:val="18"/>
                <w:szCs w:val="18"/>
              </w:rPr>
            </w:pPr>
            <w:r w:rsidRPr="00736D44">
              <w:rPr>
                <w:rFonts w:ascii="Arial" w:hAnsi="Arial" w:cs="Arial"/>
                <w:sz w:val="18"/>
                <w:szCs w:val="18"/>
              </w:rPr>
              <w:t>0.</w:t>
            </w:r>
            <w:r w:rsidR="00D6515B">
              <w:rPr>
                <w:rFonts w:ascii="Arial" w:hAnsi="Arial" w:cs="Arial"/>
                <w:sz w:val="18"/>
                <w:szCs w:val="18"/>
              </w:rPr>
              <w:t>12</w:t>
            </w:r>
            <w:r w:rsidRPr="00736D44">
              <w:rPr>
                <w:rFonts w:ascii="Arial" w:hAnsi="Arial" w:cs="Arial"/>
                <w:sz w:val="18"/>
                <w:szCs w:val="18"/>
              </w:rPr>
              <w:t>±0.</w:t>
            </w:r>
            <w:r w:rsidR="00D6515B" w:rsidRPr="00736D44">
              <w:rPr>
                <w:rFonts w:ascii="Arial" w:hAnsi="Arial" w:cs="Arial"/>
                <w:sz w:val="18"/>
                <w:szCs w:val="18"/>
              </w:rPr>
              <w:t>0</w:t>
            </w:r>
            <w:r w:rsidR="00D6515B">
              <w:rPr>
                <w:rFonts w:ascii="Arial" w:hAnsi="Arial" w:cs="Arial"/>
                <w:sz w:val="18"/>
                <w:szCs w:val="18"/>
              </w:rPr>
              <w:t>13</w:t>
            </w:r>
          </w:p>
        </w:tc>
      </w:tr>
      <w:tr w:rsidR="00736D44" w:rsidRPr="00736D44" w14:paraId="0F870235" w14:textId="77777777" w:rsidTr="00736D44">
        <w:trPr>
          <w:trHeight w:val="300"/>
        </w:trPr>
        <w:tc>
          <w:tcPr>
            <w:tcW w:w="977" w:type="dxa"/>
            <w:noWrap/>
            <w:vAlign w:val="center"/>
            <w:hideMark/>
          </w:tcPr>
          <w:p w14:paraId="127A2E02"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NSI18-4</w:t>
            </w:r>
          </w:p>
        </w:tc>
        <w:tc>
          <w:tcPr>
            <w:tcW w:w="706" w:type="dxa"/>
            <w:noWrap/>
            <w:vAlign w:val="center"/>
            <w:hideMark/>
          </w:tcPr>
          <w:p w14:paraId="7443B6A6"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170</w:t>
            </w:r>
          </w:p>
        </w:tc>
        <w:tc>
          <w:tcPr>
            <w:tcW w:w="1126" w:type="dxa"/>
            <w:noWrap/>
            <w:vAlign w:val="center"/>
            <w:hideMark/>
          </w:tcPr>
          <w:p w14:paraId="64C2F9C9"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3.4±1.0</w:t>
            </w:r>
          </w:p>
        </w:tc>
        <w:tc>
          <w:tcPr>
            <w:tcW w:w="916" w:type="dxa"/>
            <w:noWrap/>
            <w:vAlign w:val="center"/>
            <w:hideMark/>
          </w:tcPr>
          <w:p w14:paraId="26F57B0C"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4.1±0.3</w:t>
            </w:r>
          </w:p>
        </w:tc>
        <w:tc>
          <w:tcPr>
            <w:tcW w:w="916" w:type="dxa"/>
            <w:noWrap/>
            <w:vAlign w:val="center"/>
            <w:hideMark/>
          </w:tcPr>
          <w:p w14:paraId="327E4BD5"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3.9±1.2</w:t>
            </w:r>
          </w:p>
        </w:tc>
        <w:tc>
          <w:tcPr>
            <w:tcW w:w="965" w:type="dxa"/>
            <w:noWrap/>
            <w:vAlign w:val="center"/>
            <w:hideMark/>
          </w:tcPr>
          <w:p w14:paraId="3230075E"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2.7±0.7</w:t>
            </w:r>
          </w:p>
        </w:tc>
        <w:tc>
          <w:tcPr>
            <w:tcW w:w="1027" w:type="dxa"/>
            <w:noWrap/>
            <w:vAlign w:val="center"/>
            <w:hideMark/>
          </w:tcPr>
          <w:p w14:paraId="77976495"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3.2±0.3</w:t>
            </w:r>
          </w:p>
        </w:tc>
        <w:tc>
          <w:tcPr>
            <w:tcW w:w="956" w:type="dxa"/>
            <w:noWrap/>
            <w:vAlign w:val="center"/>
            <w:hideMark/>
          </w:tcPr>
          <w:p w14:paraId="05FA9441"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0.7±2.1</w:t>
            </w:r>
          </w:p>
        </w:tc>
        <w:tc>
          <w:tcPr>
            <w:tcW w:w="317" w:type="dxa"/>
            <w:noWrap/>
            <w:vAlign w:val="center"/>
            <w:hideMark/>
          </w:tcPr>
          <w:p w14:paraId="79163948" w14:textId="77777777" w:rsidR="00736D44" w:rsidRPr="00736D44" w:rsidRDefault="00736D44" w:rsidP="00736D44">
            <w:pPr>
              <w:jc w:val="center"/>
              <w:rPr>
                <w:rFonts w:ascii="Arial" w:hAnsi="Arial" w:cs="Arial"/>
                <w:sz w:val="18"/>
                <w:szCs w:val="18"/>
              </w:rPr>
            </w:pPr>
          </w:p>
        </w:tc>
        <w:tc>
          <w:tcPr>
            <w:tcW w:w="1554" w:type="dxa"/>
            <w:noWrap/>
            <w:vAlign w:val="center"/>
            <w:hideMark/>
          </w:tcPr>
          <w:p w14:paraId="64A07DC8"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1.21±0.36</w:t>
            </w:r>
          </w:p>
        </w:tc>
        <w:tc>
          <w:tcPr>
            <w:tcW w:w="1641" w:type="dxa"/>
            <w:noWrap/>
            <w:vAlign w:val="center"/>
            <w:hideMark/>
          </w:tcPr>
          <w:p w14:paraId="7C0660F5"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0.95±0.30</w:t>
            </w:r>
          </w:p>
        </w:tc>
        <w:tc>
          <w:tcPr>
            <w:tcW w:w="1647" w:type="dxa"/>
            <w:noWrap/>
            <w:vAlign w:val="center"/>
            <w:hideMark/>
          </w:tcPr>
          <w:p w14:paraId="1BC28826"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1.17±0.30</w:t>
            </w:r>
          </w:p>
        </w:tc>
        <w:tc>
          <w:tcPr>
            <w:tcW w:w="1751" w:type="dxa"/>
            <w:noWrap/>
            <w:vAlign w:val="center"/>
            <w:hideMark/>
          </w:tcPr>
          <w:p w14:paraId="10EDD813" w14:textId="542419C8" w:rsidR="00736D44" w:rsidRPr="00736D44" w:rsidRDefault="00736D44" w:rsidP="002E29AC">
            <w:pPr>
              <w:jc w:val="center"/>
              <w:rPr>
                <w:rFonts w:ascii="Arial" w:hAnsi="Arial" w:cs="Arial"/>
                <w:sz w:val="18"/>
                <w:szCs w:val="18"/>
              </w:rPr>
            </w:pPr>
            <w:r w:rsidRPr="00736D44">
              <w:rPr>
                <w:rFonts w:ascii="Arial" w:hAnsi="Arial" w:cs="Arial"/>
                <w:sz w:val="18"/>
                <w:szCs w:val="18"/>
              </w:rPr>
              <w:t>0.</w:t>
            </w:r>
            <w:r w:rsidR="00D6515B">
              <w:rPr>
                <w:rFonts w:ascii="Arial" w:hAnsi="Arial" w:cs="Arial"/>
                <w:sz w:val="18"/>
                <w:szCs w:val="18"/>
              </w:rPr>
              <w:t>05</w:t>
            </w:r>
            <w:r w:rsidRPr="00736D44">
              <w:rPr>
                <w:rFonts w:ascii="Arial" w:hAnsi="Arial" w:cs="Arial"/>
                <w:sz w:val="18"/>
                <w:szCs w:val="18"/>
              </w:rPr>
              <w:t>±0.</w:t>
            </w:r>
            <w:r w:rsidR="00D6515B" w:rsidRPr="00736D44">
              <w:rPr>
                <w:rFonts w:ascii="Arial" w:hAnsi="Arial" w:cs="Arial"/>
                <w:sz w:val="18"/>
                <w:szCs w:val="18"/>
              </w:rPr>
              <w:t>0</w:t>
            </w:r>
            <w:r w:rsidR="00D6515B">
              <w:rPr>
                <w:rFonts w:ascii="Arial" w:hAnsi="Arial" w:cs="Arial"/>
                <w:sz w:val="18"/>
                <w:szCs w:val="18"/>
              </w:rPr>
              <w:t>11</w:t>
            </w:r>
          </w:p>
        </w:tc>
      </w:tr>
      <w:tr w:rsidR="00736D44" w:rsidRPr="00736D44" w14:paraId="6BF74320" w14:textId="77777777" w:rsidTr="00736D44">
        <w:trPr>
          <w:trHeight w:val="300"/>
        </w:trPr>
        <w:tc>
          <w:tcPr>
            <w:tcW w:w="977" w:type="dxa"/>
            <w:noWrap/>
            <w:vAlign w:val="center"/>
            <w:hideMark/>
          </w:tcPr>
          <w:p w14:paraId="496C72A9"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NSI18-5</w:t>
            </w:r>
          </w:p>
        </w:tc>
        <w:tc>
          <w:tcPr>
            <w:tcW w:w="706" w:type="dxa"/>
            <w:noWrap/>
            <w:vAlign w:val="center"/>
            <w:hideMark/>
          </w:tcPr>
          <w:p w14:paraId="60779B34"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70</w:t>
            </w:r>
          </w:p>
        </w:tc>
        <w:tc>
          <w:tcPr>
            <w:tcW w:w="1126" w:type="dxa"/>
            <w:noWrap/>
            <w:vAlign w:val="center"/>
            <w:hideMark/>
          </w:tcPr>
          <w:p w14:paraId="678A039D"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15.9±1.9</w:t>
            </w:r>
          </w:p>
        </w:tc>
        <w:tc>
          <w:tcPr>
            <w:tcW w:w="916" w:type="dxa"/>
            <w:noWrap/>
            <w:vAlign w:val="center"/>
            <w:hideMark/>
          </w:tcPr>
          <w:p w14:paraId="34B98330"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15.6±0.4</w:t>
            </w:r>
          </w:p>
        </w:tc>
        <w:tc>
          <w:tcPr>
            <w:tcW w:w="916" w:type="dxa"/>
            <w:noWrap/>
            <w:vAlign w:val="center"/>
            <w:hideMark/>
          </w:tcPr>
          <w:p w14:paraId="4BEAAA85"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15.7±2.6</w:t>
            </w:r>
          </w:p>
        </w:tc>
        <w:tc>
          <w:tcPr>
            <w:tcW w:w="965" w:type="dxa"/>
            <w:noWrap/>
            <w:vAlign w:val="center"/>
            <w:hideMark/>
          </w:tcPr>
          <w:p w14:paraId="049C813E"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23.1±0.8</w:t>
            </w:r>
          </w:p>
        </w:tc>
        <w:tc>
          <w:tcPr>
            <w:tcW w:w="1027" w:type="dxa"/>
            <w:noWrap/>
            <w:vAlign w:val="center"/>
            <w:hideMark/>
          </w:tcPr>
          <w:p w14:paraId="0316E199"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20.5±0.6</w:t>
            </w:r>
          </w:p>
        </w:tc>
        <w:tc>
          <w:tcPr>
            <w:tcW w:w="956" w:type="dxa"/>
            <w:noWrap/>
            <w:vAlign w:val="center"/>
            <w:hideMark/>
          </w:tcPr>
          <w:p w14:paraId="1FD9554B"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15.5±2.6</w:t>
            </w:r>
          </w:p>
        </w:tc>
        <w:tc>
          <w:tcPr>
            <w:tcW w:w="317" w:type="dxa"/>
            <w:noWrap/>
            <w:vAlign w:val="center"/>
            <w:hideMark/>
          </w:tcPr>
          <w:p w14:paraId="6FA9E640" w14:textId="77777777" w:rsidR="00736D44" w:rsidRPr="00736D44" w:rsidRDefault="00736D44" w:rsidP="00736D44">
            <w:pPr>
              <w:jc w:val="center"/>
              <w:rPr>
                <w:rFonts w:ascii="Arial" w:hAnsi="Arial" w:cs="Arial"/>
                <w:sz w:val="18"/>
                <w:szCs w:val="18"/>
              </w:rPr>
            </w:pPr>
          </w:p>
        </w:tc>
        <w:tc>
          <w:tcPr>
            <w:tcW w:w="1554" w:type="dxa"/>
            <w:noWrap/>
            <w:vAlign w:val="center"/>
            <w:hideMark/>
          </w:tcPr>
          <w:p w14:paraId="63F32B72"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0.99±0.12</w:t>
            </w:r>
          </w:p>
        </w:tc>
        <w:tc>
          <w:tcPr>
            <w:tcW w:w="1641" w:type="dxa"/>
            <w:noWrap/>
            <w:vAlign w:val="center"/>
            <w:hideMark/>
          </w:tcPr>
          <w:p w14:paraId="02D69A8C"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1.00±0.17</w:t>
            </w:r>
          </w:p>
        </w:tc>
        <w:tc>
          <w:tcPr>
            <w:tcW w:w="1647" w:type="dxa"/>
            <w:noWrap/>
            <w:vAlign w:val="center"/>
            <w:hideMark/>
          </w:tcPr>
          <w:p w14:paraId="7DF39012" w14:textId="77777777" w:rsidR="00736D44" w:rsidRPr="00E15695" w:rsidRDefault="00736D44" w:rsidP="00736D44">
            <w:pPr>
              <w:jc w:val="center"/>
              <w:rPr>
                <w:rFonts w:ascii="Arial" w:hAnsi="Arial" w:cs="Arial"/>
                <w:sz w:val="18"/>
                <w:szCs w:val="18"/>
              </w:rPr>
            </w:pPr>
            <w:r w:rsidRPr="00E15695">
              <w:rPr>
                <w:rFonts w:ascii="Arial" w:hAnsi="Arial" w:cs="Arial"/>
                <w:sz w:val="18"/>
                <w:szCs w:val="18"/>
              </w:rPr>
              <w:t>0.89±0.04</w:t>
            </w:r>
          </w:p>
        </w:tc>
        <w:tc>
          <w:tcPr>
            <w:tcW w:w="1751" w:type="dxa"/>
            <w:noWrap/>
            <w:vAlign w:val="center"/>
            <w:hideMark/>
          </w:tcPr>
          <w:p w14:paraId="03EB10FC" w14:textId="522F5035" w:rsidR="00736D44" w:rsidRPr="00736D44" w:rsidRDefault="00D6515B" w:rsidP="002E29AC">
            <w:pPr>
              <w:jc w:val="center"/>
              <w:rPr>
                <w:rFonts w:ascii="Arial" w:hAnsi="Arial" w:cs="Arial"/>
                <w:sz w:val="18"/>
                <w:szCs w:val="18"/>
              </w:rPr>
            </w:pPr>
            <w:r>
              <w:rPr>
                <w:rFonts w:ascii="Arial" w:hAnsi="Arial" w:cs="Arial"/>
                <w:sz w:val="18"/>
                <w:szCs w:val="18"/>
              </w:rPr>
              <w:t>0</w:t>
            </w:r>
            <w:r w:rsidR="00736D44" w:rsidRPr="00736D44">
              <w:rPr>
                <w:rFonts w:ascii="Arial" w:hAnsi="Arial" w:cs="Arial"/>
                <w:sz w:val="18"/>
                <w:szCs w:val="18"/>
              </w:rPr>
              <w:t>.</w:t>
            </w:r>
            <w:r w:rsidRPr="00736D44">
              <w:rPr>
                <w:rFonts w:ascii="Arial" w:hAnsi="Arial" w:cs="Arial"/>
                <w:sz w:val="18"/>
                <w:szCs w:val="18"/>
              </w:rPr>
              <w:t>2</w:t>
            </w:r>
            <w:r>
              <w:rPr>
                <w:rFonts w:ascii="Arial" w:hAnsi="Arial" w:cs="Arial"/>
                <w:sz w:val="18"/>
                <w:szCs w:val="18"/>
              </w:rPr>
              <w:t>7</w:t>
            </w:r>
            <w:r w:rsidR="00736D44" w:rsidRPr="00736D44">
              <w:rPr>
                <w:rFonts w:ascii="Arial" w:hAnsi="Arial" w:cs="Arial"/>
                <w:sz w:val="18"/>
                <w:szCs w:val="18"/>
              </w:rPr>
              <w:t>±0.</w:t>
            </w:r>
            <w:r w:rsidRPr="00736D44">
              <w:rPr>
                <w:rFonts w:ascii="Arial" w:hAnsi="Arial" w:cs="Arial"/>
                <w:sz w:val="18"/>
                <w:szCs w:val="18"/>
              </w:rPr>
              <w:t>0</w:t>
            </w:r>
            <w:r>
              <w:rPr>
                <w:rFonts w:ascii="Arial" w:hAnsi="Arial" w:cs="Arial"/>
                <w:sz w:val="18"/>
                <w:szCs w:val="18"/>
              </w:rPr>
              <w:t>23</w:t>
            </w:r>
          </w:p>
        </w:tc>
      </w:tr>
      <w:tr w:rsidR="00736D44" w:rsidRPr="00736D44" w14:paraId="6E84DA71" w14:textId="77777777" w:rsidTr="00736D44">
        <w:trPr>
          <w:trHeight w:val="300"/>
        </w:trPr>
        <w:tc>
          <w:tcPr>
            <w:tcW w:w="977" w:type="dxa"/>
            <w:noWrap/>
            <w:vAlign w:val="center"/>
            <w:hideMark/>
          </w:tcPr>
          <w:p w14:paraId="07D70995"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NSI18-6</w:t>
            </w:r>
          </w:p>
        </w:tc>
        <w:tc>
          <w:tcPr>
            <w:tcW w:w="706" w:type="dxa"/>
            <w:noWrap/>
            <w:vAlign w:val="center"/>
            <w:hideMark/>
          </w:tcPr>
          <w:p w14:paraId="5F973C6B"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170</w:t>
            </w:r>
          </w:p>
        </w:tc>
        <w:tc>
          <w:tcPr>
            <w:tcW w:w="1126" w:type="dxa"/>
            <w:noWrap/>
            <w:vAlign w:val="center"/>
            <w:hideMark/>
          </w:tcPr>
          <w:p w14:paraId="47F5C3EA"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6.4±1.4</w:t>
            </w:r>
          </w:p>
        </w:tc>
        <w:tc>
          <w:tcPr>
            <w:tcW w:w="916" w:type="dxa"/>
            <w:noWrap/>
            <w:vAlign w:val="center"/>
            <w:hideMark/>
          </w:tcPr>
          <w:p w14:paraId="3A69C931"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6.6±0.3</w:t>
            </w:r>
          </w:p>
        </w:tc>
        <w:tc>
          <w:tcPr>
            <w:tcW w:w="916" w:type="dxa"/>
            <w:noWrap/>
            <w:vAlign w:val="center"/>
            <w:hideMark/>
          </w:tcPr>
          <w:p w14:paraId="075826D5"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5.7±1.3</w:t>
            </w:r>
          </w:p>
        </w:tc>
        <w:tc>
          <w:tcPr>
            <w:tcW w:w="965" w:type="dxa"/>
            <w:noWrap/>
            <w:vAlign w:val="center"/>
            <w:hideMark/>
          </w:tcPr>
          <w:p w14:paraId="5BD67E89"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2.6±0.6</w:t>
            </w:r>
          </w:p>
        </w:tc>
        <w:tc>
          <w:tcPr>
            <w:tcW w:w="1027" w:type="dxa"/>
            <w:noWrap/>
            <w:vAlign w:val="center"/>
            <w:hideMark/>
          </w:tcPr>
          <w:p w14:paraId="4EC140B5"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2.8±0.4</w:t>
            </w:r>
          </w:p>
        </w:tc>
        <w:tc>
          <w:tcPr>
            <w:tcW w:w="956" w:type="dxa"/>
            <w:noWrap/>
            <w:vAlign w:val="center"/>
            <w:hideMark/>
          </w:tcPr>
          <w:p w14:paraId="66DC5204"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0.1±2.5</w:t>
            </w:r>
          </w:p>
        </w:tc>
        <w:tc>
          <w:tcPr>
            <w:tcW w:w="317" w:type="dxa"/>
            <w:noWrap/>
            <w:vAlign w:val="center"/>
            <w:hideMark/>
          </w:tcPr>
          <w:p w14:paraId="2D4363BB" w14:textId="77777777" w:rsidR="00736D44" w:rsidRPr="00736D44" w:rsidRDefault="00736D44" w:rsidP="00736D44">
            <w:pPr>
              <w:jc w:val="center"/>
              <w:rPr>
                <w:rFonts w:ascii="Arial" w:hAnsi="Arial" w:cs="Arial"/>
                <w:sz w:val="18"/>
                <w:szCs w:val="18"/>
              </w:rPr>
            </w:pPr>
          </w:p>
        </w:tc>
        <w:tc>
          <w:tcPr>
            <w:tcW w:w="1554" w:type="dxa"/>
            <w:noWrap/>
            <w:vAlign w:val="center"/>
            <w:hideMark/>
          </w:tcPr>
          <w:p w14:paraId="0D55D594"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1.03±0.22</w:t>
            </w:r>
          </w:p>
        </w:tc>
        <w:tc>
          <w:tcPr>
            <w:tcW w:w="1641" w:type="dxa"/>
            <w:noWrap/>
            <w:vAlign w:val="center"/>
            <w:hideMark/>
          </w:tcPr>
          <w:p w14:paraId="30EF3DAC"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0.86±0.20</w:t>
            </w:r>
          </w:p>
        </w:tc>
        <w:tc>
          <w:tcPr>
            <w:tcW w:w="1647" w:type="dxa"/>
            <w:noWrap/>
            <w:vAlign w:val="center"/>
            <w:hideMark/>
          </w:tcPr>
          <w:p w14:paraId="651DBE15" w14:textId="77777777" w:rsidR="00736D44" w:rsidRPr="00E15695" w:rsidRDefault="00736D44" w:rsidP="00736D44">
            <w:pPr>
              <w:jc w:val="center"/>
              <w:rPr>
                <w:rFonts w:ascii="Arial" w:hAnsi="Arial" w:cs="Arial"/>
                <w:sz w:val="18"/>
                <w:szCs w:val="18"/>
              </w:rPr>
            </w:pPr>
            <w:r w:rsidRPr="00E15695">
              <w:rPr>
                <w:rFonts w:ascii="Arial" w:hAnsi="Arial" w:cs="Arial"/>
                <w:sz w:val="18"/>
                <w:szCs w:val="18"/>
              </w:rPr>
              <w:t>1.06±0.29</w:t>
            </w:r>
          </w:p>
        </w:tc>
        <w:tc>
          <w:tcPr>
            <w:tcW w:w="1751" w:type="dxa"/>
            <w:noWrap/>
            <w:vAlign w:val="center"/>
            <w:hideMark/>
          </w:tcPr>
          <w:p w14:paraId="41121A39" w14:textId="2C3E01AB" w:rsidR="00736D44" w:rsidRPr="00736D44" w:rsidRDefault="00736D44" w:rsidP="002E29AC">
            <w:pPr>
              <w:jc w:val="center"/>
              <w:rPr>
                <w:rFonts w:ascii="Arial" w:hAnsi="Arial" w:cs="Arial"/>
                <w:sz w:val="18"/>
                <w:szCs w:val="18"/>
              </w:rPr>
            </w:pPr>
            <w:r w:rsidRPr="00736D44">
              <w:rPr>
                <w:rFonts w:ascii="Arial" w:hAnsi="Arial" w:cs="Arial"/>
                <w:sz w:val="18"/>
                <w:szCs w:val="18"/>
              </w:rPr>
              <w:t>0.</w:t>
            </w:r>
            <w:r w:rsidR="00D6515B">
              <w:rPr>
                <w:rFonts w:ascii="Arial" w:hAnsi="Arial" w:cs="Arial"/>
                <w:sz w:val="18"/>
                <w:szCs w:val="18"/>
              </w:rPr>
              <w:t>06</w:t>
            </w:r>
            <w:r w:rsidRPr="00736D44">
              <w:rPr>
                <w:rFonts w:ascii="Arial" w:hAnsi="Arial" w:cs="Arial"/>
                <w:sz w:val="18"/>
                <w:szCs w:val="18"/>
              </w:rPr>
              <w:t>±0.</w:t>
            </w:r>
            <w:r w:rsidR="00D6515B" w:rsidRPr="00736D44">
              <w:rPr>
                <w:rFonts w:ascii="Arial" w:hAnsi="Arial" w:cs="Arial"/>
                <w:sz w:val="18"/>
                <w:szCs w:val="18"/>
              </w:rPr>
              <w:t>0</w:t>
            </w:r>
            <w:r w:rsidR="00D6515B">
              <w:rPr>
                <w:rFonts w:ascii="Arial" w:hAnsi="Arial" w:cs="Arial"/>
                <w:sz w:val="18"/>
                <w:szCs w:val="18"/>
              </w:rPr>
              <w:t>13</w:t>
            </w:r>
          </w:p>
        </w:tc>
      </w:tr>
      <w:tr w:rsidR="00736D44" w:rsidRPr="00736D44" w14:paraId="0B5BE844" w14:textId="77777777" w:rsidTr="00736D44">
        <w:trPr>
          <w:trHeight w:val="300"/>
        </w:trPr>
        <w:tc>
          <w:tcPr>
            <w:tcW w:w="977" w:type="dxa"/>
            <w:tcBorders>
              <w:bottom w:val="single" w:sz="4" w:space="0" w:color="auto"/>
            </w:tcBorders>
            <w:noWrap/>
            <w:vAlign w:val="center"/>
            <w:hideMark/>
          </w:tcPr>
          <w:p w14:paraId="79BD03CE"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NSI18-7</w:t>
            </w:r>
          </w:p>
        </w:tc>
        <w:tc>
          <w:tcPr>
            <w:tcW w:w="706" w:type="dxa"/>
            <w:tcBorders>
              <w:bottom w:val="single" w:sz="4" w:space="0" w:color="auto"/>
            </w:tcBorders>
            <w:noWrap/>
            <w:vAlign w:val="center"/>
            <w:hideMark/>
          </w:tcPr>
          <w:p w14:paraId="6347DF42"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130</w:t>
            </w:r>
          </w:p>
        </w:tc>
        <w:tc>
          <w:tcPr>
            <w:tcW w:w="1126" w:type="dxa"/>
            <w:tcBorders>
              <w:bottom w:val="single" w:sz="4" w:space="0" w:color="auto"/>
            </w:tcBorders>
            <w:noWrap/>
            <w:vAlign w:val="center"/>
            <w:hideMark/>
          </w:tcPr>
          <w:p w14:paraId="574CD6B2"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9.0±0.8</w:t>
            </w:r>
          </w:p>
        </w:tc>
        <w:tc>
          <w:tcPr>
            <w:tcW w:w="916" w:type="dxa"/>
            <w:tcBorders>
              <w:bottom w:val="single" w:sz="4" w:space="0" w:color="auto"/>
            </w:tcBorders>
            <w:noWrap/>
            <w:vAlign w:val="center"/>
            <w:hideMark/>
          </w:tcPr>
          <w:p w14:paraId="39D53DD6"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8.5±0.2</w:t>
            </w:r>
          </w:p>
        </w:tc>
        <w:tc>
          <w:tcPr>
            <w:tcW w:w="916" w:type="dxa"/>
            <w:tcBorders>
              <w:bottom w:val="single" w:sz="4" w:space="0" w:color="auto"/>
            </w:tcBorders>
            <w:noWrap/>
            <w:vAlign w:val="center"/>
            <w:hideMark/>
          </w:tcPr>
          <w:p w14:paraId="44B2060C"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9.8±1.4</w:t>
            </w:r>
          </w:p>
        </w:tc>
        <w:tc>
          <w:tcPr>
            <w:tcW w:w="965" w:type="dxa"/>
            <w:tcBorders>
              <w:bottom w:val="single" w:sz="4" w:space="0" w:color="auto"/>
            </w:tcBorders>
            <w:noWrap/>
            <w:vAlign w:val="center"/>
            <w:hideMark/>
          </w:tcPr>
          <w:p w14:paraId="7C9EC2E3"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3.7±0.4</w:t>
            </w:r>
          </w:p>
        </w:tc>
        <w:tc>
          <w:tcPr>
            <w:tcW w:w="1027" w:type="dxa"/>
            <w:tcBorders>
              <w:bottom w:val="single" w:sz="4" w:space="0" w:color="auto"/>
            </w:tcBorders>
            <w:noWrap/>
            <w:vAlign w:val="center"/>
            <w:hideMark/>
          </w:tcPr>
          <w:p w14:paraId="71A77812"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3.1±0.3</w:t>
            </w:r>
          </w:p>
        </w:tc>
        <w:tc>
          <w:tcPr>
            <w:tcW w:w="956" w:type="dxa"/>
            <w:tcBorders>
              <w:bottom w:val="single" w:sz="4" w:space="0" w:color="auto"/>
            </w:tcBorders>
            <w:noWrap/>
            <w:vAlign w:val="center"/>
            <w:hideMark/>
          </w:tcPr>
          <w:p w14:paraId="40B64340"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2.2±2.1</w:t>
            </w:r>
          </w:p>
        </w:tc>
        <w:tc>
          <w:tcPr>
            <w:tcW w:w="317" w:type="dxa"/>
            <w:tcBorders>
              <w:bottom w:val="single" w:sz="4" w:space="0" w:color="auto"/>
            </w:tcBorders>
            <w:noWrap/>
            <w:vAlign w:val="center"/>
            <w:hideMark/>
          </w:tcPr>
          <w:p w14:paraId="2B3EB9B4" w14:textId="77777777" w:rsidR="00736D44" w:rsidRPr="00736D44" w:rsidRDefault="00736D44" w:rsidP="00736D44">
            <w:pPr>
              <w:jc w:val="center"/>
              <w:rPr>
                <w:rFonts w:ascii="Arial" w:hAnsi="Arial" w:cs="Arial"/>
                <w:sz w:val="18"/>
                <w:szCs w:val="18"/>
              </w:rPr>
            </w:pPr>
          </w:p>
        </w:tc>
        <w:tc>
          <w:tcPr>
            <w:tcW w:w="1554" w:type="dxa"/>
            <w:tcBorders>
              <w:bottom w:val="single" w:sz="4" w:space="0" w:color="auto"/>
            </w:tcBorders>
            <w:noWrap/>
            <w:vAlign w:val="center"/>
            <w:hideMark/>
          </w:tcPr>
          <w:p w14:paraId="206704DC"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1.02±0.22</w:t>
            </w:r>
          </w:p>
        </w:tc>
        <w:tc>
          <w:tcPr>
            <w:tcW w:w="1641" w:type="dxa"/>
            <w:tcBorders>
              <w:bottom w:val="single" w:sz="4" w:space="0" w:color="auto"/>
            </w:tcBorders>
            <w:noWrap/>
            <w:vAlign w:val="center"/>
            <w:hideMark/>
          </w:tcPr>
          <w:p w14:paraId="2B3236ED" w14:textId="77777777" w:rsidR="00736D44" w:rsidRPr="00736D44" w:rsidRDefault="00736D44" w:rsidP="00736D44">
            <w:pPr>
              <w:jc w:val="center"/>
              <w:rPr>
                <w:rFonts w:ascii="Arial" w:hAnsi="Arial" w:cs="Arial"/>
                <w:sz w:val="18"/>
                <w:szCs w:val="18"/>
              </w:rPr>
            </w:pPr>
            <w:r w:rsidRPr="00736D44">
              <w:rPr>
                <w:rFonts w:ascii="Arial" w:hAnsi="Arial" w:cs="Arial"/>
                <w:sz w:val="18"/>
                <w:szCs w:val="18"/>
              </w:rPr>
              <w:t>1.15±0.17</w:t>
            </w:r>
          </w:p>
        </w:tc>
        <w:tc>
          <w:tcPr>
            <w:tcW w:w="1647" w:type="dxa"/>
            <w:tcBorders>
              <w:bottom w:val="single" w:sz="4" w:space="0" w:color="auto"/>
            </w:tcBorders>
            <w:noWrap/>
            <w:vAlign w:val="center"/>
            <w:hideMark/>
          </w:tcPr>
          <w:p w14:paraId="4071F51E" w14:textId="77777777" w:rsidR="00736D44" w:rsidRPr="00E15695" w:rsidRDefault="00736D44" w:rsidP="00736D44">
            <w:pPr>
              <w:jc w:val="center"/>
              <w:rPr>
                <w:rFonts w:ascii="Arial" w:hAnsi="Arial" w:cs="Arial"/>
                <w:sz w:val="18"/>
                <w:szCs w:val="18"/>
              </w:rPr>
            </w:pPr>
            <w:r w:rsidRPr="00E15695">
              <w:rPr>
                <w:rFonts w:ascii="Arial" w:hAnsi="Arial" w:cs="Arial"/>
                <w:sz w:val="18"/>
                <w:szCs w:val="18"/>
              </w:rPr>
              <w:t>0.84±0.12</w:t>
            </w:r>
          </w:p>
        </w:tc>
        <w:tc>
          <w:tcPr>
            <w:tcW w:w="1751" w:type="dxa"/>
            <w:tcBorders>
              <w:bottom w:val="single" w:sz="4" w:space="0" w:color="auto"/>
            </w:tcBorders>
            <w:noWrap/>
            <w:vAlign w:val="center"/>
            <w:hideMark/>
          </w:tcPr>
          <w:p w14:paraId="6ED563A0" w14:textId="6FC9F5D5" w:rsidR="00736D44" w:rsidRPr="00736D44" w:rsidRDefault="00736D44" w:rsidP="002E29AC">
            <w:pPr>
              <w:jc w:val="center"/>
              <w:rPr>
                <w:rFonts w:ascii="Arial" w:hAnsi="Arial" w:cs="Arial"/>
                <w:sz w:val="18"/>
                <w:szCs w:val="18"/>
              </w:rPr>
            </w:pPr>
            <w:r w:rsidRPr="00736D44">
              <w:rPr>
                <w:rFonts w:ascii="Arial" w:hAnsi="Arial" w:cs="Arial"/>
                <w:sz w:val="18"/>
                <w:szCs w:val="18"/>
              </w:rPr>
              <w:t>0.</w:t>
            </w:r>
            <w:r w:rsidR="00D6515B">
              <w:rPr>
                <w:rFonts w:ascii="Arial" w:hAnsi="Arial" w:cs="Arial"/>
                <w:sz w:val="18"/>
                <w:szCs w:val="18"/>
              </w:rPr>
              <w:t>10</w:t>
            </w:r>
            <w:r w:rsidRPr="00736D44">
              <w:rPr>
                <w:rFonts w:ascii="Arial" w:hAnsi="Arial" w:cs="Arial"/>
                <w:sz w:val="18"/>
                <w:szCs w:val="18"/>
              </w:rPr>
              <w:t>±0.</w:t>
            </w:r>
            <w:r w:rsidR="00D6515B" w:rsidRPr="00736D44">
              <w:rPr>
                <w:rFonts w:ascii="Arial" w:hAnsi="Arial" w:cs="Arial"/>
                <w:sz w:val="18"/>
                <w:szCs w:val="18"/>
              </w:rPr>
              <w:t>0</w:t>
            </w:r>
            <w:r w:rsidR="00D6515B">
              <w:rPr>
                <w:rFonts w:ascii="Arial" w:hAnsi="Arial" w:cs="Arial"/>
                <w:sz w:val="18"/>
                <w:szCs w:val="18"/>
              </w:rPr>
              <w:t>12</w:t>
            </w:r>
          </w:p>
        </w:tc>
      </w:tr>
    </w:tbl>
    <w:p w14:paraId="5FEA24FC" w14:textId="77777777" w:rsidR="00736D44" w:rsidRPr="00736D44" w:rsidRDefault="00736D44" w:rsidP="00736D44">
      <w:pPr>
        <w:spacing w:after="0" w:line="240" w:lineRule="auto"/>
        <w:jc w:val="both"/>
        <w:rPr>
          <w:rFonts w:cs="Arial"/>
          <w:sz w:val="16"/>
          <w:szCs w:val="16"/>
        </w:rPr>
      </w:pPr>
      <w:r w:rsidRPr="00736D44">
        <w:rPr>
          <w:rFonts w:cs="Arial"/>
          <w:sz w:val="16"/>
          <w:szCs w:val="16"/>
          <w:vertAlign w:val="superscript"/>
        </w:rPr>
        <w:t>a</w:t>
      </w:r>
      <w:r w:rsidRPr="00736D44">
        <w:rPr>
          <w:rFonts w:cs="Arial"/>
          <w:sz w:val="16"/>
          <w:szCs w:val="16"/>
        </w:rPr>
        <w:t xml:space="preserve"> Measurements made on dried and powdered samples. The specific activities of </w:t>
      </w:r>
      <w:r w:rsidRPr="00736D44">
        <w:rPr>
          <w:rFonts w:cs="Arial"/>
          <w:sz w:val="16"/>
          <w:szCs w:val="16"/>
          <w:vertAlign w:val="superscript"/>
        </w:rPr>
        <w:t>238</w:t>
      </w:r>
      <w:r w:rsidRPr="00736D44">
        <w:rPr>
          <w:rFonts w:cs="Arial"/>
          <w:sz w:val="16"/>
          <w:szCs w:val="16"/>
        </w:rPr>
        <w:t xml:space="preserve">U (determined from </w:t>
      </w:r>
      <w:r w:rsidRPr="00736D44">
        <w:rPr>
          <w:rFonts w:cs="Arial"/>
          <w:sz w:val="16"/>
          <w:szCs w:val="16"/>
          <w:vertAlign w:val="superscript"/>
        </w:rPr>
        <w:t>235</w:t>
      </w:r>
      <w:r w:rsidRPr="00736D44">
        <w:rPr>
          <w:rFonts w:cs="Arial"/>
          <w:sz w:val="16"/>
          <w:szCs w:val="16"/>
        </w:rPr>
        <w:t xml:space="preserve">U emissions after correcting for </w:t>
      </w:r>
      <w:r w:rsidRPr="00736D44">
        <w:rPr>
          <w:rFonts w:cs="Arial"/>
          <w:sz w:val="16"/>
          <w:szCs w:val="16"/>
          <w:vertAlign w:val="superscript"/>
        </w:rPr>
        <w:t>226</w:t>
      </w:r>
      <w:r w:rsidRPr="00736D44">
        <w:rPr>
          <w:rFonts w:cs="Arial"/>
          <w:sz w:val="16"/>
          <w:szCs w:val="16"/>
        </w:rPr>
        <w:t xml:space="preserve">Ra interference, and </w:t>
      </w:r>
      <w:r w:rsidRPr="00736D44">
        <w:rPr>
          <w:rFonts w:cs="Arial"/>
          <w:sz w:val="16"/>
          <w:szCs w:val="16"/>
          <w:vertAlign w:val="superscript"/>
        </w:rPr>
        <w:t>234</w:t>
      </w:r>
      <w:r w:rsidRPr="00736D44">
        <w:rPr>
          <w:rFonts w:cs="Arial"/>
          <w:sz w:val="16"/>
          <w:szCs w:val="16"/>
        </w:rPr>
        <w:t xml:space="preserve">Th emissions after correcting for </w:t>
      </w:r>
      <w:r w:rsidRPr="00736D44">
        <w:rPr>
          <w:rFonts w:cs="Arial"/>
          <w:sz w:val="16"/>
          <w:szCs w:val="16"/>
          <w:vertAlign w:val="superscript"/>
        </w:rPr>
        <w:t>228</w:t>
      </w:r>
      <w:r w:rsidRPr="00736D44">
        <w:rPr>
          <w:rFonts w:cs="Arial"/>
          <w:sz w:val="16"/>
          <w:szCs w:val="16"/>
        </w:rPr>
        <w:t xml:space="preserve">Ra interference), </w:t>
      </w:r>
      <w:r w:rsidRPr="00736D44">
        <w:rPr>
          <w:rFonts w:cs="Arial"/>
          <w:sz w:val="16"/>
          <w:szCs w:val="16"/>
          <w:vertAlign w:val="superscript"/>
        </w:rPr>
        <w:t>226</w:t>
      </w:r>
      <w:r w:rsidRPr="00736D44">
        <w:rPr>
          <w:rFonts w:cs="Arial"/>
          <w:sz w:val="16"/>
          <w:szCs w:val="16"/>
        </w:rPr>
        <w:t xml:space="preserve">Ra (derived from </w:t>
      </w:r>
      <w:r w:rsidRPr="00736D44">
        <w:rPr>
          <w:rFonts w:cs="Arial"/>
          <w:sz w:val="16"/>
          <w:szCs w:val="16"/>
          <w:vertAlign w:val="superscript"/>
        </w:rPr>
        <w:t>214</w:t>
      </w:r>
      <w:r w:rsidRPr="00736D44">
        <w:rPr>
          <w:rFonts w:cs="Arial"/>
          <w:sz w:val="16"/>
          <w:szCs w:val="16"/>
        </w:rPr>
        <w:t xml:space="preserve">Pb and </w:t>
      </w:r>
      <w:r w:rsidRPr="00736D44">
        <w:rPr>
          <w:rFonts w:cs="Arial"/>
          <w:sz w:val="16"/>
          <w:szCs w:val="16"/>
          <w:vertAlign w:val="superscript"/>
        </w:rPr>
        <w:t>214</w:t>
      </w:r>
      <w:r w:rsidRPr="00736D44">
        <w:rPr>
          <w:rFonts w:cs="Arial"/>
          <w:sz w:val="16"/>
          <w:szCs w:val="16"/>
        </w:rPr>
        <w:t xml:space="preserve">Bi emissions), </w:t>
      </w:r>
      <w:r w:rsidRPr="00736D44">
        <w:rPr>
          <w:rFonts w:cs="Arial"/>
          <w:sz w:val="16"/>
          <w:szCs w:val="16"/>
          <w:vertAlign w:val="superscript"/>
        </w:rPr>
        <w:t>210</w:t>
      </w:r>
      <w:r w:rsidRPr="00736D44">
        <w:rPr>
          <w:rFonts w:cs="Arial"/>
          <w:sz w:val="16"/>
          <w:szCs w:val="16"/>
        </w:rPr>
        <w:t xml:space="preserve">Pb, </w:t>
      </w:r>
      <w:r w:rsidRPr="00736D44">
        <w:rPr>
          <w:rFonts w:cs="Arial"/>
          <w:sz w:val="16"/>
          <w:szCs w:val="16"/>
          <w:vertAlign w:val="superscript"/>
        </w:rPr>
        <w:t>228</w:t>
      </w:r>
      <w:r w:rsidRPr="00736D44">
        <w:rPr>
          <w:rFonts w:cs="Arial"/>
          <w:sz w:val="16"/>
          <w:szCs w:val="16"/>
        </w:rPr>
        <w:t xml:space="preserve">Ra (derived from </w:t>
      </w:r>
      <w:r w:rsidRPr="00736D44">
        <w:rPr>
          <w:rFonts w:cs="Arial"/>
          <w:sz w:val="16"/>
          <w:szCs w:val="16"/>
          <w:vertAlign w:val="superscript"/>
        </w:rPr>
        <w:t>228</w:t>
      </w:r>
      <w:r w:rsidRPr="00736D44">
        <w:rPr>
          <w:rFonts w:cs="Arial"/>
          <w:sz w:val="16"/>
          <w:szCs w:val="16"/>
        </w:rPr>
        <w:t xml:space="preserve">Ac emissions), </w:t>
      </w:r>
      <w:r w:rsidRPr="00736D44">
        <w:rPr>
          <w:rFonts w:cs="Arial"/>
          <w:sz w:val="16"/>
          <w:szCs w:val="16"/>
          <w:vertAlign w:val="superscript"/>
        </w:rPr>
        <w:t>228</w:t>
      </w:r>
      <w:r w:rsidRPr="00736D44">
        <w:rPr>
          <w:rFonts w:cs="Arial"/>
          <w:sz w:val="16"/>
          <w:szCs w:val="16"/>
        </w:rPr>
        <w:t xml:space="preserve">Th (derived from </w:t>
      </w:r>
      <w:r w:rsidRPr="00736D44">
        <w:rPr>
          <w:rFonts w:cs="Arial"/>
          <w:sz w:val="16"/>
          <w:szCs w:val="16"/>
          <w:vertAlign w:val="superscript"/>
        </w:rPr>
        <w:t>212</w:t>
      </w:r>
      <w:r w:rsidRPr="00736D44">
        <w:rPr>
          <w:rFonts w:cs="Arial"/>
          <w:sz w:val="16"/>
          <w:szCs w:val="16"/>
        </w:rPr>
        <w:t xml:space="preserve">Pb and </w:t>
      </w:r>
      <w:r w:rsidRPr="00736D44">
        <w:rPr>
          <w:rFonts w:cs="Arial"/>
          <w:sz w:val="16"/>
          <w:szCs w:val="16"/>
          <w:vertAlign w:val="superscript"/>
        </w:rPr>
        <w:t>208</w:t>
      </w:r>
      <w:r w:rsidRPr="00736D44">
        <w:rPr>
          <w:rFonts w:cs="Arial"/>
          <w:sz w:val="16"/>
          <w:szCs w:val="16"/>
        </w:rPr>
        <w:t xml:space="preserve">Tl emissions) and </w:t>
      </w:r>
      <w:r w:rsidRPr="00736D44">
        <w:rPr>
          <w:rFonts w:cs="Arial"/>
          <w:sz w:val="16"/>
          <w:szCs w:val="16"/>
          <w:vertAlign w:val="superscript"/>
        </w:rPr>
        <w:t>40</w:t>
      </w:r>
      <w:r w:rsidRPr="00736D44">
        <w:rPr>
          <w:rFonts w:cs="Arial"/>
          <w:sz w:val="16"/>
          <w:szCs w:val="16"/>
        </w:rPr>
        <w:t xml:space="preserve">K were measured for each sediment sample, and used to derive the daughter-to-parent isotope ratios for </w:t>
      </w:r>
      <w:r w:rsidRPr="00736D44">
        <w:rPr>
          <w:rFonts w:cs="Arial"/>
          <w:sz w:val="16"/>
          <w:szCs w:val="16"/>
          <w:vertAlign w:val="superscript"/>
        </w:rPr>
        <w:t>226</w:t>
      </w:r>
      <w:r w:rsidRPr="00736D44">
        <w:rPr>
          <w:rFonts w:cs="Arial"/>
          <w:sz w:val="16"/>
          <w:szCs w:val="16"/>
        </w:rPr>
        <w:t>Ra:</w:t>
      </w:r>
      <w:r w:rsidRPr="00736D44">
        <w:rPr>
          <w:rFonts w:cs="Arial"/>
          <w:sz w:val="16"/>
          <w:szCs w:val="16"/>
          <w:vertAlign w:val="superscript"/>
        </w:rPr>
        <w:t>238</w:t>
      </w:r>
      <w:r w:rsidRPr="00736D44">
        <w:rPr>
          <w:rFonts w:cs="Arial"/>
          <w:sz w:val="16"/>
          <w:szCs w:val="16"/>
        </w:rPr>
        <w:t xml:space="preserve">U, </w:t>
      </w:r>
      <w:r w:rsidRPr="00736D44">
        <w:rPr>
          <w:rFonts w:cs="Arial"/>
          <w:sz w:val="16"/>
          <w:szCs w:val="16"/>
          <w:vertAlign w:val="superscript"/>
        </w:rPr>
        <w:t>210</w:t>
      </w:r>
      <w:r w:rsidRPr="00736D44">
        <w:rPr>
          <w:rFonts w:cs="Arial"/>
          <w:sz w:val="16"/>
          <w:szCs w:val="16"/>
        </w:rPr>
        <w:t>Pb:</w:t>
      </w:r>
      <w:r w:rsidRPr="00736D44">
        <w:rPr>
          <w:rFonts w:cs="Arial"/>
          <w:sz w:val="16"/>
          <w:szCs w:val="16"/>
          <w:vertAlign w:val="superscript"/>
        </w:rPr>
        <w:t>226</w:t>
      </w:r>
      <w:r w:rsidRPr="00736D44">
        <w:rPr>
          <w:rFonts w:cs="Arial"/>
          <w:sz w:val="16"/>
          <w:szCs w:val="16"/>
        </w:rPr>
        <w:t xml:space="preserve">Ra and </w:t>
      </w:r>
      <w:r w:rsidRPr="00736D44">
        <w:rPr>
          <w:rFonts w:cs="Arial"/>
          <w:sz w:val="16"/>
          <w:szCs w:val="16"/>
          <w:vertAlign w:val="superscript"/>
        </w:rPr>
        <w:t>228</w:t>
      </w:r>
      <w:r w:rsidRPr="00736D44">
        <w:rPr>
          <w:rFonts w:cs="Arial"/>
          <w:sz w:val="16"/>
          <w:szCs w:val="16"/>
        </w:rPr>
        <w:t>Th:</w:t>
      </w:r>
      <w:r w:rsidRPr="00736D44">
        <w:rPr>
          <w:rFonts w:cs="Arial"/>
          <w:sz w:val="16"/>
          <w:szCs w:val="16"/>
          <w:vertAlign w:val="superscript"/>
        </w:rPr>
        <w:t>228</w:t>
      </w:r>
      <w:r w:rsidRPr="00736D44">
        <w:rPr>
          <w:rFonts w:cs="Arial"/>
          <w:sz w:val="16"/>
          <w:szCs w:val="16"/>
        </w:rPr>
        <w:t>Ra.</w:t>
      </w:r>
    </w:p>
    <w:p w14:paraId="3499BECD" w14:textId="77777777" w:rsidR="00736D44" w:rsidRPr="00736D44" w:rsidRDefault="00736D44" w:rsidP="00736D44">
      <w:pPr>
        <w:spacing w:after="0" w:line="240" w:lineRule="auto"/>
        <w:jc w:val="both"/>
        <w:rPr>
          <w:rFonts w:cs="Arial"/>
          <w:sz w:val="16"/>
          <w:szCs w:val="16"/>
        </w:rPr>
      </w:pPr>
      <w:r w:rsidRPr="00736D44">
        <w:rPr>
          <w:rFonts w:cs="Arial"/>
          <w:sz w:val="16"/>
          <w:szCs w:val="16"/>
          <w:vertAlign w:val="superscript"/>
        </w:rPr>
        <w:t>b</w:t>
      </w:r>
      <w:r w:rsidRPr="00736D44">
        <w:rPr>
          <w:rFonts w:cs="Arial"/>
          <w:sz w:val="16"/>
          <w:szCs w:val="16"/>
        </w:rPr>
        <w:t xml:space="preserve"> Mean ± total uncertainty (68% confidence interval), calculated as the quadratic sum of the random and systematic uncertainties.</w:t>
      </w:r>
    </w:p>
    <w:p w14:paraId="09397D7E" w14:textId="77777777" w:rsidR="00736D44" w:rsidRDefault="00736D44" w:rsidP="00B7348E">
      <w:pPr>
        <w:keepNext/>
      </w:pPr>
    </w:p>
    <w:p w14:paraId="7D8FF508" w14:textId="77777777" w:rsidR="00736D44" w:rsidRDefault="00736D44" w:rsidP="00B7348E">
      <w:pPr>
        <w:keepNext/>
        <w:sectPr w:rsidR="00736D44" w:rsidSect="00736D44">
          <w:pgSz w:w="16838" w:h="11906" w:orient="landscape"/>
          <w:pgMar w:top="1440" w:right="1440" w:bottom="1440" w:left="1440" w:header="708" w:footer="708" w:gutter="0"/>
          <w:cols w:space="708"/>
          <w:docGrid w:linePitch="360"/>
        </w:sectPr>
      </w:pPr>
    </w:p>
    <w:p w14:paraId="6C13D4C9" w14:textId="77777777" w:rsidR="00D242BC" w:rsidRDefault="00D242BC" w:rsidP="00D242BC">
      <w:pPr>
        <w:keepNext/>
      </w:pPr>
      <w:r>
        <w:rPr>
          <w:noProof/>
          <w:lang w:eastAsia="en-AU"/>
        </w:rPr>
        <w:lastRenderedPageBreak/>
        <w:drawing>
          <wp:inline distT="0" distB="0" distL="0" distR="0" wp14:anchorId="47DEA29C" wp14:editId="4311115D">
            <wp:extent cx="4587299" cy="733646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WN18 + 09 PCA biplots.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93716" cy="7346727"/>
                    </a:xfrm>
                    <a:prstGeom prst="rect">
                      <a:avLst/>
                    </a:prstGeom>
                  </pic:spPr>
                </pic:pic>
              </a:graphicData>
            </a:graphic>
          </wp:inline>
        </w:drawing>
      </w:r>
    </w:p>
    <w:p w14:paraId="4FD7070C" w14:textId="706B555E" w:rsidR="00D242BC" w:rsidRPr="001475DC" w:rsidRDefault="00D242BC" w:rsidP="00D242BC">
      <w:pPr>
        <w:pStyle w:val="Caption"/>
      </w:pPr>
      <w:r>
        <w:t>Figure S</w:t>
      </w:r>
      <w:r>
        <w:rPr>
          <w:noProof/>
        </w:rPr>
        <w:t>1</w:t>
      </w:r>
      <w:r>
        <w:t xml:space="preserve">. </w:t>
      </w:r>
      <w:r w:rsidRPr="0067297E">
        <w:rPr>
          <w:b w:val="0"/>
        </w:rPr>
        <w:t>Ordination diagram of the first two principal components of the scanning XRF data</w:t>
      </w:r>
      <w:r>
        <w:rPr>
          <w:b w:val="0"/>
        </w:rPr>
        <w:t xml:space="preserve"> for (a) BL18-3 and BL18-4 composite core and, (b) the BL09 core</w:t>
      </w:r>
      <w:r w:rsidRPr="0067297E">
        <w:rPr>
          <w:b w:val="0"/>
        </w:rPr>
        <w:t xml:space="preserve">. Elements associated with siliciclastic sediments and high loadings for PC1 are displayed </w:t>
      </w:r>
      <w:r>
        <w:rPr>
          <w:b w:val="0"/>
        </w:rPr>
        <w:t>as</w:t>
      </w:r>
      <w:r w:rsidRPr="0067297E">
        <w:rPr>
          <w:b w:val="0"/>
        </w:rPr>
        <w:t xml:space="preserve"> orange circles, while elemental ratios associated with biogenic sediments and high loadings for PC2 are displayed </w:t>
      </w:r>
      <w:r>
        <w:rPr>
          <w:b w:val="0"/>
        </w:rPr>
        <w:t>as</w:t>
      </w:r>
      <w:r w:rsidRPr="0067297E">
        <w:rPr>
          <w:b w:val="0"/>
        </w:rPr>
        <w:t xml:space="preserve"> green circles.</w:t>
      </w:r>
    </w:p>
    <w:p w14:paraId="73CEEB9D" w14:textId="68FBA427" w:rsidR="00D242BC" w:rsidRDefault="00D242BC" w:rsidP="00D242BC">
      <w:pPr>
        <w:pStyle w:val="Caption"/>
      </w:pPr>
    </w:p>
    <w:p w14:paraId="18D56D1F" w14:textId="77777777" w:rsidR="007A4728" w:rsidRPr="007A4728" w:rsidRDefault="007A4728" w:rsidP="007A4728">
      <w:pPr>
        <w:sectPr w:rsidR="007A4728" w:rsidRPr="007A4728">
          <w:pgSz w:w="11906" w:h="16838"/>
          <w:pgMar w:top="1440" w:right="1440" w:bottom="1440" w:left="1440" w:header="708" w:footer="708" w:gutter="0"/>
          <w:cols w:space="708"/>
          <w:docGrid w:linePitch="360"/>
        </w:sectPr>
      </w:pPr>
    </w:p>
    <w:p w14:paraId="48E24C9F" w14:textId="77777777" w:rsidR="00D242BC" w:rsidRDefault="00D242BC" w:rsidP="00D242BC">
      <w:pPr>
        <w:keepNext/>
      </w:pPr>
      <w:r>
        <w:rPr>
          <w:noProof/>
          <w:lang w:eastAsia="en-AU"/>
        </w:rPr>
        <w:drawing>
          <wp:inline distT="0" distB="0" distL="0" distR="0" wp14:anchorId="67677C34" wp14:editId="0814C7A9">
            <wp:extent cx="5731510" cy="374650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nc.coh vs LOI.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746500"/>
                    </a:xfrm>
                    <a:prstGeom prst="rect">
                      <a:avLst/>
                    </a:prstGeom>
                  </pic:spPr>
                </pic:pic>
              </a:graphicData>
            </a:graphic>
          </wp:inline>
        </w:drawing>
      </w:r>
    </w:p>
    <w:p w14:paraId="2CA23F69" w14:textId="16635E8A" w:rsidR="00D242BC" w:rsidRDefault="00D242BC" w:rsidP="00D242BC">
      <w:pPr>
        <w:pStyle w:val="Caption"/>
        <w:rPr>
          <w:b w:val="0"/>
        </w:rPr>
      </w:pPr>
      <w:r>
        <w:t>Figure S</w:t>
      </w:r>
      <w:r>
        <w:rPr>
          <w:noProof/>
        </w:rPr>
        <w:t>2</w:t>
      </w:r>
      <w:r>
        <w:t xml:space="preserve">. </w:t>
      </w:r>
      <w:r w:rsidRPr="001475DC">
        <w:rPr>
          <w:b w:val="0"/>
        </w:rPr>
        <w:t xml:space="preserve">Calibration of organic matter </w:t>
      </w:r>
      <w:r>
        <w:rPr>
          <w:b w:val="0"/>
        </w:rPr>
        <w:t xml:space="preserve">(OM) </w:t>
      </w:r>
      <w:r w:rsidRPr="001475DC">
        <w:rPr>
          <w:b w:val="0"/>
        </w:rPr>
        <w:t xml:space="preserve">from Itrax </w:t>
      </w:r>
      <w:r>
        <w:rPr>
          <w:b w:val="0"/>
        </w:rPr>
        <w:t xml:space="preserve">data </w:t>
      </w:r>
      <w:r w:rsidRPr="001475DC">
        <w:rPr>
          <w:b w:val="0"/>
        </w:rPr>
        <w:t xml:space="preserve">(incoherent scatter / coherent scatter) </w:t>
      </w:r>
      <w:r>
        <w:rPr>
          <w:b w:val="0"/>
        </w:rPr>
        <w:t xml:space="preserve">plotted </w:t>
      </w:r>
      <w:r w:rsidRPr="001475DC">
        <w:rPr>
          <w:b w:val="0"/>
        </w:rPr>
        <w:t>against empirically derived OM content from LOI analysis</w:t>
      </w:r>
      <w:r>
        <w:rPr>
          <w:b w:val="0"/>
        </w:rPr>
        <w:t xml:space="preserve"> for core BL18-3</w:t>
      </w:r>
      <w:r w:rsidRPr="001475DC">
        <w:rPr>
          <w:b w:val="0"/>
        </w:rPr>
        <w:t>.</w:t>
      </w:r>
    </w:p>
    <w:p w14:paraId="2AD46B19" w14:textId="4A521084" w:rsidR="00D242BC" w:rsidRDefault="00D242BC" w:rsidP="00D242BC"/>
    <w:p w14:paraId="4950868C" w14:textId="77777777" w:rsidR="00D242BC" w:rsidRDefault="00D242BC" w:rsidP="00D242BC">
      <w:pPr>
        <w:sectPr w:rsidR="00D242BC">
          <w:pgSz w:w="11906" w:h="16838"/>
          <w:pgMar w:top="1440" w:right="1440" w:bottom="1440" w:left="1440" w:header="708" w:footer="708" w:gutter="0"/>
          <w:cols w:space="708"/>
          <w:docGrid w:linePitch="360"/>
        </w:sectPr>
      </w:pPr>
    </w:p>
    <w:p w14:paraId="16C61ABF" w14:textId="33FF8A5D" w:rsidR="00D242BC" w:rsidRDefault="00D545DA" w:rsidP="00D242BC">
      <w:pPr>
        <w:keepNext/>
      </w:pPr>
      <w:r>
        <w:rPr>
          <w:noProof/>
          <w:lang w:eastAsia="en-AU"/>
        </w:rPr>
        <w:drawing>
          <wp:inline distT="0" distB="0" distL="0" distR="0" wp14:anchorId="6D6BD824" wp14:editId="466F242A">
            <wp:extent cx="5731510" cy="80625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 pit supp fit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8062595"/>
                    </a:xfrm>
                    <a:prstGeom prst="rect">
                      <a:avLst/>
                    </a:prstGeom>
                  </pic:spPr>
                </pic:pic>
              </a:graphicData>
            </a:graphic>
          </wp:inline>
        </w:drawing>
      </w:r>
    </w:p>
    <w:p w14:paraId="48FCC8E9" w14:textId="20A2E47F" w:rsidR="00D242BC" w:rsidRPr="00512611" w:rsidRDefault="00D242BC" w:rsidP="00D242BC">
      <w:pPr>
        <w:pStyle w:val="Caption"/>
      </w:pPr>
      <w:r>
        <w:t xml:space="preserve">Figure S3. </w:t>
      </w:r>
      <w:r>
        <w:rPr>
          <w:b w:val="0"/>
        </w:rPr>
        <w:t>Pit photos and descriptions for the NSI18 OSL dune core samples reported in this paper. The black and white circles represent the position of the OSL core(s) extracted from a given pit. Note the change in scale between individual photos.</w:t>
      </w:r>
    </w:p>
    <w:p w14:paraId="473CF13E" w14:textId="31468699" w:rsidR="00D242BC" w:rsidRDefault="00D242BC" w:rsidP="00D242BC">
      <w:pPr>
        <w:pStyle w:val="Caption"/>
      </w:pPr>
    </w:p>
    <w:p w14:paraId="79A657F9" w14:textId="77777777" w:rsidR="007A4728" w:rsidRPr="007A4728" w:rsidRDefault="007A4728" w:rsidP="007A4728">
      <w:pPr>
        <w:sectPr w:rsidR="007A4728" w:rsidRPr="007A4728">
          <w:pgSz w:w="11906" w:h="16838"/>
          <w:pgMar w:top="1440" w:right="1440" w:bottom="1440" w:left="1440" w:header="708" w:footer="708" w:gutter="0"/>
          <w:cols w:space="708"/>
          <w:docGrid w:linePitch="360"/>
        </w:sectPr>
      </w:pPr>
    </w:p>
    <w:p w14:paraId="4E51DDA0" w14:textId="4F407B9B" w:rsidR="00FC1D6C" w:rsidRDefault="00C46588" w:rsidP="00FC1D6C">
      <w:pPr>
        <w:keepNext/>
      </w:pPr>
      <w:r>
        <w:rPr>
          <w:noProof/>
          <w:lang w:eastAsia="en-AU"/>
        </w:rPr>
        <w:drawing>
          <wp:inline distT="0" distB="0" distL="0" distR="0" wp14:anchorId="35ED77B8" wp14:editId="04AB1F8D">
            <wp:extent cx="5731510" cy="68973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SI18-4 MG DRT plot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6897370"/>
                    </a:xfrm>
                    <a:prstGeom prst="rect">
                      <a:avLst/>
                    </a:prstGeom>
                  </pic:spPr>
                </pic:pic>
              </a:graphicData>
            </a:graphic>
          </wp:inline>
        </w:drawing>
      </w:r>
    </w:p>
    <w:p w14:paraId="35B02608" w14:textId="5A830198" w:rsidR="00736D44" w:rsidRDefault="00FC1D6C" w:rsidP="00FC1D6C">
      <w:pPr>
        <w:pStyle w:val="Caption"/>
        <w:rPr>
          <w:b w:val="0"/>
        </w:rPr>
      </w:pPr>
      <w:r>
        <w:t>Figure S</w:t>
      </w:r>
      <w:r w:rsidR="00D242BC">
        <w:rPr>
          <w:noProof/>
        </w:rPr>
        <w:t>4</w:t>
      </w:r>
      <w:r w:rsidR="00F05E95">
        <w:rPr>
          <w:noProof/>
        </w:rPr>
        <w:t>.</w:t>
      </w:r>
      <w:r w:rsidRPr="00FC1D6C">
        <w:rPr>
          <w:b w:val="0"/>
        </w:rPr>
        <w:t xml:space="preserve"> </w:t>
      </w:r>
      <w:r w:rsidRPr="005A4968">
        <w:rPr>
          <w:b w:val="0"/>
        </w:rPr>
        <w:t>Multi-grain dose recovery test results obtained for sample NSI18-4 after administering a dose of 65 Gy (uncertainties are shown at 1σ). For each test, a fixed natural and regenerative dose preheat (PH1) of 260°C for 10 s was applied, and the test dose preheat (PH2) temperature was varied, as indicated in the plots (in all cases a PH2 duration of 10 s was used). (a) the recovered doses (open circles = individual aliquot D</w:t>
      </w:r>
      <w:r w:rsidRPr="005A4968">
        <w:rPr>
          <w:b w:val="0"/>
          <w:vertAlign w:val="subscript"/>
        </w:rPr>
        <w:t>e</w:t>
      </w:r>
      <w:r w:rsidRPr="005A4968">
        <w:rPr>
          <w:b w:val="0"/>
        </w:rPr>
        <w:t xml:space="preserve"> values; black diamonds = weighted mean D</w:t>
      </w:r>
      <w:r w:rsidRPr="005A4968">
        <w:rPr>
          <w:b w:val="0"/>
          <w:vertAlign w:val="subscript"/>
        </w:rPr>
        <w:t>e</w:t>
      </w:r>
      <w:r w:rsidRPr="005A4968">
        <w:rPr>
          <w:b w:val="0"/>
        </w:rPr>
        <w:t xml:space="preserve"> values). (b) the recycling ratios obtained for different preheat conditions. D</w:t>
      </w:r>
      <w:r w:rsidRPr="005A4968">
        <w:rPr>
          <w:b w:val="0"/>
          <w:vertAlign w:val="subscript"/>
        </w:rPr>
        <w:t>e</w:t>
      </w:r>
      <w:r w:rsidRPr="005A4968">
        <w:rPr>
          <w:b w:val="0"/>
        </w:rPr>
        <w:t xml:space="preserve"> measurements were made with a modified version of SAR protocol (replacing single-grain laser stimulations in steps 4 and 7 o</w:t>
      </w:r>
      <w:r w:rsidRPr="00FC1D6C">
        <w:rPr>
          <w:b w:val="0"/>
        </w:rPr>
        <w:t xml:space="preserve">f </w:t>
      </w:r>
      <w:r w:rsidR="00F05E95">
        <w:rPr>
          <w:b w:val="0"/>
        </w:rPr>
        <w:t xml:space="preserve">Supplementary </w:t>
      </w:r>
      <w:r w:rsidRPr="00FC1D6C">
        <w:rPr>
          <w:b w:val="0"/>
        </w:rPr>
        <w:t xml:space="preserve">Table </w:t>
      </w:r>
      <w:r w:rsidR="009B6193" w:rsidRPr="00FC1D6C">
        <w:rPr>
          <w:b w:val="0"/>
        </w:rPr>
        <w:t>S</w:t>
      </w:r>
      <w:r w:rsidR="009B6193">
        <w:rPr>
          <w:b w:val="0"/>
        </w:rPr>
        <w:t>2</w:t>
      </w:r>
      <w:r w:rsidR="009B6193" w:rsidRPr="005A4968">
        <w:rPr>
          <w:b w:val="0"/>
        </w:rPr>
        <w:t xml:space="preserve"> </w:t>
      </w:r>
      <w:r w:rsidRPr="005A4968">
        <w:rPr>
          <w:b w:val="0"/>
        </w:rPr>
        <w:t>with blue LED OSL stimulations performed at 125°C for 60 s) using various test dose preheat (PH2) conditions. D</w:t>
      </w:r>
      <w:r w:rsidRPr="005A4968">
        <w:rPr>
          <w:b w:val="0"/>
          <w:vertAlign w:val="subscript"/>
        </w:rPr>
        <w:t>e</w:t>
      </w:r>
      <w:r w:rsidRPr="005A4968">
        <w:rPr>
          <w:b w:val="0"/>
        </w:rPr>
        <w:t xml:space="preserve"> measurements were made on multi-grain aliquots containing ~1000 quartz grains.</w:t>
      </w:r>
    </w:p>
    <w:p w14:paraId="41AFD1C1" w14:textId="77777777" w:rsidR="00FC1D6C" w:rsidRDefault="00FC1D6C" w:rsidP="00FC1D6C"/>
    <w:p w14:paraId="110EB295" w14:textId="77777777" w:rsidR="00812800" w:rsidRDefault="00812800" w:rsidP="00FC1D6C">
      <w:pPr>
        <w:sectPr w:rsidR="00812800">
          <w:pgSz w:w="11906" w:h="16838"/>
          <w:pgMar w:top="1440" w:right="1440" w:bottom="1440" w:left="1440" w:header="708" w:footer="708" w:gutter="0"/>
          <w:cols w:space="708"/>
          <w:docGrid w:linePitch="360"/>
        </w:sectPr>
      </w:pPr>
    </w:p>
    <w:p w14:paraId="7BE5ACF5" w14:textId="6EE0F789" w:rsidR="00FC1D6C" w:rsidRDefault="00FE1409" w:rsidP="00FC1D6C">
      <w:pPr>
        <w:keepNext/>
      </w:pPr>
      <w:r>
        <w:rPr>
          <w:noProof/>
          <w:lang w:eastAsia="en-AU"/>
        </w:rPr>
        <w:drawing>
          <wp:inline distT="0" distB="0" distL="0" distR="0" wp14:anchorId="7DFFD70D" wp14:editId="3E06E927">
            <wp:extent cx="5731510" cy="432117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 figure S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321175"/>
                    </a:xfrm>
                    <a:prstGeom prst="rect">
                      <a:avLst/>
                    </a:prstGeom>
                  </pic:spPr>
                </pic:pic>
              </a:graphicData>
            </a:graphic>
          </wp:inline>
        </w:drawing>
      </w:r>
    </w:p>
    <w:p w14:paraId="35292100" w14:textId="722C510E" w:rsidR="00FC1D6C" w:rsidRDefault="00FC1D6C" w:rsidP="00FC1D6C">
      <w:pPr>
        <w:pStyle w:val="Caption"/>
        <w:rPr>
          <w:b w:val="0"/>
        </w:rPr>
      </w:pPr>
      <w:r>
        <w:t>Figure S</w:t>
      </w:r>
      <w:r w:rsidR="00D242BC">
        <w:rPr>
          <w:noProof/>
        </w:rPr>
        <w:t>5</w:t>
      </w:r>
      <w:r>
        <w:t xml:space="preserve">. </w:t>
      </w:r>
      <w:r w:rsidRPr="005A4968">
        <w:rPr>
          <w:b w:val="0"/>
        </w:rPr>
        <w:t>Radial plots showing single-grain OSL</w:t>
      </w:r>
      <w:r w:rsidR="00F95B3D">
        <w:rPr>
          <w:b w:val="0"/>
        </w:rPr>
        <w:t xml:space="preserve"> </w:t>
      </w:r>
      <w:r w:rsidRPr="005A4968">
        <w:rPr>
          <w:b w:val="0"/>
        </w:rPr>
        <w:t>dose recovery test results</w:t>
      </w:r>
      <w:r w:rsidR="00F95B3D">
        <w:rPr>
          <w:b w:val="0"/>
        </w:rPr>
        <w:t xml:space="preserve"> and alternate age model fits</w:t>
      </w:r>
      <w:r w:rsidRPr="005A4968">
        <w:rPr>
          <w:b w:val="0"/>
        </w:rPr>
        <w:t xml:space="preserve"> obtained for 212-250 μm quartz grains</w:t>
      </w:r>
      <w:r w:rsidR="00F95B3D">
        <w:rPr>
          <w:b w:val="0"/>
        </w:rPr>
        <w:t>.</w:t>
      </w:r>
      <w:r w:rsidRPr="005A4968">
        <w:rPr>
          <w:b w:val="0"/>
        </w:rPr>
        <w:t xml:space="preserve"> </w:t>
      </w:r>
      <w:r w:rsidR="00F95B3D">
        <w:rPr>
          <w:b w:val="0"/>
        </w:rPr>
        <w:t>(a) Dose recovery test results from s</w:t>
      </w:r>
      <w:r w:rsidRPr="005A4968">
        <w:rPr>
          <w:b w:val="0"/>
        </w:rPr>
        <w:t>amples NSI18-4, NSI18-7 and BL18-A respectively</w:t>
      </w:r>
      <w:r w:rsidR="00657ABC">
        <w:rPr>
          <w:b w:val="0"/>
        </w:rPr>
        <w:t>,</w:t>
      </w:r>
      <w:r w:rsidRPr="005A4968">
        <w:rPr>
          <w:b w:val="0"/>
        </w:rPr>
        <w:t xml:space="preserve"> using the SAR protocol </w:t>
      </w:r>
      <w:r w:rsidRPr="00FC1D6C">
        <w:rPr>
          <w:b w:val="0"/>
        </w:rPr>
        <w:t xml:space="preserve">in </w:t>
      </w:r>
      <w:r w:rsidR="00F05E95">
        <w:rPr>
          <w:b w:val="0"/>
        </w:rPr>
        <w:t xml:space="preserve">Supplementary </w:t>
      </w:r>
      <w:r w:rsidRPr="00FC1D6C">
        <w:rPr>
          <w:b w:val="0"/>
        </w:rPr>
        <w:t xml:space="preserve">Table </w:t>
      </w:r>
      <w:r w:rsidR="009B6193" w:rsidRPr="00FC1D6C">
        <w:rPr>
          <w:b w:val="0"/>
        </w:rPr>
        <w:t>S</w:t>
      </w:r>
      <w:r w:rsidR="009B6193">
        <w:rPr>
          <w:b w:val="0"/>
        </w:rPr>
        <w:t>2</w:t>
      </w:r>
      <w:r w:rsidR="009B6193" w:rsidRPr="005A4968">
        <w:rPr>
          <w:b w:val="0"/>
        </w:rPr>
        <w:t xml:space="preserve"> </w:t>
      </w:r>
      <w:r w:rsidRPr="005A4968">
        <w:rPr>
          <w:b w:val="0"/>
        </w:rPr>
        <w:t>(D</w:t>
      </w:r>
      <w:r w:rsidRPr="005A4968">
        <w:rPr>
          <w:b w:val="0"/>
          <w:vertAlign w:val="subscript"/>
        </w:rPr>
        <w:t>e</w:t>
      </w:r>
      <w:r w:rsidRPr="005A4968">
        <w:rPr>
          <w:b w:val="0"/>
        </w:rPr>
        <w:t xml:space="preserve"> uncertainties are shown at 1σ). Grains were bleached within the Risø reader chamber using blue LEDs prior to administering a dose of 65 Gy. The central age model (CAM) measured-to-given dose ratio and the overdispersion (OD) is </w:t>
      </w:r>
      <w:r w:rsidR="00657ABC">
        <w:rPr>
          <w:b w:val="0"/>
        </w:rPr>
        <w:t>shown</w:t>
      </w:r>
      <w:r w:rsidR="00657ABC" w:rsidRPr="005A4968">
        <w:rPr>
          <w:b w:val="0"/>
        </w:rPr>
        <w:t xml:space="preserve"> </w:t>
      </w:r>
      <w:r w:rsidRPr="005A4968">
        <w:rPr>
          <w:b w:val="0"/>
        </w:rPr>
        <w:t>next to each sample.</w:t>
      </w:r>
      <w:r w:rsidR="00F95B3D">
        <w:rPr>
          <w:b w:val="0"/>
        </w:rPr>
        <w:t xml:space="preserve"> (b) alternate age model fits for samples </w:t>
      </w:r>
      <w:r w:rsidR="00512611">
        <w:rPr>
          <w:b w:val="0"/>
        </w:rPr>
        <w:t>identified with (*) in Figure 5</w:t>
      </w:r>
      <w:r w:rsidR="00CA3CD2">
        <w:rPr>
          <w:b w:val="0"/>
        </w:rPr>
        <w:t xml:space="preserve"> with final D</w:t>
      </w:r>
      <w:r w:rsidR="00CA3CD2">
        <w:rPr>
          <w:b w:val="0"/>
          <w:vertAlign w:val="subscript"/>
        </w:rPr>
        <w:t>e</w:t>
      </w:r>
      <w:r w:rsidR="00CA3CD2">
        <w:rPr>
          <w:b w:val="0"/>
        </w:rPr>
        <w:t xml:space="preserve"> values calculated using the finite mixture model (FMM; </w:t>
      </w:r>
      <w:r w:rsidR="00CA3CD2">
        <w:rPr>
          <w:b w:val="0"/>
        </w:rPr>
        <w:fldChar w:fldCharType="begin"/>
      </w:r>
      <w:r w:rsidR="00CA3CD2">
        <w:rPr>
          <w:b w:val="0"/>
        </w:rPr>
        <w:instrText xml:space="preserve"> ADDIN EN.CITE &lt;EndNote&gt;&lt;Cite&gt;&lt;Author&gt;Galbraith&lt;/Author&gt;&lt;Year&gt;1990&lt;/Year&gt;&lt;RecNum&gt;99&lt;/RecNum&gt;&lt;DisplayText&gt;Galbraith and Green, 1990&lt;/DisplayText&gt;&lt;record&gt;&lt;rec-number&gt;99&lt;/rec-number&gt;&lt;foreign-keys&gt;&lt;key app="EN" db-id="r0fxws0af2v5pueevxjpetx6prepvs02apse" timestamp="1493176849"&gt;99&lt;/key&gt;&lt;/foreign-keys&gt;&lt;ref-type name="Journal Article"&gt;17&lt;/ref-type&gt;&lt;contributors&gt;&lt;authors&gt;&lt;author&gt;Galbraith, RF&lt;/author&gt;&lt;author&gt;Green, PF&lt;/author&gt;&lt;/authors&gt;&lt;/contributors&gt;&lt;titles&gt;&lt;title&gt;Estimating the component ages in a finite mixture&lt;/title&gt;&lt;secondary-title&gt;International Journal of Radiation Applications and Instrumentation. Part D. Nuclear Tracks and Radiation Measurements&lt;/secondary-title&gt;&lt;/titles&gt;&lt;periodical&gt;&lt;full-title&gt;International Journal of Radiation Applications and Instrumentation. Part D. Nuclear Tracks and Radiation Measurements&lt;/full-title&gt;&lt;/periodical&gt;&lt;pages&gt;197-206&lt;/pages&gt;&lt;volume&gt;17&lt;/volume&gt;&lt;number&gt;3&lt;/number&gt;&lt;dates&gt;&lt;year&gt;1990&lt;/year&gt;&lt;/dates&gt;&lt;isbn&gt;1359-0189&lt;/isbn&gt;&lt;urls&gt;&lt;/urls&gt;&lt;electronic-resource-num&gt;&lt;style face="underline" font="default" size="100%"&gt;https://doi.org/10.1016/1359-0189(90)90035-V&lt;/style&gt;&lt;/electronic-resource-num&gt;&lt;/record&gt;&lt;/Cite&gt;&lt;/EndNote&gt;</w:instrText>
      </w:r>
      <w:r w:rsidR="00CA3CD2">
        <w:rPr>
          <w:b w:val="0"/>
        </w:rPr>
        <w:fldChar w:fldCharType="separate"/>
      </w:r>
      <w:r w:rsidR="00CA3CD2">
        <w:rPr>
          <w:b w:val="0"/>
          <w:noProof/>
        </w:rPr>
        <w:t>Galbraith and Green, 1990</w:t>
      </w:r>
      <w:r w:rsidR="00CA3CD2">
        <w:rPr>
          <w:b w:val="0"/>
        </w:rPr>
        <w:fldChar w:fldCharType="end"/>
      </w:r>
      <w:r w:rsidR="00CA3CD2">
        <w:rPr>
          <w:b w:val="0"/>
        </w:rPr>
        <w:t>)</w:t>
      </w:r>
      <w:r w:rsidR="00512611">
        <w:rPr>
          <w:b w:val="0"/>
        </w:rPr>
        <w:t xml:space="preserve"> for comparative purposes</w:t>
      </w:r>
      <w:r w:rsidR="00F95B3D">
        <w:rPr>
          <w:b w:val="0"/>
        </w:rPr>
        <w:t>.</w:t>
      </w:r>
    </w:p>
    <w:p w14:paraId="0578D67E" w14:textId="77777777" w:rsidR="00D242BC" w:rsidRDefault="00D242BC" w:rsidP="00D242BC">
      <w:pPr>
        <w:sectPr w:rsidR="00D242BC">
          <w:pgSz w:w="11906" w:h="16838"/>
          <w:pgMar w:top="1440" w:right="1440" w:bottom="1440" w:left="1440" w:header="708" w:footer="708" w:gutter="0"/>
          <w:cols w:space="708"/>
          <w:docGrid w:linePitch="360"/>
        </w:sectPr>
      </w:pPr>
    </w:p>
    <w:p w14:paraId="1F3B825E" w14:textId="0C9601BA" w:rsidR="00FC1D6C" w:rsidRDefault="001219DC" w:rsidP="00FC1D6C">
      <w:pPr>
        <w:keepNext/>
      </w:pPr>
      <w:r>
        <w:rPr>
          <w:noProof/>
          <w:lang w:eastAsia="en-AU"/>
        </w:rPr>
        <w:drawing>
          <wp:inline distT="0" distB="0" distL="0" distR="0" wp14:anchorId="2B55BBE9" wp14:editId="79D31657">
            <wp:extent cx="5345569" cy="665797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L18-A grain response disc 3 grain 6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47713" cy="6660645"/>
                    </a:xfrm>
                    <a:prstGeom prst="rect">
                      <a:avLst/>
                    </a:prstGeom>
                  </pic:spPr>
                </pic:pic>
              </a:graphicData>
            </a:graphic>
          </wp:inline>
        </w:drawing>
      </w:r>
    </w:p>
    <w:p w14:paraId="4905014D" w14:textId="7505C31D" w:rsidR="00FC1D6C" w:rsidRDefault="00FC1D6C" w:rsidP="00FC1D6C">
      <w:pPr>
        <w:pStyle w:val="Caption"/>
        <w:rPr>
          <w:b w:val="0"/>
        </w:rPr>
      </w:pPr>
      <w:r>
        <w:t>Figure S</w:t>
      </w:r>
      <w:r w:rsidR="00D242BC">
        <w:rPr>
          <w:noProof/>
        </w:rPr>
        <w:t>6</w:t>
      </w:r>
      <w:r>
        <w:t xml:space="preserve">. </w:t>
      </w:r>
      <w:r w:rsidRPr="00D1111F">
        <w:rPr>
          <w:b w:val="0"/>
        </w:rPr>
        <w:t xml:space="preserve">Example of the </w:t>
      </w:r>
      <w:r w:rsidR="00657ABC">
        <w:rPr>
          <w:b w:val="0"/>
        </w:rPr>
        <w:t>OSL and dose-response characteristics of</w:t>
      </w:r>
      <w:r w:rsidRPr="00D1111F">
        <w:rPr>
          <w:b w:val="0"/>
        </w:rPr>
        <w:t xml:space="preserve"> an accepted grain </w:t>
      </w:r>
      <w:r w:rsidR="00657ABC">
        <w:rPr>
          <w:b w:val="0"/>
        </w:rPr>
        <w:t>from sample</w:t>
      </w:r>
      <w:r w:rsidRPr="00D1111F">
        <w:rPr>
          <w:b w:val="0"/>
        </w:rPr>
        <w:t xml:space="preserve"> BL18-A. (a) OSL </w:t>
      </w:r>
      <w:r w:rsidR="00657ABC">
        <w:rPr>
          <w:b w:val="0"/>
        </w:rPr>
        <w:t>decay</w:t>
      </w:r>
      <w:r w:rsidRPr="00D1111F">
        <w:rPr>
          <w:b w:val="0"/>
        </w:rPr>
        <w:t xml:space="preserve"> curve showing the OSL counts measured </w:t>
      </w:r>
      <w:r w:rsidR="00657ABC">
        <w:rPr>
          <w:b w:val="0"/>
        </w:rPr>
        <w:t>for</w:t>
      </w:r>
      <w:r w:rsidRPr="00D1111F">
        <w:rPr>
          <w:b w:val="0"/>
        </w:rPr>
        <w:t xml:space="preserve"> the natural signal (L</w:t>
      </w:r>
      <w:r w:rsidRPr="00D1111F">
        <w:rPr>
          <w:b w:val="0"/>
          <w:vertAlign w:val="subscript"/>
        </w:rPr>
        <w:t>n;</w:t>
      </w:r>
      <w:r w:rsidRPr="00D1111F">
        <w:rPr>
          <w:b w:val="0"/>
        </w:rPr>
        <w:t xml:space="preserve">; black line) and </w:t>
      </w:r>
      <w:r w:rsidR="001219DC">
        <w:rPr>
          <w:b w:val="0"/>
        </w:rPr>
        <w:t xml:space="preserve">10 Gy </w:t>
      </w:r>
      <w:r w:rsidRPr="00D1111F">
        <w:rPr>
          <w:b w:val="0"/>
        </w:rPr>
        <w:t>test</w:t>
      </w:r>
      <w:r w:rsidR="00657ABC">
        <w:rPr>
          <w:b w:val="0"/>
        </w:rPr>
        <w:t>-dose</w:t>
      </w:r>
      <w:r w:rsidRPr="00D1111F">
        <w:rPr>
          <w:b w:val="0"/>
        </w:rPr>
        <w:t xml:space="preserve"> signal (</w:t>
      </w:r>
      <w:r w:rsidR="001219DC">
        <w:rPr>
          <w:b w:val="0"/>
        </w:rPr>
        <w:t>T</w:t>
      </w:r>
      <w:r w:rsidR="001219DC">
        <w:rPr>
          <w:b w:val="0"/>
          <w:vertAlign w:val="subscript"/>
        </w:rPr>
        <w:t>n</w:t>
      </w:r>
      <w:r w:rsidRPr="00D1111F">
        <w:rPr>
          <w:b w:val="0"/>
        </w:rPr>
        <w:t xml:space="preserve">; grey dashed line). The inset of (a) shows the sensitivity-corrected OSL </w:t>
      </w:r>
      <w:r w:rsidR="00657ABC">
        <w:rPr>
          <w:b w:val="0"/>
        </w:rPr>
        <w:t xml:space="preserve">dose response curve solid grey line) reconstructed using different </w:t>
      </w:r>
      <w:r w:rsidRPr="00D1111F">
        <w:rPr>
          <w:b w:val="0"/>
        </w:rPr>
        <w:t xml:space="preserve">regenerative </w:t>
      </w:r>
      <w:r w:rsidR="00657ABC">
        <w:rPr>
          <w:b w:val="0"/>
        </w:rPr>
        <w:t xml:space="preserve">dose </w:t>
      </w:r>
      <w:r w:rsidRPr="00D1111F">
        <w:rPr>
          <w:b w:val="0"/>
        </w:rPr>
        <w:t>cycles (black filled circles)</w:t>
      </w:r>
      <w:r w:rsidR="00657ABC">
        <w:rPr>
          <w:b w:val="0"/>
        </w:rPr>
        <w:t xml:space="preserve">. The </w:t>
      </w:r>
      <w:r w:rsidRPr="00D1111F">
        <w:rPr>
          <w:b w:val="0"/>
        </w:rPr>
        <w:t xml:space="preserve">grey columns represent the frequency of intercepts following </w:t>
      </w:r>
      <w:r>
        <w:rPr>
          <w:b w:val="0"/>
        </w:rPr>
        <w:t>1,000 M</w:t>
      </w:r>
      <w:r w:rsidRPr="00D1111F">
        <w:rPr>
          <w:b w:val="0"/>
        </w:rPr>
        <w:t>onte Carlo repeats; open diamonds and dashed grey line represent the calculation of D</w:t>
      </w:r>
      <w:r w:rsidRPr="00D1111F">
        <w:rPr>
          <w:b w:val="0"/>
          <w:vertAlign w:val="subscript"/>
        </w:rPr>
        <w:t>e</w:t>
      </w:r>
      <w:r w:rsidRPr="00D1111F">
        <w:rPr>
          <w:b w:val="0"/>
        </w:rPr>
        <w:t xml:space="preserve"> and associated error. (b) </w:t>
      </w:r>
      <w:r w:rsidR="00657ABC">
        <w:rPr>
          <w:b w:val="0"/>
        </w:rPr>
        <w:t>T</w:t>
      </w:r>
      <w:r w:rsidRPr="00D1111F">
        <w:rPr>
          <w:b w:val="0"/>
        </w:rPr>
        <w:t>he normalised test dose sensitivity (T</w:t>
      </w:r>
      <w:r w:rsidRPr="00D1111F">
        <w:rPr>
          <w:b w:val="0"/>
          <w:vertAlign w:val="subscript"/>
        </w:rPr>
        <w:t>x</w:t>
      </w:r>
      <w:r w:rsidRPr="00D1111F">
        <w:rPr>
          <w:b w:val="0"/>
        </w:rPr>
        <w:t>/T</w:t>
      </w:r>
      <w:r w:rsidRPr="00D1111F">
        <w:rPr>
          <w:b w:val="0"/>
          <w:vertAlign w:val="subscript"/>
        </w:rPr>
        <w:t>n</w:t>
      </w:r>
      <w:r w:rsidRPr="00D1111F">
        <w:rPr>
          <w:b w:val="0"/>
        </w:rPr>
        <w:t>) response through the SAR measurement cycles.</w:t>
      </w:r>
    </w:p>
    <w:p w14:paraId="600FC6CE" w14:textId="77777777" w:rsidR="00FC1D6C" w:rsidRDefault="00FC1D6C" w:rsidP="00FC1D6C"/>
    <w:p w14:paraId="584AB2E3" w14:textId="77777777" w:rsidR="00812800" w:rsidRDefault="00812800" w:rsidP="00FC1D6C">
      <w:pPr>
        <w:sectPr w:rsidR="00812800">
          <w:pgSz w:w="11906" w:h="16838"/>
          <w:pgMar w:top="1440" w:right="1440" w:bottom="1440" w:left="1440" w:header="708" w:footer="708" w:gutter="0"/>
          <w:cols w:space="708"/>
          <w:docGrid w:linePitch="360"/>
        </w:sectPr>
      </w:pPr>
    </w:p>
    <w:p w14:paraId="44BD9770" w14:textId="77777777" w:rsidR="00FC1D6C" w:rsidRDefault="00FC1D6C" w:rsidP="00FC1D6C">
      <w:pPr>
        <w:pStyle w:val="Heading1"/>
      </w:pPr>
      <w:r w:rsidRPr="00FC1D6C">
        <w:t>Sedimentology</w:t>
      </w:r>
    </w:p>
    <w:p w14:paraId="78269E29" w14:textId="77777777" w:rsidR="00145444" w:rsidRPr="00145444" w:rsidRDefault="00145444" w:rsidP="00145444"/>
    <w:p w14:paraId="38678FE2" w14:textId="34861447" w:rsidR="00FC1D6C" w:rsidRDefault="00941C96" w:rsidP="00FC1D6C">
      <w:pPr>
        <w:keepNext/>
      </w:pPr>
      <w:r>
        <w:rPr>
          <w:noProof/>
          <w:lang w:eastAsia="en-AU"/>
        </w:rPr>
        <w:drawing>
          <wp:inline distT="0" distB="0" distL="0" distR="0" wp14:anchorId="16C4A7C9" wp14:editId="275C53BB">
            <wp:extent cx="5731510" cy="3884295"/>
            <wp:effectExtent l="0" t="0" r="254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2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84295"/>
                    </a:xfrm>
                    <a:prstGeom prst="rect">
                      <a:avLst/>
                    </a:prstGeom>
                  </pic:spPr>
                </pic:pic>
              </a:graphicData>
            </a:graphic>
          </wp:inline>
        </w:drawing>
      </w:r>
    </w:p>
    <w:p w14:paraId="7807B607" w14:textId="23B84F56" w:rsidR="00FC1D6C" w:rsidRDefault="00FC1D6C" w:rsidP="00FC1D6C">
      <w:pPr>
        <w:pStyle w:val="Caption"/>
        <w:rPr>
          <w:b w:val="0"/>
        </w:rPr>
      </w:pPr>
      <w:r>
        <w:t>Figure S</w:t>
      </w:r>
      <w:r w:rsidR="00D242BC">
        <w:rPr>
          <w:noProof/>
        </w:rPr>
        <w:t>7</w:t>
      </w:r>
      <w:r>
        <w:t xml:space="preserve">. </w:t>
      </w:r>
      <w:r w:rsidRPr="001475DC">
        <w:rPr>
          <w:b w:val="0"/>
        </w:rPr>
        <w:t xml:space="preserve">Scanning XRF output data for core BL18-3. (Left to right) </w:t>
      </w:r>
      <w:r w:rsidR="00657ABC">
        <w:rPr>
          <w:b w:val="0"/>
        </w:rPr>
        <w:t>C</w:t>
      </w:r>
      <w:r w:rsidRPr="001475DC">
        <w:rPr>
          <w:b w:val="0"/>
        </w:rPr>
        <w:t>umulative scan length relative to top of core, optical image capture of scanned sediment surface, radiographic image, element</w:t>
      </w:r>
      <w:r w:rsidR="001475DC" w:rsidRPr="001475DC">
        <w:rPr>
          <w:b w:val="0"/>
        </w:rPr>
        <w:t>,</w:t>
      </w:r>
      <w:r w:rsidRPr="001475DC">
        <w:rPr>
          <w:b w:val="0"/>
        </w:rPr>
        <w:t xml:space="preserve"> elemental ratio</w:t>
      </w:r>
      <w:r w:rsidR="001475DC" w:rsidRPr="001475DC">
        <w:rPr>
          <w:b w:val="0"/>
        </w:rPr>
        <w:t xml:space="preserve"> and scattering counts.</w:t>
      </w:r>
    </w:p>
    <w:p w14:paraId="5ADF1E15" w14:textId="77777777" w:rsidR="001475DC" w:rsidRDefault="001475DC" w:rsidP="001475DC"/>
    <w:p w14:paraId="3C91E911" w14:textId="77777777" w:rsidR="00812800" w:rsidRDefault="00812800" w:rsidP="001475DC">
      <w:pPr>
        <w:sectPr w:rsidR="00812800" w:rsidSect="001475DC">
          <w:pgSz w:w="11906" w:h="16838"/>
          <w:pgMar w:top="1440" w:right="1440" w:bottom="1440" w:left="1440" w:header="708" w:footer="708" w:gutter="0"/>
          <w:cols w:space="708"/>
          <w:docGrid w:linePitch="360"/>
        </w:sectPr>
      </w:pPr>
    </w:p>
    <w:p w14:paraId="48F8F717" w14:textId="237CF54D" w:rsidR="00EA0B1E" w:rsidRDefault="00A23CF7" w:rsidP="00CA3CC5">
      <w:pPr>
        <w:pStyle w:val="Caption"/>
      </w:pPr>
      <w:r>
        <w:rPr>
          <w:noProof/>
          <w:lang w:eastAsia="en-AU"/>
        </w:rPr>
        <w:drawing>
          <wp:inline distT="0" distB="0" distL="0" distR="0" wp14:anchorId="4CB2BC33" wp14:editId="59AAAD8E">
            <wp:extent cx="5731510" cy="4246245"/>
            <wp:effectExtent l="0" t="0" r="254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ogenic PCA.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46245"/>
                    </a:xfrm>
                    <a:prstGeom prst="rect">
                      <a:avLst/>
                    </a:prstGeom>
                  </pic:spPr>
                </pic:pic>
              </a:graphicData>
            </a:graphic>
          </wp:inline>
        </w:drawing>
      </w:r>
    </w:p>
    <w:p w14:paraId="3D4264AA" w14:textId="4B1DFEFC" w:rsidR="001D3B6B" w:rsidRDefault="00CA3CC5" w:rsidP="00A23CF7">
      <w:pPr>
        <w:pStyle w:val="Caption"/>
      </w:pPr>
      <w:r>
        <w:t>Figure S</w:t>
      </w:r>
      <w:r w:rsidR="00D242BC">
        <w:rPr>
          <w:noProof/>
        </w:rPr>
        <w:t>8</w:t>
      </w:r>
      <w:r>
        <w:t xml:space="preserve">. </w:t>
      </w:r>
      <w:r w:rsidRPr="00CA3CC5">
        <w:rPr>
          <w:b w:val="0"/>
        </w:rPr>
        <w:t xml:space="preserve">XRF elemental counts per second (CPS) of selected biogenic elements (as identified using Principal Component Analysis). (a) ratio of incoherent and coherent scatter (green line), proportional to change in organic matter (see SI figure); (b) XRF count data for calcium; (c) scanning XRF count data ratio between elements calcium and titanium; (d) count data for bromine; (e) the second principal component of the scanning XRF cps. </w:t>
      </w:r>
      <w:r w:rsidR="00A23CF7" w:rsidRPr="00A23CF7">
        <w:rPr>
          <w:b w:val="0"/>
        </w:rPr>
        <w:t xml:space="preserve">Yellow and orange shading represent, the sand (sub-unit 2.2) and transitional (sub-unit 2.1) layers observed in the sedimentary sequence. For </w:t>
      </w:r>
      <w:r w:rsidR="00D242BC" w:rsidRPr="00D242BC">
        <w:rPr>
          <w:b w:val="0"/>
        </w:rPr>
        <w:t xml:space="preserve">terrigenous </w:t>
      </w:r>
      <w:r w:rsidR="00A23CF7" w:rsidRPr="00A23CF7">
        <w:rPr>
          <w:b w:val="0"/>
        </w:rPr>
        <w:t>element correlations th</w:t>
      </w:r>
      <w:r w:rsidR="00A23CF7">
        <w:rPr>
          <w:b w:val="0"/>
        </w:rPr>
        <w:t>e reader is directed to Figure 4</w:t>
      </w:r>
      <w:r w:rsidR="00A23CF7" w:rsidRPr="00A23CF7">
        <w:rPr>
          <w:b w:val="0"/>
        </w:rPr>
        <w:t>.</w:t>
      </w:r>
    </w:p>
    <w:p w14:paraId="371CAD71" w14:textId="77777777" w:rsidR="001D3B6B" w:rsidRDefault="001D3B6B" w:rsidP="00CA3CC5">
      <w:pPr>
        <w:sectPr w:rsidR="001D3B6B" w:rsidSect="001475DC">
          <w:pgSz w:w="11906" w:h="16838"/>
          <w:pgMar w:top="1440" w:right="1440" w:bottom="1440" w:left="1440" w:header="708" w:footer="708" w:gutter="0"/>
          <w:cols w:space="708"/>
          <w:docGrid w:linePitch="360"/>
        </w:sectPr>
      </w:pPr>
    </w:p>
    <w:p w14:paraId="6236A02A" w14:textId="77777777" w:rsidR="001D3B6B" w:rsidRDefault="001D3B6B" w:rsidP="001D3B6B">
      <w:pPr>
        <w:keepNext/>
      </w:pPr>
      <w:r>
        <w:rPr>
          <w:noProof/>
          <w:lang w:eastAsia="en-AU"/>
        </w:rPr>
        <w:drawing>
          <wp:inline distT="0" distB="0" distL="0" distR="0" wp14:anchorId="31D8DFBD" wp14:editId="680C3198">
            <wp:extent cx="5534025" cy="480636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rown Lake setting and water are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41189" cy="4812584"/>
                    </a:xfrm>
                    <a:prstGeom prst="rect">
                      <a:avLst/>
                    </a:prstGeom>
                  </pic:spPr>
                </pic:pic>
              </a:graphicData>
            </a:graphic>
          </wp:inline>
        </w:drawing>
      </w:r>
    </w:p>
    <w:p w14:paraId="64AB5C79" w14:textId="20C25FEF" w:rsidR="001D3B6B" w:rsidRDefault="001D3B6B" w:rsidP="001D3B6B">
      <w:pPr>
        <w:pStyle w:val="Caption"/>
        <w:rPr>
          <w:b w:val="0"/>
        </w:rPr>
      </w:pPr>
      <w:r>
        <w:t>Figure S</w:t>
      </w:r>
      <w:r w:rsidR="00D242BC">
        <w:rPr>
          <w:noProof/>
        </w:rPr>
        <w:t>9</w:t>
      </w:r>
      <w:r>
        <w:t xml:space="preserve">. </w:t>
      </w:r>
      <w:r w:rsidRPr="00F5618E">
        <w:rPr>
          <w:b w:val="0"/>
        </w:rPr>
        <w:t>Aerial images of Brown Lake showing water level variation from 1958 to 2017. The imbedded 1958 (QAP768139), 1974 (QAP768139) and 1991 (QAP4951) historic aerial photographs were downloaded from the Queensland Government, QImagery web-database (State of Queensland; 2007). The large 2017 image is a satellite capture that shows fluctuations in lake level relative to 2017 shorelines</w:t>
      </w:r>
      <w:r w:rsidR="0003084A">
        <w:rPr>
          <w:b w:val="0"/>
        </w:rPr>
        <w:t>,</w:t>
      </w:r>
      <w:r w:rsidRPr="00F5618E">
        <w:rPr>
          <w:b w:val="0"/>
        </w:rPr>
        <w:t xml:space="preserve"> in addition to data collection locations in this study.</w:t>
      </w:r>
    </w:p>
    <w:p w14:paraId="1D077968" w14:textId="551459C6" w:rsidR="00EA0B1E" w:rsidRDefault="00EA0B1E" w:rsidP="00EA0B1E"/>
    <w:p w14:paraId="08C4EB1B" w14:textId="77777777" w:rsidR="00D242BC" w:rsidRDefault="00D242BC" w:rsidP="00EA0B1E">
      <w:pPr>
        <w:sectPr w:rsidR="00D242BC" w:rsidSect="001475DC">
          <w:pgSz w:w="11906" w:h="16838"/>
          <w:pgMar w:top="1440" w:right="1440" w:bottom="1440" w:left="1440" w:header="708" w:footer="708" w:gutter="0"/>
          <w:cols w:space="708"/>
          <w:docGrid w:linePitch="360"/>
        </w:sectPr>
      </w:pPr>
    </w:p>
    <w:p w14:paraId="42C95064" w14:textId="77777777" w:rsidR="00C4724B" w:rsidRDefault="00C4724B" w:rsidP="00C4724B">
      <w:pPr>
        <w:keepNext/>
      </w:pPr>
      <w:r>
        <w:rPr>
          <w:noProof/>
          <w:lang w:eastAsia="en-AU"/>
        </w:rPr>
        <w:drawing>
          <wp:inline distT="0" distB="0" distL="0" distR="0" wp14:anchorId="36D78F8D" wp14:editId="06AAED51">
            <wp:extent cx="5731510" cy="3865880"/>
            <wp:effectExtent l="0" t="0" r="254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18-3 BL18-4 element correlation.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865880"/>
                    </a:xfrm>
                    <a:prstGeom prst="rect">
                      <a:avLst/>
                    </a:prstGeom>
                  </pic:spPr>
                </pic:pic>
              </a:graphicData>
            </a:graphic>
          </wp:inline>
        </w:drawing>
      </w:r>
    </w:p>
    <w:p w14:paraId="401DDC5A" w14:textId="496BE281" w:rsidR="00EA0B1E" w:rsidRDefault="00C4724B" w:rsidP="00C4724B">
      <w:pPr>
        <w:pStyle w:val="Caption"/>
      </w:pPr>
      <w:r>
        <w:t>Figure S</w:t>
      </w:r>
      <w:r w:rsidR="00D242BC">
        <w:rPr>
          <w:noProof/>
        </w:rPr>
        <w:t>10</w:t>
      </w:r>
      <w:r>
        <w:t xml:space="preserve">. </w:t>
      </w:r>
      <w:r w:rsidRPr="00C4724B">
        <w:rPr>
          <w:b w:val="0"/>
        </w:rPr>
        <w:t>Core correlation H-matrix and data plot (inset) following sequence slotting in CPLSlot (</w:t>
      </w:r>
      <w:r w:rsidR="00786DEA">
        <w:rPr>
          <w:b w:val="0"/>
        </w:rPr>
        <w:fldChar w:fldCharType="begin"/>
      </w:r>
      <w:r w:rsidR="00786DEA">
        <w:rPr>
          <w:b w:val="0"/>
        </w:rPr>
        <w:instrText xml:space="preserve"> ADDIN EN.CITE &lt;EndNote&gt;&lt;Cite&gt;&lt;Author&gt;Hounslow&lt;/Author&gt;&lt;Year&gt;2016&lt;/Year&gt;&lt;RecNum&gt;344&lt;/RecNum&gt;&lt;DisplayText&gt;Hounslow and Clark, 2016&lt;/DisplayText&gt;&lt;record&gt;&lt;rec-number&gt;344&lt;/rec-number&gt;&lt;foreign-keys&gt;&lt;key app="EN" db-id="r0fxws0af2v5pueevxjpetx6prepvs02apse" timestamp="1555580248"&gt;344&lt;/key&gt;&lt;/foreign-keys&gt;&lt;ref-type name="Computer Program"&gt;9&lt;/ref-type&gt;&lt;contributors&gt;&lt;authors&gt;&lt;author&gt;Hounslow, M. W.&lt;/author&gt;&lt;author&gt;Clark, R. M.&lt;/author&gt;&lt;/authors&gt;&lt;/contributors&gt;&lt;titles&gt;&lt;title&gt;CPLSlot a program for objective correlation between successions using sequence slotting&lt;/title&gt;&lt;/titles&gt;&lt;dates&gt;&lt;year&gt;2016&lt;/year&gt;&lt;/dates&gt;&lt;orig-pub&gt;2.4b&lt;/orig-pub&gt;&lt;urls&gt;&lt;/urls&gt;&lt;electronic-resource-num&gt;10.13140&lt;/electronic-resource-num&gt;&lt;/record&gt;&lt;/Cite&gt;&lt;/EndNote&gt;</w:instrText>
      </w:r>
      <w:r w:rsidR="00786DEA">
        <w:rPr>
          <w:b w:val="0"/>
        </w:rPr>
        <w:fldChar w:fldCharType="separate"/>
      </w:r>
      <w:r w:rsidR="00786DEA">
        <w:rPr>
          <w:b w:val="0"/>
          <w:noProof/>
        </w:rPr>
        <w:t>Hounslow and Clark, 2016</w:t>
      </w:r>
      <w:r w:rsidR="00786DEA">
        <w:rPr>
          <w:b w:val="0"/>
        </w:rPr>
        <w:fldChar w:fldCharType="end"/>
      </w:r>
      <w:r w:rsidRPr="00C4724B">
        <w:rPr>
          <w:b w:val="0"/>
        </w:rPr>
        <w:t xml:space="preserve">). The possible slotting positions are shown on the H-matrix as a gradient from blue (more likely), to red (less likely) </w:t>
      </w:r>
      <w:r w:rsidR="0003084A">
        <w:rPr>
          <w:b w:val="0"/>
        </w:rPr>
        <w:t>when</w:t>
      </w:r>
      <w:r w:rsidR="0003084A" w:rsidRPr="00C4724B">
        <w:rPr>
          <w:b w:val="0"/>
        </w:rPr>
        <w:t xml:space="preserve"> </w:t>
      </w:r>
      <w:r w:rsidRPr="00C4724B">
        <w:rPr>
          <w:b w:val="0"/>
        </w:rPr>
        <w:t>BL18-4 is fitted to BL18-3. The inset plot shows the mean slotting positions of BL18-4 (grey diamonds) against BL18-3 (black line) for the selected elements.</w:t>
      </w:r>
    </w:p>
    <w:p w14:paraId="549B423C" w14:textId="77777777" w:rsidR="00EA0B1E" w:rsidRPr="00EA0B1E" w:rsidRDefault="00EA0B1E" w:rsidP="00EA0B1E"/>
    <w:p w14:paraId="6348D3F5" w14:textId="77777777" w:rsidR="001D3B6B" w:rsidRDefault="001D3B6B" w:rsidP="001D3B6B"/>
    <w:p w14:paraId="7BF847E0" w14:textId="77777777" w:rsidR="00784FE5" w:rsidRDefault="00784FE5" w:rsidP="001D3B6B">
      <w:pPr>
        <w:sectPr w:rsidR="00784FE5" w:rsidSect="001475DC">
          <w:pgSz w:w="11906" w:h="16838"/>
          <w:pgMar w:top="1440" w:right="1440" w:bottom="1440" w:left="1440" w:header="708" w:footer="708" w:gutter="0"/>
          <w:cols w:space="708"/>
          <w:docGrid w:linePitch="360"/>
        </w:sectPr>
      </w:pPr>
    </w:p>
    <w:p w14:paraId="7EEA4F76" w14:textId="15121ED7" w:rsidR="003B62B9" w:rsidRDefault="005D3D52" w:rsidP="003B62B9">
      <w:pPr>
        <w:keepNext/>
      </w:pPr>
      <w:r>
        <w:rPr>
          <w:noProof/>
          <w:lang w:eastAsia="en-AU"/>
        </w:rPr>
        <w:drawing>
          <wp:inline distT="0" distB="0" distL="0" distR="0" wp14:anchorId="0B249A3D" wp14:editId="6A816525">
            <wp:extent cx="5505450" cy="3119036"/>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9972" cy="3127263"/>
                    </a:xfrm>
                    <a:prstGeom prst="rect">
                      <a:avLst/>
                    </a:prstGeom>
                    <a:noFill/>
                  </pic:spPr>
                </pic:pic>
              </a:graphicData>
            </a:graphic>
          </wp:inline>
        </w:drawing>
      </w:r>
    </w:p>
    <w:p w14:paraId="167A1E4A" w14:textId="381C2B5F" w:rsidR="00A221D7" w:rsidRDefault="003B62B9" w:rsidP="007A4728">
      <w:pPr>
        <w:pStyle w:val="Caption"/>
      </w:pPr>
      <w:r>
        <w:t>Figure S</w:t>
      </w:r>
      <w:r w:rsidR="00D242BC">
        <w:rPr>
          <w:noProof/>
        </w:rPr>
        <w:t>11</w:t>
      </w:r>
      <w:r>
        <w:t xml:space="preserve">. </w:t>
      </w:r>
      <w:r w:rsidRPr="003B62B9">
        <w:rPr>
          <w:b w:val="0"/>
        </w:rPr>
        <w:t xml:space="preserve">Influence of changing water content on OSL age </w:t>
      </w:r>
      <w:r w:rsidR="0003084A">
        <w:rPr>
          <w:b w:val="0"/>
        </w:rPr>
        <w:t>for</w:t>
      </w:r>
      <w:r w:rsidRPr="003B62B9">
        <w:rPr>
          <w:b w:val="0"/>
        </w:rPr>
        <w:t xml:space="preserve"> NSI18-2. Orange, blue and black points indicate ages associated with </w:t>
      </w:r>
      <w:r w:rsidR="0003084A">
        <w:rPr>
          <w:b w:val="0"/>
        </w:rPr>
        <w:t xml:space="preserve">present-day (as measured) </w:t>
      </w:r>
      <w:r w:rsidRPr="003B62B9">
        <w:rPr>
          <w:b w:val="0"/>
        </w:rPr>
        <w:t xml:space="preserve">water content, </w:t>
      </w:r>
      <w:r w:rsidR="0003084A">
        <w:rPr>
          <w:b w:val="0"/>
        </w:rPr>
        <w:t>the</w:t>
      </w:r>
      <w:r w:rsidRPr="003B62B9">
        <w:rPr>
          <w:b w:val="0"/>
        </w:rPr>
        <w:t xml:space="preserve"> measured saturat</w:t>
      </w:r>
      <w:r w:rsidR="0003084A">
        <w:rPr>
          <w:b w:val="0"/>
        </w:rPr>
        <w:t>ed water content</w:t>
      </w:r>
      <w:r w:rsidRPr="003B62B9">
        <w:rPr>
          <w:b w:val="0"/>
        </w:rPr>
        <w:t xml:space="preserve"> and </w:t>
      </w:r>
      <w:r w:rsidR="0003084A">
        <w:rPr>
          <w:b w:val="0"/>
        </w:rPr>
        <w:t xml:space="preserve">the long-term assumed value adopted </w:t>
      </w:r>
      <w:r w:rsidRPr="003B62B9">
        <w:rPr>
          <w:b w:val="0"/>
        </w:rPr>
        <w:t>in this study</w:t>
      </w:r>
      <w:r w:rsidR="00B41888">
        <w:rPr>
          <w:b w:val="0"/>
        </w:rPr>
        <w:t>,</w:t>
      </w:r>
      <w:r w:rsidRPr="003B62B9">
        <w:rPr>
          <w:b w:val="0"/>
        </w:rPr>
        <w:t xml:space="preserve"> respectively.</w:t>
      </w:r>
    </w:p>
    <w:p w14:paraId="65E8B6F3" w14:textId="77777777" w:rsidR="00784FE5" w:rsidRDefault="00784FE5" w:rsidP="001D3B6B">
      <w:pPr>
        <w:sectPr w:rsidR="00784FE5" w:rsidSect="001475DC">
          <w:pgSz w:w="11906" w:h="16838"/>
          <w:pgMar w:top="1440" w:right="1440" w:bottom="1440" w:left="1440" w:header="708" w:footer="708" w:gutter="0"/>
          <w:cols w:space="708"/>
          <w:docGrid w:linePitch="360"/>
        </w:sectPr>
      </w:pPr>
    </w:p>
    <w:p w14:paraId="2BBF7FB7" w14:textId="77777777" w:rsidR="001475DC" w:rsidRDefault="001475DC" w:rsidP="001475DC">
      <w:pPr>
        <w:pStyle w:val="Heading1"/>
      </w:pPr>
      <w:r w:rsidRPr="001475DC">
        <w:t>references</w:t>
      </w:r>
    </w:p>
    <w:p w14:paraId="0499CD3D" w14:textId="77777777" w:rsidR="008A20B5" w:rsidRPr="008A20B5" w:rsidRDefault="00F86558" w:rsidP="008A20B5">
      <w:pPr>
        <w:pStyle w:val="EndNoteBibliography"/>
        <w:spacing w:after="0"/>
      </w:pPr>
      <w:r>
        <w:fldChar w:fldCharType="begin"/>
      </w:r>
      <w:r>
        <w:instrText xml:space="preserve"> ADDIN EN.REFLIST </w:instrText>
      </w:r>
      <w:r>
        <w:fldChar w:fldCharType="separate"/>
      </w:r>
      <w:r w:rsidR="008A20B5" w:rsidRPr="008A20B5">
        <w:t>Aitken, M.J., 1998. An introduction to optical dating: the dating of Quaternary sediments by the use of photon-stimulated luminescence. Oxford University Press, Oxford.</w:t>
      </w:r>
    </w:p>
    <w:p w14:paraId="2D02F054" w14:textId="77777777" w:rsidR="008A20B5" w:rsidRPr="008A20B5" w:rsidRDefault="008A20B5" w:rsidP="008A20B5">
      <w:pPr>
        <w:pStyle w:val="EndNoteBibliography"/>
        <w:spacing w:after="0"/>
      </w:pPr>
      <w:r w:rsidRPr="008A20B5">
        <w:t>Arnold, L., Roberts, R., 2009. Stochastic modelling of multi-grain equivalent dose (De) distributions: Implications for OSL dating of sediment mixtures. Quaternary Geochronology 4, 204-230.</w:t>
      </w:r>
    </w:p>
    <w:p w14:paraId="02086CA0" w14:textId="77777777" w:rsidR="008A20B5" w:rsidRPr="008A20B5" w:rsidRDefault="008A20B5" w:rsidP="008A20B5">
      <w:pPr>
        <w:pStyle w:val="EndNoteBibliography"/>
        <w:spacing w:after="0"/>
      </w:pPr>
      <w:r w:rsidRPr="008A20B5">
        <w:t>Arnold, L.J., Duval, M., Demuro, M., Spooner, N.A., Santonja, M., Pérez-González, A., 2016. OSL dating of individual quartz ‘supergrains’ from the Ancient Middle Palaeolithic site of Cuesta de la Bajada, Spain. Quaternary Geochronology 36, 78-101.</w:t>
      </w:r>
    </w:p>
    <w:p w14:paraId="3CBC913B" w14:textId="77777777" w:rsidR="008A20B5" w:rsidRPr="008A20B5" w:rsidRDefault="008A20B5" w:rsidP="008A20B5">
      <w:pPr>
        <w:pStyle w:val="EndNoteBibliography"/>
        <w:spacing w:after="0"/>
      </w:pPr>
      <w:r w:rsidRPr="008A20B5">
        <w:t>Arnold, L.J., Duval, M., Falguères, C., Bahain, J.J., Demuro, M., 2012. Portable gamma spectrometry with cerium-doped lanthanum bromide scintillators: Suitability assessments for luminescence and electron spin resonance dating applications. Radiation Measurements 47, 6-18.</w:t>
      </w:r>
    </w:p>
    <w:p w14:paraId="409E71FF" w14:textId="77777777" w:rsidR="008A20B5" w:rsidRPr="008A20B5" w:rsidRDefault="008A20B5" w:rsidP="008A20B5">
      <w:pPr>
        <w:pStyle w:val="EndNoteBibliography"/>
        <w:spacing w:after="0"/>
      </w:pPr>
      <w:r w:rsidRPr="008A20B5">
        <w:t>Brennan, B.J., 2003. Beta doses to spherical grains. Radiation Measurements 37, 299-303.</w:t>
      </w:r>
    </w:p>
    <w:p w14:paraId="353FA0B4" w14:textId="77777777" w:rsidR="008A20B5" w:rsidRPr="008A20B5" w:rsidRDefault="008A20B5" w:rsidP="008A20B5">
      <w:pPr>
        <w:pStyle w:val="EndNoteBibliography"/>
        <w:spacing w:after="0"/>
      </w:pPr>
      <w:r w:rsidRPr="008A20B5">
        <w:t>Brock, F., Higham, T., Ditchfield, P., Ramsey, C.B., 2010. Current pretreatment methods for AMS radiocarbon dating at the Oxford Radiocarbon Accelerator Unit (ORAU). Radiocarbon 52, 103-112.</w:t>
      </w:r>
    </w:p>
    <w:p w14:paraId="088120CB" w14:textId="77777777" w:rsidR="008A20B5" w:rsidRPr="008A20B5" w:rsidRDefault="008A20B5" w:rsidP="008A20B5">
      <w:pPr>
        <w:pStyle w:val="EndNoteBibliography"/>
        <w:spacing w:after="0"/>
      </w:pPr>
      <w:r w:rsidRPr="008A20B5">
        <w:t>Bronk Ramsey, C., 2008. Deposition models for chronological records. Quaternary Science Reviews 27, 42-60.</w:t>
      </w:r>
    </w:p>
    <w:p w14:paraId="4D0F1844" w14:textId="77777777" w:rsidR="008A20B5" w:rsidRPr="008A20B5" w:rsidRDefault="008A20B5" w:rsidP="008A20B5">
      <w:pPr>
        <w:pStyle w:val="EndNoteBibliography"/>
        <w:spacing w:after="0"/>
      </w:pPr>
      <w:r w:rsidRPr="008A20B5">
        <w:t>Bronk Ramsey, C., 2009. Dealing with outliers and offsets in radiocarbon dating. Radiocarbon 51, 1023-1045.</w:t>
      </w:r>
    </w:p>
    <w:p w14:paraId="6B20E514" w14:textId="77777777" w:rsidR="008A20B5" w:rsidRPr="008A20B5" w:rsidRDefault="008A20B5" w:rsidP="008A20B5">
      <w:pPr>
        <w:pStyle w:val="EndNoteBibliography"/>
        <w:spacing w:after="0"/>
      </w:pPr>
      <w:r w:rsidRPr="008A20B5">
        <w:t>Bronk Ramsey, C., Lee, S., 2013. Recent and planned developments of the program OxCal. Radiocarbon 55, 720-730.</w:t>
      </w:r>
    </w:p>
    <w:p w14:paraId="62FDF706" w14:textId="77777777" w:rsidR="008A20B5" w:rsidRPr="008A20B5" w:rsidRDefault="008A20B5" w:rsidP="008A20B5">
      <w:pPr>
        <w:pStyle w:val="EndNoteBibliography"/>
        <w:spacing w:after="0"/>
      </w:pPr>
      <w:r w:rsidRPr="008A20B5">
        <w:t>Demuro, M., Arnold, L.J., Aranburu, A., Sala, N., Arsuaga, J.-L., 2019. New bracketing luminescence ages constrain the Sima de los Huesos hominin fossils (Atapuerca, Spain) to MIS 12. Journal of Human Evolution 131, 76-95.</w:t>
      </w:r>
    </w:p>
    <w:p w14:paraId="24A0341A" w14:textId="77777777" w:rsidR="008A20B5" w:rsidRPr="008A20B5" w:rsidRDefault="008A20B5" w:rsidP="008A20B5">
      <w:pPr>
        <w:pStyle w:val="EndNoteBibliography"/>
        <w:spacing w:after="0"/>
      </w:pPr>
      <w:r w:rsidRPr="008A20B5">
        <w:t>Duller, G.A.T., 2003. Distinguishing quartz and feldspar in single grain luminescence measurements. Radiation measurements 37, 161-165.</w:t>
      </w:r>
    </w:p>
    <w:p w14:paraId="3D474C23" w14:textId="77777777" w:rsidR="008A20B5" w:rsidRPr="008A20B5" w:rsidRDefault="008A20B5" w:rsidP="008A20B5">
      <w:pPr>
        <w:pStyle w:val="EndNoteBibliography"/>
        <w:spacing w:after="0"/>
      </w:pPr>
      <w:r w:rsidRPr="008A20B5">
        <w:t>Duller, G.A.T., 2007. Luminescence Analyst, 3.24 ed. Aberystwyth Luminescence Research Laboratory, University of Wales, Aberystwyth.</w:t>
      </w:r>
    </w:p>
    <w:p w14:paraId="16B70BF2" w14:textId="77777777" w:rsidR="008A20B5" w:rsidRPr="008A20B5" w:rsidRDefault="008A20B5" w:rsidP="008A20B5">
      <w:pPr>
        <w:pStyle w:val="EndNoteBibliography"/>
        <w:spacing w:after="0"/>
      </w:pPr>
      <w:r w:rsidRPr="008A20B5">
        <w:t>Ellerton, D., Rittenour, T., Shulmeister, J., Gontz, A., Welsh, K.J., Patton, N., 2020. An 800 kyr record of dune emplacement in relationship to high sea level forcing, Cooloola Sand Mass, Queensland, Australia. Geomorphology 354, 106999.</w:t>
      </w:r>
    </w:p>
    <w:p w14:paraId="376BDFE0" w14:textId="77777777" w:rsidR="008A20B5" w:rsidRPr="008A20B5" w:rsidRDefault="008A20B5" w:rsidP="008A20B5">
      <w:pPr>
        <w:pStyle w:val="EndNoteBibliography"/>
        <w:spacing w:after="0"/>
      </w:pPr>
      <w:r w:rsidRPr="008A20B5">
        <w:t>Fu, X., Cohen, T.J., Arnold, L.J., 2017. Extending the record of lacustrine phases beyond the last interglacial for Lake Eyre in central Australia using luminescence dating. Quaternary Science Reviews 162, 88-110.</w:t>
      </w:r>
    </w:p>
    <w:p w14:paraId="18C5C86C" w14:textId="77777777" w:rsidR="008A20B5" w:rsidRPr="008A20B5" w:rsidRDefault="008A20B5" w:rsidP="008A20B5">
      <w:pPr>
        <w:pStyle w:val="EndNoteBibliography"/>
        <w:spacing w:after="0"/>
      </w:pPr>
      <w:r w:rsidRPr="008A20B5">
        <w:t>Galbraith, R., Green, P., 1990. Estimating the component ages in a finite mixture. International Journal of Radiation Applications and Instrumentation. Part D. Nuclear Tracks and Radiation Measurements 17, 197-206.</w:t>
      </w:r>
    </w:p>
    <w:p w14:paraId="6F2F8DC2" w14:textId="77777777" w:rsidR="008A20B5" w:rsidRPr="008A20B5" w:rsidRDefault="008A20B5" w:rsidP="008A20B5">
      <w:pPr>
        <w:pStyle w:val="EndNoteBibliography"/>
        <w:spacing w:after="0"/>
      </w:pPr>
      <w:r w:rsidRPr="008A20B5">
        <w:t>Guérin, G., Mercier, N., Adamiec, G., 2011. Dose-rate conversion factors: update. Ancient TL 29, 5-8.</w:t>
      </w:r>
    </w:p>
    <w:p w14:paraId="18924E5D" w14:textId="77777777" w:rsidR="008A20B5" w:rsidRPr="008A20B5" w:rsidRDefault="008A20B5" w:rsidP="008A20B5">
      <w:pPr>
        <w:pStyle w:val="EndNoteBibliography"/>
        <w:spacing w:after="0"/>
      </w:pPr>
      <w:r w:rsidRPr="008A20B5">
        <w:t>Hounslow, M.W., Clark, R.M., 2016. CPLSlot a program for objective correlation between successions using sequence slotting.</w:t>
      </w:r>
    </w:p>
    <w:p w14:paraId="0F20A476" w14:textId="77777777" w:rsidR="008A20B5" w:rsidRPr="008A20B5" w:rsidRDefault="008A20B5" w:rsidP="008A20B5">
      <w:pPr>
        <w:pStyle w:val="EndNoteBibliography"/>
        <w:spacing w:after="0"/>
      </w:pPr>
      <w:r w:rsidRPr="008A20B5">
        <w:t>Jacobs, Z., Duller, G.A., Wintle, A.G., Henshilwood, C.S., 2006. Extending the chronology of deposits at Blombos Cave, South Africa, back to 140 ka using optical dating of single and multiple grains of quartz. Journal of Human Evolution 51, 255-273.</w:t>
      </w:r>
    </w:p>
    <w:p w14:paraId="220743D2" w14:textId="77777777" w:rsidR="008A20B5" w:rsidRPr="008A20B5" w:rsidRDefault="008A20B5" w:rsidP="008A20B5">
      <w:pPr>
        <w:pStyle w:val="EndNoteBibliography"/>
        <w:spacing w:after="0"/>
      </w:pPr>
      <w:r w:rsidRPr="008A20B5">
        <w:t>Lewis, R.J., Tibby, J., Arnold, L.J., Barr, C., Marshall, J., McGregor, G., Gadd, P., Yokoyama, Y., 2020. Insights into subtropical Australian aridity from Welsby Lagoon, north Stradbroke Island, over the past 80,000 years. Quaternary Science Reviews 234, 106262.</w:t>
      </w:r>
    </w:p>
    <w:p w14:paraId="1B7FF6D5" w14:textId="77777777" w:rsidR="008A20B5" w:rsidRPr="008A20B5" w:rsidRDefault="008A20B5" w:rsidP="008A20B5">
      <w:pPr>
        <w:pStyle w:val="EndNoteBibliography"/>
        <w:spacing w:after="0"/>
      </w:pPr>
      <w:r w:rsidRPr="008A20B5">
        <w:t>Mejdahl, V., 1979. Thermoluminescence dating: Beta</w:t>
      </w:r>
      <w:r w:rsidRPr="008A20B5">
        <w:rPr>
          <w:rFonts w:ascii="Cambria Math" w:hAnsi="Cambria Math" w:cs="Cambria Math"/>
        </w:rPr>
        <w:t>‐</w:t>
      </w:r>
      <w:r w:rsidRPr="008A20B5">
        <w:t>dose attenuation in quartz grains. Archaeometry 21, 61-72.</w:t>
      </w:r>
    </w:p>
    <w:p w14:paraId="32CF52E9" w14:textId="77777777" w:rsidR="008A20B5" w:rsidRPr="008A20B5" w:rsidRDefault="008A20B5" w:rsidP="008A20B5">
      <w:pPr>
        <w:pStyle w:val="EndNoteBibliography"/>
      </w:pPr>
      <w:r w:rsidRPr="008A20B5">
        <w:t>Prescott, J.R., Hutton, J.T., 1994. Cosmic ray contributions to dose rates for luminescence and ESR dating: large depths and long-term time variations. Radiation measurements 23, 497-500.</w:t>
      </w:r>
    </w:p>
    <w:p w14:paraId="495F2092" w14:textId="35DE78DC" w:rsidR="00B7348E" w:rsidRDefault="00F86558" w:rsidP="00047BED">
      <w:r>
        <w:fldChar w:fldCharType="end"/>
      </w:r>
    </w:p>
    <w:sectPr w:rsidR="00B7348E" w:rsidSect="001475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1MTY2MzQ0NzKxNDVV0lEKTi0uzszPAykwNK8FAMt+qActAAAA"/>
    <w:docVar w:name="EN.InstantFormat" w:val="&lt;ENInstantFormat&gt;&lt;Enabled&gt;1&lt;/Enabled&gt;&lt;ScanUnformatted&gt;1&lt;/ScanUnformatted&gt;&lt;ScanChanges&gt;1&lt;/ScanChanges&gt;&lt;Suspended&gt;0&lt;/Suspended&gt;&lt;/ENInstantFormat&gt;"/>
    <w:docVar w:name="EN.Layout" w:val="&lt;ENLayout&gt;&lt;Style&gt;Quaternary Science Revs Copy&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0fxws0af2v5pueevxjpetx6prepvs02apse&quot;&gt;My EndNote Library&lt;record-ids&gt;&lt;item&gt;1&lt;/item&gt;&lt;item&gt;62&lt;/item&gt;&lt;item&gt;84&lt;/item&gt;&lt;item&gt;87&lt;/item&gt;&lt;item&gt;89&lt;/item&gt;&lt;item&gt;99&lt;/item&gt;&lt;item&gt;135&lt;/item&gt;&lt;item&gt;140&lt;/item&gt;&lt;item&gt;262&lt;/item&gt;&lt;item&gt;266&lt;/item&gt;&lt;item&gt;267&lt;/item&gt;&lt;item&gt;308&lt;/item&gt;&lt;item&gt;320&lt;/item&gt;&lt;item&gt;321&lt;/item&gt;&lt;item&gt;325&lt;/item&gt;&lt;item&gt;344&lt;/item&gt;&lt;item&gt;371&lt;/item&gt;&lt;item&gt;372&lt;/item&gt;&lt;item&gt;388&lt;/item&gt;&lt;item&gt;474&lt;/item&gt;&lt;item&gt;478&lt;/item&gt;&lt;/record-ids&gt;&lt;/item&gt;&lt;/Libraries&gt;"/>
  </w:docVars>
  <w:rsids>
    <w:rsidRoot w:val="00B7348E"/>
    <w:rsid w:val="000140BE"/>
    <w:rsid w:val="00016EC0"/>
    <w:rsid w:val="0003084A"/>
    <w:rsid w:val="00047BED"/>
    <w:rsid w:val="00085462"/>
    <w:rsid w:val="000C4390"/>
    <w:rsid w:val="00115C7A"/>
    <w:rsid w:val="0011702E"/>
    <w:rsid w:val="001219DC"/>
    <w:rsid w:val="00134FFF"/>
    <w:rsid w:val="00140644"/>
    <w:rsid w:val="00145444"/>
    <w:rsid w:val="00145684"/>
    <w:rsid w:val="001475DC"/>
    <w:rsid w:val="001D3B6B"/>
    <w:rsid w:val="001E105C"/>
    <w:rsid w:val="00200A25"/>
    <w:rsid w:val="0020469B"/>
    <w:rsid w:val="00241722"/>
    <w:rsid w:val="00242375"/>
    <w:rsid w:val="002A262F"/>
    <w:rsid w:val="002A6C83"/>
    <w:rsid w:val="002C1498"/>
    <w:rsid w:val="002C4E81"/>
    <w:rsid w:val="002D595E"/>
    <w:rsid w:val="002D75CE"/>
    <w:rsid w:val="002E29AC"/>
    <w:rsid w:val="002E42E6"/>
    <w:rsid w:val="002E5688"/>
    <w:rsid w:val="00312E02"/>
    <w:rsid w:val="0037011B"/>
    <w:rsid w:val="00393726"/>
    <w:rsid w:val="003A4839"/>
    <w:rsid w:val="003A5F03"/>
    <w:rsid w:val="003A6791"/>
    <w:rsid w:val="003B62B9"/>
    <w:rsid w:val="003B7855"/>
    <w:rsid w:val="003C2551"/>
    <w:rsid w:val="003E6D49"/>
    <w:rsid w:val="00411CCC"/>
    <w:rsid w:val="004508B4"/>
    <w:rsid w:val="00456B55"/>
    <w:rsid w:val="00457D3D"/>
    <w:rsid w:val="004805D8"/>
    <w:rsid w:val="00481592"/>
    <w:rsid w:val="004854A6"/>
    <w:rsid w:val="004A2938"/>
    <w:rsid w:val="004B0D7A"/>
    <w:rsid w:val="004B5AD9"/>
    <w:rsid w:val="004B6909"/>
    <w:rsid w:val="004B7187"/>
    <w:rsid w:val="004D0603"/>
    <w:rsid w:val="004D140C"/>
    <w:rsid w:val="004D7221"/>
    <w:rsid w:val="004E065C"/>
    <w:rsid w:val="004E7906"/>
    <w:rsid w:val="004F0A9F"/>
    <w:rsid w:val="004F1EB9"/>
    <w:rsid w:val="004F662C"/>
    <w:rsid w:val="00503C14"/>
    <w:rsid w:val="00512611"/>
    <w:rsid w:val="00520D43"/>
    <w:rsid w:val="0053529C"/>
    <w:rsid w:val="00546B80"/>
    <w:rsid w:val="00576313"/>
    <w:rsid w:val="0059021D"/>
    <w:rsid w:val="005A07C5"/>
    <w:rsid w:val="005C18F0"/>
    <w:rsid w:val="005C2601"/>
    <w:rsid w:val="005D3D52"/>
    <w:rsid w:val="005F3FAD"/>
    <w:rsid w:val="006008F5"/>
    <w:rsid w:val="00614B52"/>
    <w:rsid w:val="006239AB"/>
    <w:rsid w:val="0063168D"/>
    <w:rsid w:val="0065178C"/>
    <w:rsid w:val="00652A9D"/>
    <w:rsid w:val="00657ABC"/>
    <w:rsid w:val="00657B65"/>
    <w:rsid w:val="00671839"/>
    <w:rsid w:val="00683CD0"/>
    <w:rsid w:val="006B6F9A"/>
    <w:rsid w:val="006E5BC6"/>
    <w:rsid w:val="00704EBD"/>
    <w:rsid w:val="00714FA5"/>
    <w:rsid w:val="00723B56"/>
    <w:rsid w:val="00727E9A"/>
    <w:rsid w:val="00736D44"/>
    <w:rsid w:val="00746632"/>
    <w:rsid w:val="00784FE5"/>
    <w:rsid w:val="00786DEA"/>
    <w:rsid w:val="007952B7"/>
    <w:rsid w:val="007A4728"/>
    <w:rsid w:val="007B01A3"/>
    <w:rsid w:val="007B396A"/>
    <w:rsid w:val="007D101D"/>
    <w:rsid w:val="007E7513"/>
    <w:rsid w:val="007E7FF1"/>
    <w:rsid w:val="008007D9"/>
    <w:rsid w:val="00807D57"/>
    <w:rsid w:val="00812800"/>
    <w:rsid w:val="00830685"/>
    <w:rsid w:val="008431A7"/>
    <w:rsid w:val="008543B9"/>
    <w:rsid w:val="008A20B5"/>
    <w:rsid w:val="008E1A22"/>
    <w:rsid w:val="008F78A2"/>
    <w:rsid w:val="00922735"/>
    <w:rsid w:val="00941C96"/>
    <w:rsid w:val="009B6193"/>
    <w:rsid w:val="009C3C1B"/>
    <w:rsid w:val="009C6DB3"/>
    <w:rsid w:val="009D006A"/>
    <w:rsid w:val="009E47AB"/>
    <w:rsid w:val="00A201FB"/>
    <w:rsid w:val="00A221D7"/>
    <w:rsid w:val="00A23CF7"/>
    <w:rsid w:val="00A45BA8"/>
    <w:rsid w:val="00A46BD0"/>
    <w:rsid w:val="00A47568"/>
    <w:rsid w:val="00A65B52"/>
    <w:rsid w:val="00A664CB"/>
    <w:rsid w:val="00A71B53"/>
    <w:rsid w:val="00A76077"/>
    <w:rsid w:val="00AA7619"/>
    <w:rsid w:val="00AD77B9"/>
    <w:rsid w:val="00AD7E54"/>
    <w:rsid w:val="00AF4045"/>
    <w:rsid w:val="00AF7BD0"/>
    <w:rsid w:val="00B2099C"/>
    <w:rsid w:val="00B41888"/>
    <w:rsid w:val="00B4344A"/>
    <w:rsid w:val="00B61C6A"/>
    <w:rsid w:val="00B70EA2"/>
    <w:rsid w:val="00B7348E"/>
    <w:rsid w:val="00BB0361"/>
    <w:rsid w:val="00BB364E"/>
    <w:rsid w:val="00BB5057"/>
    <w:rsid w:val="00BB7272"/>
    <w:rsid w:val="00C026C3"/>
    <w:rsid w:val="00C03DE5"/>
    <w:rsid w:val="00C153AA"/>
    <w:rsid w:val="00C160A4"/>
    <w:rsid w:val="00C46588"/>
    <w:rsid w:val="00C4724B"/>
    <w:rsid w:val="00C54439"/>
    <w:rsid w:val="00C94ED5"/>
    <w:rsid w:val="00CA3CC5"/>
    <w:rsid w:val="00CA3CD2"/>
    <w:rsid w:val="00CB7DA0"/>
    <w:rsid w:val="00CE1ACF"/>
    <w:rsid w:val="00CF4C75"/>
    <w:rsid w:val="00D242BC"/>
    <w:rsid w:val="00D545DA"/>
    <w:rsid w:val="00D6515B"/>
    <w:rsid w:val="00D90FD3"/>
    <w:rsid w:val="00DB053B"/>
    <w:rsid w:val="00DD3DA6"/>
    <w:rsid w:val="00DD7E2D"/>
    <w:rsid w:val="00DE5A9F"/>
    <w:rsid w:val="00E021D5"/>
    <w:rsid w:val="00E11EEC"/>
    <w:rsid w:val="00E15695"/>
    <w:rsid w:val="00E42205"/>
    <w:rsid w:val="00E87324"/>
    <w:rsid w:val="00EA0B1E"/>
    <w:rsid w:val="00EC2405"/>
    <w:rsid w:val="00ED7487"/>
    <w:rsid w:val="00EE19B7"/>
    <w:rsid w:val="00EE3582"/>
    <w:rsid w:val="00F05E95"/>
    <w:rsid w:val="00F07D6E"/>
    <w:rsid w:val="00F35FD3"/>
    <w:rsid w:val="00F6765A"/>
    <w:rsid w:val="00F813FA"/>
    <w:rsid w:val="00F86558"/>
    <w:rsid w:val="00F9428F"/>
    <w:rsid w:val="00F95033"/>
    <w:rsid w:val="00F95B3D"/>
    <w:rsid w:val="00FC1D6C"/>
    <w:rsid w:val="00FE10D3"/>
    <w:rsid w:val="00FE1409"/>
    <w:rsid w:val="00FE398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FE37D"/>
  <w15:chartTrackingRefBased/>
  <w15:docId w15:val="{E8C95029-F9BA-42C6-B468-059D8477F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2"/>
        <w:szCs w:val="22"/>
        <w:lang w:val="en-AU" w:eastAsia="en-US" w:bidi="ar-SA"/>
      </w:rPr>
    </w:rPrDefault>
    <w:pPrDefault>
      <w:pPr>
        <w:spacing w:after="16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348E"/>
  </w:style>
  <w:style w:type="paragraph" w:styleId="Heading1">
    <w:name w:val="heading 1"/>
    <w:basedOn w:val="Normal"/>
    <w:next w:val="Normal"/>
    <w:link w:val="Heading1Char"/>
    <w:uiPriority w:val="9"/>
    <w:qFormat/>
    <w:rsid w:val="00B7348E"/>
    <w:pPr>
      <w:keepNext/>
      <w:keepLines/>
      <w:spacing w:before="320" w:after="40"/>
      <w:outlineLvl w:val="0"/>
    </w:pPr>
    <w:rPr>
      <w:rFonts w:eastAsiaTheme="majorEastAsia" w:cstheme="majorBidi"/>
      <w:b/>
      <w:bCs/>
      <w:caps/>
      <w:spacing w:val="4"/>
      <w:sz w:val="28"/>
      <w:szCs w:val="28"/>
    </w:rPr>
  </w:style>
  <w:style w:type="paragraph" w:styleId="Heading2">
    <w:name w:val="heading 2"/>
    <w:basedOn w:val="Normal"/>
    <w:next w:val="Normal"/>
    <w:link w:val="Heading2Char"/>
    <w:uiPriority w:val="9"/>
    <w:unhideWhenUsed/>
    <w:qFormat/>
    <w:rsid w:val="00B7348E"/>
    <w:pPr>
      <w:keepNext/>
      <w:keepLines/>
      <w:spacing w:before="120" w:after="0"/>
      <w:outlineLvl w:val="1"/>
    </w:pPr>
    <w:rPr>
      <w:rFonts w:eastAsiaTheme="majorEastAsia" w:cstheme="majorBidi"/>
      <w:b/>
      <w:bCs/>
      <w:sz w:val="28"/>
      <w:szCs w:val="28"/>
    </w:rPr>
  </w:style>
  <w:style w:type="paragraph" w:styleId="Heading3">
    <w:name w:val="heading 3"/>
    <w:basedOn w:val="Normal"/>
    <w:next w:val="Normal"/>
    <w:link w:val="Heading3Char"/>
    <w:uiPriority w:val="9"/>
    <w:unhideWhenUsed/>
    <w:qFormat/>
    <w:rsid w:val="00B7348E"/>
    <w:pPr>
      <w:keepNext/>
      <w:keepLines/>
      <w:spacing w:before="120" w:after="0"/>
      <w:outlineLvl w:val="2"/>
    </w:pPr>
    <w:rPr>
      <w:rFonts w:eastAsiaTheme="majorEastAsia" w:cstheme="majorBidi"/>
      <w:i/>
      <w:spacing w:val="4"/>
      <w:sz w:val="24"/>
      <w:szCs w:val="24"/>
    </w:rPr>
  </w:style>
  <w:style w:type="paragraph" w:styleId="Heading4">
    <w:name w:val="heading 4"/>
    <w:basedOn w:val="Normal"/>
    <w:next w:val="Normal"/>
    <w:link w:val="Heading4Char"/>
    <w:uiPriority w:val="9"/>
    <w:semiHidden/>
    <w:unhideWhenUsed/>
    <w:qFormat/>
    <w:rsid w:val="00AF4045"/>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AF4045"/>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AF4045"/>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AF4045"/>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AF4045"/>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AF4045"/>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348E"/>
    <w:rPr>
      <w:rFonts w:eastAsiaTheme="majorEastAsia" w:cstheme="majorBidi"/>
      <w:b/>
      <w:bCs/>
      <w:caps/>
      <w:spacing w:val="4"/>
      <w:sz w:val="28"/>
      <w:szCs w:val="28"/>
    </w:rPr>
  </w:style>
  <w:style w:type="character" w:customStyle="1" w:styleId="Heading2Char">
    <w:name w:val="Heading 2 Char"/>
    <w:basedOn w:val="DefaultParagraphFont"/>
    <w:link w:val="Heading2"/>
    <w:uiPriority w:val="9"/>
    <w:rsid w:val="00B7348E"/>
    <w:rPr>
      <w:rFonts w:eastAsiaTheme="majorEastAsia" w:cstheme="majorBidi"/>
      <w:b/>
      <w:bCs/>
      <w:sz w:val="28"/>
      <w:szCs w:val="28"/>
    </w:rPr>
  </w:style>
  <w:style w:type="character" w:customStyle="1" w:styleId="Heading3Char">
    <w:name w:val="Heading 3 Char"/>
    <w:basedOn w:val="DefaultParagraphFont"/>
    <w:link w:val="Heading3"/>
    <w:uiPriority w:val="9"/>
    <w:rsid w:val="00B7348E"/>
    <w:rPr>
      <w:rFonts w:eastAsiaTheme="majorEastAsia" w:cstheme="majorBidi"/>
      <w:i/>
      <w:spacing w:val="4"/>
      <w:sz w:val="24"/>
      <w:szCs w:val="24"/>
    </w:rPr>
  </w:style>
  <w:style w:type="character" w:customStyle="1" w:styleId="Heading4Char">
    <w:name w:val="Heading 4 Char"/>
    <w:basedOn w:val="DefaultParagraphFont"/>
    <w:link w:val="Heading4"/>
    <w:uiPriority w:val="9"/>
    <w:semiHidden/>
    <w:rsid w:val="00AF4045"/>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AF4045"/>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AF4045"/>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AF4045"/>
    <w:rPr>
      <w:i/>
      <w:iCs/>
    </w:rPr>
  </w:style>
  <w:style w:type="character" w:customStyle="1" w:styleId="Heading8Char">
    <w:name w:val="Heading 8 Char"/>
    <w:basedOn w:val="DefaultParagraphFont"/>
    <w:link w:val="Heading8"/>
    <w:uiPriority w:val="9"/>
    <w:semiHidden/>
    <w:rsid w:val="00AF4045"/>
    <w:rPr>
      <w:b/>
      <w:bCs/>
    </w:rPr>
  </w:style>
  <w:style w:type="character" w:customStyle="1" w:styleId="Heading9Char">
    <w:name w:val="Heading 9 Char"/>
    <w:basedOn w:val="DefaultParagraphFont"/>
    <w:link w:val="Heading9"/>
    <w:uiPriority w:val="9"/>
    <w:semiHidden/>
    <w:rsid w:val="00AF4045"/>
    <w:rPr>
      <w:i/>
      <w:iCs/>
    </w:rPr>
  </w:style>
  <w:style w:type="paragraph" w:styleId="Caption">
    <w:name w:val="caption"/>
    <w:basedOn w:val="Normal"/>
    <w:next w:val="Normal"/>
    <w:link w:val="CaptionChar"/>
    <w:uiPriority w:val="35"/>
    <w:unhideWhenUsed/>
    <w:qFormat/>
    <w:rsid w:val="00AF4045"/>
    <w:rPr>
      <w:b/>
      <w:bCs/>
      <w:sz w:val="18"/>
      <w:szCs w:val="18"/>
    </w:rPr>
  </w:style>
  <w:style w:type="paragraph" w:styleId="Title">
    <w:name w:val="Title"/>
    <w:basedOn w:val="Normal"/>
    <w:next w:val="Normal"/>
    <w:link w:val="TitleChar"/>
    <w:uiPriority w:val="10"/>
    <w:qFormat/>
    <w:rsid w:val="00AF4045"/>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AF4045"/>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AF4045"/>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AF4045"/>
    <w:rPr>
      <w:rFonts w:asciiTheme="majorHAnsi" w:eastAsiaTheme="majorEastAsia" w:hAnsiTheme="majorHAnsi" w:cstheme="majorBidi"/>
      <w:sz w:val="24"/>
      <w:szCs w:val="24"/>
    </w:rPr>
  </w:style>
  <w:style w:type="character" w:styleId="Strong">
    <w:name w:val="Strong"/>
    <w:basedOn w:val="DefaultParagraphFont"/>
    <w:uiPriority w:val="22"/>
    <w:qFormat/>
    <w:rsid w:val="00AF4045"/>
    <w:rPr>
      <w:b/>
      <w:bCs/>
      <w:color w:val="auto"/>
    </w:rPr>
  </w:style>
  <w:style w:type="character" w:styleId="Emphasis">
    <w:name w:val="Emphasis"/>
    <w:basedOn w:val="DefaultParagraphFont"/>
    <w:uiPriority w:val="20"/>
    <w:qFormat/>
    <w:rsid w:val="00AF4045"/>
    <w:rPr>
      <w:i/>
      <w:iCs/>
      <w:color w:val="auto"/>
    </w:rPr>
  </w:style>
  <w:style w:type="paragraph" w:styleId="NoSpacing">
    <w:name w:val="No Spacing"/>
    <w:uiPriority w:val="1"/>
    <w:qFormat/>
    <w:rsid w:val="00AF4045"/>
    <w:pPr>
      <w:spacing w:after="0" w:line="240" w:lineRule="auto"/>
    </w:pPr>
  </w:style>
  <w:style w:type="paragraph" w:styleId="Quote">
    <w:name w:val="Quote"/>
    <w:basedOn w:val="Normal"/>
    <w:next w:val="Normal"/>
    <w:link w:val="QuoteChar"/>
    <w:uiPriority w:val="29"/>
    <w:qFormat/>
    <w:rsid w:val="00AF4045"/>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AF4045"/>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AF4045"/>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AF4045"/>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AF4045"/>
    <w:rPr>
      <w:i/>
      <w:iCs/>
      <w:color w:val="auto"/>
    </w:rPr>
  </w:style>
  <w:style w:type="character" w:styleId="IntenseEmphasis">
    <w:name w:val="Intense Emphasis"/>
    <w:basedOn w:val="DefaultParagraphFont"/>
    <w:uiPriority w:val="21"/>
    <w:qFormat/>
    <w:rsid w:val="00AF4045"/>
    <w:rPr>
      <w:b/>
      <w:bCs/>
      <w:i/>
      <w:iCs/>
      <w:color w:val="auto"/>
    </w:rPr>
  </w:style>
  <w:style w:type="character" w:styleId="SubtleReference">
    <w:name w:val="Subtle Reference"/>
    <w:basedOn w:val="DefaultParagraphFont"/>
    <w:uiPriority w:val="31"/>
    <w:qFormat/>
    <w:rsid w:val="00AF4045"/>
    <w:rPr>
      <w:smallCaps/>
      <w:color w:val="auto"/>
      <w:u w:val="single" w:color="7F7F7F" w:themeColor="text1" w:themeTint="80"/>
    </w:rPr>
  </w:style>
  <w:style w:type="character" w:styleId="IntenseReference">
    <w:name w:val="Intense Reference"/>
    <w:basedOn w:val="DefaultParagraphFont"/>
    <w:uiPriority w:val="32"/>
    <w:qFormat/>
    <w:rsid w:val="00AF4045"/>
    <w:rPr>
      <w:b/>
      <w:bCs/>
      <w:smallCaps/>
      <w:color w:val="auto"/>
      <w:u w:val="single"/>
    </w:rPr>
  </w:style>
  <w:style w:type="character" w:styleId="BookTitle">
    <w:name w:val="Book Title"/>
    <w:basedOn w:val="DefaultParagraphFont"/>
    <w:uiPriority w:val="33"/>
    <w:qFormat/>
    <w:rsid w:val="00AF4045"/>
    <w:rPr>
      <w:b/>
      <w:bCs/>
      <w:smallCaps/>
      <w:color w:val="auto"/>
    </w:rPr>
  </w:style>
  <w:style w:type="paragraph" w:styleId="TOCHeading">
    <w:name w:val="TOC Heading"/>
    <w:basedOn w:val="Heading1"/>
    <w:next w:val="Normal"/>
    <w:uiPriority w:val="39"/>
    <w:semiHidden/>
    <w:unhideWhenUsed/>
    <w:qFormat/>
    <w:rsid w:val="00AF4045"/>
    <w:pPr>
      <w:outlineLvl w:val="9"/>
    </w:pPr>
  </w:style>
  <w:style w:type="paragraph" w:customStyle="1" w:styleId="Thesis">
    <w:name w:val="Thesis"/>
    <w:basedOn w:val="Normal"/>
    <w:next w:val="Normal"/>
    <w:rsid w:val="00B7348E"/>
  </w:style>
  <w:style w:type="table" w:styleId="TableGrid">
    <w:name w:val="Table Grid"/>
    <w:basedOn w:val="TableNormal"/>
    <w:uiPriority w:val="39"/>
    <w:rsid w:val="00F865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F86558"/>
    <w:pPr>
      <w:spacing w:after="0"/>
      <w:jc w:val="center"/>
    </w:pPr>
    <w:rPr>
      <w:rFonts w:cs="Arial"/>
      <w:noProof/>
      <w:sz w:val="18"/>
      <w:lang w:val="en-US"/>
    </w:rPr>
  </w:style>
  <w:style w:type="character" w:customStyle="1" w:styleId="CaptionChar">
    <w:name w:val="Caption Char"/>
    <w:basedOn w:val="DefaultParagraphFont"/>
    <w:link w:val="Caption"/>
    <w:uiPriority w:val="35"/>
    <w:rsid w:val="00F86558"/>
    <w:rPr>
      <w:b/>
      <w:bCs/>
      <w:sz w:val="18"/>
      <w:szCs w:val="18"/>
    </w:rPr>
  </w:style>
  <w:style w:type="character" w:customStyle="1" w:styleId="EndNoteBibliographyTitleChar">
    <w:name w:val="EndNote Bibliography Title Char"/>
    <w:basedOn w:val="CaptionChar"/>
    <w:link w:val="EndNoteBibliographyTitle"/>
    <w:rsid w:val="00F86558"/>
    <w:rPr>
      <w:rFonts w:cs="Arial"/>
      <w:b w:val="0"/>
      <w:bCs w:val="0"/>
      <w:noProof/>
      <w:sz w:val="18"/>
      <w:szCs w:val="18"/>
      <w:lang w:val="en-US"/>
    </w:rPr>
  </w:style>
  <w:style w:type="paragraph" w:customStyle="1" w:styleId="EndNoteBibliography">
    <w:name w:val="EndNote Bibliography"/>
    <w:basedOn w:val="Normal"/>
    <w:link w:val="EndNoteBibliographyChar"/>
    <w:rsid w:val="00F86558"/>
    <w:pPr>
      <w:spacing w:line="240" w:lineRule="auto"/>
    </w:pPr>
    <w:rPr>
      <w:rFonts w:cs="Arial"/>
      <w:noProof/>
      <w:sz w:val="18"/>
      <w:lang w:val="en-US"/>
    </w:rPr>
  </w:style>
  <w:style w:type="character" w:customStyle="1" w:styleId="EndNoteBibliographyChar">
    <w:name w:val="EndNote Bibliography Char"/>
    <w:basedOn w:val="CaptionChar"/>
    <w:link w:val="EndNoteBibliography"/>
    <w:rsid w:val="00F86558"/>
    <w:rPr>
      <w:rFonts w:cs="Arial"/>
      <w:b w:val="0"/>
      <w:bCs w:val="0"/>
      <w:noProof/>
      <w:sz w:val="18"/>
      <w:szCs w:val="18"/>
      <w:lang w:val="en-US"/>
    </w:rPr>
  </w:style>
  <w:style w:type="paragraph" w:styleId="BalloonText">
    <w:name w:val="Balloon Text"/>
    <w:basedOn w:val="Normal"/>
    <w:link w:val="BalloonTextChar"/>
    <w:uiPriority w:val="99"/>
    <w:semiHidden/>
    <w:unhideWhenUsed/>
    <w:rsid w:val="00F865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6558"/>
    <w:rPr>
      <w:rFonts w:ascii="Segoe UI" w:hAnsi="Segoe UI" w:cs="Segoe UI"/>
      <w:sz w:val="18"/>
      <w:szCs w:val="18"/>
    </w:rPr>
  </w:style>
  <w:style w:type="table" w:customStyle="1" w:styleId="TableGrid1">
    <w:name w:val="Table Grid1"/>
    <w:basedOn w:val="TableNormal"/>
    <w:next w:val="TableGrid"/>
    <w:uiPriority w:val="39"/>
    <w:rsid w:val="00F86558"/>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86558"/>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36D4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36D4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36D4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736D4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36D4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36D44"/>
    <w:pPr>
      <w:spacing w:after="0" w:line="240" w:lineRule="auto"/>
    </w:pPr>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E15695"/>
  </w:style>
  <w:style w:type="character" w:styleId="CommentReference">
    <w:name w:val="annotation reference"/>
    <w:basedOn w:val="DefaultParagraphFont"/>
    <w:uiPriority w:val="99"/>
    <w:semiHidden/>
    <w:unhideWhenUsed/>
    <w:rsid w:val="00E42205"/>
    <w:rPr>
      <w:sz w:val="16"/>
      <w:szCs w:val="16"/>
    </w:rPr>
  </w:style>
  <w:style w:type="paragraph" w:styleId="CommentText">
    <w:name w:val="annotation text"/>
    <w:basedOn w:val="Normal"/>
    <w:link w:val="CommentTextChar"/>
    <w:uiPriority w:val="99"/>
    <w:unhideWhenUsed/>
    <w:rsid w:val="00E42205"/>
    <w:pPr>
      <w:spacing w:line="240" w:lineRule="auto"/>
    </w:pPr>
    <w:rPr>
      <w:sz w:val="20"/>
      <w:szCs w:val="20"/>
    </w:rPr>
  </w:style>
  <w:style w:type="character" w:customStyle="1" w:styleId="CommentTextChar">
    <w:name w:val="Comment Text Char"/>
    <w:basedOn w:val="DefaultParagraphFont"/>
    <w:link w:val="CommentText"/>
    <w:uiPriority w:val="99"/>
    <w:rsid w:val="00E42205"/>
    <w:rPr>
      <w:sz w:val="20"/>
      <w:szCs w:val="20"/>
    </w:rPr>
  </w:style>
  <w:style w:type="paragraph" w:styleId="CommentSubject">
    <w:name w:val="annotation subject"/>
    <w:basedOn w:val="CommentText"/>
    <w:next w:val="CommentText"/>
    <w:link w:val="CommentSubjectChar"/>
    <w:uiPriority w:val="99"/>
    <w:semiHidden/>
    <w:unhideWhenUsed/>
    <w:rsid w:val="00E42205"/>
    <w:rPr>
      <w:b/>
      <w:bCs/>
    </w:rPr>
  </w:style>
  <w:style w:type="character" w:customStyle="1" w:styleId="CommentSubjectChar">
    <w:name w:val="Comment Subject Char"/>
    <w:basedOn w:val="CommentTextChar"/>
    <w:link w:val="CommentSubject"/>
    <w:uiPriority w:val="99"/>
    <w:semiHidden/>
    <w:rsid w:val="00E42205"/>
    <w:rPr>
      <w:b/>
      <w:bCs/>
      <w:sz w:val="20"/>
      <w:szCs w:val="20"/>
    </w:rPr>
  </w:style>
  <w:style w:type="paragraph" w:styleId="Revision">
    <w:name w:val="Revision"/>
    <w:hidden/>
    <w:uiPriority w:val="99"/>
    <w:semiHidden/>
    <w:rsid w:val="00481592"/>
    <w:pPr>
      <w:spacing w:after="0" w:line="240" w:lineRule="auto"/>
    </w:pPr>
  </w:style>
  <w:style w:type="character" w:styleId="Hyperlink">
    <w:name w:val="Hyperlink"/>
    <w:basedOn w:val="DefaultParagraphFont"/>
    <w:uiPriority w:val="99"/>
    <w:unhideWhenUsed/>
    <w:rsid w:val="004854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16</Pages>
  <Words>8703</Words>
  <Characters>49609</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58196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John Lewis</dc:creator>
  <cp:keywords/>
  <dc:description/>
  <cp:lastModifiedBy>Richard John Lewis</cp:lastModifiedBy>
  <cp:revision>4</cp:revision>
  <cp:lastPrinted>2020-09-14T07:31:00Z</cp:lastPrinted>
  <dcterms:created xsi:type="dcterms:W3CDTF">2020-10-08T07:24:00Z</dcterms:created>
  <dcterms:modified xsi:type="dcterms:W3CDTF">2020-11-10T02:40:00Z</dcterms:modified>
</cp:coreProperties>
</file>