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BD" w:rsidRPr="003E1B03" w:rsidRDefault="006703BD" w:rsidP="006703BD">
      <w:pPr>
        <w:pStyle w:val="Heading1"/>
      </w:pPr>
      <w:r w:rsidRPr="003E1B03">
        <w:t>Supplementary data</w:t>
      </w:r>
    </w:p>
    <w:p w:rsidR="006703BD" w:rsidRPr="003E1B03" w:rsidRDefault="006703BD" w:rsidP="006703BD">
      <w:pPr>
        <w:rPr>
          <w:lang w:val="en-US"/>
        </w:rPr>
      </w:pPr>
    </w:p>
    <w:p w:rsidR="006703BD" w:rsidRPr="003E1B03" w:rsidRDefault="006703BD" w:rsidP="006703BD">
      <w:pPr>
        <w:rPr>
          <w:lang w:val="en-US"/>
        </w:rPr>
      </w:pPr>
      <w:r w:rsidRPr="003E1B03">
        <w:rPr>
          <w:lang w:val="en-US"/>
        </w:rPr>
        <w:t>Fig</w:t>
      </w:r>
      <w:r>
        <w:rPr>
          <w:lang w:val="en-US"/>
        </w:rPr>
        <w:t>ure</w:t>
      </w:r>
      <w:r w:rsidRPr="003E1B03">
        <w:rPr>
          <w:lang w:val="en-US"/>
        </w:rPr>
        <w:t xml:space="preserve"> S1. Characteristic X-Ray Diffraction Patterns for sediments from Lake </w:t>
      </w:r>
      <w:proofErr w:type="spellStart"/>
      <w:r w:rsidRPr="003E1B03">
        <w:rPr>
          <w:lang w:val="en-US"/>
        </w:rPr>
        <w:t>Futalaufquen</w:t>
      </w:r>
      <w:proofErr w:type="spellEnd"/>
      <w:r w:rsidRPr="003E1B03">
        <w:rPr>
          <w:lang w:val="en-US"/>
        </w:rPr>
        <w:t xml:space="preserve"> sequence (FU54</w:t>
      </w:r>
      <w:r w:rsidRPr="00F55843">
        <w:t>–</w:t>
      </w:r>
      <w:r w:rsidRPr="003E1B03">
        <w:rPr>
          <w:lang w:val="en-US"/>
        </w:rPr>
        <w:t>55) and two tephra layers (FU2 and FU29).</w:t>
      </w:r>
    </w:p>
    <w:p w:rsidR="006703BD" w:rsidRPr="003E1B03" w:rsidRDefault="006703BD" w:rsidP="006703BD">
      <w:pPr>
        <w:rPr>
          <w:lang w:val="en-US"/>
        </w:rPr>
      </w:pPr>
      <w:r w:rsidRPr="003E1B03">
        <w:rPr>
          <w:lang w:val="en-US"/>
        </w:rPr>
        <w:t>Fig</w:t>
      </w:r>
      <w:r>
        <w:rPr>
          <w:lang w:val="en-US"/>
        </w:rPr>
        <w:t>ure</w:t>
      </w:r>
      <w:r w:rsidRPr="003E1B03">
        <w:rPr>
          <w:lang w:val="en-US"/>
        </w:rPr>
        <w:t xml:space="preserve"> S2. Multivariate analysis carried out on elemental concentrations of the two zones identified in the sequence, made by </w:t>
      </w:r>
      <w:proofErr w:type="spellStart"/>
      <w:r w:rsidRPr="003E1B03">
        <w:rPr>
          <w:lang w:val="en-US"/>
        </w:rPr>
        <w:t>Detrended</w:t>
      </w:r>
      <w:proofErr w:type="spellEnd"/>
      <w:r w:rsidRPr="003E1B03">
        <w:rPr>
          <w:lang w:val="en-US"/>
        </w:rPr>
        <w:t xml:space="preserve"> Correspondence Analysis, including the variables dry density (DD), water content (WC), organic matter (OM), and </w:t>
      </w:r>
      <w:r w:rsidRPr="00806CA8">
        <w:rPr>
          <w:i/>
          <w:iCs/>
        </w:rPr>
        <w:t>δ</w:t>
      </w:r>
      <w:r w:rsidRPr="00981AD9">
        <w:rPr>
          <w:vertAlign w:val="superscript"/>
        </w:rPr>
        <w:t>15</w:t>
      </w:r>
      <w:r w:rsidRPr="003E1B03">
        <w:rPr>
          <w:lang w:val="en-US"/>
        </w:rPr>
        <w:t xml:space="preserve">N and </w:t>
      </w:r>
      <w:r w:rsidRPr="00806CA8">
        <w:rPr>
          <w:i/>
          <w:iCs/>
        </w:rPr>
        <w:t>δ</w:t>
      </w:r>
      <w:r w:rsidRPr="00981AD9">
        <w:rPr>
          <w:vertAlign w:val="superscript"/>
        </w:rPr>
        <w:t>13</w:t>
      </w:r>
      <w:r w:rsidRPr="003E1B03">
        <w:rPr>
          <w:lang w:val="en-US"/>
        </w:rPr>
        <w:t>C values, using CANOCO version 4.5. In relation to analyzed variables, the axes explain 68.7% and 84.3% of the total variance for Zone 1 and Zone 2, respectively.</w:t>
      </w:r>
    </w:p>
    <w:p w:rsidR="006703BD" w:rsidRPr="003E1B03" w:rsidRDefault="006703BD" w:rsidP="006703BD">
      <w:pPr>
        <w:rPr>
          <w:lang w:val="en-US"/>
        </w:rPr>
      </w:pPr>
      <w:r w:rsidRPr="003E1B03">
        <w:rPr>
          <w:lang w:val="en-US"/>
        </w:rPr>
        <w:t>Fig</w:t>
      </w:r>
      <w:r>
        <w:rPr>
          <w:lang w:val="en-US"/>
        </w:rPr>
        <w:t>ure</w:t>
      </w:r>
      <w:r w:rsidRPr="003E1B03">
        <w:rPr>
          <w:lang w:val="en-US"/>
        </w:rPr>
        <w:t xml:space="preserve"> S3. Examples of different components of the amorphous phase.</w:t>
      </w:r>
    </w:p>
    <w:p w:rsidR="0020076D" w:rsidRDefault="0020076D">
      <w:bookmarkStart w:id="0" w:name="_GoBack"/>
      <w:bookmarkEnd w:id="0"/>
    </w:p>
    <w:sectPr w:rsidR="0020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D"/>
    <w:rsid w:val="0020076D"/>
    <w:rsid w:val="006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6202-AC52-4EDB-81CD-BD4C306A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BD"/>
    <w:pPr>
      <w:spacing w:after="0" w:line="480" w:lineRule="auto"/>
      <w:ind w:firstLine="720"/>
    </w:pPr>
    <w:rPr>
      <w:rFonts w:ascii="Times New Roman" w:eastAsia="Calibri" w:hAnsi="Times New Roman" w:cs="Times New Roman"/>
      <w:sz w:val="24"/>
      <w:szCs w:val="24"/>
      <w:lang w:val="pt-BR"/>
    </w:rPr>
  </w:style>
  <w:style w:type="paragraph" w:styleId="Heading1">
    <w:name w:val="heading 1"/>
    <w:next w:val="Normal"/>
    <w:link w:val="Heading1Char"/>
    <w:uiPriority w:val="9"/>
    <w:qFormat/>
    <w:rsid w:val="006703B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BD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Cambridge University Press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2020-04-28T20:08:00Z</dcterms:created>
  <dcterms:modified xsi:type="dcterms:W3CDTF">2020-04-28T20:08:00Z</dcterms:modified>
</cp:coreProperties>
</file>