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CC2" w:rsidRPr="00440443" w:rsidRDefault="00691CC2" w:rsidP="0077653C">
      <w:pPr>
        <w:spacing w:line="480" w:lineRule="auto"/>
        <w:rPr>
          <w:rFonts w:ascii="Calibri" w:hAnsi="Calibri"/>
          <w:b/>
          <w:sz w:val="22"/>
          <w:szCs w:val="22"/>
        </w:rPr>
      </w:pPr>
      <w:r w:rsidRPr="00440443">
        <w:rPr>
          <w:rFonts w:ascii="Calibri" w:hAnsi="Calibri"/>
          <w:b/>
          <w:sz w:val="22"/>
          <w:szCs w:val="22"/>
        </w:rPr>
        <w:t>Supplementary material</w:t>
      </w:r>
    </w:p>
    <w:p w:rsidR="00691CC2" w:rsidRPr="00440443" w:rsidRDefault="00440443" w:rsidP="00AD396E">
      <w:pPr>
        <w:spacing w:line="480" w:lineRule="auto"/>
        <w:rPr>
          <w:rFonts w:ascii="Calibri" w:hAnsi="Calibri"/>
          <w:color w:val="000000"/>
          <w:sz w:val="22"/>
          <w:szCs w:val="22"/>
        </w:rPr>
      </w:pPr>
      <w:r w:rsidRPr="00440443">
        <w:rPr>
          <w:rFonts w:ascii="Calibri" w:hAnsi="Calibri"/>
          <w:color w:val="000000"/>
          <w:sz w:val="22"/>
        </w:rPr>
        <w:t xml:space="preserve">New speleothem data from </w:t>
      </w:r>
      <w:proofErr w:type="spellStart"/>
      <w:r w:rsidRPr="00440443">
        <w:rPr>
          <w:rFonts w:ascii="Calibri" w:hAnsi="Calibri"/>
          <w:color w:val="000000"/>
          <w:sz w:val="22"/>
        </w:rPr>
        <w:t>Molinos</w:t>
      </w:r>
      <w:proofErr w:type="spellEnd"/>
      <w:r w:rsidRPr="00440443">
        <w:rPr>
          <w:rFonts w:ascii="Calibri" w:hAnsi="Calibri"/>
          <w:color w:val="000000"/>
          <w:sz w:val="22"/>
        </w:rPr>
        <w:t xml:space="preserve"> and </w:t>
      </w:r>
      <w:proofErr w:type="spellStart"/>
      <w:r w:rsidRPr="00440443">
        <w:rPr>
          <w:rFonts w:ascii="Calibri" w:hAnsi="Calibri"/>
          <w:color w:val="000000"/>
          <w:sz w:val="22"/>
        </w:rPr>
        <w:t>Ejulve</w:t>
      </w:r>
      <w:proofErr w:type="spellEnd"/>
      <w:r w:rsidRPr="00440443">
        <w:rPr>
          <w:rFonts w:ascii="Calibri" w:hAnsi="Calibri"/>
          <w:color w:val="000000"/>
          <w:sz w:val="22"/>
        </w:rPr>
        <w:t xml:space="preserve"> caves reveal Holocene winter hydrological variability in </w:t>
      </w:r>
      <w:proofErr w:type="spellStart"/>
      <w:r w:rsidRPr="00440443">
        <w:rPr>
          <w:rFonts w:ascii="Calibri" w:hAnsi="Calibri"/>
          <w:color w:val="000000"/>
          <w:sz w:val="22"/>
        </w:rPr>
        <w:t>northeastern</w:t>
      </w:r>
      <w:proofErr w:type="spellEnd"/>
      <w:r w:rsidRPr="00440443">
        <w:rPr>
          <w:rFonts w:ascii="Calibri" w:hAnsi="Calibri"/>
          <w:color w:val="000000"/>
          <w:sz w:val="22"/>
        </w:rPr>
        <w:t xml:space="preserve"> Iberia (</w:t>
      </w:r>
      <w:proofErr w:type="spellStart"/>
      <w:r w:rsidRPr="00440443">
        <w:rPr>
          <w:rFonts w:ascii="Calibri" w:hAnsi="Calibri"/>
          <w:color w:val="000000"/>
          <w:sz w:val="22"/>
        </w:rPr>
        <w:t>Teruel</w:t>
      </w:r>
      <w:proofErr w:type="spellEnd"/>
      <w:r w:rsidRPr="00440443">
        <w:rPr>
          <w:rFonts w:ascii="Calibri" w:hAnsi="Calibri"/>
          <w:color w:val="000000"/>
          <w:sz w:val="22"/>
        </w:rPr>
        <w:t>, NE Spain)</w:t>
      </w:r>
      <w:r>
        <w:rPr>
          <w:rFonts w:ascii="Calibri" w:hAnsi="Calibri"/>
          <w:color w:val="000000"/>
          <w:sz w:val="22"/>
        </w:rPr>
        <w:t xml:space="preserve">, by </w:t>
      </w:r>
      <w:r w:rsidRPr="00440443">
        <w:rPr>
          <w:rFonts w:ascii="Calibri" w:hAnsi="Calibri"/>
          <w:color w:val="000000"/>
          <w:sz w:val="22"/>
          <w:szCs w:val="22"/>
        </w:rPr>
        <w:t>Ana Moreno, Carlos Pérez-</w:t>
      </w:r>
      <w:proofErr w:type="spellStart"/>
      <w:r w:rsidRPr="00440443">
        <w:rPr>
          <w:rFonts w:ascii="Calibri" w:hAnsi="Calibri"/>
          <w:color w:val="000000"/>
          <w:sz w:val="22"/>
          <w:szCs w:val="22"/>
        </w:rPr>
        <w:t>Mejías</w:t>
      </w:r>
      <w:proofErr w:type="spellEnd"/>
      <w:r w:rsidRPr="00440443">
        <w:rPr>
          <w:rFonts w:ascii="Calibri" w:hAnsi="Calibri"/>
          <w:color w:val="000000"/>
          <w:sz w:val="22"/>
          <w:szCs w:val="22"/>
        </w:rPr>
        <w:t xml:space="preserve"> et al.</w:t>
      </w:r>
    </w:p>
    <w:p w:rsidR="00440443" w:rsidRDefault="00440443" w:rsidP="00AD396E">
      <w:pPr>
        <w:spacing w:line="480" w:lineRule="auto"/>
        <w:rPr>
          <w:rFonts w:ascii="Calibri" w:hAnsi="Calibri"/>
          <w:sz w:val="22"/>
          <w:szCs w:val="22"/>
        </w:rPr>
      </w:pPr>
    </w:p>
    <w:p w:rsidR="00440443" w:rsidRPr="00440443" w:rsidRDefault="00CA378E" w:rsidP="00AD396E">
      <w:pPr>
        <w:spacing w:line="480" w:lineRule="auto"/>
        <w:rPr>
          <w:rFonts w:ascii="Calibri" w:hAnsi="Calibri"/>
          <w:b/>
          <w:sz w:val="22"/>
          <w:szCs w:val="22"/>
        </w:rPr>
      </w:pPr>
      <w:r>
        <w:rPr>
          <w:rFonts w:ascii="Calibri" w:hAnsi="Calibri"/>
          <w:b/>
          <w:sz w:val="22"/>
          <w:szCs w:val="22"/>
        </w:rPr>
        <w:t>1</w:t>
      </w:r>
      <w:r w:rsidR="00CA3030">
        <w:rPr>
          <w:rFonts w:ascii="Calibri" w:hAnsi="Calibri"/>
          <w:b/>
          <w:sz w:val="22"/>
          <w:szCs w:val="22"/>
        </w:rPr>
        <w:t xml:space="preserve">. </w:t>
      </w:r>
      <w:r w:rsidR="00440443" w:rsidRPr="00440443">
        <w:rPr>
          <w:rFonts w:ascii="Calibri" w:hAnsi="Calibri"/>
          <w:b/>
          <w:sz w:val="22"/>
          <w:szCs w:val="22"/>
        </w:rPr>
        <w:t>Monitoring survey</w:t>
      </w:r>
      <w:r w:rsidR="00E10C18">
        <w:rPr>
          <w:rFonts w:ascii="Calibri" w:hAnsi="Calibri"/>
          <w:b/>
          <w:sz w:val="22"/>
          <w:szCs w:val="22"/>
        </w:rPr>
        <w:t xml:space="preserve">: rainfall, </w:t>
      </w:r>
      <w:proofErr w:type="spellStart"/>
      <w:r w:rsidR="00E10C18">
        <w:rPr>
          <w:rFonts w:ascii="Calibri" w:hAnsi="Calibri"/>
          <w:b/>
          <w:sz w:val="22"/>
          <w:szCs w:val="22"/>
        </w:rPr>
        <w:t>dripwaters</w:t>
      </w:r>
      <w:proofErr w:type="spellEnd"/>
      <w:r w:rsidR="00E10C18">
        <w:rPr>
          <w:rFonts w:ascii="Calibri" w:hAnsi="Calibri"/>
          <w:b/>
          <w:sz w:val="22"/>
          <w:szCs w:val="22"/>
        </w:rPr>
        <w:t xml:space="preserve"> and </w:t>
      </w:r>
      <w:r w:rsidR="00C47596">
        <w:rPr>
          <w:rFonts w:ascii="Calibri" w:hAnsi="Calibri"/>
          <w:b/>
          <w:sz w:val="22"/>
          <w:szCs w:val="22"/>
        </w:rPr>
        <w:t>in-</w:t>
      </w:r>
      <w:r w:rsidR="00227BFF">
        <w:rPr>
          <w:rFonts w:ascii="Calibri" w:hAnsi="Calibri"/>
          <w:b/>
          <w:sz w:val="22"/>
          <w:szCs w:val="22"/>
        </w:rPr>
        <w:t xml:space="preserve">situ </w:t>
      </w:r>
      <w:r w:rsidR="00C47596">
        <w:rPr>
          <w:rFonts w:ascii="Calibri" w:hAnsi="Calibri"/>
          <w:b/>
          <w:sz w:val="22"/>
          <w:szCs w:val="22"/>
        </w:rPr>
        <w:t>farmed calcite</w:t>
      </w:r>
      <w:r w:rsidR="00E10C18">
        <w:rPr>
          <w:rFonts w:ascii="Calibri" w:hAnsi="Calibri"/>
          <w:b/>
          <w:sz w:val="22"/>
          <w:szCs w:val="22"/>
        </w:rPr>
        <w:t xml:space="preserve"> in </w:t>
      </w:r>
      <w:proofErr w:type="spellStart"/>
      <w:r w:rsidR="00E10C18">
        <w:rPr>
          <w:rFonts w:ascii="Calibri" w:hAnsi="Calibri"/>
          <w:b/>
          <w:sz w:val="22"/>
          <w:szCs w:val="22"/>
        </w:rPr>
        <w:t>Molinos</w:t>
      </w:r>
      <w:proofErr w:type="spellEnd"/>
      <w:r w:rsidR="00E10C18">
        <w:rPr>
          <w:rFonts w:ascii="Calibri" w:hAnsi="Calibri"/>
          <w:b/>
          <w:sz w:val="22"/>
          <w:szCs w:val="22"/>
        </w:rPr>
        <w:t xml:space="preserve"> and </w:t>
      </w:r>
      <w:proofErr w:type="spellStart"/>
      <w:r w:rsidR="00E10C18">
        <w:rPr>
          <w:rFonts w:ascii="Calibri" w:hAnsi="Calibri"/>
          <w:b/>
          <w:sz w:val="22"/>
          <w:szCs w:val="22"/>
        </w:rPr>
        <w:t>Ejulve</w:t>
      </w:r>
      <w:proofErr w:type="spellEnd"/>
      <w:r w:rsidR="00E10C18">
        <w:rPr>
          <w:rFonts w:ascii="Calibri" w:hAnsi="Calibri"/>
          <w:b/>
          <w:sz w:val="22"/>
          <w:szCs w:val="22"/>
        </w:rPr>
        <w:t xml:space="preserve"> caves</w:t>
      </w:r>
      <w:r w:rsidR="00440443" w:rsidRPr="00440443">
        <w:rPr>
          <w:rFonts w:ascii="Calibri" w:hAnsi="Calibri"/>
          <w:b/>
          <w:sz w:val="22"/>
          <w:szCs w:val="22"/>
        </w:rPr>
        <w:t xml:space="preserve"> </w:t>
      </w:r>
    </w:p>
    <w:p w:rsidR="0077653C" w:rsidRDefault="00EC6566" w:rsidP="003259B5">
      <w:pPr>
        <w:spacing w:line="480" w:lineRule="auto"/>
        <w:rPr>
          <w:rFonts w:ascii="Calibri" w:hAnsi="Calibri"/>
          <w:sz w:val="22"/>
          <w:szCs w:val="22"/>
        </w:rPr>
      </w:pPr>
      <w:r w:rsidRPr="00200C61">
        <w:rPr>
          <w:rFonts w:ascii="Calibri" w:hAnsi="Calibri"/>
          <w:sz w:val="22"/>
          <w:szCs w:val="22"/>
          <w:lang w:val="en-US"/>
        </w:rPr>
        <w:t>P</w:t>
      </w:r>
      <w:r w:rsidRPr="00483FB2">
        <w:rPr>
          <w:rFonts w:ascii="Calibri" w:hAnsi="Calibri"/>
          <w:sz w:val="22"/>
          <w:szCs w:val="22"/>
          <w:lang w:val="en-US"/>
        </w:rPr>
        <w:t xml:space="preserve">recipitation was sampled every rainfall event during </w:t>
      </w:r>
      <w:r>
        <w:rPr>
          <w:rFonts w:ascii="Calibri" w:hAnsi="Calibri"/>
          <w:sz w:val="22"/>
          <w:szCs w:val="22"/>
          <w:lang w:val="en-US"/>
        </w:rPr>
        <w:t>three years (2010-2012)</w:t>
      </w:r>
      <w:r w:rsidRPr="00483FB2">
        <w:rPr>
          <w:rFonts w:ascii="Calibri" w:hAnsi="Calibri"/>
          <w:sz w:val="22"/>
          <w:szCs w:val="22"/>
          <w:lang w:val="en-US"/>
        </w:rPr>
        <w:t xml:space="preserve"> </w:t>
      </w:r>
      <w:r>
        <w:rPr>
          <w:rFonts w:ascii="Calibri" w:hAnsi="Calibri"/>
          <w:sz w:val="22"/>
          <w:szCs w:val="22"/>
          <w:lang w:val="en-US"/>
        </w:rPr>
        <w:t xml:space="preserve">in the vicinity of </w:t>
      </w:r>
      <w:proofErr w:type="spellStart"/>
      <w:r>
        <w:rPr>
          <w:rFonts w:ascii="Calibri" w:hAnsi="Calibri"/>
          <w:sz w:val="22"/>
          <w:szCs w:val="22"/>
          <w:lang w:val="en-US"/>
        </w:rPr>
        <w:t>Molinos</w:t>
      </w:r>
      <w:proofErr w:type="spellEnd"/>
      <w:r>
        <w:rPr>
          <w:rFonts w:ascii="Calibri" w:hAnsi="Calibri"/>
          <w:sz w:val="22"/>
          <w:szCs w:val="22"/>
          <w:lang w:val="en-US"/>
        </w:rPr>
        <w:t xml:space="preserve"> (</w:t>
      </w:r>
      <w:proofErr w:type="spellStart"/>
      <w:r>
        <w:rPr>
          <w:rFonts w:ascii="Calibri" w:hAnsi="Calibri"/>
          <w:sz w:val="22"/>
          <w:szCs w:val="22"/>
          <w:lang w:val="en-US"/>
        </w:rPr>
        <w:t>Teruel</w:t>
      </w:r>
      <w:proofErr w:type="spellEnd"/>
      <w:r>
        <w:rPr>
          <w:rFonts w:ascii="Calibri" w:hAnsi="Calibri"/>
          <w:sz w:val="22"/>
          <w:szCs w:val="22"/>
          <w:lang w:val="en-US"/>
        </w:rPr>
        <w:t xml:space="preserve">) </w:t>
      </w:r>
      <w:r w:rsidRPr="00483FB2">
        <w:rPr>
          <w:rFonts w:ascii="Calibri" w:hAnsi="Calibri"/>
          <w:sz w:val="22"/>
          <w:szCs w:val="22"/>
          <w:lang w:val="en-US"/>
        </w:rPr>
        <w:t>and analyzed for isotopic composition</w:t>
      </w:r>
      <w:r>
        <w:rPr>
          <w:rFonts w:ascii="Calibri" w:hAnsi="Calibri"/>
          <w:sz w:val="22"/>
          <w:szCs w:val="22"/>
          <w:lang w:val="en-US"/>
        </w:rPr>
        <w:t xml:space="preserve"> (more details in </w:t>
      </w:r>
      <w:r w:rsidR="008940C8">
        <w:rPr>
          <w:rFonts w:ascii="Calibri" w:hAnsi="Calibri"/>
          <w:sz w:val="22"/>
          <w:szCs w:val="22"/>
          <w:lang w:val="en-US"/>
        </w:rPr>
        <w:fldChar w:fldCharType="begin"/>
      </w:r>
      <w:r>
        <w:rPr>
          <w:rFonts w:ascii="Calibri" w:hAnsi="Calibri"/>
          <w:sz w:val="22"/>
          <w:szCs w:val="22"/>
          <w:lang w:val="en-US"/>
        </w:rPr>
        <w:instrText xml:space="preserve"> ADDIN ZOTERO_ITEM CSL_CITATION {"citationID":"22af6732b0","properties":{"formattedCitation":"(Moreno et al 2014)","plainCitation":"(Moreno et al 2014)","dontUpdate":true},"citationItems":[{"id":2817,"uris":["http://zotero.org/users/540983/items/GHU4I5AD"],"uri":["http://zotero.org/users/540983/items/GHU4I5AD"],"itemData":{"id":2817,"type":"article-journal","title":"Climate controls on rainfall isotopes and their effects on cave drip water and speleothem growth: the case of Molinos cave (Teruel, NE Spain)","container-title":"Climate Dynamics","page":"221-241","volume":"43","issue":"1","source":"link.springer.com","abstract":"The interpretation of stable isotopes in speleothems in terms of past temperature variability or precipitation rates requires a comprehensive understanding of the climatic factors and processes that influence the δ18O signal in the way through the atmosphere to the cave, where carbonate precipitates acquiring its final isotopic composition. This study presents for the first time in the Iberia Peninsula an integrated analysis of the isotopic composition of rainfall (δ18Op) during 2010–2012 years and, through a detailed monitoring survey, the transference of the primary isotopic signal throughout the soil and epikarst into the Molinos cave (Teruel, NE Spain). Both air temperature and amount of precipitation have an important effect on δ18Op values, clearly imprinting a seasonal variability modulated by an amount effect when rainfall events are more frequent or intense. Air mass history and atmospheric circulation influences are considered through the study of weather types, synoptic-scale climate patterns and large-scale atmospheric circulation indexes (North Atlantic Oscillation and Western Mediterranean Oscillation) revealing a dominant source effect on δ18Op values in this region where tropical North Atlantic and Western Mediterranean are the two moisture source regions. A delay of 2–3 months occurs between the dripwater oxygen isotopic composition (δ18Od) respect to δ18Op values as a consequence of large residence time in the epikarst. Limited calcite precipitates are found from winter to spring when δ18Od values are less negative and dripwater rates are constant. This study suggests that NE Iberian δ18Ocalcite proxy records are best interpreted as reflecting a combination of parameters, not just paleotemperature or paleorainfall and, if extending present-day situation towards the recent past, a biased signal towards winter values should be expected in Molinos speleothem records.","DOI":"10.1007/s00382-014-2140-6","ISSN":"0930-7575, 1432-0894","shortTitle":"Climate controls on rainfall isotopes and their effects on cave drip water and speleothem growth","journalAbbreviation":"Clim Dyn","language":"en","author":[{"family":"Moreno","given":"Ana"},{"family":"Sancho","given":"Carlos"},{"family":"Bartolomé","given":"Miguel"},{"family":"Oliva-Urcia","given":"Belén"},{"family":"Delgado-Huertas","given":"Antonio"},{"family":"Estrela","given":"Mª José"},{"family":"Corell","given":"David"},{"family":"López-Moreno","given":"Juan Ignacio"},{"family":"Cacho","given":"Isabel"}],"issued":{"date-parts":[["2014",5,3]]}}}],"schema":"https://github.com/citation-style-language/schema/raw/master/csl-citation.json"} </w:instrText>
      </w:r>
      <w:r w:rsidR="008940C8">
        <w:rPr>
          <w:rFonts w:ascii="Calibri" w:hAnsi="Calibri"/>
          <w:sz w:val="22"/>
          <w:szCs w:val="22"/>
          <w:lang w:val="en-US"/>
        </w:rPr>
        <w:fldChar w:fldCharType="separate"/>
      </w:r>
      <w:r w:rsidRPr="007006B2">
        <w:rPr>
          <w:rFonts w:ascii="Calibri" w:hAnsi="Calibri"/>
          <w:sz w:val="22"/>
        </w:rPr>
        <w:t>Moreno et al</w:t>
      </w:r>
      <w:r w:rsidR="0042547C">
        <w:rPr>
          <w:rFonts w:ascii="Calibri" w:hAnsi="Calibri"/>
          <w:sz w:val="22"/>
        </w:rPr>
        <w:t>.,</w:t>
      </w:r>
      <w:r w:rsidRPr="007006B2">
        <w:rPr>
          <w:rFonts w:ascii="Calibri" w:hAnsi="Calibri"/>
          <w:sz w:val="22"/>
        </w:rPr>
        <w:t xml:space="preserve"> 2014)</w:t>
      </w:r>
      <w:r w:rsidR="008940C8">
        <w:rPr>
          <w:rFonts w:ascii="Calibri" w:hAnsi="Calibri"/>
          <w:sz w:val="22"/>
          <w:szCs w:val="22"/>
          <w:lang w:val="en-US"/>
        </w:rPr>
        <w:fldChar w:fldCharType="end"/>
      </w:r>
      <w:r>
        <w:rPr>
          <w:rFonts w:ascii="Calibri" w:hAnsi="Calibri"/>
          <w:sz w:val="22"/>
          <w:szCs w:val="22"/>
          <w:lang w:val="en-US"/>
        </w:rPr>
        <w:t xml:space="preserve"> allowing discriminating </w:t>
      </w:r>
      <w:r>
        <w:rPr>
          <w:rFonts w:ascii="Calibri" w:hAnsi="Calibri"/>
          <w:sz w:val="22"/>
          <w:szCs w:val="22"/>
        </w:rPr>
        <w:t xml:space="preserve">three different synoptic patterns: Atlantic frontal systems, Mediterranean cyclogenesis (“backdoor” cold fronts) and summer convective situations (coloured dots in Fig. </w:t>
      </w:r>
      <w:r w:rsidR="00855E80">
        <w:rPr>
          <w:rFonts w:ascii="Calibri" w:hAnsi="Calibri"/>
          <w:sz w:val="22"/>
          <w:szCs w:val="22"/>
        </w:rPr>
        <w:t>S1</w:t>
      </w:r>
      <w:r>
        <w:rPr>
          <w:rFonts w:ascii="Calibri" w:hAnsi="Calibri"/>
          <w:sz w:val="22"/>
          <w:szCs w:val="22"/>
        </w:rPr>
        <w:t>).</w:t>
      </w:r>
      <w:r w:rsidR="0077653C">
        <w:rPr>
          <w:rFonts w:ascii="Calibri" w:hAnsi="Calibri"/>
          <w:sz w:val="22"/>
          <w:szCs w:val="22"/>
        </w:rPr>
        <w:t xml:space="preserve"> </w:t>
      </w:r>
      <w:r w:rsidR="00D3506F">
        <w:rPr>
          <w:rFonts w:ascii="Calibri" w:hAnsi="Calibri"/>
          <w:sz w:val="22"/>
          <w:szCs w:val="22"/>
        </w:rPr>
        <w:t xml:space="preserve">Importantly, those periods when more intense precipitation takes place (see Fig. </w:t>
      </w:r>
      <w:r w:rsidR="00855E80">
        <w:rPr>
          <w:rFonts w:ascii="Calibri" w:hAnsi="Calibri"/>
          <w:sz w:val="22"/>
          <w:szCs w:val="22"/>
        </w:rPr>
        <w:t xml:space="preserve">S1 </w:t>
      </w:r>
      <w:r w:rsidR="00D3506F">
        <w:rPr>
          <w:rFonts w:ascii="Calibri" w:hAnsi="Calibri"/>
          <w:sz w:val="22"/>
          <w:szCs w:val="22"/>
        </w:rPr>
        <w:t xml:space="preserve">mid-March, mid-May and November) are clearly influenced by “backdoor” cold fronts of Mediterranean origin. </w:t>
      </w:r>
      <w:r w:rsidR="0077653C">
        <w:rPr>
          <w:rFonts w:ascii="Calibri" w:hAnsi="Calibri"/>
          <w:sz w:val="22"/>
          <w:szCs w:val="22"/>
        </w:rPr>
        <w:t>In addition to this “source effect” b</w:t>
      </w:r>
      <w:r w:rsidR="0077653C" w:rsidRPr="0077653C">
        <w:rPr>
          <w:rFonts w:ascii="Calibri" w:hAnsi="Calibri"/>
          <w:sz w:val="22"/>
          <w:szCs w:val="22"/>
        </w:rPr>
        <w:t>oth air temperature</w:t>
      </w:r>
      <w:r w:rsidR="0077653C">
        <w:rPr>
          <w:rFonts w:ascii="Calibri" w:hAnsi="Calibri"/>
          <w:sz w:val="22"/>
          <w:szCs w:val="22"/>
        </w:rPr>
        <w:t xml:space="preserve"> </w:t>
      </w:r>
      <w:r w:rsidR="0077653C" w:rsidRPr="0077653C">
        <w:rPr>
          <w:rFonts w:ascii="Calibri" w:hAnsi="Calibri"/>
          <w:sz w:val="22"/>
          <w:szCs w:val="22"/>
        </w:rPr>
        <w:t xml:space="preserve">and amount of precipitation have an effect on </w:t>
      </w:r>
      <w:r w:rsidR="0077653C">
        <w:rPr>
          <w:rFonts w:ascii="Calibri" w:hAnsi="Calibri"/>
          <w:sz w:val="22"/>
          <w:szCs w:val="22"/>
        </w:rPr>
        <w:t xml:space="preserve">rainfall </w:t>
      </w:r>
      <w:r w:rsidR="0077653C" w:rsidRPr="0077653C">
        <w:rPr>
          <w:rFonts w:ascii="Symbol" w:hAnsi="Symbol"/>
          <w:sz w:val="22"/>
          <w:szCs w:val="22"/>
        </w:rPr>
        <w:t></w:t>
      </w:r>
      <w:r w:rsidR="0077653C" w:rsidRPr="0077653C">
        <w:rPr>
          <w:rFonts w:ascii="Calibri" w:hAnsi="Calibri"/>
          <w:sz w:val="22"/>
          <w:szCs w:val="22"/>
          <w:vertAlign w:val="superscript"/>
        </w:rPr>
        <w:t>18</w:t>
      </w:r>
      <w:r w:rsidR="0077653C" w:rsidRPr="0077653C">
        <w:rPr>
          <w:rFonts w:ascii="Calibri" w:hAnsi="Calibri"/>
          <w:sz w:val="22"/>
          <w:szCs w:val="22"/>
        </w:rPr>
        <w:t>O values, imprinting a seasonal variability</w:t>
      </w:r>
      <w:r w:rsidR="0077653C">
        <w:rPr>
          <w:rFonts w:ascii="Calibri" w:hAnsi="Calibri"/>
          <w:sz w:val="22"/>
          <w:szCs w:val="22"/>
        </w:rPr>
        <w:t xml:space="preserve"> </w:t>
      </w:r>
      <w:r w:rsidR="00421864">
        <w:rPr>
          <w:rFonts w:ascii="Calibri" w:hAnsi="Calibri"/>
          <w:sz w:val="22"/>
          <w:szCs w:val="22"/>
        </w:rPr>
        <w:t xml:space="preserve">slightly </w:t>
      </w:r>
      <w:r w:rsidR="0077653C" w:rsidRPr="0077653C">
        <w:rPr>
          <w:rFonts w:ascii="Calibri" w:hAnsi="Calibri"/>
          <w:sz w:val="22"/>
          <w:szCs w:val="22"/>
        </w:rPr>
        <w:t xml:space="preserve">modulated by an </w:t>
      </w:r>
      <w:r w:rsidR="0077653C">
        <w:rPr>
          <w:rFonts w:ascii="Calibri" w:hAnsi="Calibri"/>
          <w:sz w:val="22"/>
          <w:szCs w:val="22"/>
        </w:rPr>
        <w:t>“</w:t>
      </w:r>
      <w:r w:rsidR="0077653C" w:rsidRPr="0077653C">
        <w:rPr>
          <w:rFonts w:ascii="Calibri" w:hAnsi="Calibri"/>
          <w:sz w:val="22"/>
          <w:szCs w:val="22"/>
        </w:rPr>
        <w:t>amount effect</w:t>
      </w:r>
      <w:r w:rsidR="0077653C">
        <w:rPr>
          <w:rFonts w:ascii="Calibri" w:hAnsi="Calibri"/>
          <w:sz w:val="22"/>
          <w:szCs w:val="22"/>
        </w:rPr>
        <w:t>”</w:t>
      </w:r>
      <w:r w:rsidR="0077653C" w:rsidRPr="0077653C">
        <w:rPr>
          <w:rFonts w:ascii="Calibri" w:hAnsi="Calibri"/>
          <w:sz w:val="22"/>
          <w:szCs w:val="22"/>
        </w:rPr>
        <w:t xml:space="preserve"> when rainfall events</w:t>
      </w:r>
      <w:r w:rsidR="0077653C">
        <w:rPr>
          <w:rFonts w:ascii="Calibri" w:hAnsi="Calibri"/>
          <w:sz w:val="22"/>
          <w:szCs w:val="22"/>
        </w:rPr>
        <w:t xml:space="preserve"> </w:t>
      </w:r>
      <w:r w:rsidR="0077653C" w:rsidRPr="0077653C">
        <w:rPr>
          <w:rFonts w:ascii="Calibri" w:hAnsi="Calibri"/>
          <w:sz w:val="22"/>
          <w:szCs w:val="22"/>
        </w:rPr>
        <w:t>are more frequent or intense</w:t>
      </w:r>
      <w:r w:rsidR="00E10C18">
        <w:rPr>
          <w:rFonts w:ascii="Calibri" w:hAnsi="Calibri"/>
          <w:sz w:val="22"/>
          <w:szCs w:val="22"/>
        </w:rPr>
        <w:t xml:space="preserve"> (</w:t>
      </w:r>
      <w:r w:rsidR="00421864">
        <w:rPr>
          <w:rFonts w:ascii="Calibri" w:hAnsi="Calibri"/>
          <w:sz w:val="22"/>
          <w:szCs w:val="22"/>
        </w:rPr>
        <w:t xml:space="preserve">more clear in </w:t>
      </w:r>
      <w:r w:rsidR="00E10C18">
        <w:rPr>
          <w:rFonts w:ascii="Calibri" w:hAnsi="Calibri"/>
          <w:sz w:val="22"/>
          <w:szCs w:val="22"/>
        </w:rPr>
        <w:t>spring)</w:t>
      </w:r>
      <w:r w:rsidR="0077653C" w:rsidRPr="0077653C">
        <w:rPr>
          <w:rFonts w:ascii="Calibri" w:hAnsi="Calibri"/>
          <w:sz w:val="22"/>
          <w:szCs w:val="22"/>
        </w:rPr>
        <w:t>.</w:t>
      </w:r>
      <w:r w:rsidR="0077653C">
        <w:rPr>
          <w:rFonts w:ascii="Calibri" w:hAnsi="Calibri"/>
          <w:sz w:val="22"/>
          <w:szCs w:val="22"/>
        </w:rPr>
        <w:t xml:space="preserve"> In </w:t>
      </w:r>
      <w:r w:rsidR="00E10C18">
        <w:rPr>
          <w:rFonts w:ascii="Calibri" w:hAnsi="Calibri"/>
          <w:sz w:val="22"/>
          <w:szCs w:val="22"/>
        </w:rPr>
        <w:t xml:space="preserve">that </w:t>
      </w:r>
      <w:r w:rsidR="0077653C">
        <w:rPr>
          <w:rFonts w:ascii="Calibri" w:hAnsi="Calibri"/>
          <w:sz w:val="22"/>
          <w:szCs w:val="22"/>
        </w:rPr>
        <w:t xml:space="preserve">previous monitoring study, </w:t>
      </w:r>
      <w:r w:rsidR="00E10C18">
        <w:rPr>
          <w:rFonts w:ascii="Calibri" w:hAnsi="Calibri"/>
          <w:sz w:val="22"/>
          <w:szCs w:val="22"/>
        </w:rPr>
        <w:t>correlations</w:t>
      </w:r>
      <w:r w:rsidR="0077653C">
        <w:rPr>
          <w:rFonts w:ascii="Calibri" w:hAnsi="Calibri"/>
          <w:sz w:val="22"/>
          <w:szCs w:val="22"/>
        </w:rPr>
        <w:t xml:space="preserve"> among isotopic composition of rainfall and large-scale atmospheric patterns, such as the North Atlantic Oscillation (NAO) or the Western Mediterranean Oscillation (</w:t>
      </w:r>
      <w:proofErr w:type="spellStart"/>
      <w:r w:rsidR="0077653C">
        <w:rPr>
          <w:rFonts w:ascii="Calibri" w:hAnsi="Calibri"/>
          <w:sz w:val="22"/>
          <w:szCs w:val="22"/>
        </w:rPr>
        <w:t>WeMOi</w:t>
      </w:r>
      <w:proofErr w:type="spellEnd"/>
      <w:r w:rsidR="0077653C">
        <w:rPr>
          <w:rFonts w:ascii="Calibri" w:hAnsi="Calibri"/>
          <w:sz w:val="22"/>
          <w:szCs w:val="22"/>
        </w:rPr>
        <w:t xml:space="preserve">) indexes </w:t>
      </w:r>
      <w:r w:rsidR="00E10C18">
        <w:rPr>
          <w:rFonts w:ascii="Calibri" w:hAnsi="Calibri"/>
          <w:sz w:val="22"/>
          <w:szCs w:val="22"/>
        </w:rPr>
        <w:t xml:space="preserve">was </w:t>
      </w:r>
      <w:r w:rsidR="0077653C">
        <w:rPr>
          <w:rFonts w:ascii="Calibri" w:hAnsi="Calibri"/>
          <w:sz w:val="22"/>
          <w:szCs w:val="22"/>
        </w:rPr>
        <w:t>explored (</w:t>
      </w:r>
      <w:r w:rsidR="008940C8">
        <w:rPr>
          <w:rFonts w:ascii="Calibri" w:hAnsi="Calibri"/>
          <w:sz w:val="22"/>
          <w:szCs w:val="22"/>
          <w:lang w:val="en-US"/>
        </w:rPr>
        <w:fldChar w:fldCharType="begin"/>
      </w:r>
      <w:r w:rsidR="00E10C18">
        <w:rPr>
          <w:rFonts w:ascii="Calibri" w:hAnsi="Calibri"/>
          <w:sz w:val="22"/>
          <w:szCs w:val="22"/>
          <w:lang w:val="en-US"/>
        </w:rPr>
        <w:instrText xml:space="preserve"> ADDIN ZOTERO_ITEM CSL_CITATION {"citationID":"Dktl76P7","properties":{"formattedCitation":"(Moreno et al 2014)","plainCitation":"(Moreno et al 2014)","dontUpdate":true},"citationItems":[{"id":2817,"uris":["http://zotero.org/users/540983/items/GHU4I5AD"],"uri":["http://zotero.org/users/540983/items/GHU4I5AD"],"itemData":{"id":2817,"type":"article-journal","title":"Climate controls on rainfall isotopes and their effects on cave drip water and speleothem growth: the case of Molinos cave (Teruel, NE Spain)","container-title":"Climate Dynamics","page":"221-241","volume":"43","issue":"1","source":"link.springer.com","abstract":"The interpretation of stable isotopes in speleothems in terms of past temperature variability or precipitation rates requires a comprehensive understanding of the climatic factors and processes that influence the δ18O signal in the way through the atmosphere to the cave, where carbonate precipitates acquiring its final isotopic composition. This study presents for the first time in the Iberia Peninsula an integrated analysis of the isotopic composition of rainfall (δ18Op) during 2010–2012 years and, through a detailed monitoring survey, the transference of the primary isotopic signal throughout the soil and epikarst into the Molinos cave (Teruel, NE Spain). Both air temperature and amount of precipitation have an important effect on δ18Op values, clearly imprinting a seasonal variability modulated by an amount effect when rainfall events are more frequent or intense. Air mass history and atmospheric circulation influences are considered through the study of weather types, synoptic-scale climate patterns and large-scale atmospheric circulation indexes (North Atlantic Oscillation and Western Mediterranean Oscillation) revealing a dominant source effect on δ18Op values in this region where tropical North Atlantic and Western Mediterranean are the two moisture source regions. A delay of 2–3 months occurs between the dripwater oxygen isotopic composition (δ18Od) respect to δ18Op values as a consequence of large residence time in the epikarst. Limited calcite precipitates are found from winter to spring when δ18Od values are less negative and dripwater rates are constant. This study suggests that NE Iberian δ18Ocalcite proxy records are best interpreted as reflecting a combination of parameters, not just paleotemperature or paleorainfall and, if extending present-day situation towards the recent past, a biased signal towards winter values should be expected in Molinos speleothem records.","DOI":"10.1007/s00382-014-2140-6","ISSN":"0930-7575, 1432-0894","shortTitle":"Climate controls on rainfall isotopes and their effects on cave drip water and speleothem growth","journalAbbreviation":"Clim Dyn","language":"en","author":[{"family":"Moreno","given":"Ana"},{"family":"Sancho","given":"Carlos"},{"family":"Bartolomé","given":"Miguel"},{"family":"Oliva-Urcia","given":"Belén"},{"family":"Delgado-Huertas","given":"Antonio"},{"family":"Estrela","given":"Mª José"},{"family":"Corell","given":"David"},{"family":"López-Moreno","given":"Juan Ignacio"},{"family":"Cacho","given":"Isabel"}],"issued":{"date-parts":[["2014",5,3]]}}}],"schema":"https://github.com/citation-style-language/schema/raw/master/csl-citation.json"} </w:instrText>
      </w:r>
      <w:r w:rsidR="008940C8">
        <w:rPr>
          <w:rFonts w:ascii="Calibri" w:hAnsi="Calibri"/>
          <w:sz w:val="22"/>
          <w:szCs w:val="22"/>
          <w:lang w:val="en-US"/>
        </w:rPr>
        <w:fldChar w:fldCharType="separate"/>
      </w:r>
      <w:r w:rsidR="0077653C" w:rsidRPr="007006B2">
        <w:rPr>
          <w:rFonts w:ascii="Calibri" w:hAnsi="Calibri"/>
          <w:sz w:val="22"/>
        </w:rPr>
        <w:t>Moreno et al 2014)</w:t>
      </w:r>
      <w:r w:rsidR="008940C8">
        <w:rPr>
          <w:rFonts w:ascii="Calibri" w:hAnsi="Calibri"/>
          <w:sz w:val="22"/>
          <w:szCs w:val="22"/>
          <w:lang w:val="en-US"/>
        </w:rPr>
        <w:fldChar w:fldCharType="end"/>
      </w:r>
      <w:r w:rsidR="00E10C18">
        <w:rPr>
          <w:rFonts w:ascii="Calibri" w:hAnsi="Calibri"/>
          <w:sz w:val="22"/>
          <w:szCs w:val="22"/>
        </w:rPr>
        <w:t xml:space="preserve"> indicating</w:t>
      </w:r>
      <w:r w:rsidR="0077653C">
        <w:rPr>
          <w:rFonts w:ascii="Calibri" w:hAnsi="Calibri"/>
          <w:sz w:val="22"/>
          <w:szCs w:val="22"/>
        </w:rPr>
        <w:t xml:space="preserve"> a significant </w:t>
      </w:r>
      <w:r w:rsidR="00E10C18">
        <w:rPr>
          <w:rFonts w:ascii="Calibri" w:hAnsi="Calibri"/>
          <w:sz w:val="22"/>
          <w:szCs w:val="22"/>
        </w:rPr>
        <w:t>correlation</w:t>
      </w:r>
      <w:r w:rsidR="0077653C">
        <w:rPr>
          <w:rFonts w:ascii="Calibri" w:hAnsi="Calibri"/>
          <w:sz w:val="22"/>
          <w:szCs w:val="22"/>
        </w:rPr>
        <w:t xml:space="preserve"> </w:t>
      </w:r>
      <w:r w:rsidR="00E10C18">
        <w:rPr>
          <w:rFonts w:ascii="Calibri" w:hAnsi="Calibri"/>
          <w:sz w:val="22"/>
          <w:szCs w:val="22"/>
        </w:rPr>
        <w:t xml:space="preserve">only </w:t>
      </w:r>
      <w:r w:rsidR="0077653C">
        <w:rPr>
          <w:rFonts w:ascii="Calibri" w:hAnsi="Calibri"/>
          <w:sz w:val="22"/>
          <w:szCs w:val="22"/>
        </w:rPr>
        <w:t xml:space="preserve">with </w:t>
      </w:r>
      <w:proofErr w:type="spellStart"/>
      <w:r w:rsidR="0077653C">
        <w:rPr>
          <w:rFonts w:ascii="Calibri" w:hAnsi="Calibri"/>
          <w:sz w:val="22"/>
          <w:szCs w:val="22"/>
        </w:rPr>
        <w:t>WeMOi</w:t>
      </w:r>
      <w:proofErr w:type="spellEnd"/>
      <w:r w:rsidR="00E10C18">
        <w:rPr>
          <w:rFonts w:ascii="Calibri" w:hAnsi="Calibri"/>
          <w:sz w:val="22"/>
          <w:szCs w:val="22"/>
        </w:rPr>
        <w:t xml:space="preserve">. </w:t>
      </w:r>
      <w:r w:rsidR="00E10C18" w:rsidRPr="0077653C">
        <w:rPr>
          <w:rFonts w:ascii="Calibri" w:hAnsi="Calibri"/>
          <w:sz w:val="22"/>
          <w:szCs w:val="22"/>
        </w:rPr>
        <w:t>This index is able to explain</w:t>
      </w:r>
      <w:r w:rsidR="00E10C18">
        <w:rPr>
          <w:rFonts w:ascii="Calibri" w:hAnsi="Calibri"/>
          <w:sz w:val="22"/>
          <w:szCs w:val="22"/>
        </w:rPr>
        <w:t xml:space="preserve"> </w:t>
      </w:r>
      <w:r w:rsidR="00E10C18" w:rsidRPr="0077653C">
        <w:rPr>
          <w:rFonts w:ascii="Calibri" w:hAnsi="Calibri"/>
          <w:sz w:val="22"/>
          <w:szCs w:val="22"/>
        </w:rPr>
        <w:t xml:space="preserve">the </w:t>
      </w:r>
      <w:proofErr w:type="spellStart"/>
      <w:r w:rsidR="00E10C18" w:rsidRPr="0077653C">
        <w:rPr>
          <w:rFonts w:ascii="Calibri" w:hAnsi="Calibri"/>
          <w:sz w:val="22"/>
          <w:szCs w:val="22"/>
        </w:rPr>
        <w:t>pluviometric</w:t>
      </w:r>
      <w:proofErr w:type="spellEnd"/>
      <w:r w:rsidR="00E10C18" w:rsidRPr="0077653C">
        <w:rPr>
          <w:rFonts w:ascii="Calibri" w:hAnsi="Calibri"/>
          <w:sz w:val="22"/>
          <w:szCs w:val="22"/>
        </w:rPr>
        <w:t xml:space="preserve"> variability in the eastern fringe of the</w:t>
      </w:r>
      <w:r w:rsidR="00E10C18">
        <w:rPr>
          <w:rFonts w:ascii="Calibri" w:hAnsi="Calibri"/>
          <w:sz w:val="22"/>
          <w:szCs w:val="22"/>
        </w:rPr>
        <w:t xml:space="preserve"> </w:t>
      </w:r>
      <w:r w:rsidR="00E10C18" w:rsidRPr="0077653C">
        <w:rPr>
          <w:rFonts w:ascii="Calibri" w:hAnsi="Calibri"/>
          <w:sz w:val="22"/>
          <w:szCs w:val="22"/>
        </w:rPr>
        <w:t>Iberian Peninsula</w:t>
      </w:r>
      <w:r w:rsidR="00E10C18">
        <w:rPr>
          <w:rFonts w:ascii="Calibri" w:hAnsi="Calibri"/>
          <w:sz w:val="22"/>
          <w:szCs w:val="22"/>
        </w:rPr>
        <w:t xml:space="preserve"> </w:t>
      </w:r>
      <w:r w:rsidR="00E10C18" w:rsidRPr="0077653C">
        <w:rPr>
          <w:rFonts w:ascii="Calibri" w:hAnsi="Calibri"/>
          <w:sz w:val="22"/>
          <w:szCs w:val="22"/>
        </w:rPr>
        <w:t>since it allows the detection of</w:t>
      </w:r>
      <w:r w:rsidR="00E10C18">
        <w:rPr>
          <w:rFonts w:ascii="Calibri" w:hAnsi="Calibri"/>
          <w:sz w:val="22"/>
          <w:szCs w:val="22"/>
        </w:rPr>
        <w:t xml:space="preserve"> </w:t>
      </w:r>
      <w:r w:rsidR="00E10C18" w:rsidRPr="0077653C">
        <w:rPr>
          <w:rFonts w:ascii="Calibri" w:hAnsi="Calibri"/>
          <w:sz w:val="22"/>
          <w:szCs w:val="22"/>
        </w:rPr>
        <w:t>the variability relevant to the cyclogenesis next to the</w:t>
      </w:r>
      <w:r w:rsidR="00E10C18">
        <w:rPr>
          <w:rFonts w:ascii="Calibri" w:hAnsi="Calibri"/>
          <w:sz w:val="22"/>
          <w:szCs w:val="22"/>
        </w:rPr>
        <w:t xml:space="preserve"> </w:t>
      </w:r>
      <w:r w:rsidR="00E10C18" w:rsidRPr="0077653C">
        <w:rPr>
          <w:rFonts w:ascii="Calibri" w:hAnsi="Calibri"/>
          <w:sz w:val="22"/>
          <w:szCs w:val="22"/>
        </w:rPr>
        <w:t xml:space="preserve">western </w:t>
      </w:r>
      <w:r w:rsidR="009A7A14">
        <w:rPr>
          <w:rFonts w:ascii="Calibri" w:hAnsi="Calibri"/>
          <w:sz w:val="22"/>
          <w:szCs w:val="22"/>
        </w:rPr>
        <w:t xml:space="preserve"> </w:t>
      </w:r>
      <w:r w:rsidR="00E10C18" w:rsidRPr="0077653C">
        <w:rPr>
          <w:rFonts w:ascii="Calibri" w:hAnsi="Calibri"/>
          <w:sz w:val="22"/>
          <w:szCs w:val="22"/>
        </w:rPr>
        <w:t xml:space="preserve">Mediterranean </w:t>
      </w:r>
      <w:r w:rsidR="008940C8">
        <w:rPr>
          <w:rFonts w:ascii="Calibri" w:hAnsi="Calibri"/>
          <w:sz w:val="22"/>
          <w:szCs w:val="22"/>
        </w:rPr>
        <w:fldChar w:fldCharType="begin"/>
      </w:r>
      <w:r w:rsidR="00E10C18">
        <w:rPr>
          <w:rFonts w:ascii="Calibri" w:hAnsi="Calibri"/>
          <w:sz w:val="22"/>
          <w:szCs w:val="22"/>
        </w:rPr>
        <w:instrText xml:space="preserve"> ADDIN ZOTERO_ITEM CSL_CITATION {"citationID":"84grijadn","properties":{"formattedCitation":"(Martin-Vide and Lopez-Bustins, 2006)","plainCitation":"(Martin-Vide and Lopez-Bustins, 2006)"},"citationItems":[{"id":955,"uris":["http://zotero.org/users/540983/items/TQJ5CPNK"],"uri":["http://zotero.org/users/540983/items/TQJ5CPNK"],"itemData":{"id":955,"type":"article-journal","title":"The Western Mediterranean Oscillation and rainfall in the Iberian Peninsula","container-title":"International Journal of Climatology","page":"1455–1475","volume":"26","issue":"11","source":"Wiley Online Library","abstract":"Seasonal precipitation variability in the east of the Iberian Peninsula is weakly linked to the North Atlantic Oscillation (NAO) during autumn and winter. For the purpose of improving the study of its performance, low-frequency variability patterns specific to the Mediterranean basin have been searched for. In this way, the Western Mediterranean Oscillation (WeMO) has been defined by means of the dipole composed, in its positive phase, by the anticyclone over the Azores and the depression over Liguria, and its index (WeMOi), as a result of the difference of the standardised values in surface atmospheric pressure in San Fernando (Spain) and Padua (Italy). This new index allows the detection of the variability relevant to the cyclogenesis next to the western Mediterranean basin, which determines in a predominant way the types of rainfall in the Gulf of Valencia. In this area, the WeMO is significantly better than the NAO to explain the monthly pluviometric anomalies during these seasons. Also, a daily resolution of the WeMOi can provide a useful tool to forecast torrential rainfall events in the north-western zones of the Mediterranean (eastern part of the Iberian Peninsula and the south of France), and such significantly daily rainfall frequencies for different thresholds. Copyright © 2006 Royal Meteorological Society.","DOI":"10.1002/joc.1388","ISSN":"1097-0088","language":"en","author":[{"family":"Martin-Vide","given":"Javier"},{"family":"Lopez-Bustins","given":"Joan-Albert"}],"issued":{"date-parts":[["2006"]]}}}],"schema":"https://github.com/citation-style-language/schema/raw/master/csl-citation.json"} </w:instrText>
      </w:r>
      <w:r w:rsidR="008940C8">
        <w:rPr>
          <w:rFonts w:ascii="Calibri" w:hAnsi="Calibri"/>
          <w:sz w:val="22"/>
          <w:szCs w:val="22"/>
        </w:rPr>
        <w:fldChar w:fldCharType="separate"/>
      </w:r>
      <w:r w:rsidR="00E10C18" w:rsidRPr="00E10C18">
        <w:rPr>
          <w:rFonts w:ascii="Calibri" w:hAnsi="Calibri"/>
          <w:sz w:val="22"/>
        </w:rPr>
        <w:t>(Martin-Vide and Lopez-</w:t>
      </w:r>
      <w:proofErr w:type="spellStart"/>
      <w:r w:rsidR="00E10C18" w:rsidRPr="00E10C18">
        <w:rPr>
          <w:rFonts w:ascii="Calibri" w:hAnsi="Calibri"/>
          <w:sz w:val="22"/>
        </w:rPr>
        <w:t>Bustins</w:t>
      </w:r>
      <w:proofErr w:type="spellEnd"/>
      <w:r w:rsidR="00E10C18" w:rsidRPr="00E10C18">
        <w:rPr>
          <w:rFonts w:ascii="Calibri" w:hAnsi="Calibri"/>
          <w:sz w:val="22"/>
        </w:rPr>
        <w:t>, 2006)</w:t>
      </w:r>
      <w:r w:rsidR="008940C8">
        <w:rPr>
          <w:rFonts w:ascii="Calibri" w:hAnsi="Calibri"/>
          <w:sz w:val="22"/>
          <w:szCs w:val="22"/>
        </w:rPr>
        <w:fldChar w:fldCharType="end"/>
      </w:r>
      <w:r w:rsidR="00E10C18" w:rsidRPr="0077653C">
        <w:rPr>
          <w:rFonts w:ascii="Calibri" w:hAnsi="Calibri"/>
          <w:sz w:val="22"/>
          <w:szCs w:val="22"/>
        </w:rPr>
        <w:t xml:space="preserve">. </w:t>
      </w:r>
    </w:p>
    <w:p w:rsidR="0077653C" w:rsidRDefault="0077653C" w:rsidP="003259B5">
      <w:pPr>
        <w:spacing w:line="480" w:lineRule="auto"/>
        <w:rPr>
          <w:rFonts w:ascii="Calibri" w:hAnsi="Calibri"/>
          <w:sz w:val="22"/>
          <w:szCs w:val="22"/>
        </w:rPr>
      </w:pPr>
    </w:p>
    <w:p w:rsidR="00564FFE" w:rsidRDefault="00564FFE" w:rsidP="003259B5">
      <w:pPr>
        <w:widowControl w:val="0"/>
        <w:autoSpaceDE w:val="0"/>
        <w:autoSpaceDN w:val="0"/>
        <w:adjustRightInd w:val="0"/>
        <w:spacing w:line="480" w:lineRule="auto"/>
        <w:rPr>
          <w:rFonts w:ascii="Calibri" w:hAnsi="Calibri"/>
          <w:sz w:val="22"/>
          <w:szCs w:val="22"/>
        </w:rPr>
      </w:pPr>
      <w:r w:rsidRPr="00312F2B">
        <w:rPr>
          <w:rFonts w:asciiTheme="minorHAnsi" w:hAnsiTheme="minorHAnsi"/>
          <w:sz w:val="22"/>
          <w:szCs w:val="22"/>
        </w:rPr>
        <w:t>Rainfall at the studied location is transferred to the cave</w:t>
      </w:r>
      <w:r w:rsidR="0042547C" w:rsidRPr="00312F2B">
        <w:rPr>
          <w:rFonts w:asciiTheme="minorHAnsi" w:hAnsiTheme="minorHAnsi"/>
          <w:sz w:val="22"/>
          <w:szCs w:val="22"/>
        </w:rPr>
        <w:t>s</w:t>
      </w:r>
      <w:r w:rsidRPr="00312F2B">
        <w:rPr>
          <w:rFonts w:asciiTheme="minorHAnsi" w:hAnsiTheme="minorHAnsi"/>
          <w:sz w:val="22"/>
          <w:szCs w:val="22"/>
        </w:rPr>
        <w:t xml:space="preserve"> basically </w:t>
      </w:r>
      <w:r w:rsidR="00855E80">
        <w:rPr>
          <w:rFonts w:asciiTheme="minorHAnsi" w:hAnsiTheme="minorHAnsi"/>
          <w:sz w:val="22"/>
          <w:szCs w:val="22"/>
        </w:rPr>
        <w:t xml:space="preserve">throughout fall to </w:t>
      </w:r>
      <w:r w:rsidRPr="00312F2B">
        <w:rPr>
          <w:rFonts w:asciiTheme="minorHAnsi" w:hAnsiTheme="minorHAnsi"/>
          <w:sz w:val="22"/>
          <w:szCs w:val="22"/>
        </w:rPr>
        <w:t xml:space="preserve">spring as indicated by </w:t>
      </w:r>
      <w:proofErr w:type="spellStart"/>
      <w:r w:rsidR="00312F2B">
        <w:rPr>
          <w:rFonts w:asciiTheme="minorHAnsi" w:hAnsiTheme="minorHAnsi"/>
          <w:sz w:val="22"/>
          <w:szCs w:val="22"/>
        </w:rPr>
        <w:t>dripwater</w:t>
      </w:r>
      <w:proofErr w:type="spellEnd"/>
      <w:r w:rsidR="00312F2B">
        <w:rPr>
          <w:rFonts w:asciiTheme="minorHAnsi" w:hAnsiTheme="minorHAnsi"/>
          <w:sz w:val="22"/>
          <w:szCs w:val="22"/>
        </w:rPr>
        <w:t xml:space="preserve"> rates </w:t>
      </w:r>
      <w:r w:rsidR="008940C8" w:rsidRPr="00312F2B">
        <w:rPr>
          <w:rFonts w:asciiTheme="minorHAnsi" w:hAnsiTheme="minorHAnsi"/>
          <w:sz w:val="22"/>
          <w:szCs w:val="22"/>
          <w:lang w:val="en-US"/>
        </w:rPr>
        <w:fldChar w:fldCharType="begin"/>
      </w:r>
      <w:r w:rsidR="009D3924" w:rsidRPr="00312F2B">
        <w:rPr>
          <w:rFonts w:asciiTheme="minorHAnsi" w:hAnsiTheme="minorHAnsi"/>
          <w:sz w:val="22"/>
          <w:szCs w:val="22"/>
          <w:lang w:val="en-US"/>
        </w:rPr>
        <w:instrText xml:space="preserve"> ADDIN ZOTERO_ITEM CSL_CITATION {"citationID":"EufykrOn","properties":{"formattedCitation":"(Moreno et al 2014)","plainCitation":"(Moreno et al 2014)","dontUpdate":true},"citationItems":[{"id":2817,"uris":["http://zotero.org/users/540983/items/GHU4I5AD"],"uri":["http://zotero.org/users/540983/items/GHU4I5AD"],"itemData":{"id":2817,"type":"article-journal","title":"Climate controls on rainfall isotopes and their effects on cave drip water and speleothem growth: the case of Molinos cave (Teruel, NE Spain)","container-title":"Climate Dynamics","page":"221-241","volume":"43","issue":"1","source":"link.springer.com","abstract":"The interpretation of stable isotopes in speleothems in terms of past temperature variability or precipitation rates requires a comprehensive understanding of the climatic factors and processes that influence the δ18O signal in the way through the atmosphere to the cave, where carbonate precipitates acquiring its final isotopic composition. This study presents for the first time in the Iberia Peninsula an integrated analysis of the isotopic composition of rainfall (δ18Op) during 2010–2012 years and, through a detailed monitoring survey, the transference of the primary isotopic signal throughout the soil and epikarst into the Molinos cave (Teruel, NE Spain). Both air temperature and amount of precipitation have an important effect on δ18Op values, clearly imprinting a seasonal variability modulated by an amount effect when rainfall events are more frequent or intense. Air mass history and atmospheric circulation influences are considered through the study of weather types, synoptic-scale climate patterns and large-scale atmospheric circulation indexes (North Atlantic Oscillation and Western Mediterranean Oscillation) revealing a dominant source effect on δ18Op values in this region where tropical North Atlantic and Western Mediterranean are the two moisture source regions. A delay of 2–3 months occurs between the dripwater oxygen isotopic composition (δ18Od) respect to δ18Op values as a consequence of large residence time in the epikarst. Limited calcite precipitates are found from winter to spring when δ18Od values are less negative and dripwater rates are constant. This study suggests that NE Iberian δ18Ocalcite proxy records are best interpreted as reflecting a combination of parameters, not just paleotemperature or paleorainfall and, if extending present-day situation towards the recent past, a biased signal towards winter values should be expected in Molinos speleothem records.","DOI":"10.1007/s00382-014-2140-6","ISSN":"0930-7575, 1432-0894","shortTitle":"Climate controls on rainfall isotopes and their effects on cave drip water and speleothem growth","journalAbbreviation":"Clim Dyn","language":"en","author":[{"family":"Moreno","given":"Ana"},{"family":"Sancho","given":"Carlos"},{"family":"Bartolomé","given":"Miguel"},{"family":"Oliva-Urcia","given":"Belén"},{"family":"Delgado-Huertas","given":"Antonio"},{"family":"Estrela","given":"Mª José"},{"family":"Corell","given":"David"},{"family":"López-Moreno","given":"Juan Ignacio"},{"family":"Cacho","given":"Isabel"}],"issued":{"date-parts":[["2014",5,3]]}}}],"schema":"https://github.com/citation-style-language/schema/raw/master/csl-citation.json"} </w:instrText>
      </w:r>
      <w:r w:rsidR="008940C8" w:rsidRPr="00312F2B">
        <w:rPr>
          <w:rFonts w:asciiTheme="minorHAnsi" w:hAnsiTheme="minorHAnsi"/>
          <w:sz w:val="22"/>
          <w:szCs w:val="22"/>
          <w:lang w:val="en-US"/>
        </w:rPr>
        <w:fldChar w:fldCharType="separate"/>
      </w:r>
      <w:r w:rsidR="00312F2B" w:rsidRPr="00312F2B">
        <w:rPr>
          <w:rFonts w:asciiTheme="minorHAnsi" w:hAnsiTheme="minorHAnsi"/>
          <w:sz w:val="22"/>
          <w:szCs w:val="22"/>
        </w:rPr>
        <w:t>(Moreno et al., 2014; Pérez-Mejías, 2013)</w:t>
      </w:r>
      <w:r w:rsidR="008940C8" w:rsidRPr="00312F2B">
        <w:rPr>
          <w:rFonts w:asciiTheme="minorHAnsi" w:hAnsiTheme="minorHAnsi"/>
          <w:sz w:val="22"/>
          <w:szCs w:val="22"/>
          <w:lang w:val="en-US"/>
        </w:rPr>
        <w:fldChar w:fldCharType="end"/>
      </w:r>
      <w:r w:rsidRPr="00312F2B">
        <w:rPr>
          <w:rFonts w:asciiTheme="minorHAnsi" w:hAnsiTheme="minorHAnsi"/>
          <w:sz w:val="22"/>
          <w:szCs w:val="22"/>
        </w:rPr>
        <w:t xml:space="preserve">. Coherently, calcite precipitates are found from November to April in </w:t>
      </w:r>
      <w:proofErr w:type="spellStart"/>
      <w:r w:rsidRPr="00312F2B">
        <w:rPr>
          <w:rFonts w:asciiTheme="minorHAnsi" w:hAnsiTheme="minorHAnsi"/>
          <w:sz w:val="22"/>
          <w:szCs w:val="22"/>
        </w:rPr>
        <w:t>Molinos</w:t>
      </w:r>
      <w:proofErr w:type="spellEnd"/>
      <w:r w:rsidRPr="00312F2B">
        <w:rPr>
          <w:rFonts w:asciiTheme="minorHAnsi" w:hAnsiTheme="minorHAnsi"/>
          <w:sz w:val="22"/>
          <w:szCs w:val="22"/>
        </w:rPr>
        <w:t xml:space="preserve"> cave</w:t>
      </w:r>
      <w:r w:rsidR="00421864">
        <w:rPr>
          <w:rFonts w:asciiTheme="minorHAnsi" w:hAnsiTheme="minorHAnsi"/>
          <w:sz w:val="22"/>
          <w:szCs w:val="22"/>
        </w:rPr>
        <w:t xml:space="preserve">, the </w:t>
      </w:r>
      <w:r w:rsidR="00AF4BFB" w:rsidRPr="00AF4BFB">
        <w:rPr>
          <w:rFonts w:ascii="Calibri" w:hAnsi="Calibri"/>
          <w:sz w:val="22"/>
          <w:szCs w:val="22"/>
        </w:rPr>
        <w:t xml:space="preserve">seasons of positive water </w:t>
      </w:r>
      <w:r w:rsidR="00AF4BFB" w:rsidRPr="00AF4BFB">
        <w:rPr>
          <w:rFonts w:ascii="Calibri" w:hAnsi="Calibri"/>
          <w:sz w:val="22"/>
          <w:szCs w:val="22"/>
        </w:rPr>
        <w:lastRenderedPageBreak/>
        <w:t>balance</w:t>
      </w:r>
      <w:r w:rsidR="00AF4BFB">
        <w:rPr>
          <w:rFonts w:ascii="Calibri" w:hAnsi="Calibri"/>
          <w:sz w:val="22"/>
          <w:szCs w:val="22"/>
        </w:rPr>
        <w:t xml:space="preserve">.  </w:t>
      </w:r>
      <w:r>
        <w:rPr>
          <w:rFonts w:ascii="Calibri" w:hAnsi="Calibri"/>
          <w:sz w:val="22"/>
          <w:szCs w:val="22"/>
        </w:rPr>
        <w:t xml:space="preserve">In </w:t>
      </w:r>
      <w:proofErr w:type="spellStart"/>
      <w:r>
        <w:rPr>
          <w:rFonts w:ascii="Calibri" w:hAnsi="Calibri"/>
          <w:sz w:val="22"/>
          <w:szCs w:val="22"/>
        </w:rPr>
        <w:t>Ejulve</w:t>
      </w:r>
      <w:proofErr w:type="spellEnd"/>
      <w:r>
        <w:rPr>
          <w:rFonts w:ascii="Calibri" w:hAnsi="Calibri"/>
          <w:sz w:val="22"/>
          <w:szCs w:val="22"/>
        </w:rPr>
        <w:t xml:space="preserve"> cave, although calcite precipitates are observed all year round, they dominate during spring season (Fig. </w:t>
      </w:r>
      <w:r w:rsidR="00855E80">
        <w:rPr>
          <w:rFonts w:ascii="Calibri" w:hAnsi="Calibri"/>
          <w:sz w:val="22"/>
          <w:szCs w:val="22"/>
        </w:rPr>
        <w:t>S1</w:t>
      </w:r>
      <w:r>
        <w:rPr>
          <w:rFonts w:ascii="Calibri" w:hAnsi="Calibri"/>
          <w:sz w:val="22"/>
          <w:szCs w:val="22"/>
        </w:rPr>
        <w:t xml:space="preserve">). </w:t>
      </w:r>
      <w:r w:rsidR="00CA3030">
        <w:rPr>
          <w:rFonts w:ascii="Calibri" w:hAnsi="Calibri"/>
          <w:sz w:val="22"/>
          <w:szCs w:val="22"/>
        </w:rPr>
        <w:t xml:space="preserve">Therefore, </w:t>
      </w:r>
      <w:r w:rsidR="00CA3030" w:rsidRPr="00C47596">
        <w:rPr>
          <w:rFonts w:ascii="Calibri" w:hAnsi="Calibri"/>
          <w:sz w:val="22"/>
          <w:szCs w:val="22"/>
        </w:rPr>
        <w:t xml:space="preserve">we expect </w:t>
      </w:r>
      <w:r w:rsidR="00CA3030" w:rsidRPr="00564FFE">
        <w:rPr>
          <w:rFonts w:ascii="Calibri" w:hAnsi="Calibri"/>
          <w:sz w:val="22"/>
          <w:szCs w:val="22"/>
        </w:rPr>
        <w:t>a biased signal towards</w:t>
      </w:r>
      <w:r w:rsidR="00CA3030">
        <w:rPr>
          <w:rFonts w:ascii="Calibri" w:hAnsi="Calibri"/>
          <w:sz w:val="22"/>
          <w:szCs w:val="22"/>
        </w:rPr>
        <w:t xml:space="preserve"> </w:t>
      </w:r>
      <w:r w:rsidR="00CA3030" w:rsidRPr="00564FFE">
        <w:rPr>
          <w:rFonts w:ascii="Calibri" w:hAnsi="Calibri"/>
          <w:sz w:val="22"/>
          <w:szCs w:val="22"/>
        </w:rPr>
        <w:t>winter</w:t>
      </w:r>
      <w:r w:rsidR="00CA3030">
        <w:rPr>
          <w:rFonts w:ascii="Calibri" w:hAnsi="Calibri"/>
          <w:sz w:val="22"/>
          <w:szCs w:val="22"/>
        </w:rPr>
        <w:t>-spring</w:t>
      </w:r>
      <w:r w:rsidR="00CA3030" w:rsidRPr="00564FFE">
        <w:rPr>
          <w:rFonts w:ascii="Calibri" w:hAnsi="Calibri"/>
          <w:sz w:val="22"/>
          <w:szCs w:val="22"/>
        </w:rPr>
        <w:t xml:space="preserve"> values in </w:t>
      </w:r>
      <w:proofErr w:type="spellStart"/>
      <w:r w:rsidR="00CA3030" w:rsidRPr="00564FFE">
        <w:rPr>
          <w:rFonts w:ascii="Calibri" w:hAnsi="Calibri"/>
          <w:sz w:val="22"/>
          <w:szCs w:val="22"/>
        </w:rPr>
        <w:t>Molinos</w:t>
      </w:r>
      <w:proofErr w:type="spellEnd"/>
      <w:r w:rsidR="00CA3030" w:rsidRPr="00564FFE">
        <w:rPr>
          <w:rFonts w:ascii="Calibri" w:hAnsi="Calibri"/>
          <w:sz w:val="22"/>
          <w:szCs w:val="22"/>
        </w:rPr>
        <w:t xml:space="preserve"> </w:t>
      </w:r>
      <w:r w:rsidR="00CA3030">
        <w:rPr>
          <w:rFonts w:ascii="Calibri" w:hAnsi="Calibri"/>
          <w:sz w:val="22"/>
          <w:szCs w:val="22"/>
        </w:rPr>
        <w:t xml:space="preserve">and </w:t>
      </w:r>
      <w:proofErr w:type="spellStart"/>
      <w:r w:rsidR="00CA3030">
        <w:rPr>
          <w:rFonts w:ascii="Calibri" w:hAnsi="Calibri"/>
          <w:sz w:val="22"/>
          <w:szCs w:val="22"/>
        </w:rPr>
        <w:t>Ejulve</w:t>
      </w:r>
      <w:proofErr w:type="spellEnd"/>
      <w:r w:rsidR="00CA3030">
        <w:rPr>
          <w:rFonts w:ascii="Calibri" w:hAnsi="Calibri"/>
          <w:sz w:val="22"/>
          <w:szCs w:val="22"/>
        </w:rPr>
        <w:t xml:space="preserve"> </w:t>
      </w:r>
      <w:r w:rsidR="00CA3030" w:rsidRPr="00564FFE">
        <w:rPr>
          <w:rFonts w:ascii="Calibri" w:hAnsi="Calibri"/>
          <w:sz w:val="22"/>
          <w:szCs w:val="22"/>
        </w:rPr>
        <w:t>speleothem records</w:t>
      </w:r>
      <w:r w:rsidR="00CA3030" w:rsidRPr="00C47596">
        <w:rPr>
          <w:rFonts w:ascii="Calibri" w:hAnsi="Calibri"/>
          <w:sz w:val="22"/>
          <w:szCs w:val="22"/>
        </w:rPr>
        <w:t xml:space="preserve"> calcite formation.</w:t>
      </w:r>
      <w:r w:rsidR="00CA3030">
        <w:rPr>
          <w:rFonts w:ascii="Calibri" w:hAnsi="Calibri"/>
          <w:sz w:val="22"/>
          <w:szCs w:val="22"/>
        </w:rPr>
        <w:t xml:space="preserve"> </w:t>
      </w:r>
      <w:r>
        <w:rPr>
          <w:rFonts w:ascii="Calibri" w:hAnsi="Calibri"/>
          <w:sz w:val="22"/>
          <w:szCs w:val="22"/>
          <w:lang w:val="en-US"/>
        </w:rPr>
        <w:t xml:space="preserve">Additionally, an increase in both </w:t>
      </w:r>
      <w:r w:rsidRPr="00A215DD">
        <w:rPr>
          <w:rFonts w:ascii="Symbol" w:hAnsi="Symbol"/>
          <w:sz w:val="22"/>
          <w:szCs w:val="22"/>
        </w:rPr>
        <w:t></w:t>
      </w:r>
      <w:r w:rsidRPr="00A215DD">
        <w:rPr>
          <w:rFonts w:ascii="Calibri" w:hAnsi="Calibri"/>
          <w:sz w:val="22"/>
          <w:szCs w:val="22"/>
          <w:vertAlign w:val="superscript"/>
        </w:rPr>
        <w:t>13</w:t>
      </w:r>
      <w:r w:rsidRPr="00A215DD">
        <w:rPr>
          <w:rFonts w:ascii="Calibri" w:hAnsi="Calibri"/>
          <w:sz w:val="22"/>
          <w:szCs w:val="22"/>
        </w:rPr>
        <w:t>C and Mg/Ca</w:t>
      </w:r>
      <w:r>
        <w:rPr>
          <w:rFonts w:ascii="Calibri" w:hAnsi="Calibri"/>
          <w:sz w:val="22"/>
          <w:szCs w:val="22"/>
        </w:rPr>
        <w:t xml:space="preserve"> values is observed towards summer </w:t>
      </w:r>
      <w:r w:rsidR="00CA3030">
        <w:rPr>
          <w:rFonts w:ascii="Calibri" w:hAnsi="Calibri"/>
          <w:sz w:val="22"/>
          <w:szCs w:val="22"/>
        </w:rPr>
        <w:t xml:space="preserve">in </w:t>
      </w:r>
      <w:r w:rsidR="00915D8E">
        <w:rPr>
          <w:rFonts w:ascii="Calibri" w:hAnsi="Calibri"/>
          <w:sz w:val="22"/>
          <w:szCs w:val="22"/>
        </w:rPr>
        <w:t xml:space="preserve">the in-farmed carbonates recovered seasonally from </w:t>
      </w:r>
      <w:r w:rsidR="00CA3030">
        <w:rPr>
          <w:rFonts w:ascii="Calibri" w:hAnsi="Calibri"/>
          <w:sz w:val="22"/>
          <w:szCs w:val="22"/>
        </w:rPr>
        <w:t>that cave</w:t>
      </w:r>
      <w:r>
        <w:rPr>
          <w:rFonts w:ascii="Calibri" w:hAnsi="Calibri"/>
          <w:sz w:val="22"/>
          <w:szCs w:val="22"/>
          <w:lang w:val="en-US"/>
        </w:rPr>
        <w:t xml:space="preserve"> (Fig. </w:t>
      </w:r>
      <w:r w:rsidR="00855E80">
        <w:rPr>
          <w:rFonts w:ascii="Calibri" w:hAnsi="Calibri"/>
          <w:sz w:val="22"/>
          <w:szCs w:val="22"/>
          <w:lang w:val="en-US"/>
        </w:rPr>
        <w:t>S1</w:t>
      </w:r>
      <w:r>
        <w:rPr>
          <w:rFonts w:ascii="Calibri" w:hAnsi="Calibri"/>
          <w:sz w:val="22"/>
          <w:szCs w:val="22"/>
          <w:lang w:val="en-US"/>
        </w:rPr>
        <w:t>)</w:t>
      </w:r>
      <w:r w:rsidRPr="00A215DD">
        <w:rPr>
          <w:rFonts w:ascii="Calibri" w:hAnsi="Calibri"/>
          <w:sz w:val="22"/>
          <w:szCs w:val="22"/>
        </w:rPr>
        <w:t xml:space="preserve">. </w:t>
      </w:r>
    </w:p>
    <w:p w:rsidR="00564FFE" w:rsidRDefault="009E2665" w:rsidP="00915D8E">
      <w:pPr>
        <w:spacing w:line="480" w:lineRule="auto"/>
        <w:jc w:val="center"/>
        <w:rPr>
          <w:rFonts w:ascii="Calibri" w:hAnsi="Calibri"/>
          <w:sz w:val="22"/>
          <w:szCs w:val="22"/>
        </w:rPr>
      </w:pPr>
      <w:r>
        <w:rPr>
          <w:rFonts w:ascii="Calibri" w:hAnsi="Calibri"/>
          <w:noProof/>
          <w:sz w:val="22"/>
          <w:szCs w:val="22"/>
          <w:lang w:val="es-ES" w:eastAsia="es-ES"/>
        </w:rPr>
        <w:drawing>
          <wp:inline distT="0" distB="0" distL="0" distR="0">
            <wp:extent cx="5400040" cy="5422900"/>
            <wp:effectExtent l="0" t="0" r="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_monitoring.png"/>
                    <pic:cNvPicPr/>
                  </pic:nvPicPr>
                  <pic:blipFill>
                    <a:blip r:embed="rId8">
                      <a:extLst>
                        <a:ext uri="{28A0092B-C50C-407E-A947-70E740481C1C}">
                          <a14:useLocalDpi xmlns:a14="http://schemas.microsoft.com/office/drawing/2010/main" val="0"/>
                        </a:ext>
                      </a:extLst>
                    </a:blip>
                    <a:stretch>
                      <a:fillRect/>
                    </a:stretch>
                  </pic:blipFill>
                  <pic:spPr>
                    <a:xfrm>
                      <a:off x="0" y="0"/>
                      <a:ext cx="5400040" cy="5422900"/>
                    </a:xfrm>
                    <a:prstGeom prst="rect">
                      <a:avLst/>
                    </a:prstGeom>
                  </pic:spPr>
                </pic:pic>
              </a:graphicData>
            </a:graphic>
          </wp:inline>
        </w:drawing>
      </w:r>
    </w:p>
    <w:p w:rsidR="00CA3030" w:rsidRDefault="00AD396E" w:rsidP="00CA3030">
      <w:pPr>
        <w:spacing w:line="480" w:lineRule="auto"/>
        <w:rPr>
          <w:rFonts w:ascii="Calibri" w:hAnsi="Calibri"/>
          <w:i/>
          <w:sz w:val="22"/>
          <w:szCs w:val="22"/>
        </w:rPr>
      </w:pPr>
      <w:proofErr w:type="gramStart"/>
      <w:r w:rsidRPr="0077653C">
        <w:rPr>
          <w:rFonts w:ascii="Calibri" w:hAnsi="Calibri"/>
          <w:i/>
          <w:sz w:val="22"/>
          <w:szCs w:val="22"/>
        </w:rPr>
        <w:t>Fig.</w:t>
      </w:r>
      <w:proofErr w:type="gramEnd"/>
      <w:r w:rsidRPr="0077653C">
        <w:rPr>
          <w:rFonts w:ascii="Calibri" w:hAnsi="Calibri"/>
          <w:i/>
          <w:sz w:val="22"/>
          <w:szCs w:val="22"/>
        </w:rPr>
        <w:t xml:space="preserve"> </w:t>
      </w:r>
      <w:r w:rsidR="00CA378E">
        <w:rPr>
          <w:rFonts w:ascii="Calibri" w:hAnsi="Calibri"/>
          <w:i/>
          <w:sz w:val="22"/>
          <w:szCs w:val="22"/>
        </w:rPr>
        <w:t>S1</w:t>
      </w:r>
      <w:r w:rsidR="00A770BA">
        <w:rPr>
          <w:rFonts w:ascii="Calibri" w:hAnsi="Calibri"/>
          <w:i/>
          <w:sz w:val="22"/>
          <w:szCs w:val="22"/>
        </w:rPr>
        <w:t>.</w:t>
      </w:r>
      <w:r w:rsidRPr="0077653C">
        <w:rPr>
          <w:rFonts w:ascii="Calibri" w:hAnsi="Calibri"/>
          <w:i/>
          <w:sz w:val="22"/>
          <w:szCs w:val="22"/>
        </w:rPr>
        <w:t xml:space="preserve"> </w:t>
      </w:r>
      <w:r w:rsidRPr="00EC6566">
        <w:rPr>
          <w:rFonts w:ascii="Calibri" w:hAnsi="Calibri"/>
          <w:i/>
          <w:sz w:val="22"/>
          <w:szCs w:val="22"/>
        </w:rPr>
        <w:t xml:space="preserve">Data from the monitoring survey in </w:t>
      </w:r>
      <w:proofErr w:type="spellStart"/>
      <w:r w:rsidRPr="00EC6566">
        <w:rPr>
          <w:rFonts w:ascii="Calibri" w:hAnsi="Calibri"/>
          <w:i/>
          <w:sz w:val="22"/>
          <w:szCs w:val="22"/>
        </w:rPr>
        <w:t>Molinos</w:t>
      </w:r>
      <w:proofErr w:type="spellEnd"/>
      <w:r w:rsidRPr="00EC6566">
        <w:rPr>
          <w:rFonts w:ascii="Calibri" w:hAnsi="Calibri"/>
          <w:i/>
          <w:sz w:val="22"/>
          <w:szCs w:val="22"/>
        </w:rPr>
        <w:t xml:space="preserve"> and </w:t>
      </w:r>
      <w:proofErr w:type="spellStart"/>
      <w:r w:rsidRPr="00EC6566">
        <w:rPr>
          <w:rFonts w:ascii="Calibri" w:hAnsi="Calibri"/>
          <w:i/>
          <w:sz w:val="22"/>
          <w:szCs w:val="22"/>
        </w:rPr>
        <w:t>Ejulve</w:t>
      </w:r>
      <w:proofErr w:type="spellEnd"/>
      <w:r w:rsidRPr="00EC6566">
        <w:rPr>
          <w:rFonts w:ascii="Calibri" w:hAnsi="Calibri"/>
          <w:i/>
          <w:sz w:val="22"/>
          <w:szCs w:val="22"/>
        </w:rPr>
        <w:t xml:space="preserve"> caves. From top to bottom: daily rainfall (mm) and maximum daily temperature from nearby meteorological station in </w:t>
      </w:r>
      <w:proofErr w:type="spellStart"/>
      <w:r w:rsidRPr="00EC6566">
        <w:rPr>
          <w:rFonts w:ascii="Calibri" w:hAnsi="Calibri"/>
          <w:i/>
          <w:sz w:val="22"/>
          <w:szCs w:val="22"/>
        </w:rPr>
        <w:t>Gallipuén</w:t>
      </w:r>
      <w:proofErr w:type="spellEnd"/>
      <w:r w:rsidRPr="00EC6566">
        <w:rPr>
          <w:rFonts w:ascii="Calibri" w:hAnsi="Calibri"/>
          <w:i/>
          <w:sz w:val="22"/>
          <w:szCs w:val="22"/>
        </w:rPr>
        <w:t xml:space="preserve"> </w:t>
      </w:r>
      <w:r w:rsidR="00915D8E">
        <w:rPr>
          <w:rFonts w:ascii="Calibri" w:hAnsi="Calibri"/>
          <w:i/>
          <w:sz w:val="22"/>
          <w:szCs w:val="22"/>
        </w:rPr>
        <w:t xml:space="preserve">reservoir </w:t>
      </w:r>
      <w:r w:rsidRPr="00EC6566">
        <w:rPr>
          <w:rFonts w:ascii="Calibri" w:hAnsi="Calibri"/>
          <w:i/>
          <w:sz w:val="22"/>
          <w:szCs w:val="22"/>
        </w:rPr>
        <w:t xml:space="preserve">(see Fig. </w:t>
      </w:r>
      <w:r w:rsidR="00CA378E">
        <w:rPr>
          <w:rFonts w:ascii="Calibri" w:hAnsi="Calibri"/>
          <w:i/>
          <w:sz w:val="22"/>
          <w:szCs w:val="22"/>
        </w:rPr>
        <w:t>2 in the main text</w:t>
      </w:r>
      <w:r w:rsidRPr="00EC6566">
        <w:rPr>
          <w:rFonts w:ascii="Calibri" w:hAnsi="Calibri"/>
          <w:i/>
          <w:sz w:val="22"/>
          <w:szCs w:val="22"/>
        </w:rPr>
        <w:t xml:space="preserve">), variations of </w:t>
      </w:r>
      <w:r w:rsidRPr="00EC6566">
        <w:rPr>
          <w:rFonts w:ascii="Symbol" w:hAnsi="Symbol"/>
          <w:i/>
          <w:sz w:val="22"/>
          <w:szCs w:val="22"/>
        </w:rPr>
        <w:t></w:t>
      </w:r>
      <w:r w:rsidRPr="00EC6566">
        <w:rPr>
          <w:rFonts w:ascii="Calibri" w:hAnsi="Calibri"/>
          <w:i/>
          <w:sz w:val="22"/>
          <w:szCs w:val="22"/>
          <w:vertAlign w:val="superscript"/>
        </w:rPr>
        <w:t>18</w:t>
      </w:r>
      <w:r w:rsidRPr="00EC6566">
        <w:rPr>
          <w:rFonts w:ascii="Calibri" w:hAnsi="Calibri"/>
          <w:i/>
          <w:sz w:val="22"/>
          <w:szCs w:val="22"/>
        </w:rPr>
        <w:t xml:space="preserve">O measured in rainfall samples indicating </w:t>
      </w:r>
      <w:r w:rsidR="00915D8E">
        <w:rPr>
          <w:rFonts w:ascii="Calibri" w:hAnsi="Calibri"/>
          <w:i/>
          <w:sz w:val="22"/>
          <w:szCs w:val="22"/>
        </w:rPr>
        <w:t xml:space="preserve">by colours </w:t>
      </w:r>
      <w:r w:rsidRPr="00EC6566">
        <w:rPr>
          <w:rFonts w:ascii="Calibri" w:hAnsi="Calibri"/>
          <w:i/>
          <w:sz w:val="22"/>
          <w:szCs w:val="22"/>
        </w:rPr>
        <w:t xml:space="preserve">the origin of those rainfall events. </w:t>
      </w:r>
      <w:r w:rsidR="003A20DE">
        <w:rPr>
          <w:rFonts w:ascii="Calibri" w:hAnsi="Calibri"/>
          <w:i/>
          <w:sz w:val="22"/>
          <w:szCs w:val="22"/>
        </w:rPr>
        <w:t xml:space="preserve">Rainfall and meteorological data are from 2011. </w:t>
      </w:r>
      <w:r w:rsidRPr="00EC6566">
        <w:rPr>
          <w:rFonts w:ascii="Calibri" w:hAnsi="Calibri"/>
          <w:i/>
          <w:sz w:val="22"/>
          <w:szCs w:val="22"/>
        </w:rPr>
        <w:t xml:space="preserve">Boxes with black and red dashed lines indicate periods with present-day calcite precipitation in </w:t>
      </w:r>
      <w:proofErr w:type="spellStart"/>
      <w:r w:rsidRPr="00EC6566">
        <w:rPr>
          <w:rFonts w:ascii="Calibri" w:hAnsi="Calibri"/>
          <w:i/>
          <w:sz w:val="22"/>
          <w:szCs w:val="22"/>
        </w:rPr>
        <w:lastRenderedPageBreak/>
        <w:t>Molinos</w:t>
      </w:r>
      <w:proofErr w:type="spellEnd"/>
      <w:r w:rsidRPr="00EC6566">
        <w:rPr>
          <w:rFonts w:ascii="Calibri" w:hAnsi="Calibri"/>
          <w:i/>
          <w:sz w:val="22"/>
          <w:szCs w:val="22"/>
        </w:rPr>
        <w:t xml:space="preserve"> </w:t>
      </w:r>
      <w:r w:rsidR="003A20DE">
        <w:rPr>
          <w:rFonts w:ascii="Calibri" w:hAnsi="Calibri"/>
          <w:i/>
          <w:sz w:val="22"/>
          <w:szCs w:val="22"/>
        </w:rPr>
        <w:t xml:space="preserve">(along 2011) </w:t>
      </w:r>
      <w:r w:rsidRPr="00EC6566">
        <w:rPr>
          <w:rFonts w:ascii="Calibri" w:hAnsi="Calibri"/>
          <w:i/>
          <w:sz w:val="22"/>
          <w:szCs w:val="22"/>
        </w:rPr>
        <w:t xml:space="preserve">and </w:t>
      </w:r>
      <w:proofErr w:type="spellStart"/>
      <w:r w:rsidRPr="00EC6566">
        <w:rPr>
          <w:rFonts w:ascii="Calibri" w:hAnsi="Calibri"/>
          <w:i/>
          <w:sz w:val="22"/>
          <w:szCs w:val="22"/>
        </w:rPr>
        <w:t>Ejulve</w:t>
      </w:r>
      <w:proofErr w:type="spellEnd"/>
      <w:r w:rsidRPr="00EC6566">
        <w:rPr>
          <w:rFonts w:ascii="Calibri" w:hAnsi="Calibri"/>
          <w:i/>
          <w:sz w:val="22"/>
          <w:szCs w:val="22"/>
        </w:rPr>
        <w:t xml:space="preserve"> caves</w:t>
      </w:r>
      <w:r w:rsidR="003A20DE">
        <w:rPr>
          <w:rFonts w:ascii="Calibri" w:hAnsi="Calibri"/>
          <w:i/>
          <w:sz w:val="22"/>
          <w:szCs w:val="22"/>
        </w:rPr>
        <w:t xml:space="preserve"> (along 2013-2014)</w:t>
      </w:r>
      <w:r w:rsidRPr="00EC6566">
        <w:rPr>
          <w:rFonts w:ascii="Calibri" w:hAnsi="Calibri"/>
          <w:i/>
          <w:sz w:val="22"/>
          <w:szCs w:val="22"/>
        </w:rPr>
        <w:t xml:space="preserve">, respectively. </w:t>
      </w:r>
      <w:r w:rsidRPr="00EC6566">
        <w:rPr>
          <w:rFonts w:ascii="Symbol" w:hAnsi="Symbol"/>
          <w:i/>
          <w:sz w:val="22"/>
          <w:szCs w:val="22"/>
        </w:rPr>
        <w:t></w:t>
      </w:r>
      <w:r w:rsidRPr="00EC6566">
        <w:rPr>
          <w:rFonts w:ascii="Calibri" w:hAnsi="Calibri"/>
          <w:i/>
          <w:sz w:val="22"/>
          <w:szCs w:val="22"/>
          <w:vertAlign w:val="superscript"/>
        </w:rPr>
        <w:t>13</w:t>
      </w:r>
      <w:r w:rsidRPr="00EC6566">
        <w:rPr>
          <w:rFonts w:ascii="Calibri" w:hAnsi="Calibri"/>
          <w:i/>
          <w:sz w:val="22"/>
          <w:szCs w:val="22"/>
        </w:rPr>
        <w:t xml:space="preserve">C and Mg/Ca points show seasonally-averaged data for </w:t>
      </w:r>
      <w:r w:rsidR="00915D8E">
        <w:rPr>
          <w:rFonts w:ascii="Calibri" w:hAnsi="Calibri"/>
          <w:i/>
          <w:sz w:val="22"/>
          <w:szCs w:val="22"/>
        </w:rPr>
        <w:t>in-farmed calcite recovered on the</w:t>
      </w:r>
      <w:r w:rsidRPr="00EC6566">
        <w:rPr>
          <w:rFonts w:ascii="Calibri" w:hAnsi="Calibri"/>
          <w:i/>
          <w:sz w:val="22"/>
          <w:szCs w:val="22"/>
        </w:rPr>
        <w:t xml:space="preserve"> site </w:t>
      </w:r>
      <w:r w:rsidR="00915D8E">
        <w:rPr>
          <w:rFonts w:ascii="Calibri" w:hAnsi="Calibri"/>
          <w:i/>
          <w:sz w:val="22"/>
          <w:szCs w:val="22"/>
        </w:rPr>
        <w:t xml:space="preserve">where </w:t>
      </w:r>
      <w:r w:rsidRPr="00EC6566">
        <w:rPr>
          <w:rFonts w:ascii="Calibri" w:hAnsi="Calibri"/>
          <w:i/>
          <w:sz w:val="22"/>
          <w:szCs w:val="22"/>
        </w:rPr>
        <w:t xml:space="preserve">stalagmite HOR </w:t>
      </w:r>
      <w:r w:rsidR="00915D8E">
        <w:rPr>
          <w:rFonts w:ascii="Calibri" w:hAnsi="Calibri"/>
          <w:i/>
          <w:sz w:val="22"/>
          <w:szCs w:val="22"/>
        </w:rPr>
        <w:t xml:space="preserve">was collected </w:t>
      </w:r>
      <w:r w:rsidRPr="00EC6566">
        <w:rPr>
          <w:rFonts w:ascii="Calibri" w:hAnsi="Calibri"/>
          <w:i/>
          <w:sz w:val="22"/>
          <w:szCs w:val="22"/>
        </w:rPr>
        <w:t xml:space="preserve">in </w:t>
      </w:r>
      <w:proofErr w:type="spellStart"/>
      <w:r w:rsidRPr="00EC6566">
        <w:rPr>
          <w:rFonts w:ascii="Calibri" w:hAnsi="Calibri"/>
          <w:i/>
          <w:sz w:val="22"/>
          <w:szCs w:val="22"/>
        </w:rPr>
        <w:t>Ejulve</w:t>
      </w:r>
      <w:proofErr w:type="spellEnd"/>
      <w:r w:rsidRPr="00EC6566">
        <w:rPr>
          <w:rFonts w:ascii="Calibri" w:hAnsi="Calibri"/>
          <w:i/>
          <w:sz w:val="22"/>
          <w:szCs w:val="22"/>
        </w:rPr>
        <w:t xml:space="preserve"> cave. Note that since the monitoring survey was not carried out simultaneously in both caves, one year data is taken as reference (2011 for </w:t>
      </w:r>
      <w:proofErr w:type="spellStart"/>
      <w:r w:rsidRPr="00EC6566">
        <w:rPr>
          <w:rFonts w:ascii="Calibri" w:hAnsi="Calibri"/>
          <w:i/>
          <w:sz w:val="22"/>
          <w:szCs w:val="22"/>
        </w:rPr>
        <w:t>Molinos</w:t>
      </w:r>
      <w:proofErr w:type="spellEnd"/>
      <w:r w:rsidRPr="00EC6566">
        <w:rPr>
          <w:rFonts w:ascii="Calibri" w:hAnsi="Calibri"/>
          <w:i/>
          <w:sz w:val="22"/>
          <w:szCs w:val="22"/>
        </w:rPr>
        <w:t xml:space="preserve"> and 2013-2014 for </w:t>
      </w:r>
      <w:proofErr w:type="spellStart"/>
      <w:r w:rsidRPr="00EC6566">
        <w:rPr>
          <w:rFonts w:ascii="Calibri" w:hAnsi="Calibri"/>
          <w:i/>
          <w:sz w:val="22"/>
          <w:szCs w:val="22"/>
        </w:rPr>
        <w:t>Ejulve</w:t>
      </w:r>
      <w:proofErr w:type="spellEnd"/>
      <w:r w:rsidRPr="00EC6566">
        <w:rPr>
          <w:rFonts w:ascii="Calibri" w:hAnsi="Calibri"/>
          <w:i/>
          <w:sz w:val="22"/>
          <w:szCs w:val="22"/>
        </w:rPr>
        <w:t xml:space="preserve">). </w:t>
      </w:r>
    </w:p>
    <w:p w:rsidR="00915D8E" w:rsidRDefault="00915D8E" w:rsidP="00CA3030">
      <w:pPr>
        <w:spacing w:line="480" w:lineRule="auto"/>
        <w:rPr>
          <w:rFonts w:ascii="Calibri" w:hAnsi="Calibri"/>
          <w:i/>
          <w:sz w:val="22"/>
          <w:szCs w:val="22"/>
        </w:rPr>
      </w:pPr>
    </w:p>
    <w:p w:rsidR="00440443" w:rsidRDefault="00E761CA" w:rsidP="00691CC2">
      <w:pPr>
        <w:spacing w:line="480" w:lineRule="auto"/>
        <w:rPr>
          <w:rFonts w:ascii="Calibri" w:hAnsi="Calibri"/>
          <w:b/>
          <w:sz w:val="22"/>
          <w:szCs w:val="22"/>
        </w:rPr>
      </w:pPr>
      <w:r>
        <w:rPr>
          <w:rFonts w:ascii="Calibri" w:hAnsi="Calibri"/>
          <w:b/>
          <w:sz w:val="22"/>
          <w:szCs w:val="22"/>
        </w:rPr>
        <w:t xml:space="preserve">2. </w:t>
      </w:r>
      <w:r w:rsidR="00440443" w:rsidRPr="00440443">
        <w:rPr>
          <w:rFonts w:ascii="Calibri" w:hAnsi="Calibri"/>
          <w:b/>
          <w:sz w:val="22"/>
          <w:szCs w:val="22"/>
        </w:rPr>
        <w:t>Chronology</w:t>
      </w:r>
      <w:r>
        <w:rPr>
          <w:rFonts w:ascii="Calibri" w:hAnsi="Calibri"/>
          <w:b/>
          <w:sz w:val="22"/>
          <w:szCs w:val="22"/>
        </w:rPr>
        <w:t xml:space="preserve"> </w:t>
      </w:r>
    </w:p>
    <w:p w:rsidR="00C70606" w:rsidRDefault="00C70606" w:rsidP="00440443">
      <w:pPr>
        <w:spacing w:line="480" w:lineRule="auto"/>
        <w:rPr>
          <w:rFonts w:ascii="Calibri" w:hAnsi="Calibri"/>
          <w:sz w:val="22"/>
          <w:szCs w:val="22"/>
          <w:lang w:val="en-US"/>
        </w:rPr>
      </w:pPr>
    </w:p>
    <w:p w:rsidR="00440443" w:rsidRDefault="00440443" w:rsidP="00440443">
      <w:pPr>
        <w:spacing w:line="480" w:lineRule="auto"/>
        <w:rPr>
          <w:rFonts w:ascii="Calibri" w:hAnsi="Calibri"/>
          <w:sz w:val="22"/>
          <w:szCs w:val="22"/>
          <w:lang w:val="en-US"/>
        </w:rPr>
      </w:pPr>
      <w:r>
        <w:rPr>
          <w:rFonts w:ascii="Calibri" w:hAnsi="Calibri"/>
          <w:sz w:val="22"/>
          <w:szCs w:val="22"/>
          <w:lang w:val="en-US"/>
        </w:rPr>
        <w:t xml:space="preserve">The three studied stalagmites (MO-1, MO-7, </w:t>
      </w:r>
      <w:proofErr w:type="gramStart"/>
      <w:r>
        <w:rPr>
          <w:rFonts w:ascii="Calibri" w:hAnsi="Calibri"/>
          <w:sz w:val="22"/>
          <w:szCs w:val="22"/>
          <w:lang w:val="en-US"/>
        </w:rPr>
        <w:t>HOR</w:t>
      </w:r>
      <w:proofErr w:type="gramEnd"/>
      <w:r>
        <w:rPr>
          <w:rFonts w:ascii="Calibri" w:hAnsi="Calibri"/>
          <w:sz w:val="22"/>
          <w:szCs w:val="22"/>
          <w:lang w:val="en-US"/>
        </w:rPr>
        <w:t>) were inactive at the time of sampling. MO-1 stalagmite is a cylindrical speleothem, of 12 cm wide at the base, which grew as two different stalagmites after a well-marked surface interpreted as a potential growth hiatus</w:t>
      </w:r>
      <w:r w:rsidRPr="002132FA">
        <w:rPr>
          <w:rFonts w:ascii="Calibri" w:hAnsi="Calibri"/>
          <w:sz w:val="22"/>
          <w:szCs w:val="22"/>
          <w:lang w:val="en-US"/>
        </w:rPr>
        <w:t xml:space="preserve">. One of the twin stalagmites ceases its growth </w:t>
      </w:r>
      <w:r>
        <w:rPr>
          <w:rFonts w:ascii="Calibri" w:hAnsi="Calibri"/>
          <w:sz w:val="22"/>
          <w:szCs w:val="22"/>
          <w:lang w:val="en-US"/>
        </w:rPr>
        <w:t>before</w:t>
      </w:r>
      <w:r w:rsidRPr="002132FA">
        <w:rPr>
          <w:rFonts w:ascii="Calibri" w:hAnsi="Calibri"/>
          <w:sz w:val="22"/>
          <w:szCs w:val="22"/>
          <w:lang w:val="en-US"/>
        </w:rPr>
        <w:t xml:space="preserve"> the other one</w:t>
      </w:r>
      <w:r w:rsidR="00421864">
        <w:rPr>
          <w:rFonts w:ascii="Calibri" w:hAnsi="Calibri"/>
          <w:sz w:val="22"/>
          <w:szCs w:val="22"/>
          <w:lang w:val="en-US"/>
        </w:rPr>
        <w:t>. This last one</w:t>
      </w:r>
      <w:r w:rsidRPr="002132FA">
        <w:rPr>
          <w:rFonts w:ascii="Calibri" w:hAnsi="Calibri"/>
          <w:sz w:val="22"/>
          <w:szCs w:val="22"/>
          <w:lang w:val="en-US"/>
        </w:rPr>
        <w:t xml:space="preserve"> continues as a very thin and fragile stalagmite </w:t>
      </w:r>
      <w:r>
        <w:rPr>
          <w:rFonts w:ascii="Calibri" w:hAnsi="Calibri"/>
          <w:sz w:val="22"/>
          <w:szCs w:val="22"/>
          <w:lang w:val="en-US"/>
        </w:rPr>
        <w:t xml:space="preserve">reaching a total length of 115 cm (Fig. </w:t>
      </w:r>
      <w:r w:rsidR="00855E80">
        <w:rPr>
          <w:rFonts w:ascii="Calibri" w:hAnsi="Calibri"/>
          <w:sz w:val="22"/>
          <w:szCs w:val="22"/>
          <w:lang w:val="en-US"/>
        </w:rPr>
        <w:t>S2</w:t>
      </w:r>
      <w:r>
        <w:rPr>
          <w:rFonts w:ascii="Calibri" w:hAnsi="Calibri"/>
          <w:sz w:val="22"/>
          <w:szCs w:val="22"/>
          <w:lang w:val="en-US"/>
        </w:rPr>
        <w:t xml:space="preserve">). The other stalagmite from </w:t>
      </w:r>
      <w:proofErr w:type="spellStart"/>
      <w:r>
        <w:rPr>
          <w:rFonts w:ascii="Calibri" w:hAnsi="Calibri"/>
          <w:sz w:val="22"/>
          <w:szCs w:val="22"/>
          <w:lang w:val="en-US"/>
        </w:rPr>
        <w:t>Molinos</w:t>
      </w:r>
      <w:proofErr w:type="spellEnd"/>
      <w:r>
        <w:rPr>
          <w:rFonts w:ascii="Calibri" w:hAnsi="Calibri"/>
          <w:sz w:val="22"/>
          <w:szCs w:val="22"/>
          <w:lang w:val="en-US"/>
        </w:rPr>
        <w:t xml:space="preserve"> cave, MO-7 speleothem, is a large sample that grew during MIS 5 and MIS3 intervals while the Holocene section (Fig. </w:t>
      </w:r>
      <w:r w:rsidR="00855E80">
        <w:rPr>
          <w:rFonts w:ascii="Calibri" w:hAnsi="Calibri"/>
          <w:sz w:val="22"/>
          <w:szCs w:val="22"/>
          <w:lang w:val="en-US"/>
        </w:rPr>
        <w:t>S2</w:t>
      </w:r>
      <w:r>
        <w:rPr>
          <w:rFonts w:ascii="Calibri" w:hAnsi="Calibri"/>
          <w:sz w:val="22"/>
          <w:szCs w:val="22"/>
          <w:lang w:val="en-US"/>
        </w:rPr>
        <w:t xml:space="preserve">) is represented by the uppermost 15 cm of the stalagmite with a growth hiatus that separates a gray, massive and crystalline section from an upper finely laminated part. HOR sample from </w:t>
      </w:r>
      <w:proofErr w:type="spellStart"/>
      <w:r>
        <w:rPr>
          <w:rFonts w:ascii="Calibri" w:hAnsi="Calibri"/>
          <w:sz w:val="22"/>
          <w:szCs w:val="22"/>
          <w:lang w:val="en-US"/>
        </w:rPr>
        <w:t>Ejulve</w:t>
      </w:r>
      <w:proofErr w:type="spellEnd"/>
      <w:r>
        <w:rPr>
          <w:rFonts w:ascii="Calibri" w:hAnsi="Calibri"/>
          <w:sz w:val="22"/>
          <w:szCs w:val="22"/>
          <w:lang w:val="en-US"/>
        </w:rPr>
        <w:t xml:space="preserve"> cave is a long (140 cm) cylindrical speleothem, with a very constant diameter (7 cm). Its growth appears continuous. Internally, MO-1 and HOR stalagmites have a similar type of lamination, both including pairs of dark-compact and light-porous laminations </w:t>
      </w:r>
      <w:r w:rsidR="008940C8">
        <w:rPr>
          <w:rFonts w:ascii="Calibri" w:hAnsi="Calibri"/>
          <w:sz w:val="22"/>
          <w:szCs w:val="22"/>
          <w:lang w:val="en-US"/>
        </w:rPr>
        <w:fldChar w:fldCharType="begin"/>
      </w:r>
      <w:r>
        <w:rPr>
          <w:rFonts w:ascii="Calibri" w:hAnsi="Calibri"/>
          <w:sz w:val="22"/>
          <w:szCs w:val="22"/>
          <w:lang w:val="en-US"/>
        </w:rPr>
        <w:instrText xml:space="preserve"> ADDIN ZOTERO_ITEM CSL_CITATION {"citationID":"uri4uuj3n","properties":{"formattedCitation":"(Genty and Quinif, 1996)","plainCitation":"(Genty and Quinif, 1996)"},"citationItems":[{"id":2680,"uris":["http://zotero.org/users/540983/items/NXV9H6WB"],"uri":["http://zotero.org/users/540983/items/NXV9H6WB"],"itemData":{"id":2680,"type":"article-journal","title":"Annually laminated sequences in the internal structure of some Belgian stalagmites; importance for paleoclimatology","container-title":"Journal of Sedimentary Research","page":"275-288","volume":"66","issue":"1","source":"jsedres.geoscienceworld.org","abstract":"Fifteen stalagmites from four caves and one sealed tunnel in southern Belgium are composed of alternations of annually deposited white-porous and dark-compact laminae. This is demonstrated by comparing the number of laminae with the local history of the site for modern stalagmites and with radioisotopic ages for Late Glacial and Holocene stalagmites. Annual cyclicity in the internal structure of these speleothems is explained by the highly seasonal variations of the water excess, which influences underground water flow. Comparison between climatic data and modern stalagmites of a closed tunnel shows that growth laminae can record climatic variations: (1) there is a good correlation (R = 0.84) between lamina thickness in a stalagmite and water excess; (2) during years with a high water excess, dark-compact laminae are more developed, which makes the speleothem darker. Vertical successions of several laminae represent microsequences that may have recorded climatic variations with a time resolution of 1/2 year. In a Late Glacial stalagmite, successive laminae microsequences form very regular cycles of 11 years separated by a thick darkcompact lamina. It is supposed that, as for modern stalagmites, the thick dark-compact lamina corresponds to a period of high water excess. Hence, this 11-year cycle may reflect a climatic cycle.","DOI":"10.1306/D426831A-2B26-11D7-8648000102C1865D","ISSN":"1527-1404,","journalAbbreviation":"Journal of Sedimentary Research","language":"en","author":[{"family":"Genty","given":"Dominique"},{"family":"Quinif","given":"Yves"}],"issued":{"date-parts":[["1996",1,1]]}}}],"schema":"https://github.com/citation-style-language/schema/raw/master/csl-citation.json"} </w:instrText>
      </w:r>
      <w:r w:rsidR="008940C8">
        <w:rPr>
          <w:rFonts w:ascii="Calibri" w:hAnsi="Calibri"/>
          <w:sz w:val="22"/>
          <w:szCs w:val="22"/>
          <w:lang w:val="en-US"/>
        </w:rPr>
        <w:fldChar w:fldCharType="separate"/>
      </w:r>
      <w:r w:rsidRPr="00092A6C">
        <w:rPr>
          <w:rFonts w:ascii="Calibri" w:hAnsi="Calibri"/>
          <w:sz w:val="22"/>
        </w:rPr>
        <w:t>(Genty and Quinif, 1996)</w:t>
      </w:r>
      <w:r w:rsidR="008940C8">
        <w:rPr>
          <w:rFonts w:ascii="Calibri" w:hAnsi="Calibri"/>
          <w:sz w:val="22"/>
          <w:szCs w:val="22"/>
          <w:lang w:val="en-US"/>
        </w:rPr>
        <w:fldChar w:fldCharType="end"/>
      </w:r>
      <w:r>
        <w:rPr>
          <w:rFonts w:ascii="Calibri" w:hAnsi="Calibri"/>
          <w:sz w:val="22"/>
          <w:szCs w:val="22"/>
          <w:lang w:val="en-US"/>
        </w:rPr>
        <w:t xml:space="preserve"> usually difficult to distinguish or to count due to their irregular pattern (Fig. </w:t>
      </w:r>
      <w:r w:rsidR="00855E80">
        <w:rPr>
          <w:rFonts w:ascii="Calibri" w:hAnsi="Calibri"/>
          <w:sz w:val="22"/>
          <w:szCs w:val="22"/>
          <w:lang w:val="en-US"/>
        </w:rPr>
        <w:t>S2</w:t>
      </w:r>
      <w:r>
        <w:rPr>
          <w:rFonts w:ascii="Calibri" w:hAnsi="Calibri"/>
          <w:sz w:val="22"/>
          <w:szCs w:val="22"/>
          <w:lang w:val="en-US"/>
        </w:rPr>
        <w:t xml:space="preserve">). </w:t>
      </w:r>
      <w:r w:rsidR="00CE4BD4">
        <w:rPr>
          <w:rFonts w:ascii="Calibri" w:hAnsi="Calibri"/>
          <w:sz w:val="22"/>
          <w:szCs w:val="22"/>
          <w:lang w:val="en-US"/>
        </w:rPr>
        <w:t>Additionally, thin slide observations from HOR sample showed</w:t>
      </w:r>
      <w:r w:rsidR="00CE4BD4" w:rsidRPr="00772373">
        <w:rPr>
          <w:rFonts w:ascii="Calibri" w:hAnsi="Calibri"/>
          <w:sz w:val="22"/>
          <w:szCs w:val="22"/>
          <w:lang w:val="en-US"/>
        </w:rPr>
        <w:t xml:space="preserve"> </w:t>
      </w:r>
      <w:r w:rsidR="00CE4BD4">
        <w:rPr>
          <w:rFonts w:ascii="Calibri" w:hAnsi="Calibri"/>
          <w:sz w:val="22"/>
          <w:szCs w:val="22"/>
          <w:lang w:val="en-US"/>
        </w:rPr>
        <w:t xml:space="preserve">a dominance of the columnar fabric with different subtypes (elongated-acicular, microcrystalline and compact) usually associated with low degrees of kinetic fractionation </w:t>
      </w:r>
      <w:r w:rsidR="00CE4BD4">
        <w:rPr>
          <w:rFonts w:ascii="Calibri" w:hAnsi="Calibri"/>
          <w:sz w:val="22"/>
          <w:szCs w:val="22"/>
          <w:lang w:val="en-US"/>
        </w:rPr>
        <w:fldChar w:fldCharType="begin"/>
      </w:r>
      <w:r w:rsidR="00CE4BD4">
        <w:rPr>
          <w:rFonts w:ascii="Calibri" w:hAnsi="Calibri"/>
          <w:sz w:val="22"/>
          <w:szCs w:val="22"/>
          <w:lang w:val="en-US"/>
        </w:rPr>
        <w:instrText xml:space="preserve"> ADDIN ZOTERO_ITEM CSL_CITATION {"citationID":"a9n4qdu4m","properties":{"formattedCitation":"(Frisia et al., 2000)","plainCitation":"(Frisia et al., 2000)"},"citationItems":[{"id":17414,"uris":["http://zotero.org/users/540983/items/RANBKX8T"],"uri":["http://zotero.org/users/540983/items/RANBKX8T"],"itemData":{"id":17414,"type":"article-journal","title":"Calcite fabrics, growth mechanisms, and environments of formation in speleothems from the Italian Alps and southwestern Ireland","container-title":"Journal of Sedimentary Research","page":"1183–1196","volume":"70","issue":"5","source":"Google Scholar","author":[{"family":"Frisia","given":"Silvia"},{"family":"Borsato","given":"Andrea"},{"family":"Fairchild","given":"Ian J."},{"family":"McDermott","given":"Frank"}],"issued":{"date-parts":[["2000"]]}}}],"schema":"https://github.com/citation-style-language/schema/raw/master/csl-citation.json"} </w:instrText>
      </w:r>
      <w:r w:rsidR="00CE4BD4">
        <w:rPr>
          <w:rFonts w:ascii="Calibri" w:hAnsi="Calibri"/>
          <w:sz w:val="22"/>
          <w:szCs w:val="22"/>
          <w:lang w:val="en-US"/>
        </w:rPr>
        <w:fldChar w:fldCharType="separate"/>
      </w:r>
      <w:r w:rsidR="00CE4BD4" w:rsidRPr="00525740">
        <w:rPr>
          <w:rFonts w:ascii="Calibri" w:hAnsi="Calibri"/>
          <w:sz w:val="22"/>
        </w:rPr>
        <w:t>(</w:t>
      </w:r>
      <w:proofErr w:type="spellStart"/>
      <w:r w:rsidR="00CE4BD4" w:rsidRPr="00525740">
        <w:rPr>
          <w:rFonts w:ascii="Calibri" w:hAnsi="Calibri"/>
          <w:sz w:val="22"/>
        </w:rPr>
        <w:t>Frisia</w:t>
      </w:r>
      <w:proofErr w:type="spellEnd"/>
      <w:r w:rsidR="00CE4BD4" w:rsidRPr="00525740">
        <w:rPr>
          <w:rFonts w:ascii="Calibri" w:hAnsi="Calibri"/>
          <w:sz w:val="22"/>
        </w:rPr>
        <w:t xml:space="preserve"> et al., 2000)</w:t>
      </w:r>
      <w:r w:rsidR="00CE4BD4">
        <w:rPr>
          <w:rFonts w:ascii="Calibri" w:hAnsi="Calibri"/>
          <w:sz w:val="22"/>
          <w:szCs w:val="22"/>
          <w:lang w:val="en-US"/>
        </w:rPr>
        <w:fldChar w:fldCharType="end"/>
      </w:r>
      <w:r w:rsidR="00CE4BD4">
        <w:rPr>
          <w:rFonts w:ascii="Calibri" w:hAnsi="Calibri"/>
          <w:sz w:val="22"/>
          <w:szCs w:val="22"/>
          <w:lang w:val="en-US"/>
        </w:rPr>
        <w:t xml:space="preserve">. </w:t>
      </w:r>
      <w:r>
        <w:rPr>
          <w:rFonts w:ascii="Calibri" w:hAnsi="Calibri"/>
          <w:sz w:val="22"/>
          <w:szCs w:val="22"/>
          <w:lang w:val="en-US"/>
        </w:rPr>
        <w:t>MO-7 Holocene interval is made of denser calcite</w:t>
      </w:r>
      <w:r w:rsidR="00CE4BD4">
        <w:rPr>
          <w:rFonts w:ascii="Calibri" w:hAnsi="Calibri"/>
          <w:sz w:val="22"/>
          <w:szCs w:val="22"/>
          <w:lang w:val="en-US"/>
        </w:rPr>
        <w:t>, with a dominant columnar fabric,</w:t>
      </w:r>
      <w:r>
        <w:rPr>
          <w:rFonts w:ascii="Calibri" w:hAnsi="Calibri"/>
          <w:sz w:val="22"/>
          <w:szCs w:val="22"/>
          <w:lang w:val="en-US"/>
        </w:rPr>
        <w:t xml:space="preserve"> with extremely fine laminations, very flat and regular, that probably formed slowly (Fig. </w:t>
      </w:r>
      <w:r w:rsidR="00855E80">
        <w:rPr>
          <w:rFonts w:ascii="Calibri" w:hAnsi="Calibri"/>
          <w:sz w:val="22"/>
          <w:szCs w:val="22"/>
          <w:lang w:val="en-US"/>
        </w:rPr>
        <w:t>S2</w:t>
      </w:r>
      <w:r>
        <w:rPr>
          <w:rFonts w:ascii="Calibri" w:hAnsi="Calibri"/>
          <w:sz w:val="22"/>
          <w:szCs w:val="22"/>
          <w:lang w:val="en-US"/>
        </w:rPr>
        <w:t xml:space="preserve">) and that have constituted the core of a </w:t>
      </w:r>
      <w:proofErr w:type="spellStart"/>
      <w:r>
        <w:rPr>
          <w:rFonts w:ascii="Calibri" w:hAnsi="Calibri"/>
          <w:sz w:val="22"/>
          <w:szCs w:val="22"/>
          <w:lang w:val="en-US"/>
        </w:rPr>
        <w:t>cyclicity</w:t>
      </w:r>
      <w:proofErr w:type="spellEnd"/>
      <w:r>
        <w:rPr>
          <w:rFonts w:ascii="Calibri" w:hAnsi="Calibri"/>
          <w:sz w:val="22"/>
          <w:szCs w:val="22"/>
          <w:lang w:val="en-US"/>
        </w:rPr>
        <w:t xml:space="preserve"> study</w:t>
      </w:r>
      <w:r w:rsidR="006F5AA9">
        <w:rPr>
          <w:rFonts w:ascii="Calibri" w:hAnsi="Calibri"/>
          <w:sz w:val="22"/>
          <w:szCs w:val="22"/>
          <w:lang w:val="en-US"/>
        </w:rPr>
        <w:t xml:space="preserve"> </w:t>
      </w:r>
      <w:r w:rsidR="006F5AA9">
        <w:rPr>
          <w:rFonts w:ascii="Calibri" w:hAnsi="Calibri"/>
          <w:sz w:val="22"/>
          <w:szCs w:val="22"/>
          <w:lang w:val="en-US"/>
        </w:rPr>
        <w:fldChar w:fldCharType="begin"/>
      </w:r>
      <w:r w:rsidR="006F5AA9">
        <w:rPr>
          <w:rFonts w:ascii="Calibri" w:hAnsi="Calibri"/>
          <w:sz w:val="22"/>
          <w:szCs w:val="22"/>
          <w:lang w:val="en-US"/>
        </w:rPr>
        <w:instrText xml:space="preserve"> ADDIN ZOTERO_ITEM CSL_CITATION {"citationID":"1pa37nqr35","properties":{"formattedCitation":"{\\rtf (Mu\\uc0\\u241{}oz et al., 2015)}","plainCitation":"(Muñoz et al., 2015)"},"citationItems":[{"id":3539,"uris":["http://zotero.org/users/540983/items/F4CNP5C6"],"uri":["http://zotero.org/users/540983/items/F4CNP5C6"],"itemData":{"id":3539,"type":"article-journal","title":"Solar influence and hydrological variability during the Holocene from a speleothem annual record (Molinos Cave, NE Spain)","container-title":"Terra Nova","page":"300-311","volume":"27","issue":"4","source":"Wiley Online Library","abstract":"We present a multi-proxy approach to reconstructing Holocene climate conditions in northeastern Spain based on an excellent correlation among the lamina thickness, colour parameters and isotope (δ18O and δ13C) variations recorded in a speleothem. An age model constructed from five U/Th dates and annual lamina counting suggests that the uppermost 14.7 cm of the MO-7 stalagmite grew between 7.2 and 2.5 ka before present but experienced a growth hiatus from 4.9 to 4.3 ka. Three spectral analysis methods were applied to 11 time series. The results reveal common solar periodicities on decennial (Gleissberg cycle) and centennial (De Vries-Suess cycle) scales. The onset of Holocene carbonate precipitation in the MO-7 stalagmite appears to be associated with a cold, wet period, whereas the hiatus and the end of growth are related to warm, dry periods. This environmental trend fits well within the regional Holocene climate.","DOI":"10.1111/ter.12160","ISSN":"1365-3121","journalAbbreviation":"Terra Nova","language":"en","author":[{"family":"Muñoz","given":"Arsenio"},{"family":"Bartolomé","given":"Miguel"},{"family":"Muñoz","given":"Alicia"},{"family":"Sancho","given":"Carlos"},{"family":"Moreno","given":"Ana"},{"family":"Hellstrom","given":"John C."},{"family":"Osácar","given":"Mª Cinta"},{"family":"Cacho","given":"Isabel"}],"issued":{"date-parts":[["2015",8,1]]}}}],"schema":"https://github.com/citation-style-language/schema/raw/master/csl-citation.json"} </w:instrText>
      </w:r>
      <w:r w:rsidR="006F5AA9">
        <w:rPr>
          <w:rFonts w:ascii="Calibri" w:hAnsi="Calibri"/>
          <w:sz w:val="22"/>
          <w:szCs w:val="22"/>
          <w:lang w:val="en-US"/>
        </w:rPr>
        <w:fldChar w:fldCharType="separate"/>
      </w:r>
      <w:r w:rsidR="006F5AA9" w:rsidRPr="006F5AA9">
        <w:rPr>
          <w:rFonts w:ascii="Calibri" w:hAnsi="Calibri"/>
          <w:sz w:val="22"/>
        </w:rPr>
        <w:t>(Muñoz et al., 2015)</w:t>
      </w:r>
      <w:r w:rsidR="006F5AA9">
        <w:rPr>
          <w:rFonts w:ascii="Calibri" w:hAnsi="Calibri"/>
          <w:sz w:val="22"/>
          <w:szCs w:val="22"/>
          <w:lang w:val="en-US"/>
        </w:rPr>
        <w:fldChar w:fldCharType="end"/>
      </w:r>
      <w:r>
        <w:rPr>
          <w:rFonts w:ascii="Calibri" w:hAnsi="Calibri"/>
          <w:sz w:val="22"/>
          <w:szCs w:val="22"/>
          <w:lang w:val="en-US"/>
        </w:rPr>
        <w:t xml:space="preserve">. </w:t>
      </w:r>
    </w:p>
    <w:p w:rsidR="00440443" w:rsidRPr="00440443" w:rsidRDefault="00440443" w:rsidP="00691CC2">
      <w:pPr>
        <w:spacing w:line="480" w:lineRule="auto"/>
        <w:rPr>
          <w:rFonts w:ascii="Calibri" w:hAnsi="Calibri"/>
          <w:b/>
          <w:sz w:val="22"/>
          <w:szCs w:val="22"/>
          <w:lang w:val="en-US"/>
        </w:rPr>
      </w:pPr>
    </w:p>
    <w:p w:rsidR="00440443" w:rsidRPr="00C70606" w:rsidRDefault="00915D8E" w:rsidP="00A148E9">
      <w:pPr>
        <w:spacing w:line="480" w:lineRule="auto"/>
        <w:jc w:val="center"/>
        <w:rPr>
          <w:rFonts w:ascii="Calibri" w:hAnsi="Calibri"/>
          <w:sz w:val="22"/>
          <w:szCs w:val="22"/>
          <w:lang w:val="es-ES"/>
        </w:rPr>
      </w:pPr>
      <w:r>
        <w:rPr>
          <w:rFonts w:ascii="Calibri" w:hAnsi="Calibri"/>
          <w:noProof/>
          <w:sz w:val="22"/>
          <w:szCs w:val="22"/>
          <w:lang w:val="es-ES" w:eastAsia="es-ES"/>
        </w:rPr>
        <w:drawing>
          <wp:inline distT="0" distB="0" distL="0" distR="0" wp14:anchorId="28C65E91" wp14:editId="5D26B15F">
            <wp:extent cx="4750420" cy="5275513"/>
            <wp:effectExtent l="0" t="0" r="0" b="190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2_stalagmit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2928" cy="5278298"/>
                    </a:xfrm>
                    <a:prstGeom prst="rect">
                      <a:avLst/>
                    </a:prstGeom>
                  </pic:spPr>
                </pic:pic>
              </a:graphicData>
            </a:graphic>
          </wp:inline>
        </w:drawing>
      </w:r>
    </w:p>
    <w:p w:rsidR="00691CC2" w:rsidRPr="00EC6566" w:rsidRDefault="00691CC2" w:rsidP="00691CC2">
      <w:pPr>
        <w:spacing w:line="480" w:lineRule="auto"/>
        <w:rPr>
          <w:rFonts w:ascii="Calibri" w:hAnsi="Calibri"/>
          <w:i/>
          <w:sz w:val="22"/>
          <w:szCs w:val="22"/>
        </w:rPr>
      </w:pPr>
      <w:proofErr w:type="gramStart"/>
      <w:r w:rsidRPr="00EC6566">
        <w:rPr>
          <w:rFonts w:ascii="Calibri" w:hAnsi="Calibri"/>
          <w:i/>
          <w:sz w:val="22"/>
          <w:szCs w:val="22"/>
        </w:rPr>
        <w:t>Fig.</w:t>
      </w:r>
      <w:proofErr w:type="gramEnd"/>
      <w:r w:rsidRPr="00EC6566">
        <w:rPr>
          <w:rFonts w:ascii="Calibri" w:hAnsi="Calibri"/>
          <w:i/>
          <w:sz w:val="22"/>
          <w:szCs w:val="22"/>
        </w:rPr>
        <w:t xml:space="preserve"> </w:t>
      </w:r>
      <w:r w:rsidR="00CA378E" w:rsidRPr="00EC6566">
        <w:rPr>
          <w:rFonts w:ascii="Calibri" w:hAnsi="Calibri"/>
          <w:i/>
          <w:sz w:val="22"/>
          <w:szCs w:val="22"/>
        </w:rPr>
        <w:t>S</w:t>
      </w:r>
      <w:r w:rsidR="00CA378E">
        <w:rPr>
          <w:rFonts w:ascii="Calibri" w:hAnsi="Calibri"/>
          <w:i/>
          <w:sz w:val="22"/>
          <w:szCs w:val="22"/>
        </w:rPr>
        <w:t>2</w:t>
      </w:r>
      <w:r w:rsidRPr="00EC6566">
        <w:rPr>
          <w:rFonts w:ascii="Calibri" w:hAnsi="Calibri"/>
          <w:i/>
          <w:sz w:val="22"/>
          <w:szCs w:val="22"/>
        </w:rPr>
        <w:t>. Polished slabs of the three studied stalagmites (MO-7, MO-1 and HOR) showing the position of U-</w:t>
      </w:r>
      <w:proofErr w:type="spellStart"/>
      <w:r w:rsidRPr="00EC6566">
        <w:rPr>
          <w:rFonts w:ascii="Calibri" w:hAnsi="Calibri"/>
          <w:i/>
          <w:sz w:val="22"/>
          <w:szCs w:val="22"/>
        </w:rPr>
        <w:t>Th</w:t>
      </w:r>
      <w:proofErr w:type="spellEnd"/>
      <w:r w:rsidRPr="00EC6566">
        <w:rPr>
          <w:rFonts w:ascii="Calibri" w:hAnsi="Calibri"/>
          <w:i/>
          <w:sz w:val="22"/>
          <w:szCs w:val="22"/>
        </w:rPr>
        <w:t xml:space="preserve"> dates</w:t>
      </w:r>
      <w:r w:rsidR="00915D8E">
        <w:rPr>
          <w:rFonts w:ascii="Calibri" w:hAnsi="Calibri"/>
          <w:i/>
          <w:sz w:val="22"/>
          <w:szCs w:val="22"/>
        </w:rPr>
        <w:t xml:space="preserve"> (see Table S1)</w:t>
      </w:r>
      <w:r w:rsidRPr="00EC6566">
        <w:rPr>
          <w:rFonts w:ascii="Calibri" w:hAnsi="Calibri"/>
          <w:i/>
          <w:sz w:val="22"/>
          <w:szCs w:val="22"/>
        </w:rPr>
        <w:t>. Dates not included in the age models are indicated in red. Two dates with (*) in MO-1 sample were in order but not used in the age model due to their position in the twin stalagmite. Note the different scale of the three stalagmites</w:t>
      </w:r>
      <w:r w:rsidR="00915D8E">
        <w:rPr>
          <w:rFonts w:ascii="Calibri" w:hAnsi="Calibri"/>
          <w:i/>
          <w:sz w:val="22"/>
          <w:szCs w:val="22"/>
        </w:rPr>
        <w:t xml:space="preserve"> thus indicating very distinct growth rate during the Holocene</w:t>
      </w:r>
      <w:r w:rsidRPr="00EC6566">
        <w:rPr>
          <w:rFonts w:ascii="Calibri" w:hAnsi="Calibri"/>
          <w:i/>
          <w:sz w:val="22"/>
          <w:szCs w:val="22"/>
        </w:rPr>
        <w:t>.</w:t>
      </w:r>
    </w:p>
    <w:p w:rsidR="00440443" w:rsidRDefault="00440443" w:rsidP="00691CC2">
      <w:pPr>
        <w:spacing w:line="480" w:lineRule="auto"/>
        <w:rPr>
          <w:rFonts w:ascii="Calibri" w:hAnsi="Calibri"/>
          <w:sz w:val="22"/>
          <w:szCs w:val="22"/>
        </w:rPr>
      </w:pPr>
    </w:p>
    <w:p w:rsidR="005444FB" w:rsidRDefault="005444FB" w:rsidP="005444FB">
      <w:pPr>
        <w:spacing w:line="480" w:lineRule="auto"/>
        <w:rPr>
          <w:rFonts w:ascii="Calibri" w:hAnsi="Calibri"/>
          <w:sz w:val="22"/>
          <w:szCs w:val="22"/>
          <w:lang w:val="en-US"/>
        </w:rPr>
      </w:pPr>
      <w:r>
        <w:rPr>
          <w:rFonts w:ascii="Calibri" w:hAnsi="Calibri"/>
          <w:sz w:val="22"/>
          <w:szCs w:val="22"/>
          <w:lang w:val="en-US"/>
        </w:rPr>
        <w:t>To construct the HOR sample age model, the basal 6.5 cm are not considered and data are presented after the hiatus located at the base, thus finally covering from 6071 ± 70 to 2708 ± 30 years BP, being constrained by 21 U-</w:t>
      </w:r>
      <w:proofErr w:type="spellStart"/>
      <w:r>
        <w:rPr>
          <w:rFonts w:ascii="Calibri" w:hAnsi="Calibri"/>
          <w:sz w:val="22"/>
          <w:szCs w:val="22"/>
          <w:lang w:val="en-US"/>
        </w:rPr>
        <w:t>Th</w:t>
      </w:r>
      <w:proofErr w:type="spellEnd"/>
      <w:r>
        <w:rPr>
          <w:rFonts w:ascii="Calibri" w:hAnsi="Calibri"/>
          <w:sz w:val="22"/>
          <w:szCs w:val="22"/>
          <w:lang w:val="en-US"/>
        </w:rPr>
        <w:t xml:space="preserve"> dates (Table S1). The age model for MO-7 is </w:t>
      </w:r>
      <w:r>
        <w:rPr>
          <w:rFonts w:ascii="Calibri" w:hAnsi="Calibri"/>
          <w:sz w:val="22"/>
          <w:szCs w:val="22"/>
          <w:lang w:val="en-US"/>
        </w:rPr>
        <w:lastRenderedPageBreak/>
        <w:t>constrained by 7 U-</w:t>
      </w:r>
      <w:proofErr w:type="spellStart"/>
      <w:r>
        <w:rPr>
          <w:rFonts w:ascii="Calibri" w:hAnsi="Calibri"/>
          <w:sz w:val="22"/>
          <w:szCs w:val="22"/>
          <w:lang w:val="en-US"/>
        </w:rPr>
        <w:t>Th</w:t>
      </w:r>
      <w:proofErr w:type="spellEnd"/>
      <w:r>
        <w:rPr>
          <w:rFonts w:ascii="Calibri" w:hAnsi="Calibri"/>
          <w:sz w:val="22"/>
          <w:szCs w:val="22"/>
          <w:lang w:val="en-US"/>
        </w:rPr>
        <w:t xml:space="preserve"> dates with a marked hiatus among 10.65 and 7.39 ka (Fig. </w:t>
      </w:r>
      <w:r w:rsidR="00855E80">
        <w:rPr>
          <w:rFonts w:ascii="Calibri" w:hAnsi="Calibri"/>
          <w:sz w:val="22"/>
          <w:szCs w:val="22"/>
          <w:lang w:val="en-US"/>
        </w:rPr>
        <w:t>S2</w:t>
      </w:r>
      <w:r>
        <w:rPr>
          <w:rFonts w:ascii="Calibri" w:hAnsi="Calibri"/>
          <w:sz w:val="22"/>
          <w:szCs w:val="22"/>
          <w:lang w:val="en-US"/>
        </w:rPr>
        <w:t xml:space="preserve">). Only two ages define the older part, obtained from a crystalline, non-laminated, gray interval, and, consequently, a linear interpolation was made to obtain the intermediate ages. The age model for interval above the hiatus (from 7.1 to 2.6 </w:t>
      </w:r>
      <w:proofErr w:type="spellStart"/>
      <w:r>
        <w:rPr>
          <w:rFonts w:ascii="Calibri" w:hAnsi="Calibri"/>
          <w:sz w:val="22"/>
          <w:szCs w:val="22"/>
          <w:lang w:val="en-US"/>
        </w:rPr>
        <w:t>ka</w:t>
      </w:r>
      <w:proofErr w:type="spellEnd"/>
      <w:r>
        <w:rPr>
          <w:rFonts w:ascii="Calibri" w:hAnsi="Calibri"/>
          <w:sz w:val="22"/>
          <w:szCs w:val="22"/>
          <w:lang w:val="en-US"/>
        </w:rPr>
        <w:t>) is obtained by lamina counting anchored by U-</w:t>
      </w:r>
      <w:proofErr w:type="spellStart"/>
      <w:r>
        <w:rPr>
          <w:rFonts w:ascii="Calibri" w:hAnsi="Calibri"/>
          <w:sz w:val="22"/>
          <w:szCs w:val="22"/>
          <w:lang w:val="en-US"/>
        </w:rPr>
        <w:t>Th</w:t>
      </w:r>
      <w:proofErr w:type="spellEnd"/>
      <w:r>
        <w:rPr>
          <w:rFonts w:ascii="Calibri" w:hAnsi="Calibri"/>
          <w:sz w:val="22"/>
          <w:szCs w:val="22"/>
          <w:lang w:val="en-US"/>
        </w:rPr>
        <w:t xml:space="preserve"> </w:t>
      </w:r>
      <w:r w:rsidR="006F5AA9">
        <w:rPr>
          <w:rFonts w:ascii="Calibri" w:hAnsi="Calibri"/>
          <w:sz w:val="22"/>
          <w:szCs w:val="22"/>
          <w:lang w:val="en-US"/>
        </w:rPr>
        <w:t xml:space="preserve">dates </w:t>
      </w:r>
      <w:r w:rsidR="006F5AA9">
        <w:rPr>
          <w:rFonts w:ascii="Calibri" w:hAnsi="Calibri"/>
          <w:sz w:val="22"/>
          <w:szCs w:val="22"/>
          <w:lang w:val="en-US"/>
        </w:rPr>
        <w:fldChar w:fldCharType="begin"/>
      </w:r>
      <w:r w:rsidR="006F5AA9">
        <w:rPr>
          <w:rFonts w:ascii="Calibri" w:hAnsi="Calibri"/>
          <w:sz w:val="22"/>
          <w:szCs w:val="22"/>
          <w:lang w:val="en-US"/>
        </w:rPr>
        <w:instrText xml:space="preserve"> ADDIN ZOTERO_ITEM CSL_CITATION {"citationID":"1ai9bmfklb","properties":{"formattedCitation":"{\\rtf (Mu\\uc0\\u241{}oz et al., 2015)}","plainCitation":"(Muñoz et al., 2015)"},"citationItems":[{"id":3539,"uris":["http://zotero.org/users/540983/items/F4CNP5C6"],"uri":["http://zotero.org/users/540983/items/F4CNP5C6"],"itemData":{"id":3539,"type":"article-journal","title":"Solar influence and hydrological variability during the Holocene from a speleothem annual record (Molinos Cave, NE Spain)","container-title":"Terra Nova","page":"300-311","volume":"27","issue":"4","source":"Wiley Online Library","abstract":"We present a multi-proxy approach to reconstructing Holocene climate conditions in northeastern Spain based on an excellent correlation among the lamina thickness, colour parameters and isotope (δ18O and δ13C) variations recorded in a speleothem. An age model constructed from five U/Th dates and annual lamina counting suggests that the uppermost 14.7 cm of the MO-7 stalagmite grew between 7.2 and 2.5 ka before present but experienced a growth hiatus from 4.9 to 4.3 ka. Three spectral analysis methods were applied to 11 time series. The results reveal common solar periodicities on decennial (Gleissberg cycle) and centennial (De Vries-Suess cycle) scales. The onset of Holocene carbonate precipitation in the MO-7 stalagmite appears to be associated with a cold, wet period, whereas the hiatus and the end of growth are related to warm, dry periods. This environmental trend fits well within the regional Holocene climate.","DOI":"10.1111/ter.12160","ISSN":"1365-3121","journalAbbreviation":"Terra Nova","language":"en","author":[{"family":"Muñoz","given":"Arsenio"},{"family":"Bartolomé","given":"Miguel"},{"family":"Muñoz","given":"Alicia"},{"family":"Sancho","given":"Carlos"},{"family":"Moreno","given":"Ana"},{"family":"Hellstrom","given":"John C."},{"family":"Osácar","given":"Mª Cinta"},{"family":"Cacho","given":"Isabel"}],"issued":{"date-parts":[["2015",8,1]]}}}],"schema":"https://github.com/citation-style-language/schema/raw/master/csl-citation.json"} </w:instrText>
      </w:r>
      <w:r w:rsidR="006F5AA9">
        <w:rPr>
          <w:rFonts w:ascii="Calibri" w:hAnsi="Calibri"/>
          <w:sz w:val="22"/>
          <w:szCs w:val="22"/>
          <w:lang w:val="en-US"/>
        </w:rPr>
        <w:fldChar w:fldCharType="separate"/>
      </w:r>
      <w:r w:rsidR="006F5AA9" w:rsidRPr="006F5AA9">
        <w:rPr>
          <w:rFonts w:ascii="Calibri" w:hAnsi="Calibri"/>
          <w:sz w:val="22"/>
        </w:rPr>
        <w:t>(Muñoz et al., 2015)</w:t>
      </w:r>
      <w:r w:rsidR="006F5AA9">
        <w:rPr>
          <w:rFonts w:ascii="Calibri" w:hAnsi="Calibri"/>
          <w:sz w:val="22"/>
          <w:szCs w:val="22"/>
          <w:lang w:val="en-US"/>
        </w:rPr>
        <w:fldChar w:fldCharType="end"/>
      </w:r>
      <w:r>
        <w:rPr>
          <w:rFonts w:ascii="Calibri" w:hAnsi="Calibri"/>
          <w:sz w:val="22"/>
          <w:szCs w:val="22"/>
          <w:lang w:val="en-US"/>
        </w:rPr>
        <w:t>. The average growth rate of this sample is ten times lower than HOR speleothem and, approximately, 5 times lower than MO-1 sample. To build the MO-1 chronology, we had 20 U-</w:t>
      </w:r>
      <w:proofErr w:type="spellStart"/>
      <w:r>
        <w:rPr>
          <w:rFonts w:ascii="Calibri" w:hAnsi="Calibri"/>
          <w:sz w:val="22"/>
          <w:szCs w:val="22"/>
          <w:lang w:val="en-US"/>
        </w:rPr>
        <w:t>Th</w:t>
      </w:r>
      <w:proofErr w:type="spellEnd"/>
      <w:r>
        <w:rPr>
          <w:rFonts w:ascii="Calibri" w:hAnsi="Calibri"/>
          <w:sz w:val="22"/>
          <w:szCs w:val="22"/>
          <w:lang w:val="en-US"/>
        </w:rPr>
        <w:t>, from which only 13 were considered valid after rejecting 5 clear reversals and 2 U-</w:t>
      </w:r>
      <w:proofErr w:type="spellStart"/>
      <w:r>
        <w:rPr>
          <w:rFonts w:ascii="Calibri" w:hAnsi="Calibri"/>
          <w:sz w:val="22"/>
          <w:szCs w:val="22"/>
          <w:lang w:val="en-US"/>
        </w:rPr>
        <w:t>Th</w:t>
      </w:r>
      <w:proofErr w:type="spellEnd"/>
      <w:r>
        <w:rPr>
          <w:rFonts w:ascii="Calibri" w:hAnsi="Calibri"/>
          <w:sz w:val="22"/>
          <w:szCs w:val="22"/>
          <w:lang w:val="en-US"/>
        </w:rPr>
        <w:t xml:space="preserve"> dates obtained in the twin stalagmite that were not easily translated to the studied stalagmite (Table S1). Since one of the failed samples was right above the hiatus-like surface, assigning a time for the potential hiatus is not feasible. Thus, two independent models were produced for base and top of MO-1 sample, respectively. The age model for the upper part of the sample, starting with the first valid date after the hiatus (8.3 ka), is well constrained by six dates with low errors. </w:t>
      </w:r>
    </w:p>
    <w:p w:rsidR="005444FB" w:rsidRDefault="005444FB" w:rsidP="00691CC2">
      <w:pPr>
        <w:spacing w:line="480" w:lineRule="auto"/>
        <w:rPr>
          <w:rFonts w:ascii="Calibri" w:hAnsi="Calibri"/>
          <w:sz w:val="22"/>
          <w:szCs w:val="22"/>
          <w:lang w:val="en-US"/>
        </w:rPr>
      </w:pPr>
    </w:p>
    <w:p w:rsidR="00A612C9" w:rsidRDefault="00CA3030" w:rsidP="00691CC2">
      <w:pPr>
        <w:spacing w:line="480" w:lineRule="auto"/>
        <w:rPr>
          <w:rFonts w:ascii="Calibri" w:hAnsi="Calibri"/>
          <w:sz w:val="22"/>
          <w:szCs w:val="22"/>
        </w:rPr>
      </w:pPr>
      <w:r>
        <w:rPr>
          <w:rFonts w:ascii="Calibri" w:hAnsi="Calibri"/>
          <w:sz w:val="22"/>
          <w:szCs w:val="22"/>
        </w:rPr>
        <w:t xml:space="preserve">Initially, </w:t>
      </w:r>
      <w:proofErr w:type="spellStart"/>
      <w:r w:rsidRPr="0084609C">
        <w:rPr>
          <w:rFonts w:ascii="Calibri" w:hAnsi="Calibri"/>
          <w:i/>
          <w:sz w:val="22"/>
          <w:szCs w:val="22"/>
        </w:rPr>
        <w:t>StalAge</w:t>
      </w:r>
      <w:proofErr w:type="spellEnd"/>
      <w:r>
        <w:rPr>
          <w:rFonts w:ascii="Calibri" w:hAnsi="Calibri"/>
          <w:sz w:val="22"/>
          <w:szCs w:val="22"/>
        </w:rPr>
        <w:t xml:space="preserve"> software </w:t>
      </w:r>
      <w:r w:rsidR="008940C8">
        <w:rPr>
          <w:rFonts w:ascii="Calibri" w:hAnsi="Calibri"/>
          <w:sz w:val="22"/>
          <w:szCs w:val="22"/>
        </w:rPr>
        <w:fldChar w:fldCharType="begin"/>
      </w:r>
      <w:r>
        <w:rPr>
          <w:rFonts w:ascii="Calibri" w:hAnsi="Calibri"/>
          <w:sz w:val="22"/>
          <w:szCs w:val="22"/>
        </w:rPr>
        <w:instrText xml:space="preserve"> ADDIN ZOTERO_ITEM CSL_CITATION {"citationID":"2add6ph3ua","properties":{"formattedCitation":"(Scholz and Hoffmann, 2011)","plainCitation":"(Scholz and Hoffmann, 2011)"},"citationItems":[{"id":498,"uris":["http://zotero.org/users/540983/items/TXQZRWMU"],"uri":["http://zotero.org/users/540983/items/TXQZRWMU"],"itemData":{"id":498,"type":"article-journal","title":"StalAge - An algorithm designed for construction of speleothem age models","container-title":"Quaternary Geochronology","page":"369-382","volume":"6","issue":"3-4","source":"ScienceDirect","abstract":"&lt;p&gt;&lt;br/&gt;Here we present a new algorithm (StalAge), which is designed to construct speleothem age models. The algorithm uses U-series ages and their corresponding age uncertainty for modelling and also includes stratigraphic information in order to further constrain and improve the age model. StalAge is applicable to problematic datasets that include outliers, age inversions, hiatuses and large changes in growth rate. Manual selection of potentially inaccurate ages prior to application is not required. StalAge can be applied by the general, non-expert user and has no adjustable free parameters. This offers the highest degree of reproducibility and comparability of speleothem records from different studies. StalAge consists of three major steps. Firstly, major outliers are identified. Secondly, age data are screened for minor outliers and age inversions, and the uncertainty of potential outliers is increased using an iterative procedure. Finally, the age model and corresponding 95%-confidence limits are calculated by a Monte-Carlo simulation fitting ensembles of straight lines to sub-sets of the age data.&lt;br/&gt;We apply StalAge to a synthetic stalagmite 'sample' including several problematic features in order to test its performance and robustness. The true age is mostly within the 95%-confidence age limits of StalAge showing that the calculated age models are accurate even for very difficult samples. We also apply StalAge to three published speleothem datasets. One of those is annually laminated, and the lamina counting chronology agrees with the age model calculated by StalAge. For the other two speleothems the resulting age models are similar to the published age models, which are both based on smoothing splines. Calculated uncertainties are in the range of those calculated by combined application of Bayesian chronological ordering and a spline, showing that StalAge is efficient in using stratigraphic information in order to reduce age model uncertainty.&lt;br/&gt;The algorithm is written in the open source statistical software R and available from the authors or as an electronic supplement of this paper.&lt;/p&gt;","DOI":"10.1016/j.quageo.2011.02.002","ISSN":"1871-1014","author":[{"family":"Scholz","given":"Denis"},{"family":"Hoffmann","given":"Dirk L."}],"issued":{"date-parts":[["2011"]]}}}],"schema":"https://github.com/citation-style-language/schema/raw/master/csl-citation.json"} </w:instrText>
      </w:r>
      <w:r w:rsidR="008940C8">
        <w:rPr>
          <w:rFonts w:ascii="Calibri" w:hAnsi="Calibri"/>
          <w:sz w:val="22"/>
          <w:szCs w:val="22"/>
        </w:rPr>
        <w:fldChar w:fldCharType="separate"/>
      </w:r>
      <w:r w:rsidRPr="00092A6C">
        <w:rPr>
          <w:rFonts w:ascii="Calibri" w:hAnsi="Calibri"/>
          <w:sz w:val="22"/>
        </w:rPr>
        <w:t>(</w:t>
      </w:r>
      <w:proofErr w:type="spellStart"/>
      <w:r w:rsidRPr="00092A6C">
        <w:rPr>
          <w:rFonts w:ascii="Calibri" w:hAnsi="Calibri"/>
          <w:sz w:val="22"/>
        </w:rPr>
        <w:t>Scholz</w:t>
      </w:r>
      <w:proofErr w:type="spellEnd"/>
      <w:r w:rsidRPr="00092A6C">
        <w:rPr>
          <w:rFonts w:ascii="Calibri" w:hAnsi="Calibri"/>
          <w:sz w:val="22"/>
        </w:rPr>
        <w:t xml:space="preserve"> and Hoffmann, 2011)</w:t>
      </w:r>
      <w:r w:rsidR="008940C8">
        <w:rPr>
          <w:rFonts w:ascii="Calibri" w:hAnsi="Calibri"/>
          <w:sz w:val="22"/>
          <w:szCs w:val="22"/>
        </w:rPr>
        <w:fldChar w:fldCharType="end"/>
      </w:r>
      <w:r>
        <w:rPr>
          <w:rFonts w:ascii="Calibri" w:hAnsi="Calibri"/>
          <w:sz w:val="22"/>
          <w:szCs w:val="22"/>
        </w:rPr>
        <w:t xml:space="preserve"> was employed to construct the age model of HOR and MO-1 while lamina counting, anchored by U-</w:t>
      </w:r>
      <w:proofErr w:type="spellStart"/>
      <w:r>
        <w:rPr>
          <w:rFonts w:ascii="Calibri" w:hAnsi="Calibri"/>
          <w:sz w:val="22"/>
          <w:szCs w:val="22"/>
        </w:rPr>
        <w:t>Th</w:t>
      </w:r>
      <w:proofErr w:type="spellEnd"/>
      <w:r>
        <w:rPr>
          <w:rFonts w:ascii="Calibri" w:hAnsi="Calibri"/>
          <w:sz w:val="22"/>
          <w:szCs w:val="22"/>
        </w:rPr>
        <w:t xml:space="preserve"> dates, was used for MO-7 following </w:t>
      </w:r>
      <w:r w:rsidR="00421864">
        <w:rPr>
          <w:rFonts w:ascii="Calibri" w:hAnsi="Calibri"/>
          <w:sz w:val="22"/>
          <w:szCs w:val="22"/>
        </w:rPr>
        <w:t>a previously published procedure (</w:t>
      </w:r>
      <w:proofErr w:type="spellStart"/>
      <w:r w:rsidR="008940C8">
        <w:rPr>
          <w:rFonts w:ascii="Calibri" w:hAnsi="Calibri"/>
          <w:sz w:val="22"/>
          <w:szCs w:val="22"/>
        </w:rPr>
        <w:fldChar w:fldCharType="begin"/>
      </w:r>
      <w:r>
        <w:rPr>
          <w:rFonts w:ascii="Calibri" w:hAnsi="Calibri"/>
          <w:sz w:val="22"/>
          <w:szCs w:val="22"/>
        </w:rPr>
        <w:instrText xml:space="preserve"> ADDIN ZOTERO_ITEM CSL_CITATION {"citationID":"1d5qgss7so","properties":{"formattedCitation":"{\\rtf (Dom\\uc0\\u237{}nguez-Villar et al., 2012)}","plainCitation":"(Domínguez-Villar et al., 2012)"},"citationItems":[{"id":1052,"uris":["http://zotero.org/users/540983/items/X76HE8UA"],"uri":["http://zotero.org/users/540983/items/X76HE8UA"],"itemData":{"id":1052,"type":"article-journal","title":"A method to anchor floating chronologies in annually laminated speleothems with U–Th dates","container-title":"Quaternary Geochronology","page":"57-66","volume":"14","issue":"0","source":"ScienceDirect","abstract":"Stalagmites occasionally present laminae which, when demonstrated to be annual, may be used to construct an annually resolved chronology. Such annually laminated records provide an opportunity to improve the precision of age models based on other dating techniques. Since annually laminated stalagmites sometimes present a complex stratigraphy with lateral variations in lamina thickness associated with changing macroscopic growth shapes, a procedure for lamina counting is developed here, which complements other methods of speleothem lamina counting. Regardless of the complexity of laminae, when the exact date of a laminated section is unknown, lamina counting provides a floating chronology. This paper describes a method to anchor floating chronologies in speleothems using the least-squares fit of the lamina counting to the radiometric dates (typically U–Th). The estimation of uncertainties in the age model is also considered, which accounts for uncertainties in the lamina counting as well as the fit of the lamina count to the radiometric dates. The uncertainty of this fit does not depend on the analytical uncertainty of the radiometric dates or the precision in the lamina counting, and simply considers all the available dates and their distance to the proposed age model. As an example, the method was applied to a stalagmite from Northern Spain and its accuracy was compared with the annually resolved and cross-dated Greenland chronology during the 8.2 ka event. Although this method has been described for stalagmites, it could be applied to other records in which cross-dating techniques would not be suitable.","DOI":"10.1016/j.quageo.2012.04.019","ISSN":"1871-1014","journalAbbreviation":"Quaternary Geochronology","author":[{"family":"Domínguez-Villar","given":"David"},{"family":"Baker","given":"Andy"},{"family":"Fairchild","given":"Ian J."},{"family":"Edwards","given":"R. Lawrence"}],"issued":{"date-parts":[["2012",12]]}}}],"schema":"https://github.com/citation-style-language/schema/raw/master/csl-citation.json"} </w:instrText>
      </w:r>
      <w:r w:rsidR="008940C8">
        <w:rPr>
          <w:rFonts w:ascii="Calibri" w:hAnsi="Calibri"/>
          <w:sz w:val="22"/>
          <w:szCs w:val="22"/>
        </w:rPr>
        <w:fldChar w:fldCharType="separate"/>
      </w:r>
      <w:r w:rsidR="00421864">
        <w:rPr>
          <w:rFonts w:ascii="Calibri" w:hAnsi="Calibri"/>
          <w:sz w:val="22"/>
        </w:rPr>
        <w:t>Domínguez-Villar</w:t>
      </w:r>
      <w:proofErr w:type="spellEnd"/>
      <w:r w:rsidR="00421864">
        <w:rPr>
          <w:rFonts w:ascii="Calibri" w:hAnsi="Calibri"/>
          <w:sz w:val="22"/>
        </w:rPr>
        <w:t xml:space="preserve"> et al., </w:t>
      </w:r>
      <w:r w:rsidRPr="00092A6C">
        <w:rPr>
          <w:rFonts w:ascii="Calibri" w:hAnsi="Calibri"/>
          <w:sz w:val="22"/>
        </w:rPr>
        <w:t>2012)</w:t>
      </w:r>
      <w:r w:rsidR="008940C8">
        <w:rPr>
          <w:rFonts w:ascii="Calibri" w:hAnsi="Calibri"/>
          <w:sz w:val="22"/>
          <w:szCs w:val="22"/>
        </w:rPr>
        <w:fldChar w:fldCharType="end"/>
      </w:r>
      <w:r w:rsidR="00421864">
        <w:rPr>
          <w:rFonts w:ascii="Calibri" w:hAnsi="Calibri"/>
          <w:sz w:val="22"/>
          <w:szCs w:val="22"/>
        </w:rPr>
        <w:t>. Chronology for MO-7 sample is already</w:t>
      </w:r>
      <w:r>
        <w:rPr>
          <w:rFonts w:ascii="Calibri" w:hAnsi="Calibri"/>
          <w:sz w:val="22"/>
          <w:szCs w:val="22"/>
        </w:rPr>
        <w:t xml:space="preserve"> published </w:t>
      </w:r>
      <w:r w:rsidR="006F5AA9">
        <w:rPr>
          <w:rFonts w:ascii="Calibri" w:hAnsi="Calibri"/>
          <w:sz w:val="22"/>
          <w:szCs w:val="22"/>
          <w:lang w:val="en-US"/>
        </w:rPr>
        <w:fldChar w:fldCharType="begin"/>
      </w:r>
      <w:r w:rsidR="006F5AA9">
        <w:rPr>
          <w:rFonts w:ascii="Calibri" w:hAnsi="Calibri"/>
          <w:sz w:val="22"/>
          <w:szCs w:val="22"/>
          <w:lang w:val="en-US"/>
        </w:rPr>
        <w:instrText xml:space="preserve"> ADDIN ZOTERO_ITEM CSL_CITATION {"citationID":"hZWs68TT","properties":{"formattedCitation":"{\\rtf (Mu\\uc0\\u241{}oz et al., 2015)}","plainCitation":"(Muñoz et al., 2015)"},"citationItems":[{"id":3539,"uris":["http://zotero.org/users/540983/items/F4CNP5C6"],"uri":["http://zotero.org/users/540983/items/F4CNP5C6"],"itemData":{"id":3539,"type":"article-journal","title":"Solar influence and hydrological variability during the Holocene from a speleothem annual record (Molinos Cave, NE Spain)","container-title":"Terra Nova","page":"300-311","volume":"27","issue":"4","source":"Wiley Online Library","abstract":"We present a multi-proxy approach to reconstructing Holocene climate conditions in northeastern Spain based on an excellent correlation among the lamina thickness, colour parameters and isotope (δ18O and δ13C) variations recorded in a speleothem. An age model constructed from five U/Th dates and annual lamina counting suggests that the uppermost 14.7 cm of the MO-7 stalagmite grew between 7.2 and 2.5 ka before present but experienced a growth hiatus from 4.9 to 4.3 ka. Three spectral analysis methods were applied to 11 time series. The results reveal common solar periodicities on decennial (Gleissberg cycle) and centennial (De Vries-Suess cycle) scales. The onset of Holocene carbonate precipitation in the MO-7 stalagmite appears to be associated with a cold, wet period, whereas the hiatus and the end of growth are related to warm, dry periods. This environmental trend fits well within the regional Holocene climate.","DOI":"10.1111/ter.12160","ISSN":"1365-3121","journalAbbreviation":"Terra Nova","language":"en","author":[{"family":"Muñoz","given":"Arsenio"},{"family":"Bartolomé","given":"Miguel"},{"family":"Muñoz","given":"Alicia"},{"family":"Sancho","given":"Carlos"},{"family":"Moreno","given":"Ana"},{"family":"Hellstrom","given":"John C."},{"family":"Osácar","given":"Mª Cinta"},{"family":"Cacho","given":"Isabel"}],"issued":{"date-parts":[["2015",8,1]]}}}],"schema":"https://github.com/citation-style-language/schema/raw/master/csl-citation.json"} </w:instrText>
      </w:r>
      <w:r w:rsidR="006F5AA9">
        <w:rPr>
          <w:rFonts w:ascii="Calibri" w:hAnsi="Calibri"/>
          <w:sz w:val="22"/>
          <w:szCs w:val="22"/>
          <w:lang w:val="en-US"/>
        </w:rPr>
        <w:fldChar w:fldCharType="separate"/>
      </w:r>
      <w:r w:rsidR="006F5AA9" w:rsidRPr="006F5AA9">
        <w:rPr>
          <w:rFonts w:ascii="Calibri" w:hAnsi="Calibri"/>
          <w:sz w:val="22"/>
        </w:rPr>
        <w:t>(Muñoz et al., 2015)</w:t>
      </w:r>
      <w:r w:rsidR="006F5AA9">
        <w:rPr>
          <w:rFonts w:ascii="Calibri" w:hAnsi="Calibri"/>
          <w:sz w:val="22"/>
          <w:szCs w:val="22"/>
          <w:lang w:val="en-US"/>
        </w:rPr>
        <w:fldChar w:fldCharType="end"/>
      </w:r>
      <w:r>
        <w:rPr>
          <w:rFonts w:ascii="Calibri" w:hAnsi="Calibri"/>
          <w:sz w:val="22"/>
          <w:szCs w:val="22"/>
        </w:rPr>
        <w:t xml:space="preserve">. </w:t>
      </w:r>
      <w:r w:rsidR="00A612C9">
        <w:rPr>
          <w:rFonts w:ascii="Calibri" w:hAnsi="Calibri"/>
          <w:sz w:val="22"/>
          <w:szCs w:val="22"/>
        </w:rPr>
        <w:t xml:space="preserve">Results are presented in Fig. </w:t>
      </w:r>
      <w:r w:rsidR="00855E80">
        <w:rPr>
          <w:rFonts w:ascii="Calibri" w:hAnsi="Calibri"/>
          <w:sz w:val="22"/>
          <w:szCs w:val="22"/>
        </w:rPr>
        <w:t>S3</w:t>
      </w:r>
      <w:r w:rsidR="00A612C9">
        <w:rPr>
          <w:rFonts w:ascii="Calibri" w:hAnsi="Calibri"/>
          <w:sz w:val="22"/>
          <w:szCs w:val="22"/>
        </w:rPr>
        <w:t xml:space="preserve">. </w:t>
      </w:r>
    </w:p>
    <w:p w:rsidR="00A612C9" w:rsidRDefault="00A612C9" w:rsidP="00691CC2">
      <w:pPr>
        <w:spacing w:line="480" w:lineRule="auto"/>
        <w:rPr>
          <w:rFonts w:ascii="Calibri" w:hAnsi="Calibri"/>
          <w:sz w:val="22"/>
          <w:szCs w:val="22"/>
        </w:rPr>
      </w:pPr>
    </w:p>
    <w:p w:rsidR="00855E80" w:rsidRDefault="00855E80" w:rsidP="00691CC2">
      <w:pPr>
        <w:spacing w:line="480" w:lineRule="auto"/>
        <w:rPr>
          <w:rFonts w:ascii="Calibri" w:hAnsi="Calibri"/>
          <w:sz w:val="22"/>
          <w:szCs w:val="22"/>
        </w:rPr>
      </w:pPr>
      <w:r>
        <w:rPr>
          <w:rFonts w:ascii="Calibri" w:hAnsi="Calibri"/>
          <w:noProof/>
          <w:sz w:val="22"/>
          <w:szCs w:val="22"/>
          <w:lang w:val="es-ES" w:eastAsia="es-ES"/>
        </w:rPr>
        <w:drawing>
          <wp:inline distT="0" distB="0" distL="0" distR="0" wp14:anchorId="0D68E4CD" wp14:editId="0C1E4FD6">
            <wp:extent cx="5400040" cy="1807845"/>
            <wp:effectExtent l="0" t="0" r="0" b="190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3_age_models_Stal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807845"/>
                    </a:xfrm>
                    <a:prstGeom prst="rect">
                      <a:avLst/>
                    </a:prstGeom>
                  </pic:spPr>
                </pic:pic>
              </a:graphicData>
            </a:graphic>
          </wp:inline>
        </w:drawing>
      </w:r>
    </w:p>
    <w:p w:rsidR="00A612C9" w:rsidRPr="00F1598D" w:rsidRDefault="00A612C9" w:rsidP="00691CC2">
      <w:pPr>
        <w:spacing w:line="480" w:lineRule="auto"/>
        <w:rPr>
          <w:rFonts w:ascii="Calibri" w:hAnsi="Calibri"/>
          <w:i/>
          <w:sz w:val="22"/>
          <w:szCs w:val="22"/>
        </w:rPr>
      </w:pPr>
      <w:proofErr w:type="gramStart"/>
      <w:r w:rsidRPr="00F1598D">
        <w:rPr>
          <w:rFonts w:ascii="Calibri" w:hAnsi="Calibri"/>
          <w:i/>
          <w:sz w:val="22"/>
          <w:szCs w:val="22"/>
        </w:rPr>
        <w:lastRenderedPageBreak/>
        <w:t>Fig.</w:t>
      </w:r>
      <w:proofErr w:type="gramEnd"/>
      <w:r w:rsidRPr="00F1598D">
        <w:rPr>
          <w:rFonts w:ascii="Calibri" w:hAnsi="Calibri"/>
          <w:i/>
          <w:sz w:val="22"/>
          <w:szCs w:val="22"/>
        </w:rPr>
        <w:t xml:space="preserve"> </w:t>
      </w:r>
      <w:r w:rsidR="00CA378E">
        <w:rPr>
          <w:rFonts w:ascii="Calibri" w:hAnsi="Calibri"/>
          <w:i/>
          <w:sz w:val="22"/>
          <w:szCs w:val="22"/>
        </w:rPr>
        <w:t>S3</w:t>
      </w:r>
      <w:r w:rsidR="00A770BA">
        <w:rPr>
          <w:rFonts w:ascii="Calibri" w:hAnsi="Calibri"/>
          <w:i/>
          <w:sz w:val="22"/>
          <w:szCs w:val="22"/>
        </w:rPr>
        <w:t>.</w:t>
      </w:r>
      <w:r w:rsidRPr="00F1598D">
        <w:rPr>
          <w:rFonts w:ascii="Calibri" w:hAnsi="Calibri"/>
          <w:i/>
          <w:sz w:val="22"/>
          <w:szCs w:val="22"/>
        </w:rPr>
        <w:t xml:space="preserve"> </w:t>
      </w:r>
      <w:r w:rsidR="00F1598D" w:rsidRPr="00F1598D">
        <w:rPr>
          <w:rFonts w:ascii="Calibri" w:hAnsi="Calibri"/>
          <w:i/>
          <w:sz w:val="22"/>
          <w:szCs w:val="22"/>
        </w:rPr>
        <w:t xml:space="preserve">Age models (green curves) with the error range indicated by </w:t>
      </w:r>
      <w:proofErr w:type="spellStart"/>
      <w:r w:rsidR="00F1598D" w:rsidRPr="00F1598D">
        <w:rPr>
          <w:rFonts w:ascii="Calibri" w:hAnsi="Calibri"/>
          <w:i/>
          <w:sz w:val="22"/>
          <w:szCs w:val="22"/>
        </w:rPr>
        <w:t>StalAge</w:t>
      </w:r>
      <w:proofErr w:type="spellEnd"/>
      <w:r w:rsidR="00F1598D" w:rsidRPr="00F1598D">
        <w:rPr>
          <w:rFonts w:ascii="Calibri" w:hAnsi="Calibri"/>
          <w:i/>
          <w:sz w:val="22"/>
          <w:szCs w:val="22"/>
        </w:rPr>
        <w:t xml:space="preserve"> software (only for MO-1 and HOR samples; MO-7 age model is obtained </w:t>
      </w:r>
      <w:r w:rsidR="00F1598D" w:rsidRPr="006F5AA9">
        <w:rPr>
          <w:rFonts w:ascii="Calibri" w:hAnsi="Calibri"/>
          <w:i/>
          <w:sz w:val="22"/>
          <w:szCs w:val="22"/>
        </w:rPr>
        <w:t xml:space="preserve">from </w:t>
      </w:r>
      <w:r w:rsidR="006F5AA9" w:rsidRPr="006F5AA9">
        <w:rPr>
          <w:rFonts w:ascii="Calibri" w:hAnsi="Calibri"/>
          <w:i/>
          <w:sz w:val="22"/>
          <w:szCs w:val="22"/>
          <w:lang w:val="en-US"/>
        </w:rPr>
        <w:fldChar w:fldCharType="begin"/>
      </w:r>
      <w:r w:rsidR="006F5AA9">
        <w:rPr>
          <w:rFonts w:ascii="Calibri" w:hAnsi="Calibri"/>
          <w:i/>
          <w:sz w:val="22"/>
          <w:szCs w:val="22"/>
          <w:lang w:val="en-US"/>
        </w:rPr>
        <w:instrText xml:space="preserve"> ADDIN ZOTERO_ITEM CSL_CITATION {"citationID":"TmbGxb60","properties":{"formattedCitation":"{\\rtf (Mu\\uc0\\u241{}oz et al., 2015)}","plainCitation":"(Muñoz et al., 2015)"},"citationItems":[{"id":3539,"uris":["http://zotero.org/users/540983/items/F4CNP5C6"],"uri":["http://zotero.org/users/540983/items/F4CNP5C6"],"itemData":{"id":3539,"type":"article-journal","title":"Solar influence and hydrological variability during the Holocene from a speleothem annual record (Molinos Cave, NE Spain)","container-title":"Terra Nova","page":"300-311","volume":"27","issue":"4","source":"Wiley Online Library","abstract":"We present a multi-proxy approach to reconstructing Holocene climate conditions in northeastern Spain based on an excellent correlation among the lamina thickness, colour parameters and isotope (δ18O and δ13C) variations recorded in a speleothem. An age model constructed from five U/Th dates and annual lamina counting suggests that the uppermost 14.7 cm of the MO-7 stalagmite grew between 7.2 and 2.5 ka before present but experienced a growth hiatus from 4.9 to 4.3 ka. Three spectral analysis methods were applied to 11 time series. The results reveal common solar periodicities on decennial (Gleissberg cycle) and centennial (De Vries-Suess cycle) scales. The onset of Holocene carbonate precipitation in the MO-7 stalagmite appears to be associated with a cold, wet period, whereas the hiatus and the end of growth are related to warm, dry periods. This environmental trend fits well within the regional Holocene climate.","DOI":"10.1111/ter.12160","ISSN":"1365-3121","journalAbbreviation":"Terra Nova","language":"en","author":[{"family":"Muñoz","given":"Arsenio"},{"family":"Bartolomé","given":"Miguel"},{"family":"Muñoz","given":"Alicia"},{"family":"Sancho","given":"Carlos"},{"family":"Moreno","given":"Ana"},{"family":"Hellstrom","given":"John C."},{"family":"Osácar","given":"Mª Cinta"},{"family":"Cacho","given":"Isabel"}],"issued":{"date-parts":[["2015",8,1]]}}}],"schema":"https://github.com/citation-style-language/schema/raw/master/csl-citation.json"} </w:instrText>
      </w:r>
      <w:r w:rsidR="006F5AA9" w:rsidRPr="006F5AA9">
        <w:rPr>
          <w:rFonts w:ascii="Calibri" w:hAnsi="Calibri"/>
          <w:i/>
          <w:sz w:val="22"/>
          <w:szCs w:val="22"/>
          <w:lang w:val="en-US"/>
        </w:rPr>
        <w:fldChar w:fldCharType="separate"/>
      </w:r>
      <w:r w:rsidR="006F5AA9" w:rsidRPr="006F5AA9">
        <w:rPr>
          <w:rFonts w:ascii="Calibri" w:hAnsi="Calibri"/>
          <w:i/>
          <w:sz w:val="22"/>
        </w:rPr>
        <w:t>(Muñoz et al., 2015)</w:t>
      </w:r>
      <w:r w:rsidR="006F5AA9" w:rsidRPr="006F5AA9">
        <w:rPr>
          <w:rFonts w:ascii="Calibri" w:hAnsi="Calibri"/>
          <w:i/>
          <w:sz w:val="22"/>
          <w:szCs w:val="22"/>
          <w:lang w:val="en-US"/>
        </w:rPr>
        <w:fldChar w:fldCharType="end"/>
      </w:r>
      <w:r w:rsidR="006F5AA9" w:rsidRPr="006F5AA9">
        <w:rPr>
          <w:rFonts w:ascii="Calibri" w:hAnsi="Calibri"/>
          <w:i/>
          <w:sz w:val="22"/>
          <w:szCs w:val="22"/>
          <w:lang w:val="en-US"/>
        </w:rPr>
        <w:t xml:space="preserve"> </w:t>
      </w:r>
      <w:r w:rsidR="00F1598D" w:rsidRPr="006F5AA9">
        <w:rPr>
          <w:rFonts w:ascii="Calibri" w:hAnsi="Calibri"/>
          <w:i/>
          <w:sz w:val="22"/>
          <w:szCs w:val="22"/>
        </w:rPr>
        <w:t>combining U-</w:t>
      </w:r>
      <w:proofErr w:type="spellStart"/>
      <w:r w:rsidR="00F1598D" w:rsidRPr="00F1598D">
        <w:rPr>
          <w:rFonts w:ascii="Calibri" w:hAnsi="Calibri"/>
          <w:i/>
          <w:sz w:val="22"/>
          <w:szCs w:val="22"/>
        </w:rPr>
        <w:t>Th</w:t>
      </w:r>
      <w:proofErr w:type="spellEnd"/>
      <w:r w:rsidR="00F1598D" w:rsidRPr="00F1598D">
        <w:rPr>
          <w:rFonts w:ascii="Calibri" w:hAnsi="Calibri"/>
          <w:i/>
          <w:sz w:val="22"/>
          <w:szCs w:val="22"/>
        </w:rPr>
        <w:t xml:space="preserve"> dates and lamina counting. Variation in growth rates is also indicated together with the position of hiatus.</w:t>
      </w:r>
    </w:p>
    <w:p w:rsidR="00F1598D" w:rsidRDefault="00F1598D" w:rsidP="00691CC2">
      <w:pPr>
        <w:spacing w:line="480" w:lineRule="auto"/>
        <w:rPr>
          <w:rFonts w:ascii="Calibri" w:hAnsi="Calibri"/>
          <w:sz w:val="22"/>
          <w:szCs w:val="22"/>
        </w:rPr>
      </w:pPr>
    </w:p>
    <w:p w:rsidR="002E6AC4" w:rsidRDefault="00CA3030" w:rsidP="00691CC2">
      <w:pPr>
        <w:spacing w:line="480" w:lineRule="auto"/>
        <w:rPr>
          <w:rFonts w:ascii="Calibri" w:hAnsi="Calibri"/>
          <w:sz w:val="22"/>
          <w:szCs w:val="22"/>
        </w:rPr>
      </w:pPr>
      <w:r>
        <w:rPr>
          <w:rFonts w:ascii="Calibri" w:hAnsi="Calibri"/>
          <w:sz w:val="22"/>
          <w:szCs w:val="22"/>
        </w:rPr>
        <w:t xml:space="preserve">However, </w:t>
      </w:r>
      <w:r w:rsidR="0084609C">
        <w:rPr>
          <w:rFonts w:ascii="Calibri" w:hAnsi="Calibri"/>
          <w:sz w:val="22"/>
          <w:szCs w:val="22"/>
        </w:rPr>
        <w:t>the high</w:t>
      </w:r>
      <w:r>
        <w:rPr>
          <w:rFonts w:ascii="Calibri" w:hAnsi="Calibri"/>
          <w:sz w:val="22"/>
          <w:szCs w:val="22"/>
        </w:rPr>
        <w:t xml:space="preserve"> resolution provided by the isotopic records (decadal scale in the case of HOR record) was not well-resolved by the constructed age models due to the uncertainties of the U-</w:t>
      </w:r>
      <w:proofErr w:type="spellStart"/>
      <w:r>
        <w:rPr>
          <w:rFonts w:ascii="Calibri" w:hAnsi="Calibri"/>
          <w:sz w:val="22"/>
          <w:szCs w:val="22"/>
        </w:rPr>
        <w:t>Th</w:t>
      </w:r>
      <w:proofErr w:type="spellEnd"/>
      <w:r>
        <w:rPr>
          <w:rFonts w:ascii="Calibri" w:hAnsi="Calibri"/>
          <w:sz w:val="22"/>
          <w:szCs w:val="22"/>
        </w:rPr>
        <w:t xml:space="preserve"> dates (see Table S1)</w:t>
      </w:r>
      <w:r w:rsidR="002E6AC4">
        <w:rPr>
          <w:rFonts w:ascii="Calibri" w:hAnsi="Calibri"/>
          <w:sz w:val="22"/>
          <w:szCs w:val="22"/>
        </w:rPr>
        <w:t xml:space="preserve">. Additionally, the temporally overlapping sections of the three speleothems allowed us to assemble a composite record. </w:t>
      </w:r>
      <w:r>
        <w:rPr>
          <w:rFonts w:ascii="Calibri" w:hAnsi="Calibri"/>
          <w:sz w:val="22"/>
          <w:szCs w:val="22"/>
        </w:rPr>
        <w:t xml:space="preserve">Thus, </w:t>
      </w:r>
      <w:proofErr w:type="spellStart"/>
      <w:r w:rsidRPr="0084609C">
        <w:rPr>
          <w:rFonts w:ascii="Calibri" w:hAnsi="Calibri"/>
          <w:i/>
          <w:sz w:val="22"/>
          <w:szCs w:val="22"/>
        </w:rPr>
        <w:t>Iscam</w:t>
      </w:r>
      <w:proofErr w:type="spellEnd"/>
      <w:r>
        <w:rPr>
          <w:rFonts w:ascii="Calibri" w:hAnsi="Calibri"/>
          <w:sz w:val="22"/>
          <w:szCs w:val="22"/>
        </w:rPr>
        <w:t xml:space="preserve"> software </w:t>
      </w:r>
      <w:r w:rsidR="008940C8">
        <w:rPr>
          <w:rFonts w:ascii="Calibri" w:hAnsi="Calibri"/>
          <w:sz w:val="22"/>
          <w:szCs w:val="22"/>
        </w:rPr>
        <w:fldChar w:fldCharType="begin"/>
      </w:r>
      <w:r w:rsidR="009D3924">
        <w:rPr>
          <w:rFonts w:ascii="Calibri" w:hAnsi="Calibri"/>
          <w:sz w:val="22"/>
          <w:szCs w:val="22"/>
        </w:rPr>
        <w:instrText xml:space="preserve"> ADDIN ZOTERO_ITEM CSL_CITATION {"citationID":"1tdmn6jo0u","properties":{"formattedCitation":"(Fohlmeister, 2012)","plainCitation":"(Fohlmeister, 2012)"},"citationItems":[{"id":1049,"uris":["http://zotero.org/users/540983/items/HFWNXEDD"],"uri":["http://zotero.org/users/540983/items/HFWNXEDD"],"itemData":{"id":1049,"type":"article-journal","title":"A statistical approach to construct composite climate records of dated archives","container-title":"Quaternary Geochronology","page":"48-56","volume":"14","issue":"0","source":"ScienceDirect","abstract":"Proxy records of dated environmental archives like stalagmites are used for reconstruction of past climate and therefore are of fundamental interest for the paleoclimate community. However, dating conditions are often not perfect to obtain precise ages with small uncertainties. On this matter, the use of statistical approaches applied to reproduced climate signals of several nearby situated specimens, like stalagmites from one cave, can help to reduce age uncertainties. A new method implemented in MATLAB uses a Monte Carlo approach on absolute age determinations to find the best correlation between climate proxies of several signal reproducing adjacent archives. Therefore, the program is able to combine climatic proxies to construct a composite record. This “intra-site correlation age modelling” (iscam) approach offers great advantages. The age uncertainty can be significantly reduced within the overlapping time intervals and it can be tested if the signal of interest is indeed similar in both records. Additionally, iscam allows to enlarge the time span of a single record while at the same time the signal to noise ratio of the combined record improves in periods where replicates exist. Significance levels of the correlation can be calculated against the red-noise background from a first order autoregressive process (AR1), which allows to determine adequate age uncertainties. The method was designed to synchronize time series of nearby locations, where changes in the climate signal occur simultaneously. Applying this method to geographically dispersed locations might not be appropriate due to unknown leads and lags in the climate system.","DOI":"10.1016/j.quageo.2012.06.007","ISSN":"1871-1014","journalAbbreviation":"Quaternary Geochronology","author":[{"family":"Fohlmeister","given":"J."}],"issued":{"date-parts":[["2012",12]]}}}],"schema":"https://github.com/citation-style-language/schema/raw/master/csl-citation.json"} </w:instrText>
      </w:r>
      <w:r w:rsidR="008940C8">
        <w:rPr>
          <w:rFonts w:ascii="Calibri" w:hAnsi="Calibri"/>
          <w:sz w:val="22"/>
          <w:szCs w:val="22"/>
        </w:rPr>
        <w:fldChar w:fldCharType="separate"/>
      </w:r>
      <w:r w:rsidR="009D3924" w:rsidRPr="009D3924">
        <w:rPr>
          <w:rFonts w:ascii="Calibri" w:hAnsi="Calibri"/>
          <w:sz w:val="22"/>
        </w:rPr>
        <w:t>(</w:t>
      </w:r>
      <w:proofErr w:type="spellStart"/>
      <w:r w:rsidR="009D3924" w:rsidRPr="009D3924">
        <w:rPr>
          <w:rFonts w:ascii="Calibri" w:hAnsi="Calibri"/>
          <w:sz w:val="22"/>
        </w:rPr>
        <w:t>Fohlmeister</w:t>
      </w:r>
      <w:proofErr w:type="spellEnd"/>
      <w:r w:rsidR="009D3924" w:rsidRPr="009D3924">
        <w:rPr>
          <w:rFonts w:ascii="Calibri" w:hAnsi="Calibri"/>
          <w:sz w:val="22"/>
        </w:rPr>
        <w:t>, 2012)</w:t>
      </w:r>
      <w:r w:rsidR="008940C8">
        <w:rPr>
          <w:rFonts w:ascii="Calibri" w:hAnsi="Calibri"/>
          <w:sz w:val="22"/>
          <w:szCs w:val="22"/>
        </w:rPr>
        <w:fldChar w:fldCharType="end"/>
      </w:r>
      <w:r w:rsidR="009D3924">
        <w:rPr>
          <w:rFonts w:ascii="Calibri" w:hAnsi="Calibri"/>
          <w:sz w:val="22"/>
          <w:szCs w:val="22"/>
        </w:rPr>
        <w:t xml:space="preserve"> </w:t>
      </w:r>
      <w:r>
        <w:rPr>
          <w:rFonts w:ascii="Calibri" w:hAnsi="Calibri"/>
          <w:sz w:val="22"/>
          <w:szCs w:val="22"/>
        </w:rPr>
        <w:t xml:space="preserve">was selected </w:t>
      </w:r>
      <w:r w:rsidR="009D3924">
        <w:rPr>
          <w:rFonts w:ascii="Calibri" w:hAnsi="Calibri"/>
          <w:sz w:val="22"/>
          <w:szCs w:val="22"/>
        </w:rPr>
        <w:t xml:space="preserve">to determine the most probable age-depth model for the three stalagmites since it allows considering the overlapping </w:t>
      </w:r>
      <w:r w:rsidR="009D3924" w:rsidRPr="00B865DB">
        <w:rPr>
          <w:rFonts w:ascii="Symbol" w:hAnsi="Symbol"/>
          <w:sz w:val="22"/>
          <w:szCs w:val="22"/>
        </w:rPr>
        <w:t></w:t>
      </w:r>
      <w:r w:rsidR="009D3924" w:rsidRPr="00B865DB">
        <w:rPr>
          <w:rFonts w:ascii="Calibri" w:hAnsi="Calibri"/>
          <w:sz w:val="22"/>
          <w:szCs w:val="22"/>
          <w:vertAlign w:val="superscript"/>
        </w:rPr>
        <w:t>18</w:t>
      </w:r>
      <w:r w:rsidR="009D3924">
        <w:rPr>
          <w:rFonts w:ascii="Calibri" w:hAnsi="Calibri"/>
          <w:sz w:val="22"/>
          <w:szCs w:val="22"/>
        </w:rPr>
        <w:t xml:space="preserve">O profiles as </w:t>
      </w:r>
      <w:r w:rsidR="0084609C">
        <w:rPr>
          <w:rFonts w:ascii="Calibri" w:hAnsi="Calibri"/>
          <w:sz w:val="22"/>
          <w:szCs w:val="22"/>
        </w:rPr>
        <w:t>complementary i</w:t>
      </w:r>
      <w:r w:rsidR="009D3924">
        <w:rPr>
          <w:rFonts w:ascii="Calibri" w:hAnsi="Calibri"/>
          <w:sz w:val="22"/>
          <w:szCs w:val="22"/>
        </w:rPr>
        <w:t>nformation to U-</w:t>
      </w:r>
      <w:proofErr w:type="spellStart"/>
      <w:r w:rsidR="009D3924">
        <w:rPr>
          <w:rFonts w:ascii="Calibri" w:hAnsi="Calibri"/>
          <w:sz w:val="22"/>
          <w:szCs w:val="22"/>
        </w:rPr>
        <w:t>Th</w:t>
      </w:r>
      <w:proofErr w:type="spellEnd"/>
      <w:r w:rsidR="009D3924">
        <w:rPr>
          <w:rFonts w:ascii="Calibri" w:hAnsi="Calibri"/>
          <w:sz w:val="22"/>
          <w:szCs w:val="22"/>
        </w:rPr>
        <w:t xml:space="preserve"> dates. Thus, w</w:t>
      </w:r>
      <w:r>
        <w:rPr>
          <w:rFonts w:ascii="Calibri" w:hAnsi="Calibri"/>
          <w:sz w:val="22"/>
          <w:szCs w:val="22"/>
          <w:lang w:val="en-US"/>
        </w:rPr>
        <w:t xml:space="preserve">e a priori assume that the </w:t>
      </w:r>
      <w:r w:rsidR="00B865DB" w:rsidRPr="00B865DB">
        <w:rPr>
          <w:rFonts w:ascii="Symbol" w:hAnsi="Symbol"/>
          <w:sz w:val="22"/>
          <w:szCs w:val="22"/>
        </w:rPr>
        <w:t></w:t>
      </w:r>
      <w:r w:rsidR="00B865DB" w:rsidRPr="00B865DB">
        <w:rPr>
          <w:rFonts w:ascii="Calibri" w:hAnsi="Calibri"/>
          <w:sz w:val="22"/>
          <w:szCs w:val="22"/>
          <w:vertAlign w:val="superscript"/>
        </w:rPr>
        <w:t>18</w:t>
      </w:r>
      <w:r w:rsidR="00B865DB">
        <w:rPr>
          <w:rFonts w:ascii="Calibri" w:hAnsi="Calibri"/>
          <w:sz w:val="22"/>
          <w:szCs w:val="22"/>
        </w:rPr>
        <w:t xml:space="preserve">O </w:t>
      </w:r>
      <w:r>
        <w:rPr>
          <w:rFonts w:ascii="Calibri" w:hAnsi="Calibri"/>
          <w:sz w:val="22"/>
          <w:szCs w:val="22"/>
          <w:lang w:val="en-US"/>
        </w:rPr>
        <w:t>records of the three stalagmites represent one common signal</w:t>
      </w:r>
      <w:r w:rsidR="009D3924">
        <w:rPr>
          <w:rFonts w:ascii="Calibri" w:hAnsi="Calibri"/>
          <w:sz w:val="22"/>
          <w:szCs w:val="22"/>
          <w:lang w:val="en-US"/>
        </w:rPr>
        <w:t xml:space="preserve">, </w:t>
      </w:r>
      <w:r w:rsidR="00E761CA">
        <w:rPr>
          <w:rFonts w:ascii="Calibri" w:hAnsi="Calibri"/>
          <w:sz w:val="22"/>
          <w:szCs w:val="22"/>
          <w:lang w:val="en-US"/>
        </w:rPr>
        <w:t>assumption that is</w:t>
      </w:r>
      <w:r w:rsidR="009D3924">
        <w:rPr>
          <w:rFonts w:ascii="Calibri" w:hAnsi="Calibri"/>
          <w:sz w:val="22"/>
          <w:szCs w:val="22"/>
          <w:lang w:val="en-US"/>
        </w:rPr>
        <w:t xml:space="preserve"> sustained by the </w:t>
      </w:r>
      <w:r w:rsidR="0084609C">
        <w:rPr>
          <w:rFonts w:ascii="Calibri" w:hAnsi="Calibri"/>
          <w:sz w:val="22"/>
          <w:szCs w:val="22"/>
          <w:lang w:val="en-US"/>
        </w:rPr>
        <w:t xml:space="preserve">close location of these two caves (separated by only 12 km) thus being under the same </w:t>
      </w:r>
      <w:r w:rsidR="00E761CA">
        <w:rPr>
          <w:rFonts w:ascii="Calibri" w:hAnsi="Calibri"/>
          <w:sz w:val="22"/>
          <w:szCs w:val="22"/>
          <w:lang w:val="en-US"/>
        </w:rPr>
        <w:t xml:space="preserve">rainfall events. In this area, isotopic composition of rainfall appears as the dominant factor controlling </w:t>
      </w:r>
      <w:r w:rsidR="00E761CA" w:rsidRPr="00B865DB">
        <w:rPr>
          <w:rFonts w:ascii="Symbol" w:hAnsi="Symbol"/>
          <w:sz w:val="22"/>
          <w:szCs w:val="22"/>
        </w:rPr>
        <w:t></w:t>
      </w:r>
      <w:r w:rsidR="00E761CA" w:rsidRPr="00B865DB">
        <w:rPr>
          <w:rFonts w:ascii="Calibri" w:hAnsi="Calibri"/>
          <w:sz w:val="22"/>
          <w:szCs w:val="22"/>
          <w:vertAlign w:val="superscript"/>
        </w:rPr>
        <w:t>18</w:t>
      </w:r>
      <w:r w:rsidR="00E761CA">
        <w:rPr>
          <w:rFonts w:ascii="Calibri" w:hAnsi="Calibri"/>
          <w:sz w:val="22"/>
          <w:szCs w:val="22"/>
        </w:rPr>
        <w:t xml:space="preserve">O </w:t>
      </w:r>
      <w:r w:rsidR="00E761CA">
        <w:rPr>
          <w:rFonts w:ascii="Calibri" w:hAnsi="Calibri"/>
          <w:sz w:val="22"/>
          <w:szCs w:val="22"/>
          <w:lang w:val="en-US"/>
        </w:rPr>
        <w:t>values in the cave carbonates (</w:t>
      </w:r>
      <w:r w:rsidR="00E761CA" w:rsidRPr="007006B2">
        <w:rPr>
          <w:rFonts w:ascii="Calibri" w:hAnsi="Calibri"/>
          <w:sz w:val="22"/>
        </w:rPr>
        <w:t>Moreno et al</w:t>
      </w:r>
      <w:r w:rsidR="00F830A3">
        <w:rPr>
          <w:rFonts w:ascii="Calibri" w:hAnsi="Calibri"/>
          <w:sz w:val="22"/>
        </w:rPr>
        <w:t>.,</w:t>
      </w:r>
      <w:r w:rsidR="00E761CA" w:rsidRPr="007006B2">
        <w:rPr>
          <w:rFonts w:ascii="Calibri" w:hAnsi="Calibri"/>
          <w:sz w:val="22"/>
        </w:rPr>
        <w:t xml:space="preserve"> 2014</w:t>
      </w:r>
      <w:r w:rsidR="00E761CA">
        <w:rPr>
          <w:rFonts w:ascii="Calibri" w:hAnsi="Calibri"/>
          <w:sz w:val="22"/>
        </w:rPr>
        <w:t>)</w:t>
      </w:r>
      <w:r w:rsidR="00E761CA">
        <w:rPr>
          <w:rFonts w:ascii="Calibri" w:hAnsi="Calibri"/>
          <w:sz w:val="22"/>
          <w:szCs w:val="22"/>
          <w:lang w:val="en-US"/>
        </w:rPr>
        <w:t xml:space="preserve">. </w:t>
      </w:r>
      <w:r w:rsidR="00147606">
        <w:rPr>
          <w:rFonts w:ascii="Calibri" w:hAnsi="Calibri"/>
          <w:sz w:val="22"/>
          <w:szCs w:val="22"/>
          <w:lang w:val="en-US"/>
        </w:rPr>
        <w:t>Additionally, other characteristics relative to soil</w:t>
      </w:r>
      <w:r w:rsidR="00421864">
        <w:rPr>
          <w:rFonts w:ascii="Calibri" w:hAnsi="Calibri"/>
          <w:sz w:val="22"/>
          <w:szCs w:val="22"/>
          <w:lang w:val="en-US"/>
        </w:rPr>
        <w:t>,</w:t>
      </w:r>
      <w:r w:rsidR="00147606">
        <w:rPr>
          <w:rFonts w:ascii="Calibri" w:hAnsi="Calibri"/>
          <w:sz w:val="22"/>
          <w:szCs w:val="22"/>
          <w:lang w:val="en-US"/>
        </w:rPr>
        <w:t xml:space="preserve"> vegetation cover and residence </w:t>
      </w:r>
      <w:proofErr w:type="gramStart"/>
      <w:r w:rsidR="00147606">
        <w:rPr>
          <w:rFonts w:ascii="Calibri" w:hAnsi="Calibri"/>
          <w:sz w:val="22"/>
          <w:szCs w:val="22"/>
          <w:lang w:val="en-US"/>
        </w:rPr>
        <w:t xml:space="preserve">time in the </w:t>
      </w:r>
      <w:proofErr w:type="spellStart"/>
      <w:r w:rsidR="00147606">
        <w:rPr>
          <w:rFonts w:ascii="Calibri" w:hAnsi="Calibri"/>
          <w:sz w:val="22"/>
          <w:szCs w:val="22"/>
          <w:lang w:val="en-US"/>
        </w:rPr>
        <w:t>epikarst</w:t>
      </w:r>
      <w:proofErr w:type="spellEnd"/>
      <w:r w:rsidR="00147606">
        <w:rPr>
          <w:rFonts w:ascii="Calibri" w:hAnsi="Calibri"/>
          <w:sz w:val="22"/>
          <w:szCs w:val="22"/>
          <w:lang w:val="en-US"/>
        </w:rPr>
        <w:t xml:space="preserve"> are</w:t>
      </w:r>
      <w:proofErr w:type="gramEnd"/>
      <w:r w:rsidR="00147606">
        <w:rPr>
          <w:rFonts w:ascii="Calibri" w:hAnsi="Calibri"/>
          <w:sz w:val="22"/>
          <w:szCs w:val="22"/>
          <w:lang w:val="en-US"/>
        </w:rPr>
        <w:t xml:space="preserve"> very similar in the two caves</w:t>
      </w:r>
      <w:r w:rsidR="00E761CA">
        <w:rPr>
          <w:rFonts w:ascii="Calibri" w:hAnsi="Calibri"/>
          <w:sz w:val="22"/>
          <w:szCs w:val="22"/>
          <w:lang w:val="en-US"/>
        </w:rPr>
        <w:t xml:space="preserve"> and non-equilibrium fractionation appears negligible when explored throughout present-day in-farmed calcite precipitates (</w:t>
      </w:r>
      <w:r w:rsidR="00E761CA" w:rsidRPr="007006B2">
        <w:rPr>
          <w:rFonts w:ascii="Calibri" w:hAnsi="Calibri"/>
          <w:sz w:val="22"/>
        </w:rPr>
        <w:t>Moreno et al</w:t>
      </w:r>
      <w:r w:rsidR="00F830A3">
        <w:rPr>
          <w:rFonts w:ascii="Calibri" w:hAnsi="Calibri"/>
          <w:sz w:val="22"/>
        </w:rPr>
        <w:t>.,</w:t>
      </w:r>
      <w:r w:rsidR="00E761CA" w:rsidRPr="007006B2">
        <w:rPr>
          <w:rFonts w:ascii="Calibri" w:hAnsi="Calibri"/>
          <w:sz w:val="22"/>
        </w:rPr>
        <w:t xml:space="preserve"> 2014</w:t>
      </w:r>
      <w:r w:rsidR="00E761CA">
        <w:rPr>
          <w:rFonts w:ascii="Calibri" w:hAnsi="Calibri"/>
          <w:sz w:val="22"/>
        </w:rPr>
        <w:t>)</w:t>
      </w:r>
      <w:r w:rsidR="00E56159">
        <w:rPr>
          <w:rFonts w:ascii="Calibri" w:hAnsi="Calibri"/>
          <w:sz w:val="22"/>
        </w:rPr>
        <w:t xml:space="preserve"> and after examination of thin </w:t>
      </w:r>
      <w:proofErr w:type="spellStart"/>
      <w:r w:rsidR="00E56159">
        <w:rPr>
          <w:rFonts w:ascii="Calibri" w:hAnsi="Calibri"/>
          <w:sz w:val="22"/>
        </w:rPr>
        <w:t>slides</w:t>
      </w:r>
      <w:proofErr w:type="spellEnd"/>
      <w:r w:rsidR="00E56159">
        <w:rPr>
          <w:rFonts w:ascii="Calibri" w:hAnsi="Calibri"/>
          <w:sz w:val="22"/>
        </w:rPr>
        <w:t xml:space="preserve"> (see above)</w:t>
      </w:r>
      <w:r>
        <w:rPr>
          <w:rFonts w:ascii="Calibri" w:hAnsi="Calibri"/>
          <w:sz w:val="22"/>
          <w:szCs w:val="22"/>
          <w:lang w:val="en-US"/>
        </w:rPr>
        <w:t xml:space="preserve">. </w:t>
      </w:r>
      <w:r w:rsidR="00E761CA">
        <w:rPr>
          <w:rFonts w:ascii="Calibri" w:hAnsi="Calibri"/>
          <w:sz w:val="22"/>
          <w:szCs w:val="22"/>
          <w:lang w:val="en-US"/>
        </w:rPr>
        <w:t xml:space="preserve">Therefore, </w:t>
      </w:r>
      <w:proofErr w:type="spellStart"/>
      <w:r w:rsidR="00E761CA" w:rsidRPr="00E761CA">
        <w:rPr>
          <w:rFonts w:ascii="Calibri" w:hAnsi="Calibri"/>
          <w:i/>
          <w:sz w:val="22"/>
          <w:szCs w:val="22"/>
          <w:lang w:val="en-US"/>
        </w:rPr>
        <w:t>Iscam</w:t>
      </w:r>
      <w:proofErr w:type="spellEnd"/>
      <w:r w:rsidR="00E761CA">
        <w:rPr>
          <w:rFonts w:ascii="Calibri" w:hAnsi="Calibri"/>
          <w:sz w:val="22"/>
          <w:szCs w:val="22"/>
          <w:lang w:val="en-US"/>
        </w:rPr>
        <w:t xml:space="preserve"> provides a composite </w:t>
      </w:r>
      <w:r w:rsidR="00E761CA" w:rsidRPr="00B865DB">
        <w:rPr>
          <w:rFonts w:ascii="Symbol" w:hAnsi="Symbol"/>
          <w:sz w:val="22"/>
          <w:szCs w:val="22"/>
        </w:rPr>
        <w:t></w:t>
      </w:r>
      <w:r w:rsidR="00E761CA" w:rsidRPr="00B865DB">
        <w:rPr>
          <w:rFonts w:ascii="Calibri" w:hAnsi="Calibri"/>
          <w:sz w:val="22"/>
          <w:szCs w:val="22"/>
          <w:vertAlign w:val="superscript"/>
        </w:rPr>
        <w:t>18</w:t>
      </w:r>
      <w:r w:rsidR="00E761CA">
        <w:rPr>
          <w:rFonts w:ascii="Calibri" w:hAnsi="Calibri"/>
          <w:sz w:val="22"/>
          <w:szCs w:val="22"/>
        </w:rPr>
        <w:t xml:space="preserve">O record that can be compared to previous </w:t>
      </w:r>
      <w:r w:rsidR="00E761CA" w:rsidRPr="00B865DB">
        <w:rPr>
          <w:rFonts w:ascii="Symbol" w:hAnsi="Symbol"/>
          <w:sz w:val="22"/>
          <w:szCs w:val="22"/>
        </w:rPr>
        <w:t></w:t>
      </w:r>
      <w:r w:rsidR="00E761CA" w:rsidRPr="00B865DB">
        <w:rPr>
          <w:rFonts w:ascii="Calibri" w:hAnsi="Calibri"/>
          <w:sz w:val="22"/>
          <w:szCs w:val="22"/>
          <w:vertAlign w:val="superscript"/>
        </w:rPr>
        <w:t>18</w:t>
      </w:r>
      <w:r w:rsidR="00E761CA">
        <w:rPr>
          <w:rFonts w:ascii="Calibri" w:hAnsi="Calibri"/>
          <w:sz w:val="22"/>
          <w:szCs w:val="22"/>
        </w:rPr>
        <w:t xml:space="preserve">O profiles for the three speleothems when age models were constructed independently (Fig. </w:t>
      </w:r>
      <w:r w:rsidR="00855E80">
        <w:rPr>
          <w:rFonts w:ascii="Calibri" w:hAnsi="Calibri"/>
          <w:sz w:val="22"/>
          <w:szCs w:val="22"/>
        </w:rPr>
        <w:t>S4</w:t>
      </w:r>
      <w:r w:rsidR="00E761CA">
        <w:rPr>
          <w:rFonts w:ascii="Calibri" w:hAnsi="Calibri"/>
          <w:sz w:val="22"/>
          <w:szCs w:val="22"/>
        </w:rPr>
        <w:t xml:space="preserve">). </w:t>
      </w:r>
    </w:p>
    <w:p w:rsidR="00FE051D" w:rsidRDefault="00FE051D" w:rsidP="00691CC2">
      <w:pPr>
        <w:spacing w:line="480" w:lineRule="auto"/>
        <w:rPr>
          <w:rFonts w:ascii="Calibri" w:hAnsi="Calibri"/>
          <w:sz w:val="22"/>
          <w:szCs w:val="22"/>
        </w:rPr>
      </w:pPr>
    </w:p>
    <w:p w:rsidR="004D1791" w:rsidRDefault="00FE051D" w:rsidP="00691CC2">
      <w:pPr>
        <w:spacing w:line="480" w:lineRule="auto"/>
        <w:rPr>
          <w:rFonts w:ascii="Calibri" w:hAnsi="Calibri"/>
          <w:sz w:val="22"/>
          <w:szCs w:val="22"/>
        </w:rPr>
      </w:pPr>
      <w:r>
        <w:rPr>
          <w:rFonts w:ascii="Calibri" w:hAnsi="Calibri"/>
          <w:sz w:val="22"/>
          <w:szCs w:val="22"/>
        </w:rPr>
        <w:t xml:space="preserve">The 95% significance limit of the point-wise linearly interpolated age model is 0.65 for the correlation of stalagmite HOR and MO-1 and 0.69 between MO-7 and the combined stack of HOR/MO-1 thus demonstrating a statistically significant correlation among the samples. Finally, the age model for every series is provided by </w:t>
      </w:r>
      <w:proofErr w:type="spellStart"/>
      <w:r w:rsidRPr="00A148E9">
        <w:rPr>
          <w:rFonts w:ascii="Calibri" w:hAnsi="Calibri"/>
          <w:i/>
          <w:sz w:val="22"/>
          <w:szCs w:val="22"/>
        </w:rPr>
        <w:t>Iscam</w:t>
      </w:r>
      <w:proofErr w:type="spellEnd"/>
      <w:r>
        <w:rPr>
          <w:rFonts w:ascii="Calibri" w:hAnsi="Calibri"/>
          <w:sz w:val="22"/>
          <w:szCs w:val="22"/>
        </w:rPr>
        <w:t xml:space="preserve"> and used throughout this </w:t>
      </w:r>
      <w:r>
        <w:rPr>
          <w:rFonts w:ascii="Calibri" w:hAnsi="Calibri"/>
          <w:sz w:val="22"/>
          <w:szCs w:val="22"/>
        </w:rPr>
        <w:lastRenderedPageBreak/>
        <w:t xml:space="preserve">manuscript to interpret the observed </w:t>
      </w:r>
      <w:r w:rsidRPr="00A148E9">
        <w:rPr>
          <w:rFonts w:ascii="Symbol" w:hAnsi="Symbol"/>
          <w:sz w:val="22"/>
          <w:szCs w:val="22"/>
        </w:rPr>
        <w:t></w:t>
      </w:r>
      <w:r w:rsidRPr="00A148E9">
        <w:rPr>
          <w:rFonts w:ascii="Calibri" w:hAnsi="Calibri"/>
          <w:sz w:val="22"/>
          <w:szCs w:val="22"/>
          <w:vertAlign w:val="superscript"/>
        </w:rPr>
        <w:t>13</w:t>
      </w:r>
      <w:r>
        <w:rPr>
          <w:rFonts w:ascii="Calibri" w:hAnsi="Calibri"/>
          <w:sz w:val="22"/>
          <w:szCs w:val="22"/>
        </w:rPr>
        <w:t xml:space="preserve">C and Mg/Ca variability. </w:t>
      </w:r>
      <w:r w:rsidR="0051404F">
        <w:rPr>
          <w:rFonts w:ascii="Calibri" w:hAnsi="Calibri"/>
          <w:sz w:val="22"/>
          <w:szCs w:val="22"/>
          <w:lang w:val="en-US"/>
        </w:rPr>
        <w:t xml:space="preserve">Although isotopic composition of rainfall appears as the dominant factor controlling </w:t>
      </w:r>
      <w:r w:rsidR="0051404F" w:rsidRPr="00B865DB">
        <w:rPr>
          <w:rFonts w:ascii="Symbol" w:hAnsi="Symbol"/>
          <w:sz w:val="22"/>
          <w:szCs w:val="22"/>
        </w:rPr>
        <w:t></w:t>
      </w:r>
      <w:r w:rsidR="0051404F" w:rsidRPr="00B865DB">
        <w:rPr>
          <w:rFonts w:ascii="Calibri" w:hAnsi="Calibri"/>
          <w:sz w:val="22"/>
          <w:szCs w:val="22"/>
          <w:vertAlign w:val="superscript"/>
        </w:rPr>
        <w:t>18</w:t>
      </w:r>
      <w:r w:rsidR="0051404F">
        <w:rPr>
          <w:rFonts w:ascii="Calibri" w:hAnsi="Calibri"/>
          <w:sz w:val="22"/>
          <w:szCs w:val="22"/>
        </w:rPr>
        <w:t xml:space="preserve">O </w:t>
      </w:r>
      <w:r w:rsidR="0051404F">
        <w:rPr>
          <w:rFonts w:ascii="Calibri" w:hAnsi="Calibri"/>
          <w:sz w:val="22"/>
          <w:szCs w:val="22"/>
          <w:lang w:val="en-US"/>
        </w:rPr>
        <w:t xml:space="preserve">values in the cave carbonates from </w:t>
      </w:r>
      <w:proofErr w:type="spellStart"/>
      <w:r w:rsidR="0051404F">
        <w:rPr>
          <w:rFonts w:ascii="Calibri" w:hAnsi="Calibri"/>
          <w:sz w:val="22"/>
          <w:szCs w:val="22"/>
          <w:lang w:val="en-US"/>
        </w:rPr>
        <w:t>Molinos</w:t>
      </w:r>
      <w:proofErr w:type="spellEnd"/>
      <w:r w:rsidR="0051404F">
        <w:rPr>
          <w:rFonts w:ascii="Calibri" w:hAnsi="Calibri"/>
          <w:sz w:val="22"/>
          <w:szCs w:val="22"/>
          <w:lang w:val="en-US"/>
        </w:rPr>
        <w:t xml:space="preserve"> (</w:t>
      </w:r>
      <w:r w:rsidR="0051404F" w:rsidRPr="007006B2">
        <w:rPr>
          <w:rFonts w:ascii="Calibri" w:hAnsi="Calibri"/>
          <w:sz w:val="22"/>
        </w:rPr>
        <w:t>Moreno et al</w:t>
      </w:r>
      <w:r w:rsidR="0051404F">
        <w:rPr>
          <w:rFonts w:ascii="Calibri" w:hAnsi="Calibri"/>
          <w:sz w:val="22"/>
        </w:rPr>
        <w:t>.,</w:t>
      </w:r>
      <w:r w:rsidR="0051404F" w:rsidRPr="007006B2">
        <w:rPr>
          <w:rFonts w:ascii="Calibri" w:hAnsi="Calibri"/>
          <w:sz w:val="22"/>
        </w:rPr>
        <w:t xml:space="preserve"> 2014</w:t>
      </w:r>
      <w:r w:rsidR="0051404F">
        <w:rPr>
          <w:rFonts w:ascii="Calibri" w:hAnsi="Calibri"/>
          <w:sz w:val="22"/>
        </w:rPr>
        <w:t xml:space="preserve">) and probably </w:t>
      </w:r>
      <w:proofErr w:type="spellStart"/>
      <w:r w:rsidR="0051404F">
        <w:rPr>
          <w:rFonts w:ascii="Calibri" w:hAnsi="Calibri"/>
          <w:sz w:val="22"/>
        </w:rPr>
        <w:t>Ejulve</w:t>
      </w:r>
      <w:proofErr w:type="spellEnd"/>
      <w:r w:rsidR="0051404F">
        <w:rPr>
          <w:rFonts w:ascii="Calibri" w:hAnsi="Calibri"/>
          <w:sz w:val="22"/>
        </w:rPr>
        <w:t xml:space="preserve"> caves, rainfall </w:t>
      </w:r>
      <w:r w:rsidR="0051404F" w:rsidRPr="00B865DB">
        <w:rPr>
          <w:rFonts w:ascii="Symbol" w:hAnsi="Symbol"/>
          <w:sz w:val="22"/>
          <w:szCs w:val="22"/>
        </w:rPr>
        <w:t></w:t>
      </w:r>
      <w:r w:rsidR="0051404F" w:rsidRPr="00B865DB">
        <w:rPr>
          <w:rFonts w:ascii="Calibri" w:hAnsi="Calibri"/>
          <w:sz w:val="22"/>
          <w:szCs w:val="22"/>
          <w:vertAlign w:val="superscript"/>
        </w:rPr>
        <w:t>18</w:t>
      </w:r>
      <w:r w:rsidR="0051404F">
        <w:rPr>
          <w:rFonts w:ascii="Calibri" w:hAnsi="Calibri"/>
          <w:sz w:val="22"/>
          <w:szCs w:val="22"/>
        </w:rPr>
        <w:t xml:space="preserve">O values depend on temperature, amount of precipitation and, importantly, variation in the moisture source thus </w:t>
      </w:r>
      <w:proofErr w:type="spellStart"/>
      <w:r w:rsidR="0051404F">
        <w:rPr>
          <w:rFonts w:ascii="Calibri" w:hAnsi="Calibri"/>
          <w:sz w:val="22"/>
          <w:szCs w:val="22"/>
        </w:rPr>
        <w:t>difficulting</w:t>
      </w:r>
      <w:proofErr w:type="spellEnd"/>
      <w:r w:rsidR="0051404F">
        <w:rPr>
          <w:rFonts w:ascii="Calibri" w:hAnsi="Calibri"/>
          <w:sz w:val="22"/>
          <w:szCs w:val="22"/>
        </w:rPr>
        <w:t xml:space="preserve"> interpretation of </w:t>
      </w:r>
      <w:r w:rsidR="0051404F" w:rsidRPr="00B865DB">
        <w:rPr>
          <w:rFonts w:ascii="Symbol" w:hAnsi="Symbol"/>
          <w:sz w:val="22"/>
          <w:szCs w:val="22"/>
        </w:rPr>
        <w:t></w:t>
      </w:r>
      <w:r w:rsidR="0051404F" w:rsidRPr="00B865DB">
        <w:rPr>
          <w:rFonts w:ascii="Calibri" w:hAnsi="Calibri"/>
          <w:sz w:val="22"/>
          <w:szCs w:val="22"/>
          <w:vertAlign w:val="superscript"/>
        </w:rPr>
        <w:t>18</w:t>
      </w:r>
      <w:r w:rsidR="0051404F">
        <w:rPr>
          <w:rFonts w:ascii="Calibri" w:hAnsi="Calibri"/>
          <w:sz w:val="22"/>
          <w:szCs w:val="22"/>
        </w:rPr>
        <w:t>O in terms of one climate variable.</w:t>
      </w:r>
      <w:r w:rsidR="0051404F">
        <w:rPr>
          <w:rFonts w:ascii="Calibri" w:hAnsi="Calibri"/>
          <w:sz w:val="22"/>
          <w:szCs w:val="22"/>
        </w:rPr>
        <w:t xml:space="preserve"> Thus, </w:t>
      </w:r>
      <w:r w:rsidRPr="00B865DB">
        <w:rPr>
          <w:rFonts w:ascii="Symbol" w:hAnsi="Symbol"/>
          <w:sz w:val="22"/>
          <w:szCs w:val="22"/>
        </w:rPr>
        <w:t></w:t>
      </w:r>
      <w:r w:rsidRPr="00B865DB">
        <w:rPr>
          <w:rFonts w:ascii="Calibri" w:hAnsi="Calibri"/>
          <w:sz w:val="22"/>
          <w:szCs w:val="22"/>
          <w:vertAlign w:val="superscript"/>
        </w:rPr>
        <w:t>18</w:t>
      </w:r>
      <w:r>
        <w:rPr>
          <w:rFonts w:ascii="Calibri" w:hAnsi="Calibri"/>
          <w:sz w:val="22"/>
          <w:szCs w:val="22"/>
        </w:rPr>
        <w:t xml:space="preserve">O profiles are not used for </w:t>
      </w:r>
      <w:proofErr w:type="spellStart"/>
      <w:r>
        <w:rPr>
          <w:rFonts w:ascii="Calibri" w:hAnsi="Calibri"/>
          <w:sz w:val="22"/>
          <w:szCs w:val="22"/>
        </w:rPr>
        <w:t>paleoenvironmental</w:t>
      </w:r>
      <w:proofErr w:type="spellEnd"/>
      <w:r>
        <w:rPr>
          <w:rFonts w:ascii="Calibri" w:hAnsi="Calibri"/>
          <w:sz w:val="22"/>
          <w:szCs w:val="22"/>
        </w:rPr>
        <w:t xml:space="preserve">/paleoclimate interpretations since the factors influencing </w:t>
      </w:r>
      <w:r w:rsidRPr="00B865DB">
        <w:rPr>
          <w:rFonts w:ascii="Symbol" w:hAnsi="Symbol"/>
          <w:sz w:val="22"/>
          <w:szCs w:val="22"/>
        </w:rPr>
        <w:t></w:t>
      </w:r>
      <w:r w:rsidRPr="00B865DB">
        <w:rPr>
          <w:rFonts w:ascii="Calibri" w:hAnsi="Calibri"/>
          <w:sz w:val="22"/>
          <w:szCs w:val="22"/>
          <w:vertAlign w:val="superscript"/>
        </w:rPr>
        <w:t>18</w:t>
      </w:r>
      <w:r>
        <w:rPr>
          <w:rFonts w:ascii="Calibri" w:hAnsi="Calibri"/>
          <w:sz w:val="22"/>
          <w:szCs w:val="22"/>
        </w:rPr>
        <w:t xml:space="preserve">O record in </w:t>
      </w:r>
      <w:r w:rsidR="0051404F">
        <w:rPr>
          <w:rFonts w:ascii="Calibri" w:hAnsi="Calibri"/>
          <w:sz w:val="22"/>
          <w:szCs w:val="22"/>
        </w:rPr>
        <w:t xml:space="preserve">Holocene </w:t>
      </w:r>
      <w:r>
        <w:rPr>
          <w:rFonts w:ascii="Calibri" w:hAnsi="Calibri"/>
          <w:sz w:val="22"/>
          <w:szCs w:val="22"/>
        </w:rPr>
        <w:t>speleothems in this area are not yet fully understood.</w:t>
      </w:r>
    </w:p>
    <w:p w:rsidR="00440443" w:rsidRPr="00B865DB" w:rsidRDefault="00CA378E" w:rsidP="00691CC2">
      <w:pPr>
        <w:spacing w:line="480" w:lineRule="auto"/>
        <w:rPr>
          <w:rFonts w:ascii="Calibri" w:hAnsi="Calibri"/>
          <w:i/>
          <w:sz w:val="22"/>
          <w:szCs w:val="22"/>
        </w:rPr>
      </w:pPr>
      <w:r>
        <w:rPr>
          <w:rFonts w:ascii="Calibri" w:hAnsi="Calibri"/>
          <w:i/>
          <w:noProof/>
          <w:sz w:val="22"/>
          <w:szCs w:val="22"/>
          <w:lang w:val="es-ES" w:eastAsia="es-ES"/>
        </w:rPr>
        <w:drawing>
          <wp:inline distT="0" distB="0" distL="0" distR="0" wp14:anchorId="3E4F2E54" wp14:editId="7EB1174A">
            <wp:extent cx="5397345" cy="385762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png"/>
                    <pic:cNvPicPr/>
                  </pic:nvPicPr>
                  <pic:blipFill rotWithShape="1">
                    <a:blip r:embed="rId11">
                      <a:extLst>
                        <a:ext uri="{28A0092B-C50C-407E-A947-70E740481C1C}">
                          <a14:useLocalDpi xmlns:a14="http://schemas.microsoft.com/office/drawing/2010/main" val="0"/>
                        </a:ext>
                      </a:extLst>
                    </a:blip>
                    <a:srcRect t="14608" b="9550"/>
                    <a:stretch/>
                  </pic:blipFill>
                  <pic:spPr bwMode="auto">
                    <a:xfrm>
                      <a:off x="0" y="0"/>
                      <a:ext cx="5400040" cy="3859551"/>
                    </a:xfrm>
                    <a:prstGeom prst="rect">
                      <a:avLst/>
                    </a:prstGeom>
                    <a:ln>
                      <a:noFill/>
                    </a:ln>
                    <a:extLst>
                      <a:ext uri="{53640926-AAD7-44D8-BBD7-CCE9431645EC}">
                        <a14:shadowObscured xmlns:a14="http://schemas.microsoft.com/office/drawing/2010/main"/>
                      </a:ext>
                    </a:extLst>
                  </pic:spPr>
                </pic:pic>
              </a:graphicData>
            </a:graphic>
          </wp:inline>
        </w:drawing>
      </w:r>
      <w:r w:rsidR="00440443" w:rsidRPr="00B865DB">
        <w:rPr>
          <w:rFonts w:ascii="Calibri" w:hAnsi="Calibri"/>
          <w:i/>
          <w:sz w:val="22"/>
          <w:szCs w:val="22"/>
        </w:rPr>
        <w:t xml:space="preserve">Fig. </w:t>
      </w:r>
      <w:r w:rsidRPr="00B865DB">
        <w:rPr>
          <w:rFonts w:ascii="Calibri" w:hAnsi="Calibri"/>
          <w:i/>
          <w:sz w:val="22"/>
          <w:szCs w:val="22"/>
        </w:rPr>
        <w:t>S</w:t>
      </w:r>
      <w:r>
        <w:rPr>
          <w:rFonts w:ascii="Calibri" w:hAnsi="Calibri"/>
          <w:i/>
          <w:sz w:val="22"/>
          <w:szCs w:val="22"/>
        </w:rPr>
        <w:t>4</w:t>
      </w:r>
      <w:r w:rsidR="00440443" w:rsidRPr="00B865DB">
        <w:rPr>
          <w:rFonts w:ascii="Calibri" w:hAnsi="Calibri"/>
          <w:i/>
          <w:sz w:val="22"/>
          <w:szCs w:val="22"/>
        </w:rPr>
        <w:t xml:space="preserve">. Time series of </w:t>
      </w:r>
      <w:r w:rsidR="00B865DB" w:rsidRPr="00B865DB">
        <w:rPr>
          <w:rFonts w:ascii="Symbol" w:hAnsi="Symbol"/>
          <w:i/>
          <w:sz w:val="22"/>
          <w:szCs w:val="22"/>
        </w:rPr>
        <w:t></w:t>
      </w:r>
      <w:r w:rsidR="00B865DB" w:rsidRPr="00B865DB">
        <w:rPr>
          <w:rFonts w:ascii="Calibri" w:hAnsi="Calibri"/>
          <w:i/>
          <w:sz w:val="22"/>
          <w:szCs w:val="22"/>
          <w:vertAlign w:val="superscript"/>
        </w:rPr>
        <w:t>18</w:t>
      </w:r>
      <w:r w:rsidR="00B865DB" w:rsidRPr="00B865DB">
        <w:rPr>
          <w:rFonts w:ascii="Calibri" w:hAnsi="Calibri"/>
          <w:i/>
          <w:sz w:val="22"/>
          <w:szCs w:val="22"/>
        </w:rPr>
        <w:t>O f</w:t>
      </w:r>
      <w:r w:rsidR="00440443" w:rsidRPr="00B865DB">
        <w:rPr>
          <w:rFonts w:ascii="Calibri" w:hAnsi="Calibri"/>
          <w:i/>
          <w:sz w:val="22"/>
          <w:szCs w:val="22"/>
        </w:rPr>
        <w:t xml:space="preserve">or HOR, MO-1 and MO-7 with previous age model (using </w:t>
      </w:r>
      <w:proofErr w:type="spellStart"/>
      <w:r w:rsidR="00440443" w:rsidRPr="00B865DB">
        <w:rPr>
          <w:rFonts w:ascii="Calibri" w:hAnsi="Calibri"/>
          <w:i/>
          <w:sz w:val="22"/>
          <w:szCs w:val="22"/>
        </w:rPr>
        <w:t>Stal</w:t>
      </w:r>
      <w:proofErr w:type="spellEnd"/>
      <w:r w:rsidR="00440443" w:rsidRPr="00B865DB">
        <w:rPr>
          <w:rFonts w:ascii="Calibri" w:hAnsi="Calibri"/>
          <w:i/>
          <w:sz w:val="22"/>
          <w:szCs w:val="22"/>
        </w:rPr>
        <w:t xml:space="preserve"> Age</w:t>
      </w:r>
      <w:r w:rsidR="00B865DB">
        <w:rPr>
          <w:rFonts w:ascii="Calibri" w:hAnsi="Calibri"/>
          <w:i/>
          <w:sz w:val="22"/>
          <w:szCs w:val="22"/>
        </w:rPr>
        <w:t xml:space="preserve"> and lamina counting</w:t>
      </w:r>
      <w:r w:rsidR="00440443" w:rsidRPr="00B865DB">
        <w:rPr>
          <w:rFonts w:ascii="Calibri" w:hAnsi="Calibri"/>
          <w:i/>
          <w:sz w:val="22"/>
          <w:szCs w:val="22"/>
        </w:rPr>
        <w:t xml:space="preserve">) compared to </w:t>
      </w:r>
      <w:r w:rsidR="00B865DB">
        <w:rPr>
          <w:rFonts w:ascii="Calibri" w:hAnsi="Calibri"/>
          <w:i/>
          <w:sz w:val="22"/>
          <w:szCs w:val="22"/>
        </w:rPr>
        <w:t xml:space="preserve">the </w:t>
      </w:r>
      <w:r w:rsidR="00440443" w:rsidRPr="00B865DB">
        <w:rPr>
          <w:rFonts w:ascii="Calibri" w:hAnsi="Calibri"/>
          <w:i/>
          <w:sz w:val="22"/>
          <w:szCs w:val="22"/>
        </w:rPr>
        <w:t xml:space="preserve">composite </w:t>
      </w:r>
      <w:r w:rsidR="00B865DB" w:rsidRPr="00B865DB">
        <w:rPr>
          <w:rFonts w:ascii="Symbol" w:hAnsi="Symbol"/>
          <w:i/>
          <w:sz w:val="22"/>
          <w:szCs w:val="22"/>
        </w:rPr>
        <w:t></w:t>
      </w:r>
      <w:r w:rsidR="00B865DB" w:rsidRPr="00B865DB">
        <w:rPr>
          <w:rFonts w:ascii="Calibri" w:hAnsi="Calibri"/>
          <w:i/>
          <w:sz w:val="22"/>
          <w:szCs w:val="22"/>
          <w:vertAlign w:val="superscript"/>
        </w:rPr>
        <w:t>18</w:t>
      </w:r>
      <w:r w:rsidR="00B865DB" w:rsidRPr="00B865DB">
        <w:rPr>
          <w:rFonts w:ascii="Calibri" w:hAnsi="Calibri"/>
          <w:i/>
          <w:sz w:val="22"/>
          <w:szCs w:val="22"/>
        </w:rPr>
        <w:t xml:space="preserve">O </w:t>
      </w:r>
      <w:r w:rsidR="00440443" w:rsidRPr="00B865DB">
        <w:rPr>
          <w:rFonts w:ascii="Calibri" w:hAnsi="Calibri"/>
          <w:i/>
          <w:sz w:val="22"/>
          <w:szCs w:val="22"/>
        </w:rPr>
        <w:t xml:space="preserve">record obtained by </w:t>
      </w:r>
      <w:proofErr w:type="spellStart"/>
      <w:r w:rsidR="00B865DB" w:rsidRPr="00B865DB">
        <w:rPr>
          <w:rFonts w:ascii="Calibri" w:hAnsi="Calibri"/>
          <w:i/>
          <w:sz w:val="22"/>
          <w:szCs w:val="22"/>
        </w:rPr>
        <w:t>I</w:t>
      </w:r>
      <w:r w:rsidR="00440443" w:rsidRPr="00B865DB">
        <w:rPr>
          <w:rFonts w:ascii="Calibri" w:hAnsi="Calibri"/>
          <w:i/>
          <w:sz w:val="22"/>
          <w:szCs w:val="22"/>
        </w:rPr>
        <w:t>scam</w:t>
      </w:r>
      <w:proofErr w:type="spellEnd"/>
      <w:r w:rsidR="00034E64">
        <w:rPr>
          <w:rFonts w:ascii="Calibri" w:hAnsi="Calibri"/>
          <w:i/>
          <w:sz w:val="22"/>
          <w:szCs w:val="22"/>
        </w:rPr>
        <w:t xml:space="preserve"> (</w:t>
      </w:r>
      <w:proofErr w:type="spellStart"/>
      <w:r w:rsidR="00034E64">
        <w:rPr>
          <w:rFonts w:ascii="Calibri" w:hAnsi="Calibri"/>
          <w:i/>
          <w:sz w:val="22"/>
          <w:szCs w:val="22"/>
        </w:rPr>
        <w:t>gray</w:t>
      </w:r>
      <w:proofErr w:type="spellEnd"/>
      <w:r w:rsidR="00034E64">
        <w:rPr>
          <w:rFonts w:ascii="Calibri" w:hAnsi="Calibri"/>
          <w:i/>
          <w:sz w:val="22"/>
          <w:szCs w:val="22"/>
        </w:rPr>
        <w:t xml:space="preserve"> line). Black line in the composite record is the 5-points running average</w:t>
      </w:r>
      <w:r w:rsidR="004D1791">
        <w:rPr>
          <w:rFonts w:ascii="Calibri" w:hAnsi="Calibri"/>
          <w:i/>
          <w:sz w:val="22"/>
          <w:szCs w:val="22"/>
        </w:rPr>
        <w:t>.</w:t>
      </w:r>
      <w:bookmarkStart w:id="0" w:name="_GoBack"/>
      <w:bookmarkEnd w:id="0"/>
    </w:p>
    <w:p w:rsidR="003A20DE" w:rsidRDefault="003A20DE" w:rsidP="00A148E9">
      <w:pPr>
        <w:spacing w:line="480" w:lineRule="auto"/>
        <w:rPr>
          <w:rFonts w:ascii="Calibri" w:hAnsi="Calibri"/>
          <w:sz w:val="22"/>
          <w:szCs w:val="22"/>
        </w:rPr>
      </w:pPr>
    </w:p>
    <w:p w:rsidR="003A20DE" w:rsidRDefault="003A20DE" w:rsidP="00A148E9">
      <w:pPr>
        <w:spacing w:line="480" w:lineRule="auto"/>
        <w:rPr>
          <w:rFonts w:ascii="Calibri" w:hAnsi="Calibri"/>
          <w:sz w:val="22"/>
          <w:szCs w:val="22"/>
        </w:rPr>
      </w:pPr>
      <w:r>
        <w:rPr>
          <w:rFonts w:ascii="Calibri" w:hAnsi="Calibri"/>
          <w:sz w:val="22"/>
          <w:szCs w:val="22"/>
        </w:rPr>
        <w:t>References</w:t>
      </w:r>
    </w:p>
    <w:p w:rsidR="006F5AA9" w:rsidRPr="006F5AA9" w:rsidRDefault="003A20DE" w:rsidP="006F5AA9">
      <w:pPr>
        <w:pStyle w:val="Bibliografa"/>
        <w:rPr>
          <w:rFonts w:ascii="Calibri" w:hAnsi="Calibri"/>
          <w:sz w:val="22"/>
        </w:rPr>
      </w:pPr>
      <w:r>
        <w:rPr>
          <w:rFonts w:ascii="Calibri" w:hAnsi="Calibri"/>
          <w:sz w:val="22"/>
          <w:szCs w:val="22"/>
        </w:rPr>
        <w:fldChar w:fldCharType="begin"/>
      </w:r>
      <w:r w:rsidR="006F5AA9">
        <w:rPr>
          <w:rFonts w:ascii="Calibri" w:hAnsi="Calibri"/>
          <w:sz w:val="22"/>
          <w:szCs w:val="22"/>
        </w:rPr>
        <w:instrText xml:space="preserve"> ADDIN ZOTERO_BIBL {"custom":[]} CSL_BIBLIOGRAPHY </w:instrText>
      </w:r>
      <w:r>
        <w:rPr>
          <w:rFonts w:ascii="Calibri" w:hAnsi="Calibri"/>
          <w:sz w:val="22"/>
          <w:szCs w:val="22"/>
        </w:rPr>
        <w:fldChar w:fldCharType="separate"/>
      </w:r>
      <w:proofErr w:type="spellStart"/>
      <w:proofErr w:type="gramStart"/>
      <w:r w:rsidR="006F5AA9" w:rsidRPr="006F5AA9">
        <w:rPr>
          <w:rFonts w:ascii="Calibri" w:hAnsi="Calibri"/>
          <w:sz w:val="22"/>
        </w:rPr>
        <w:t>Domínguez-Villar</w:t>
      </w:r>
      <w:proofErr w:type="spellEnd"/>
      <w:r w:rsidR="006F5AA9" w:rsidRPr="006F5AA9">
        <w:rPr>
          <w:rFonts w:ascii="Calibri" w:hAnsi="Calibri"/>
          <w:sz w:val="22"/>
        </w:rPr>
        <w:t>, D., Baker, A., Fairchild, I.J., Edwards, R.L., 2012.</w:t>
      </w:r>
      <w:proofErr w:type="gramEnd"/>
      <w:r w:rsidR="006F5AA9" w:rsidRPr="006F5AA9">
        <w:rPr>
          <w:rFonts w:ascii="Calibri" w:hAnsi="Calibri"/>
          <w:sz w:val="22"/>
        </w:rPr>
        <w:t xml:space="preserve"> A method to anchor floating chronologies in annually laminated speleothems with U–</w:t>
      </w:r>
      <w:proofErr w:type="spellStart"/>
      <w:r w:rsidR="006F5AA9" w:rsidRPr="006F5AA9">
        <w:rPr>
          <w:rFonts w:ascii="Calibri" w:hAnsi="Calibri"/>
          <w:sz w:val="22"/>
        </w:rPr>
        <w:t>Th</w:t>
      </w:r>
      <w:proofErr w:type="spellEnd"/>
      <w:r w:rsidR="006F5AA9" w:rsidRPr="006F5AA9">
        <w:rPr>
          <w:rFonts w:ascii="Calibri" w:hAnsi="Calibri"/>
          <w:sz w:val="22"/>
        </w:rPr>
        <w:t xml:space="preserve"> dates. Quaternary Geochronology 14, 57–66. doi:10.1016/j.quageo.2012.04.019</w:t>
      </w:r>
    </w:p>
    <w:p w:rsidR="006F5AA9" w:rsidRPr="006F5AA9" w:rsidRDefault="006F5AA9" w:rsidP="006F5AA9">
      <w:pPr>
        <w:pStyle w:val="Bibliografa"/>
        <w:rPr>
          <w:rFonts w:ascii="Calibri" w:hAnsi="Calibri"/>
          <w:sz w:val="22"/>
        </w:rPr>
      </w:pPr>
      <w:proofErr w:type="gramStart"/>
      <w:r w:rsidRPr="006F5AA9">
        <w:rPr>
          <w:rFonts w:ascii="Calibri" w:hAnsi="Calibri"/>
          <w:sz w:val="22"/>
        </w:rPr>
        <w:lastRenderedPageBreak/>
        <w:t xml:space="preserve">Fairchild, I.J., </w:t>
      </w:r>
      <w:proofErr w:type="spellStart"/>
      <w:r w:rsidRPr="006F5AA9">
        <w:rPr>
          <w:rFonts w:ascii="Calibri" w:hAnsi="Calibri"/>
          <w:sz w:val="22"/>
        </w:rPr>
        <w:t>Borsato</w:t>
      </w:r>
      <w:proofErr w:type="spellEnd"/>
      <w:r w:rsidRPr="006F5AA9">
        <w:rPr>
          <w:rFonts w:ascii="Calibri" w:hAnsi="Calibri"/>
          <w:sz w:val="22"/>
        </w:rPr>
        <w:t xml:space="preserve">, A., Tooth, A.F., </w:t>
      </w:r>
      <w:proofErr w:type="spellStart"/>
      <w:r w:rsidRPr="006F5AA9">
        <w:rPr>
          <w:rFonts w:ascii="Calibri" w:hAnsi="Calibri"/>
          <w:sz w:val="22"/>
        </w:rPr>
        <w:t>Frisia</w:t>
      </w:r>
      <w:proofErr w:type="spellEnd"/>
      <w:r w:rsidRPr="006F5AA9">
        <w:rPr>
          <w:rFonts w:ascii="Calibri" w:hAnsi="Calibri"/>
          <w:sz w:val="22"/>
        </w:rPr>
        <w:t xml:space="preserve">, S., </w:t>
      </w:r>
      <w:proofErr w:type="spellStart"/>
      <w:r w:rsidRPr="006F5AA9">
        <w:rPr>
          <w:rFonts w:ascii="Calibri" w:hAnsi="Calibri"/>
          <w:sz w:val="22"/>
        </w:rPr>
        <w:t>Hawkesworth</w:t>
      </w:r>
      <w:proofErr w:type="spellEnd"/>
      <w:r w:rsidRPr="006F5AA9">
        <w:rPr>
          <w:rFonts w:ascii="Calibri" w:hAnsi="Calibri"/>
          <w:sz w:val="22"/>
        </w:rPr>
        <w:t>, C.J., Huang, Y.M., McDermott, F., Spiro, B., 2000.</w:t>
      </w:r>
      <w:proofErr w:type="gramEnd"/>
      <w:r w:rsidRPr="006F5AA9">
        <w:rPr>
          <w:rFonts w:ascii="Calibri" w:hAnsi="Calibri"/>
          <w:sz w:val="22"/>
        </w:rPr>
        <w:t xml:space="preserve"> Controls on trace element (</w:t>
      </w:r>
      <w:proofErr w:type="spellStart"/>
      <w:r w:rsidRPr="006F5AA9">
        <w:rPr>
          <w:rFonts w:ascii="Calibri" w:hAnsi="Calibri"/>
          <w:sz w:val="22"/>
        </w:rPr>
        <w:t>Sr</w:t>
      </w:r>
      <w:proofErr w:type="spellEnd"/>
      <w:r w:rsidRPr="006F5AA9">
        <w:rPr>
          <w:rFonts w:ascii="Calibri" w:hAnsi="Calibri"/>
          <w:sz w:val="22"/>
        </w:rPr>
        <w:t>-Mg) compositions of carbonate cave waters: implications for speleothem climatic records. Chemical Geology 166, 255–269.</w:t>
      </w:r>
    </w:p>
    <w:p w:rsidR="006F5AA9" w:rsidRPr="006F5AA9" w:rsidRDefault="006F5AA9" w:rsidP="006F5AA9">
      <w:pPr>
        <w:pStyle w:val="Bibliografa"/>
        <w:rPr>
          <w:rFonts w:ascii="Calibri" w:hAnsi="Calibri"/>
          <w:sz w:val="22"/>
        </w:rPr>
      </w:pPr>
      <w:proofErr w:type="spellStart"/>
      <w:r w:rsidRPr="006F5AA9">
        <w:rPr>
          <w:rFonts w:ascii="Calibri" w:hAnsi="Calibri"/>
          <w:sz w:val="22"/>
        </w:rPr>
        <w:t>Fohlmeister</w:t>
      </w:r>
      <w:proofErr w:type="spellEnd"/>
      <w:r w:rsidRPr="006F5AA9">
        <w:rPr>
          <w:rFonts w:ascii="Calibri" w:hAnsi="Calibri"/>
          <w:sz w:val="22"/>
        </w:rPr>
        <w:t>, J., 2012. A statistical approach to construct composite climate records of dated archives. Quaternary Geochronology 14, 48–56. doi:10.1016/j.quageo.2012.06.007</w:t>
      </w:r>
    </w:p>
    <w:p w:rsidR="006F5AA9" w:rsidRPr="006F5AA9" w:rsidRDefault="006F5AA9" w:rsidP="006F5AA9">
      <w:pPr>
        <w:pStyle w:val="Bibliografa"/>
        <w:rPr>
          <w:rFonts w:ascii="Calibri" w:hAnsi="Calibri"/>
          <w:sz w:val="22"/>
        </w:rPr>
      </w:pPr>
      <w:proofErr w:type="spellStart"/>
      <w:proofErr w:type="gramStart"/>
      <w:r w:rsidRPr="006F5AA9">
        <w:rPr>
          <w:rFonts w:ascii="Calibri" w:hAnsi="Calibri"/>
          <w:sz w:val="22"/>
        </w:rPr>
        <w:t>Frisia</w:t>
      </w:r>
      <w:proofErr w:type="spellEnd"/>
      <w:r w:rsidRPr="006F5AA9">
        <w:rPr>
          <w:rFonts w:ascii="Calibri" w:hAnsi="Calibri"/>
          <w:sz w:val="22"/>
        </w:rPr>
        <w:t xml:space="preserve">, S., </w:t>
      </w:r>
      <w:proofErr w:type="spellStart"/>
      <w:r w:rsidRPr="006F5AA9">
        <w:rPr>
          <w:rFonts w:ascii="Calibri" w:hAnsi="Calibri"/>
          <w:sz w:val="22"/>
        </w:rPr>
        <w:t>Borsato</w:t>
      </w:r>
      <w:proofErr w:type="spellEnd"/>
      <w:r w:rsidRPr="006F5AA9">
        <w:rPr>
          <w:rFonts w:ascii="Calibri" w:hAnsi="Calibri"/>
          <w:sz w:val="22"/>
        </w:rPr>
        <w:t>, A., Fairchild, I.J., McDermott, F., 2000.</w:t>
      </w:r>
      <w:proofErr w:type="gramEnd"/>
      <w:r w:rsidRPr="006F5AA9">
        <w:rPr>
          <w:rFonts w:ascii="Calibri" w:hAnsi="Calibri"/>
          <w:sz w:val="22"/>
        </w:rPr>
        <w:t xml:space="preserve"> </w:t>
      </w:r>
      <w:proofErr w:type="gramStart"/>
      <w:r w:rsidRPr="006F5AA9">
        <w:rPr>
          <w:rFonts w:ascii="Calibri" w:hAnsi="Calibri"/>
          <w:sz w:val="22"/>
        </w:rPr>
        <w:t>Calcite fabrics, growth mechanisms, and environments of formation in speleothems from the Italian Alps and southwestern Ireland.</w:t>
      </w:r>
      <w:proofErr w:type="gramEnd"/>
      <w:r w:rsidRPr="006F5AA9">
        <w:rPr>
          <w:rFonts w:ascii="Calibri" w:hAnsi="Calibri"/>
          <w:sz w:val="22"/>
        </w:rPr>
        <w:t xml:space="preserve"> Journal of Sedimentary Research 70, 1183–1196.</w:t>
      </w:r>
    </w:p>
    <w:p w:rsidR="006F5AA9" w:rsidRPr="006F5AA9" w:rsidRDefault="006F5AA9" w:rsidP="006F5AA9">
      <w:pPr>
        <w:pStyle w:val="Bibliografa"/>
        <w:rPr>
          <w:rFonts w:ascii="Calibri" w:hAnsi="Calibri"/>
          <w:sz w:val="22"/>
        </w:rPr>
      </w:pPr>
      <w:proofErr w:type="spellStart"/>
      <w:proofErr w:type="gramStart"/>
      <w:r w:rsidRPr="006F5AA9">
        <w:rPr>
          <w:rFonts w:ascii="Calibri" w:hAnsi="Calibri"/>
          <w:sz w:val="22"/>
        </w:rPr>
        <w:t>Genty</w:t>
      </w:r>
      <w:proofErr w:type="spellEnd"/>
      <w:r w:rsidRPr="006F5AA9">
        <w:rPr>
          <w:rFonts w:ascii="Calibri" w:hAnsi="Calibri"/>
          <w:sz w:val="22"/>
        </w:rPr>
        <w:t xml:space="preserve">, D., </w:t>
      </w:r>
      <w:proofErr w:type="spellStart"/>
      <w:r w:rsidRPr="006F5AA9">
        <w:rPr>
          <w:rFonts w:ascii="Calibri" w:hAnsi="Calibri"/>
          <w:sz w:val="22"/>
        </w:rPr>
        <w:t>Quinif</w:t>
      </w:r>
      <w:proofErr w:type="spellEnd"/>
      <w:r w:rsidRPr="006F5AA9">
        <w:rPr>
          <w:rFonts w:ascii="Calibri" w:hAnsi="Calibri"/>
          <w:sz w:val="22"/>
        </w:rPr>
        <w:t>, Y., 1996.</w:t>
      </w:r>
      <w:proofErr w:type="gramEnd"/>
      <w:r w:rsidRPr="006F5AA9">
        <w:rPr>
          <w:rFonts w:ascii="Calibri" w:hAnsi="Calibri"/>
          <w:sz w:val="22"/>
        </w:rPr>
        <w:t xml:space="preserve"> </w:t>
      </w:r>
      <w:proofErr w:type="gramStart"/>
      <w:r w:rsidRPr="006F5AA9">
        <w:rPr>
          <w:rFonts w:ascii="Calibri" w:hAnsi="Calibri"/>
          <w:sz w:val="22"/>
        </w:rPr>
        <w:t>Annually laminated sequences in the internal structure of some Belgian stalagmites; importance for paleoclimatology.</w:t>
      </w:r>
      <w:proofErr w:type="gramEnd"/>
      <w:r w:rsidRPr="006F5AA9">
        <w:rPr>
          <w:rFonts w:ascii="Calibri" w:hAnsi="Calibri"/>
          <w:sz w:val="22"/>
        </w:rPr>
        <w:t xml:space="preserve"> Journal of Sedimentary Research 66, 275–288. </w:t>
      </w:r>
      <w:proofErr w:type="gramStart"/>
      <w:r w:rsidRPr="006F5AA9">
        <w:rPr>
          <w:rFonts w:ascii="Calibri" w:hAnsi="Calibri"/>
          <w:sz w:val="22"/>
        </w:rPr>
        <w:t>doi:</w:t>
      </w:r>
      <w:proofErr w:type="gramEnd"/>
      <w:r w:rsidRPr="006F5AA9">
        <w:rPr>
          <w:rFonts w:ascii="Calibri" w:hAnsi="Calibri"/>
          <w:sz w:val="22"/>
        </w:rPr>
        <w:t>10.1306/D426831A-2B26-11D7-8648000102C1865D</w:t>
      </w:r>
    </w:p>
    <w:p w:rsidR="006F5AA9" w:rsidRPr="006F5AA9" w:rsidRDefault="006F5AA9" w:rsidP="006F5AA9">
      <w:pPr>
        <w:pStyle w:val="Bibliografa"/>
        <w:rPr>
          <w:rFonts w:ascii="Calibri" w:hAnsi="Calibri"/>
          <w:sz w:val="22"/>
          <w:lang w:val="es-ES"/>
        </w:rPr>
      </w:pPr>
      <w:proofErr w:type="gramStart"/>
      <w:r w:rsidRPr="006F5AA9">
        <w:rPr>
          <w:rFonts w:ascii="Calibri" w:hAnsi="Calibri"/>
          <w:sz w:val="22"/>
        </w:rPr>
        <w:t>Martin-Vide, J., Lopez-</w:t>
      </w:r>
      <w:proofErr w:type="spellStart"/>
      <w:r w:rsidRPr="006F5AA9">
        <w:rPr>
          <w:rFonts w:ascii="Calibri" w:hAnsi="Calibri"/>
          <w:sz w:val="22"/>
        </w:rPr>
        <w:t>Bustins</w:t>
      </w:r>
      <w:proofErr w:type="spellEnd"/>
      <w:r w:rsidRPr="006F5AA9">
        <w:rPr>
          <w:rFonts w:ascii="Calibri" w:hAnsi="Calibri"/>
          <w:sz w:val="22"/>
        </w:rPr>
        <w:t>, J.-A., 2006.</w:t>
      </w:r>
      <w:proofErr w:type="gramEnd"/>
      <w:r w:rsidRPr="006F5AA9">
        <w:rPr>
          <w:rFonts w:ascii="Calibri" w:hAnsi="Calibri"/>
          <w:sz w:val="22"/>
        </w:rPr>
        <w:t xml:space="preserve"> </w:t>
      </w:r>
      <w:proofErr w:type="gramStart"/>
      <w:r w:rsidRPr="006F5AA9">
        <w:rPr>
          <w:rFonts w:ascii="Calibri" w:hAnsi="Calibri"/>
          <w:sz w:val="22"/>
        </w:rPr>
        <w:t>The Western Mediterranean Oscillation and rainfall in the Iberian Peninsula.</w:t>
      </w:r>
      <w:proofErr w:type="gramEnd"/>
      <w:r w:rsidRPr="006F5AA9">
        <w:rPr>
          <w:rFonts w:ascii="Calibri" w:hAnsi="Calibri"/>
          <w:sz w:val="22"/>
        </w:rPr>
        <w:t xml:space="preserve"> </w:t>
      </w:r>
      <w:r w:rsidRPr="006F5AA9">
        <w:rPr>
          <w:rFonts w:ascii="Calibri" w:hAnsi="Calibri"/>
          <w:sz w:val="22"/>
          <w:lang w:val="es-ES"/>
        </w:rPr>
        <w:t xml:space="preserve">International </w:t>
      </w:r>
      <w:proofErr w:type="spellStart"/>
      <w:r w:rsidRPr="006F5AA9">
        <w:rPr>
          <w:rFonts w:ascii="Calibri" w:hAnsi="Calibri"/>
          <w:sz w:val="22"/>
          <w:lang w:val="es-ES"/>
        </w:rPr>
        <w:t>Journal</w:t>
      </w:r>
      <w:proofErr w:type="spellEnd"/>
      <w:r w:rsidRPr="006F5AA9">
        <w:rPr>
          <w:rFonts w:ascii="Calibri" w:hAnsi="Calibri"/>
          <w:sz w:val="22"/>
          <w:lang w:val="es-ES"/>
        </w:rPr>
        <w:t xml:space="preserve"> of </w:t>
      </w:r>
      <w:proofErr w:type="spellStart"/>
      <w:r w:rsidRPr="006F5AA9">
        <w:rPr>
          <w:rFonts w:ascii="Calibri" w:hAnsi="Calibri"/>
          <w:sz w:val="22"/>
          <w:lang w:val="es-ES"/>
        </w:rPr>
        <w:t>Climatology</w:t>
      </w:r>
      <w:proofErr w:type="spellEnd"/>
      <w:r w:rsidRPr="006F5AA9">
        <w:rPr>
          <w:rFonts w:ascii="Calibri" w:hAnsi="Calibri"/>
          <w:sz w:val="22"/>
          <w:lang w:val="es-ES"/>
        </w:rPr>
        <w:t xml:space="preserve"> 26, 1455–1475. doi:10.1002/joc.1388</w:t>
      </w:r>
    </w:p>
    <w:p w:rsidR="006F5AA9" w:rsidRPr="006F5AA9" w:rsidRDefault="006F5AA9" w:rsidP="006F5AA9">
      <w:pPr>
        <w:pStyle w:val="Bibliografa"/>
        <w:rPr>
          <w:rFonts w:ascii="Calibri" w:hAnsi="Calibri"/>
          <w:sz w:val="22"/>
        </w:rPr>
      </w:pPr>
      <w:r w:rsidRPr="006F5AA9">
        <w:rPr>
          <w:rFonts w:ascii="Calibri" w:hAnsi="Calibri"/>
          <w:sz w:val="22"/>
          <w:lang w:val="es-ES"/>
        </w:rPr>
        <w:t>Moreno, A., Sancho, C., Bartolomé, M., Oliva-</w:t>
      </w:r>
      <w:proofErr w:type="spellStart"/>
      <w:r w:rsidRPr="006F5AA9">
        <w:rPr>
          <w:rFonts w:ascii="Calibri" w:hAnsi="Calibri"/>
          <w:sz w:val="22"/>
          <w:lang w:val="es-ES"/>
        </w:rPr>
        <w:t>Urcia</w:t>
      </w:r>
      <w:proofErr w:type="spellEnd"/>
      <w:r w:rsidRPr="006F5AA9">
        <w:rPr>
          <w:rFonts w:ascii="Calibri" w:hAnsi="Calibri"/>
          <w:sz w:val="22"/>
          <w:lang w:val="es-ES"/>
        </w:rPr>
        <w:t xml:space="preserve">, B., Delgado-Huertas, A., </w:t>
      </w:r>
      <w:proofErr w:type="spellStart"/>
      <w:r w:rsidRPr="006F5AA9">
        <w:rPr>
          <w:rFonts w:ascii="Calibri" w:hAnsi="Calibri"/>
          <w:sz w:val="22"/>
          <w:lang w:val="es-ES"/>
        </w:rPr>
        <w:t>Estrela</w:t>
      </w:r>
      <w:proofErr w:type="spellEnd"/>
      <w:r w:rsidRPr="006F5AA9">
        <w:rPr>
          <w:rFonts w:ascii="Calibri" w:hAnsi="Calibri"/>
          <w:sz w:val="22"/>
          <w:lang w:val="es-ES"/>
        </w:rPr>
        <w:t xml:space="preserve">, M.J., </w:t>
      </w:r>
      <w:proofErr w:type="spellStart"/>
      <w:r w:rsidRPr="006F5AA9">
        <w:rPr>
          <w:rFonts w:ascii="Calibri" w:hAnsi="Calibri"/>
          <w:sz w:val="22"/>
          <w:lang w:val="es-ES"/>
        </w:rPr>
        <w:t>Corell</w:t>
      </w:r>
      <w:proofErr w:type="spellEnd"/>
      <w:r w:rsidRPr="006F5AA9">
        <w:rPr>
          <w:rFonts w:ascii="Calibri" w:hAnsi="Calibri"/>
          <w:sz w:val="22"/>
          <w:lang w:val="es-ES"/>
        </w:rPr>
        <w:t xml:space="preserve">, D., López-Moreno, J.I., Cacho, I., 2014. </w:t>
      </w:r>
      <w:r w:rsidRPr="006F5AA9">
        <w:rPr>
          <w:rFonts w:ascii="Calibri" w:hAnsi="Calibri"/>
          <w:sz w:val="22"/>
        </w:rPr>
        <w:t xml:space="preserve">Climate controls on rainfall isotopes and their effects on cave drip water and speleothem growth: the case of </w:t>
      </w:r>
      <w:proofErr w:type="spellStart"/>
      <w:r w:rsidRPr="006F5AA9">
        <w:rPr>
          <w:rFonts w:ascii="Calibri" w:hAnsi="Calibri"/>
          <w:sz w:val="22"/>
        </w:rPr>
        <w:t>Molinos</w:t>
      </w:r>
      <w:proofErr w:type="spellEnd"/>
      <w:r w:rsidRPr="006F5AA9">
        <w:rPr>
          <w:rFonts w:ascii="Calibri" w:hAnsi="Calibri"/>
          <w:sz w:val="22"/>
        </w:rPr>
        <w:t xml:space="preserve"> cave (</w:t>
      </w:r>
      <w:proofErr w:type="spellStart"/>
      <w:r w:rsidRPr="006F5AA9">
        <w:rPr>
          <w:rFonts w:ascii="Calibri" w:hAnsi="Calibri"/>
          <w:sz w:val="22"/>
        </w:rPr>
        <w:t>Teruel</w:t>
      </w:r>
      <w:proofErr w:type="spellEnd"/>
      <w:r w:rsidRPr="006F5AA9">
        <w:rPr>
          <w:rFonts w:ascii="Calibri" w:hAnsi="Calibri"/>
          <w:sz w:val="22"/>
        </w:rPr>
        <w:t xml:space="preserve">, NE Spain). </w:t>
      </w:r>
      <w:proofErr w:type="spellStart"/>
      <w:r w:rsidRPr="006F5AA9">
        <w:rPr>
          <w:rFonts w:ascii="Calibri" w:hAnsi="Calibri"/>
          <w:sz w:val="22"/>
        </w:rPr>
        <w:t>Clim</w:t>
      </w:r>
      <w:proofErr w:type="spellEnd"/>
      <w:r w:rsidRPr="006F5AA9">
        <w:rPr>
          <w:rFonts w:ascii="Calibri" w:hAnsi="Calibri"/>
          <w:sz w:val="22"/>
        </w:rPr>
        <w:t xml:space="preserve"> </w:t>
      </w:r>
      <w:proofErr w:type="spellStart"/>
      <w:r w:rsidRPr="006F5AA9">
        <w:rPr>
          <w:rFonts w:ascii="Calibri" w:hAnsi="Calibri"/>
          <w:sz w:val="22"/>
        </w:rPr>
        <w:t>Dyn</w:t>
      </w:r>
      <w:proofErr w:type="spellEnd"/>
      <w:r w:rsidRPr="006F5AA9">
        <w:rPr>
          <w:rFonts w:ascii="Calibri" w:hAnsi="Calibri"/>
          <w:sz w:val="22"/>
        </w:rPr>
        <w:t xml:space="preserve"> 43, 221–241. </w:t>
      </w:r>
      <w:proofErr w:type="gramStart"/>
      <w:r w:rsidRPr="006F5AA9">
        <w:rPr>
          <w:rFonts w:ascii="Calibri" w:hAnsi="Calibri"/>
          <w:sz w:val="22"/>
        </w:rPr>
        <w:t>doi:</w:t>
      </w:r>
      <w:proofErr w:type="gramEnd"/>
      <w:r w:rsidRPr="006F5AA9">
        <w:rPr>
          <w:rFonts w:ascii="Calibri" w:hAnsi="Calibri"/>
          <w:sz w:val="22"/>
        </w:rPr>
        <w:t>10.1007/s00382-014-2140-6</w:t>
      </w:r>
    </w:p>
    <w:p w:rsidR="006F5AA9" w:rsidRPr="006F5AA9" w:rsidRDefault="006F5AA9" w:rsidP="006F5AA9">
      <w:pPr>
        <w:pStyle w:val="Bibliografa"/>
        <w:rPr>
          <w:rFonts w:ascii="Calibri" w:hAnsi="Calibri"/>
          <w:sz w:val="22"/>
        </w:rPr>
      </w:pPr>
      <w:proofErr w:type="gramStart"/>
      <w:r w:rsidRPr="006F5AA9">
        <w:rPr>
          <w:rFonts w:ascii="Calibri" w:hAnsi="Calibri"/>
          <w:sz w:val="22"/>
        </w:rPr>
        <w:t xml:space="preserve">Muñoz, A., </w:t>
      </w:r>
      <w:proofErr w:type="spellStart"/>
      <w:r w:rsidRPr="006F5AA9">
        <w:rPr>
          <w:rFonts w:ascii="Calibri" w:hAnsi="Calibri"/>
          <w:sz w:val="22"/>
        </w:rPr>
        <w:t>Bartolomé</w:t>
      </w:r>
      <w:proofErr w:type="spellEnd"/>
      <w:r w:rsidRPr="006F5AA9">
        <w:rPr>
          <w:rFonts w:ascii="Calibri" w:hAnsi="Calibri"/>
          <w:sz w:val="22"/>
        </w:rPr>
        <w:t xml:space="preserve">, M., Muñoz, A., Sancho, C., Moreno, A., </w:t>
      </w:r>
      <w:proofErr w:type="spellStart"/>
      <w:r w:rsidRPr="006F5AA9">
        <w:rPr>
          <w:rFonts w:ascii="Calibri" w:hAnsi="Calibri"/>
          <w:sz w:val="22"/>
        </w:rPr>
        <w:t>Hellstrom</w:t>
      </w:r>
      <w:proofErr w:type="spellEnd"/>
      <w:r w:rsidRPr="006F5AA9">
        <w:rPr>
          <w:rFonts w:ascii="Calibri" w:hAnsi="Calibri"/>
          <w:sz w:val="22"/>
        </w:rPr>
        <w:t xml:space="preserve">, J.C., </w:t>
      </w:r>
      <w:proofErr w:type="spellStart"/>
      <w:r w:rsidRPr="006F5AA9">
        <w:rPr>
          <w:rFonts w:ascii="Calibri" w:hAnsi="Calibri"/>
          <w:sz w:val="22"/>
        </w:rPr>
        <w:t>Osácar</w:t>
      </w:r>
      <w:proofErr w:type="spellEnd"/>
      <w:r w:rsidRPr="006F5AA9">
        <w:rPr>
          <w:rFonts w:ascii="Calibri" w:hAnsi="Calibri"/>
          <w:sz w:val="22"/>
        </w:rPr>
        <w:t xml:space="preserve">, M.C., </w:t>
      </w:r>
      <w:proofErr w:type="spellStart"/>
      <w:r w:rsidRPr="006F5AA9">
        <w:rPr>
          <w:rFonts w:ascii="Calibri" w:hAnsi="Calibri"/>
          <w:sz w:val="22"/>
        </w:rPr>
        <w:t>Cacho</w:t>
      </w:r>
      <w:proofErr w:type="spellEnd"/>
      <w:r w:rsidRPr="006F5AA9">
        <w:rPr>
          <w:rFonts w:ascii="Calibri" w:hAnsi="Calibri"/>
          <w:sz w:val="22"/>
        </w:rPr>
        <w:t>, I., 2015.</w:t>
      </w:r>
      <w:proofErr w:type="gramEnd"/>
      <w:r w:rsidRPr="006F5AA9">
        <w:rPr>
          <w:rFonts w:ascii="Calibri" w:hAnsi="Calibri"/>
          <w:sz w:val="22"/>
        </w:rPr>
        <w:t xml:space="preserve"> Solar influence and hydrological variability during the Holocene from a speleothem annual record (</w:t>
      </w:r>
      <w:proofErr w:type="spellStart"/>
      <w:r w:rsidRPr="006F5AA9">
        <w:rPr>
          <w:rFonts w:ascii="Calibri" w:hAnsi="Calibri"/>
          <w:sz w:val="22"/>
        </w:rPr>
        <w:t>Molinos</w:t>
      </w:r>
      <w:proofErr w:type="spellEnd"/>
      <w:r w:rsidRPr="006F5AA9">
        <w:rPr>
          <w:rFonts w:ascii="Calibri" w:hAnsi="Calibri"/>
          <w:sz w:val="22"/>
        </w:rPr>
        <w:t xml:space="preserve"> Cave, NE Spain). Terra Nova 27, 300–311. doi:10.1111/ter.12160</w:t>
      </w:r>
    </w:p>
    <w:p w:rsidR="006F5AA9" w:rsidRPr="006F5AA9" w:rsidRDefault="006F5AA9" w:rsidP="006F5AA9">
      <w:pPr>
        <w:pStyle w:val="Bibliografa"/>
        <w:rPr>
          <w:rFonts w:ascii="Calibri" w:hAnsi="Calibri"/>
          <w:sz w:val="22"/>
        </w:rPr>
      </w:pPr>
      <w:proofErr w:type="spellStart"/>
      <w:r w:rsidRPr="006F5AA9">
        <w:rPr>
          <w:rFonts w:ascii="Calibri" w:hAnsi="Calibri"/>
          <w:sz w:val="22"/>
        </w:rPr>
        <w:t>Scholz</w:t>
      </w:r>
      <w:proofErr w:type="spellEnd"/>
      <w:r w:rsidRPr="006F5AA9">
        <w:rPr>
          <w:rFonts w:ascii="Calibri" w:hAnsi="Calibri"/>
          <w:sz w:val="22"/>
        </w:rPr>
        <w:t xml:space="preserve">, D., Hoffmann, D.L., 2011. </w:t>
      </w:r>
      <w:proofErr w:type="spellStart"/>
      <w:r w:rsidRPr="006F5AA9">
        <w:rPr>
          <w:rFonts w:ascii="Calibri" w:hAnsi="Calibri"/>
          <w:sz w:val="22"/>
        </w:rPr>
        <w:t>StalAge</w:t>
      </w:r>
      <w:proofErr w:type="spellEnd"/>
      <w:r w:rsidRPr="006F5AA9">
        <w:rPr>
          <w:rFonts w:ascii="Calibri" w:hAnsi="Calibri"/>
          <w:sz w:val="22"/>
        </w:rPr>
        <w:t xml:space="preserve"> - An algorithm designed for construction of speleothem age models. Quaternary Geochronology 6, 369–382. doi:10.1016/j.quageo.2011.02.002</w:t>
      </w:r>
    </w:p>
    <w:p w:rsidR="003A20DE" w:rsidRPr="00034E64" w:rsidRDefault="003A20DE" w:rsidP="00A148E9">
      <w:pPr>
        <w:spacing w:line="480" w:lineRule="auto"/>
        <w:rPr>
          <w:rFonts w:ascii="Calibri" w:hAnsi="Calibri"/>
          <w:sz w:val="22"/>
          <w:szCs w:val="22"/>
        </w:rPr>
      </w:pPr>
      <w:r>
        <w:rPr>
          <w:rFonts w:ascii="Calibri" w:hAnsi="Calibri"/>
          <w:sz w:val="22"/>
          <w:szCs w:val="22"/>
        </w:rPr>
        <w:fldChar w:fldCharType="end"/>
      </w:r>
    </w:p>
    <w:sectPr w:rsidR="003A20DE" w:rsidRPr="00034E64" w:rsidSect="008940C8">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D7C" w:rsidRDefault="00822D7C" w:rsidP="00A148E9">
      <w:r>
        <w:separator/>
      </w:r>
    </w:p>
  </w:endnote>
  <w:endnote w:type="continuationSeparator" w:id="0">
    <w:p w:rsidR="00822D7C" w:rsidRDefault="00822D7C" w:rsidP="00A14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3395698"/>
      <w:docPartObj>
        <w:docPartGallery w:val="Page Numbers (Bottom of Page)"/>
        <w:docPartUnique/>
      </w:docPartObj>
    </w:sdtPr>
    <w:sdtEndPr/>
    <w:sdtContent>
      <w:p w:rsidR="00E60DFF" w:rsidRDefault="00877D6D">
        <w:pPr>
          <w:pStyle w:val="Piedepgina"/>
          <w:jc w:val="right"/>
        </w:pPr>
        <w:r>
          <w:fldChar w:fldCharType="begin"/>
        </w:r>
        <w:r>
          <w:instrText>PAGE   \* MERGEFORMAT</w:instrText>
        </w:r>
        <w:r>
          <w:fldChar w:fldCharType="separate"/>
        </w:r>
        <w:r w:rsidR="00F46C4D" w:rsidRPr="00F46C4D">
          <w:rPr>
            <w:noProof/>
            <w:lang w:val="es-ES"/>
          </w:rPr>
          <w:t>8</w:t>
        </w:r>
        <w:r>
          <w:rPr>
            <w:noProof/>
            <w:lang w:val="es-ES"/>
          </w:rPr>
          <w:fldChar w:fldCharType="end"/>
        </w:r>
      </w:p>
    </w:sdtContent>
  </w:sdt>
  <w:p w:rsidR="00E60DFF" w:rsidRDefault="00E60DFF" w:rsidP="00A148E9">
    <w:pPr>
      <w:pStyle w:val="Piedepgina"/>
      <w:tabs>
        <w:tab w:val="clear" w:pos="4252"/>
        <w:tab w:val="clear" w:pos="8504"/>
        <w:tab w:val="left" w:pos="653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D7C" w:rsidRDefault="00822D7C" w:rsidP="00A148E9">
      <w:r>
        <w:separator/>
      </w:r>
    </w:p>
  </w:footnote>
  <w:footnote w:type="continuationSeparator" w:id="0">
    <w:p w:rsidR="00822D7C" w:rsidRDefault="00822D7C" w:rsidP="00A148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92FC4"/>
    <w:multiLevelType w:val="hybridMultilevel"/>
    <w:tmpl w:val="B6E0400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96E"/>
    <w:rsid w:val="00034E64"/>
    <w:rsid w:val="000A1534"/>
    <w:rsid w:val="00147606"/>
    <w:rsid w:val="00186B93"/>
    <w:rsid w:val="00187A44"/>
    <w:rsid w:val="001D07FC"/>
    <w:rsid w:val="00227BFF"/>
    <w:rsid w:val="0025273A"/>
    <w:rsid w:val="002E6AC4"/>
    <w:rsid w:val="00312F2B"/>
    <w:rsid w:val="003259B5"/>
    <w:rsid w:val="00340BFC"/>
    <w:rsid w:val="0036654E"/>
    <w:rsid w:val="003A20DE"/>
    <w:rsid w:val="003B5C20"/>
    <w:rsid w:val="003D1D2B"/>
    <w:rsid w:val="003F5BEB"/>
    <w:rsid w:val="00421864"/>
    <w:rsid w:val="0042547C"/>
    <w:rsid w:val="00440443"/>
    <w:rsid w:val="004D1791"/>
    <w:rsid w:val="0051404F"/>
    <w:rsid w:val="005444FB"/>
    <w:rsid w:val="00553C23"/>
    <w:rsid w:val="00564FFE"/>
    <w:rsid w:val="005F5517"/>
    <w:rsid w:val="00605E55"/>
    <w:rsid w:val="00642E48"/>
    <w:rsid w:val="00657012"/>
    <w:rsid w:val="00691CC2"/>
    <w:rsid w:val="006C5836"/>
    <w:rsid w:val="006F5AA9"/>
    <w:rsid w:val="00732BBD"/>
    <w:rsid w:val="00762703"/>
    <w:rsid w:val="0077653C"/>
    <w:rsid w:val="00822D7C"/>
    <w:rsid w:val="0084609C"/>
    <w:rsid w:val="00855E80"/>
    <w:rsid w:val="00877D6D"/>
    <w:rsid w:val="008940C8"/>
    <w:rsid w:val="00915D8E"/>
    <w:rsid w:val="00945656"/>
    <w:rsid w:val="009A7A14"/>
    <w:rsid w:val="009C4DCC"/>
    <w:rsid w:val="009D3924"/>
    <w:rsid w:val="009E2665"/>
    <w:rsid w:val="00A148E9"/>
    <w:rsid w:val="00A612C9"/>
    <w:rsid w:val="00A7592C"/>
    <w:rsid w:val="00A770BA"/>
    <w:rsid w:val="00A95733"/>
    <w:rsid w:val="00AD396E"/>
    <w:rsid w:val="00AF4BFB"/>
    <w:rsid w:val="00B865DB"/>
    <w:rsid w:val="00B9505D"/>
    <w:rsid w:val="00C47596"/>
    <w:rsid w:val="00C70606"/>
    <w:rsid w:val="00CA3030"/>
    <w:rsid w:val="00CA378E"/>
    <w:rsid w:val="00CB3D41"/>
    <w:rsid w:val="00CC435F"/>
    <w:rsid w:val="00CD586C"/>
    <w:rsid w:val="00CD7BA8"/>
    <w:rsid w:val="00CE0734"/>
    <w:rsid w:val="00CE3C64"/>
    <w:rsid w:val="00CE4BD4"/>
    <w:rsid w:val="00CE7584"/>
    <w:rsid w:val="00D024C9"/>
    <w:rsid w:val="00D0306E"/>
    <w:rsid w:val="00D147FD"/>
    <w:rsid w:val="00D3506F"/>
    <w:rsid w:val="00D646BB"/>
    <w:rsid w:val="00D75071"/>
    <w:rsid w:val="00E10C18"/>
    <w:rsid w:val="00E56159"/>
    <w:rsid w:val="00E60DFF"/>
    <w:rsid w:val="00E761CA"/>
    <w:rsid w:val="00EB1EC6"/>
    <w:rsid w:val="00EC6566"/>
    <w:rsid w:val="00F1598D"/>
    <w:rsid w:val="00F450AF"/>
    <w:rsid w:val="00F46C4D"/>
    <w:rsid w:val="00F60B9E"/>
    <w:rsid w:val="00F830A3"/>
    <w:rsid w:val="00FB2AD2"/>
    <w:rsid w:val="00FE0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6E"/>
    <w:pPr>
      <w:spacing w:after="0" w:line="240" w:lineRule="auto"/>
    </w:pPr>
    <w:rPr>
      <w:rFonts w:ascii="Times New Roman" w:eastAsia="Times New Roman" w:hAnsi="Times New Roman" w:cs="Times New Roman"/>
      <w:sz w:val="24"/>
      <w:szCs w:val="24"/>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0606"/>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606"/>
    <w:rPr>
      <w:rFonts w:ascii="Tahoma" w:eastAsia="Times New Roman" w:hAnsi="Tahoma" w:cs="Tahoma"/>
      <w:sz w:val="16"/>
      <w:szCs w:val="16"/>
      <w:lang w:eastAsia="en-GB"/>
    </w:rPr>
  </w:style>
  <w:style w:type="paragraph" w:styleId="Encabezado">
    <w:name w:val="header"/>
    <w:basedOn w:val="Normal"/>
    <w:link w:val="EncabezadoCar"/>
    <w:uiPriority w:val="99"/>
    <w:unhideWhenUsed/>
    <w:rsid w:val="00A148E9"/>
    <w:pPr>
      <w:tabs>
        <w:tab w:val="center" w:pos="4252"/>
        <w:tab w:val="right" w:pos="8504"/>
      </w:tabs>
    </w:pPr>
  </w:style>
  <w:style w:type="character" w:customStyle="1" w:styleId="EncabezadoCar">
    <w:name w:val="Encabezado Car"/>
    <w:basedOn w:val="Fuentedeprrafopredeter"/>
    <w:link w:val="Encabezado"/>
    <w:uiPriority w:val="99"/>
    <w:rsid w:val="00A148E9"/>
    <w:rPr>
      <w:rFonts w:ascii="Times New Roman" w:eastAsia="Times New Roman" w:hAnsi="Times New Roman" w:cs="Times New Roman"/>
      <w:sz w:val="24"/>
      <w:szCs w:val="24"/>
      <w:lang w:eastAsia="en-GB"/>
    </w:rPr>
  </w:style>
  <w:style w:type="paragraph" w:styleId="Piedepgina">
    <w:name w:val="footer"/>
    <w:basedOn w:val="Normal"/>
    <w:link w:val="PiedepginaCar"/>
    <w:uiPriority w:val="99"/>
    <w:unhideWhenUsed/>
    <w:rsid w:val="00A148E9"/>
    <w:pPr>
      <w:tabs>
        <w:tab w:val="center" w:pos="4252"/>
        <w:tab w:val="right" w:pos="8504"/>
      </w:tabs>
    </w:pPr>
  </w:style>
  <w:style w:type="character" w:customStyle="1" w:styleId="PiedepginaCar">
    <w:name w:val="Pie de página Car"/>
    <w:basedOn w:val="Fuentedeprrafopredeter"/>
    <w:link w:val="Piedepgina"/>
    <w:uiPriority w:val="99"/>
    <w:rsid w:val="00A148E9"/>
    <w:rPr>
      <w:rFonts w:ascii="Times New Roman" w:eastAsia="Times New Roman" w:hAnsi="Times New Roman" w:cs="Times New Roman"/>
      <w:sz w:val="24"/>
      <w:szCs w:val="24"/>
      <w:lang w:eastAsia="en-GB"/>
    </w:rPr>
  </w:style>
  <w:style w:type="character" w:styleId="Refdecomentario">
    <w:name w:val="annotation reference"/>
    <w:basedOn w:val="Fuentedeprrafopredeter"/>
    <w:uiPriority w:val="99"/>
    <w:semiHidden/>
    <w:unhideWhenUsed/>
    <w:rsid w:val="00CC435F"/>
    <w:rPr>
      <w:sz w:val="16"/>
      <w:szCs w:val="16"/>
    </w:rPr>
  </w:style>
  <w:style w:type="paragraph" w:styleId="Textocomentario">
    <w:name w:val="annotation text"/>
    <w:basedOn w:val="Normal"/>
    <w:link w:val="TextocomentarioCar"/>
    <w:uiPriority w:val="99"/>
    <w:semiHidden/>
    <w:unhideWhenUsed/>
    <w:rsid w:val="00CC435F"/>
    <w:rPr>
      <w:sz w:val="20"/>
      <w:szCs w:val="20"/>
    </w:rPr>
  </w:style>
  <w:style w:type="character" w:customStyle="1" w:styleId="TextocomentarioCar">
    <w:name w:val="Texto comentario Car"/>
    <w:basedOn w:val="Fuentedeprrafopredeter"/>
    <w:link w:val="Textocomentario"/>
    <w:uiPriority w:val="99"/>
    <w:semiHidden/>
    <w:rsid w:val="00CC435F"/>
    <w:rPr>
      <w:rFonts w:ascii="Times New Roman" w:eastAsia="Times New Roman" w:hAnsi="Times New Roman" w:cs="Times New Roman"/>
      <w:sz w:val="20"/>
      <w:szCs w:val="20"/>
      <w:lang w:eastAsia="en-GB"/>
    </w:rPr>
  </w:style>
  <w:style w:type="paragraph" w:styleId="Asuntodelcomentario">
    <w:name w:val="annotation subject"/>
    <w:basedOn w:val="Textocomentario"/>
    <w:next w:val="Textocomentario"/>
    <w:link w:val="AsuntodelcomentarioCar"/>
    <w:uiPriority w:val="99"/>
    <w:semiHidden/>
    <w:unhideWhenUsed/>
    <w:rsid w:val="00CC435F"/>
    <w:rPr>
      <w:b/>
      <w:bCs/>
    </w:rPr>
  </w:style>
  <w:style w:type="character" w:customStyle="1" w:styleId="AsuntodelcomentarioCar">
    <w:name w:val="Asunto del comentario Car"/>
    <w:basedOn w:val="TextocomentarioCar"/>
    <w:link w:val="Asuntodelcomentario"/>
    <w:uiPriority w:val="99"/>
    <w:semiHidden/>
    <w:rsid w:val="00CC435F"/>
    <w:rPr>
      <w:rFonts w:ascii="Times New Roman" w:eastAsia="Times New Roman" w:hAnsi="Times New Roman" w:cs="Times New Roman"/>
      <w:b/>
      <w:bCs/>
      <w:sz w:val="20"/>
      <w:szCs w:val="20"/>
      <w:lang w:eastAsia="en-GB"/>
    </w:rPr>
  </w:style>
  <w:style w:type="paragraph" w:styleId="Bibliografa">
    <w:name w:val="Bibliography"/>
    <w:basedOn w:val="Normal"/>
    <w:next w:val="Normal"/>
    <w:uiPriority w:val="37"/>
    <w:unhideWhenUsed/>
    <w:rsid w:val="003A20DE"/>
    <w:pPr>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6E"/>
    <w:pPr>
      <w:spacing w:after="0" w:line="240" w:lineRule="auto"/>
    </w:pPr>
    <w:rPr>
      <w:rFonts w:ascii="Times New Roman" w:eastAsia="Times New Roman" w:hAnsi="Times New Roman" w:cs="Times New Roman"/>
      <w:sz w:val="24"/>
      <w:szCs w:val="24"/>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0606"/>
    <w:rPr>
      <w:rFonts w:ascii="Tahoma" w:hAnsi="Tahoma" w:cs="Tahoma"/>
      <w:sz w:val="16"/>
      <w:szCs w:val="16"/>
    </w:rPr>
  </w:style>
  <w:style w:type="character" w:customStyle="1" w:styleId="TextodegloboCar">
    <w:name w:val="Texto de globo Car"/>
    <w:basedOn w:val="Fuentedeprrafopredeter"/>
    <w:link w:val="Textodeglobo"/>
    <w:uiPriority w:val="99"/>
    <w:semiHidden/>
    <w:rsid w:val="00C70606"/>
    <w:rPr>
      <w:rFonts w:ascii="Tahoma" w:eastAsia="Times New Roman" w:hAnsi="Tahoma" w:cs="Tahoma"/>
      <w:sz w:val="16"/>
      <w:szCs w:val="16"/>
      <w:lang w:eastAsia="en-GB"/>
    </w:rPr>
  </w:style>
  <w:style w:type="paragraph" w:styleId="Encabezado">
    <w:name w:val="header"/>
    <w:basedOn w:val="Normal"/>
    <w:link w:val="EncabezadoCar"/>
    <w:uiPriority w:val="99"/>
    <w:unhideWhenUsed/>
    <w:rsid w:val="00A148E9"/>
    <w:pPr>
      <w:tabs>
        <w:tab w:val="center" w:pos="4252"/>
        <w:tab w:val="right" w:pos="8504"/>
      </w:tabs>
    </w:pPr>
  </w:style>
  <w:style w:type="character" w:customStyle="1" w:styleId="EncabezadoCar">
    <w:name w:val="Encabezado Car"/>
    <w:basedOn w:val="Fuentedeprrafopredeter"/>
    <w:link w:val="Encabezado"/>
    <w:uiPriority w:val="99"/>
    <w:rsid w:val="00A148E9"/>
    <w:rPr>
      <w:rFonts w:ascii="Times New Roman" w:eastAsia="Times New Roman" w:hAnsi="Times New Roman" w:cs="Times New Roman"/>
      <w:sz w:val="24"/>
      <w:szCs w:val="24"/>
      <w:lang w:eastAsia="en-GB"/>
    </w:rPr>
  </w:style>
  <w:style w:type="paragraph" w:styleId="Piedepgina">
    <w:name w:val="footer"/>
    <w:basedOn w:val="Normal"/>
    <w:link w:val="PiedepginaCar"/>
    <w:uiPriority w:val="99"/>
    <w:unhideWhenUsed/>
    <w:rsid w:val="00A148E9"/>
    <w:pPr>
      <w:tabs>
        <w:tab w:val="center" w:pos="4252"/>
        <w:tab w:val="right" w:pos="8504"/>
      </w:tabs>
    </w:pPr>
  </w:style>
  <w:style w:type="character" w:customStyle="1" w:styleId="PiedepginaCar">
    <w:name w:val="Pie de página Car"/>
    <w:basedOn w:val="Fuentedeprrafopredeter"/>
    <w:link w:val="Piedepgina"/>
    <w:uiPriority w:val="99"/>
    <w:rsid w:val="00A148E9"/>
    <w:rPr>
      <w:rFonts w:ascii="Times New Roman" w:eastAsia="Times New Roman" w:hAnsi="Times New Roman" w:cs="Times New Roman"/>
      <w:sz w:val="24"/>
      <w:szCs w:val="24"/>
      <w:lang w:eastAsia="en-GB"/>
    </w:rPr>
  </w:style>
  <w:style w:type="character" w:styleId="Refdecomentario">
    <w:name w:val="annotation reference"/>
    <w:basedOn w:val="Fuentedeprrafopredeter"/>
    <w:uiPriority w:val="99"/>
    <w:semiHidden/>
    <w:unhideWhenUsed/>
    <w:rsid w:val="00CC435F"/>
    <w:rPr>
      <w:sz w:val="16"/>
      <w:szCs w:val="16"/>
    </w:rPr>
  </w:style>
  <w:style w:type="paragraph" w:styleId="Textocomentario">
    <w:name w:val="annotation text"/>
    <w:basedOn w:val="Normal"/>
    <w:link w:val="TextocomentarioCar"/>
    <w:uiPriority w:val="99"/>
    <w:semiHidden/>
    <w:unhideWhenUsed/>
    <w:rsid w:val="00CC435F"/>
    <w:rPr>
      <w:sz w:val="20"/>
      <w:szCs w:val="20"/>
    </w:rPr>
  </w:style>
  <w:style w:type="character" w:customStyle="1" w:styleId="TextocomentarioCar">
    <w:name w:val="Texto comentario Car"/>
    <w:basedOn w:val="Fuentedeprrafopredeter"/>
    <w:link w:val="Textocomentario"/>
    <w:uiPriority w:val="99"/>
    <w:semiHidden/>
    <w:rsid w:val="00CC435F"/>
    <w:rPr>
      <w:rFonts w:ascii="Times New Roman" w:eastAsia="Times New Roman" w:hAnsi="Times New Roman" w:cs="Times New Roman"/>
      <w:sz w:val="20"/>
      <w:szCs w:val="20"/>
      <w:lang w:eastAsia="en-GB"/>
    </w:rPr>
  </w:style>
  <w:style w:type="paragraph" w:styleId="Asuntodelcomentario">
    <w:name w:val="annotation subject"/>
    <w:basedOn w:val="Textocomentario"/>
    <w:next w:val="Textocomentario"/>
    <w:link w:val="AsuntodelcomentarioCar"/>
    <w:uiPriority w:val="99"/>
    <w:semiHidden/>
    <w:unhideWhenUsed/>
    <w:rsid w:val="00CC435F"/>
    <w:rPr>
      <w:b/>
      <w:bCs/>
    </w:rPr>
  </w:style>
  <w:style w:type="character" w:customStyle="1" w:styleId="AsuntodelcomentarioCar">
    <w:name w:val="Asunto del comentario Car"/>
    <w:basedOn w:val="TextocomentarioCar"/>
    <w:link w:val="Asuntodelcomentario"/>
    <w:uiPriority w:val="99"/>
    <w:semiHidden/>
    <w:rsid w:val="00CC435F"/>
    <w:rPr>
      <w:rFonts w:ascii="Times New Roman" w:eastAsia="Times New Roman" w:hAnsi="Times New Roman" w:cs="Times New Roman"/>
      <w:b/>
      <w:bCs/>
      <w:sz w:val="20"/>
      <w:szCs w:val="20"/>
      <w:lang w:eastAsia="en-GB"/>
    </w:rPr>
  </w:style>
  <w:style w:type="paragraph" w:styleId="Bibliografa">
    <w:name w:val="Bibliography"/>
    <w:basedOn w:val="Normal"/>
    <w:next w:val="Normal"/>
    <w:uiPriority w:val="37"/>
    <w:unhideWhenUsed/>
    <w:rsid w:val="003A20DE"/>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1447">
      <w:bodyDiv w:val="1"/>
      <w:marLeft w:val="0"/>
      <w:marRight w:val="0"/>
      <w:marTop w:val="0"/>
      <w:marBottom w:val="0"/>
      <w:divBdr>
        <w:top w:val="none" w:sz="0" w:space="0" w:color="auto"/>
        <w:left w:val="none" w:sz="0" w:space="0" w:color="auto"/>
        <w:bottom w:val="none" w:sz="0" w:space="0" w:color="auto"/>
        <w:right w:val="none" w:sz="0" w:space="0" w:color="auto"/>
      </w:divBdr>
    </w:div>
    <w:div w:id="1822848339">
      <w:bodyDiv w:val="1"/>
      <w:marLeft w:val="0"/>
      <w:marRight w:val="0"/>
      <w:marTop w:val="0"/>
      <w:marBottom w:val="0"/>
      <w:divBdr>
        <w:top w:val="none" w:sz="0" w:space="0" w:color="auto"/>
        <w:left w:val="none" w:sz="0" w:space="0" w:color="auto"/>
        <w:bottom w:val="none" w:sz="0" w:space="0" w:color="auto"/>
        <w:right w:val="none" w:sz="0" w:space="0" w:color="auto"/>
      </w:divBdr>
    </w:div>
    <w:div w:id="203013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8</Pages>
  <Words>6804</Words>
  <Characters>37424</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Moreno</dc:creator>
  <cp:lastModifiedBy>Ana Moreno Caballud</cp:lastModifiedBy>
  <cp:revision>11</cp:revision>
  <cp:lastPrinted>2016-10-20T11:31:00Z</cp:lastPrinted>
  <dcterms:created xsi:type="dcterms:W3CDTF">2017-03-08T09:15:00Z</dcterms:created>
  <dcterms:modified xsi:type="dcterms:W3CDTF">2017-03-09T14:42:00Z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id="TJh3JKn9"/&gt;&lt;style id="http://www.zotero.org/styles/geomorphology" hasBibliography="1" bibliographyStyleHasBeenSet="1"/&gt;&lt;prefs&gt;&lt;pref name="fieldType" value="Field"/&gt;&lt;pref name="storeReferences"</vt:lpwstr>
  </property>
  <property fmtid="{D5CDD505-2E9C-101B-9397-08002B2CF9AE}" pid="3" name="ZOTERO_PREF_2">
    <vt:lpwstr> value="true"/&gt;&lt;pref name="automaticJournalAbbreviations" value=""/&gt;&lt;pref name="noteType" value=""/&gt;&lt;/prefs&gt;&lt;/data&gt;</vt:lpwstr>
  </property>
</Properties>
</file>