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F7C5BEC" w14:textId="77777777" w:rsidR="00C5001F" w:rsidRPr="00C5001F" w:rsidRDefault="00C5001F" w:rsidP="00C5001F">
      <w:pPr>
        <w:jc w:val="center"/>
        <w:rPr>
          <w:rFonts w:ascii="Times New Roman" w:hAnsi="Times New Roman" w:cs="Times New Roman"/>
          <w:b/>
          <w:sz w:val="32"/>
          <w:szCs w:val="32"/>
        </w:rPr>
      </w:pPr>
      <w:r w:rsidRPr="00C5001F">
        <w:rPr>
          <w:rFonts w:ascii="Times New Roman" w:hAnsi="Times New Roman" w:cs="Times New Roman"/>
          <w:b/>
          <w:sz w:val="32"/>
          <w:szCs w:val="32"/>
        </w:rPr>
        <w:t>Data Repository</w:t>
      </w:r>
    </w:p>
    <w:p w14:paraId="6236E858" w14:textId="77777777" w:rsidR="00C5001F" w:rsidRDefault="00C5001F" w:rsidP="009B18CD">
      <w:pPr>
        <w:jc w:val="center"/>
        <w:rPr>
          <w:rFonts w:ascii="Times New Roman" w:hAnsi="Times New Roman" w:cs="Times New Roman"/>
          <w:b/>
          <w:sz w:val="28"/>
          <w:szCs w:val="28"/>
        </w:rPr>
      </w:pPr>
    </w:p>
    <w:p w14:paraId="2CE223E8" w14:textId="1E5EB1B2" w:rsidR="00FB2C75" w:rsidRPr="009B18CD" w:rsidRDefault="00FB2C75" w:rsidP="009B18CD">
      <w:pPr>
        <w:jc w:val="center"/>
        <w:rPr>
          <w:rFonts w:ascii="Times New Roman" w:hAnsi="Times New Roman" w:cs="Times New Roman"/>
          <w:b/>
          <w:sz w:val="28"/>
          <w:szCs w:val="28"/>
        </w:rPr>
      </w:pPr>
      <w:r w:rsidRPr="009B18CD">
        <w:rPr>
          <w:rFonts w:ascii="Times New Roman" w:hAnsi="Times New Roman" w:cs="Times New Roman"/>
          <w:b/>
          <w:sz w:val="28"/>
          <w:szCs w:val="28"/>
        </w:rPr>
        <w:t xml:space="preserve">Unraveling sea-level variations and tectonic uplift in wave-built </w:t>
      </w:r>
      <w:r w:rsidR="00252F1C">
        <w:rPr>
          <w:rFonts w:ascii="Times New Roman" w:hAnsi="Times New Roman" w:cs="Times New Roman"/>
          <w:b/>
          <w:sz w:val="28"/>
          <w:szCs w:val="28"/>
        </w:rPr>
        <w:t xml:space="preserve">marine </w:t>
      </w:r>
      <w:r w:rsidRPr="009B18CD">
        <w:rPr>
          <w:rFonts w:ascii="Times New Roman" w:hAnsi="Times New Roman" w:cs="Times New Roman"/>
          <w:b/>
          <w:sz w:val="28"/>
          <w:szCs w:val="28"/>
        </w:rPr>
        <w:t>terraces, Santa María Island, Chile</w:t>
      </w:r>
    </w:p>
    <w:p w14:paraId="400FA2CE" w14:textId="77777777" w:rsidR="009B18CD" w:rsidRDefault="009B18CD" w:rsidP="00FB2C75">
      <w:pPr>
        <w:jc w:val="center"/>
        <w:rPr>
          <w:rFonts w:ascii="Times New Roman" w:hAnsi="Times New Roman" w:cs="Times New Roman"/>
        </w:rPr>
      </w:pPr>
    </w:p>
    <w:p w14:paraId="5B7B54D4" w14:textId="77777777" w:rsidR="00FB2C75" w:rsidRPr="009B18CD" w:rsidRDefault="00FB2C75" w:rsidP="00FB2C75">
      <w:pPr>
        <w:jc w:val="center"/>
        <w:rPr>
          <w:rFonts w:ascii="Times New Roman" w:hAnsi="Times New Roman" w:cs="Times New Roman"/>
        </w:rPr>
      </w:pPr>
      <w:r w:rsidRPr="009B18CD">
        <w:rPr>
          <w:rFonts w:ascii="Times New Roman" w:hAnsi="Times New Roman" w:cs="Times New Roman"/>
        </w:rPr>
        <w:t xml:space="preserve">Julius </w:t>
      </w:r>
      <w:proofErr w:type="spellStart"/>
      <w:r w:rsidRPr="009B18CD">
        <w:rPr>
          <w:rFonts w:ascii="Times New Roman" w:hAnsi="Times New Roman" w:cs="Times New Roman"/>
        </w:rPr>
        <w:t>Jara</w:t>
      </w:r>
      <w:proofErr w:type="spellEnd"/>
      <w:r w:rsidRPr="009B18CD">
        <w:rPr>
          <w:rFonts w:ascii="Times New Roman" w:hAnsi="Times New Roman" w:cs="Times New Roman"/>
        </w:rPr>
        <w:t>-Muñoz and Daniel Melnick</w:t>
      </w:r>
    </w:p>
    <w:p w14:paraId="6BB7F610" w14:textId="77777777" w:rsidR="00FB2C75" w:rsidRPr="009B18CD" w:rsidRDefault="00FB2C75" w:rsidP="009B18CD">
      <w:pPr>
        <w:rPr>
          <w:rFonts w:ascii="Times New Roman" w:hAnsi="Times New Roman" w:cs="Times New Roman"/>
        </w:rPr>
      </w:pPr>
    </w:p>
    <w:p w14:paraId="546C4884" w14:textId="77777777" w:rsidR="009B18CD" w:rsidRPr="009B18CD" w:rsidRDefault="009B18CD" w:rsidP="009B18CD">
      <w:pPr>
        <w:rPr>
          <w:rFonts w:ascii="Times New Roman" w:hAnsi="Times New Roman" w:cs="Times New Roman"/>
        </w:rPr>
      </w:pPr>
    </w:p>
    <w:p w14:paraId="31B4FB2E" w14:textId="00B278BC" w:rsidR="00E40493" w:rsidRPr="009B18CD" w:rsidRDefault="00252F1C" w:rsidP="00252F1C">
      <w:pPr>
        <w:pStyle w:val="Subtitle"/>
        <w:rPr>
          <w:i/>
          <w:lang w:val="es-ES_tradnl"/>
        </w:rPr>
      </w:pPr>
      <w:r>
        <w:rPr>
          <w:rStyle w:val="SubtleEmphasis"/>
          <w:i w:val="0"/>
          <w:iCs w:val="0"/>
        </w:rPr>
        <w:t xml:space="preserve">Section </w:t>
      </w:r>
      <w:r w:rsidR="00F16D22">
        <w:rPr>
          <w:rStyle w:val="SubtleEmphasis"/>
          <w:i w:val="0"/>
          <w:iCs w:val="0"/>
        </w:rPr>
        <w:t>DR</w:t>
      </w:r>
      <w:r w:rsidR="00E17832" w:rsidRPr="009B18CD">
        <w:rPr>
          <w:rStyle w:val="SubtleEmphasis"/>
          <w:i w:val="0"/>
          <w:iCs w:val="0"/>
        </w:rPr>
        <w:t xml:space="preserve">1. </w:t>
      </w:r>
      <w:r w:rsidR="00FA6FD5" w:rsidRPr="009B18CD">
        <w:rPr>
          <w:rStyle w:val="SubtleEmphasis"/>
          <w:i w:val="0"/>
          <w:iCs w:val="0"/>
        </w:rPr>
        <w:t xml:space="preserve"> </w:t>
      </w:r>
      <w:r w:rsidR="00541586" w:rsidRPr="009B18CD">
        <w:rPr>
          <w:rStyle w:val="SubtleEmphasis"/>
          <w:i w:val="0"/>
          <w:iCs w:val="0"/>
        </w:rPr>
        <w:t>Mineralogy of the Santa Mar</w:t>
      </w:r>
      <w:r w:rsidR="00FB2C75" w:rsidRPr="009B18CD">
        <w:rPr>
          <w:rStyle w:val="SubtleEmphasis"/>
          <w:i w:val="0"/>
          <w:iCs w:val="0"/>
        </w:rPr>
        <w:t>í</w:t>
      </w:r>
      <w:r w:rsidR="00541586" w:rsidRPr="009B18CD">
        <w:rPr>
          <w:rStyle w:val="SubtleEmphasis"/>
          <w:i w:val="0"/>
          <w:iCs w:val="0"/>
        </w:rPr>
        <w:t>a Formation (SMF) and sediment source</w:t>
      </w:r>
    </w:p>
    <w:p w14:paraId="76C20460" w14:textId="321320E6" w:rsidR="00541586" w:rsidRPr="009B18CD" w:rsidRDefault="00541586" w:rsidP="00252F1C">
      <w:pPr>
        <w:pStyle w:val="texto"/>
      </w:pPr>
      <w:r w:rsidRPr="009B18CD">
        <w:t>The SMF</w:t>
      </w:r>
      <w:r w:rsidR="00A46497" w:rsidRPr="009B18CD">
        <w:t xml:space="preserve"> is composed by</w:t>
      </w:r>
      <w:r w:rsidRPr="009B18CD">
        <w:t xml:space="preserve"> black sandstone</w:t>
      </w:r>
      <w:r w:rsidR="00A46497" w:rsidRPr="009B18CD">
        <w:t xml:space="preserve">, </w:t>
      </w:r>
      <w:r w:rsidR="00FB2C75" w:rsidRPr="009B18CD">
        <w:t>transported</w:t>
      </w:r>
      <w:r w:rsidR="00A46497" w:rsidRPr="009B18CD">
        <w:t xml:space="preserve"> from the </w:t>
      </w:r>
      <w:r w:rsidR="00FB2C75" w:rsidRPr="009B18CD">
        <w:t xml:space="preserve">Andean </w:t>
      </w:r>
      <w:r w:rsidR="00A46497" w:rsidRPr="009B18CD">
        <w:t xml:space="preserve">volcanic arc </w:t>
      </w:r>
      <w:r w:rsidR="00FB2C75" w:rsidRPr="009B18CD">
        <w:t xml:space="preserve">to the coastal region </w:t>
      </w:r>
      <w:r w:rsidR="00A46497" w:rsidRPr="009B18CD">
        <w:t xml:space="preserve">by the Bio-Bio </w:t>
      </w:r>
      <w:r w:rsidR="00FB2C75" w:rsidRPr="009B18CD">
        <w:t>River</w:t>
      </w:r>
      <w:r w:rsidR="00A46497" w:rsidRPr="009B18CD">
        <w:t>. Sediment</w:t>
      </w:r>
      <w:r w:rsidR="00FB2C75" w:rsidRPr="009B18CD">
        <w:t>s</w:t>
      </w:r>
      <w:r w:rsidR="00A46497" w:rsidRPr="009B18CD">
        <w:t xml:space="preserve"> consist </w:t>
      </w:r>
      <w:proofErr w:type="gramStart"/>
      <w:r w:rsidR="00FB2C75" w:rsidRPr="009B18CD">
        <w:t>of</w:t>
      </w:r>
      <w:proofErr w:type="gramEnd"/>
      <w:r w:rsidR="00FB2C75" w:rsidRPr="009B18CD">
        <w:t xml:space="preserve"> </w:t>
      </w:r>
      <w:r w:rsidRPr="009B18CD">
        <w:t xml:space="preserve">volcanic </w:t>
      </w:r>
      <w:r w:rsidR="00A46497" w:rsidRPr="009B18CD">
        <w:t xml:space="preserve">and </w:t>
      </w:r>
      <w:proofErr w:type="spellStart"/>
      <w:r w:rsidR="00A46497" w:rsidRPr="009B18CD">
        <w:t>feldespathic</w:t>
      </w:r>
      <w:proofErr w:type="spellEnd"/>
      <w:r w:rsidR="00A46497" w:rsidRPr="009B18CD">
        <w:t xml:space="preserve"> </w:t>
      </w:r>
      <w:proofErr w:type="spellStart"/>
      <w:r w:rsidR="00A46497" w:rsidRPr="009B18CD">
        <w:t>litharenites</w:t>
      </w:r>
      <w:proofErr w:type="spellEnd"/>
      <w:r w:rsidR="00A46497" w:rsidRPr="009B18CD">
        <w:t xml:space="preserve">, based on the classification of </w:t>
      </w:r>
      <w:r w:rsidR="00A46497" w:rsidRPr="009B18CD">
        <w:rPr>
          <w:noProof/>
        </w:rPr>
        <w:t>Folk</w:t>
      </w:r>
      <w:r w:rsidRPr="009B18CD">
        <w:rPr>
          <w:noProof/>
        </w:rPr>
        <w:t xml:space="preserve"> </w:t>
      </w:r>
      <w:r w:rsidR="00A46497" w:rsidRPr="009B18CD">
        <w:rPr>
          <w:noProof/>
        </w:rPr>
        <w:t>(</w:t>
      </w:r>
      <w:r w:rsidRPr="009B18CD">
        <w:rPr>
          <w:noProof/>
        </w:rPr>
        <w:t>1980)</w:t>
      </w:r>
      <w:r w:rsidRPr="009B18CD">
        <w:t xml:space="preserve"> (Figure </w:t>
      </w:r>
      <w:r w:rsidR="00F16D22">
        <w:t>DR</w:t>
      </w:r>
      <w:r w:rsidRPr="009B18CD">
        <w:t xml:space="preserve">1G and </w:t>
      </w:r>
      <w:r w:rsidR="00F16D22">
        <w:t>DR</w:t>
      </w:r>
      <w:r w:rsidRPr="009B18CD">
        <w:t xml:space="preserve">1H). </w:t>
      </w:r>
      <w:proofErr w:type="spellStart"/>
      <w:r w:rsidRPr="009B18CD">
        <w:rPr>
          <w:i/>
        </w:rPr>
        <w:t>Fls</w:t>
      </w:r>
      <w:proofErr w:type="spellEnd"/>
      <w:r w:rsidRPr="009B18CD">
        <w:t xml:space="preserve">, </w:t>
      </w:r>
      <w:proofErr w:type="spellStart"/>
      <w:r w:rsidRPr="009B18CD">
        <w:rPr>
          <w:i/>
        </w:rPr>
        <w:t>Fl</w:t>
      </w:r>
      <w:proofErr w:type="spellEnd"/>
      <w:r w:rsidRPr="009B18CD">
        <w:t xml:space="preserve"> and </w:t>
      </w:r>
      <w:proofErr w:type="spellStart"/>
      <w:r w:rsidRPr="009B18CD">
        <w:rPr>
          <w:i/>
        </w:rPr>
        <w:t>Msc</w:t>
      </w:r>
      <w:proofErr w:type="spellEnd"/>
      <w:r w:rsidRPr="009B18CD">
        <w:t xml:space="preserve"> facies </w:t>
      </w:r>
      <w:r w:rsidR="00FB2C75" w:rsidRPr="009B18CD">
        <w:t xml:space="preserve">contain </w:t>
      </w:r>
      <w:r w:rsidRPr="009B18CD">
        <w:t xml:space="preserve">80 to 85% of andesitic fragments (Figure DR1A – DR1B) and only 2% of </w:t>
      </w:r>
      <w:proofErr w:type="spellStart"/>
      <w:r w:rsidRPr="009B18CD">
        <w:t>terrigenous</w:t>
      </w:r>
      <w:proofErr w:type="spellEnd"/>
      <w:r w:rsidRPr="009B18CD">
        <w:t xml:space="preserve"> </w:t>
      </w:r>
      <w:r w:rsidR="00FB2C75" w:rsidRPr="009B18CD">
        <w:t>material</w:t>
      </w:r>
      <w:r w:rsidRPr="009B18CD">
        <w:t xml:space="preserve">; quartz and feldspars are scarce not exceeding 15%. </w:t>
      </w:r>
      <w:r w:rsidR="002E3891" w:rsidRPr="009B18CD">
        <w:t xml:space="preserve">These facies have no effects of </w:t>
      </w:r>
      <w:proofErr w:type="spellStart"/>
      <w:r w:rsidR="002E3891" w:rsidRPr="009B18CD">
        <w:t>pedogenesis</w:t>
      </w:r>
      <w:proofErr w:type="spellEnd"/>
      <w:r w:rsidR="002E3891" w:rsidRPr="009B18CD">
        <w:t xml:space="preserve"> or iron oxides precipitation.</w:t>
      </w:r>
      <w:r w:rsidR="00F16D22">
        <w:t xml:space="preserve"> </w:t>
      </w:r>
    </w:p>
    <w:p w14:paraId="11DC193F" w14:textId="0B6789C4" w:rsidR="00FB2C75" w:rsidRPr="009B18CD" w:rsidRDefault="00FB2C75" w:rsidP="00252F1C">
      <w:pPr>
        <w:pStyle w:val="texto"/>
      </w:pPr>
      <w:r w:rsidRPr="009B18CD">
        <w:t xml:space="preserve">Terrestrial sediments, characterized by </w:t>
      </w:r>
      <w:proofErr w:type="spellStart"/>
      <w:r w:rsidRPr="009B18CD">
        <w:rPr>
          <w:i/>
        </w:rPr>
        <w:t>S</w:t>
      </w:r>
      <w:r w:rsidR="00F16D22">
        <w:rPr>
          <w:i/>
        </w:rPr>
        <w:t>x</w:t>
      </w:r>
      <w:r w:rsidRPr="009B18CD">
        <w:rPr>
          <w:i/>
        </w:rPr>
        <w:t>s</w:t>
      </w:r>
      <w:proofErr w:type="spellEnd"/>
      <w:r w:rsidRPr="009B18CD">
        <w:t xml:space="preserve"> and </w:t>
      </w:r>
      <w:proofErr w:type="spellStart"/>
      <w:r w:rsidR="00F16D22">
        <w:rPr>
          <w:i/>
        </w:rPr>
        <w:t>Sm</w:t>
      </w:r>
      <w:proofErr w:type="spellEnd"/>
      <w:r w:rsidRPr="009B18CD">
        <w:t xml:space="preserve"> facies, consist of moderately to highly weathered </w:t>
      </w:r>
      <w:proofErr w:type="spellStart"/>
      <w:r w:rsidRPr="009B18CD">
        <w:t>feldspathic</w:t>
      </w:r>
      <w:proofErr w:type="spellEnd"/>
      <w:r w:rsidRPr="009B18CD">
        <w:t xml:space="preserve"> </w:t>
      </w:r>
      <w:proofErr w:type="spellStart"/>
      <w:r w:rsidRPr="009B18CD">
        <w:t>litharenites</w:t>
      </w:r>
      <w:proofErr w:type="spellEnd"/>
      <w:r w:rsidRPr="009B18CD">
        <w:t xml:space="preserve"> (Figure DR1E and DR1F). Metallic minerals are altered to limonite and clay cement resulting from the effects of weathering and </w:t>
      </w:r>
      <w:proofErr w:type="spellStart"/>
      <w:r w:rsidRPr="009B18CD">
        <w:t>pedogenesis</w:t>
      </w:r>
      <w:proofErr w:type="spellEnd"/>
      <w:r w:rsidRPr="009B18CD">
        <w:t xml:space="preserve">. </w:t>
      </w:r>
      <w:proofErr w:type="gramStart"/>
      <w:r w:rsidRPr="009B18CD">
        <w:t>The sand fraction is dominated by andesitic grains (50-65%) and feldspars</w:t>
      </w:r>
      <w:proofErr w:type="gramEnd"/>
      <w:r w:rsidRPr="009B18CD">
        <w:t xml:space="preserve"> (20-25%). Modern environments</w:t>
      </w:r>
      <w:r w:rsidR="00F16D22">
        <w:t xml:space="preserve"> (section DR3)</w:t>
      </w:r>
      <w:r w:rsidRPr="009B18CD">
        <w:t xml:space="preserve"> are characterized by less altered black sand, identical in composition to those of the SMF (Figure DR1C and DR1D). Andesitic clasts preserve their metallic minerals with less oxidation. The same andesitic composition was also observed in the uplifted Holocene beach ridges and dunes.</w:t>
      </w:r>
    </w:p>
    <w:p w14:paraId="69299AC7" w14:textId="53375F3F" w:rsidR="00FB2C75" w:rsidRPr="009B18CD" w:rsidRDefault="00FB2C75" w:rsidP="00252F1C">
      <w:pPr>
        <w:pStyle w:val="texto"/>
      </w:pPr>
      <w:r w:rsidRPr="009B18CD">
        <w:t xml:space="preserve">The effect of </w:t>
      </w:r>
      <w:proofErr w:type="spellStart"/>
      <w:r w:rsidRPr="009B18CD">
        <w:t>pedogenesis</w:t>
      </w:r>
      <w:proofErr w:type="spellEnd"/>
      <w:r w:rsidRPr="009B18CD">
        <w:t xml:space="preserve"> in the SMF is predominantly restricted to the terrestrial facies and the position along the section. The upper levels of the SMF are those affected by minor weathering. Iron oxide colloids often precipitates at a maximum depth of ~3 m below the surface. The upper contacts of </w:t>
      </w:r>
      <w:r w:rsidRPr="009B18CD">
        <w:rPr>
          <w:i/>
        </w:rPr>
        <w:t>Ps</w:t>
      </w:r>
      <w:r w:rsidRPr="009B18CD">
        <w:t xml:space="preserve"> loamy facies are often cemented by iron oxide colloids (goethite), this occurs as a result of the porosity contrast between facies, controlling the position of the phreatic level. Shallow marine facies at lower positions within the sections are less altered and cemented preserving the original texture of grains. </w:t>
      </w:r>
    </w:p>
    <w:p w14:paraId="1A85961A" w14:textId="77777777" w:rsidR="00FB2C75" w:rsidRPr="009B18CD" w:rsidRDefault="00FB2C75" w:rsidP="00252F1C">
      <w:pPr>
        <w:pStyle w:val="texto"/>
      </w:pPr>
    </w:p>
    <w:p w14:paraId="0C2EC399" w14:textId="77777777" w:rsidR="00541586" w:rsidRPr="009B18CD" w:rsidRDefault="00541586" w:rsidP="00252F1C">
      <w:pPr>
        <w:pStyle w:val="texto"/>
        <w:jc w:val="center"/>
      </w:pPr>
      <w:r w:rsidRPr="009B18CD">
        <w:rPr>
          <w:noProof/>
        </w:rPr>
        <w:lastRenderedPageBreak/>
        <w:drawing>
          <wp:inline distT="0" distB="0" distL="0" distR="0" wp14:anchorId="008392AF" wp14:editId="56323E1C">
            <wp:extent cx="3831167" cy="5810439"/>
            <wp:effectExtent l="0" t="0" r="4445" b="6350"/>
            <wp:docPr id="1" name="Picture 1" descr="Macintosh HD:Users:mac:Desktop:Santa Maria PUB:figures preparation pub:Figures Jara 2012 rev 2:Figure_7.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c:Desktop:Santa Maria PUB:figures preparation pub:Figures Jara 2012 rev 2:Figure_7.pdf"/>
                    <pic:cNvPicPr>
                      <a:picLocks noChangeAspect="1" noChangeArrowheads="1"/>
                    </pic:cNvPicPr>
                  </pic:nvPicPr>
                  <pic:blipFill rotWithShape="1">
                    <a:blip r:embed="rId5" cstate="screen">
                      <a:extLst>
                        <a:ext uri="{28A0092B-C50C-407E-A947-70E740481C1C}">
                          <a14:useLocalDpi xmlns:a14="http://schemas.microsoft.com/office/drawing/2010/main"/>
                        </a:ext>
                      </a:extLst>
                    </a:blip>
                    <a:srcRect/>
                    <a:stretch/>
                  </pic:blipFill>
                  <pic:spPr bwMode="auto">
                    <a:xfrm>
                      <a:off x="0" y="0"/>
                      <a:ext cx="3831944" cy="5811617"/>
                    </a:xfrm>
                    <a:prstGeom prst="rect">
                      <a:avLst/>
                    </a:prstGeom>
                    <a:noFill/>
                    <a:ln>
                      <a:noFill/>
                    </a:ln>
                    <a:extLst>
                      <a:ext uri="{53640926-AAD7-44d8-BBD7-CCE9431645EC}">
                        <a14:shadowObscured xmlns:a14="http://schemas.microsoft.com/office/drawing/2010/main"/>
                      </a:ext>
                    </a:extLst>
                  </pic:spPr>
                </pic:pic>
              </a:graphicData>
            </a:graphic>
          </wp:inline>
        </w:drawing>
      </w:r>
    </w:p>
    <w:p w14:paraId="3F2EAD54" w14:textId="5DF04D84" w:rsidR="00167788" w:rsidRPr="009B18CD" w:rsidRDefault="00541586" w:rsidP="00C5001F">
      <w:pPr>
        <w:pStyle w:val="caption"/>
      </w:pPr>
      <w:r w:rsidRPr="009B18CD">
        <w:t xml:space="preserve">Figure DR1: Mineralogy of the SMF. </w:t>
      </w:r>
      <w:r w:rsidR="00A46497" w:rsidRPr="009B18CD">
        <w:t xml:space="preserve">A and </w:t>
      </w:r>
      <w:r w:rsidRPr="009B18CD">
        <w:t>B: Cross- and plane-polarized light views of the mine</w:t>
      </w:r>
      <w:r w:rsidR="00A46497" w:rsidRPr="009B18CD">
        <w:t xml:space="preserve">ralogy of </w:t>
      </w:r>
      <w:proofErr w:type="spellStart"/>
      <w:r w:rsidR="00A46497" w:rsidRPr="009B18CD">
        <w:rPr>
          <w:i/>
        </w:rPr>
        <w:t>Fl</w:t>
      </w:r>
      <w:proofErr w:type="spellEnd"/>
      <w:r w:rsidR="00A46497" w:rsidRPr="009B18CD">
        <w:t xml:space="preserve"> facies in SMF, notice</w:t>
      </w:r>
      <w:r w:rsidRPr="009B18CD">
        <w:t xml:space="preserve"> the abundance of </w:t>
      </w:r>
      <w:r w:rsidR="00A46497" w:rsidRPr="009B18CD">
        <w:t>andesitic vo</w:t>
      </w:r>
      <w:r w:rsidR="00167788" w:rsidRPr="009B18CD">
        <w:t>lcanic fragments (~80%)</w:t>
      </w:r>
      <w:r w:rsidRPr="009B18CD">
        <w:t xml:space="preserve">. C and D: Cross- and plane-polarized light view of volcanic grains, </w:t>
      </w:r>
      <w:r w:rsidR="00167788" w:rsidRPr="009B18CD">
        <w:t xml:space="preserve">with an andesitic composition and </w:t>
      </w:r>
      <w:proofErr w:type="spellStart"/>
      <w:r w:rsidR="00167788" w:rsidRPr="009B18CD">
        <w:t>p</w:t>
      </w:r>
      <w:r w:rsidRPr="009B18CD">
        <w:t>orphyric</w:t>
      </w:r>
      <w:proofErr w:type="spellEnd"/>
      <w:r w:rsidR="00167788" w:rsidRPr="009B18CD">
        <w:t xml:space="preserve"> texture</w:t>
      </w:r>
      <w:r w:rsidRPr="009B18CD">
        <w:t xml:space="preserve">. E and F: Cross- and plane-polarized light views of the weathering effects in volcanic fragments, the fine-grained matrix has been replaced with iron </w:t>
      </w:r>
      <w:proofErr w:type="spellStart"/>
      <w:r w:rsidR="00CC3D4A" w:rsidRPr="009B18CD">
        <w:t>hidr</w:t>
      </w:r>
      <w:r w:rsidRPr="009B18CD">
        <w:t>oxides</w:t>
      </w:r>
      <w:proofErr w:type="spellEnd"/>
      <w:r w:rsidR="00CC3D4A" w:rsidRPr="009B18CD">
        <w:t xml:space="preserve"> (goethite)</w:t>
      </w:r>
      <w:r w:rsidRPr="009B18CD">
        <w:t xml:space="preserve"> and clays. G and H: The SMF black sand consists of </w:t>
      </w:r>
      <w:proofErr w:type="spellStart"/>
      <w:r w:rsidRPr="009B18CD">
        <w:t>volcarenites</w:t>
      </w:r>
      <w:proofErr w:type="spellEnd"/>
      <w:r w:rsidRPr="009B18CD">
        <w:t xml:space="preserve"> and </w:t>
      </w:r>
      <w:proofErr w:type="spellStart"/>
      <w:r w:rsidRPr="009B18CD">
        <w:t>feldespathic</w:t>
      </w:r>
      <w:proofErr w:type="spellEnd"/>
      <w:r w:rsidRPr="009B18CD">
        <w:t xml:space="preserve"> </w:t>
      </w:r>
      <w:proofErr w:type="spellStart"/>
      <w:r w:rsidRPr="009B18CD">
        <w:t>litharenites</w:t>
      </w:r>
      <w:proofErr w:type="spellEnd"/>
      <w:r w:rsidRPr="009B18CD">
        <w:t xml:space="preserve"> </w:t>
      </w:r>
      <w:r w:rsidRPr="009B18CD">
        <w:rPr>
          <w:noProof/>
        </w:rPr>
        <w:t>(Folk, 1980)</w:t>
      </w:r>
      <w:r w:rsidRPr="009B18CD">
        <w:t xml:space="preserve">. </w:t>
      </w:r>
      <w:r w:rsidR="00A46497" w:rsidRPr="009B18CD">
        <w:t xml:space="preserve">The axes for Figure </w:t>
      </w:r>
      <w:r w:rsidRPr="009B18CD">
        <w:t>G are: VRF: Volcanic rock fragments; SRF: Sedimentary rocks fragments; MRF: Metamorphic roc</w:t>
      </w:r>
      <w:r w:rsidR="00A46497" w:rsidRPr="009B18CD">
        <w:t xml:space="preserve">k fragments. Axes for Figure </w:t>
      </w:r>
      <w:r w:rsidRPr="009B18CD">
        <w:t xml:space="preserve">H are: Q: Quartz; F: </w:t>
      </w:r>
      <w:proofErr w:type="spellStart"/>
      <w:r w:rsidRPr="009B18CD">
        <w:t>Feldespar</w:t>
      </w:r>
      <w:proofErr w:type="spellEnd"/>
      <w:r w:rsidRPr="009B18CD">
        <w:t>; R: Rock fragme</w:t>
      </w:r>
      <w:r w:rsidR="00167788" w:rsidRPr="009B18CD">
        <w:t xml:space="preserve">nts. Classifications if Figure </w:t>
      </w:r>
      <w:r w:rsidRPr="009B18CD">
        <w:t xml:space="preserve">H are: LT: </w:t>
      </w:r>
      <w:proofErr w:type="spellStart"/>
      <w:r w:rsidRPr="009B18CD">
        <w:t>Litharenite</w:t>
      </w:r>
      <w:proofErr w:type="spellEnd"/>
      <w:r w:rsidRPr="009B18CD">
        <w:t xml:space="preserve">; FT: </w:t>
      </w:r>
      <w:proofErr w:type="spellStart"/>
      <w:r w:rsidRPr="009B18CD">
        <w:t>Feldespathic</w:t>
      </w:r>
      <w:proofErr w:type="spellEnd"/>
      <w:r w:rsidRPr="009B18CD">
        <w:t xml:space="preserve"> </w:t>
      </w:r>
      <w:proofErr w:type="spellStart"/>
      <w:r w:rsidRPr="009B18CD">
        <w:t>litharenite</w:t>
      </w:r>
      <w:proofErr w:type="spellEnd"/>
      <w:r w:rsidRPr="009B18CD">
        <w:t xml:space="preserve">; LA:  Lithic </w:t>
      </w:r>
      <w:proofErr w:type="spellStart"/>
      <w:r w:rsidRPr="009B18CD">
        <w:t>arcose</w:t>
      </w:r>
      <w:proofErr w:type="spellEnd"/>
      <w:r w:rsidRPr="009B18CD">
        <w:t xml:space="preserve">; A: </w:t>
      </w:r>
      <w:proofErr w:type="spellStart"/>
      <w:r w:rsidRPr="009B18CD">
        <w:t>Arcose</w:t>
      </w:r>
      <w:proofErr w:type="spellEnd"/>
      <w:r w:rsidRPr="009B18CD">
        <w:t xml:space="preserve">; SA: </w:t>
      </w:r>
      <w:proofErr w:type="spellStart"/>
      <w:r w:rsidRPr="009B18CD">
        <w:t>Subarcose</w:t>
      </w:r>
      <w:proofErr w:type="spellEnd"/>
      <w:r w:rsidRPr="009B18CD">
        <w:t xml:space="preserve">; SL: </w:t>
      </w:r>
      <w:proofErr w:type="spellStart"/>
      <w:r w:rsidRPr="009B18CD">
        <w:t>Sublitharenite</w:t>
      </w:r>
      <w:proofErr w:type="spellEnd"/>
      <w:r w:rsidRPr="009B18CD">
        <w:t xml:space="preserve">; QA: </w:t>
      </w:r>
      <w:proofErr w:type="spellStart"/>
      <w:r w:rsidRPr="009B18CD">
        <w:t>Quartzarenite</w:t>
      </w:r>
      <w:proofErr w:type="spellEnd"/>
      <w:r w:rsidRPr="009B18CD">
        <w:t>.</w:t>
      </w:r>
    </w:p>
    <w:p w14:paraId="1B452D54" w14:textId="77777777" w:rsidR="002E3891" w:rsidRDefault="002E3891" w:rsidP="00252F1C">
      <w:pPr>
        <w:pStyle w:val="texto"/>
      </w:pPr>
    </w:p>
    <w:p w14:paraId="40B721E4" w14:textId="77777777" w:rsidR="00B60970" w:rsidRDefault="00B60970" w:rsidP="00252F1C">
      <w:pPr>
        <w:pStyle w:val="texto"/>
      </w:pPr>
    </w:p>
    <w:p w14:paraId="649159E2" w14:textId="77777777" w:rsidR="00C5001F" w:rsidRDefault="00C5001F" w:rsidP="00252F1C">
      <w:pPr>
        <w:pStyle w:val="texto"/>
      </w:pPr>
    </w:p>
    <w:p w14:paraId="4C9C08DC" w14:textId="77777777" w:rsidR="00B60970" w:rsidRPr="009B18CD" w:rsidRDefault="00B60970" w:rsidP="00252F1C">
      <w:pPr>
        <w:pStyle w:val="texto"/>
      </w:pPr>
    </w:p>
    <w:p w14:paraId="1CD2E432" w14:textId="413E8FB8" w:rsidR="005606FA" w:rsidRPr="00BE5EB1" w:rsidRDefault="00C5001F" w:rsidP="00252F1C">
      <w:pPr>
        <w:pStyle w:val="Subtitle"/>
      </w:pPr>
      <w:r>
        <w:t xml:space="preserve">Section </w:t>
      </w:r>
      <w:r w:rsidR="00F16D22">
        <w:t>DR</w:t>
      </w:r>
      <w:r w:rsidR="005606FA">
        <w:t>2.</w:t>
      </w:r>
      <w:r w:rsidR="005606FA" w:rsidRPr="00BE5EB1">
        <w:t xml:space="preserve"> Modern and Holocene depositional environments </w:t>
      </w:r>
    </w:p>
    <w:p w14:paraId="7C23C47E" w14:textId="749D9153" w:rsidR="00FB2C75" w:rsidRPr="009B18CD" w:rsidRDefault="005606FA" w:rsidP="00252F1C">
      <w:pPr>
        <w:pStyle w:val="texto"/>
      </w:pPr>
      <w:r w:rsidRPr="00BE5EB1">
        <w:t xml:space="preserve">During the Quaternary the Bio-Bio River has supplied a large quantity of volcanic material to this area, derived from ancient lahar deposits of the </w:t>
      </w:r>
      <w:proofErr w:type="spellStart"/>
      <w:r w:rsidRPr="00BE5EB1">
        <w:t>Antuco</w:t>
      </w:r>
      <w:proofErr w:type="spellEnd"/>
      <w:r w:rsidRPr="00BE5EB1">
        <w:t xml:space="preserve"> Volcano in the high Andes </w:t>
      </w:r>
      <w:r w:rsidRPr="0080189E">
        <w:rPr>
          <w:noProof/>
        </w:rPr>
        <w:t>(Pineda, 1986, 1999; Scholl et al., 1970</w:t>
      </w:r>
      <w:r w:rsidR="006F3DFB" w:rsidRPr="0080189E">
        <w:rPr>
          <w:noProof/>
        </w:rPr>
        <w:t>; Galli, 1967; Brüggen, 1941</w:t>
      </w:r>
      <w:r w:rsidRPr="0080189E">
        <w:rPr>
          <w:noProof/>
        </w:rPr>
        <w:t>). These predominantly black sands have been</w:t>
      </w:r>
      <w:r w:rsidRPr="0080189E">
        <w:t xml:space="preserve"> transported by the littoral drift along the coastal areas of the Arauco Bay and to SMI. The modern depositional environments are developed at the eastern part of the SMI and comprise active shorelines, dune fields, and swamps within </w:t>
      </w:r>
      <w:r w:rsidR="00B60970" w:rsidRPr="0080189E">
        <w:t>the Holocene lowlands</w:t>
      </w:r>
      <w:r w:rsidRPr="0080189E">
        <w:t xml:space="preserve">. Fossil strandlines in the form of raised beach ridges are widely distributed in this area and have been interpreted to be a result of coseismic uplift during great subduction earthquakes </w:t>
      </w:r>
      <w:r w:rsidRPr="0080189E">
        <w:rPr>
          <w:noProof/>
        </w:rPr>
        <w:t>(Bookhagen et al., 2006)</w:t>
      </w:r>
      <w:r w:rsidRPr="0080189E">
        <w:t>. Dunes</w:t>
      </w:r>
      <w:r w:rsidRPr="00BE5EB1">
        <w:t xml:space="preserve"> are widely distributed within the lowlands, forming series of barchans and blowouts, as well as large dune fields that partially cover the sequence of</w:t>
      </w:r>
      <w:r w:rsidR="003656FD">
        <w:t xml:space="preserve"> raised beach ridges</w:t>
      </w:r>
      <w:r w:rsidRPr="00BE5EB1">
        <w:t xml:space="preserve">. The morphology of the dunes suggests that </w:t>
      </w:r>
      <w:r w:rsidR="0025487C" w:rsidRPr="00BE5EB1">
        <w:t>prevailing southwesterly Pacific winds mainly controls them</w:t>
      </w:r>
      <w:r w:rsidRPr="00BE5EB1">
        <w:t>.</w:t>
      </w:r>
      <w:r w:rsidR="00B60970">
        <w:t xml:space="preserve"> All these modern depositional environments were sampled to perform grain-size comparison with the deposits of SMF</w:t>
      </w:r>
      <w:r w:rsidR="003656FD">
        <w:t>, these includes (Modern berm, swash-zone, and active dunes)</w:t>
      </w:r>
      <w:r w:rsidR="00B60970">
        <w:t>.</w:t>
      </w:r>
    </w:p>
    <w:p w14:paraId="05DDF9DC" w14:textId="77777777" w:rsidR="009B18CD" w:rsidRPr="009B18CD" w:rsidRDefault="009B18CD" w:rsidP="00252F1C">
      <w:pPr>
        <w:pStyle w:val="texto"/>
      </w:pPr>
    </w:p>
    <w:p w14:paraId="55C3397B" w14:textId="5E2F0909" w:rsidR="00E40493" w:rsidRPr="009B18CD" w:rsidRDefault="00C5001F" w:rsidP="00252F1C">
      <w:pPr>
        <w:pStyle w:val="Subtitle"/>
      </w:pPr>
      <w:r>
        <w:t xml:space="preserve">Section </w:t>
      </w:r>
      <w:r w:rsidR="00F16D22">
        <w:t>DR</w:t>
      </w:r>
      <w:r w:rsidR="005606FA">
        <w:t>3</w:t>
      </w:r>
      <w:r w:rsidR="00E17832" w:rsidRPr="009B18CD">
        <w:t xml:space="preserve">. </w:t>
      </w:r>
      <w:r w:rsidR="00541586" w:rsidRPr="009B18CD">
        <w:t xml:space="preserve">Grain size distributions </w:t>
      </w:r>
    </w:p>
    <w:p w14:paraId="73D89771" w14:textId="77777777" w:rsidR="00326254" w:rsidRPr="009B18CD" w:rsidRDefault="00326254" w:rsidP="00252F1C">
      <w:pPr>
        <w:pStyle w:val="texto"/>
      </w:pPr>
      <w:r w:rsidRPr="009B18CD">
        <w:t xml:space="preserve">All samples were sorted according to their degree of consolidation and percentage of fine fraction. Non-consolidated sand was sieved directly following the methodology proposed by </w:t>
      </w:r>
      <w:proofErr w:type="spellStart"/>
      <w:r w:rsidRPr="009B18CD">
        <w:t>Pettijohn</w:t>
      </w:r>
      <w:proofErr w:type="spellEnd"/>
      <w:r w:rsidRPr="009B18CD">
        <w:t xml:space="preserve"> et al. </w:t>
      </w:r>
      <w:r w:rsidRPr="009B18CD">
        <w:rPr>
          <w:noProof/>
        </w:rPr>
        <w:t>(1987)</w:t>
      </w:r>
      <w:r w:rsidRPr="009B18CD">
        <w:t xml:space="preserve">; consolidated and semi-consolidated sediments were soaked in hydrogen peroxide, isolating the sand fraction by humid sieving. </w:t>
      </w:r>
    </w:p>
    <w:p w14:paraId="2F27418B" w14:textId="2D2FEFDB" w:rsidR="00CE1CEE" w:rsidRPr="009B18CD" w:rsidRDefault="00541586" w:rsidP="00252F1C">
      <w:pPr>
        <w:pStyle w:val="texto"/>
        <w:rPr>
          <w:b/>
        </w:rPr>
      </w:pPr>
      <w:r w:rsidRPr="009B18CD">
        <w:t xml:space="preserve">The SMF sediments are characterized by distinctive statistical distributions reflected in their granulometric parameters and in the general fining-upwards trend in grain size (Figure 11). Grain size distributions are </w:t>
      </w:r>
      <w:proofErr w:type="spellStart"/>
      <w:r w:rsidRPr="009B18CD">
        <w:t>unimodal</w:t>
      </w:r>
      <w:proofErr w:type="spellEnd"/>
      <w:r w:rsidRPr="009B18CD">
        <w:t xml:space="preserve"> and bimodal comprising mud (silt and clay) and sand fraction. Bimodal populations are associated with </w:t>
      </w:r>
      <w:r w:rsidRPr="009B18CD">
        <w:rPr>
          <w:i/>
        </w:rPr>
        <w:t xml:space="preserve">Ps, </w:t>
      </w:r>
      <w:proofErr w:type="spellStart"/>
      <w:r w:rsidR="00154C66" w:rsidRPr="009B18CD">
        <w:rPr>
          <w:i/>
        </w:rPr>
        <w:t>Bs</w:t>
      </w:r>
      <w:proofErr w:type="spellEnd"/>
      <w:r w:rsidR="00154C66" w:rsidRPr="009B18CD">
        <w:rPr>
          <w:i/>
        </w:rPr>
        <w:t xml:space="preserve">, </w:t>
      </w:r>
      <w:proofErr w:type="spellStart"/>
      <w:r w:rsidR="00154C66" w:rsidRPr="009B18CD">
        <w:rPr>
          <w:i/>
        </w:rPr>
        <w:t>Sm</w:t>
      </w:r>
      <w:proofErr w:type="spellEnd"/>
      <w:r w:rsidRPr="009B18CD">
        <w:t xml:space="preserve"> and </w:t>
      </w:r>
      <w:proofErr w:type="spellStart"/>
      <w:r w:rsidRPr="009B18CD">
        <w:t>S</w:t>
      </w:r>
      <w:r w:rsidR="006A00A9" w:rsidRPr="009B18CD">
        <w:t>x</w:t>
      </w:r>
      <w:r w:rsidRPr="009B18CD">
        <w:t>s</w:t>
      </w:r>
      <w:proofErr w:type="spellEnd"/>
      <w:r w:rsidRPr="009B18CD">
        <w:t xml:space="preserve"> facies, although they are characterized by more than 40% of fine fraction (Figure 9E). The presence of clay and silt in the </w:t>
      </w:r>
      <w:proofErr w:type="spellStart"/>
      <w:r w:rsidRPr="009B18CD">
        <w:rPr>
          <w:i/>
        </w:rPr>
        <w:t>Ss</w:t>
      </w:r>
      <w:proofErr w:type="spellEnd"/>
      <w:r w:rsidRPr="009B18CD">
        <w:t xml:space="preserve"> and </w:t>
      </w:r>
      <w:proofErr w:type="spellStart"/>
      <w:r w:rsidRPr="009B18CD">
        <w:rPr>
          <w:i/>
        </w:rPr>
        <w:t>Ms</w:t>
      </w:r>
      <w:proofErr w:type="spellEnd"/>
      <w:r w:rsidRPr="009B18CD">
        <w:t xml:space="preserve"> facies is interpreted as a result of weathering and </w:t>
      </w:r>
      <w:proofErr w:type="spellStart"/>
      <w:r w:rsidRPr="009B18CD">
        <w:t>pedogenesis</w:t>
      </w:r>
      <w:proofErr w:type="spellEnd"/>
      <w:r w:rsidRPr="009B18CD">
        <w:t xml:space="preserve">. In turn, the different amounts of silt associated with </w:t>
      </w:r>
      <w:proofErr w:type="spellStart"/>
      <w:r w:rsidRPr="009B18CD">
        <w:rPr>
          <w:i/>
        </w:rPr>
        <w:t>Fl</w:t>
      </w:r>
      <w:proofErr w:type="spellEnd"/>
      <w:r w:rsidRPr="009B18CD">
        <w:t xml:space="preserve"> and </w:t>
      </w:r>
      <w:proofErr w:type="spellStart"/>
      <w:r w:rsidRPr="009B18CD">
        <w:rPr>
          <w:i/>
        </w:rPr>
        <w:t>Fls</w:t>
      </w:r>
      <w:proofErr w:type="spellEnd"/>
      <w:r w:rsidRPr="009B18CD">
        <w:t xml:space="preserve"> facies are probably resulting from different deposition depths along the shore.</w:t>
      </w:r>
      <w:r w:rsidR="00280BB7" w:rsidRPr="009B18CD">
        <w:t xml:space="preserve"> </w:t>
      </w:r>
    </w:p>
    <w:p w14:paraId="667BC42B" w14:textId="01F73053" w:rsidR="00541586" w:rsidRPr="009B18CD" w:rsidRDefault="00541586" w:rsidP="00252F1C">
      <w:pPr>
        <w:pStyle w:val="texto"/>
      </w:pPr>
      <w:r w:rsidRPr="009B18CD">
        <w:t xml:space="preserve">The </w:t>
      </w:r>
      <w:r w:rsidR="000E3FD7" w:rsidRPr="009B18CD">
        <w:t>gra</w:t>
      </w:r>
      <w:r w:rsidR="00CE1CEE" w:rsidRPr="009B18CD">
        <w:t>nulometric parameters</w:t>
      </w:r>
      <w:r w:rsidRPr="009B18CD">
        <w:t xml:space="preserve"> from </w:t>
      </w:r>
      <w:r w:rsidR="00326254" w:rsidRPr="009B18CD">
        <w:t xml:space="preserve">both samples of </w:t>
      </w:r>
      <w:r w:rsidRPr="009B18CD">
        <w:t>the</w:t>
      </w:r>
      <w:r w:rsidR="00CE1CEE" w:rsidRPr="009B18CD">
        <w:t xml:space="preserve"> </w:t>
      </w:r>
      <w:r w:rsidRPr="009B18CD">
        <w:t xml:space="preserve">SMF and </w:t>
      </w:r>
      <w:r w:rsidR="00326254" w:rsidRPr="009B18CD">
        <w:t xml:space="preserve">of </w:t>
      </w:r>
      <w:r w:rsidRPr="009B18CD">
        <w:t>the modern environments were graphically represented according to the method proposed by Friedman and Johnson (1982) (Figures DR2A and DR2B)</w:t>
      </w:r>
      <w:r w:rsidR="00326254" w:rsidRPr="009B18CD">
        <w:t>,</w:t>
      </w:r>
      <w:r w:rsidRPr="009B18CD">
        <w:t xml:space="preserve"> in order to test a preliminary classification of depositional environments. In these graphs the area is divided in zones that separate different depositional environments. </w:t>
      </w:r>
      <w:r w:rsidR="00326254" w:rsidRPr="009B18CD">
        <w:t>T</w:t>
      </w:r>
      <w:r w:rsidRPr="009B18CD">
        <w:t xml:space="preserve">he results are not consistent </w:t>
      </w:r>
      <w:r w:rsidR="00326254" w:rsidRPr="009B18CD">
        <w:t xml:space="preserve">at </w:t>
      </w:r>
      <w:r w:rsidRPr="009B18CD">
        <w:t xml:space="preserve">all with the discrimination methods proposed by Friedman and Johnson (1982), as modern beach and dune deposits are not distributed according their defined environment. </w:t>
      </w:r>
    </w:p>
    <w:p w14:paraId="35218096" w14:textId="77777777" w:rsidR="00541586" w:rsidRPr="009B18CD" w:rsidRDefault="00541586" w:rsidP="00252F1C">
      <w:pPr>
        <w:pStyle w:val="texto"/>
      </w:pPr>
    </w:p>
    <w:p w14:paraId="614EC199" w14:textId="77777777" w:rsidR="00541586" w:rsidRPr="009B18CD" w:rsidRDefault="00541586" w:rsidP="00252F1C">
      <w:pPr>
        <w:pStyle w:val="texto"/>
        <w:jc w:val="center"/>
      </w:pPr>
      <w:r w:rsidRPr="009B18CD">
        <w:rPr>
          <w:noProof/>
        </w:rPr>
        <w:drawing>
          <wp:inline distT="0" distB="0" distL="0" distR="0" wp14:anchorId="36700B4B" wp14:editId="036E1C9C">
            <wp:extent cx="4550544" cy="2497667"/>
            <wp:effectExtent l="0" t="0" r="0" b="0"/>
            <wp:docPr id="2" name="Picture 2" descr="Macintosh HD:Users:mac:Desktop:Santa Maria PUB:figures preparation pub:Figures Jara 2012 rev 2:Figure_9.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c:Desktop:Santa Maria PUB:figures preparation pub:Figures Jara 2012 rev 2:Figure_9.pdf"/>
                    <pic:cNvPicPr>
                      <a:picLocks noChangeAspect="1" noChangeArrowheads="1"/>
                    </pic:cNvPicPr>
                  </pic:nvPicPr>
                  <pic:blipFill rotWithShape="1">
                    <a:blip r:embed="rId6" cstate="screen">
                      <a:extLst>
                        <a:ext uri="{28A0092B-C50C-407E-A947-70E740481C1C}">
                          <a14:useLocalDpi xmlns:a14="http://schemas.microsoft.com/office/drawing/2010/main"/>
                        </a:ext>
                      </a:extLst>
                    </a:blip>
                    <a:srcRect l="29583" t="21118" r="27645" b="60742"/>
                    <a:stretch/>
                  </pic:blipFill>
                  <pic:spPr bwMode="auto">
                    <a:xfrm>
                      <a:off x="0" y="0"/>
                      <a:ext cx="4553101" cy="2499070"/>
                    </a:xfrm>
                    <a:prstGeom prst="rect">
                      <a:avLst/>
                    </a:prstGeom>
                    <a:noFill/>
                    <a:ln>
                      <a:noFill/>
                    </a:ln>
                    <a:extLst>
                      <a:ext uri="{53640926-AAD7-44d8-BBD7-CCE9431645EC}">
                        <a14:shadowObscured xmlns:a14="http://schemas.microsoft.com/office/drawing/2010/main"/>
                      </a:ext>
                    </a:extLst>
                  </pic:spPr>
                </pic:pic>
              </a:graphicData>
            </a:graphic>
          </wp:inline>
        </w:drawing>
      </w:r>
    </w:p>
    <w:p w14:paraId="2565F2E2" w14:textId="0084EE03" w:rsidR="00541586" w:rsidRPr="00252F1C" w:rsidRDefault="00541586" w:rsidP="00C5001F">
      <w:pPr>
        <w:pStyle w:val="caption"/>
      </w:pPr>
      <w:r w:rsidRPr="00252F1C">
        <w:t xml:space="preserve">Figure DR2: Samples from the SMF and modern environments plotted according to the classification graphs proposed by Friedman and Johnson </w:t>
      </w:r>
      <w:r w:rsidRPr="00252F1C">
        <w:rPr>
          <w:noProof/>
        </w:rPr>
        <w:t>(1982)</w:t>
      </w:r>
      <w:r w:rsidR="003656FD" w:rsidRPr="00252F1C">
        <w:rPr>
          <w:noProof/>
        </w:rPr>
        <w:t>, mean in phi units</w:t>
      </w:r>
      <w:r w:rsidRPr="00252F1C">
        <w:rPr>
          <w:noProof/>
        </w:rPr>
        <w:t xml:space="preserve">. </w:t>
      </w:r>
      <w:r w:rsidRPr="00252F1C">
        <w:t xml:space="preserve">Note that sub-aerial and submarine samples overlap in both graphs preventing the discrimination of groups. </w:t>
      </w:r>
    </w:p>
    <w:p w14:paraId="23310774" w14:textId="77777777" w:rsidR="00275171" w:rsidRPr="009B18CD" w:rsidRDefault="00275171" w:rsidP="00252F1C">
      <w:pPr>
        <w:pStyle w:val="texto"/>
      </w:pPr>
    </w:p>
    <w:p w14:paraId="7932BB0F" w14:textId="708C42C0" w:rsidR="00275171" w:rsidRPr="009B18CD" w:rsidRDefault="00C5001F" w:rsidP="00252F1C">
      <w:pPr>
        <w:pStyle w:val="Subtitle"/>
      </w:pPr>
      <w:r>
        <w:t xml:space="preserve">Section </w:t>
      </w:r>
      <w:r w:rsidR="00F16D22">
        <w:t>DR</w:t>
      </w:r>
      <w:r w:rsidR="005606FA">
        <w:t>4</w:t>
      </w:r>
      <w:r w:rsidR="00E17832" w:rsidRPr="009B18CD">
        <w:t xml:space="preserve">. </w:t>
      </w:r>
      <w:r w:rsidR="00275171" w:rsidRPr="009B18CD">
        <w:t>Granulometric model of depositional environments</w:t>
      </w:r>
    </w:p>
    <w:p w14:paraId="18227692" w14:textId="7956B248" w:rsidR="00541586" w:rsidRPr="009B18CD" w:rsidRDefault="00F16D22" w:rsidP="00252F1C">
      <w:pPr>
        <w:pStyle w:val="Subtitle"/>
        <w:rPr>
          <w:rStyle w:val="SubtleEmphasis"/>
        </w:rPr>
      </w:pPr>
      <w:r>
        <w:rPr>
          <w:rStyle w:val="SubtleEmphasis"/>
        </w:rPr>
        <w:t>DR</w:t>
      </w:r>
      <w:r w:rsidR="005606FA">
        <w:rPr>
          <w:rStyle w:val="SubtleEmphasis"/>
        </w:rPr>
        <w:t>4</w:t>
      </w:r>
      <w:r w:rsidR="00E17832" w:rsidRPr="009B18CD">
        <w:rPr>
          <w:rStyle w:val="SubtleEmphasis"/>
        </w:rPr>
        <w:t xml:space="preserve">.1 </w:t>
      </w:r>
      <w:r w:rsidR="00541586" w:rsidRPr="009B18CD">
        <w:rPr>
          <w:rStyle w:val="SubtleEmphasis"/>
        </w:rPr>
        <w:t xml:space="preserve">Factor analysis </w:t>
      </w:r>
    </w:p>
    <w:p w14:paraId="6B155DA3" w14:textId="06AB9454" w:rsidR="009B18CD" w:rsidRPr="009B18CD" w:rsidRDefault="000D4AA7" w:rsidP="00252F1C">
      <w:pPr>
        <w:pStyle w:val="texto"/>
      </w:pPr>
      <w:r w:rsidRPr="009B18CD">
        <w:t>Statistical tests are</w:t>
      </w:r>
      <w:r w:rsidR="00E65986" w:rsidRPr="009B18CD">
        <w:t xml:space="preserve"> used to detect hidden relationships between samples</w:t>
      </w:r>
      <w:r w:rsidR="00F45367" w:rsidRPr="009B18CD">
        <w:t xml:space="preserve"> by considering their granulo</w:t>
      </w:r>
      <w:r w:rsidRPr="009B18CD">
        <w:t xml:space="preserve">metric </w:t>
      </w:r>
      <w:r w:rsidR="00F45367" w:rsidRPr="009B18CD">
        <w:t>characteristics</w:t>
      </w:r>
      <w:r w:rsidR="00280BB7" w:rsidRPr="009B18CD">
        <w:t>;</w:t>
      </w:r>
      <w:r w:rsidR="00E65986" w:rsidRPr="009B18CD">
        <w:t xml:space="preserve"> </w:t>
      </w:r>
      <w:r w:rsidR="00280BB7" w:rsidRPr="009B18CD">
        <w:t>w</w:t>
      </w:r>
      <w:r w:rsidR="00F45367" w:rsidRPr="009B18CD">
        <w:t>e study the grain populations by a</w:t>
      </w:r>
      <w:r w:rsidR="00E65986" w:rsidRPr="009B18CD">
        <w:rPr>
          <w:lang w:val="es-ES_tradnl"/>
        </w:rPr>
        <w:t xml:space="preserve"> </w:t>
      </w:r>
      <w:r w:rsidR="00F45367" w:rsidRPr="009B18CD">
        <w:t>R-mode factor analysis,</w:t>
      </w:r>
      <w:r w:rsidR="00E65986" w:rsidRPr="009B18CD">
        <w:t xml:space="preserve"> following the methodology proposed by </w:t>
      </w:r>
      <w:proofErr w:type="spellStart"/>
      <w:r w:rsidR="00E65986" w:rsidRPr="009B18CD">
        <w:t>Pino</w:t>
      </w:r>
      <w:proofErr w:type="spellEnd"/>
      <w:r w:rsidR="00E65986" w:rsidRPr="009B18CD">
        <w:t xml:space="preserve"> and Navarro </w:t>
      </w:r>
      <w:r w:rsidR="00E65986" w:rsidRPr="009B18CD">
        <w:rPr>
          <w:noProof/>
        </w:rPr>
        <w:t>(2005)</w:t>
      </w:r>
      <w:r w:rsidR="00F45367" w:rsidRPr="009B18CD">
        <w:rPr>
          <w:noProof/>
        </w:rPr>
        <w:t xml:space="preserve"> focused on unravel</w:t>
      </w:r>
      <w:r w:rsidR="00326254" w:rsidRPr="009B18CD">
        <w:rPr>
          <w:noProof/>
        </w:rPr>
        <w:t>ing</w:t>
      </w:r>
      <w:r w:rsidR="00F45367" w:rsidRPr="009B18CD">
        <w:rPr>
          <w:noProof/>
        </w:rPr>
        <w:t xml:space="preserve"> the transport mechanism</w:t>
      </w:r>
      <w:r w:rsidR="00E65986" w:rsidRPr="009B18CD">
        <w:rPr>
          <w:noProof/>
        </w:rPr>
        <w:t xml:space="preserve">. </w:t>
      </w:r>
      <w:r w:rsidR="00541586" w:rsidRPr="009B18CD">
        <w:t>To evaluate if the dataset is suitable for a factor analysis, a correlation matrix test was performed. The determinant coefficient for the correlation matrix (Table DR1) (</w:t>
      </w:r>
      <w:proofErr w:type="spellStart"/>
      <w:r w:rsidR="00541586" w:rsidRPr="009B18CD">
        <w:t>Det</w:t>
      </w:r>
      <w:proofErr w:type="spellEnd"/>
      <w:r w:rsidR="00541586" w:rsidRPr="009B18CD">
        <w:t xml:space="preserve">=0.307) is different from zero and relatively low, indicating that the sample population is highly correlated and the matrix is not singular and appropriate for a factor analysis. </w:t>
      </w:r>
    </w:p>
    <w:p w14:paraId="2DB61C1F" w14:textId="3E619D04" w:rsidR="009B18CD" w:rsidRPr="009B18CD" w:rsidRDefault="009B18CD" w:rsidP="00C5001F">
      <w:pPr>
        <w:pStyle w:val="caption"/>
      </w:pPr>
      <w:r w:rsidRPr="009B18CD">
        <w:t>Table DR1. Correlation matrix</w:t>
      </w:r>
    </w:p>
    <w:tbl>
      <w:tblPr>
        <w:tblW w:w="5426" w:type="dxa"/>
        <w:jc w:val="center"/>
        <w:tblInd w:w="93" w:type="dxa"/>
        <w:tblLayout w:type="fixed"/>
        <w:tblLook w:val="04A0" w:firstRow="1" w:lastRow="0" w:firstColumn="1" w:lastColumn="0" w:noHBand="0" w:noVBand="1"/>
      </w:tblPr>
      <w:tblGrid>
        <w:gridCol w:w="1008"/>
        <w:gridCol w:w="708"/>
        <w:gridCol w:w="1300"/>
        <w:gridCol w:w="1276"/>
        <w:gridCol w:w="1134"/>
      </w:tblGrid>
      <w:tr w:rsidR="00541586" w:rsidRPr="009B18CD" w14:paraId="6890CE44" w14:textId="77777777" w:rsidTr="00A46497">
        <w:trPr>
          <w:trHeight w:val="440"/>
          <w:jc w:val="center"/>
        </w:trPr>
        <w:tc>
          <w:tcPr>
            <w:tcW w:w="1008" w:type="dxa"/>
            <w:tcBorders>
              <w:top w:val="single" w:sz="4" w:space="0" w:color="auto"/>
              <w:left w:val="nil"/>
              <w:bottom w:val="single" w:sz="4" w:space="0" w:color="auto"/>
              <w:right w:val="nil"/>
            </w:tcBorders>
            <w:shd w:val="clear" w:color="auto" w:fill="auto"/>
            <w:noWrap/>
            <w:vAlign w:val="bottom"/>
            <w:hideMark/>
          </w:tcPr>
          <w:p w14:paraId="6ACD14F9" w14:textId="77777777" w:rsidR="00541586" w:rsidRPr="009B18CD" w:rsidRDefault="00541586" w:rsidP="00A46497">
            <w:pP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 </w:t>
            </w:r>
          </w:p>
        </w:tc>
        <w:tc>
          <w:tcPr>
            <w:tcW w:w="708" w:type="dxa"/>
            <w:tcBorders>
              <w:top w:val="single" w:sz="4" w:space="0" w:color="auto"/>
              <w:left w:val="nil"/>
              <w:bottom w:val="single" w:sz="4" w:space="0" w:color="auto"/>
              <w:right w:val="nil"/>
            </w:tcBorders>
            <w:shd w:val="clear" w:color="auto" w:fill="auto"/>
            <w:noWrap/>
            <w:vAlign w:val="bottom"/>
            <w:hideMark/>
          </w:tcPr>
          <w:p w14:paraId="58AA8346" w14:textId="77777777" w:rsidR="00541586" w:rsidRPr="009B18CD" w:rsidRDefault="00541586" w:rsidP="00A46497">
            <w:pPr>
              <w:jc w:val="right"/>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Mean</w:t>
            </w:r>
          </w:p>
        </w:tc>
        <w:tc>
          <w:tcPr>
            <w:tcW w:w="1300" w:type="dxa"/>
            <w:tcBorders>
              <w:top w:val="single" w:sz="4" w:space="0" w:color="auto"/>
              <w:left w:val="nil"/>
              <w:bottom w:val="single" w:sz="4" w:space="0" w:color="auto"/>
              <w:right w:val="nil"/>
            </w:tcBorders>
            <w:shd w:val="clear" w:color="auto" w:fill="auto"/>
            <w:noWrap/>
            <w:vAlign w:val="bottom"/>
            <w:hideMark/>
          </w:tcPr>
          <w:p w14:paraId="207B0726" w14:textId="77777777" w:rsidR="00541586" w:rsidRPr="009B18CD" w:rsidRDefault="00541586" w:rsidP="00A46497">
            <w:pPr>
              <w:jc w:val="right"/>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Sorting</w:t>
            </w:r>
          </w:p>
        </w:tc>
        <w:tc>
          <w:tcPr>
            <w:tcW w:w="1276" w:type="dxa"/>
            <w:tcBorders>
              <w:top w:val="single" w:sz="4" w:space="0" w:color="auto"/>
              <w:left w:val="nil"/>
              <w:bottom w:val="single" w:sz="4" w:space="0" w:color="auto"/>
              <w:right w:val="nil"/>
            </w:tcBorders>
            <w:shd w:val="clear" w:color="auto" w:fill="auto"/>
            <w:noWrap/>
            <w:vAlign w:val="bottom"/>
            <w:hideMark/>
          </w:tcPr>
          <w:p w14:paraId="2ACDF3CE" w14:textId="77777777" w:rsidR="00541586" w:rsidRPr="009B18CD" w:rsidRDefault="00541586" w:rsidP="00A46497">
            <w:pPr>
              <w:jc w:val="right"/>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Skewness</w:t>
            </w:r>
          </w:p>
        </w:tc>
        <w:tc>
          <w:tcPr>
            <w:tcW w:w="1134" w:type="dxa"/>
            <w:tcBorders>
              <w:top w:val="single" w:sz="4" w:space="0" w:color="auto"/>
              <w:left w:val="nil"/>
              <w:bottom w:val="single" w:sz="4" w:space="0" w:color="auto"/>
              <w:right w:val="nil"/>
            </w:tcBorders>
            <w:shd w:val="clear" w:color="auto" w:fill="auto"/>
            <w:noWrap/>
            <w:vAlign w:val="bottom"/>
            <w:hideMark/>
          </w:tcPr>
          <w:p w14:paraId="3A0EE5C0" w14:textId="77777777" w:rsidR="00541586" w:rsidRPr="009B18CD" w:rsidRDefault="00541586" w:rsidP="00A46497">
            <w:pPr>
              <w:jc w:val="right"/>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Kurtosis</w:t>
            </w:r>
          </w:p>
        </w:tc>
      </w:tr>
      <w:tr w:rsidR="00541586" w:rsidRPr="009B18CD" w14:paraId="5661D247" w14:textId="77777777" w:rsidTr="00A46497">
        <w:trPr>
          <w:trHeight w:val="300"/>
          <w:jc w:val="center"/>
        </w:trPr>
        <w:tc>
          <w:tcPr>
            <w:tcW w:w="1008" w:type="dxa"/>
            <w:tcBorders>
              <w:top w:val="nil"/>
              <w:left w:val="nil"/>
              <w:bottom w:val="nil"/>
              <w:right w:val="nil"/>
            </w:tcBorders>
            <w:shd w:val="clear" w:color="auto" w:fill="auto"/>
            <w:noWrap/>
            <w:vAlign w:val="center"/>
            <w:hideMark/>
          </w:tcPr>
          <w:p w14:paraId="1645E68A" w14:textId="77777777" w:rsidR="00541586" w:rsidRPr="009B18CD" w:rsidRDefault="00541586" w:rsidP="00A46497">
            <w:pP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Mean</w:t>
            </w:r>
          </w:p>
        </w:tc>
        <w:tc>
          <w:tcPr>
            <w:tcW w:w="708" w:type="dxa"/>
            <w:tcBorders>
              <w:top w:val="nil"/>
              <w:left w:val="nil"/>
              <w:bottom w:val="nil"/>
              <w:right w:val="nil"/>
            </w:tcBorders>
            <w:shd w:val="clear" w:color="auto" w:fill="auto"/>
            <w:noWrap/>
            <w:vAlign w:val="center"/>
            <w:hideMark/>
          </w:tcPr>
          <w:p w14:paraId="12A9FBD3" w14:textId="77777777" w:rsidR="00541586" w:rsidRPr="009B18CD" w:rsidRDefault="00541586" w:rsidP="00A46497">
            <w:pPr>
              <w:jc w:val="right"/>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1</w:t>
            </w:r>
          </w:p>
        </w:tc>
        <w:tc>
          <w:tcPr>
            <w:tcW w:w="1300" w:type="dxa"/>
            <w:tcBorders>
              <w:top w:val="nil"/>
              <w:left w:val="nil"/>
              <w:bottom w:val="nil"/>
              <w:right w:val="nil"/>
            </w:tcBorders>
            <w:shd w:val="clear" w:color="auto" w:fill="auto"/>
            <w:noWrap/>
            <w:vAlign w:val="center"/>
            <w:hideMark/>
          </w:tcPr>
          <w:p w14:paraId="1E2E9044" w14:textId="77777777" w:rsidR="00541586" w:rsidRPr="009B18CD" w:rsidRDefault="00541586" w:rsidP="00A46497">
            <w:pPr>
              <w:ind w:right="-108"/>
              <w:jc w:val="right"/>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0.058</w:t>
            </w:r>
          </w:p>
        </w:tc>
        <w:tc>
          <w:tcPr>
            <w:tcW w:w="1276" w:type="dxa"/>
            <w:tcBorders>
              <w:top w:val="nil"/>
              <w:left w:val="nil"/>
              <w:bottom w:val="nil"/>
              <w:right w:val="nil"/>
            </w:tcBorders>
            <w:shd w:val="clear" w:color="auto" w:fill="auto"/>
            <w:noWrap/>
            <w:vAlign w:val="center"/>
            <w:hideMark/>
          </w:tcPr>
          <w:p w14:paraId="7B614688" w14:textId="77777777" w:rsidR="00541586" w:rsidRPr="009B18CD" w:rsidRDefault="00541586" w:rsidP="00A46497">
            <w:pPr>
              <w:jc w:val="right"/>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-0.615</w:t>
            </w:r>
          </w:p>
        </w:tc>
        <w:tc>
          <w:tcPr>
            <w:tcW w:w="1134" w:type="dxa"/>
            <w:tcBorders>
              <w:top w:val="nil"/>
              <w:left w:val="nil"/>
              <w:bottom w:val="nil"/>
              <w:right w:val="nil"/>
            </w:tcBorders>
            <w:shd w:val="clear" w:color="auto" w:fill="auto"/>
            <w:noWrap/>
            <w:vAlign w:val="center"/>
            <w:hideMark/>
          </w:tcPr>
          <w:p w14:paraId="5DDBDAB2" w14:textId="77777777" w:rsidR="00541586" w:rsidRPr="009B18CD" w:rsidRDefault="00541586" w:rsidP="00A46497">
            <w:pPr>
              <w:jc w:val="right"/>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-0.288</w:t>
            </w:r>
          </w:p>
        </w:tc>
      </w:tr>
      <w:tr w:rsidR="00541586" w:rsidRPr="009B18CD" w14:paraId="4AA4CE27" w14:textId="77777777" w:rsidTr="00A46497">
        <w:trPr>
          <w:trHeight w:val="300"/>
          <w:jc w:val="center"/>
        </w:trPr>
        <w:tc>
          <w:tcPr>
            <w:tcW w:w="1008" w:type="dxa"/>
            <w:tcBorders>
              <w:top w:val="nil"/>
              <w:left w:val="nil"/>
              <w:bottom w:val="nil"/>
              <w:right w:val="nil"/>
            </w:tcBorders>
            <w:shd w:val="clear" w:color="auto" w:fill="auto"/>
            <w:noWrap/>
            <w:vAlign w:val="center"/>
            <w:hideMark/>
          </w:tcPr>
          <w:p w14:paraId="01CCD20D" w14:textId="77777777" w:rsidR="00541586" w:rsidRPr="009B18CD" w:rsidRDefault="00541586" w:rsidP="00A46497">
            <w:pP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Sorting</w:t>
            </w:r>
          </w:p>
        </w:tc>
        <w:tc>
          <w:tcPr>
            <w:tcW w:w="708" w:type="dxa"/>
            <w:tcBorders>
              <w:top w:val="nil"/>
              <w:left w:val="nil"/>
              <w:bottom w:val="nil"/>
              <w:right w:val="nil"/>
            </w:tcBorders>
            <w:shd w:val="clear" w:color="auto" w:fill="auto"/>
            <w:noWrap/>
            <w:vAlign w:val="center"/>
            <w:hideMark/>
          </w:tcPr>
          <w:p w14:paraId="29A2F18C" w14:textId="77777777" w:rsidR="00541586" w:rsidRPr="009B18CD" w:rsidRDefault="00541586" w:rsidP="00A46497">
            <w:pPr>
              <w:jc w:val="right"/>
              <w:rPr>
                <w:rFonts w:ascii="Times New Roman" w:eastAsia="Times New Roman" w:hAnsi="Times New Roman" w:cs="Times New Roman"/>
                <w:color w:val="000000"/>
                <w:sz w:val="20"/>
                <w:szCs w:val="20"/>
              </w:rPr>
            </w:pPr>
          </w:p>
        </w:tc>
        <w:tc>
          <w:tcPr>
            <w:tcW w:w="1300" w:type="dxa"/>
            <w:tcBorders>
              <w:top w:val="nil"/>
              <w:left w:val="nil"/>
              <w:bottom w:val="nil"/>
              <w:right w:val="nil"/>
            </w:tcBorders>
            <w:shd w:val="clear" w:color="auto" w:fill="auto"/>
            <w:noWrap/>
            <w:vAlign w:val="center"/>
            <w:hideMark/>
          </w:tcPr>
          <w:p w14:paraId="6B1963DF" w14:textId="77777777" w:rsidR="00541586" w:rsidRPr="009B18CD" w:rsidRDefault="00541586" w:rsidP="00A46497">
            <w:pPr>
              <w:ind w:left="-392" w:right="-109" w:firstLine="392"/>
              <w:jc w:val="right"/>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1</w:t>
            </w:r>
          </w:p>
        </w:tc>
        <w:tc>
          <w:tcPr>
            <w:tcW w:w="1276" w:type="dxa"/>
            <w:tcBorders>
              <w:top w:val="nil"/>
              <w:left w:val="nil"/>
              <w:bottom w:val="nil"/>
              <w:right w:val="nil"/>
            </w:tcBorders>
            <w:shd w:val="clear" w:color="auto" w:fill="auto"/>
            <w:noWrap/>
            <w:vAlign w:val="center"/>
            <w:hideMark/>
          </w:tcPr>
          <w:p w14:paraId="481954F4" w14:textId="77777777" w:rsidR="00541586" w:rsidRPr="009B18CD" w:rsidRDefault="00541586" w:rsidP="00A46497">
            <w:pPr>
              <w:jc w:val="right"/>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0.217</w:t>
            </w:r>
          </w:p>
        </w:tc>
        <w:tc>
          <w:tcPr>
            <w:tcW w:w="1134" w:type="dxa"/>
            <w:tcBorders>
              <w:top w:val="nil"/>
              <w:left w:val="nil"/>
              <w:bottom w:val="nil"/>
              <w:right w:val="nil"/>
            </w:tcBorders>
            <w:shd w:val="clear" w:color="auto" w:fill="auto"/>
            <w:noWrap/>
            <w:vAlign w:val="center"/>
            <w:hideMark/>
          </w:tcPr>
          <w:p w14:paraId="0EDCE0B2" w14:textId="77777777" w:rsidR="00541586" w:rsidRPr="009B18CD" w:rsidRDefault="00541586" w:rsidP="00A46497">
            <w:pPr>
              <w:jc w:val="right"/>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-0.532</w:t>
            </w:r>
          </w:p>
        </w:tc>
      </w:tr>
      <w:tr w:rsidR="00541586" w:rsidRPr="009B18CD" w14:paraId="3CE92863" w14:textId="77777777" w:rsidTr="00A46497">
        <w:trPr>
          <w:trHeight w:val="300"/>
          <w:jc w:val="center"/>
        </w:trPr>
        <w:tc>
          <w:tcPr>
            <w:tcW w:w="1008" w:type="dxa"/>
            <w:tcBorders>
              <w:top w:val="nil"/>
              <w:left w:val="nil"/>
              <w:bottom w:val="nil"/>
              <w:right w:val="nil"/>
            </w:tcBorders>
            <w:shd w:val="clear" w:color="auto" w:fill="auto"/>
            <w:noWrap/>
            <w:vAlign w:val="center"/>
            <w:hideMark/>
          </w:tcPr>
          <w:p w14:paraId="2F857E91" w14:textId="77777777" w:rsidR="00541586" w:rsidRPr="009B18CD" w:rsidRDefault="00541586" w:rsidP="00A46497">
            <w:pP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Skewness</w:t>
            </w:r>
          </w:p>
        </w:tc>
        <w:tc>
          <w:tcPr>
            <w:tcW w:w="708" w:type="dxa"/>
            <w:tcBorders>
              <w:top w:val="nil"/>
              <w:left w:val="nil"/>
              <w:bottom w:val="nil"/>
              <w:right w:val="nil"/>
            </w:tcBorders>
            <w:shd w:val="clear" w:color="auto" w:fill="auto"/>
            <w:noWrap/>
            <w:vAlign w:val="center"/>
            <w:hideMark/>
          </w:tcPr>
          <w:p w14:paraId="2F5556B2" w14:textId="77777777" w:rsidR="00541586" w:rsidRPr="009B18CD" w:rsidRDefault="00541586" w:rsidP="00A46497">
            <w:pPr>
              <w:jc w:val="right"/>
              <w:rPr>
                <w:rFonts w:ascii="Times New Roman" w:eastAsia="Times New Roman" w:hAnsi="Times New Roman" w:cs="Times New Roman"/>
                <w:color w:val="000000"/>
                <w:sz w:val="20"/>
                <w:szCs w:val="20"/>
              </w:rPr>
            </w:pPr>
          </w:p>
        </w:tc>
        <w:tc>
          <w:tcPr>
            <w:tcW w:w="1300" w:type="dxa"/>
            <w:tcBorders>
              <w:top w:val="nil"/>
              <w:left w:val="nil"/>
              <w:bottom w:val="nil"/>
              <w:right w:val="nil"/>
            </w:tcBorders>
            <w:shd w:val="clear" w:color="auto" w:fill="auto"/>
            <w:noWrap/>
            <w:vAlign w:val="center"/>
            <w:hideMark/>
          </w:tcPr>
          <w:p w14:paraId="77EBB238" w14:textId="77777777" w:rsidR="00541586" w:rsidRPr="009B18CD" w:rsidRDefault="00541586" w:rsidP="00A46497">
            <w:pPr>
              <w:jc w:val="right"/>
              <w:rPr>
                <w:rFonts w:ascii="Times New Roman" w:eastAsia="Times New Roman" w:hAnsi="Times New Roman" w:cs="Times New Roman"/>
                <w:color w:val="000000"/>
                <w:sz w:val="20"/>
                <w:szCs w:val="20"/>
              </w:rPr>
            </w:pPr>
          </w:p>
        </w:tc>
        <w:tc>
          <w:tcPr>
            <w:tcW w:w="1276" w:type="dxa"/>
            <w:tcBorders>
              <w:top w:val="nil"/>
              <w:left w:val="nil"/>
              <w:bottom w:val="nil"/>
              <w:right w:val="nil"/>
            </w:tcBorders>
            <w:shd w:val="clear" w:color="auto" w:fill="auto"/>
            <w:noWrap/>
            <w:vAlign w:val="center"/>
            <w:hideMark/>
          </w:tcPr>
          <w:p w14:paraId="2820FA18" w14:textId="77777777" w:rsidR="00541586" w:rsidRPr="009B18CD" w:rsidRDefault="00541586" w:rsidP="00A46497">
            <w:pPr>
              <w:jc w:val="right"/>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1</w:t>
            </w:r>
          </w:p>
        </w:tc>
        <w:tc>
          <w:tcPr>
            <w:tcW w:w="1134" w:type="dxa"/>
            <w:tcBorders>
              <w:top w:val="nil"/>
              <w:left w:val="nil"/>
              <w:bottom w:val="nil"/>
              <w:right w:val="nil"/>
            </w:tcBorders>
            <w:shd w:val="clear" w:color="auto" w:fill="auto"/>
            <w:noWrap/>
            <w:vAlign w:val="center"/>
            <w:hideMark/>
          </w:tcPr>
          <w:p w14:paraId="142725FD" w14:textId="77777777" w:rsidR="00541586" w:rsidRPr="009B18CD" w:rsidRDefault="00541586" w:rsidP="00A46497">
            <w:pPr>
              <w:jc w:val="right"/>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0.277</w:t>
            </w:r>
          </w:p>
        </w:tc>
      </w:tr>
      <w:tr w:rsidR="00541586" w:rsidRPr="009B18CD" w14:paraId="2CD55583" w14:textId="77777777" w:rsidTr="00A46497">
        <w:trPr>
          <w:trHeight w:val="300"/>
          <w:jc w:val="center"/>
        </w:trPr>
        <w:tc>
          <w:tcPr>
            <w:tcW w:w="1008" w:type="dxa"/>
            <w:tcBorders>
              <w:top w:val="nil"/>
              <w:left w:val="nil"/>
              <w:bottom w:val="single" w:sz="4" w:space="0" w:color="auto"/>
              <w:right w:val="nil"/>
            </w:tcBorders>
            <w:shd w:val="clear" w:color="auto" w:fill="auto"/>
            <w:noWrap/>
            <w:vAlign w:val="center"/>
            <w:hideMark/>
          </w:tcPr>
          <w:p w14:paraId="57BF30C2" w14:textId="77777777" w:rsidR="00541586" w:rsidRPr="009B18CD" w:rsidRDefault="00541586" w:rsidP="00A46497">
            <w:pP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Kurtosis</w:t>
            </w:r>
          </w:p>
        </w:tc>
        <w:tc>
          <w:tcPr>
            <w:tcW w:w="708" w:type="dxa"/>
            <w:tcBorders>
              <w:top w:val="nil"/>
              <w:left w:val="nil"/>
              <w:bottom w:val="single" w:sz="4" w:space="0" w:color="auto"/>
              <w:right w:val="nil"/>
            </w:tcBorders>
            <w:shd w:val="clear" w:color="auto" w:fill="auto"/>
            <w:noWrap/>
            <w:vAlign w:val="center"/>
            <w:hideMark/>
          </w:tcPr>
          <w:p w14:paraId="5CBE77AA" w14:textId="77777777" w:rsidR="00541586" w:rsidRPr="009B18CD" w:rsidRDefault="00541586" w:rsidP="00A46497">
            <w:pPr>
              <w:jc w:val="right"/>
              <w:rPr>
                <w:rFonts w:ascii="Times New Roman" w:eastAsia="Times New Roman" w:hAnsi="Times New Roman" w:cs="Times New Roman"/>
                <w:color w:val="000000"/>
                <w:sz w:val="20"/>
                <w:szCs w:val="20"/>
              </w:rPr>
            </w:pPr>
          </w:p>
        </w:tc>
        <w:tc>
          <w:tcPr>
            <w:tcW w:w="1300" w:type="dxa"/>
            <w:tcBorders>
              <w:top w:val="nil"/>
              <w:left w:val="nil"/>
              <w:bottom w:val="single" w:sz="4" w:space="0" w:color="auto"/>
              <w:right w:val="nil"/>
            </w:tcBorders>
            <w:shd w:val="clear" w:color="auto" w:fill="auto"/>
            <w:noWrap/>
            <w:vAlign w:val="center"/>
            <w:hideMark/>
          </w:tcPr>
          <w:p w14:paraId="120191E6" w14:textId="77777777" w:rsidR="00541586" w:rsidRPr="009B18CD" w:rsidRDefault="00541586" w:rsidP="00A46497">
            <w:pPr>
              <w:jc w:val="right"/>
              <w:rPr>
                <w:rFonts w:ascii="Times New Roman" w:eastAsia="Times New Roman" w:hAnsi="Times New Roman" w:cs="Times New Roman"/>
                <w:color w:val="000000"/>
                <w:sz w:val="20"/>
                <w:szCs w:val="20"/>
              </w:rPr>
            </w:pPr>
          </w:p>
        </w:tc>
        <w:tc>
          <w:tcPr>
            <w:tcW w:w="1276" w:type="dxa"/>
            <w:tcBorders>
              <w:top w:val="nil"/>
              <w:left w:val="nil"/>
              <w:bottom w:val="single" w:sz="4" w:space="0" w:color="auto"/>
              <w:right w:val="nil"/>
            </w:tcBorders>
            <w:shd w:val="clear" w:color="auto" w:fill="auto"/>
            <w:noWrap/>
            <w:vAlign w:val="center"/>
            <w:hideMark/>
          </w:tcPr>
          <w:p w14:paraId="6146CF90" w14:textId="77777777" w:rsidR="00541586" w:rsidRPr="009B18CD" w:rsidRDefault="00541586" w:rsidP="00A46497">
            <w:pPr>
              <w:jc w:val="right"/>
              <w:rPr>
                <w:rFonts w:ascii="Times New Roman" w:eastAsia="Times New Roman" w:hAnsi="Times New Roman" w:cs="Times New Roman"/>
                <w:color w:val="000000"/>
                <w:sz w:val="20"/>
                <w:szCs w:val="20"/>
              </w:rPr>
            </w:pPr>
          </w:p>
        </w:tc>
        <w:tc>
          <w:tcPr>
            <w:tcW w:w="1134" w:type="dxa"/>
            <w:tcBorders>
              <w:top w:val="nil"/>
              <w:left w:val="nil"/>
              <w:bottom w:val="single" w:sz="4" w:space="0" w:color="auto"/>
              <w:right w:val="nil"/>
            </w:tcBorders>
            <w:shd w:val="clear" w:color="auto" w:fill="auto"/>
            <w:noWrap/>
            <w:vAlign w:val="center"/>
            <w:hideMark/>
          </w:tcPr>
          <w:p w14:paraId="7495AB30" w14:textId="77777777" w:rsidR="00541586" w:rsidRPr="009B18CD" w:rsidRDefault="00541586" w:rsidP="00A46497">
            <w:pPr>
              <w:jc w:val="right"/>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1</w:t>
            </w:r>
          </w:p>
        </w:tc>
      </w:tr>
    </w:tbl>
    <w:p w14:paraId="0F3E4CD9" w14:textId="77777777" w:rsidR="00541586" w:rsidRPr="009B18CD" w:rsidRDefault="00541586" w:rsidP="00252F1C">
      <w:pPr>
        <w:pStyle w:val="texto"/>
      </w:pPr>
    </w:p>
    <w:p w14:paraId="6416D488" w14:textId="77777777" w:rsidR="00541586" w:rsidRPr="009B18CD" w:rsidRDefault="00541586" w:rsidP="00252F1C">
      <w:pPr>
        <w:pStyle w:val="texto"/>
      </w:pPr>
      <w:r w:rsidRPr="009B18CD">
        <w:t>The factor loads show that the granulometric parameters are independent in the plane generated by the selected factors indicating a priori associations:</w:t>
      </w:r>
    </w:p>
    <w:p w14:paraId="5AE44BFB" w14:textId="77777777" w:rsidR="00541586" w:rsidRPr="009B18CD" w:rsidRDefault="00541586" w:rsidP="00252F1C">
      <w:pPr>
        <w:pStyle w:val="texto"/>
      </w:pPr>
      <w:r w:rsidRPr="009B18CD">
        <w:t>Factor I explains 46.13% of the total variance, where the mean and skewness represent the main factor loads but with opposite sign. This relation can be interpreted in terms of their transport characteristics, considering for example the sand dunes that are mainly composed of fine to medium sand and characterized by positive skewness due the wind transport. The contrary case can be observed in the swash zone or the upper shore-face, characterized usually by medium to coarse fractions with negative skewness.</w:t>
      </w:r>
    </w:p>
    <w:p w14:paraId="0343CF94" w14:textId="77777777" w:rsidR="00541586" w:rsidRPr="009B18CD" w:rsidRDefault="00541586" w:rsidP="00252F1C">
      <w:pPr>
        <w:pStyle w:val="texto"/>
      </w:pPr>
      <w:r w:rsidRPr="009B18CD">
        <w:t xml:space="preserve">Factor II explains 35.81% of the total variance, where the sorting shows positive loads and kurtosis negative. This relation is not completely clear and could be related to beach-dune sediment interactions; usually beach sediments are characterized by </w:t>
      </w:r>
      <w:proofErr w:type="spellStart"/>
      <w:r w:rsidRPr="009B18CD">
        <w:t>mesocurtic</w:t>
      </w:r>
      <w:proofErr w:type="spellEnd"/>
      <w:r w:rsidRPr="009B18CD">
        <w:t xml:space="preserve"> distributions whereas dune sands are characterized by good sorting. The opposite relation between both parameters could be interpreted as a result of continuous recycling processes between </w:t>
      </w:r>
      <w:proofErr w:type="spellStart"/>
      <w:r w:rsidRPr="009B18CD">
        <w:t>platicurtic</w:t>
      </w:r>
      <w:proofErr w:type="spellEnd"/>
      <w:r w:rsidRPr="009B18CD">
        <w:t xml:space="preserve"> to </w:t>
      </w:r>
      <w:proofErr w:type="spellStart"/>
      <w:r w:rsidRPr="009B18CD">
        <w:t>mesocurtic</w:t>
      </w:r>
      <w:proofErr w:type="spellEnd"/>
      <w:r w:rsidRPr="009B18CD">
        <w:t xml:space="preserve"> beach sediments and well sorted wind transported sand as commonly occurs in the foreshore to backshore environment.</w:t>
      </w:r>
    </w:p>
    <w:p w14:paraId="5B7F09C0" w14:textId="37F8C79B" w:rsidR="00541586" w:rsidRPr="009B18CD" w:rsidRDefault="00541586" w:rsidP="00252F1C">
      <w:pPr>
        <w:pStyle w:val="texto"/>
      </w:pPr>
      <w:r w:rsidRPr="009B18CD">
        <w:t xml:space="preserve">A </w:t>
      </w:r>
      <w:r w:rsidR="00275171" w:rsidRPr="009B18CD">
        <w:t xml:space="preserve">second </w:t>
      </w:r>
      <w:r w:rsidRPr="009B18CD">
        <w:t xml:space="preserve">factor analysis of 28 samples collected from present-day depositional environments, and 14 samples from the SMF was carried out. The obtained factor loadings for the sample population evince a clear separation in two different groups. The first group is composed by beach sands that includes samples from the swash zone, shore face and berm sub-environments. The second group consists of samples of active and inactive dunes and some spurious samples of beach environments from SMF that were probably misinterpreted or may share granulometric similarities with sub-aerial sediments. A small overlapping zone is placed between both groups, which include two samples of shore-face and two samples of active dunes (Figure DR3). </w:t>
      </w:r>
    </w:p>
    <w:p w14:paraId="33A5F24E" w14:textId="77777777" w:rsidR="00541586" w:rsidRPr="009B18CD" w:rsidRDefault="00541586" w:rsidP="00C5001F">
      <w:pPr>
        <w:pStyle w:val="texto"/>
        <w:jc w:val="center"/>
      </w:pPr>
      <w:r w:rsidRPr="009B18CD">
        <w:rPr>
          <w:noProof/>
        </w:rPr>
        <w:drawing>
          <wp:inline distT="0" distB="0" distL="0" distR="0" wp14:anchorId="324C306A" wp14:editId="6FCBF904">
            <wp:extent cx="4686300" cy="3350546"/>
            <wp:effectExtent l="0" t="0" r="0" b="0"/>
            <wp:docPr id="3" name="Picture 3" descr="Macintosh HD:Users:mac:Desktop:Santa Maria PUB:figures preparation pub:Figures Jara 2012 rev 2:Figure_10.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c:Desktop:Santa Maria PUB:figures preparation pub:Figures Jara 2012 rev 2:Figure_10.pdf"/>
                    <pic:cNvPicPr>
                      <a:picLocks noChangeAspect="1" noChangeArrowheads="1"/>
                    </pic:cNvPicPr>
                  </pic:nvPicPr>
                  <pic:blipFill rotWithShape="1">
                    <a:blip r:embed="rId7" cstate="screen">
                      <a:extLst>
                        <a:ext uri="{28A0092B-C50C-407E-A947-70E740481C1C}">
                          <a14:useLocalDpi xmlns:a14="http://schemas.microsoft.com/office/drawing/2010/main"/>
                        </a:ext>
                      </a:extLst>
                    </a:blip>
                    <a:srcRect l="18491" t="9566" r="13822" b="53042"/>
                    <a:stretch/>
                  </pic:blipFill>
                  <pic:spPr bwMode="auto">
                    <a:xfrm>
                      <a:off x="0" y="0"/>
                      <a:ext cx="4687752" cy="3351584"/>
                    </a:xfrm>
                    <a:prstGeom prst="rect">
                      <a:avLst/>
                    </a:prstGeom>
                    <a:noFill/>
                    <a:ln>
                      <a:noFill/>
                    </a:ln>
                    <a:extLst>
                      <a:ext uri="{53640926-AAD7-44d8-BBD7-CCE9431645EC}">
                        <a14:shadowObscured xmlns:a14="http://schemas.microsoft.com/office/drawing/2010/main"/>
                      </a:ext>
                    </a:extLst>
                  </pic:spPr>
                </pic:pic>
              </a:graphicData>
            </a:graphic>
          </wp:inline>
        </w:drawing>
      </w:r>
    </w:p>
    <w:p w14:paraId="57983D40" w14:textId="77777777" w:rsidR="00306E54" w:rsidRPr="009B18CD" w:rsidRDefault="00306E54" w:rsidP="00252F1C">
      <w:pPr>
        <w:pStyle w:val="texto"/>
      </w:pPr>
    </w:p>
    <w:p w14:paraId="004D65DE" w14:textId="77777777" w:rsidR="00541586" w:rsidRDefault="00541586" w:rsidP="00C5001F">
      <w:pPr>
        <w:pStyle w:val="caption"/>
      </w:pPr>
      <w:r w:rsidRPr="009B18CD">
        <w:t>Figure DR3: Factor scores for KES (known depositional environment samples), two groups are clearly separated, consisting of beach and eolian sand. A small overlapping zone is placed between both groups, which include three samples of shore-face and three samples of active dunes.</w:t>
      </w:r>
    </w:p>
    <w:p w14:paraId="4FE9C5A5" w14:textId="77777777" w:rsidR="00C5001F" w:rsidRPr="009B18CD" w:rsidRDefault="00C5001F" w:rsidP="00C5001F">
      <w:pPr>
        <w:pStyle w:val="caption"/>
      </w:pPr>
    </w:p>
    <w:p w14:paraId="33C196E0" w14:textId="3D90AC94" w:rsidR="00FE23F9" w:rsidRPr="009B18CD" w:rsidRDefault="00306E54" w:rsidP="00CD2A0B">
      <w:pPr>
        <w:pStyle w:val="texto"/>
        <w:rPr>
          <w:noProof/>
        </w:rPr>
      </w:pPr>
      <w:r w:rsidRPr="00CD2A0B">
        <w:t xml:space="preserve">The factor analysis results showed that two factor groups were sufficient to explain 81.9% of the total variance of the samples. This suggests that two different environments were responsible for most of the grain-size variability. Similarly, the </w:t>
      </w:r>
      <w:proofErr w:type="spellStart"/>
      <w:r w:rsidRPr="00CD2A0B">
        <w:t>granulometric</w:t>
      </w:r>
      <w:proofErr w:type="spellEnd"/>
      <w:r w:rsidRPr="00CD2A0B">
        <w:t xml:space="preserve"> parameters (mean, </w:t>
      </w:r>
      <w:proofErr w:type="spellStart"/>
      <w:r w:rsidRPr="00CD2A0B">
        <w:t>skewness</w:t>
      </w:r>
      <w:proofErr w:type="spellEnd"/>
      <w:r w:rsidRPr="00CD2A0B">
        <w:t xml:space="preserve">, sorting and kurtosis) show a high communality suggesting that only two factors are appropriate to describe the whole population of samples. The factor loadings for each </w:t>
      </w:r>
      <w:proofErr w:type="spellStart"/>
      <w:r w:rsidRPr="00CD2A0B">
        <w:t>granulometric</w:t>
      </w:r>
      <w:proofErr w:type="spellEnd"/>
      <w:r w:rsidRPr="00CD2A0B">
        <w:t xml:space="preserve"> parameter and for the entire sample </w:t>
      </w:r>
      <w:r w:rsidR="00FE23F9" w:rsidRPr="00CD2A0B">
        <w:t>population</w:t>
      </w:r>
      <w:r w:rsidRPr="00CD2A0B">
        <w:t xml:space="preserve"> have been rotated according to the </w:t>
      </w:r>
      <w:proofErr w:type="spellStart"/>
      <w:r w:rsidRPr="00CD2A0B">
        <w:t>Varimax</w:t>
      </w:r>
      <w:proofErr w:type="spellEnd"/>
      <w:r w:rsidRPr="00CD2A0B">
        <w:t xml:space="preserve"> method (Kaiser, 1958)</w:t>
      </w:r>
      <w:r w:rsidR="00FE23F9" w:rsidRPr="00CD2A0B">
        <w:t xml:space="preserve"> (Figure DR4A and DR4B).</w:t>
      </w:r>
      <w:r w:rsidR="004A343B">
        <w:rPr>
          <w:noProof/>
        </w:rPr>
        <w:t xml:space="preserve"> </w:t>
      </w:r>
      <w:r w:rsidR="00FE23F9" w:rsidRPr="009B18CD">
        <w:rPr>
          <w:noProof/>
        </w:rPr>
        <w:drawing>
          <wp:inline distT="0" distB="0" distL="0" distR="0" wp14:anchorId="7D59FAC8" wp14:editId="2583BFD9">
            <wp:extent cx="5164827" cy="2971800"/>
            <wp:effectExtent l="0" t="0" r="0" b="0"/>
            <wp:docPr id="9" name="Picture 9" descr="Macintosh:Users:julius:DOC_POTSDAM:PUB:STAM PUB:Manuscripts:Jara QR Noviembre 2013:FIGURES NOV 2013:Figure_10.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Users:julius:DOC_POTSDAM:PUB:STAM PUB:Manuscripts:Jara QR Noviembre 2013:FIGURES NOV 2013:Figure_10.pdf"/>
                    <pic:cNvPicPr>
                      <a:picLocks noChangeAspect="1" noChangeArrowheads="1"/>
                    </pic:cNvPicPr>
                  </pic:nvPicPr>
                  <pic:blipFill rotWithShape="1">
                    <a:blip r:embed="rId8" cstate="print">
                      <a:extLst>
                        <a:ext uri="{28A0092B-C50C-407E-A947-70E740481C1C}">
                          <a14:useLocalDpi xmlns:a14="http://schemas.microsoft.com/office/drawing/2010/main"/>
                        </a:ext>
                      </a:extLst>
                    </a:blip>
                    <a:srcRect l="27984" t="9546" r="27303" b="72269"/>
                    <a:stretch/>
                  </pic:blipFill>
                  <pic:spPr bwMode="auto">
                    <a:xfrm>
                      <a:off x="0" y="0"/>
                      <a:ext cx="5170128" cy="2974850"/>
                    </a:xfrm>
                    <a:prstGeom prst="rect">
                      <a:avLst/>
                    </a:prstGeom>
                    <a:noFill/>
                    <a:ln>
                      <a:noFill/>
                    </a:ln>
                    <a:extLst>
                      <a:ext uri="{53640926-AAD7-44d8-BBD7-CCE9431645EC}">
                        <a14:shadowObscured xmlns:a14="http://schemas.microsoft.com/office/drawing/2010/main"/>
                      </a:ext>
                    </a:extLst>
                  </pic:spPr>
                </pic:pic>
              </a:graphicData>
            </a:graphic>
          </wp:inline>
        </w:drawing>
      </w:r>
    </w:p>
    <w:p w14:paraId="24C5DDC1" w14:textId="57AFEFD2" w:rsidR="00FE23F9" w:rsidRPr="009B18CD" w:rsidRDefault="00FE23F9" w:rsidP="00C5001F">
      <w:pPr>
        <w:pStyle w:val="caption"/>
      </w:pPr>
      <w:r w:rsidRPr="009B18CD">
        <w:t>Figure DR4: (A) Factor loadings for each granulometric parameter in the SMF samples, and (B) factor scores for the entire SMF sample population. The random distribution of the scores prevents the discrimination of separated groups.</w:t>
      </w:r>
    </w:p>
    <w:p w14:paraId="3880022D" w14:textId="77777777" w:rsidR="00C5001F" w:rsidRDefault="00C5001F" w:rsidP="00252F1C">
      <w:pPr>
        <w:pStyle w:val="texto"/>
      </w:pPr>
    </w:p>
    <w:p w14:paraId="7654EA0B" w14:textId="041745CC" w:rsidR="00306E54" w:rsidRPr="009B18CD" w:rsidRDefault="00306E54" w:rsidP="00252F1C">
      <w:pPr>
        <w:pStyle w:val="texto"/>
      </w:pPr>
      <w:r w:rsidRPr="009B18CD">
        <w:t xml:space="preserve">The plot of the factor scores </w:t>
      </w:r>
      <w:bookmarkStart w:id="0" w:name="_GoBack"/>
      <w:bookmarkEnd w:id="0"/>
      <w:r w:rsidRPr="009B18CD">
        <w:t>(77 SMF samples) in the bi-dimensional space generated by factors 1 and 2 exhibits</w:t>
      </w:r>
      <w:r w:rsidR="00FE23F9" w:rsidRPr="009B18CD">
        <w:t xml:space="preserve"> a random arrangement (Figure DR4B</w:t>
      </w:r>
      <w:r w:rsidRPr="009B18CD">
        <w:t xml:space="preserve">), preventing the discrimination of separated groups. However, since two factors can explain the variability between samples a discriminant analysis can be carried out. On the basis of the resulting groupings we divided the samples collected from the various present-day environments into two classes, using “d” </w:t>
      </w:r>
      <w:r w:rsidR="00ED7428">
        <w:t xml:space="preserve">(dune) </w:t>
      </w:r>
      <w:r w:rsidRPr="009B18CD">
        <w:t>for samples of eolian or sub-aerial sediments and “</w:t>
      </w:r>
      <w:r w:rsidR="003B366B">
        <w:t>p</w:t>
      </w:r>
      <w:r w:rsidRPr="009B18CD">
        <w:t>”</w:t>
      </w:r>
      <w:r w:rsidR="00883149">
        <w:t xml:space="preserve"> (playa)</w:t>
      </w:r>
      <w:r w:rsidRPr="009B18CD">
        <w:t xml:space="preserve"> for samples from beach or sub-aquatic environments. </w:t>
      </w:r>
    </w:p>
    <w:p w14:paraId="59775A53" w14:textId="77777777" w:rsidR="00E17832" w:rsidRPr="009B18CD" w:rsidRDefault="00E17832" w:rsidP="00252F1C">
      <w:pPr>
        <w:pStyle w:val="texto"/>
      </w:pPr>
    </w:p>
    <w:p w14:paraId="3449ACB9" w14:textId="0E027530" w:rsidR="00541586" w:rsidRPr="009B18CD" w:rsidRDefault="00F16D22" w:rsidP="00252F1C">
      <w:pPr>
        <w:pStyle w:val="Subtitle"/>
        <w:rPr>
          <w:rStyle w:val="SubtleEmphasis"/>
        </w:rPr>
      </w:pPr>
      <w:r>
        <w:rPr>
          <w:rStyle w:val="SubtleEmphasis"/>
        </w:rPr>
        <w:t>DR</w:t>
      </w:r>
      <w:r w:rsidR="005606FA">
        <w:rPr>
          <w:rStyle w:val="SubtleEmphasis"/>
        </w:rPr>
        <w:t>4</w:t>
      </w:r>
      <w:r w:rsidR="00E17832" w:rsidRPr="009B18CD">
        <w:rPr>
          <w:rStyle w:val="SubtleEmphasis"/>
        </w:rPr>
        <w:t xml:space="preserve">.2 </w:t>
      </w:r>
      <w:r w:rsidR="00541586" w:rsidRPr="009B18CD">
        <w:rPr>
          <w:rStyle w:val="SubtleEmphasis"/>
        </w:rPr>
        <w:t>Discriminant analysis</w:t>
      </w:r>
    </w:p>
    <w:p w14:paraId="119B5C19" w14:textId="619CB08C" w:rsidR="00E65986" w:rsidRPr="009B18CD" w:rsidRDefault="00E65986" w:rsidP="00252F1C">
      <w:pPr>
        <w:pStyle w:val="texto"/>
      </w:pPr>
      <w:r w:rsidRPr="009B18CD">
        <w:t xml:space="preserve">A discriminant analysis was carried out using the modern environments samples and 14 of the SMF samples, whose depositional environment was appointed by facies. The mean, skewness, kurtosis, and sorting were used as environment predictors. Discriminant analyses are used to find linear combinations of features that characterize or separate two or more classes. This method is used to distinguish groups on the basis of their hidden relationships or differences; it is commonly used in sedimentology to distinguish between two or more predefined groups of sediments and their depositional environments on the basis of multiple variables such as mean, skewness, kurtosis, and sorting </w:t>
      </w:r>
      <w:r w:rsidRPr="009B18CD">
        <w:rPr>
          <w:noProof/>
        </w:rPr>
        <w:t xml:space="preserve">(e.g., Kasper-Zubillaga and Carranza-Edwards, 2005; </w:t>
      </w:r>
      <w:r w:rsidR="0077485B" w:rsidRPr="009B18CD">
        <w:rPr>
          <w:noProof/>
        </w:rPr>
        <w:t xml:space="preserve">Guerzoni et al., 2004; </w:t>
      </w:r>
      <w:r w:rsidRPr="009B18CD">
        <w:rPr>
          <w:noProof/>
        </w:rPr>
        <w:t>Kasper-Zubillaga and Dickinson, 2001; Stapor and Tanner, 1975)</w:t>
      </w:r>
      <w:r w:rsidRPr="009B18CD">
        <w:t xml:space="preserve">. Once the rate of success for discriminating between variables has been calculated, the resulting function is capable of identifying the depositional environment of each sample. </w:t>
      </w:r>
      <w:proofErr w:type="gramStart"/>
      <w:r w:rsidRPr="009B18CD">
        <w:t xml:space="preserve">The computation method has been described in detail by </w:t>
      </w:r>
      <w:proofErr w:type="spellStart"/>
      <w:r w:rsidRPr="009B18CD">
        <w:t>Nie</w:t>
      </w:r>
      <w:proofErr w:type="spellEnd"/>
      <w:r w:rsidRPr="009B18CD">
        <w:t xml:space="preserve"> et al.</w:t>
      </w:r>
      <w:proofErr w:type="gramEnd"/>
      <w:r w:rsidRPr="009B18CD">
        <w:t xml:space="preserve"> </w:t>
      </w:r>
      <w:r w:rsidRPr="009B18CD">
        <w:rPr>
          <w:noProof/>
        </w:rPr>
        <w:t>(1975)</w:t>
      </w:r>
      <w:r w:rsidRPr="009B18CD">
        <w:t>.</w:t>
      </w:r>
    </w:p>
    <w:p w14:paraId="76F3EB87" w14:textId="3C83E095" w:rsidR="00E15DE5" w:rsidRDefault="00275171" w:rsidP="00252F1C">
      <w:pPr>
        <w:pStyle w:val="texto"/>
      </w:pPr>
      <w:r w:rsidRPr="009B18CD">
        <w:t>The discriminant analysis method start</w:t>
      </w:r>
      <w:r w:rsidR="00310FA8" w:rsidRPr="009B18CD">
        <w:t>s by</w:t>
      </w:r>
      <w:r w:rsidRPr="009B18CD">
        <w:t xml:space="preserve"> testing the </w:t>
      </w:r>
      <w:r w:rsidR="00541586" w:rsidRPr="009B18CD">
        <w:t xml:space="preserve">Quadratic </w:t>
      </w:r>
      <w:proofErr w:type="spellStart"/>
      <w:r w:rsidR="00541586" w:rsidRPr="009B18CD">
        <w:t>Mahalanobis</w:t>
      </w:r>
      <w:proofErr w:type="spellEnd"/>
      <w:r w:rsidR="00541586" w:rsidRPr="009B18CD">
        <w:t xml:space="preserve"> distance</w:t>
      </w:r>
      <w:r w:rsidRPr="009B18CD">
        <w:t xml:space="preserve">, </w:t>
      </w:r>
      <w:r w:rsidR="00310FA8" w:rsidRPr="009B18CD">
        <w:t xml:space="preserve">which </w:t>
      </w:r>
      <w:r w:rsidRPr="009B18CD">
        <w:t>in this case was 8.886</w:t>
      </w:r>
      <w:r w:rsidR="00280BB7" w:rsidRPr="009B18CD">
        <w:t>,</w:t>
      </w:r>
      <w:r w:rsidR="00541586" w:rsidRPr="009B18CD">
        <w:t xml:space="preserve"> indicating tha</w:t>
      </w:r>
      <w:r w:rsidRPr="009B18CD">
        <w:t>t categories are well separated</w:t>
      </w:r>
      <w:r w:rsidR="00541586" w:rsidRPr="009B18CD">
        <w:t xml:space="preserve"> with a high discrimination capability. The next step in discriminant analysis is to define the </w:t>
      </w:r>
      <w:proofErr w:type="gramStart"/>
      <w:r w:rsidR="00541586" w:rsidRPr="009B18CD">
        <w:t>inputs,</w:t>
      </w:r>
      <w:proofErr w:type="gramEnd"/>
      <w:r w:rsidR="00541586" w:rsidRPr="009B18CD">
        <w:t xml:space="preserve"> in this case we define the KES </w:t>
      </w:r>
      <w:r w:rsidR="00310FA8" w:rsidRPr="009B18CD">
        <w:t>(</w:t>
      </w:r>
      <w:r w:rsidR="00541586" w:rsidRPr="009B18CD">
        <w:t xml:space="preserve">Known depositional </w:t>
      </w:r>
      <w:r w:rsidR="00310FA8" w:rsidRPr="009B18CD">
        <w:t>E</w:t>
      </w:r>
      <w:r w:rsidR="00541586" w:rsidRPr="009B18CD">
        <w:t xml:space="preserve">nvironment </w:t>
      </w:r>
      <w:r w:rsidR="00310FA8" w:rsidRPr="009B18CD">
        <w:t>S</w:t>
      </w:r>
      <w:r w:rsidR="00541586" w:rsidRPr="009B18CD">
        <w:t>amples</w:t>
      </w:r>
      <w:r w:rsidR="00310FA8" w:rsidRPr="009B18CD">
        <w:t>)</w:t>
      </w:r>
      <w:r w:rsidR="00541586" w:rsidRPr="009B18CD">
        <w:t xml:space="preserve">, </w:t>
      </w:r>
      <w:r w:rsidR="00310FA8" w:rsidRPr="009B18CD">
        <w:t xml:space="preserve">which </w:t>
      </w:r>
      <w:r w:rsidR="00541586" w:rsidRPr="009B18CD">
        <w:t xml:space="preserve">consist </w:t>
      </w:r>
      <w:r w:rsidR="00310FA8" w:rsidRPr="009B18CD">
        <w:t>of</w:t>
      </w:r>
      <w:r w:rsidR="00541586" w:rsidRPr="009B18CD">
        <w:t xml:space="preserve"> 28 samples collected from recent depositional environments and 14 samples </w:t>
      </w:r>
      <w:r w:rsidR="00310FA8" w:rsidRPr="009B18CD">
        <w:t>from</w:t>
      </w:r>
      <w:r w:rsidR="00541586" w:rsidRPr="009B18CD">
        <w:t xml:space="preserve"> the SMF </w:t>
      </w:r>
      <w:r w:rsidR="00310FA8" w:rsidRPr="009B18CD">
        <w:t>whose</w:t>
      </w:r>
      <w:r w:rsidR="00541586" w:rsidRPr="009B18CD">
        <w:t xml:space="preserve"> depositional environment has been inferred by their facies. </w:t>
      </w:r>
      <w:r w:rsidR="00310FA8" w:rsidRPr="009B18CD">
        <w:t>Subsequently,</w:t>
      </w:r>
      <w:r w:rsidR="00541586" w:rsidRPr="009B18CD">
        <w:t xml:space="preserve"> we proceed to define the environmental categories, the environment from which modern samples ha</w:t>
      </w:r>
      <w:r w:rsidR="00310FA8" w:rsidRPr="009B18CD">
        <w:t>ve</w:t>
      </w:r>
      <w:r w:rsidR="00541586" w:rsidRPr="009B18CD">
        <w:t xml:space="preserve"> been collected. In this case we assign “d” for sub-ae</w:t>
      </w:r>
      <w:r w:rsidRPr="009B18CD">
        <w:t>rial deposited sediments, and “b</w:t>
      </w:r>
      <w:r w:rsidR="00541586" w:rsidRPr="009B18CD">
        <w:t>” for beach or sub-aquatic environment, both categories were used to classify the KES. The obtained classification matrix shows a 100% of accuracy in the KES environment classification respect to their original acquainted environment. The obtained coefficients for the lineal classification functions</w:t>
      </w:r>
      <w:r w:rsidR="00FE23F9" w:rsidRPr="009B18CD">
        <w:t xml:space="preserve"> (Table DR2a)</w:t>
      </w:r>
      <w:r w:rsidR="00541586" w:rsidRPr="009B18CD">
        <w:t xml:space="preserve"> are divided in two equations</w:t>
      </w:r>
      <w:r w:rsidR="00FE23F9" w:rsidRPr="009B18CD">
        <w:t xml:space="preserve"> (Table DR2b)</w:t>
      </w:r>
      <w:r w:rsidR="00541586" w:rsidRPr="009B18CD">
        <w:t xml:space="preserve">, by replacing the values of mean, skewness, sorting and kurtosis on each equation we determine the depositional environment of each sample. These equations were then used in the SMF samples in order to determine the depositional environments for each sample (Table </w:t>
      </w:r>
      <w:r w:rsidR="00E15DE5" w:rsidRPr="009B18CD">
        <w:t>DR3</w:t>
      </w:r>
      <w:r w:rsidR="00541586" w:rsidRPr="009B18CD">
        <w:t xml:space="preserve">). </w:t>
      </w:r>
    </w:p>
    <w:tbl>
      <w:tblPr>
        <w:tblW w:w="8497" w:type="dxa"/>
        <w:tblLayout w:type="fixed"/>
        <w:tblLook w:val="04A0" w:firstRow="1" w:lastRow="0" w:firstColumn="1" w:lastColumn="0" w:noHBand="0" w:noVBand="1"/>
      </w:tblPr>
      <w:tblGrid>
        <w:gridCol w:w="108"/>
        <w:gridCol w:w="3611"/>
        <w:gridCol w:w="2389"/>
        <w:gridCol w:w="2389"/>
      </w:tblGrid>
      <w:tr w:rsidR="00E15DE5" w:rsidRPr="00C5001F" w14:paraId="259F9C1E" w14:textId="77777777" w:rsidTr="009B18CD">
        <w:trPr>
          <w:trHeight w:val="340"/>
        </w:trPr>
        <w:tc>
          <w:tcPr>
            <w:tcW w:w="8497" w:type="dxa"/>
            <w:gridSpan w:val="4"/>
            <w:tcBorders>
              <w:top w:val="nil"/>
              <w:left w:val="nil"/>
              <w:right w:val="nil"/>
            </w:tcBorders>
            <w:shd w:val="clear" w:color="auto" w:fill="auto"/>
            <w:noWrap/>
            <w:vAlign w:val="bottom"/>
            <w:hideMark/>
          </w:tcPr>
          <w:p w14:paraId="6E574930" w14:textId="63AC8ACD" w:rsidR="00E15DE5" w:rsidRPr="00C5001F" w:rsidRDefault="009B18CD" w:rsidP="00C5001F">
            <w:pPr>
              <w:pStyle w:val="caption"/>
            </w:pPr>
            <w:r w:rsidRPr="00C5001F">
              <w:t xml:space="preserve"> </w:t>
            </w:r>
            <w:r w:rsidR="00E15DE5" w:rsidRPr="00C5001F">
              <w:t>Table DR2</w:t>
            </w:r>
            <w:r w:rsidRPr="00C5001F">
              <w:t>a</w:t>
            </w:r>
            <w:r w:rsidR="00E15DE5" w:rsidRPr="00C5001F">
              <w:t>. Coefficients for lineal classification functions (Discriminant analysis)</w:t>
            </w:r>
          </w:p>
        </w:tc>
      </w:tr>
      <w:tr w:rsidR="00E15DE5" w:rsidRPr="009B18CD" w14:paraId="7996E62A" w14:textId="77777777" w:rsidTr="009B18CD">
        <w:trPr>
          <w:trHeight w:val="100"/>
        </w:trPr>
        <w:tc>
          <w:tcPr>
            <w:tcW w:w="3719" w:type="dxa"/>
            <w:gridSpan w:val="2"/>
            <w:tcBorders>
              <w:left w:val="nil"/>
              <w:bottom w:val="nil"/>
              <w:right w:val="nil"/>
            </w:tcBorders>
            <w:shd w:val="clear" w:color="auto" w:fill="auto"/>
            <w:noWrap/>
            <w:vAlign w:val="bottom"/>
            <w:hideMark/>
          </w:tcPr>
          <w:p w14:paraId="7734F11A" w14:textId="77777777" w:rsidR="00E15DE5" w:rsidRPr="009B18CD" w:rsidRDefault="00E15DE5" w:rsidP="00E15DE5">
            <w:pPr>
              <w:rPr>
                <w:rFonts w:ascii="Times New Roman" w:eastAsia="Times New Roman" w:hAnsi="Times New Roman" w:cs="Times New Roman"/>
                <w:color w:val="000000"/>
              </w:rPr>
            </w:pPr>
          </w:p>
        </w:tc>
        <w:tc>
          <w:tcPr>
            <w:tcW w:w="2389" w:type="dxa"/>
            <w:tcBorders>
              <w:left w:val="nil"/>
              <w:bottom w:val="nil"/>
              <w:right w:val="nil"/>
            </w:tcBorders>
            <w:shd w:val="clear" w:color="auto" w:fill="auto"/>
            <w:noWrap/>
            <w:vAlign w:val="bottom"/>
            <w:hideMark/>
          </w:tcPr>
          <w:p w14:paraId="45127A37" w14:textId="77777777" w:rsidR="00E15DE5" w:rsidRPr="009B18CD" w:rsidRDefault="00E15DE5" w:rsidP="00E15DE5">
            <w:pPr>
              <w:rPr>
                <w:rFonts w:ascii="Times New Roman" w:eastAsia="Times New Roman" w:hAnsi="Times New Roman" w:cs="Times New Roman"/>
                <w:color w:val="000000"/>
              </w:rPr>
            </w:pPr>
          </w:p>
        </w:tc>
        <w:tc>
          <w:tcPr>
            <w:tcW w:w="2389" w:type="dxa"/>
            <w:tcBorders>
              <w:left w:val="nil"/>
              <w:bottom w:val="nil"/>
              <w:right w:val="nil"/>
            </w:tcBorders>
            <w:shd w:val="clear" w:color="auto" w:fill="auto"/>
            <w:noWrap/>
            <w:vAlign w:val="bottom"/>
            <w:hideMark/>
          </w:tcPr>
          <w:p w14:paraId="70E76EE9" w14:textId="77777777" w:rsidR="00E15DE5" w:rsidRPr="009B18CD" w:rsidRDefault="00E15DE5" w:rsidP="00E15DE5">
            <w:pPr>
              <w:rPr>
                <w:rFonts w:ascii="Times New Roman" w:eastAsia="Times New Roman" w:hAnsi="Times New Roman" w:cs="Times New Roman"/>
                <w:color w:val="000000"/>
              </w:rPr>
            </w:pPr>
          </w:p>
        </w:tc>
      </w:tr>
      <w:tr w:rsidR="00E15DE5" w:rsidRPr="009B18CD" w14:paraId="4413F45A" w14:textId="77777777" w:rsidTr="009B18CD">
        <w:trPr>
          <w:gridBefore w:val="1"/>
          <w:wBefore w:w="108" w:type="dxa"/>
          <w:trHeight w:val="300"/>
        </w:trPr>
        <w:tc>
          <w:tcPr>
            <w:tcW w:w="3611" w:type="dxa"/>
            <w:tcBorders>
              <w:top w:val="single" w:sz="4" w:space="0" w:color="auto"/>
              <w:left w:val="nil"/>
              <w:bottom w:val="single" w:sz="4" w:space="0" w:color="auto"/>
              <w:right w:val="nil"/>
            </w:tcBorders>
            <w:shd w:val="clear" w:color="auto" w:fill="auto"/>
            <w:noWrap/>
            <w:vAlign w:val="center"/>
            <w:hideMark/>
          </w:tcPr>
          <w:p w14:paraId="2D08CD79" w14:textId="77777777" w:rsidR="00E15DE5" w:rsidRPr="009B18CD" w:rsidRDefault="00E15DE5" w:rsidP="00E15DE5">
            <w:pPr>
              <w:jc w:val="center"/>
              <w:rPr>
                <w:rFonts w:ascii="Times New Roman" w:eastAsia="Times New Roman" w:hAnsi="Times New Roman" w:cs="Times New Roman"/>
                <w:b/>
                <w:bCs/>
                <w:color w:val="000000"/>
                <w:sz w:val="20"/>
                <w:szCs w:val="20"/>
              </w:rPr>
            </w:pPr>
            <w:r w:rsidRPr="009B18CD">
              <w:rPr>
                <w:rFonts w:ascii="Times New Roman" w:eastAsia="Times New Roman" w:hAnsi="Times New Roman" w:cs="Times New Roman"/>
                <w:b/>
                <w:bCs/>
                <w:color w:val="000000"/>
                <w:sz w:val="20"/>
                <w:szCs w:val="20"/>
              </w:rPr>
              <w:t>Variables </w:t>
            </w:r>
          </w:p>
        </w:tc>
        <w:tc>
          <w:tcPr>
            <w:tcW w:w="2389" w:type="dxa"/>
            <w:tcBorders>
              <w:top w:val="single" w:sz="4" w:space="0" w:color="auto"/>
              <w:left w:val="nil"/>
              <w:bottom w:val="single" w:sz="4" w:space="0" w:color="auto"/>
              <w:right w:val="nil"/>
            </w:tcBorders>
            <w:shd w:val="clear" w:color="auto" w:fill="auto"/>
            <w:noWrap/>
            <w:vAlign w:val="center"/>
            <w:hideMark/>
          </w:tcPr>
          <w:p w14:paraId="45BF6A4E" w14:textId="77777777" w:rsidR="00E15DE5" w:rsidRPr="009B18CD" w:rsidRDefault="00E15DE5" w:rsidP="00E15DE5">
            <w:pPr>
              <w:jc w:val="center"/>
              <w:rPr>
                <w:rFonts w:ascii="Times New Roman" w:eastAsia="Times New Roman" w:hAnsi="Times New Roman" w:cs="Times New Roman"/>
                <w:b/>
                <w:bCs/>
                <w:color w:val="000000"/>
                <w:sz w:val="20"/>
                <w:szCs w:val="20"/>
              </w:rPr>
            </w:pPr>
            <w:proofErr w:type="gramStart"/>
            <w:r w:rsidRPr="009B18CD">
              <w:rPr>
                <w:rFonts w:ascii="Times New Roman" w:eastAsia="Times New Roman" w:hAnsi="Times New Roman" w:cs="Times New Roman"/>
                <w:b/>
                <w:bCs/>
                <w:color w:val="000000"/>
                <w:sz w:val="20"/>
                <w:szCs w:val="20"/>
              </w:rPr>
              <w:t>p</w:t>
            </w:r>
            <w:proofErr w:type="gramEnd"/>
          </w:p>
        </w:tc>
        <w:tc>
          <w:tcPr>
            <w:tcW w:w="2389" w:type="dxa"/>
            <w:tcBorders>
              <w:top w:val="single" w:sz="4" w:space="0" w:color="auto"/>
              <w:left w:val="nil"/>
              <w:bottom w:val="single" w:sz="4" w:space="0" w:color="auto"/>
              <w:right w:val="nil"/>
            </w:tcBorders>
            <w:shd w:val="clear" w:color="auto" w:fill="auto"/>
            <w:noWrap/>
            <w:vAlign w:val="center"/>
            <w:hideMark/>
          </w:tcPr>
          <w:p w14:paraId="5B5E19E3" w14:textId="77777777" w:rsidR="00E15DE5" w:rsidRPr="009B18CD" w:rsidRDefault="00E15DE5" w:rsidP="00E15DE5">
            <w:pPr>
              <w:jc w:val="center"/>
              <w:rPr>
                <w:rFonts w:ascii="Times New Roman" w:eastAsia="Times New Roman" w:hAnsi="Times New Roman" w:cs="Times New Roman"/>
                <w:b/>
                <w:bCs/>
                <w:color w:val="000000"/>
                <w:sz w:val="20"/>
                <w:szCs w:val="20"/>
              </w:rPr>
            </w:pPr>
            <w:proofErr w:type="gramStart"/>
            <w:r w:rsidRPr="009B18CD">
              <w:rPr>
                <w:rFonts w:ascii="Times New Roman" w:eastAsia="Times New Roman" w:hAnsi="Times New Roman" w:cs="Times New Roman"/>
                <w:b/>
                <w:bCs/>
                <w:color w:val="000000"/>
                <w:sz w:val="20"/>
                <w:szCs w:val="20"/>
              </w:rPr>
              <w:t>d</w:t>
            </w:r>
            <w:proofErr w:type="gramEnd"/>
          </w:p>
        </w:tc>
      </w:tr>
      <w:tr w:rsidR="00E15DE5" w:rsidRPr="009B18CD" w14:paraId="790E1A8A" w14:textId="77777777" w:rsidTr="009B18CD">
        <w:trPr>
          <w:gridBefore w:val="1"/>
          <w:wBefore w:w="108" w:type="dxa"/>
          <w:trHeight w:val="300"/>
        </w:trPr>
        <w:tc>
          <w:tcPr>
            <w:tcW w:w="3611" w:type="dxa"/>
            <w:tcBorders>
              <w:top w:val="nil"/>
              <w:left w:val="nil"/>
              <w:bottom w:val="nil"/>
              <w:right w:val="nil"/>
            </w:tcBorders>
            <w:shd w:val="clear" w:color="auto" w:fill="auto"/>
            <w:noWrap/>
            <w:vAlign w:val="center"/>
            <w:hideMark/>
          </w:tcPr>
          <w:p w14:paraId="4C920732" w14:textId="77777777" w:rsidR="00E15DE5" w:rsidRPr="009B18CD" w:rsidRDefault="00E15DE5" w:rsidP="00E15DE5">
            <w:pP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Mean (M)</w:t>
            </w:r>
          </w:p>
        </w:tc>
        <w:tc>
          <w:tcPr>
            <w:tcW w:w="2389" w:type="dxa"/>
            <w:tcBorders>
              <w:top w:val="nil"/>
              <w:left w:val="nil"/>
              <w:bottom w:val="nil"/>
              <w:right w:val="nil"/>
            </w:tcBorders>
            <w:shd w:val="clear" w:color="auto" w:fill="auto"/>
            <w:noWrap/>
            <w:vAlign w:val="center"/>
            <w:hideMark/>
          </w:tcPr>
          <w:p w14:paraId="192AF597" w14:textId="77777777" w:rsidR="00E15DE5" w:rsidRPr="009B18CD" w:rsidRDefault="00E15DE5" w:rsidP="00E15DE5">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1.791554</w:t>
            </w:r>
          </w:p>
        </w:tc>
        <w:tc>
          <w:tcPr>
            <w:tcW w:w="2389" w:type="dxa"/>
            <w:tcBorders>
              <w:top w:val="nil"/>
              <w:left w:val="nil"/>
              <w:bottom w:val="nil"/>
              <w:right w:val="nil"/>
            </w:tcBorders>
            <w:shd w:val="clear" w:color="auto" w:fill="auto"/>
            <w:noWrap/>
            <w:vAlign w:val="center"/>
            <w:hideMark/>
          </w:tcPr>
          <w:p w14:paraId="201C4EF7" w14:textId="77777777" w:rsidR="00E15DE5" w:rsidRPr="009B18CD" w:rsidRDefault="00E15DE5" w:rsidP="00E15DE5">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-1.34367</w:t>
            </w:r>
          </w:p>
        </w:tc>
      </w:tr>
      <w:tr w:rsidR="00E15DE5" w:rsidRPr="009B18CD" w14:paraId="711329A5" w14:textId="77777777" w:rsidTr="009B18CD">
        <w:trPr>
          <w:gridBefore w:val="1"/>
          <w:wBefore w:w="108" w:type="dxa"/>
          <w:trHeight w:val="300"/>
        </w:trPr>
        <w:tc>
          <w:tcPr>
            <w:tcW w:w="3611" w:type="dxa"/>
            <w:tcBorders>
              <w:top w:val="nil"/>
              <w:left w:val="nil"/>
              <w:bottom w:val="nil"/>
              <w:right w:val="nil"/>
            </w:tcBorders>
            <w:shd w:val="clear" w:color="auto" w:fill="auto"/>
            <w:noWrap/>
            <w:vAlign w:val="center"/>
            <w:hideMark/>
          </w:tcPr>
          <w:p w14:paraId="2D1D24E8" w14:textId="77777777" w:rsidR="00E15DE5" w:rsidRPr="009B18CD" w:rsidRDefault="00E15DE5" w:rsidP="00E15DE5">
            <w:pP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Sorting (S)</w:t>
            </w:r>
          </w:p>
        </w:tc>
        <w:tc>
          <w:tcPr>
            <w:tcW w:w="2389" w:type="dxa"/>
            <w:tcBorders>
              <w:top w:val="nil"/>
              <w:left w:val="nil"/>
              <w:bottom w:val="nil"/>
              <w:right w:val="nil"/>
            </w:tcBorders>
            <w:shd w:val="clear" w:color="auto" w:fill="auto"/>
            <w:noWrap/>
            <w:vAlign w:val="center"/>
            <w:hideMark/>
          </w:tcPr>
          <w:p w14:paraId="521DAD06" w14:textId="77777777" w:rsidR="00E15DE5" w:rsidRPr="009B18CD" w:rsidRDefault="00E15DE5" w:rsidP="00E15DE5">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-1.23634</w:t>
            </w:r>
          </w:p>
        </w:tc>
        <w:tc>
          <w:tcPr>
            <w:tcW w:w="2389" w:type="dxa"/>
            <w:tcBorders>
              <w:top w:val="nil"/>
              <w:left w:val="nil"/>
              <w:bottom w:val="nil"/>
              <w:right w:val="nil"/>
            </w:tcBorders>
            <w:shd w:val="clear" w:color="auto" w:fill="auto"/>
            <w:noWrap/>
            <w:vAlign w:val="center"/>
            <w:hideMark/>
          </w:tcPr>
          <w:p w14:paraId="5783A9BA" w14:textId="77777777" w:rsidR="00E15DE5" w:rsidRPr="009B18CD" w:rsidRDefault="00E15DE5" w:rsidP="00E15DE5">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0.927255</w:t>
            </w:r>
          </w:p>
        </w:tc>
      </w:tr>
      <w:tr w:rsidR="00E15DE5" w:rsidRPr="009B18CD" w14:paraId="5E0A92C5" w14:textId="77777777" w:rsidTr="009B18CD">
        <w:trPr>
          <w:gridBefore w:val="1"/>
          <w:wBefore w:w="108" w:type="dxa"/>
          <w:trHeight w:val="300"/>
        </w:trPr>
        <w:tc>
          <w:tcPr>
            <w:tcW w:w="3611" w:type="dxa"/>
            <w:tcBorders>
              <w:top w:val="nil"/>
              <w:left w:val="nil"/>
              <w:bottom w:val="nil"/>
              <w:right w:val="nil"/>
            </w:tcBorders>
            <w:shd w:val="clear" w:color="auto" w:fill="auto"/>
            <w:noWrap/>
            <w:vAlign w:val="center"/>
            <w:hideMark/>
          </w:tcPr>
          <w:p w14:paraId="0731A06C" w14:textId="77777777" w:rsidR="00E15DE5" w:rsidRPr="009B18CD" w:rsidRDefault="00E15DE5" w:rsidP="00E15DE5">
            <w:pP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Skewness (</w:t>
            </w:r>
            <w:proofErr w:type="spellStart"/>
            <w:r w:rsidRPr="009B18CD">
              <w:rPr>
                <w:rFonts w:ascii="Times New Roman" w:eastAsia="Times New Roman" w:hAnsi="Times New Roman" w:cs="Times New Roman"/>
                <w:color w:val="000000"/>
                <w:sz w:val="20"/>
                <w:szCs w:val="20"/>
              </w:rPr>
              <w:t>Sk</w:t>
            </w:r>
            <w:proofErr w:type="spellEnd"/>
            <w:r w:rsidRPr="009B18CD">
              <w:rPr>
                <w:rFonts w:ascii="Times New Roman" w:eastAsia="Times New Roman" w:hAnsi="Times New Roman" w:cs="Times New Roman"/>
                <w:color w:val="000000"/>
                <w:sz w:val="20"/>
                <w:szCs w:val="20"/>
              </w:rPr>
              <w:t>)</w:t>
            </w:r>
          </w:p>
        </w:tc>
        <w:tc>
          <w:tcPr>
            <w:tcW w:w="2389" w:type="dxa"/>
            <w:tcBorders>
              <w:top w:val="nil"/>
              <w:left w:val="nil"/>
              <w:bottom w:val="nil"/>
              <w:right w:val="nil"/>
            </w:tcBorders>
            <w:shd w:val="clear" w:color="auto" w:fill="auto"/>
            <w:noWrap/>
            <w:vAlign w:val="center"/>
            <w:hideMark/>
          </w:tcPr>
          <w:p w14:paraId="15E3FDEB" w14:textId="77777777" w:rsidR="00E15DE5" w:rsidRPr="009B18CD" w:rsidRDefault="00E15DE5" w:rsidP="00E15DE5">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1.863395</w:t>
            </w:r>
          </w:p>
        </w:tc>
        <w:tc>
          <w:tcPr>
            <w:tcW w:w="2389" w:type="dxa"/>
            <w:tcBorders>
              <w:top w:val="nil"/>
              <w:left w:val="nil"/>
              <w:bottom w:val="nil"/>
              <w:right w:val="nil"/>
            </w:tcBorders>
            <w:shd w:val="clear" w:color="auto" w:fill="auto"/>
            <w:noWrap/>
            <w:vAlign w:val="center"/>
            <w:hideMark/>
          </w:tcPr>
          <w:p w14:paraId="6690DA10" w14:textId="77777777" w:rsidR="00E15DE5" w:rsidRPr="009B18CD" w:rsidRDefault="00E15DE5" w:rsidP="00E15DE5">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-1.39755</w:t>
            </w:r>
          </w:p>
        </w:tc>
      </w:tr>
      <w:tr w:rsidR="00E15DE5" w:rsidRPr="009B18CD" w14:paraId="3CA92222" w14:textId="77777777" w:rsidTr="009B18CD">
        <w:trPr>
          <w:gridBefore w:val="1"/>
          <w:wBefore w:w="108" w:type="dxa"/>
          <w:trHeight w:val="300"/>
        </w:trPr>
        <w:tc>
          <w:tcPr>
            <w:tcW w:w="3611" w:type="dxa"/>
            <w:tcBorders>
              <w:top w:val="nil"/>
              <w:left w:val="nil"/>
              <w:bottom w:val="nil"/>
              <w:right w:val="nil"/>
            </w:tcBorders>
            <w:shd w:val="clear" w:color="auto" w:fill="auto"/>
            <w:noWrap/>
            <w:vAlign w:val="center"/>
            <w:hideMark/>
          </w:tcPr>
          <w:p w14:paraId="56AD6C2D" w14:textId="77777777" w:rsidR="00E15DE5" w:rsidRPr="009B18CD" w:rsidRDefault="00E15DE5" w:rsidP="00E15DE5">
            <w:pP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Kurtosis (K)</w:t>
            </w:r>
          </w:p>
        </w:tc>
        <w:tc>
          <w:tcPr>
            <w:tcW w:w="2389" w:type="dxa"/>
            <w:tcBorders>
              <w:top w:val="nil"/>
              <w:left w:val="nil"/>
              <w:bottom w:val="nil"/>
              <w:right w:val="nil"/>
            </w:tcBorders>
            <w:shd w:val="clear" w:color="auto" w:fill="auto"/>
            <w:noWrap/>
            <w:vAlign w:val="center"/>
            <w:hideMark/>
          </w:tcPr>
          <w:p w14:paraId="561BE7AB" w14:textId="77777777" w:rsidR="00E15DE5" w:rsidRPr="009B18CD" w:rsidRDefault="00E15DE5" w:rsidP="00E15DE5">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0.365637</w:t>
            </w:r>
          </w:p>
        </w:tc>
        <w:tc>
          <w:tcPr>
            <w:tcW w:w="2389" w:type="dxa"/>
            <w:tcBorders>
              <w:top w:val="nil"/>
              <w:left w:val="nil"/>
              <w:bottom w:val="nil"/>
              <w:right w:val="nil"/>
            </w:tcBorders>
            <w:shd w:val="clear" w:color="auto" w:fill="auto"/>
            <w:noWrap/>
            <w:vAlign w:val="center"/>
            <w:hideMark/>
          </w:tcPr>
          <w:p w14:paraId="0793657D" w14:textId="77777777" w:rsidR="00E15DE5" w:rsidRPr="009B18CD" w:rsidRDefault="00E15DE5" w:rsidP="00E15DE5">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-0.27423</w:t>
            </w:r>
          </w:p>
        </w:tc>
      </w:tr>
      <w:tr w:rsidR="00E15DE5" w:rsidRPr="009B18CD" w14:paraId="2EF4E93E" w14:textId="77777777" w:rsidTr="009B18CD">
        <w:trPr>
          <w:gridBefore w:val="1"/>
          <w:wBefore w:w="108" w:type="dxa"/>
          <w:trHeight w:val="300"/>
        </w:trPr>
        <w:tc>
          <w:tcPr>
            <w:tcW w:w="3611" w:type="dxa"/>
            <w:tcBorders>
              <w:top w:val="nil"/>
              <w:left w:val="nil"/>
              <w:bottom w:val="single" w:sz="4" w:space="0" w:color="auto"/>
              <w:right w:val="nil"/>
            </w:tcBorders>
            <w:shd w:val="clear" w:color="auto" w:fill="auto"/>
            <w:noWrap/>
            <w:vAlign w:val="center"/>
            <w:hideMark/>
          </w:tcPr>
          <w:p w14:paraId="3F8F5542" w14:textId="77777777" w:rsidR="00E15DE5" w:rsidRPr="009B18CD" w:rsidRDefault="00E15DE5" w:rsidP="00E15DE5">
            <w:pP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Constant</w:t>
            </w:r>
          </w:p>
        </w:tc>
        <w:tc>
          <w:tcPr>
            <w:tcW w:w="2389" w:type="dxa"/>
            <w:tcBorders>
              <w:top w:val="nil"/>
              <w:left w:val="nil"/>
              <w:bottom w:val="single" w:sz="4" w:space="0" w:color="auto"/>
              <w:right w:val="nil"/>
            </w:tcBorders>
            <w:shd w:val="clear" w:color="auto" w:fill="auto"/>
            <w:noWrap/>
            <w:vAlign w:val="center"/>
            <w:hideMark/>
          </w:tcPr>
          <w:p w14:paraId="78C695D2" w14:textId="77777777" w:rsidR="00E15DE5" w:rsidRPr="009B18CD" w:rsidRDefault="00E15DE5" w:rsidP="00E15DE5">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-2.22914</w:t>
            </w:r>
          </w:p>
        </w:tc>
        <w:tc>
          <w:tcPr>
            <w:tcW w:w="2389" w:type="dxa"/>
            <w:tcBorders>
              <w:top w:val="nil"/>
              <w:left w:val="nil"/>
              <w:bottom w:val="single" w:sz="4" w:space="0" w:color="auto"/>
              <w:right w:val="nil"/>
            </w:tcBorders>
            <w:shd w:val="clear" w:color="auto" w:fill="auto"/>
            <w:noWrap/>
            <w:vAlign w:val="center"/>
            <w:hideMark/>
          </w:tcPr>
          <w:p w14:paraId="756E991D" w14:textId="77777777" w:rsidR="00E15DE5" w:rsidRPr="009B18CD" w:rsidRDefault="00E15DE5" w:rsidP="00E15DE5">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-1.3369</w:t>
            </w:r>
          </w:p>
        </w:tc>
      </w:tr>
      <w:tr w:rsidR="009B18CD" w:rsidRPr="009B18CD" w14:paraId="56D201F5" w14:textId="77777777" w:rsidTr="00D67FA8">
        <w:trPr>
          <w:gridBefore w:val="1"/>
          <w:wBefore w:w="108" w:type="dxa"/>
          <w:trHeight w:val="300"/>
        </w:trPr>
        <w:tc>
          <w:tcPr>
            <w:tcW w:w="8389" w:type="dxa"/>
            <w:gridSpan w:val="3"/>
            <w:tcBorders>
              <w:top w:val="single" w:sz="4" w:space="0" w:color="auto"/>
              <w:left w:val="nil"/>
              <w:bottom w:val="single" w:sz="4" w:space="0" w:color="auto"/>
              <w:right w:val="nil"/>
            </w:tcBorders>
            <w:shd w:val="clear" w:color="auto" w:fill="auto"/>
            <w:noWrap/>
            <w:vAlign w:val="bottom"/>
            <w:hideMark/>
          </w:tcPr>
          <w:p w14:paraId="6D55C83D" w14:textId="77777777" w:rsidR="009B18CD" w:rsidRPr="009B18CD" w:rsidRDefault="009B18CD" w:rsidP="00C5001F">
            <w:pPr>
              <w:pStyle w:val="caption"/>
            </w:pPr>
          </w:p>
          <w:p w14:paraId="45AB4710" w14:textId="293EA77F" w:rsidR="009B18CD" w:rsidRPr="009B18CD" w:rsidRDefault="009B18CD" w:rsidP="00C5001F">
            <w:pPr>
              <w:pStyle w:val="caption"/>
            </w:pPr>
            <w:r w:rsidRPr="009B18CD">
              <w:t>Table DR2b.</w:t>
            </w:r>
            <w:r w:rsidRPr="009B18CD">
              <w:rPr>
                <w:iCs/>
              </w:rPr>
              <w:t xml:space="preserve"> </w:t>
            </w:r>
            <w:r w:rsidRPr="009B18CD">
              <w:t>Classification functions</w:t>
            </w:r>
          </w:p>
        </w:tc>
      </w:tr>
      <w:tr w:rsidR="00E15DE5" w:rsidRPr="009B18CD" w14:paraId="504D39AD" w14:textId="77777777" w:rsidTr="009B18CD">
        <w:trPr>
          <w:gridBefore w:val="1"/>
          <w:wBefore w:w="108" w:type="dxa"/>
          <w:trHeight w:val="300"/>
        </w:trPr>
        <w:tc>
          <w:tcPr>
            <w:tcW w:w="8389" w:type="dxa"/>
            <w:gridSpan w:val="3"/>
            <w:tcBorders>
              <w:top w:val="single" w:sz="4" w:space="0" w:color="auto"/>
              <w:left w:val="nil"/>
              <w:right w:val="nil"/>
            </w:tcBorders>
            <w:shd w:val="clear" w:color="auto" w:fill="auto"/>
            <w:noWrap/>
            <w:vAlign w:val="center"/>
            <w:hideMark/>
          </w:tcPr>
          <w:p w14:paraId="51A20957" w14:textId="4322C8AB" w:rsidR="00E15DE5" w:rsidRPr="009B18CD" w:rsidRDefault="00E15DE5" w:rsidP="005F3EEA">
            <w:pPr>
              <w:rPr>
                <w:rFonts w:ascii="Times New Roman" w:eastAsia="Times New Roman" w:hAnsi="Times New Roman" w:cs="Times New Roman"/>
                <w:color w:val="000000"/>
              </w:rPr>
            </w:pPr>
            <w:r w:rsidRPr="009B18CD">
              <w:rPr>
                <w:rFonts w:ascii="Times New Roman" w:eastAsia="Times New Roman" w:hAnsi="Times New Roman" w:cs="Times New Roman"/>
                <w:color w:val="000000"/>
              </w:rPr>
              <w:t>SP= -1.337-1.344*M+0.927*S-1.397*SK-0.2742*K</w:t>
            </w:r>
            <w:r w:rsidR="003B366B">
              <w:rPr>
                <w:rFonts w:ascii="Times New Roman" w:eastAsia="Times New Roman" w:hAnsi="Times New Roman" w:cs="Times New Roman"/>
                <w:color w:val="000000"/>
              </w:rPr>
              <w:t xml:space="preserve"> (shallow marine environment)</w:t>
            </w:r>
          </w:p>
        </w:tc>
      </w:tr>
      <w:tr w:rsidR="00E15DE5" w:rsidRPr="009B18CD" w14:paraId="53969B3C" w14:textId="77777777" w:rsidTr="009B18CD">
        <w:trPr>
          <w:gridBefore w:val="1"/>
          <w:wBefore w:w="108" w:type="dxa"/>
          <w:trHeight w:val="300"/>
        </w:trPr>
        <w:tc>
          <w:tcPr>
            <w:tcW w:w="8389" w:type="dxa"/>
            <w:gridSpan w:val="3"/>
            <w:tcBorders>
              <w:top w:val="nil"/>
              <w:left w:val="nil"/>
              <w:bottom w:val="single" w:sz="4" w:space="0" w:color="auto"/>
              <w:right w:val="nil"/>
            </w:tcBorders>
            <w:shd w:val="clear" w:color="auto" w:fill="auto"/>
            <w:noWrap/>
            <w:vAlign w:val="center"/>
            <w:hideMark/>
          </w:tcPr>
          <w:p w14:paraId="3DAA9157" w14:textId="0FA96EB2" w:rsidR="00E15DE5" w:rsidRPr="009B18CD" w:rsidRDefault="00E15DE5" w:rsidP="005F3EEA">
            <w:pPr>
              <w:rPr>
                <w:rFonts w:ascii="Times New Roman" w:eastAsia="Times New Roman" w:hAnsi="Times New Roman" w:cs="Times New Roman"/>
                <w:color w:val="000000"/>
              </w:rPr>
            </w:pPr>
            <w:r w:rsidRPr="009B18CD">
              <w:rPr>
                <w:rFonts w:ascii="Times New Roman" w:eastAsia="Times New Roman" w:hAnsi="Times New Roman" w:cs="Times New Roman"/>
                <w:color w:val="000000"/>
              </w:rPr>
              <w:t>SD= -2.229+1.791*M-1.23634*S+1.863*SK+0.365*K</w:t>
            </w:r>
            <w:r w:rsidR="003B366B">
              <w:rPr>
                <w:rFonts w:ascii="Times New Roman" w:eastAsia="Times New Roman" w:hAnsi="Times New Roman" w:cs="Times New Roman"/>
                <w:color w:val="000000"/>
              </w:rPr>
              <w:t xml:space="preserve"> (backshore environment)</w:t>
            </w:r>
          </w:p>
        </w:tc>
      </w:tr>
    </w:tbl>
    <w:p w14:paraId="12FA3566" w14:textId="77777777" w:rsidR="005F3EEA" w:rsidRPr="009B18CD" w:rsidRDefault="005F3EEA" w:rsidP="00252F1C">
      <w:pPr>
        <w:pStyle w:val="texto"/>
      </w:pPr>
    </w:p>
    <w:p w14:paraId="5C0CB79B" w14:textId="77777777" w:rsidR="002706BE" w:rsidRPr="009B18CD" w:rsidRDefault="002706BE" w:rsidP="00C5001F">
      <w:pPr>
        <w:pStyle w:val="caption"/>
        <w:rPr>
          <w:i/>
        </w:rPr>
      </w:pPr>
      <w:r w:rsidRPr="009B18CD">
        <w:t xml:space="preserve">Table DR3. </w:t>
      </w:r>
      <w:proofErr w:type="gramStart"/>
      <w:r w:rsidRPr="009B18CD">
        <w:t>Classification of unknown environment samples of SMF using the classification functions (Granulometric Model).</w:t>
      </w:r>
      <w:proofErr w:type="gramEnd"/>
      <w:r w:rsidRPr="009B18CD">
        <w:t xml:space="preserve"> The highest value of SD or SP defines the classification of each sample.</w:t>
      </w:r>
      <w:r w:rsidRPr="009B18CD">
        <w:rPr>
          <w:i/>
        </w:rPr>
        <w:t xml:space="preserve"> </w:t>
      </w:r>
    </w:p>
    <w:tbl>
      <w:tblPr>
        <w:tblW w:w="8046" w:type="dxa"/>
        <w:tblInd w:w="108" w:type="dxa"/>
        <w:tblLayout w:type="fixed"/>
        <w:tblLook w:val="04A0" w:firstRow="1" w:lastRow="0" w:firstColumn="1" w:lastColumn="0" w:noHBand="0" w:noVBand="1"/>
      </w:tblPr>
      <w:tblGrid>
        <w:gridCol w:w="959"/>
        <w:gridCol w:w="850"/>
        <w:gridCol w:w="851"/>
        <w:gridCol w:w="1417"/>
        <w:gridCol w:w="851"/>
        <w:gridCol w:w="850"/>
        <w:gridCol w:w="851"/>
        <w:gridCol w:w="1417"/>
      </w:tblGrid>
      <w:tr w:rsidR="002706BE" w:rsidRPr="009B18CD" w14:paraId="0C701A30" w14:textId="77777777" w:rsidTr="009B18CD">
        <w:trPr>
          <w:trHeight w:val="100"/>
        </w:trPr>
        <w:tc>
          <w:tcPr>
            <w:tcW w:w="959" w:type="dxa"/>
            <w:tcBorders>
              <w:top w:val="nil"/>
              <w:left w:val="nil"/>
              <w:bottom w:val="nil"/>
              <w:right w:val="nil"/>
            </w:tcBorders>
            <w:shd w:val="clear" w:color="auto" w:fill="auto"/>
            <w:noWrap/>
            <w:vAlign w:val="bottom"/>
            <w:hideMark/>
          </w:tcPr>
          <w:p w14:paraId="7DE9BA24" w14:textId="77777777" w:rsidR="00541586" w:rsidRPr="009B18CD" w:rsidRDefault="00541586" w:rsidP="002706BE">
            <w:pPr>
              <w:rPr>
                <w:rFonts w:ascii="Times New Roman" w:eastAsia="Times New Roman" w:hAnsi="Times New Roman" w:cs="Times New Roman"/>
                <w:color w:val="000000"/>
              </w:rPr>
            </w:pPr>
          </w:p>
        </w:tc>
        <w:tc>
          <w:tcPr>
            <w:tcW w:w="850" w:type="dxa"/>
            <w:tcBorders>
              <w:top w:val="nil"/>
              <w:left w:val="nil"/>
              <w:bottom w:val="nil"/>
              <w:right w:val="nil"/>
            </w:tcBorders>
            <w:shd w:val="clear" w:color="auto" w:fill="auto"/>
            <w:noWrap/>
            <w:vAlign w:val="bottom"/>
            <w:hideMark/>
          </w:tcPr>
          <w:p w14:paraId="0A96FA82" w14:textId="77777777" w:rsidR="00541586" w:rsidRPr="009B18CD" w:rsidRDefault="00541586" w:rsidP="00A46497">
            <w:pPr>
              <w:rPr>
                <w:rFonts w:ascii="Times New Roman" w:eastAsia="Times New Roman" w:hAnsi="Times New Roman" w:cs="Times New Roman"/>
                <w:color w:val="000000"/>
              </w:rPr>
            </w:pPr>
          </w:p>
        </w:tc>
        <w:tc>
          <w:tcPr>
            <w:tcW w:w="851" w:type="dxa"/>
            <w:tcBorders>
              <w:top w:val="nil"/>
              <w:left w:val="nil"/>
              <w:bottom w:val="nil"/>
              <w:right w:val="nil"/>
            </w:tcBorders>
            <w:shd w:val="clear" w:color="auto" w:fill="auto"/>
            <w:noWrap/>
            <w:vAlign w:val="bottom"/>
            <w:hideMark/>
          </w:tcPr>
          <w:p w14:paraId="5D14F16A" w14:textId="77777777" w:rsidR="00541586" w:rsidRPr="009B18CD" w:rsidRDefault="00541586" w:rsidP="00A46497">
            <w:pPr>
              <w:rPr>
                <w:rFonts w:ascii="Times New Roman" w:eastAsia="Times New Roman" w:hAnsi="Times New Roman" w:cs="Times New Roman"/>
                <w:color w:val="000000"/>
              </w:rPr>
            </w:pPr>
          </w:p>
        </w:tc>
        <w:tc>
          <w:tcPr>
            <w:tcW w:w="1417" w:type="dxa"/>
            <w:tcBorders>
              <w:top w:val="nil"/>
              <w:left w:val="nil"/>
              <w:bottom w:val="nil"/>
              <w:right w:val="nil"/>
            </w:tcBorders>
            <w:shd w:val="clear" w:color="auto" w:fill="auto"/>
            <w:noWrap/>
            <w:vAlign w:val="bottom"/>
            <w:hideMark/>
          </w:tcPr>
          <w:p w14:paraId="077E6573" w14:textId="77777777" w:rsidR="00541586" w:rsidRPr="009B18CD" w:rsidRDefault="00541586" w:rsidP="00A46497">
            <w:pPr>
              <w:rPr>
                <w:rFonts w:ascii="Times New Roman" w:eastAsia="Times New Roman" w:hAnsi="Times New Roman" w:cs="Times New Roman"/>
                <w:color w:val="000000"/>
              </w:rPr>
            </w:pPr>
          </w:p>
        </w:tc>
        <w:tc>
          <w:tcPr>
            <w:tcW w:w="851" w:type="dxa"/>
            <w:tcBorders>
              <w:top w:val="nil"/>
              <w:left w:val="nil"/>
              <w:bottom w:val="single" w:sz="4" w:space="0" w:color="auto"/>
              <w:right w:val="nil"/>
            </w:tcBorders>
            <w:shd w:val="clear" w:color="auto" w:fill="auto"/>
            <w:noWrap/>
            <w:vAlign w:val="bottom"/>
            <w:hideMark/>
          </w:tcPr>
          <w:p w14:paraId="17069C82" w14:textId="77777777" w:rsidR="00541586" w:rsidRPr="009B18CD" w:rsidRDefault="00541586" w:rsidP="00A46497">
            <w:pPr>
              <w:rPr>
                <w:rFonts w:ascii="Times New Roman" w:eastAsia="Times New Roman" w:hAnsi="Times New Roman" w:cs="Times New Roman"/>
                <w:color w:val="000000"/>
              </w:rPr>
            </w:pPr>
          </w:p>
        </w:tc>
        <w:tc>
          <w:tcPr>
            <w:tcW w:w="850" w:type="dxa"/>
            <w:tcBorders>
              <w:top w:val="nil"/>
              <w:left w:val="nil"/>
              <w:bottom w:val="nil"/>
              <w:right w:val="nil"/>
            </w:tcBorders>
            <w:shd w:val="clear" w:color="auto" w:fill="auto"/>
            <w:noWrap/>
            <w:vAlign w:val="bottom"/>
            <w:hideMark/>
          </w:tcPr>
          <w:p w14:paraId="73AEF5C0" w14:textId="77777777" w:rsidR="00541586" w:rsidRPr="009B18CD" w:rsidRDefault="00541586" w:rsidP="00A46497">
            <w:pPr>
              <w:rPr>
                <w:rFonts w:ascii="Times New Roman" w:eastAsia="Times New Roman" w:hAnsi="Times New Roman" w:cs="Times New Roman"/>
                <w:color w:val="000000"/>
              </w:rPr>
            </w:pPr>
          </w:p>
        </w:tc>
        <w:tc>
          <w:tcPr>
            <w:tcW w:w="851" w:type="dxa"/>
            <w:tcBorders>
              <w:top w:val="nil"/>
              <w:left w:val="nil"/>
              <w:bottom w:val="nil"/>
              <w:right w:val="nil"/>
            </w:tcBorders>
            <w:shd w:val="clear" w:color="auto" w:fill="auto"/>
            <w:noWrap/>
            <w:vAlign w:val="bottom"/>
            <w:hideMark/>
          </w:tcPr>
          <w:p w14:paraId="1A16AE61" w14:textId="77777777" w:rsidR="00541586" w:rsidRPr="009B18CD" w:rsidRDefault="00541586" w:rsidP="00A46497">
            <w:pPr>
              <w:rPr>
                <w:rFonts w:ascii="Times New Roman" w:eastAsia="Times New Roman" w:hAnsi="Times New Roman" w:cs="Times New Roman"/>
                <w:color w:val="000000"/>
              </w:rPr>
            </w:pPr>
          </w:p>
        </w:tc>
        <w:tc>
          <w:tcPr>
            <w:tcW w:w="1417" w:type="dxa"/>
            <w:tcBorders>
              <w:top w:val="nil"/>
              <w:left w:val="nil"/>
              <w:bottom w:val="nil"/>
              <w:right w:val="nil"/>
            </w:tcBorders>
            <w:shd w:val="clear" w:color="auto" w:fill="auto"/>
            <w:noWrap/>
            <w:vAlign w:val="bottom"/>
            <w:hideMark/>
          </w:tcPr>
          <w:p w14:paraId="732C7ACE" w14:textId="77777777" w:rsidR="00541586" w:rsidRPr="009B18CD" w:rsidRDefault="00541586" w:rsidP="00A46497">
            <w:pPr>
              <w:rPr>
                <w:rFonts w:ascii="Times New Roman" w:eastAsia="Times New Roman" w:hAnsi="Times New Roman" w:cs="Times New Roman"/>
                <w:color w:val="000000"/>
              </w:rPr>
            </w:pPr>
          </w:p>
        </w:tc>
      </w:tr>
      <w:tr w:rsidR="002706BE" w:rsidRPr="009B18CD" w14:paraId="4F5A38EF" w14:textId="77777777" w:rsidTr="009B18CD">
        <w:trPr>
          <w:trHeight w:val="300"/>
        </w:trPr>
        <w:tc>
          <w:tcPr>
            <w:tcW w:w="959" w:type="dxa"/>
            <w:tcBorders>
              <w:top w:val="single" w:sz="4" w:space="0" w:color="auto"/>
              <w:left w:val="nil"/>
              <w:bottom w:val="single" w:sz="4" w:space="0" w:color="auto"/>
              <w:right w:val="nil"/>
            </w:tcBorders>
            <w:shd w:val="clear" w:color="auto" w:fill="auto"/>
            <w:noWrap/>
            <w:vAlign w:val="center"/>
            <w:hideMark/>
          </w:tcPr>
          <w:p w14:paraId="43A965E6" w14:textId="77777777" w:rsidR="00541586" w:rsidRPr="009B18CD" w:rsidRDefault="00541586" w:rsidP="00A46497">
            <w:pPr>
              <w:jc w:val="center"/>
              <w:rPr>
                <w:rFonts w:ascii="Times New Roman" w:eastAsia="Times New Roman" w:hAnsi="Times New Roman" w:cs="Times New Roman"/>
                <w:b/>
                <w:bCs/>
                <w:color w:val="000000"/>
                <w:sz w:val="20"/>
                <w:szCs w:val="20"/>
              </w:rPr>
            </w:pPr>
            <w:r w:rsidRPr="009B18CD">
              <w:rPr>
                <w:rFonts w:ascii="Times New Roman" w:eastAsia="Times New Roman" w:hAnsi="Times New Roman" w:cs="Times New Roman"/>
                <w:b/>
                <w:bCs/>
                <w:color w:val="000000"/>
                <w:sz w:val="20"/>
                <w:szCs w:val="20"/>
              </w:rPr>
              <w:t>Sample</w:t>
            </w:r>
          </w:p>
        </w:tc>
        <w:tc>
          <w:tcPr>
            <w:tcW w:w="850" w:type="dxa"/>
            <w:tcBorders>
              <w:top w:val="single" w:sz="4" w:space="0" w:color="auto"/>
              <w:left w:val="nil"/>
              <w:bottom w:val="single" w:sz="4" w:space="0" w:color="auto"/>
              <w:right w:val="nil"/>
            </w:tcBorders>
            <w:shd w:val="clear" w:color="auto" w:fill="auto"/>
            <w:noWrap/>
            <w:vAlign w:val="center"/>
            <w:hideMark/>
          </w:tcPr>
          <w:p w14:paraId="54B706D0" w14:textId="77777777" w:rsidR="00541586" w:rsidRPr="009B18CD" w:rsidRDefault="00541586" w:rsidP="00A46497">
            <w:pPr>
              <w:jc w:val="center"/>
              <w:rPr>
                <w:rFonts w:ascii="Times New Roman" w:eastAsia="Times New Roman" w:hAnsi="Times New Roman" w:cs="Times New Roman"/>
                <w:b/>
                <w:bCs/>
                <w:color w:val="000000"/>
                <w:sz w:val="20"/>
                <w:szCs w:val="20"/>
              </w:rPr>
            </w:pPr>
            <w:r w:rsidRPr="009B18CD">
              <w:rPr>
                <w:rFonts w:ascii="Times New Roman" w:eastAsia="Times New Roman" w:hAnsi="Times New Roman" w:cs="Times New Roman"/>
                <w:b/>
                <w:bCs/>
                <w:color w:val="000000"/>
                <w:sz w:val="20"/>
                <w:szCs w:val="20"/>
              </w:rPr>
              <w:t>SD</w:t>
            </w:r>
          </w:p>
        </w:tc>
        <w:tc>
          <w:tcPr>
            <w:tcW w:w="851" w:type="dxa"/>
            <w:tcBorders>
              <w:top w:val="single" w:sz="4" w:space="0" w:color="auto"/>
              <w:left w:val="nil"/>
              <w:bottom w:val="single" w:sz="4" w:space="0" w:color="auto"/>
              <w:right w:val="nil"/>
            </w:tcBorders>
            <w:shd w:val="clear" w:color="auto" w:fill="auto"/>
            <w:noWrap/>
            <w:vAlign w:val="center"/>
            <w:hideMark/>
          </w:tcPr>
          <w:p w14:paraId="0C8D46BD" w14:textId="77777777" w:rsidR="00541586" w:rsidRPr="009B18CD" w:rsidRDefault="00541586" w:rsidP="00A46497">
            <w:pPr>
              <w:jc w:val="center"/>
              <w:rPr>
                <w:rFonts w:ascii="Times New Roman" w:eastAsia="Times New Roman" w:hAnsi="Times New Roman" w:cs="Times New Roman"/>
                <w:b/>
                <w:bCs/>
                <w:color w:val="000000"/>
                <w:sz w:val="20"/>
                <w:szCs w:val="20"/>
              </w:rPr>
            </w:pPr>
            <w:r w:rsidRPr="009B18CD">
              <w:rPr>
                <w:rFonts w:ascii="Times New Roman" w:eastAsia="Times New Roman" w:hAnsi="Times New Roman" w:cs="Times New Roman"/>
                <w:b/>
                <w:bCs/>
                <w:color w:val="000000"/>
                <w:sz w:val="20"/>
                <w:szCs w:val="20"/>
              </w:rPr>
              <w:t>SP</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22DF66BA" w14:textId="77777777" w:rsidR="00541586" w:rsidRPr="009B18CD" w:rsidRDefault="00541586" w:rsidP="00A46497">
            <w:pPr>
              <w:jc w:val="center"/>
              <w:rPr>
                <w:rFonts w:ascii="Times New Roman" w:eastAsia="Times New Roman" w:hAnsi="Times New Roman" w:cs="Times New Roman"/>
                <w:b/>
                <w:bCs/>
                <w:color w:val="000000"/>
                <w:sz w:val="20"/>
                <w:szCs w:val="20"/>
              </w:rPr>
            </w:pPr>
            <w:r w:rsidRPr="009B18CD">
              <w:rPr>
                <w:rFonts w:ascii="Times New Roman" w:eastAsia="Times New Roman" w:hAnsi="Times New Roman" w:cs="Times New Roman"/>
                <w:b/>
                <w:bCs/>
                <w:color w:val="000000"/>
                <w:sz w:val="20"/>
                <w:szCs w:val="20"/>
              </w:rPr>
              <w:t>Classification</w:t>
            </w:r>
          </w:p>
        </w:tc>
        <w:tc>
          <w:tcPr>
            <w:tcW w:w="851" w:type="dxa"/>
            <w:tcBorders>
              <w:top w:val="single" w:sz="4" w:space="0" w:color="auto"/>
              <w:left w:val="single" w:sz="4" w:space="0" w:color="auto"/>
              <w:bottom w:val="single" w:sz="4" w:space="0" w:color="auto"/>
              <w:right w:val="nil"/>
            </w:tcBorders>
            <w:shd w:val="clear" w:color="auto" w:fill="auto"/>
            <w:noWrap/>
            <w:vAlign w:val="center"/>
            <w:hideMark/>
          </w:tcPr>
          <w:p w14:paraId="6F74AB89" w14:textId="77777777" w:rsidR="00541586" w:rsidRPr="009B18CD" w:rsidRDefault="00541586" w:rsidP="00A46497">
            <w:pPr>
              <w:jc w:val="center"/>
              <w:rPr>
                <w:rFonts w:ascii="Times New Roman" w:eastAsia="Times New Roman" w:hAnsi="Times New Roman" w:cs="Times New Roman"/>
                <w:b/>
                <w:bCs/>
                <w:color w:val="000000"/>
                <w:sz w:val="20"/>
                <w:szCs w:val="20"/>
              </w:rPr>
            </w:pPr>
            <w:r w:rsidRPr="009B18CD">
              <w:rPr>
                <w:rFonts w:ascii="Times New Roman" w:eastAsia="Times New Roman" w:hAnsi="Times New Roman" w:cs="Times New Roman"/>
                <w:b/>
                <w:bCs/>
                <w:color w:val="000000"/>
                <w:sz w:val="20"/>
                <w:szCs w:val="20"/>
              </w:rPr>
              <w:t>Sample</w:t>
            </w:r>
          </w:p>
        </w:tc>
        <w:tc>
          <w:tcPr>
            <w:tcW w:w="850" w:type="dxa"/>
            <w:tcBorders>
              <w:top w:val="single" w:sz="4" w:space="0" w:color="auto"/>
              <w:left w:val="nil"/>
              <w:bottom w:val="single" w:sz="4" w:space="0" w:color="auto"/>
              <w:right w:val="nil"/>
            </w:tcBorders>
            <w:shd w:val="clear" w:color="auto" w:fill="auto"/>
            <w:noWrap/>
            <w:vAlign w:val="center"/>
            <w:hideMark/>
          </w:tcPr>
          <w:p w14:paraId="69E588EC" w14:textId="77777777" w:rsidR="00541586" w:rsidRPr="009B18CD" w:rsidRDefault="00541586" w:rsidP="00A46497">
            <w:pPr>
              <w:jc w:val="center"/>
              <w:rPr>
                <w:rFonts w:ascii="Times New Roman" w:eastAsia="Times New Roman" w:hAnsi="Times New Roman" w:cs="Times New Roman"/>
                <w:b/>
                <w:bCs/>
                <w:color w:val="000000"/>
                <w:sz w:val="20"/>
                <w:szCs w:val="20"/>
              </w:rPr>
            </w:pPr>
            <w:r w:rsidRPr="009B18CD">
              <w:rPr>
                <w:rFonts w:ascii="Times New Roman" w:eastAsia="Times New Roman" w:hAnsi="Times New Roman" w:cs="Times New Roman"/>
                <w:b/>
                <w:bCs/>
                <w:color w:val="000000"/>
                <w:sz w:val="20"/>
                <w:szCs w:val="20"/>
              </w:rPr>
              <w:t>SD</w:t>
            </w:r>
          </w:p>
        </w:tc>
        <w:tc>
          <w:tcPr>
            <w:tcW w:w="851" w:type="dxa"/>
            <w:tcBorders>
              <w:top w:val="single" w:sz="4" w:space="0" w:color="auto"/>
              <w:left w:val="nil"/>
              <w:bottom w:val="single" w:sz="4" w:space="0" w:color="auto"/>
              <w:right w:val="nil"/>
            </w:tcBorders>
            <w:shd w:val="clear" w:color="auto" w:fill="auto"/>
            <w:noWrap/>
            <w:vAlign w:val="center"/>
            <w:hideMark/>
          </w:tcPr>
          <w:p w14:paraId="25C2C424" w14:textId="77777777" w:rsidR="00541586" w:rsidRPr="009B18CD" w:rsidRDefault="00541586" w:rsidP="00A46497">
            <w:pPr>
              <w:jc w:val="center"/>
              <w:rPr>
                <w:rFonts w:ascii="Times New Roman" w:eastAsia="Times New Roman" w:hAnsi="Times New Roman" w:cs="Times New Roman"/>
                <w:b/>
                <w:bCs/>
                <w:color w:val="000000"/>
                <w:sz w:val="20"/>
                <w:szCs w:val="20"/>
              </w:rPr>
            </w:pPr>
            <w:r w:rsidRPr="009B18CD">
              <w:rPr>
                <w:rFonts w:ascii="Times New Roman" w:eastAsia="Times New Roman" w:hAnsi="Times New Roman" w:cs="Times New Roman"/>
                <w:b/>
                <w:bCs/>
                <w:color w:val="000000"/>
                <w:sz w:val="20"/>
                <w:szCs w:val="20"/>
              </w:rPr>
              <w:t>SP</w:t>
            </w:r>
          </w:p>
        </w:tc>
        <w:tc>
          <w:tcPr>
            <w:tcW w:w="1417" w:type="dxa"/>
            <w:tcBorders>
              <w:top w:val="single" w:sz="4" w:space="0" w:color="auto"/>
              <w:left w:val="nil"/>
              <w:bottom w:val="single" w:sz="4" w:space="0" w:color="auto"/>
              <w:right w:val="nil"/>
            </w:tcBorders>
            <w:shd w:val="clear" w:color="auto" w:fill="auto"/>
            <w:noWrap/>
            <w:vAlign w:val="center"/>
            <w:hideMark/>
          </w:tcPr>
          <w:p w14:paraId="3BEB5CF7" w14:textId="77777777" w:rsidR="00541586" w:rsidRPr="009B18CD" w:rsidRDefault="00541586" w:rsidP="00A46497">
            <w:pPr>
              <w:jc w:val="center"/>
              <w:rPr>
                <w:rFonts w:ascii="Times New Roman" w:eastAsia="Times New Roman" w:hAnsi="Times New Roman" w:cs="Times New Roman"/>
                <w:b/>
                <w:bCs/>
                <w:color w:val="000000"/>
                <w:sz w:val="20"/>
                <w:szCs w:val="20"/>
              </w:rPr>
            </w:pPr>
            <w:r w:rsidRPr="009B18CD">
              <w:rPr>
                <w:rFonts w:ascii="Times New Roman" w:eastAsia="Times New Roman" w:hAnsi="Times New Roman" w:cs="Times New Roman"/>
                <w:b/>
                <w:bCs/>
                <w:color w:val="000000"/>
                <w:sz w:val="20"/>
                <w:szCs w:val="20"/>
              </w:rPr>
              <w:t>Classification</w:t>
            </w:r>
          </w:p>
        </w:tc>
      </w:tr>
      <w:tr w:rsidR="002706BE" w:rsidRPr="009B18CD" w14:paraId="37540951" w14:textId="77777777" w:rsidTr="009B18CD">
        <w:trPr>
          <w:trHeight w:val="300"/>
        </w:trPr>
        <w:tc>
          <w:tcPr>
            <w:tcW w:w="959" w:type="dxa"/>
            <w:tcBorders>
              <w:top w:val="nil"/>
              <w:left w:val="nil"/>
              <w:bottom w:val="nil"/>
              <w:right w:val="nil"/>
            </w:tcBorders>
            <w:shd w:val="clear" w:color="auto" w:fill="auto"/>
            <w:noWrap/>
            <w:vAlign w:val="center"/>
            <w:hideMark/>
          </w:tcPr>
          <w:p w14:paraId="5347146C"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A1</w:t>
            </w:r>
          </w:p>
        </w:tc>
        <w:tc>
          <w:tcPr>
            <w:tcW w:w="850" w:type="dxa"/>
            <w:tcBorders>
              <w:top w:val="nil"/>
              <w:left w:val="nil"/>
              <w:bottom w:val="nil"/>
              <w:right w:val="nil"/>
            </w:tcBorders>
            <w:shd w:val="clear" w:color="auto" w:fill="auto"/>
            <w:noWrap/>
            <w:vAlign w:val="center"/>
            <w:hideMark/>
          </w:tcPr>
          <w:p w14:paraId="68E746C7"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-0.419</w:t>
            </w:r>
          </w:p>
        </w:tc>
        <w:tc>
          <w:tcPr>
            <w:tcW w:w="851" w:type="dxa"/>
            <w:tcBorders>
              <w:top w:val="nil"/>
              <w:left w:val="nil"/>
              <w:bottom w:val="nil"/>
              <w:right w:val="nil"/>
            </w:tcBorders>
            <w:shd w:val="clear" w:color="auto" w:fill="auto"/>
            <w:noWrap/>
            <w:vAlign w:val="center"/>
            <w:hideMark/>
          </w:tcPr>
          <w:p w14:paraId="0B932E71"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-2.694</w:t>
            </w:r>
          </w:p>
        </w:tc>
        <w:tc>
          <w:tcPr>
            <w:tcW w:w="1417" w:type="dxa"/>
            <w:tcBorders>
              <w:top w:val="nil"/>
              <w:left w:val="nil"/>
              <w:bottom w:val="nil"/>
              <w:right w:val="single" w:sz="4" w:space="0" w:color="auto"/>
            </w:tcBorders>
            <w:shd w:val="clear" w:color="auto" w:fill="auto"/>
            <w:noWrap/>
            <w:vAlign w:val="center"/>
            <w:hideMark/>
          </w:tcPr>
          <w:p w14:paraId="286958FA"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d</w:t>
            </w:r>
            <w:proofErr w:type="gramEnd"/>
          </w:p>
        </w:tc>
        <w:tc>
          <w:tcPr>
            <w:tcW w:w="851" w:type="dxa"/>
            <w:tcBorders>
              <w:top w:val="nil"/>
              <w:left w:val="single" w:sz="4" w:space="0" w:color="auto"/>
              <w:bottom w:val="nil"/>
              <w:right w:val="nil"/>
            </w:tcBorders>
            <w:shd w:val="clear" w:color="auto" w:fill="auto"/>
            <w:noWrap/>
            <w:vAlign w:val="center"/>
            <w:hideMark/>
          </w:tcPr>
          <w:p w14:paraId="6C8743F0"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4, 3</w:t>
            </w:r>
          </w:p>
        </w:tc>
        <w:tc>
          <w:tcPr>
            <w:tcW w:w="850" w:type="dxa"/>
            <w:tcBorders>
              <w:top w:val="nil"/>
              <w:left w:val="nil"/>
              <w:bottom w:val="nil"/>
              <w:right w:val="nil"/>
            </w:tcBorders>
            <w:shd w:val="clear" w:color="auto" w:fill="auto"/>
            <w:noWrap/>
            <w:vAlign w:val="center"/>
            <w:hideMark/>
          </w:tcPr>
          <w:p w14:paraId="1C463537"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1.350</w:t>
            </w:r>
          </w:p>
        </w:tc>
        <w:tc>
          <w:tcPr>
            <w:tcW w:w="851" w:type="dxa"/>
            <w:tcBorders>
              <w:top w:val="nil"/>
              <w:left w:val="nil"/>
              <w:bottom w:val="nil"/>
              <w:right w:val="nil"/>
            </w:tcBorders>
            <w:shd w:val="clear" w:color="auto" w:fill="auto"/>
            <w:noWrap/>
            <w:vAlign w:val="center"/>
            <w:hideMark/>
          </w:tcPr>
          <w:p w14:paraId="4C744F87"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-4.022</w:t>
            </w:r>
          </w:p>
        </w:tc>
        <w:tc>
          <w:tcPr>
            <w:tcW w:w="1417" w:type="dxa"/>
            <w:tcBorders>
              <w:top w:val="nil"/>
              <w:left w:val="nil"/>
              <w:bottom w:val="nil"/>
              <w:right w:val="nil"/>
            </w:tcBorders>
            <w:shd w:val="clear" w:color="auto" w:fill="auto"/>
            <w:noWrap/>
            <w:vAlign w:val="center"/>
            <w:hideMark/>
          </w:tcPr>
          <w:p w14:paraId="251BD200"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d</w:t>
            </w:r>
            <w:proofErr w:type="gramEnd"/>
          </w:p>
        </w:tc>
      </w:tr>
      <w:tr w:rsidR="002706BE" w:rsidRPr="009B18CD" w14:paraId="5C07BC5C" w14:textId="77777777" w:rsidTr="009B18CD">
        <w:trPr>
          <w:trHeight w:val="300"/>
        </w:trPr>
        <w:tc>
          <w:tcPr>
            <w:tcW w:w="959" w:type="dxa"/>
            <w:tcBorders>
              <w:top w:val="nil"/>
              <w:left w:val="nil"/>
              <w:bottom w:val="nil"/>
              <w:right w:val="nil"/>
            </w:tcBorders>
            <w:shd w:val="clear" w:color="auto" w:fill="auto"/>
            <w:noWrap/>
            <w:vAlign w:val="center"/>
            <w:hideMark/>
          </w:tcPr>
          <w:p w14:paraId="2DF62E8F"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A2</w:t>
            </w:r>
          </w:p>
        </w:tc>
        <w:tc>
          <w:tcPr>
            <w:tcW w:w="850" w:type="dxa"/>
            <w:tcBorders>
              <w:top w:val="nil"/>
              <w:left w:val="nil"/>
              <w:bottom w:val="nil"/>
              <w:right w:val="nil"/>
            </w:tcBorders>
            <w:shd w:val="clear" w:color="auto" w:fill="auto"/>
            <w:noWrap/>
            <w:vAlign w:val="center"/>
            <w:hideMark/>
          </w:tcPr>
          <w:p w14:paraId="5864FE63"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-1.876</w:t>
            </w:r>
          </w:p>
        </w:tc>
        <w:tc>
          <w:tcPr>
            <w:tcW w:w="851" w:type="dxa"/>
            <w:tcBorders>
              <w:top w:val="nil"/>
              <w:left w:val="nil"/>
              <w:bottom w:val="nil"/>
              <w:right w:val="nil"/>
            </w:tcBorders>
            <w:shd w:val="clear" w:color="auto" w:fill="auto"/>
            <w:noWrap/>
            <w:vAlign w:val="center"/>
            <w:hideMark/>
          </w:tcPr>
          <w:p w14:paraId="357FFF05"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-1.602</w:t>
            </w:r>
          </w:p>
        </w:tc>
        <w:tc>
          <w:tcPr>
            <w:tcW w:w="1417" w:type="dxa"/>
            <w:tcBorders>
              <w:top w:val="nil"/>
              <w:left w:val="nil"/>
              <w:bottom w:val="nil"/>
              <w:right w:val="single" w:sz="4" w:space="0" w:color="auto"/>
            </w:tcBorders>
            <w:shd w:val="clear" w:color="auto" w:fill="auto"/>
            <w:noWrap/>
            <w:vAlign w:val="center"/>
            <w:hideMark/>
          </w:tcPr>
          <w:p w14:paraId="0A67419B" w14:textId="2924954E" w:rsidR="00541586" w:rsidRPr="009B18CD" w:rsidRDefault="00306E54"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b</w:t>
            </w:r>
            <w:proofErr w:type="gramEnd"/>
          </w:p>
        </w:tc>
        <w:tc>
          <w:tcPr>
            <w:tcW w:w="851" w:type="dxa"/>
            <w:tcBorders>
              <w:top w:val="nil"/>
              <w:left w:val="single" w:sz="4" w:space="0" w:color="auto"/>
              <w:bottom w:val="nil"/>
              <w:right w:val="nil"/>
            </w:tcBorders>
            <w:shd w:val="clear" w:color="auto" w:fill="auto"/>
            <w:noWrap/>
            <w:vAlign w:val="center"/>
            <w:hideMark/>
          </w:tcPr>
          <w:p w14:paraId="364C822B"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6, 3</w:t>
            </w:r>
          </w:p>
        </w:tc>
        <w:tc>
          <w:tcPr>
            <w:tcW w:w="850" w:type="dxa"/>
            <w:tcBorders>
              <w:top w:val="nil"/>
              <w:left w:val="nil"/>
              <w:bottom w:val="nil"/>
              <w:right w:val="nil"/>
            </w:tcBorders>
            <w:shd w:val="clear" w:color="auto" w:fill="auto"/>
            <w:noWrap/>
            <w:vAlign w:val="center"/>
            <w:hideMark/>
          </w:tcPr>
          <w:p w14:paraId="302A8191"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-3.128</w:t>
            </w:r>
          </w:p>
        </w:tc>
        <w:tc>
          <w:tcPr>
            <w:tcW w:w="851" w:type="dxa"/>
            <w:tcBorders>
              <w:top w:val="nil"/>
              <w:left w:val="nil"/>
              <w:bottom w:val="nil"/>
              <w:right w:val="nil"/>
            </w:tcBorders>
            <w:shd w:val="clear" w:color="auto" w:fill="auto"/>
            <w:noWrap/>
            <w:vAlign w:val="center"/>
            <w:hideMark/>
          </w:tcPr>
          <w:p w14:paraId="69B95843"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-0.662</w:t>
            </w:r>
          </w:p>
        </w:tc>
        <w:tc>
          <w:tcPr>
            <w:tcW w:w="1417" w:type="dxa"/>
            <w:tcBorders>
              <w:top w:val="nil"/>
              <w:left w:val="nil"/>
              <w:bottom w:val="nil"/>
              <w:right w:val="nil"/>
            </w:tcBorders>
            <w:shd w:val="clear" w:color="auto" w:fill="auto"/>
            <w:noWrap/>
            <w:vAlign w:val="center"/>
            <w:hideMark/>
          </w:tcPr>
          <w:p w14:paraId="067BF236"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p</w:t>
            </w:r>
            <w:proofErr w:type="gramEnd"/>
          </w:p>
        </w:tc>
      </w:tr>
      <w:tr w:rsidR="002706BE" w:rsidRPr="009B18CD" w14:paraId="39B87B83" w14:textId="77777777" w:rsidTr="009B18CD">
        <w:trPr>
          <w:trHeight w:val="300"/>
        </w:trPr>
        <w:tc>
          <w:tcPr>
            <w:tcW w:w="959" w:type="dxa"/>
            <w:tcBorders>
              <w:top w:val="nil"/>
              <w:left w:val="nil"/>
              <w:bottom w:val="nil"/>
              <w:right w:val="nil"/>
            </w:tcBorders>
            <w:shd w:val="clear" w:color="auto" w:fill="auto"/>
            <w:noWrap/>
            <w:vAlign w:val="center"/>
            <w:hideMark/>
          </w:tcPr>
          <w:p w14:paraId="2FD1FED9"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A4</w:t>
            </w:r>
          </w:p>
        </w:tc>
        <w:tc>
          <w:tcPr>
            <w:tcW w:w="850" w:type="dxa"/>
            <w:tcBorders>
              <w:top w:val="nil"/>
              <w:left w:val="nil"/>
              <w:bottom w:val="nil"/>
              <w:right w:val="nil"/>
            </w:tcBorders>
            <w:shd w:val="clear" w:color="auto" w:fill="auto"/>
            <w:noWrap/>
            <w:vAlign w:val="center"/>
            <w:hideMark/>
          </w:tcPr>
          <w:p w14:paraId="262A941D"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-1.909</w:t>
            </w:r>
          </w:p>
        </w:tc>
        <w:tc>
          <w:tcPr>
            <w:tcW w:w="851" w:type="dxa"/>
            <w:tcBorders>
              <w:top w:val="nil"/>
              <w:left w:val="nil"/>
              <w:bottom w:val="nil"/>
              <w:right w:val="nil"/>
            </w:tcBorders>
            <w:shd w:val="clear" w:color="auto" w:fill="auto"/>
            <w:noWrap/>
            <w:vAlign w:val="center"/>
            <w:hideMark/>
          </w:tcPr>
          <w:p w14:paraId="4A80E8BD"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-1.577</w:t>
            </w:r>
          </w:p>
        </w:tc>
        <w:tc>
          <w:tcPr>
            <w:tcW w:w="1417" w:type="dxa"/>
            <w:tcBorders>
              <w:top w:val="nil"/>
              <w:left w:val="nil"/>
              <w:bottom w:val="nil"/>
              <w:right w:val="single" w:sz="4" w:space="0" w:color="auto"/>
            </w:tcBorders>
            <w:shd w:val="clear" w:color="auto" w:fill="auto"/>
            <w:noWrap/>
            <w:vAlign w:val="center"/>
            <w:hideMark/>
          </w:tcPr>
          <w:p w14:paraId="4E6D6A15" w14:textId="0D4B878A" w:rsidR="00541586" w:rsidRPr="009B18CD" w:rsidRDefault="00306E54"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b</w:t>
            </w:r>
            <w:proofErr w:type="gramEnd"/>
          </w:p>
        </w:tc>
        <w:tc>
          <w:tcPr>
            <w:tcW w:w="851" w:type="dxa"/>
            <w:tcBorders>
              <w:top w:val="nil"/>
              <w:left w:val="single" w:sz="4" w:space="0" w:color="auto"/>
              <w:bottom w:val="nil"/>
              <w:right w:val="nil"/>
            </w:tcBorders>
            <w:shd w:val="clear" w:color="auto" w:fill="auto"/>
            <w:noWrap/>
            <w:vAlign w:val="center"/>
            <w:hideMark/>
          </w:tcPr>
          <w:p w14:paraId="568B9626"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8, 3</w:t>
            </w:r>
          </w:p>
        </w:tc>
        <w:tc>
          <w:tcPr>
            <w:tcW w:w="850" w:type="dxa"/>
            <w:tcBorders>
              <w:top w:val="nil"/>
              <w:left w:val="nil"/>
              <w:bottom w:val="nil"/>
              <w:right w:val="nil"/>
            </w:tcBorders>
            <w:shd w:val="clear" w:color="auto" w:fill="auto"/>
            <w:noWrap/>
            <w:vAlign w:val="center"/>
            <w:hideMark/>
          </w:tcPr>
          <w:p w14:paraId="440C0692"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2.452</w:t>
            </w:r>
          </w:p>
        </w:tc>
        <w:tc>
          <w:tcPr>
            <w:tcW w:w="851" w:type="dxa"/>
            <w:tcBorders>
              <w:top w:val="nil"/>
              <w:left w:val="nil"/>
              <w:bottom w:val="nil"/>
              <w:right w:val="nil"/>
            </w:tcBorders>
            <w:shd w:val="clear" w:color="auto" w:fill="auto"/>
            <w:noWrap/>
            <w:vAlign w:val="center"/>
            <w:hideMark/>
          </w:tcPr>
          <w:p w14:paraId="1C64F5EB"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-4.847</w:t>
            </w:r>
          </w:p>
        </w:tc>
        <w:tc>
          <w:tcPr>
            <w:tcW w:w="1417" w:type="dxa"/>
            <w:tcBorders>
              <w:top w:val="nil"/>
              <w:left w:val="nil"/>
              <w:bottom w:val="nil"/>
              <w:right w:val="nil"/>
            </w:tcBorders>
            <w:shd w:val="clear" w:color="auto" w:fill="auto"/>
            <w:noWrap/>
            <w:vAlign w:val="center"/>
            <w:hideMark/>
          </w:tcPr>
          <w:p w14:paraId="683AFAE8"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d</w:t>
            </w:r>
            <w:proofErr w:type="gramEnd"/>
          </w:p>
        </w:tc>
      </w:tr>
      <w:tr w:rsidR="002706BE" w:rsidRPr="009B18CD" w14:paraId="74EAA43A" w14:textId="77777777" w:rsidTr="009B18CD">
        <w:trPr>
          <w:trHeight w:val="300"/>
        </w:trPr>
        <w:tc>
          <w:tcPr>
            <w:tcW w:w="959" w:type="dxa"/>
            <w:tcBorders>
              <w:top w:val="nil"/>
              <w:left w:val="nil"/>
              <w:bottom w:val="nil"/>
              <w:right w:val="nil"/>
            </w:tcBorders>
            <w:shd w:val="clear" w:color="auto" w:fill="auto"/>
            <w:noWrap/>
            <w:vAlign w:val="center"/>
            <w:hideMark/>
          </w:tcPr>
          <w:p w14:paraId="75671346"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A5</w:t>
            </w:r>
          </w:p>
        </w:tc>
        <w:tc>
          <w:tcPr>
            <w:tcW w:w="850" w:type="dxa"/>
            <w:tcBorders>
              <w:top w:val="nil"/>
              <w:left w:val="nil"/>
              <w:bottom w:val="nil"/>
              <w:right w:val="nil"/>
            </w:tcBorders>
            <w:shd w:val="clear" w:color="auto" w:fill="auto"/>
            <w:noWrap/>
            <w:vAlign w:val="center"/>
            <w:hideMark/>
          </w:tcPr>
          <w:p w14:paraId="0E5B5799"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-1.558</w:t>
            </w:r>
          </w:p>
        </w:tc>
        <w:tc>
          <w:tcPr>
            <w:tcW w:w="851" w:type="dxa"/>
            <w:tcBorders>
              <w:top w:val="nil"/>
              <w:left w:val="nil"/>
              <w:bottom w:val="nil"/>
              <w:right w:val="nil"/>
            </w:tcBorders>
            <w:shd w:val="clear" w:color="auto" w:fill="auto"/>
            <w:noWrap/>
            <w:vAlign w:val="center"/>
            <w:hideMark/>
          </w:tcPr>
          <w:p w14:paraId="613C4319"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-1.839</w:t>
            </w:r>
          </w:p>
        </w:tc>
        <w:tc>
          <w:tcPr>
            <w:tcW w:w="1417" w:type="dxa"/>
            <w:tcBorders>
              <w:top w:val="nil"/>
              <w:left w:val="nil"/>
              <w:bottom w:val="nil"/>
              <w:right w:val="single" w:sz="4" w:space="0" w:color="auto"/>
            </w:tcBorders>
            <w:shd w:val="clear" w:color="auto" w:fill="auto"/>
            <w:noWrap/>
            <w:vAlign w:val="center"/>
            <w:hideMark/>
          </w:tcPr>
          <w:p w14:paraId="5FE710F6"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d</w:t>
            </w:r>
            <w:proofErr w:type="gramEnd"/>
          </w:p>
        </w:tc>
        <w:tc>
          <w:tcPr>
            <w:tcW w:w="851" w:type="dxa"/>
            <w:tcBorders>
              <w:top w:val="nil"/>
              <w:left w:val="single" w:sz="4" w:space="0" w:color="auto"/>
              <w:bottom w:val="nil"/>
              <w:right w:val="nil"/>
            </w:tcBorders>
            <w:shd w:val="clear" w:color="auto" w:fill="auto"/>
            <w:noWrap/>
            <w:vAlign w:val="center"/>
            <w:hideMark/>
          </w:tcPr>
          <w:p w14:paraId="3E82A960"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10, 3</w:t>
            </w:r>
          </w:p>
        </w:tc>
        <w:tc>
          <w:tcPr>
            <w:tcW w:w="850" w:type="dxa"/>
            <w:tcBorders>
              <w:top w:val="nil"/>
              <w:left w:val="nil"/>
              <w:bottom w:val="nil"/>
              <w:right w:val="nil"/>
            </w:tcBorders>
            <w:shd w:val="clear" w:color="auto" w:fill="auto"/>
            <w:noWrap/>
            <w:vAlign w:val="center"/>
            <w:hideMark/>
          </w:tcPr>
          <w:p w14:paraId="35A892F4"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-2.511</w:t>
            </w:r>
          </w:p>
        </w:tc>
        <w:tc>
          <w:tcPr>
            <w:tcW w:w="851" w:type="dxa"/>
            <w:tcBorders>
              <w:top w:val="nil"/>
              <w:left w:val="nil"/>
              <w:bottom w:val="nil"/>
              <w:right w:val="nil"/>
            </w:tcBorders>
            <w:shd w:val="clear" w:color="auto" w:fill="auto"/>
            <w:noWrap/>
            <w:vAlign w:val="center"/>
            <w:hideMark/>
          </w:tcPr>
          <w:p w14:paraId="1F1A74A2"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-1.124</w:t>
            </w:r>
          </w:p>
        </w:tc>
        <w:tc>
          <w:tcPr>
            <w:tcW w:w="1417" w:type="dxa"/>
            <w:tcBorders>
              <w:top w:val="nil"/>
              <w:left w:val="nil"/>
              <w:bottom w:val="nil"/>
              <w:right w:val="nil"/>
            </w:tcBorders>
            <w:shd w:val="clear" w:color="auto" w:fill="auto"/>
            <w:noWrap/>
            <w:vAlign w:val="center"/>
            <w:hideMark/>
          </w:tcPr>
          <w:p w14:paraId="54F92419"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p</w:t>
            </w:r>
            <w:proofErr w:type="gramEnd"/>
          </w:p>
        </w:tc>
      </w:tr>
      <w:tr w:rsidR="002706BE" w:rsidRPr="009B18CD" w14:paraId="1D11565A" w14:textId="77777777" w:rsidTr="009B18CD">
        <w:trPr>
          <w:trHeight w:val="300"/>
        </w:trPr>
        <w:tc>
          <w:tcPr>
            <w:tcW w:w="959" w:type="dxa"/>
            <w:tcBorders>
              <w:top w:val="nil"/>
              <w:left w:val="nil"/>
              <w:bottom w:val="nil"/>
              <w:right w:val="nil"/>
            </w:tcBorders>
            <w:shd w:val="clear" w:color="auto" w:fill="auto"/>
            <w:noWrap/>
            <w:vAlign w:val="center"/>
            <w:hideMark/>
          </w:tcPr>
          <w:p w14:paraId="68AB3A68"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1, 4</w:t>
            </w:r>
          </w:p>
        </w:tc>
        <w:tc>
          <w:tcPr>
            <w:tcW w:w="850" w:type="dxa"/>
            <w:tcBorders>
              <w:top w:val="nil"/>
              <w:left w:val="nil"/>
              <w:bottom w:val="nil"/>
              <w:right w:val="nil"/>
            </w:tcBorders>
            <w:shd w:val="clear" w:color="auto" w:fill="auto"/>
            <w:noWrap/>
            <w:vAlign w:val="center"/>
            <w:hideMark/>
          </w:tcPr>
          <w:p w14:paraId="0BEC9302"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1.267</w:t>
            </w:r>
          </w:p>
        </w:tc>
        <w:tc>
          <w:tcPr>
            <w:tcW w:w="851" w:type="dxa"/>
            <w:tcBorders>
              <w:top w:val="nil"/>
              <w:left w:val="nil"/>
              <w:bottom w:val="nil"/>
              <w:right w:val="nil"/>
            </w:tcBorders>
            <w:shd w:val="clear" w:color="auto" w:fill="auto"/>
            <w:noWrap/>
            <w:vAlign w:val="center"/>
            <w:hideMark/>
          </w:tcPr>
          <w:p w14:paraId="0DD0646F"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-3.959</w:t>
            </w:r>
          </w:p>
        </w:tc>
        <w:tc>
          <w:tcPr>
            <w:tcW w:w="1417" w:type="dxa"/>
            <w:tcBorders>
              <w:top w:val="nil"/>
              <w:left w:val="nil"/>
              <w:bottom w:val="nil"/>
              <w:right w:val="single" w:sz="4" w:space="0" w:color="auto"/>
            </w:tcBorders>
            <w:shd w:val="clear" w:color="auto" w:fill="auto"/>
            <w:noWrap/>
            <w:vAlign w:val="center"/>
            <w:hideMark/>
          </w:tcPr>
          <w:p w14:paraId="0EA9AC5A"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d</w:t>
            </w:r>
            <w:proofErr w:type="gramEnd"/>
          </w:p>
        </w:tc>
        <w:tc>
          <w:tcPr>
            <w:tcW w:w="851" w:type="dxa"/>
            <w:tcBorders>
              <w:top w:val="nil"/>
              <w:left w:val="single" w:sz="4" w:space="0" w:color="auto"/>
              <w:bottom w:val="nil"/>
              <w:right w:val="nil"/>
            </w:tcBorders>
            <w:shd w:val="clear" w:color="auto" w:fill="auto"/>
            <w:noWrap/>
            <w:vAlign w:val="center"/>
            <w:hideMark/>
          </w:tcPr>
          <w:p w14:paraId="1E45AAC0"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13, 3</w:t>
            </w:r>
          </w:p>
        </w:tc>
        <w:tc>
          <w:tcPr>
            <w:tcW w:w="850" w:type="dxa"/>
            <w:tcBorders>
              <w:top w:val="nil"/>
              <w:left w:val="nil"/>
              <w:bottom w:val="nil"/>
              <w:right w:val="nil"/>
            </w:tcBorders>
            <w:shd w:val="clear" w:color="auto" w:fill="auto"/>
            <w:noWrap/>
            <w:vAlign w:val="center"/>
            <w:hideMark/>
          </w:tcPr>
          <w:p w14:paraId="71B4481C"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-1.960</w:t>
            </w:r>
          </w:p>
        </w:tc>
        <w:tc>
          <w:tcPr>
            <w:tcW w:w="851" w:type="dxa"/>
            <w:tcBorders>
              <w:top w:val="nil"/>
              <w:left w:val="nil"/>
              <w:bottom w:val="nil"/>
              <w:right w:val="nil"/>
            </w:tcBorders>
            <w:shd w:val="clear" w:color="auto" w:fill="auto"/>
            <w:noWrap/>
            <w:vAlign w:val="center"/>
            <w:hideMark/>
          </w:tcPr>
          <w:p w14:paraId="2C3F5B80"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-1.539</w:t>
            </w:r>
          </w:p>
        </w:tc>
        <w:tc>
          <w:tcPr>
            <w:tcW w:w="1417" w:type="dxa"/>
            <w:tcBorders>
              <w:top w:val="nil"/>
              <w:left w:val="nil"/>
              <w:bottom w:val="nil"/>
              <w:right w:val="nil"/>
            </w:tcBorders>
            <w:shd w:val="clear" w:color="auto" w:fill="auto"/>
            <w:noWrap/>
            <w:vAlign w:val="center"/>
            <w:hideMark/>
          </w:tcPr>
          <w:p w14:paraId="15A604C2"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p</w:t>
            </w:r>
            <w:proofErr w:type="gramEnd"/>
          </w:p>
        </w:tc>
      </w:tr>
      <w:tr w:rsidR="002706BE" w:rsidRPr="009B18CD" w14:paraId="62A2BB84" w14:textId="77777777" w:rsidTr="009B18CD">
        <w:trPr>
          <w:trHeight w:val="300"/>
        </w:trPr>
        <w:tc>
          <w:tcPr>
            <w:tcW w:w="959" w:type="dxa"/>
            <w:tcBorders>
              <w:top w:val="nil"/>
              <w:left w:val="nil"/>
              <w:bottom w:val="nil"/>
              <w:right w:val="nil"/>
            </w:tcBorders>
            <w:shd w:val="clear" w:color="auto" w:fill="auto"/>
            <w:noWrap/>
            <w:vAlign w:val="center"/>
            <w:hideMark/>
          </w:tcPr>
          <w:p w14:paraId="3D2A864C"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2, 4</w:t>
            </w:r>
          </w:p>
        </w:tc>
        <w:tc>
          <w:tcPr>
            <w:tcW w:w="850" w:type="dxa"/>
            <w:tcBorders>
              <w:top w:val="nil"/>
              <w:left w:val="nil"/>
              <w:bottom w:val="nil"/>
              <w:right w:val="nil"/>
            </w:tcBorders>
            <w:shd w:val="clear" w:color="auto" w:fill="auto"/>
            <w:noWrap/>
            <w:vAlign w:val="center"/>
            <w:hideMark/>
          </w:tcPr>
          <w:p w14:paraId="236EF604"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0.635</w:t>
            </w:r>
          </w:p>
        </w:tc>
        <w:tc>
          <w:tcPr>
            <w:tcW w:w="851" w:type="dxa"/>
            <w:tcBorders>
              <w:top w:val="nil"/>
              <w:left w:val="nil"/>
              <w:bottom w:val="nil"/>
              <w:right w:val="nil"/>
            </w:tcBorders>
            <w:shd w:val="clear" w:color="auto" w:fill="auto"/>
            <w:noWrap/>
            <w:vAlign w:val="center"/>
            <w:hideMark/>
          </w:tcPr>
          <w:p w14:paraId="72E0BA36"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-3.485</w:t>
            </w:r>
          </w:p>
        </w:tc>
        <w:tc>
          <w:tcPr>
            <w:tcW w:w="1417" w:type="dxa"/>
            <w:tcBorders>
              <w:top w:val="nil"/>
              <w:left w:val="nil"/>
              <w:bottom w:val="nil"/>
              <w:right w:val="single" w:sz="4" w:space="0" w:color="auto"/>
            </w:tcBorders>
            <w:shd w:val="clear" w:color="auto" w:fill="auto"/>
            <w:noWrap/>
            <w:vAlign w:val="center"/>
            <w:hideMark/>
          </w:tcPr>
          <w:p w14:paraId="3254A3C0"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d</w:t>
            </w:r>
            <w:proofErr w:type="gramEnd"/>
          </w:p>
        </w:tc>
        <w:tc>
          <w:tcPr>
            <w:tcW w:w="851" w:type="dxa"/>
            <w:tcBorders>
              <w:top w:val="nil"/>
              <w:left w:val="single" w:sz="4" w:space="0" w:color="auto"/>
              <w:bottom w:val="nil"/>
              <w:right w:val="nil"/>
            </w:tcBorders>
            <w:shd w:val="clear" w:color="auto" w:fill="auto"/>
            <w:noWrap/>
            <w:vAlign w:val="center"/>
            <w:hideMark/>
          </w:tcPr>
          <w:p w14:paraId="741AD995"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14, 3</w:t>
            </w:r>
          </w:p>
        </w:tc>
        <w:tc>
          <w:tcPr>
            <w:tcW w:w="850" w:type="dxa"/>
            <w:tcBorders>
              <w:top w:val="nil"/>
              <w:left w:val="nil"/>
              <w:bottom w:val="nil"/>
              <w:right w:val="nil"/>
            </w:tcBorders>
            <w:shd w:val="clear" w:color="auto" w:fill="auto"/>
            <w:noWrap/>
            <w:vAlign w:val="center"/>
            <w:hideMark/>
          </w:tcPr>
          <w:p w14:paraId="451A2B5B"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-4.890</w:t>
            </w:r>
          </w:p>
        </w:tc>
        <w:tc>
          <w:tcPr>
            <w:tcW w:w="851" w:type="dxa"/>
            <w:tcBorders>
              <w:top w:val="nil"/>
              <w:left w:val="nil"/>
              <w:bottom w:val="nil"/>
              <w:right w:val="nil"/>
            </w:tcBorders>
            <w:shd w:val="clear" w:color="auto" w:fill="auto"/>
            <w:noWrap/>
            <w:vAlign w:val="center"/>
            <w:hideMark/>
          </w:tcPr>
          <w:p w14:paraId="17FE1036"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0.660</w:t>
            </w:r>
          </w:p>
        </w:tc>
        <w:tc>
          <w:tcPr>
            <w:tcW w:w="1417" w:type="dxa"/>
            <w:tcBorders>
              <w:top w:val="nil"/>
              <w:left w:val="nil"/>
              <w:bottom w:val="nil"/>
              <w:right w:val="nil"/>
            </w:tcBorders>
            <w:shd w:val="clear" w:color="auto" w:fill="auto"/>
            <w:noWrap/>
            <w:vAlign w:val="center"/>
            <w:hideMark/>
          </w:tcPr>
          <w:p w14:paraId="08C0AC68"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p</w:t>
            </w:r>
            <w:proofErr w:type="gramEnd"/>
          </w:p>
        </w:tc>
      </w:tr>
      <w:tr w:rsidR="002706BE" w:rsidRPr="009B18CD" w14:paraId="6B10D777" w14:textId="77777777" w:rsidTr="009B18CD">
        <w:trPr>
          <w:trHeight w:val="300"/>
        </w:trPr>
        <w:tc>
          <w:tcPr>
            <w:tcW w:w="959" w:type="dxa"/>
            <w:tcBorders>
              <w:top w:val="nil"/>
              <w:left w:val="nil"/>
              <w:bottom w:val="nil"/>
              <w:right w:val="nil"/>
            </w:tcBorders>
            <w:shd w:val="clear" w:color="auto" w:fill="auto"/>
            <w:noWrap/>
            <w:vAlign w:val="center"/>
            <w:hideMark/>
          </w:tcPr>
          <w:p w14:paraId="18009777"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3, 4</w:t>
            </w:r>
          </w:p>
        </w:tc>
        <w:tc>
          <w:tcPr>
            <w:tcW w:w="850" w:type="dxa"/>
            <w:tcBorders>
              <w:top w:val="nil"/>
              <w:left w:val="nil"/>
              <w:bottom w:val="nil"/>
              <w:right w:val="nil"/>
            </w:tcBorders>
            <w:shd w:val="clear" w:color="auto" w:fill="auto"/>
            <w:noWrap/>
            <w:vAlign w:val="center"/>
            <w:hideMark/>
          </w:tcPr>
          <w:p w14:paraId="69BF61E8"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-1.032</w:t>
            </w:r>
          </w:p>
        </w:tc>
        <w:tc>
          <w:tcPr>
            <w:tcW w:w="851" w:type="dxa"/>
            <w:tcBorders>
              <w:top w:val="nil"/>
              <w:left w:val="nil"/>
              <w:bottom w:val="nil"/>
              <w:right w:val="nil"/>
            </w:tcBorders>
            <w:shd w:val="clear" w:color="auto" w:fill="auto"/>
            <w:noWrap/>
            <w:vAlign w:val="center"/>
            <w:hideMark/>
          </w:tcPr>
          <w:p w14:paraId="6E1BEB87"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-2.235</w:t>
            </w:r>
          </w:p>
        </w:tc>
        <w:tc>
          <w:tcPr>
            <w:tcW w:w="1417" w:type="dxa"/>
            <w:tcBorders>
              <w:top w:val="nil"/>
              <w:left w:val="nil"/>
              <w:bottom w:val="nil"/>
              <w:right w:val="single" w:sz="4" w:space="0" w:color="auto"/>
            </w:tcBorders>
            <w:shd w:val="clear" w:color="auto" w:fill="auto"/>
            <w:noWrap/>
            <w:vAlign w:val="center"/>
            <w:hideMark/>
          </w:tcPr>
          <w:p w14:paraId="4027899D"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d</w:t>
            </w:r>
            <w:proofErr w:type="gramEnd"/>
          </w:p>
        </w:tc>
        <w:tc>
          <w:tcPr>
            <w:tcW w:w="851" w:type="dxa"/>
            <w:tcBorders>
              <w:top w:val="nil"/>
              <w:left w:val="single" w:sz="4" w:space="0" w:color="auto"/>
              <w:bottom w:val="nil"/>
              <w:right w:val="nil"/>
            </w:tcBorders>
            <w:shd w:val="clear" w:color="auto" w:fill="auto"/>
            <w:noWrap/>
            <w:vAlign w:val="center"/>
            <w:hideMark/>
          </w:tcPr>
          <w:p w14:paraId="47D71158"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14, 3a</w:t>
            </w:r>
          </w:p>
        </w:tc>
        <w:tc>
          <w:tcPr>
            <w:tcW w:w="850" w:type="dxa"/>
            <w:tcBorders>
              <w:top w:val="nil"/>
              <w:left w:val="nil"/>
              <w:bottom w:val="nil"/>
              <w:right w:val="nil"/>
            </w:tcBorders>
            <w:shd w:val="clear" w:color="auto" w:fill="auto"/>
            <w:noWrap/>
            <w:vAlign w:val="center"/>
            <w:hideMark/>
          </w:tcPr>
          <w:p w14:paraId="20C1377C"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-5.244</w:t>
            </w:r>
          </w:p>
        </w:tc>
        <w:tc>
          <w:tcPr>
            <w:tcW w:w="851" w:type="dxa"/>
            <w:tcBorders>
              <w:top w:val="nil"/>
              <w:left w:val="nil"/>
              <w:bottom w:val="nil"/>
              <w:right w:val="nil"/>
            </w:tcBorders>
            <w:shd w:val="clear" w:color="auto" w:fill="auto"/>
            <w:noWrap/>
            <w:vAlign w:val="center"/>
            <w:hideMark/>
          </w:tcPr>
          <w:p w14:paraId="2F7A53B5"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0.925</w:t>
            </w:r>
          </w:p>
        </w:tc>
        <w:tc>
          <w:tcPr>
            <w:tcW w:w="1417" w:type="dxa"/>
            <w:tcBorders>
              <w:top w:val="nil"/>
              <w:left w:val="nil"/>
              <w:bottom w:val="nil"/>
              <w:right w:val="nil"/>
            </w:tcBorders>
            <w:shd w:val="clear" w:color="auto" w:fill="auto"/>
            <w:noWrap/>
            <w:vAlign w:val="center"/>
            <w:hideMark/>
          </w:tcPr>
          <w:p w14:paraId="02EA216C"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p</w:t>
            </w:r>
            <w:proofErr w:type="gramEnd"/>
          </w:p>
        </w:tc>
      </w:tr>
      <w:tr w:rsidR="002706BE" w:rsidRPr="009B18CD" w14:paraId="1C1076E6" w14:textId="77777777" w:rsidTr="009B18CD">
        <w:trPr>
          <w:trHeight w:val="300"/>
        </w:trPr>
        <w:tc>
          <w:tcPr>
            <w:tcW w:w="959" w:type="dxa"/>
            <w:tcBorders>
              <w:top w:val="nil"/>
              <w:left w:val="nil"/>
              <w:bottom w:val="nil"/>
              <w:right w:val="nil"/>
            </w:tcBorders>
            <w:shd w:val="clear" w:color="auto" w:fill="auto"/>
            <w:noWrap/>
            <w:vAlign w:val="center"/>
            <w:hideMark/>
          </w:tcPr>
          <w:p w14:paraId="0026E905"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4, 4</w:t>
            </w:r>
          </w:p>
        </w:tc>
        <w:tc>
          <w:tcPr>
            <w:tcW w:w="850" w:type="dxa"/>
            <w:tcBorders>
              <w:top w:val="nil"/>
              <w:left w:val="nil"/>
              <w:bottom w:val="nil"/>
              <w:right w:val="nil"/>
            </w:tcBorders>
            <w:shd w:val="clear" w:color="auto" w:fill="auto"/>
            <w:noWrap/>
            <w:vAlign w:val="center"/>
            <w:hideMark/>
          </w:tcPr>
          <w:p w14:paraId="6FC627E0"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-2.300</w:t>
            </w:r>
          </w:p>
        </w:tc>
        <w:tc>
          <w:tcPr>
            <w:tcW w:w="851" w:type="dxa"/>
            <w:tcBorders>
              <w:top w:val="nil"/>
              <w:left w:val="nil"/>
              <w:bottom w:val="nil"/>
              <w:right w:val="nil"/>
            </w:tcBorders>
            <w:shd w:val="clear" w:color="auto" w:fill="auto"/>
            <w:noWrap/>
            <w:vAlign w:val="center"/>
            <w:hideMark/>
          </w:tcPr>
          <w:p w14:paraId="1FF4AC06"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-1.284</w:t>
            </w:r>
          </w:p>
        </w:tc>
        <w:tc>
          <w:tcPr>
            <w:tcW w:w="1417" w:type="dxa"/>
            <w:tcBorders>
              <w:top w:val="nil"/>
              <w:left w:val="nil"/>
              <w:bottom w:val="nil"/>
              <w:right w:val="single" w:sz="4" w:space="0" w:color="auto"/>
            </w:tcBorders>
            <w:shd w:val="clear" w:color="auto" w:fill="auto"/>
            <w:noWrap/>
            <w:vAlign w:val="center"/>
            <w:hideMark/>
          </w:tcPr>
          <w:p w14:paraId="08781669"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p</w:t>
            </w:r>
            <w:proofErr w:type="gramEnd"/>
          </w:p>
        </w:tc>
        <w:tc>
          <w:tcPr>
            <w:tcW w:w="851" w:type="dxa"/>
            <w:tcBorders>
              <w:top w:val="nil"/>
              <w:left w:val="single" w:sz="4" w:space="0" w:color="auto"/>
              <w:bottom w:val="nil"/>
              <w:right w:val="nil"/>
            </w:tcBorders>
            <w:shd w:val="clear" w:color="auto" w:fill="auto"/>
            <w:noWrap/>
            <w:vAlign w:val="center"/>
            <w:hideMark/>
          </w:tcPr>
          <w:p w14:paraId="02005E6A"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16, 3</w:t>
            </w:r>
          </w:p>
        </w:tc>
        <w:tc>
          <w:tcPr>
            <w:tcW w:w="850" w:type="dxa"/>
            <w:tcBorders>
              <w:top w:val="nil"/>
              <w:left w:val="nil"/>
              <w:bottom w:val="nil"/>
              <w:right w:val="nil"/>
            </w:tcBorders>
            <w:shd w:val="clear" w:color="auto" w:fill="auto"/>
            <w:noWrap/>
            <w:vAlign w:val="center"/>
            <w:hideMark/>
          </w:tcPr>
          <w:p w14:paraId="6332B8AF"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-1.751</w:t>
            </w:r>
          </w:p>
        </w:tc>
        <w:tc>
          <w:tcPr>
            <w:tcW w:w="851" w:type="dxa"/>
            <w:tcBorders>
              <w:top w:val="nil"/>
              <w:left w:val="nil"/>
              <w:bottom w:val="nil"/>
              <w:right w:val="nil"/>
            </w:tcBorders>
            <w:shd w:val="clear" w:color="auto" w:fill="auto"/>
            <w:noWrap/>
            <w:vAlign w:val="center"/>
            <w:hideMark/>
          </w:tcPr>
          <w:p w14:paraId="2BE409EA"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-1.699</w:t>
            </w:r>
          </w:p>
        </w:tc>
        <w:tc>
          <w:tcPr>
            <w:tcW w:w="1417" w:type="dxa"/>
            <w:tcBorders>
              <w:top w:val="nil"/>
              <w:left w:val="nil"/>
              <w:bottom w:val="nil"/>
              <w:right w:val="nil"/>
            </w:tcBorders>
            <w:shd w:val="clear" w:color="auto" w:fill="auto"/>
            <w:noWrap/>
            <w:vAlign w:val="center"/>
            <w:hideMark/>
          </w:tcPr>
          <w:p w14:paraId="665D158C"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p</w:t>
            </w:r>
            <w:proofErr w:type="gramEnd"/>
          </w:p>
        </w:tc>
      </w:tr>
      <w:tr w:rsidR="002706BE" w:rsidRPr="009B18CD" w14:paraId="1C507D2B" w14:textId="77777777" w:rsidTr="009B18CD">
        <w:trPr>
          <w:trHeight w:val="300"/>
        </w:trPr>
        <w:tc>
          <w:tcPr>
            <w:tcW w:w="959" w:type="dxa"/>
            <w:tcBorders>
              <w:top w:val="nil"/>
              <w:left w:val="nil"/>
              <w:bottom w:val="nil"/>
              <w:right w:val="nil"/>
            </w:tcBorders>
            <w:shd w:val="clear" w:color="auto" w:fill="auto"/>
            <w:noWrap/>
            <w:vAlign w:val="center"/>
            <w:hideMark/>
          </w:tcPr>
          <w:p w14:paraId="3EAE23A1"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6, 4</w:t>
            </w:r>
          </w:p>
        </w:tc>
        <w:tc>
          <w:tcPr>
            <w:tcW w:w="850" w:type="dxa"/>
            <w:tcBorders>
              <w:top w:val="nil"/>
              <w:left w:val="nil"/>
              <w:bottom w:val="nil"/>
              <w:right w:val="nil"/>
            </w:tcBorders>
            <w:shd w:val="clear" w:color="auto" w:fill="auto"/>
            <w:noWrap/>
            <w:vAlign w:val="center"/>
            <w:hideMark/>
          </w:tcPr>
          <w:p w14:paraId="3999BBAB"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-4.026</w:t>
            </w:r>
          </w:p>
        </w:tc>
        <w:tc>
          <w:tcPr>
            <w:tcW w:w="851" w:type="dxa"/>
            <w:tcBorders>
              <w:top w:val="nil"/>
              <w:left w:val="nil"/>
              <w:bottom w:val="nil"/>
              <w:right w:val="nil"/>
            </w:tcBorders>
            <w:shd w:val="clear" w:color="auto" w:fill="auto"/>
            <w:noWrap/>
            <w:vAlign w:val="center"/>
            <w:hideMark/>
          </w:tcPr>
          <w:p w14:paraId="59C16357"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0.010</w:t>
            </w:r>
          </w:p>
        </w:tc>
        <w:tc>
          <w:tcPr>
            <w:tcW w:w="1417" w:type="dxa"/>
            <w:tcBorders>
              <w:top w:val="nil"/>
              <w:left w:val="nil"/>
              <w:bottom w:val="nil"/>
              <w:right w:val="single" w:sz="4" w:space="0" w:color="auto"/>
            </w:tcBorders>
            <w:shd w:val="clear" w:color="auto" w:fill="auto"/>
            <w:noWrap/>
            <w:vAlign w:val="center"/>
            <w:hideMark/>
          </w:tcPr>
          <w:p w14:paraId="6B0CE0BC"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p</w:t>
            </w:r>
            <w:proofErr w:type="gramEnd"/>
          </w:p>
        </w:tc>
        <w:tc>
          <w:tcPr>
            <w:tcW w:w="851" w:type="dxa"/>
            <w:tcBorders>
              <w:top w:val="nil"/>
              <w:left w:val="single" w:sz="4" w:space="0" w:color="auto"/>
              <w:bottom w:val="nil"/>
              <w:right w:val="nil"/>
            </w:tcBorders>
            <w:shd w:val="clear" w:color="auto" w:fill="auto"/>
            <w:noWrap/>
            <w:vAlign w:val="center"/>
            <w:hideMark/>
          </w:tcPr>
          <w:p w14:paraId="68168E38"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17, 3</w:t>
            </w:r>
          </w:p>
        </w:tc>
        <w:tc>
          <w:tcPr>
            <w:tcW w:w="850" w:type="dxa"/>
            <w:tcBorders>
              <w:top w:val="nil"/>
              <w:left w:val="nil"/>
              <w:bottom w:val="nil"/>
              <w:right w:val="nil"/>
            </w:tcBorders>
            <w:shd w:val="clear" w:color="auto" w:fill="auto"/>
            <w:noWrap/>
            <w:vAlign w:val="center"/>
            <w:hideMark/>
          </w:tcPr>
          <w:p w14:paraId="445AF959"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-3.630</w:t>
            </w:r>
          </w:p>
        </w:tc>
        <w:tc>
          <w:tcPr>
            <w:tcW w:w="851" w:type="dxa"/>
            <w:tcBorders>
              <w:top w:val="nil"/>
              <w:left w:val="nil"/>
              <w:bottom w:val="nil"/>
              <w:right w:val="nil"/>
            </w:tcBorders>
            <w:shd w:val="clear" w:color="auto" w:fill="auto"/>
            <w:noWrap/>
            <w:vAlign w:val="center"/>
            <w:hideMark/>
          </w:tcPr>
          <w:p w14:paraId="711CA099"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-0.288</w:t>
            </w:r>
          </w:p>
        </w:tc>
        <w:tc>
          <w:tcPr>
            <w:tcW w:w="1417" w:type="dxa"/>
            <w:tcBorders>
              <w:top w:val="nil"/>
              <w:left w:val="nil"/>
              <w:bottom w:val="nil"/>
              <w:right w:val="nil"/>
            </w:tcBorders>
            <w:shd w:val="clear" w:color="auto" w:fill="auto"/>
            <w:noWrap/>
            <w:vAlign w:val="center"/>
            <w:hideMark/>
          </w:tcPr>
          <w:p w14:paraId="724A028B"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p</w:t>
            </w:r>
            <w:proofErr w:type="gramEnd"/>
          </w:p>
        </w:tc>
      </w:tr>
      <w:tr w:rsidR="002706BE" w:rsidRPr="009B18CD" w14:paraId="2A962894" w14:textId="77777777" w:rsidTr="009B18CD">
        <w:trPr>
          <w:trHeight w:val="300"/>
        </w:trPr>
        <w:tc>
          <w:tcPr>
            <w:tcW w:w="959" w:type="dxa"/>
            <w:tcBorders>
              <w:top w:val="nil"/>
              <w:left w:val="nil"/>
              <w:bottom w:val="nil"/>
              <w:right w:val="nil"/>
            </w:tcBorders>
            <w:shd w:val="clear" w:color="auto" w:fill="auto"/>
            <w:noWrap/>
            <w:vAlign w:val="center"/>
            <w:hideMark/>
          </w:tcPr>
          <w:p w14:paraId="56DE9909"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7, 4</w:t>
            </w:r>
          </w:p>
        </w:tc>
        <w:tc>
          <w:tcPr>
            <w:tcW w:w="850" w:type="dxa"/>
            <w:tcBorders>
              <w:top w:val="nil"/>
              <w:left w:val="nil"/>
              <w:bottom w:val="nil"/>
              <w:right w:val="nil"/>
            </w:tcBorders>
            <w:shd w:val="clear" w:color="auto" w:fill="auto"/>
            <w:noWrap/>
            <w:vAlign w:val="center"/>
            <w:hideMark/>
          </w:tcPr>
          <w:p w14:paraId="34A1D3E0"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-5.579</w:t>
            </w:r>
          </w:p>
        </w:tc>
        <w:tc>
          <w:tcPr>
            <w:tcW w:w="851" w:type="dxa"/>
            <w:tcBorders>
              <w:top w:val="nil"/>
              <w:left w:val="nil"/>
              <w:bottom w:val="nil"/>
              <w:right w:val="nil"/>
            </w:tcBorders>
            <w:shd w:val="clear" w:color="auto" w:fill="auto"/>
            <w:noWrap/>
            <w:vAlign w:val="center"/>
            <w:hideMark/>
          </w:tcPr>
          <w:p w14:paraId="3F49F78A"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1.176</w:t>
            </w:r>
          </w:p>
        </w:tc>
        <w:tc>
          <w:tcPr>
            <w:tcW w:w="1417" w:type="dxa"/>
            <w:tcBorders>
              <w:top w:val="nil"/>
              <w:left w:val="nil"/>
              <w:bottom w:val="nil"/>
              <w:right w:val="single" w:sz="4" w:space="0" w:color="auto"/>
            </w:tcBorders>
            <w:shd w:val="clear" w:color="auto" w:fill="auto"/>
            <w:noWrap/>
            <w:vAlign w:val="center"/>
            <w:hideMark/>
          </w:tcPr>
          <w:p w14:paraId="13AA47B2"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p</w:t>
            </w:r>
            <w:proofErr w:type="gramEnd"/>
          </w:p>
        </w:tc>
        <w:tc>
          <w:tcPr>
            <w:tcW w:w="851" w:type="dxa"/>
            <w:tcBorders>
              <w:top w:val="nil"/>
              <w:left w:val="single" w:sz="4" w:space="0" w:color="auto"/>
              <w:bottom w:val="nil"/>
              <w:right w:val="nil"/>
            </w:tcBorders>
            <w:shd w:val="clear" w:color="auto" w:fill="auto"/>
            <w:noWrap/>
            <w:vAlign w:val="center"/>
            <w:hideMark/>
          </w:tcPr>
          <w:p w14:paraId="068D33FC"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U2</w:t>
            </w:r>
          </w:p>
        </w:tc>
        <w:tc>
          <w:tcPr>
            <w:tcW w:w="850" w:type="dxa"/>
            <w:tcBorders>
              <w:top w:val="nil"/>
              <w:left w:val="nil"/>
              <w:bottom w:val="nil"/>
              <w:right w:val="nil"/>
            </w:tcBorders>
            <w:shd w:val="clear" w:color="auto" w:fill="auto"/>
            <w:noWrap/>
            <w:vAlign w:val="center"/>
            <w:hideMark/>
          </w:tcPr>
          <w:p w14:paraId="7210067D"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-3.287</w:t>
            </w:r>
          </w:p>
        </w:tc>
        <w:tc>
          <w:tcPr>
            <w:tcW w:w="851" w:type="dxa"/>
            <w:tcBorders>
              <w:top w:val="nil"/>
              <w:left w:val="nil"/>
              <w:bottom w:val="nil"/>
              <w:right w:val="nil"/>
            </w:tcBorders>
            <w:shd w:val="clear" w:color="auto" w:fill="auto"/>
            <w:noWrap/>
            <w:vAlign w:val="center"/>
            <w:hideMark/>
          </w:tcPr>
          <w:p w14:paraId="6BD5CF3C"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-0.544</w:t>
            </w:r>
          </w:p>
        </w:tc>
        <w:tc>
          <w:tcPr>
            <w:tcW w:w="1417" w:type="dxa"/>
            <w:tcBorders>
              <w:top w:val="nil"/>
              <w:left w:val="nil"/>
              <w:bottom w:val="nil"/>
              <w:right w:val="nil"/>
            </w:tcBorders>
            <w:shd w:val="clear" w:color="auto" w:fill="auto"/>
            <w:noWrap/>
            <w:vAlign w:val="center"/>
            <w:hideMark/>
          </w:tcPr>
          <w:p w14:paraId="047C2B4F"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p</w:t>
            </w:r>
            <w:proofErr w:type="gramEnd"/>
          </w:p>
        </w:tc>
      </w:tr>
      <w:tr w:rsidR="002706BE" w:rsidRPr="009B18CD" w14:paraId="35549B37" w14:textId="77777777" w:rsidTr="009B18CD">
        <w:trPr>
          <w:trHeight w:val="300"/>
        </w:trPr>
        <w:tc>
          <w:tcPr>
            <w:tcW w:w="959" w:type="dxa"/>
            <w:tcBorders>
              <w:top w:val="nil"/>
              <w:left w:val="nil"/>
              <w:bottom w:val="nil"/>
              <w:right w:val="nil"/>
            </w:tcBorders>
            <w:shd w:val="clear" w:color="auto" w:fill="auto"/>
            <w:noWrap/>
            <w:vAlign w:val="center"/>
            <w:hideMark/>
          </w:tcPr>
          <w:p w14:paraId="5D9F760D"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8, 4</w:t>
            </w:r>
          </w:p>
        </w:tc>
        <w:tc>
          <w:tcPr>
            <w:tcW w:w="850" w:type="dxa"/>
            <w:tcBorders>
              <w:top w:val="nil"/>
              <w:left w:val="nil"/>
              <w:bottom w:val="nil"/>
              <w:right w:val="nil"/>
            </w:tcBorders>
            <w:shd w:val="clear" w:color="auto" w:fill="auto"/>
            <w:noWrap/>
            <w:vAlign w:val="center"/>
            <w:hideMark/>
          </w:tcPr>
          <w:p w14:paraId="4980CB15"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-5.387</w:t>
            </w:r>
          </w:p>
        </w:tc>
        <w:tc>
          <w:tcPr>
            <w:tcW w:w="851" w:type="dxa"/>
            <w:tcBorders>
              <w:top w:val="nil"/>
              <w:left w:val="nil"/>
              <w:bottom w:val="nil"/>
              <w:right w:val="nil"/>
            </w:tcBorders>
            <w:shd w:val="clear" w:color="auto" w:fill="auto"/>
            <w:noWrap/>
            <w:vAlign w:val="center"/>
            <w:hideMark/>
          </w:tcPr>
          <w:p w14:paraId="6CFBAFDB"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1.033</w:t>
            </w:r>
          </w:p>
        </w:tc>
        <w:tc>
          <w:tcPr>
            <w:tcW w:w="1417" w:type="dxa"/>
            <w:tcBorders>
              <w:top w:val="nil"/>
              <w:left w:val="nil"/>
              <w:bottom w:val="nil"/>
              <w:right w:val="single" w:sz="4" w:space="0" w:color="auto"/>
            </w:tcBorders>
            <w:shd w:val="clear" w:color="auto" w:fill="auto"/>
            <w:noWrap/>
            <w:vAlign w:val="center"/>
            <w:hideMark/>
          </w:tcPr>
          <w:p w14:paraId="0E964C7D"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p</w:t>
            </w:r>
            <w:proofErr w:type="gramEnd"/>
          </w:p>
        </w:tc>
        <w:tc>
          <w:tcPr>
            <w:tcW w:w="851" w:type="dxa"/>
            <w:tcBorders>
              <w:top w:val="nil"/>
              <w:left w:val="single" w:sz="4" w:space="0" w:color="auto"/>
              <w:bottom w:val="nil"/>
              <w:right w:val="nil"/>
            </w:tcBorders>
            <w:shd w:val="clear" w:color="auto" w:fill="auto"/>
            <w:noWrap/>
            <w:vAlign w:val="center"/>
            <w:hideMark/>
          </w:tcPr>
          <w:p w14:paraId="3701087D"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U3</w:t>
            </w:r>
          </w:p>
        </w:tc>
        <w:tc>
          <w:tcPr>
            <w:tcW w:w="850" w:type="dxa"/>
            <w:tcBorders>
              <w:top w:val="nil"/>
              <w:left w:val="nil"/>
              <w:bottom w:val="nil"/>
              <w:right w:val="nil"/>
            </w:tcBorders>
            <w:shd w:val="clear" w:color="auto" w:fill="auto"/>
            <w:noWrap/>
            <w:vAlign w:val="center"/>
            <w:hideMark/>
          </w:tcPr>
          <w:p w14:paraId="3DAF7C47"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-0.910</w:t>
            </w:r>
          </w:p>
        </w:tc>
        <w:tc>
          <w:tcPr>
            <w:tcW w:w="851" w:type="dxa"/>
            <w:tcBorders>
              <w:top w:val="nil"/>
              <w:left w:val="nil"/>
              <w:bottom w:val="nil"/>
              <w:right w:val="nil"/>
            </w:tcBorders>
            <w:shd w:val="clear" w:color="auto" w:fill="auto"/>
            <w:noWrap/>
            <w:vAlign w:val="center"/>
            <w:hideMark/>
          </w:tcPr>
          <w:p w14:paraId="103F739B"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-2.327</w:t>
            </w:r>
          </w:p>
        </w:tc>
        <w:tc>
          <w:tcPr>
            <w:tcW w:w="1417" w:type="dxa"/>
            <w:tcBorders>
              <w:top w:val="nil"/>
              <w:left w:val="nil"/>
              <w:bottom w:val="nil"/>
              <w:right w:val="nil"/>
            </w:tcBorders>
            <w:shd w:val="clear" w:color="auto" w:fill="auto"/>
            <w:noWrap/>
            <w:vAlign w:val="center"/>
            <w:hideMark/>
          </w:tcPr>
          <w:p w14:paraId="6D42C38B"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d</w:t>
            </w:r>
            <w:proofErr w:type="gramEnd"/>
          </w:p>
        </w:tc>
      </w:tr>
      <w:tr w:rsidR="002706BE" w:rsidRPr="009B18CD" w14:paraId="47D2A049" w14:textId="77777777" w:rsidTr="009B18CD">
        <w:trPr>
          <w:trHeight w:val="300"/>
        </w:trPr>
        <w:tc>
          <w:tcPr>
            <w:tcW w:w="959" w:type="dxa"/>
            <w:tcBorders>
              <w:top w:val="nil"/>
              <w:left w:val="nil"/>
              <w:bottom w:val="nil"/>
              <w:right w:val="nil"/>
            </w:tcBorders>
            <w:shd w:val="clear" w:color="auto" w:fill="auto"/>
            <w:noWrap/>
            <w:vAlign w:val="center"/>
            <w:hideMark/>
          </w:tcPr>
          <w:p w14:paraId="09D3603B"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9, 4</w:t>
            </w:r>
          </w:p>
        </w:tc>
        <w:tc>
          <w:tcPr>
            <w:tcW w:w="850" w:type="dxa"/>
            <w:tcBorders>
              <w:top w:val="nil"/>
              <w:left w:val="nil"/>
              <w:bottom w:val="nil"/>
              <w:right w:val="nil"/>
            </w:tcBorders>
            <w:shd w:val="clear" w:color="auto" w:fill="auto"/>
            <w:noWrap/>
            <w:vAlign w:val="center"/>
            <w:hideMark/>
          </w:tcPr>
          <w:p w14:paraId="0D1F6358"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-5.118</w:t>
            </w:r>
          </w:p>
        </w:tc>
        <w:tc>
          <w:tcPr>
            <w:tcW w:w="851" w:type="dxa"/>
            <w:tcBorders>
              <w:top w:val="nil"/>
              <w:left w:val="nil"/>
              <w:bottom w:val="nil"/>
              <w:right w:val="nil"/>
            </w:tcBorders>
            <w:shd w:val="clear" w:color="auto" w:fill="auto"/>
            <w:noWrap/>
            <w:vAlign w:val="center"/>
            <w:hideMark/>
          </w:tcPr>
          <w:p w14:paraId="0832EB62"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0.831</w:t>
            </w:r>
          </w:p>
        </w:tc>
        <w:tc>
          <w:tcPr>
            <w:tcW w:w="1417" w:type="dxa"/>
            <w:tcBorders>
              <w:top w:val="nil"/>
              <w:left w:val="nil"/>
              <w:bottom w:val="nil"/>
              <w:right w:val="single" w:sz="4" w:space="0" w:color="auto"/>
            </w:tcBorders>
            <w:shd w:val="clear" w:color="auto" w:fill="auto"/>
            <w:noWrap/>
            <w:vAlign w:val="center"/>
            <w:hideMark/>
          </w:tcPr>
          <w:p w14:paraId="247CBBDC"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p</w:t>
            </w:r>
            <w:proofErr w:type="gramEnd"/>
          </w:p>
        </w:tc>
        <w:tc>
          <w:tcPr>
            <w:tcW w:w="851" w:type="dxa"/>
            <w:tcBorders>
              <w:top w:val="nil"/>
              <w:left w:val="single" w:sz="4" w:space="0" w:color="auto"/>
              <w:bottom w:val="nil"/>
              <w:right w:val="nil"/>
            </w:tcBorders>
            <w:shd w:val="clear" w:color="auto" w:fill="auto"/>
            <w:noWrap/>
            <w:vAlign w:val="center"/>
            <w:hideMark/>
          </w:tcPr>
          <w:p w14:paraId="603FB5AB"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U4</w:t>
            </w:r>
          </w:p>
        </w:tc>
        <w:tc>
          <w:tcPr>
            <w:tcW w:w="850" w:type="dxa"/>
            <w:tcBorders>
              <w:top w:val="nil"/>
              <w:left w:val="nil"/>
              <w:bottom w:val="nil"/>
              <w:right w:val="nil"/>
            </w:tcBorders>
            <w:shd w:val="clear" w:color="auto" w:fill="auto"/>
            <w:noWrap/>
            <w:vAlign w:val="center"/>
            <w:hideMark/>
          </w:tcPr>
          <w:p w14:paraId="07295DA8"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-2.476</w:t>
            </w:r>
          </w:p>
        </w:tc>
        <w:tc>
          <w:tcPr>
            <w:tcW w:w="851" w:type="dxa"/>
            <w:tcBorders>
              <w:top w:val="nil"/>
              <w:left w:val="nil"/>
              <w:bottom w:val="nil"/>
              <w:right w:val="nil"/>
            </w:tcBorders>
            <w:shd w:val="clear" w:color="auto" w:fill="auto"/>
            <w:noWrap/>
            <w:vAlign w:val="center"/>
            <w:hideMark/>
          </w:tcPr>
          <w:p w14:paraId="58FAA529"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-1.152</w:t>
            </w:r>
          </w:p>
        </w:tc>
        <w:tc>
          <w:tcPr>
            <w:tcW w:w="1417" w:type="dxa"/>
            <w:tcBorders>
              <w:top w:val="nil"/>
              <w:left w:val="nil"/>
              <w:bottom w:val="nil"/>
              <w:right w:val="nil"/>
            </w:tcBorders>
            <w:shd w:val="clear" w:color="auto" w:fill="auto"/>
            <w:noWrap/>
            <w:vAlign w:val="center"/>
            <w:hideMark/>
          </w:tcPr>
          <w:p w14:paraId="229EF967"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p</w:t>
            </w:r>
            <w:proofErr w:type="gramEnd"/>
          </w:p>
        </w:tc>
      </w:tr>
      <w:tr w:rsidR="002706BE" w:rsidRPr="009B18CD" w14:paraId="66B0E900" w14:textId="77777777" w:rsidTr="009B18CD">
        <w:trPr>
          <w:trHeight w:val="300"/>
        </w:trPr>
        <w:tc>
          <w:tcPr>
            <w:tcW w:w="959" w:type="dxa"/>
            <w:tcBorders>
              <w:top w:val="nil"/>
              <w:left w:val="nil"/>
              <w:bottom w:val="nil"/>
              <w:right w:val="nil"/>
            </w:tcBorders>
            <w:shd w:val="clear" w:color="auto" w:fill="auto"/>
            <w:noWrap/>
            <w:vAlign w:val="center"/>
            <w:hideMark/>
          </w:tcPr>
          <w:p w14:paraId="765BEF60"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10, 4</w:t>
            </w:r>
          </w:p>
        </w:tc>
        <w:tc>
          <w:tcPr>
            <w:tcW w:w="850" w:type="dxa"/>
            <w:tcBorders>
              <w:top w:val="nil"/>
              <w:left w:val="nil"/>
              <w:bottom w:val="nil"/>
              <w:right w:val="nil"/>
            </w:tcBorders>
            <w:shd w:val="clear" w:color="auto" w:fill="auto"/>
            <w:noWrap/>
            <w:vAlign w:val="center"/>
            <w:hideMark/>
          </w:tcPr>
          <w:p w14:paraId="3FFB346E"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-2.294</w:t>
            </w:r>
          </w:p>
        </w:tc>
        <w:tc>
          <w:tcPr>
            <w:tcW w:w="851" w:type="dxa"/>
            <w:tcBorders>
              <w:top w:val="nil"/>
              <w:left w:val="nil"/>
              <w:bottom w:val="nil"/>
              <w:right w:val="nil"/>
            </w:tcBorders>
            <w:shd w:val="clear" w:color="auto" w:fill="auto"/>
            <w:noWrap/>
            <w:vAlign w:val="center"/>
            <w:hideMark/>
          </w:tcPr>
          <w:p w14:paraId="231731DC"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-1.287</w:t>
            </w:r>
          </w:p>
        </w:tc>
        <w:tc>
          <w:tcPr>
            <w:tcW w:w="1417" w:type="dxa"/>
            <w:tcBorders>
              <w:top w:val="nil"/>
              <w:left w:val="nil"/>
              <w:bottom w:val="nil"/>
              <w:right w:val="single" w:sz="4" w:space="0" w:color="auto"/>
            </w:tcBorders>
            <w:shd w:val="clear" w:color="auto" w:fill="auto"/>
            <w:noWrap/>
            <w:vAlign w:val="center"/>
            <w:hideMark/>
          </w:tcPr>
          <w:p w14:paraId="4BE08CDA"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p</w:t>
            </w:r>
            <w:proofErr w:type="gramEnd"/>
          </w:p>
        </w:tc>
        <w:tc>
          <w:tcPr>
            <w:tcW w:w="851" w:type="dxa"/>
            <w:tcBorders>
              <w:top w:val="nil"/>
              <w:left w:val="single" w:sz="4" w:space="0" w:color="auto"/>
              <w:bottom w:val="nil"/>
              <w:right w:val="nil"/>
            </w:tcBorders>
            <w:shd w:val="clear" w:color="auto" w:fill="auto"/>
            <w:noWrap/>
            <w:vAlign w:val="center"/>
            <w:hideMark/>
          </w:tcPr>
          <w:p w14:paraId="00886F6D"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U5</w:t>
            </w:r>
          </w:p>
        </w:tc>
        <w:tc>
          <w:tcPr>
            <w:tcW w:w="850" w:type="dxa"/>
            <w:tcBorders>
              <w:top w:val="nil"/>
              <w:left w:val="nil"/>
              <w:bottom w:val="nil"/>
              <w:right w:val="nil"/>
            </w:tcBorders>
            <w:shd w:val="clear" w:color="auto" w:fill="auto"/>
            <w:noWrap/>
            <w:vAlign w:val="center"/>
            <w:hideMark/>
          </w:tcPr>
          <w:p w14:paraId="0D274F1D"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-2.437</w:t>
            </w:r>
          </w:p>
        </w:tc>
        <w:tc>
          <w:tcPr>
            <w:tcW w:w="851" w:type="dxa"/>
            <w:tcBorders>
              <w:top w:val="nil"/>
              <w:left w:val="nil"/>
              <w:bottom w:val="nil"/>
              <w:right w:val="nil"/>
            </w:tcBorders>
            <w:shd w:val="clear" w:color="auto" w:fill="auto"/>
            <w:noWrap/>
            <w:vAlign w:val="center"/>
            <w:hideMark/>
          </w:tcPr>
          <w:p w14:paraId="3812CCF3"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-1.181</w:t>
            </w:r>
          </w:p>
        </w:tc>
        <w:tc>
          <w:tcPr>
            <w:tcW w:w="1417" w:type="dxa"/>
            <w:tcBorders>
              <w:top w:val="nil"/>
              <w:left w:val="nil"/>
              <w:bottom w:val="nil"/>
              <w:right w:val="nil"/>
            </w:tcBorders>
            <w:shd w:val="clear" w:color="auto" w:fill="auto"/>
            <w:noWrap/>
            <w:vAlign w:val="center"/>
            <w:hideMark/>
          </w:tcPr>
          <w:p w14:paraId="444D5B35"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p</w:t>
            </w:r>
            <w:proofErr w:type="gramEnd"/>
          </w:p>
        </w:tc>
      </w:tr>
      <w:tr w:rsidR="002706BE" w:rsidRPr="009B18CD" w14:paraId="2871D2EE" w14:textId="77777777" w:rsidTr="009B18CD">
        <w:trPr>
          <w:trHeight w:val="300"/>
        </w:trPr>
        <w:tc>
          <w:tcPr>
            <w:tcW w:w="959" w:type="dxa"/>
            <w:tcBorders>
              <w:top w:val="nil"/>
              <w:left w:val="nil"/>
              <w:bottom w:val="nil"/>
              <w:right w:val="nil"/>
            </w:tcBorders>
            <w:shd w:val="clear" w:color="auto" w:fill="auto"/>
            <w:noWrap/>
            <w:vAlign w:val="center"/>
            <w:hideMark/>
          </w:tcPr>
          <w:p w14:paraId="2BE7A2A8"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11, 4b</w:t>
            </w:r>
          </w:p>
        </w:tc>
        <w:tc>
          <w:tcPr>
            <w:tcW w:w="850" w:type="dxa"/>
            <w:tcBorders>
              <w:top w:val="nil"/>
              <w:left w:val="nil"/>
              <w:bottom w:val="nil"/>
              <w:right w:val="nil"/>
            </w:tcBorders>
            <w:shd w:val="clear" w:color="auto" w:fill="auto"/>
            <w:noWrap/>
            <w:vAlign w:val="center"/>
            <w:hideMark/>
          </w:tcPr>
          <w:p w14:paraId="7057D1F5"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-2.748</w:t>
            </w:r>
          </w:p>
        </w:tc>
        <w:tc>
          <w:tcPr>
            <w:tcW w:w="851" w:type="dxa"/>
            <w:tcBorders>
              <w:top w:val="nil"/>
              <w:left w:val="nil"/>
              <w:bottom w:val="nil"/>
              <w:right w:val="nil"/>
            </w:tcBorders>
            <w:shd w:val="clear" w:color="auto" w:fill="auto"/>
            <w:noWrap/>
            <w:vAlign w:val="center"/>
            <w:hideMark/>
          </w:tcPr>
          <w:p w14:paraId="741E966B"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-0.946</w:t>
            </w:r>
          </w:p>
        </w:tc>
        <w:tc>
          <w:tcPr>
            <w:tcW w:w="1417" w:type="dxa"/>
            <w:tcBorders>
              <w:top w:val="nil"/>
              <w:left w:val="nil"/>
              <w:bottom w:val="nil"/>
              <w:right w:val="single" w:sz="4" w:space="0" w:color="auto"/>
            </w:tcBorders>
            <w:shd w:val="clear" w:color="auto" w:fill="auto"/>
            <w:noWrap/>
            <w:vAlign w:val="center"/>
            <w:hideMark/>
          </w:tcPr>
          <w:p w14:paraId="547D6ECC"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p</w:t>
            </w:r>
            <w:proofErr w:type="gramEnd"/>
          </w:p>
        </w:tc>
        <w:tc>
          <w:tcPr>
            <w:tcW w:w="851" w:type="dxa"/>
            <w:tcBorders>
              <w:top w:val="nil"/>
              <w:left w:val="single" w:sz="4" w:space="0" w:color="auto"/>
              <w:bottom w:val="nil"/>
              <w:right w:val="nil"/>
            </w:tcBorders>
            <w:shd w:val="clear" w:color="auto" w:fill="auto"/>
            <w:noWrap/>
            <w:vAlign w:val="center"/>
            <w:hideMark/>
          </w:tcPr>
          <w:p w14:paraId="6B105F8C"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1, 2</w:t>
            </w:r>
          </w:p>
        </w:tc>
        <w:tc>
          <w:tcPr>
            <w:tcW w:w="850" w:type="dxa"/>
            <w:tcBorders>
              <w:top w:val="nil"/>
              <w:left w:val="nil"/>
              <w:bottom w:val="nil"/>
              <w:right w:val="nil"/>
            </w:tcBorders>
            <w:shd w:val="clear" w:color="auto" w:fill="auto"/>
            <w:noWrap/>
            <w:vAlign w:val="center"/>
            <w:hideMark/>
          </w:tcPr>
          <w:p w14:paraId="6E2E7D16"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0.665</w:t>
            </w:r>
          </w:p>
        </w:tc>
        <w:tc>
          <w:tcPr>
            <w:tcW w:w="851" w:type="dxa"/>
            <w:tcBorders>
              <w:top w:val="nil"/>
              <w:left w:val="nil"/>
              <w:bottom w:val="nil"/>
              <w:right w:val="nil"/>
            </w:tcBorders>
            <w:shd w:val="clear" w:color="auto" w:fill="auto"/>
            <w:noWrap/>
            <w:vAlign w:val="center"/>
            <w:hideMark/>
          </w:tcPr>
          <w:p w14:paraId="08819F52"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-3.508</w:t>
            </w:r>
          </w:p>
        </w:tc>
        <w:tc>
          <w:tcPr>
            <w:tcW w:w="1417" w:type="dxa"/>
            <w:tcBorders>
              <w:top w:val="nil"/>
              <w:left w:val="nil"/>
              <w:bottom w:val="nil"/>
              <w:right w:val="nil"/>
            </w:tcBorders>
            <w:shd w:val="clear" w:color="auto" w:fill="auto"/>
            <w:noWrap/>
            <w:vAlign w:val="center"/>
            <w:hideMark/>
          </w:tcPr>
          <w:p w14:paraId="6FC9B6AC"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d</w:t>
            </w:r>
            <w:proofErr w:type="gramEnd"/>
          </w:p>
        </w:tc>
      </w:tr>
      <w:tr w:rsidR="002706BE" w:rsidRPr="009B18CD" w14:paraId="1350FD8A" w14:textId="77777777" w:rsidTr="009B18CD">
        <w:trPr>
          <w:trHeight w:val="300"/>
        </w:trPr>
        <w:tc>
          <w:tcPr>
            <w:tcW w:w="959" w:type="dxa"/>
            <w:tcBorders>
              <w:top w:val="nil"/>
              <w:left w:val="nil"/>
              <w:bottom w:val="nil"/>
              <w:right w:val="nil"/>
            </w:tcBorders>
            <w:shd w:val="clear" w:color="auto" w:fill="auto"/>
            <w:noWrap/>
            <w:vAlign w:val="center"/>
            <w:hideMark/>
          </w:tcPr>
          <w:p w14:paraId="31B5C469"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11, 4t</w:t>
            </w:r>
          </w:p>
        </w:tc>
        <w:tc>
          <w:tcPr>
            <w:tcW w:w="850" w:type="dxa"/>
            <w:tcBorders>
              <w:top w:val="nil"/>
              <w:left w:val="nil"/>
              <w:bottom w:val="nil"/>
              <w:right w:val="nil"/>
            </w:tcBorders>
            <w:shd w:val="clear" w:color="auto" w:fill="auto"/>
            <w:noWrap/>
            <w:vAlign w:val="center"/>
            <w:hideMark/>
          </w:tcPr>
          <w:p w14:paraId="253CC2B8"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-2.116</w:t>
            </w:r>
          </w:p>
        </w:tc>
        <w:tc>
          <w:tcPr>
            <w:tcW w:w="851" w:type="dxa"/>
            <w:tcBorders>
              <w:top w:val="nil"/>
              <w:left w:val="nil"/>
              <w:bottom w:val="nil"/>
              <w:right w:val="nil"/>
            </w:tcBorders>
            <w:shd w:val="clear" w:color="auto" w:fill="auto"/>
            <w:noWrap/>
            <w:vAlign w:val="center"/>
            <w:hideMark/>
          </w:tcPr>
          <w:p w14:paraId="2706C6C4"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-1.420</w:t>
            </w:r>
          </w:p>
        </w:tc>
        <w:tc>
          <w:tcPr>
            <w:tcW w:w="1417" w:type="dxa"/>
            <w:tcBorders>
              <w:top w:val="nil"/>
              <w:left w:val="nil"/>
              <w:bottom w:val="nil"/>
              <w:right w:val="single" w:sz="4" w:space="0" w:color="auto"/>
            </w:tcBorders>
            <w:shd w:val="clear" w:color="auto" w:fill="auto"/>
            <w:noWrap/>
            <w:vAlign w:val="center"/>
            <w:hideMark/>
          </w:tcPr>
          <w:p w14:paraId="4A041057"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p</w:t>
            </w:r>
            <w:proofErr w:type="gramEnd"/>
          </w:p>
        </w:tc>
        <w:tc>
          <w:tcPr>
            <w:tcW w:w="851" w:type="dxa"/>
            <w:tcBorders>
              <w:top w:val="nil"/>
              <w:left w:val="single" w:sz="4" w:space="0" w:color="auto"/>
              <w:bottom w:val="nil"/>
              <w:right w:val="nil"/>
            </w:tcBorders>
            <w:shd w:val="clear" w:color="auto" w:fill="auto"/>
            <w:noWrap/>
            <w:vAlign w:val="center"/>
            <w:hideMark/>
          </w:tcPr>
          <w:p w14:paraId="18F3A9DB"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2, 2</w:t>
            </w:r>
          </w:p>
        </w:tc>
        <w:tc>
          <w:tcPr>
            <w:tcW w:w="850" w:type="dxa"/>
            <w:tcBorders>
              <w:top w:val="nil"/>
              <w:left w:val="nil"/>
              <w:bottom w:val="nil"/>
              <w:right w:val="nil"/>
            </w:tcBorders>
            <w:shd w:val="clear" w:color="auto" w:fill="auto"/>
            <w:noWrap/>
            <w:vAlign w:val="center"/>
            <w:hideMark/>
          </w:tcPr>
          <w:p w14:paraId="56C7FEA3"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0.581</w:t>
            </w:r>
          </w:p>
        </w:tc>
        <w:tc>
          <w:tcPr>
            <w:tcW w:w="851" w:type="dxa"/>
            <w:tcBorders>
              <w:top w:val="nil"/>
              <w:left w:val="nil"/>
              <w:bottom w:val="nil"/>
              <w:right w:val="nil"/>
            </w:tcBorders>
            <w:shd w:val="clear" w:color="auto" w:fill="auto"/>
            <w:noWrap/>
            <w:vAlign w:val="center"/>
            <w:hideMark/>
          </w:tcPr>
          <w:p w14:paraId="5180A960"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-3.445</w:t>
            </w:r>
          </w:p>
        </w:tc>
        <w:tc>
          <w:tcPr>
            <w:tcW w:w="1417" w:type="dxa"/>
            <w:tcBorders>
              <w:top w:val="nil"/>
              <w:left w:val="nil"/>
              <w:bottom w:val="nil"/>
              <w:right w:val="nil"/>
            </w:tcBorders>
            <w:shd w:val="clear" w:color="auto" w:fill="auto"/>
            <w:noWrap/>
            <w:vAlign w:val="center"/>
            <w:hideMark/>
          </w:tcPr>
          <w:p w14:paraId="4FEEB2DF"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d</w:t>
            </w:r>
            <w:proofErr w:type="gramEnd"/>
          </w:p>
        </w:tc>
      </w:tr>
      <w:tr w:rsidR="002706BE" w:rsidRPr="009B18CD" w14:paraId="0F9AF24E" w14:textId="77777777" w:rsidTr="009B18CD">
        <w:trPr>
          <w:trHeight w:val="300"/>
        </w:trPr>
        <w:tc>
          <w:tcPr>
            <w:tcW w:w="959" w:type="dxa"/>
            <w:tcBorders>
              <w:top w:val="nil"/>
              <w:left w:val="nil"/>
              <w:bottom w:val="nil"/>
              <w:right w:val="nil"/>
            </w:tcBorders>
            <w:shd w:val="clear" w:color="auto" w:fill="auto"/>
            <w:noWrap/>
            <w:vAlign w:val="center"/>
            <w:hideMark/>
          </w:tcPr>
          <w:p w14:paraId="251B5985"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14, 4</w:t>
            </w:r>
          </w:p>
        </w:tc>
        <w:tc>
          <w:tcPr>
            <w:tcW w:w="850" w:type="dxa"/>
            <w:tcBorders>
              <w:top w:val="nil"/>
              <w:left w:val="nil"/>
              <w:bottom w:val="nil"/>
              <w:right w:val="nil"/>
            </w:tcBorders>
            <w:shd w:val="clear" w:color="auto" w:fill="auto"/>
            <w:noWrap/>
            <w:vAlign w:val="center"/>
            <w:hideMark/>
          </w:tcPr>
          <w:p w14:paraId="25461A9C"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-2.366</w:t>
            </w:r>
          </w:p>
        </w:tc>
        <w:tc>
          <w:tcPr>
            <w:tcW w:w="851" w:type="dxa"/>
            <w:tcBorders>
              <w:top w:val="nil"/>
              <w:left w:val="nil"/>
              <w:bottom w:val="nil"/>
              <w:right w:val="nil"/>
            </w:tcBorders>
            <w:shd w:val="clear" w:color="auto" w:fill="auto"/>
            <w:noWrap/>
            <w:vAlign w:val="center"/>
            <w:hideMark/>
          </w:tcPr>
          <w:p w14:paraId="0D779D9B"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-1.235</w:t>
            </w:r>
          </w:p>
        </w:tc>
        <w:tc>
          <w:tcPr>
            <w:tcW w:w="1417" w:type="dxa"/>
            <w:tcBorders>
              <w:top w:val="nil"/>
              <w:left w:val="nil"/>
              <w:bottom w:val="nil"/>
              <w:right w:val="single" w:sz="4" w:space="0" w:color="auto"/>
            </w:tcBorders>
            <w:shd w:val="clear" w:color="auto" w:fill="auto"/>
            <w:noWrap/>
            <w:vAlign w:val="center"/>
            <w:hideMark/>
          </w:tcPr>
          <w:p w14:paraId="40E5E8FF"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p</w:t>
            </w:r>
            <w:proofErr w:type="gramEnd"/>
          </w:p>
        </w:tc>
        <w:tc>
          <w:tcPr>
            <w:tcW w:w="851" w:type="dxa"/>
            <w:tcBorders>
              <w:top w:val="nil"/>
              <w:left w:val="single" w:sz="4" w:space="0" w:color="auto"/>
              <w:bottom w:val="nil"/>
              <w:right w:val="nil"/>
            </w:tcBorders>
            <w:shd w:val="clear" w:color="auto" w:fill="auto"/>
            <w:noWrap/>
            <w:vAlign w:val="center"/>
            <w:hideMark/>
          </w:tcPr>
          <w:p w14:paraId="4F28667D"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3, 2</w:t>
            </w:r>
          </w:p>
        </w:tc>
        <w:tc>
          <w:tcPr>
            <w:tcW w:w="850" w:type="dxa"/>
            <w:tcBorders>
              <w:top w:val="nil"/>
              <w:left w:val="nil"/>
              <w:bottom w:val="nil"/>
              <w:right w:val="nil"/>
            </w:tcBorders>
            <w:shd w:val="clear" w:color="auto" w:fill="auto"/>
            <w:noWrap/>
            <w:vAlign w:val="center"/>
            <w:hideMark/>
          </w:tcPr>
          <w:p w14:paraId="5BF099CF"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-0.332</w:t>
            </w:r>
          </w:p>
        </w:tc>
        <w:tc>
          <w:tcPr>
            <w:tcW w:w="851" w:type="dxa"/>
            <w:tcBorders>
              <w:top w:val="nil"/>
              <w:left w:val="nil"/>
              <w:bottom w:val="nil"/>
              <w:right w:val="nil"/>
            </w:tcBorders>
            <w:shd w:val="clear" w:color="auto" w:fill="auto"/>
            <w:noWrap/>
            <w:vAlign w:val="center"/>
            <w:hideMark/>
          </w:tcPr>
          <w:p w14:paraId="38497038"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-2.761</w:t>
            </w:r>
          </w:p>
        </w:tc>
        <w:tc>
          <w:tcPr>
            <w:tcW w:w="1417" w:type="dxa"/>
            <w:tcBorders>
              <w:top w:val="nil"/>
              <w:left w:val="nil"/>
              <w:bottom w:val="nil"/>
              <w:right w:val="nil"/>
            </w:tcBorders>
            <w:shd w:val="clear" w:color="auto" w:fill="auto"/>
            <w:noWrap/>
            <w:vAlign w:val="center"/>
            <w:hideMark/>
          </w:tcPr>
          <w:p w14:paraId="7462DBE6"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d</w:t>
            </w:r>
            <w:proofErr w:type="gramEnd"/>
          </w:p>
        </w:tc>
      </w:tr>
      <w:tr w:rsidR="002706BE" w:rsidRPr="009B18CD" w14:paraId="59FE8F36" w14:textId="77777777" w:rsidTr="009B18CD">
        <w:trPr>
          <w:trHeight w:val="300"/>
        </w:trPr>
        <w:tc>
          <w:tcPr>
            <w:tcW w:w="959" w:type="dxa"/>
            <w:tcBorders>
              <w:top w:val="nil"/>
              <w:left w:val="nil"/>
              <w:bottom w:val="nil"/>
              <w:right w:val="nil"/>
            </w:tcBorders>
            <w:shd w:val="clear" w:color="auto" w:fill="auto"/>
            <w:noWrap/>
            <w:vAlign w:val="center"/>
            <w:hideMark/>
          </w:tcPr>
          <w:p w14:paraId="464E559B"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15, 4</w:t>
            </w:r>
          </w:p>
        </w:tc>
        <w:tc>
          <w:tcPr>
            <w:tcW w:w="850" w:type="dxa"/>
            <w:tcBorders>
              <w:top w:val="nil"/>
              <w:left w:val="nil"/>
              <w:bottom w:val="nil"/>
              <w:right w:val="nil"/>
            </w:tcBorders>
            <w:shd w:val="clear" w:color="auto" w:fill="auto"/>
            <w:noWrap/>
            <w:vAlign w:val="center"/>
            <w:hideMark/>
          </w:tcPr>
          <w:p w14:paraId="4636E8C9"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-2.964</w:t>
            </w:r>
          </w:p>
        </w:tc>
        <w:tc>
          <w:tcPr>
            <w:tcW w:w="851" w:type="dxa"/>
            <w:tcBorders>
              <w:top w:val="nil"/>
              <w:left w:val="nil"/>
              <w:bottom w:val="nil"/>
              <w:right w:val="nil"/>
            </w:tcBorders>
            <w:shd w:val="clear" w:color="auto" w:fill="auto"/>
            <w:noWrap/>
            <w:vAlign w:val="center"/>
            <w:hideMark/>
          </w:tcPr>
          <w:p w14:paraId="438D39D1"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-0.786</w:t>
            </w:r>
          </w:p>
        </w:tc>
        <w:tc>
          <w:tcPr>
            <w:tcW w:w="1417" w:type="dxa"/>
            <w:tcBorders>
              <w:top w:val="nil"/>
              <w:left w:val="nil"/>
              <w:bottom w:val="nil"/>
              <w:right w:val="single" w:sz="4" w:space="0" w:color="auto"/>
            </w:tcBorders>
            <w:shd w:val="clear" w:color="auto" w:fill="auto"/>
            <w:noWrap/>
            <w:vAlign w:val="center"/>
            <w:hideMark/>
          </w:tcPr>
          <w:p w14:paraId="1BEFD5C1"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p</w:t>
            </w:r>
            <w:proofErr w:type="gramEnd"/>
          </w:p>
        </w:tc>
        <w:tc>
          <w:tcPr>
            <w:tcW w:w="851" w:type="dxa"/>
            <w:tcBorders>
              <w:top w:val="nil"/>
              <w:left w:val="single" w:sz="4" w:space="0" w:color="auto"/>
              <w:bottom w:val="nil"/>
              <w:right w:val="nil"/>
            </w:tcBorders>
            <w:shd w:val="clear" w:color="auto" w:fill="auto"/>
            <w:noWrap/>
            <w:vAlign w:val="center"/>
            <w:hideMark/>
          </w:tcPr>
          <w:p w14:paraId="5AE803E2"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5, 2</w:t>
            </w:r>
          </w:p>
        </w:tc>
        <w:tc>
          <w:tcPr>
            <w:tcW w:w="850" w:type="dxa"/>
            <w:tcBorders>
              <w:top w:val="nil"/>
              <w:left w:val="nil"/>
              <w:bottom w:val="nil"/>
              <w:right w:val="nil"/>
            </w:tcBorders>
            <w:shd w:val="clear" w:color="auto" w:fill="auto"/>
            <w:noWrap/>
            <w:vAlign w:val="center"/>
            <w:hideMark/>
          </w:tcPr>
          <w:p w14:paraId="11E9ECD7"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-2.198</w:t>
            </w:r>
          </w:p>
        </w:tc>
        <w:tc>
          <w:tcPr>
            <w:tcW w:w="851" w:type="dxa"/>
            <w:tcBorders>
              <w:top w:val="nil"/>
              <w:left w:val="nil"/>
              <w:bottom w:val="nil"/>
              <w:right w:val="nil"/>
            </w:tcBorders>
            <w:shd w:val="clear" w:color="auto" w:fill="auto"/>
            <w:noWrap/>
            <w:vAlign w:val="center"/>
            <w:hideMark/>
          </w:tcPr>
          <w:p w14:paraId="562FB19F"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-1.361</w:t>
            </w:r>
          </w:p>
        </w:tc>
        <w:tc>
          <w:tcPr>
            <w:tcW w:w="1417" w:type="dxa"/>
            <w:tcBorders>
              <w:top w:val="nil"/>
              <w:left w:val="nil"/>
              <w:bottom w:val="nil"/>
              <w:right w:val="nil"/>
            </w:tcBorders>
            <w:shd w:val="clear" w:color="auto" w:fill="auto"/>
            <w:noWrap/>
            <w:vAlign w:val="center"/>
            <w:hideMark/>
          </w:tcPr>
          <w:p w14:paraId="7EBDFF78"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p</w:t>
            </w:r>
            <w:proofErr w:type="gramEnd"/>
          </w:p>
        </w:tc>
      </w:tr>
      <w:tr w:rsidR="002706BE" w:rsidRPr="009B18CD" w14:paraId="1B45C133" w14:textId="77777777" w:rsidTr="009B18CD">
        <w:trPr>
          <w:trHeight w:val="300"/>
        </w:trPr>
        <w:tc>
          <w:tcPr>
            <w:tcW w:w="959" w:type="dxa"/>
            <w:tcBorders>
              <w:top w:val="nil"/>
              <w:left w:val="nil"/>
              <w:bottom w:val="nil"/>
              <w:right w:val="nil"/>
            </w:tcBorders>
            <w:shd w:val="clear" w:color="auto" w:fill="auto"/>
            <w:noWrap/>
            <w:vAlign w:val="center"/>
            <w:hideMark/>
          </w:tcPr>
          <w:p w14:paraId="15C8E4C2"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16, 4</w:t>
            </w:r>
          </w:p>
        </w:tc>
        <w:tc>
          <w:tcPr>
            <w:tcW w:w="850" w:type="dxa"/>
            <w:tcBorders>
              <w:top w:val="nil"/>
              <w:left w:val="nil"/>
              <w:bottom w:val="nil"/>
              <w:right w:val="nil"/>
            </w:tcBorders>
            <w:shd w:val="clear" w:color="auto" w:fill="auto"/>
            <w:noWrap/>
            <w:vAlign w:val="center"/>
            <w:hideMark/>
          </w:tcPr>
          <w:p w14:paraId="56FCADA8"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-2.140</w:t>
            </w:r>
          </w:p>
        </w:tc>
        <w:tc>
          <w:tcPr>
            <w:tcW w:w="851" w:type="dxa"/>
            <w:tcBorders>
              <w:top w:val="nil"/>
              <w:left w:val="nil"/>
              <w:bottom w:val="nil"/>
              <w:right w:val="nil"/>
            </w:tcBorders>
            <w:shd w:val="clear" w:color="auto" w:fill="auto"/>
            <w:noWrap/>
            <w:vAlign w:val="center"/>
            <w:hideMark/>
          </w:tcPr>
          <w:p w14:paraId="369EF54D"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-1.404</w:t>
            </w:r>
          </w:p>
        </w:tc>
        <w:tc>
          <w:tcPr>
            <w:tcW w:w="1417" w:type="dxa"/>
            <w:tcBorders>
              <w:top w:val="nil"/>
              <w:left w:val="nil"/>
              <w:bottom w:val="nil"/>
              <w:right w:val="single" w:sz="4" w:space="0" w:color="auto"/>
            </w:tcBorders>
            <w:shd w:val="clear" w:color="auto" w:fill="auto"/>
            <w:noWrap/>
            <w:vAlign w:val="center"/>
            <w:hideMark/>
          </w:tcPr>
          <w:p w14:paraId="0B355AB3"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p</w:t>
            </w:r>
            <w:proofErr w:type="gramEnd"/>
          </w:p>
        </w:tc>
        <w:tc>
          <w:tcPr>
            <w:tcW w:w="851" w:type="dxa"/>
            <w:tcBorders>
              <w:top w:val="nil"/>
              <w:left w:val="single" w:sz="4" w:space="0" w:color="auto"/>
              <w:bottom w:val="nil"/>
              <w:right w:val="nil"/>
            </w:tcBorders>
            <w:shd w:val="clear" w:color="auto" w:fill="auto"/>
            <w:noWrap/>
            <w:vAlign w:val="center"/>
            <w:hideMark/>
          </w:tcPr>
          <w:p w14:paraId="18E542B2"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6, 2</w:t>
            </w:r>
          </w:p>
        </w:tc>
        <w:tc>
          <w:tcPr>
            <w:tcW w:w="850" w:type="dxa"/>
            <w:tcBorders>
              <w:top w:val="nil"/>
              <w:left w:val="nil"/>
              <w:bottom w:val="nil"/>
              <w:right w:val="nil"/>
            </w:tcBorders>
            <w:shd w:val="clear" w:color="auto" w:fill="auto"/>
            <w:noWrap/>
            <w:vAlign w:val="center"/>
            <w:hideMark/>
          </w:tcPr>
          <w:p w14:paraId="2E3C6CF3"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-2.958</w:t>
            </w:r>
          </w:p>
        </w:tc>
        <w:tc>
          <w:tcPr>
            <w:tcW w:w="851" w:type="dxa"/>
            <w:tcBorders>
              <w:top w:val="nil"/>
              <w:left w:val="nil"/>
              <w:bottom w:val="nil"/>
              <w:right w:val="nil"/>
            </w:tcBorders>
            <w:shd w:val="clear" w:color="auto" w:fill="auto"/>
            <w:noWrap/>
            <w:vAlign w:val="center"/>
            <w:hideMark/>
          </w:tcPr>
          <w:p w14:paraId="5F2C684A"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-0.791</w:t>
            </w:r>
          </w:p>
        </w:tc>
        <w:tc>
          <w:tcPr>
            <w:tcW w:w="1417" w:type="dxa"/>
            <w:tcBorders>
              <w:top w:val="nil"/>
              <w:left w:val="nil"/>
              <w:bottom w:val="nil"/>
              <w:right w:val="nil"/>
            </w:tcBorders>
            <w:shd w:val="clear" w:color="auto" w:fill="auto"/>
            <w:noWrap/>
            <w:vAlign w:val="center"/>
            <w:hideMark/>
          </w:tcPr>
          <w:p w14:paraId="45A9B9B2"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p</w:t>
            </w:r>
            <w:proofErr w:type="gramEnd"/>
          </w:p>
        </w:tc>
      </w:tr>
      <w:tr w:rsidR="002706BE" w:rsidRPr="009B18CD" w14:paraId="7AAC0629" w14:textId="77777777" w:rsidTr="009B18CD">
        <w:trPr>
          <w:trHeight w:val="300"/>
        </w:trPr>
        <w:tc>
          <w:tcPr>
            <w:tcW w:w="959" w:type="dxa"/>
            <w:tcBorders>
              <w:top w:val="nil"/>
              <w:left w:val="nil"/>
              <w:bottom w:val="nil"/>
              <w:right w:val="nil"/>
            </w:tcBorders>
            <w:shd w:val="clear" w:color="auto" w:fill="auto"/>
            <w:noWrap/>
            <w:vAlign w:val="center"/>
            <w:hideMark/>
          </w:tcPr>
          <w:p w14:paraId="5E118BB4"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17, 4</w:t>
            </w:r>
          </w:p>
        </w:tc>
        <w:tc>
          <w:tcPr>
            <w:tcW w:w="850" w:type="dxa"/>
            <w:tcBorders>
              <w:top w:val="nil"/>
              <w:left w:val="nil"/>
              <w:bottom w:val="nil"/>
              <w:right w:val="nil"/>
            </w:tcBorders>
            <w:shd w:val="clear" w:color="auto" w:fill="auto"/>
            <w:noWrap/>
            <w:vAlign w:val="center"/>
            <w:hideMark/>
          </w:tcPr>
          <w:p w14:paraId="622971D9"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-2.986</w:t>
            </w:r>
          </w:p>
        </w:tc>
        <w:tc>
          <w:tcPr>
            <w:tcW w:w="851" w:type="dxa"/>
            <w:tcBorders>
              <w:top w:val="nil"/>
              <w:left w:val="nil"/>
              <w:bottom w:val="nil"/>
              <w:right w:val="nil"/>
            </w:tcBorders>
            <w:shd w:val="clear" w:color="auto" w:fill="auto"/>
            <w:noWrap/>
            <w:vAlign w:val="center"/>
            <w:hideMark/>
          </w:tcPr>
          <w:p w14:paraId="6B017C87"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-0.769</w:t>
            </w:r>
          </w:p>
        </w:tc>
        <w:tc>
          <w:tcPr>
            <w:tcW w:w="1417" w:type="dxa"/>
            <w:tcBorders>
              <w:top w:val="nil"/>
              <w:left w:val="nil"/>
              <w:bottom w:val="nil"/>
              <w:right w:val="single" w:sz="4" w:space="0" w:color="auto"/>
            </w:tcBorders>
            <w:shd w:val="clear" w:color="auto" w:fill="auto"/>
            <w:noWrap/>
            <w:vAlign w:val="center"/>
            <w:hideMark/>
          </w:tcPr>
          <w:p w14:paraId="33133A0F"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p</w:t>
            </w:r>
            <w:proofErr w:type="gramEnd"/>
          </w:p>
        </w:tc>
        <w:tc>
          <w:tcPr>
            <w:tcW w:w="851" w:type="dxa"/>
            <w:tcBorders>
              <w:top w:val="nil"/>
              <w:left w:val="single" w:sz="4" w:space="0" w:color="auto"/>
              <w:bottom w:val="nil"/>
              <w:right w:val="nil"/>
            </w:tcBorders>
            <w:shd w:val="clear" w:color="auto" w:fill="auto"/>
            <w:noWrap/>
            <w:vAlign w:val="center"/>
            <w:hideMark/>
          </w:tcPr>
          <w:p w14:paraId="03A72466"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7, 2</w:t>
            </w:r>
          </w:p>
        </w:tc>
        <w:tc>
          <w:tcPr>
            <w:tcW w:w="850" w:type="dxa"/>
            <w:tcBorders>
              <w:top w:val="nil"/>
              <w:left w:val="nil"/>
              <w:bottom w:val="nil"/>
              <w:right w:val="nil"/>
            </w:tcBorders>
            <w:shd w:val="clear" w:color="auto" w:fill="auto"/>
            <w:noWrap/>
            <w:vAlign w:val="center"/>
            <w:hideMark/>
          </w:tcPr>
          <w:p w14:paraId="3E2C1374"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-1.005</w:t>
            </w:r>
          </w:p>
        </w:tc>
        <w:tc>
          <w:tcPr>
            <w:tcW w:w="851" w:type="dxa"/>
            <w:tcBorders>
              <w:top w:val="nil"/>
              <w:left w:val="nil"/>
              <w:bottom w:val="nil"/>
              <w:right w:val="nil"/>
            </w:tcBorders>
            <w:shd w:val="clear" w:color="auto" w:fill="auto"/>
            <w:noWrap/>
            <w:vAlign w:val="center"/>
            <w:hideMark/>
          </w:tcPr>
          <w:p w14:paraId="3BF31E09"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-2.255</w:t>
            </w:r>
          </w:p>
        </w:tc>
        <w:tc>
          <w:tcPr>
            <w:tcW w:w="1417" w:type="dxa"/>
            <w:tcBorders>
              <w:top w:val="nil"/>
              <w:left w:val="nil"/>
              <w:bottom w:val="nil"/>
              <w:right w:val="nil"/>
            </w:tcBorders>
            <w:shd w:val="clear" w:color="auto" w:fill="auto"/>
            <w:noWrap/>
            <w:vAlign w:val="center"/>
            <w:hideMark/>
          </w:tcPr>
          <w:p w14:paraId="78D41163"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d</w:t>
            </w:r>
            <w:proofErr w:type="gramEnd"/>
          </w:p>
        </w:tc>
      </w:tr>
      <w:tr w:rsidR="002706BE" w:rsidRPr="009B18CD" w14:paraId="49DAEE7C" w14:textId="77777777" w:rsidTr="009B18CD">
        <w:trPr>
          <w:trHeight w:val="300"/>
        </w:trPr>
        <w:tc>
          <w:tcPr>
            <w:tcW w:w="959" w:type="dxa"/>
            <w:tcBorders>
              <w:top w:val="nil"/>
              <w:left w:val="nil"/>
              <w:bottom w:val="nil"/>
              <w:right w:val="nil"/>
            </w:tcBorders>
            <w:shd w:val="clear" w:color="auto" w:fill="auto"/>
            <w:noWrap/>
            <w:vAlign w:val="center"/>
            <w:hideMark/>
          </w:tcPr>
          <w:p w14:paraId="34755532"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18, 4</w:t>
            </w:r>
          </w:p>
        </w:tc>
        <w:tc>
          <w:tcPr>
            <w:tcW w:w="850" w:type="dxa"/>
            <w:tcBorders>
              <w:top w:val="nil"/>
              <w:left w:val="nil"/>
              <w:bottom w:val="nil"/>
              <w:right w:val="nil"/>
            </w:tcBorders>
            <w:shd w:val="clear" w:color="auto" w:fill="auto"/>
            <w:noWrap/>
            <w:vAlign w:val="center"/>
            <w:hideMark/>
          </w:tcPr>
          <w:p w14:paraId="14523436"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-3.271</w:t>
            </w:r>
          </w:p>
        </w:tc>
        <w:tc>
          <w:tcPr>
            <w:tcW w:w="851" w:type="dxa"/>
            <w:tcBorders>
              <w:top w:val="nil"/>
              <w:left w:val="nil"/>
              <w:bottom w:val="nil"/>
              <w:right w:val="nil"/>
            </w:tcBorders>
            <w:shd w:val="clear" w:color="auto" w:fill="auto"/>
            <w:noWrap/>
            <w:vAlign w:val="center"/>
            <w:hideMark/>
          </w:tcPr>
          <w:p w14:paraId="30A9B550"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-0.554</w:t>
            </w:r>
          </w:p>
        </w:tc>
        <w:tc>
          <w:tcPr>
            <w:tcW w:w="1417" w:type="dxa"/>
            <w:tcBorders>
              <w:top w:val="nil"/>
              <w:left w:val="nil"/>
              <w:bottom w:val="nil"/>
              <w:right w:val="single" w:sz="4" w:space="0" w:color="auto"/>
            </w:tcBorders>
            <w:shd w:val="clear" w:color="auto" w:fill="auto"/>
            <w:noWrap/>
            <w:vAlign w:val="center"/>
            <w:hideMark/>
          </w:tcPr>
          <w:p w14:paraId="799D92A7"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p</w:t>
            </w:r>
            <w:proofErr w:type="gramEnd"/>
          </w:p>
        </w:tc>
        <w:tc>
          <w:tcPr>
            <w:tcW w:w="851" w:type="dxa"/>
            <w:tcBorders>
              <w:top w:val="nil"/>
              <w:left w:val="single" w:sz="4" w:space="0" w:color="auto"/>
              <w:bottom w:val="nil"/>
              <w:right w:val="nil"/>
            </w:tcBorders>
            <w:shd w:val="clear" w:color="auto" w:fill="auto"/>
            <w:noWrap/>
            <w:vAlign w:val="center"/>
            <w:hideMark/>
          </w:tcPr>
          <w:p w14:paraId="2D1013A5"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9, 2</w:t>
            </w:r>
          </w:p>
        </w:tc>
        <w:tc>
          <w:tcPr>
            <w:tcW w:w="850" w:type="dxa"/>
            <w:tcBorders>
              <w:top w:val="nil"/>
              <w:left w:val="nil"/>
              <w:bottom w:val="nil"/>
              <w:right w:val="nil"/>
            </w:tcBorders>
            <w:shd w:val="clear" w:color="auto" w:fill="auto"/>
            <w:noWrap/>
            <w:vAlign w:val="center"/>
            <w:hideMark/>
          </w:tcPr>
          <w:p w14:paraId="5CCE67E6"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-2.067</w:t>
            </w:r>
          </w:p>
        </w:tc>
        <w:tc>
          <w:tcPr>
            <w:tcW w:w="851" w:type="dxa"/>
            <w:tcBorders>
              <w:top w:val="nil"/>
              <w:left w:val="nil"/>
              <w:bottom w:val="nil"/>
              <w:right w:val="nil"/>
            </w:tcBorders>
            <w:shd w:val="clear" w:color="auto" w:fill="auto"/>
            <w:noWrap/>
            <w:vAlign w:val="center"/>
            <w:hideMark/>
          </w:tcPr>
          <w:p w14:paraId="7574BCEA"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-1.459</w:t>
            </w:r>
          </w:p>
        </w:tc>
        <w:tc>
          <w:tcPr>
            <w:tcW w:w="1417" w:type="dxa"/>
            <w:tcBorders>
              <w:top w:val="nil"/>
              <w:left w:val="nil"/>
              <w:bottom w:val="nil"/>
              <w:right w:val="nil"/>
            </w:tcBorders>
            <w:shd w:val="clear" w:color="auto" w:fill="auto"/>
            <w:noWrap/>
            <w:vAlign w:val="center"/>
            <w:hideMark/>
          </w:tcPr>
          <w:p w14:paraId="1A805F76"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p</w:t>
            </w:r>
            <w:proofErr w:type="gramEnd"/>
          </w:p>
        </w:tc>
      </w:tr>
      <w:tr w:rsidR="002706BE" w:rsidRPr="009B18CD" w14:paraId="3CC8C2CD" w14:textId="77777777" w:rsidTr="009B18CD">
        <w:trPr>
          <w:trHeight w:val="300"/>
        </w:trPr>
        <w:tc>
          <w:tcPr>
            <w:tcW w:w="959" w:type="dxa"/>
            <w:tcBorders>
              <w:top w:val="nil"/>
              <w:left w:val="nil"/>
              <w:bottom w:val="nil"/>
              <w:right w:val="nil"/>
            </w:tcBorders>
            <w:shd w:val="clear" w:color="auto" w:fill="auto"/>
            <w:noWrap/>
            <w:vAlign w:val="center"/>
            <w:hideMark/>
          </w:tcPr>
          <w:p w14:paraId="6EFBE2DC"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19, 4</w:t>
            </w:r>
          </w:p>
        </w:tc>
        <w:tc>
          <w:tcPr>
            <w:tcW w:w="850" w:type="dxa"/>
            <w:tcBorders>
              <w:top w:val="nil"/>
              <w:left w:val="nil"/>
              <w:bottom w:val="nil"/>
              <w:right w:val="nil"/>
            </w:tcBorders>
            <w:shd w:val="clear" w:color="auto" w:fill="auto"/>
            <w:noWrap/>
            <w:vAlign w:val="center"/>
            <w:hideMark/>
          </w:tcPr>
          <w:p w14:paraId="503B0DA1"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-5.076</w:t>
            </w:r>
          </w:p>
        </w:tc>
        <w:tc>
          <w:tcPr>
            <w:tcW w:w="851" w:type="dxa"/>
            <w:tcBorders>
              <w:top w:val="nil"/>
              <w:left w:val="nil"/>
              <w:bottom w:val="nil"/>
              <w:right w:val="nil"/>
            </w:tcBorders>
            <w:shd w:val="clear" w:color="auto" w:fill="auto"/>
            <w:noWrap/>
            <w:vAlign w:val="center"/>
            <w:hideMark/>
          </w:tcPr>
          <w:p w14:paraId="0486AF23"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0.799</w:t>
            </w:r>
          </w:p>
        </w:tc>
        <w:tc>
          <w:tcPr>
            <w:tcW w:w="1417" w:type="dxa"/>
            <w:tcBorders>
              <w:top w:val="nil"/>
              <w:left w:val="nil"/>
              <w:bottom w:val="nil"/>
              <w:right w:val="single" w:sz="4" w:space="0" w:color="auto"/>
            </w:tcBorders>
            <w:shd w:val="clear" w:color="auto" w:fill="auto"/>
            <w:noWrap/>
            <w:vAlign w:val="center"/>
            <w:hideMark/>
          </w:tcPr>
          <w:p w14:paraId="3DF9766E"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p</w:t>
            </w:r>
            <w:proofErr w:type="gramEnd"/>
          </w:p>
        </w:tc>
        <w:tc>
          <w:tcPr>
            <w:tcW w:w="851" w:type="dxa"/>
            <w:tcBorders>
              <w:top w:val="nil"/>
              <w:left w:val="single" w:sz="4" w:space="0" w:color="auto"/>
              <w:bottom w:val="nil"/>
              <w:right w:val="nil"/>
            </w:tcBorders>
            <w:shd w:val="clear" w:color="auto" w:fill="auto"/>
            <w:noWrap/>
            <w:vAlign w:val="center"/>
            <w:hideMark/>
          </w:tcPr>
          <w:p w14:paraId="264133F4"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9, 2a</w:t>
            </w:r>
          </w:p>
        </w:tc>
        <w:tc>
          <w:tcPr>
            <w:tcW w:w="850" w:type="dxa"/>
            <w:tcBorders>
              <w:top w:val="nil"/>
              <w:left w:val="nil"/>
              <w:bottom w:val="nil"/>
              <w:right w:val="nil"/>
            </w:tcBorders>
            <w:shd w:val="clear" w:color="auto" w:fill="auto"/>
            <w:noWrap/>
            <w:vAlign w:val="center"/>
            <w:hideMark/>
          </w:tcPr>
          <w:p w14:paraId="2E72D0E3"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-2.541</w:t>
            </w:r>
          </w:p>
        </w:tc>
        <w:tc>
          <w:tcPr>
            <w:tcW w:w="851" w:type="dxa"/>
            <w:tcBorders>
              <w:top w:val="nil"/>
              <w:left w:val="nil"/>
              <w:bottom w:val="nil"/>
              <w:right w:val="nil"/>
            </w:tcBorders>
            <w:shd w:val="clear" w:color="auto" w:fill="auto"/>
            <w:noWrap/>
            <w:vAlign w:val="center"/>
            <w:hideMark/>
          </w:tcPr>
          <w:p w14:paraId="05C4659E"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-1.103</w:t>
            </w:r>
          </w:p>
        </w:tc>
        <w:tc>
          <w:tcPr>
            <w:tcW w:w="1417" w:type="dxa"/>
            <w:tcBorders>
              <w:top w:val="nil"/>
              <w:left w:val="nil"/>
              <w:bottom w:val="nil"/>
              <w:right w:val="nil"/>
            </w:tcBorders>
            <w:shd w:val="clear" w:color="auto" w:fill="auto"/>
            <w:noWrap/>
            <w:vAlign w:val="center"/>
            <w:hideMark/>
          </w:tcPr>
          <w:p w14:paraId="5A7B0702"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p</w:t>
            </w:r>
            <w:proofErr w:type="gramEnd"/>
          </w:p>
        </w:tc>
      </w:tr>
      <w:tr w:rsidR="002706BE" w:rsidRPr="009B18CD" w14:paraId="5E0F80DC" w14:textId="77777777" w:rsidTr="009B18CD">
        <w:trPr>
          <w:trHeight w:val="300"/>
        </w:trPr>
        <w:tc>
          <w:tcPr>
            <w:tcW w:w="959" w:type="dxa"/>
            <w:tcBorders>
              <w:top w:val="nil"/>
              <w:left w:val="nil"/>
              <w:bottom w:val="nil"/>
              <w:right w:val="nil"/>
            </w:tcBorders>
            <w:shd w:val="clear" w:color="auto" w:fill="auto"/>
            <w:noWrap/>
            <w:vAlign w:val="center"/>
            <w:hideMark/>
          </w:tcPr>
          <w:p w14:paraId="7CE5FB99"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20, 4</w:t>
            </w:r>
          </w:p>
        </w:tc>
        <w:tc>
          <w:tcPr>
            <w:tcW w:w="850" w:type="dxa"/>
            <w:tcBorders>
              <w:top w:val="nil"/>
              <w:left w:val="nil"/>
              <w:bottom w:val="nil"/>
              <w:right w:val="nil"/>
            </w:tcBorders>
            <w:shd w:val="clear" w:color="auto" w:fill="auto"/>
            <w:noWrap/>
            <w:vAlign w:val="center"/>
            <w:hideMark/>
          </w:tcPr>
          <w:p w14:paraId="1DF22794"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-5.426</w:t>
            </w:r>
          </w:p>
        </w:tc>
        <w:tc>
          <w:tcPr>
            <w:tcW w:w="851" w:type="dxa"/>
            <w:tcBorders>
              <w:top w:val="nil"/>
              <w:left w:val="nil"/>
              <w:bottom w:val="nil"/>
              <w:right w:val="nil"/>
            </w:tcBorders>
            <w:shd w:val="clear" w:color="auto" w:fill="auto"/>
            <w:noWrap/>
            <w:vAlign w:val="center"/>
            <w:hideMark/>
          </w:tcPr>
          <w:p w14:paraId="6DE50A24"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1.062</w:t>
            </w:r>
          </w:p>
        </w:tc>
        <w:tc>
          <w:tcPr>
            <w:tcW w:w="1417" w:type="dxa"/>
            <w:tcBorders>
              <w:top w:val="nil"/>
              <w:left w:val="nil"/>
              <w:bottom w:val="nil"/>
              <w:right w:val="single" w:sz="4" w:space="0" w:color="auto"/>
            </w:tcBorders>
            <w:shd w:val="clear" w:color="auto" w:fill="auto"/>
            <w:noWrap/>
            <w:vAlign w:val="center"/>
            <w:hideMark/>
          </w:tcPr>
          <w:p w14:paraId="06C2FBD2"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p</w:t>
            </w:r>
            <w:proofErr w:type="gramEnd"/>
          </w:p>
        </w:tc>
        <w:tc>
          <w:tcPr>
            <w:tcW w:w="851" w:type="dxa"/>
            <w:tcBorders>
              <w:top w:val="nil"/>
              <w:left w:val="single" w:sz="4" w:space="0" w:color="auto"/>
              <w:bottom w:val="nil"/>
              <w:right w:val="nil"/>
            </w:tcBorders>
            <w:shd w:val="clear" w:color="auto" w:fill="auto"/>
            <w:noWrap/>
            <w:vAlign w:val="center"/>
            <w:hideMark/>
          </w:tcPr>
          <w:p w14:paraId="01435AC5"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11, 2</w:t>
            </w:r>
          </w:p>
        </w:tc>
        <w:tc>
          <w:tcPr>
            <w:tcW w:w="850" w:type="dxa"/>
            <w:tcBorders>
              <w:top w:val="nil"/>
              <w:left w:val="nil"/>
              <w:bottom w:val="nil"/>
              <w:right w:val="nil"/>
            </w:tcBorders>
            <w:shd w:val="clear" w:color="auto" w:fill="auto"/>
            <w:noWrap/>
            <w:vAlign w:val="center"/>
            <w:hideMark/>
          </w:tcPr>
          <w:p w14:paraId="0FFDE2E1"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-3.988</w:t>
            </w:r>
          </w:p>
        </w:tc>
        <w:tc>
          <w:tcPr>
            <w:tcW w:w="851" w:type="dxa"/>
            <w:tcBorders>
              <w:top w:val="nil"/>
              <w:left w:val="nil"/>
              <w:bottom w:val="nil"/>
              <w:right w:val="nil"/>
            </w:tcBorders>
            <w:shd w:val="clear" w:color="auto" w:fill="auto"/>
            <w:noWrap/>
            <w:vAlign w:val="center"/>
            <w:hideMark/>
          </w:tcPr>
          <w:p w14:paraId="19F584C5"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-0.017</w:t>
            </w:r>
          </w:p>
        </w:tc>
        <w:tc>
          <w:tcPr>
            <w:tcW w:w="1417" w:type="dxa"/>
            <w:tcBorders>
              <w:top w:val="nil"/>
              <w:left w:val="nil"/>
              <w:bottom w:val="nil"/>
              <w:right w:val="nil"/>
            </w:tcBorders>
            <w:shd w:val="clear" w:color="auto" w:fill="auto"/>
            <w:noWrap/>
            <w:vAlign w:val="center"/>
            <w:hideMark/>
          </w:tcPr>
          <w:p w14:paraId="7AF32CED"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p</w:t>
            </w:r>
            <w:proofErr w:type="gramEnd"/>
          </w:p>
        </w:tc>
      </w:tr>
      <w:tr w:rsidR="002706BE" w:rsidRPr="009B18CD" w14:paraId="236B6869" w14:textId="77777777" w:rsidTr="009B18CD">
        <w:trPr>
          <w:trHeight w:val="300"/>
        </w:trPr>
        <w:tc>
          <w:tcPr>
            <w:tcW w:w="959" w:type="dxa"/>
            <w:tcBorders>
              <w:top w:val="nil"/>
              <w:left w:val="nil"/>
              <w:bottom w:val="nil"/>
              <w:right w:val="nil"/>
            </w:tcBorders>
            <w:shd w:val="clear" w:color="auto" w:fill="auto"/>
            <w:noWrap/>
            <w:vAlign w:val="center"/>
            <w:hideMark/>
          </w:tcPr>
          <w:p w14:paraId="13CF6ACA"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21, 4</w:t>
            </w:r>
          </w:p>
        </w:tc>
        <w:tc>
          <w:tcPr>
            <w:tcW w:w="850" w:type="dxa"/>
            <w:tcBorders>
              <w:top w:val="nil"/>
              <w:left w:val="nil"/>
              <w:bottom w:val="nil"/>
              <w:right w:val="nil"/>
            </w:tcBorders>
            <w:shd w:val="clear" w:color="auto" w:fill="auto"/>
            <w:noWrap/>
            <w:vAlign w:val="center"/>
            <w:hideMark/>
          </w:tcPr>
          <w:p w14:paraId="17408C52"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-5.162</w:t>
            </w:r>
          </w:p>
        </w:tc>
        <w:tc>
          <w:tcPr>
            <w:tcW w:w="851" w:type="dxa"/>
            <w:tcBorders>
              <w:top w:val="nil"/>
              <w:left w:val="nil"/>
              <w:bottom w:val="nil"/>
              <w:right w:val="nil"/>
            </w:tcBorders>
            <w:shd w:val="clear" w:color="auto" w:fill="auto"/>
            <w:noWrap/>
            <w:vAlign w:val="center"/>
            <w:hideMark/>
          </w:tcPr>
          <w:p w14:paraId="2253DD77"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0.863</w:t>
            </w:r>
          </w:p>
        </w:tc>
        <w:tc>
          <w:tcPr>
            <w:tcW w:w="1417" w:type="dxa"/>
            <w:tcBorders>
              <w:top w:val="nil"/>
              <w:left w:val="nil"/>
              <w:bottom w:val="nil"/>
              <w:right w:val="single" w:sz="4" w:space="0" w:color="auto"/>
            </w:tcBorders>
            <w:shd w:val="clear" w:color="auto" w:fill="auto"/>
            <w:noWrap/>
            <w:vAlign w:val="center"/>
            <w:hideMark/>
          </w:tcPr>
          <w:p w14:paraId="0663D023"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p</w:t>
            </w:r>
            <w:proofErr w:type="gramEnd"/>
          </w:p>
        </w:tc>
        <w:tc>
          <w:tcPr>
            <w:tcW w:w="851" w:type="dxa"/>
            <w:tcBorders>
              <w:top w:val="nil"/>
              <w:left w:val="single" w:sz="4" w:space="0" w:color="auto"/>
              <w:bottom w:val="nil"/>
              <w:right w:val="nil"/>
            </w:tcBorders>
            <w:shd w:val="clear" w:color="auto" w:fill="auto"/>
            <w:noWrap/>
            <w:vAlign w:val="center"/>
            <w:hideMark/>
          </w:tcPr>
          <w:p w14:paraId="3E348124"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12, 2</w:t>
            </w:r>
          </w:p>
        </w:tc>
        <w:tc>
          <w:tcPr>
            <w:tcW w:w="850" w:type="dxa"/>
            <w:tcBorders>
              <w:top w:val="nil"/>
              <w:left w:val="nil"/>
              <w:bottom w:val="nil"/>
              <w:right w:val="nil"/>
            </w:tcBorders>
            <w:shd w:val="clear" w:color="auto" w:fill="auto"/>
            <w:noWrap/>
            <w:vAlign w:val="center"/>
            <w:hideMark/>
          </w:tcPr>
          <w:p w14:paraId="7F4B2548"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-4.472</w:t>
            </w:r>
          </w:p>
        </w:tc>
        <w:tc>
          <w:tcPr>
            <w:tcW w:w="851" w:type="dxa"/>
            <w:tcBorders>
              <w:top w:val="nil"/>
              <w:left w:val="nil"/>
              <w:bottom w:val="nil"/>
              <w:right w:val="nil"/>
            </w:tcBorders>
            <w:shd w:val="clear" w:color="auto" w:fill="auto"/>
            <w:noWrap/>
            <w:vAlign w:val="center"/>
            <w:hideMark/>
          </w:tcPr>
          <w:p w14:paraId="00E227E2"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0.346</w:t>
            </w:r>
          </w:p>
        </w:tc>
        <w:tc>
          <w:tcPr>
            <w:tcW w:w="1417" w:type="dxa"/>
            <w:tcBorders>
              <w:top w:val="nil"/>
              <w:left w:val="nil"/>
              <w:bottom w:val="nil"/>
              <w:right w:val="nil"/>
            </w:tcBorders>
            <w:shd w:val="clear" w:color="auto" w:fill="auto"/>
            <w:noWrap/>
            <w:vAlign w:val="center"/>
            <w:hideMark/>
          </w:tcPr>
          <w:p w14:paraId="7F20ABCA"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p</w:t>
            </w:r>
            <w:proofErr w:type="gramEnd"/>
          </w:p>
        </w:tc>
      </w:tr>
      <w:tr w:rsidR="002706BE" w:rsidRPr="009B18CD" w14:paraId="3631CB3C" w14:textId="77777777" w:rsidTr="009B18CD">
        <w:trPr>
          <w:trHeight w:val="300"/>
        </w:trPr>
        <w:tc>
          <w:tcPr>
            <w:tcW w:w="959" w:type="dxa"/>
            <w:tcBorders>
              <w:top w:val="nil"/>
              <w:left w:val="nil"/>
              <w:bottom w:val="nil"/>
              <w:right w:val="nil"/>
            </w:tcBorders>
            <w:shd w:val="clear" w:color="auto" w:fill="auto"/>
            <w:noWrap/>
            <w:vAlign w:val="center"/>
            <w:hideMark/>
          </w:tcPr>
          <w:p w14:paraId="6A91451B"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3, 3</w:t>
            </w:r>
          </w:p>
        </w:tc>
        <w:tc>
          <w:tcPr>
            <w:tcW w:w="850" w:type="dxa"/>
            <w:tcBorders>
              <w:top w:val="nil"/>
              <w:left w:val="nil"/>
              <w:bottom w:val="nil"/>
              <w:right w:val="nil"/>
            </w:tcBorders>
            <w:shd w:val="clear" w:color="auto" w:fill="auto"/>
            <w:noWrap/>
            <w:vAlign w:val="center"/>
            <w:hideMark/>
          </w:tcPr>
          <w:p w14:paraId="62150927"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-2.268</w:t>
            </w:r>
          </w:p>
        </w:tc>
        <w:tc>
          <w:tcPr>
            <w:tcW w:w="851" w:type="dxa"/>
            <w:tcBorders>
              <w:top w:val="nil"/>
              <w:left w:val="nil"/>
              <w:bottom w:val="nil"/>
              <w:right w:val="nil"/>
            </w:tcBorders>
            <w:shd w:val="clear" w:color="auto" w:fill="auto"/>
            <w:noWrap/>
            <w:vAlign w:val="center"/>
            <w:hideMark/>
          </w:tcPr>
          <w:p w14:paraId="5C0D1008"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-1.308</w:t>
            </w:r>
          </w:p>
        </w:tc>
        <w:tc>
          <w:tcPr>
            <w:tcW w:w="1417" w:type="dxa"/>
            <w:tcBorders>
              <w:top w:val="nil"/>
              <w:left w:val="nil"/>
              <w:bottom w:val="nil"/>
              <w:right w:val="single" w:sz="4" w:space="0" w:color="auto"/>
            </w:tcBorders>
            <w:shd w:val="clear" w:color="auto" w:fill="auto"/>
            <w:noWrap/>
            <w:vAlign w:val="center"/>
            <w:hideMark/>
          </w:tcPr>
          <w:p w14:paraId="7C2CEE33"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p</w:t>
            </w:r>
            <w:proofErr w:type="gramEnd"/>
          </w:p>
        </w:tc>
        <w:tc>
          <w:tcPr>
            <w:tcW w:w="851" w:type="dxa"/>
            <w:tcBorders>
              <w:top w:val="nil"/>
              <w:left w:val="single" w:sz="4" w:space="0" w:color="auto"/>
              <w:bottom w:val="nil"/>
              <w:right w:val="nil"/>
            </w:tcBorders>
            <w:shd w:val="clear" w:color="auto" w:fill="auto"/>
            <w:noWrap/>
            <w:vAlign w:val="center"/>
            <w:hideMark/>
          </w:tcPr>
          <w:p w14:paraId="62BB1EED"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13, 2</w:t>
            </w:r>
          </w:p>
        </w:tc>
        <w:tc>
          <w:tcPr>
            <w:tcW w:w="850" w:type="dxa"/>
            <w:tcBorders>
              <w:top w:val="nil"/>
              <w:left w:val="nil"/>
              <w:bottom w:val="nil"/>
              <w:right w:val="nil"/>
            </w:tcBorders>
            <w:shd w:val="clear" w:color="auto" w:fill="auto"/>
            <w:noWrap/>
            <w:vAlign w:val="center"/>
            <w:hideMark/>
          </w:tcPr>
          <w:p w14:paraId="3F9E4270"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-2.042</w:t>
            </w:r>
          </w:p>
        </w:tc>
        <w:tc>
          <w:tcPr>
            <w:tcW w:w="851" w:type="dxa"/>
            <w:tcBorders>
              <w:top w:val="nil"/>
              <w:left w:val="nil"/>
              <w:bottom w:val="nil"/>
              <w:right w:val="nil"/>
            </w:tcBorders>
            <w:shd w:val="clear" w:color="auto" w:fill="auto"/>
            <w:noWrap/>
            <w:vAlign w:val="center"/>
            <w:hideMark/>
          </w:tcPr>
          <w:p w14:paraId="3567A272"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-1.477</w:t>
            </w:r>
          </w:p>
        </w:tc>
        <w:tc>
          <w:tcPr>
            <w:tcW w:w="1417" w:type="dxa"/>
            <w:tcBorders>
              <w:top w:val="nil"/>
              <w:left w:val="nil"/>
              <w:bottom w:val="nil"/>
              <w:right w:val="nil"/>
            </w:tcBorders>
            <w:shd w:val="clear" w:color="auto" w:fill="auto"/>
            <w:noWrap/>
            <w:vAlign w:val="center"/>
            <w:hideMark/>
          </w:tcPr>
          <w:p w14:paraId="63CFCE7F"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p</w:t>
            </w:r>
            <w:proofErr w:type="gramEnd"/>
          </w:p>
        </w:tc>
      </w:tr>
      <w:tr w:rsidR="002706BE" w:rsidRPr="009B18CD" w14:paraId="7EEE22D4" w14:textId="77777777" w:rsidTr="009B18CD">
        <w:trPr>
          <w:trHeight w:val="300"/>
        </w:trPr>
        <w:tc>
          <w:tcPr>
            <w:tcW w:w="959" w:type="dxa"/>
            <w:tcBorders>
              <w:top w:val="nil"/>
              <w:left w:val="nil"/>
              <w:bottom w:val="nil"/>
              <w:right w:val="nil"/>
            </w:tcBorders>
            <w:shd w:val="clear" w:color="auto" w:fill="auto"/>
            <w:noWrap/>
            <w:vAlign w:val="center"/>
            <w:hideMark/>
          </w:tcPr>
          <w:p w14:paraId="2F4E8242"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5, 1</w:t>
            </w:r>
          </w:p>
        </w:tc>
        <w:tc>
          <w:tcPr>
            <w:tcW w:w="850" w:type="dxa"/>
            <w:tcBorders>
              <w:top w:val="nil"/>
              <w:left w:val="nil"/>
              <w:bottom w:val="nil"/>
              <w:right w:val="nil"/>
            </w:tcBorders>
            <w:shd w:val="clear" w:color="auto" w:fill="auto"/>
            <w:noWrap/>
            <w:vAlign w:val="center"/>
            <w:hideMark/>
          </w:tcPr>
          <w:p w14:paraId="71E7E010"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-2.029</w:t>
            </w:r>
          </w:p>
        </w:tc>
        <w:tc>
          <w:tcPr>
            <w:tcW w:w="851" w:type="dxa"/>
            <w:tcBorders>
              <w:top w:val="nil"/>
              <w:left w:val="nil"/>
              <w:bottom w:val="nil"/>
              <w:right w:val="nil"/>
            </w:tcBorders>
            <w:shd w:val="clear" w:color="auto" w:fill="auto"/>
            <w:noWrap/>
            <w:vAlign w:val="center"/>
            <w:hideMark/>
          </w:tcPr>
          <w:p w14:paraId="678BA798"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-1.487</w:t>
            </w:r>
          </w:p>
        </w:tc>
        <w:tc>
          <w:tcPr>
            <w:tcW w:w="1417" w:type="dxa"/>
            <w:tcBorders>
              <w:top w:val="nil"/>
              <w:left w:val="nil"/>
              <w:bottom w:val="nil"/>
              <w:right w:val="single" w:sz="4" w:space="0" w:color="auto"/>
            </w:tcBorders>
            <w:shd w:val="clear" w:color="auto" w:fill="auto"/>
            <w:noWrap/>
            <w:vAlign w:val="center"/>
            <w:hideMark/>
          </w:tcPr>
          <w:p w14:paraId="73A94DB4"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p</w:t>
            </w:r>
            <w:proofErr w:type="gramEnd"/>
          </w:p>
        </w:tc>
        <w:tc>
          <w:tcPr>
            <w:tcW w:w="851" w:type="dxa"/>
            <w:tcBorders>
              <w:top w:val="nil"/>
              <w:left w:val="single" w:sz="4" w:space="0" w:color="auto"/>
              <w:bottom w:val="nil"/>
              <w:right w:val="nil"/>
            </w:tcBorders>
            <w:shd w:val="clear" w:color="auto" w:fill="auto"/>
            <w:noWrap/>
            <w:vAlign w:val="center"/>
            <w:hideMark/>
          </w:tcPr>
          <w:p w14:paraId="4116EA47"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14, 2</w:t>
            </w:r>
          </w:p>
        </w:tc>
        <w:tc>
          <w:tcPr>
            <w:tcW w:w="850" w:type="dxa"/>
            <w:tcBorders>
              <w:top w:val="nil"/>
              <w:left w:val="nil"/>
              <w:bottom w:val="nil"/>
              <w:right w:val="nil"/>
            </w:tcBorders>
            <w:shd w:val="clear" w:color="auto" w:fill="auto"/>
            <w:noWrap/>
            <w:vAlign w:val="center"/>
            <w:hideMark/>
          </w:tcPr>
          <w:p w14:paraId="2726713F"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0.571</w:t>
            </w:r>
          </w:p>
        </w:tc>
        <w:tc>
          <w:tcPr>
            <w:tcW w:w="851" w:type="dxa"/>
            <w:tcBorders>
              <w:top w:val="nil"/>
              <w:left w:val="nil"/>
              <w:bottom w:val="nil"/>
              <w:right w:val="nil"/>
            </w:tcBorders>
            <w:shd w:val="clear" w:color="auto" w:fill="auto"/>
            <w:noWrap/>
            <w:vAlign w:val="center"/>
            <w:hideMark/>
          </w:tcPr>
          <w:p w14:paraId="08D3545C"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-3.437</w:t>
            </w:r>
          </w:p>
        </w:tc>
        <w:tc>
          <w:tcPr>
            <w:tcW w:w="1417" w:type="dxa"/>
            <w:tcBorders>
              <w:top w:val="nil"/>
              <w:left w:val="nil"/>
              <w:bottom w:val="nil"/>
              <w:right w:val="nil"/>
            </w:tcBorders>
            <w:shd w:val="clear" w:color="auto" w:fill="auto"/>
            <w:noWrap/>
            <w:vAlign w:val="center"/>
            <w:hideMark/>
          </w:tcPr>
          <w:p w14:paraId="2E57F210"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d</w:t>
            </w:r>
            <w:proofErr w:type="gramEnd"/>
          </w:p>
        </w:tc>
      </w:tr>
      <w:tr w:rsidR="002706BE" w:rsidRPr="009B18CD" w14:paraId="644B56C4" w14:textId="77777777" w:rsidTr="009B18CD">
        <w:trPr>
          <w:trHeight w:val="300"/>
        </w:trPr>
        <w:tc>
          <w:tcPr>
            <w:tcW w:w="959" w:type="dxa"/>
            <w:tcBorders>
              <w:top w:val="nil"/>
              <w:left w:val="nil"/>
              <w:bottom w:val="nil"/>
              <w:right w:val="nil"/>
            </w:tcBorders>
            <w:shd w:val="clear" w:color="auto" w:fill="auto"/>
            <w:noWrap/>
            <w:vAlign w:val="center"/>
            <w:hideMark/>
          </w:tcPr>
          <w:p w14:paraId="10BB291D"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6, 1</w:t>
            </w:r>
          </w:p>
        </w:tc>
        <w:tc>
          <w:tcPr>
            <w:tcW w:w="850" w:type="dxa"/>
            <w:tcBorders>
              <w:top w:val="nil"/>
              <w:left w:val="nil"/>
              <w:bottom w:val="nil"/>
              <w:right w:val="nil"/>
            </w:tcBorders>
            <w:shd w:val="clear" w:color="auto" w:fill="auto"/>
            <w:noWrap/>
            <w:vAlign w:val="center"/>
            <w:hideMark/>
          </w:tcPr>
          <w:p w14:paraId="7724E804"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-2.422</w:t>
            </w:r>
          </w:p>
        </w:tc>
        <w:tc>
          <w:tcPr>
            <w:tcW w:w="851" w:type="dxa"/>
            <w:tcBorders>
              <w:top w:val="nil"/>
              <w:left w:val="nil"/>
              <w:bottom w:val="nil"/>
              <w:right w:val="nil"/>
            </w:tcBorders>
            <w:shd w:val="clear" w:color="auto" w:fill="auto"/>
            <w:noWrap/>
            <w:vAlign w:val="center"/>
            <w:hideMark/>
          </w:tcPr>
          <w:p w14:paraId="5DE5E148"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-1.192</w:t>
            </w:r>
          </w:p>
        </w:tc>
        <w:tc>
          <w:tcPr>
            <w:tcW w:w="1417" w:type="dxa"/>
            <w:tcBorders>
              <w:top w:val="nil"/>
              <w:left w:val="nil"/>
              <w:bottom w:val="nil"/>
              <w:right w:val="single" w:sz="4" w:space="0" w:color="auto"/>
            </w:tcBorders>
            <w:shd w:val="clear" w:color="auto" w:fill="auto"/>
            <w:noWrap/>
            <w:vAlign w:val="center"/>
            <w:hideMark/>
          </w:tcPr>
          <w:p w14:paraId="57005C80"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p</w:t>
            </w:r>
            <w:proofErr w:type="gramEnd"/>
          </w:p>
        </w:tc>
        <w:tc>
          <w:tcPr>
            <w:tcW w:w="851" w:type="dxa"/>
            <w:tcBorders>
              <w:top w:val="nil"/>
              <w:left w:val="single" w:sz="4" w:space="0" w:color="auto"/>
              <w:bottom w:val="nil"/>
              <w:right w:val="nil"/>
            </w:tcBorders>
            <w:shd w:val="clear" w:color="auto" w:fill="auto"/>
            <w:noWrap/>
            <w:vAlign w:val="center"/>
            <w:hideMark/>
          </w:tcPr>
          <w:p w14:paraId="43E97011"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1, 1</w:t>
            </w:r>
          </w:p>
        </w:tc>
        <w:tc>
          <w:tcPr>
            <w:tcW w:w="850" w:type="dxa"/>
            <w:tcBorders>
              <w:top w:val="nil"/>
              <w:left w:val="nil"/>
              <w:bottom w:val="nil"/>
              <w:right w:val="nil"/>
            </w:tcBorders>
            <w:shd w:val="clear" w:color="auto" w:fill="auto"/>
            <w:noWrap/>
            <w:vAlign w:val="center"/>
            <w:hideMark/>
          </w:tcPr>
          <w:p w14:paraId="6D7D26A5"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-4.351</w:t>
            </w:r>
          </w:p>
        </w:tc>
        <w:tc>
          <w:tcPr>
            <w:tcW w:w="851" w:type="dxa"/>
            <w:tcBorders>
              <w:top w:val="nil"/>
              <w:left w:val="nil"/>
              <w:bottom w:val="nil"/>
              <w:right w:val="nil"/>
            </w:tcBorders>
            <w:shd w:val="clear" w:color="auto" w:fill="auto"/>
            <w:noWrap/>
            <w:vAlign w:val="center"/>
            <w:hideMark/>
          </w:tcPr>
          <w:p w14:paraId="75408C69"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0.255</w:t>
            </w:r>
          </w:p>
        </w:tc>
        <w:tc>
          <w:tcPr>
            <w:tcW w:w="1417" w:type="dxa"/>
            <w:tcBorders>
              <w:top w:val="nil"/>
              <w:left w:val="nil"/>
              <w:bottom w:val="nil"/>
              <w:right w:val="nil"/>
            </w:tcBorders>
            <w:shd w:val="clear" w:color="auto" w:fill="auto"/>
            <w:noWrap/>
            <w:vAlign w:val="center"/>
            <w:hideMark/>
          </w:tcPr>
          <w:p w14:paraId="48579DBE"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p</w:t>
            </w:r>
            <w:proofErr w:type="gramEnd"/>
          </w:p>
        </w:tc>
      </w:tr>
      <w:tr w:rsidR="002706BE" w:rsidRPr="009B18CD" w14:paraId="6C521741" w14:textId="77777777" w:rsidTr="009B18CD">
        <w:trPr>
          <w:trHeight w:val="300"/>
        </w:trPr>
        <w:tc>
          <w:tcPr>
            <w:tcW w:w="959" w:type="dxa"/>
            <w:tcBorders>
              <w:top w:val="nil"/>
              <w:left w:val="nil"/>
              <w:bottom w:val="nil"/>
              <w:right w:val="nil"/>
            </w:tcBorders>
            <w:shd w:val="clear" w:color="auto" w:fill="auto"/>
            <w:noWrap/>
            <w:vAlign w:val="center"/>
            <w:hideMark/>
          </w:tcPr>
          <w:p w14:paraId="394C87C0"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7, 1</w:t>
            </w:r>
          </w:p>
        </w:tc>
        <w:tc>
          <w:tcPr>
            <w:tcW w:w="850" w:type="dxa"/>
            <w:tcBorders>
              <w:top w:val="nil"/>
              <w:left w:val="nil"/>
              <w:bottom w:val="nil"/>
              <w:right w:val="nil"/>
            </w:tcBorders>
            <w:shd w:val="clear" w:color="auto" w:fill="auto"/>
            <w:noWrap/>
            <w:vAlign w:val="center"/>
            <w:hideMark/>
          </w:tcPr>
          <w:p w14:paraId="4800B5D4"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-0.885</w:t>
            </w:r>
          </w:p>
        </w:tc>
        <w:tc>
          <w:tcPr>
            <w:tcW w:w="851" w:type="dxa"/>
            <w:tcBorders>
              <w:top w:val="nil"/>
              <w:left w:val="nil"/>
              <w:bottom w:val="nil"/>
              <w:right w:val="nil"/>
            </w:tcBorders>
            <w:shd w:val="clear" w:color="auto" w:fill="auto"/>
            <w:noWrap/>
            <w:vAlign w:val="center"/>
            <w:hideMark/>
          </w:tcPr>
          <w:p w14:paraId="5E4C6120"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-2.345</w:t>
            </w:r>
          </w:p>
        </w:tc>
        <w:tc>
          <w:tcPr>
            <w:tcW w:w="1417" w:type="dxa"/>
            <w:tcBorders>
              <w:top w:val="nil"/>
              <w:left w:val="nil"/>
              <w:bottom w:val="nil"/>
              <w:right w:val="single" w:sz="4" w:space="0" w:color="auto"/>
            </w:tcBorders>
            <w:shd w:val="clear" w:color="auto" w:fill="auto"/>
            <w:noWrap/>
            <w:vAlign w:val="center"/>
            <w:hideMark/>
          </w:tcPr>
          <w:p w14:paraId="33370408"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d</w:t>
            </w:r>
            <w:proofErr w:type="gramEnd"/>
          </w:p>
        </w:tc>
        <w:tc>
          <w:tcPr>
            <w:tcW w:w="851" w:type="dxa"/>
            <w:tcBorders>
              <w:top w:val="nil"/>
              <w:left w:val="single" w:sz="4" w:space="0" w:color="auto"/>
              <w:bottom w:val="nil"/>
              <w:right w:val="nil"/>
            </w:tcBorders>
            <w:shd w:val="clear" w:color="auto" w:fill="auto"/>
            <w:noWrap/>
            <w:vAlign w:val="center"/>
            <w:hideMark/>
          </w:tcPr>
          <w:p w14:paraId="60A286F6"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2, 1</w:t>
            </w:r>
          </w:p>
        </w:tc>
        <w:tc>
          <w:tcPr>
            <w:tcW w:w="850" w:type="dxa"/>
            <w:tcBorders>
              <w:top w:val="nil"/>
              <w:left w:val="nil"/>
              <w:bottom w:val="nil"/>
              <w:right w:val="nil"/>
            </w:tcBorders>
            <w:shd w:val="clear" w:color="auto" w:fill="auto"/>
            <w:noWrap/>
            <w:vAlign w:val="center"/>
            <w:hideMark/>
          </w:tcPr>
          <w:p w14:paraId="56208653"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-0.342</w:t>
            </w:r>
          </w:p>
        </w:tc>
        <w:tc>
          <w:tcPr>
            <w:tcW w:w="851" w:type="dxa"/>
            <w:tcBorders>
              <w:top w:val="nil"/>
              <w:left w:val="nil"/>
              <w:bottom w:val="nil"/>
              <w:right w:val="nil"/>
            </w:tcBorders>
            <w:shd w:val="clear" w:color="auto" w:fill="auto"/>
            <w:noWrap/>
            <w:vAlign w:val="center"/>
            <w:hideMark/>
          </w:tcPr>
          <w:p w14:paraId="38CDFAC4"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-2.753</w:t>
            </w:r>
          </w:p>
        </w:tc>
        <w:tc>
          <w:tcPr>
            <w:tcW w:w="1417" w:type="dxa"/>
            <w:tcBorders>
              <w:top w:val="nil"/>
              <w:left w:val="nil"/>
              <w:bottom w:val="nil"/>
              <w:right w:val="nil"/>
            </w:tcBorders>
            <w:shd w:val="clear" w:color="auto" w:fill="auto"/>
            <w:noWrap/>
            <w:vAlign w:val="center"/>
            <w:hideMark/>
          </w:tcPr>
          <w:p w14:paraId="5119F829"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d</w:t>
            </w:r>
            <w:proofErr w:type="gramEnd"/>
          </w:p>
        </w:tc>
      </w:tr>
      <w:tr w:rsidR="002706BE" w:rsidRPr="009B18CD" w14:paraId="78D952B8" w14:textId="77777777" w:rsidTr="009B18CD">
        <w:trPr>
          <w:trHeight w:val="300"/>
        </w:trPr>
        <w:tc>
          <w:tcPr>
            <w:tcW w:w="959" w:type="dxa"/>
            <w:tcBorders>
              <w:top w:val="nil"/>
              <w:left w:val="nil"/>
              <w:bottom w:val="nil"/>
              <w:right w:val="nil"/>
            </w:tcBorders>
            <w:shd w:val="clear" w:color="auto" w:fill="auto"/>
            <w:noWrap/>
            <w:vAlign w:val="center"/>
            <w:hideMark/>
          </w:tcPr>
          <w:p w14:paraId="24531B11"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8, 1</w:t>
            </w:r>
          </w:p>
        </w:tc>
        <w:tc>
          <w:tcPr>
            <w:tcW w:w="850" w:type="dxa"/>
            <w:tcBorders>
              <w:top w:val="nil"/>
              <w:left w:val="nil"/>
              <w:bottom w:val="nil"/>
              <w:right w:val="nil"/>
            </w:tcBorders>
            <w:shd w:val="clear" w:color="auto" w:fill="auto"/>
            <w:noWrap/>
            <w:vAlign w:val="center"/>
            <w:hideMark/>
          </w:tcPr>
          <w:p w14:paraId="234217CB"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-1.014</w:t>
            </w:r>
          </w:p>
        </w:tc>
        <w:tc>
          <w:tcPr>
            <w:tcW w:w="851" w:type="dxa"/>
            <w:tcBorders>
              <w:top w:val="nil"/>
              <w:left w:val="nil"/>
              <w:bottom w:val="nil"/>
              <w:right w:val="nil"/>
            </w:tcBorders>
            <w:shd w:val="clear" w:color="auto" w:fill="auto"/>
            <w:noWrap/>
            <w:vAlign w:val="center"/>
            <w:hideMark/>
          </w:tcPr>
          <w:p w14:paraId="39979E90"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-2.248</w:t>
            </w:r>
          </w:p>
        </w:tc>
        <w:tc>
          <w:tcPr>
            <w:tcW w:w="1417" w:type="dxa"/>
            <w:tcBorders>
              <w:top w:val="nil"/>
              <w:left w:val="nil"/>
              <w:bottom w:val="nil"/>
              <w:right w:val="single" w:sz="4" w:space="0" w:color="auto"/>
            </w:tcBorders>
            <w:shd w:val="clear" w:color="auto" w:fill="auto"/>
            <w:noWrap/>
            <w:vAlign w:val="center"/>
            <w:hideMark/>
          </w:tcPr>
          <w:p w14:paraId="08AACFA9"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d</w:t>
            </w:r>
            <w:proofErr w:type="gramEnd"/>
          </w:p>
        </w:tc>
        <w:tc>
          <w:tcPr>
            <w:tcW w:w="851" w:type="dxa"/>
            <w:tcBorders>
              <w:top w:val="nil"/>
              <w:left w:val="single" w:sz="4" w:space="0" w:color="auto"/>
              <w:bottom w:val="nil"/>
              <w:right w:val="nil"/>
            </w:tcBorders>
            <w:shd w:val="clear" w:color="auto" w:fill="auto"/>
            <w:noWrap/>
            <w:vAlign w:val="center"/>
            <w:hideMark/>
          </w:tcPr>
          <w:p w14:paraId="1BED359A"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3, 1 (H)</w:t>
            </w:r>
          </w:p>
        </w:tc>
        <w:tc>
          <w:tcPr>
            <w:tcW w:w="850" w:type="dxa"/>
            <w:tcBorders>
              <w:top w:val="nil"/>
              <w:left w:val="nil"/>
              <w:bottom w:val="nil"/>
              <w:right w:val="nil"/>
            </w:tcBorders>
            <w:shd w:val="clear" w:color="auto" w:fill="auto"/>
            <w:noWrap/>
            <w:vAlign w:val="center"/>
            <w:hideMark/>
          </w:tcPr>
          <w:p w14:paraId="762E190D"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-0.291</w:t>
            </w:r>
          </w:p>
        </w:tc>
        <w:tc>
          <w:tcPr>
            <w:tcW w:w="851" w:type="dxa"/>
            <w:tcBorders>
              <w:top w:val="nil"/>
              <w:left w:val="nil"/>
              <w:bottom w:val="nil"/>
              <w:right w:val="nil"/>
            </w:tcBorders>
            <w:shd w:val="clear" w:color="auto" w:fill="auto"/>
            <w:noWrap/>
            <w:vAlign w:val="center"/>
            <w:hideMark/>
          </w:tcPr>
          <w:p w14:paraId="61840C32"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-2.791</w:t>
            </w:r>
          </w:p>
        </w:tc>
        <w:tc>
          <w:tcPr>
            <w:tcW w:w="1417" w:type="dxa"/>
            <w:tcBorders>
              <w:top w:val="nil"/>
              <w:left w:val="nil"/>
              <w:bottom w:val="nil"/>
              <w:right w:val="nil"/>
            </w:tcBorders>
            <w:shd w:val="clear" w:color="auto" w:fill="auto"/>
            <w:noWrap/>
            <w:vAlign w:val="center"/>
            <w:hideMark/>
          </w:tcPr>
          <w:p w14:paraId="21D4B966"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d</w:t>
            </w:r>
            <w:proofErr w:type="gramEnd"/>
          </w:p>
        </w:tc>
      </w:tr>
      <w:tr w:rsidR="002706BE" w:rsidRPr="009B18CD" w14:paraId="7FB90DE4" w14:textId="77777777" w:rsidTr="009B18CD">
        <w:trPr>
          <w:trHeight w:val="300"/>
        </w:trPr>
        <w:tc>
          <w:tcPr>
            <w:tcW w:w="959" w:type="dxa"/>
            <w:tcBorders>
              <w:top w:val="nil"/>
              <w:left w:val="nil"/>
              <w:bottom w:val="nil"/>
              <w:right w:val="nil"/>
            </w:tcBorders>
            <w:shd w:val="clear" w:color="auto" w:fill="auto"/>
            <w:noWrap/>
            <w:vAlign w:val="center"/>
            <w:hideMark/>
          </w:tcPr>
          <w:p w14:paraId="444766C9"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12, 1</w:t>
            </w:r>
          </w:p>
        </w:tc>
        <w:tc>
          <w:tcPr>
            <w:tcW w:w="850" w:type="dxa"/>
            <w:tcBorders>
              <w:top w:val="nil"/>
              <w:left w:val="nil"/>
              <w:bottom w:val="nil"/>
              <w:right w:val="nil"/>
            </w:tcBorders>
            <w:shd w:val="clear" w:color="auto" w:fill="auto"/>
            <w:noWrap/>
            <w:vAlign w:val="center"/>
            <w:hideMark/>
          </w:tcPr>
          <w:p w14:paraId="023F164C"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-3.762</w:t>
            </w:r>
          </w:p>
        </w:tc>
        <w:tc>
          <w:tcPr>
            <w:tcW w:w="851" w:type="dxa"/>
            <w:tcBorders>
              <w:top w:val="nil"/>
              <w:left w:val="nil"/>
              <w:bottom w:val="nil"/>
              <w:right w:val="nil"/>
            </w:tcBorders>
            <w:shd w:val="clear" w:color="auto" w:fill="auto"/>
            <w:noWrap/>
            <w:vAlign w:val="center"/>
            <w:hideMark/>
          </w:tcPr>
          <w:p w14:paraId="49471CF4"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-0.188</w:t>
            </w:r>
          </w:p>
        </w:tc>
        <w:tc>
          <w:tcPr>
            <w:tcW w:w="1417" w:type="dxa"/>
            <w:tcBorders>
              <w:top w:val="nil"/>
              <w:left w:val="nil"/>
              <w:bottom w:val="nil"/>
              <w:right w:val="single" w:sz="4" w:space="0" w:color="auto"/>
            </w:tcBorders>
            <w:shd w:val="clear" w:color="auto" w:fill="auto"/>
            <w:noWrap/>
            <w:vAlign w:val="center"/>
            <w:hideMark/>
          </w:tcPr>
          <w:p w14:paraId="482E9116"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p</w:t>
            </w:r>
            <w:proofErr w:type="gramEnd"/>
          </w:p>
        </w:tc>
        <w:tc>
          <w:tcPr>
            <w:tcW w:w="851" w:type="dxa"/>
            <w:tcBorders>
              <w:top w:val="nil"/>
              <w:left w:val="single" w:sz="4" w:space="0" w:color="auto"/>
              <w:bottom w:val="nil"/>
              <w:right w:val="nil"/>
            </w:tcBorders>
            <w:shd w:val="clear" w:color="auto" w:fill="auto"/>
            <w:noWrap/>
            <w:vAlign w:val="center"/>
            <w:hideMark/>
          </w:tcPr>
          <w:p w14:paraId="3D80DEAC"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4, 1 H</w:t>
            </w:r>
          </w:p>
        </w:tc>
        <w:tc>
          <w:tcPr>
            <w:tcW w:w="850" w:type="dxa"/>
            <w:tcBorders>
              <w:top w:val="nil"/>
              <w:left w:val="nil"/>
              <w:bottom w:val="nil"/>
              <w:right w:val="nil"/>
            </w:tcBorders>
            <w:shd w:val="clear" w:color="auto" w:fill="auto"/>
            <w:noWrap/>
            <w:vAlign w:val="center"/>
            <w:hideMark/>
          </w:tcPr>
          <w:p w14:paraId="13EB329F"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-0.460</w:t>
            </w:r>
          </w:p>
        </w:tc>
        <w:tc>
          <w:tcPr>
            <w:tcW w:w="851" w:type="dxa"/>
            <w:tcBorders>
              <w:top w:val="nil"/>
              <w:left w:val="nil"/>
              <w:bottom w:val="nil"/>
              <w:right w:val="nil"/>
            </w:tcBorders>
            <w:shd w:val="clear" w:color="auto" w:fill="auto"/>
            <w:noWrap/>
            <w:vAlign w:val="center"/>
            <w:hideMark/>
          </w:tcPr>
          <w:p w14:paraId="4101B1D6"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-2.665</w:t>
            </w:r>
          </w:p>
        </w:tc>
        <w:tc>
          <w:tcPr>
            <w:tcW w:w="1417" w:type="dxa"/>
            <w:tcBorders>
              <w:top w:val="nil"/>
              <w:left w:val="nil"/>
              <w:bottom w:val="nil"/>
              <w:right w:val="nil"/>
            </w:tcBorders>
            <w:shd w:val="clear" w:color="auto" w:fill="auto"/>
            <w:noWrap/>
            <w:vAlign w:val="center"/>
            <w:hideMark/>
          </w:tcPr>
          <w:p w14:paraId="791041CB"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d</w:t>
            </w:r>
            <w:proofErr w:type="gramEnd"/>
          </w:p>
        </w:tc>
      </w:tr>
      <w:tr w:rsidR="002706BE" w:rsidRPr="009B18CD" w14:paraId="39A50595" w14:textId="77777777" w:rsidTr="009B18CD">
        <w:trPr>
          <w:trHeight w:val="300"/>
        </w:trPr>
        <w:tc>
          <w:tcPr>
            <w:tcW w:w="959" w:type="dxa"/>
            <w:tcBorders>
              <w:top w:val="nil"/>
              <w:left w:val="nil"/>
              <w:bottom w:val="single" w:sz="4" w:space="0" w:color="auto"/>
              <w:right w:val="nil"/>
            </w:tcBorders>
            <w:shd w:val="clear" w:color="auto" w:fill="auto"/>
            <w:noWrap/>
            <w:vAlign w:val="center"/>
            <w:hideMark/>
          </w:tcPr>
          <w:p w14:paraId="7956DB7C"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13, 1</w:t>
            </w:r>
          </w:p>
        </w:tc>
        <w:tc>
          <w:tcPr>
            <w:tcW w:w="850" w:type="dxa"/>
            <w:tcBorders>
              <w:top w:val="nil"/>
              <w:left w:val="nil"/>
              <w:bottom w:val="single" w:sz="4" w:space="0" w:color="auto"/>
              <w:right w:val="nil"/>
            </w:tcBorders>
            <w:shd w:val="clear" w:color="auto" w:fill="auto"/>
            <w:noWrap/>
            <w:vAlign w:val="center"/>
            <w:hideMark/>
          </w:tcPr>
          <w:p w14:paraId="142F2766"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-2.630</w:t>
            </w:r>
          </w:p>
        </w:tc>
        <w:tc>
          <w:tcPr>
            <w:tcW w:w="851" w:type="dxa"/>
            <w:tcBorders>
              <w:top w:val="nil"/>
              <w:left w:val="nil"/>
              <w:bottom w:val="single" w:sz="4" w:space="0" w:color="auto"/>
              <w:right w:val="nil"/>
            </w:tcBorders>
            <w:shd w:val="clear" w:color="auto" w:fill="auto"/>
            <w:noWrap/>
            <w:vAlign w:val="center"/>
            <w:hideMark/>
          </w:tcPr>
          <w:p w14:paraId="70073790"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-1.036</w:t>
            </w:r>
          </w:p>
        </w:tc>
        <w:tc>
          <w:tcPr>
            <w:tcW w:w="1417" w:type="dxa"/>
            <w:tcBorders>
              <w:top w:val="nil"/>
              <w:left w:val="nil"/>
              <w:bottom w:val="single" w:sz="4" w:space="0" w:color="auto"/>
              <w:right w:val="single" w:sz="4" w:space="0" w:color="auto"/>
            </w:tcBorders>
            <w:shd w:val="clear" w:color="auto" w:fill="auto"/>
            <w:noWrap/>
            <w:vAlign w:val="center"/>
            <w:hideMark/>
          </w:tcPr>
          <w:p w14:paraId="5FEB8267"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p</w:t>
            </w:r>
            <w:proofErr w:type="gramEnd"/>
          </w:p>
        </w:tc>
        <w:tc>
          <w:tcPr>
            <w:tcW w:w="851" w:type="dxa"/>
            <w:tcBorders>
              <w:top w:val="nil"/>
              <w:left w:val="single" w:sz="4" w:space="0" w:color="auto"/>
              <w:bottom w:val="single" w:sz="4" w:space="0" w:color="auto"/>
              <w:right w:val="nil"/>
            </w:tcBorders>
            <w:shd w:val="clear" w:color="auto" w:fill="auto"/>
            <w:noWrap/>
            <w:vAlign w:val="center"/>
            <w:hideMark/>
          </w:tcPr>
          <w:p w14:paraId="68F68341" w14:textId="77777777" w:rsidR="00541586" w:rsidRPr="009B18CD" w:rsidRDefault="00541586" w:rsidP="00A46497">
            <w:pPr>
              <w:jc w:val="center"/>
              <w:rPr>
                <w:rFonts w:ascii="Times New Roman" w:eastAsia="Times New Roman" w:hAnsi="Times New Roman" w:cs="Times New Roman"/>
                <w:bCs/>
                <w:color w:val="000000"/>
                <w:sz w:val="20"/>
                <w:szCs w:val="20"/>
              </w:rPr>
            </w:pPr>
            <w:r w:rsidRPr="009B18CD">
              <w:rPr>
                <w:rFonts w:ascii="Times New Roman" w:eastAsia="Times New Roman" w:hAnsi="Times New Roman" w:cs="Times New Roman"/>
                <w:bCs/>
                <w:color w:val="000000"/>
                <w:sz w:val="20"/>
                <w:szCs w:val="20"/>
              </w:rPr>
              <w:t>15, 1</w:t>
            </w:r>
          </w:p>
        </w:tc>
        <w:tc>
          <w:tcPr>
            <w:tcW w:w="850" w:type="dxa"/>
            <w:tcBorders>
              <w:top w:val="nil"/>
              <w:left w:val="nil"/>
              <w:bottom w:val="single" w:sz="4" w:space="0" w:color="auto"/>
              <w:right w:val="nil"/>
            </w:tcBorders>
            <w:shd w:val="clear" w:color="auto" w:fill="auto"/>
            <w:noWrap/>
            <w:vAlign w:val="center"/>
            <w:hideMark/>
          </w:tcPr>
          <w:p w14:paraId="54164CA6"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-2.528</w:t>
            </w:r>
          </w:p>
        </w:tc>
        <w:tc>
          <w:tcPr>
            <w:tcW w:w="851" w:type="dxa"/>
            <w:tcBorders>
              <w:top w:val="nil"/>
              <w:left w:val="nil"/>
              <w:bottom w:val="single" w:sz="4" w:space="0" w:color="auto"/>
              <w:right w:val="nil"/>
            </w:tcBorders>
            <w:shd w:val="clear" w:color="auto" w:fill="auto"/>
            <w:noWrap/>
            <w:vAlign w:val="center"/>
            <w:hideMark/>
          </w:tcPr>
          <w:p w14:paraId="768755B1" w14:textId="77777777" w:rsidR="00541586" w:rsidRPr="009B18CD" w:rsidRDefault="00541586" w:rsidP="00A46497">
            <w:pPr>
              <w:jc w:val="center"/>
              <w:rPr>
                <w:rFonts w:ascii="Times New Roman" w:eastAsia="Times New Roman" w:hAnsi="Times New Roman" w:cs="Times New Roman"/>
                <w:color w:val="000000"/>
                <w:sz w:val="20"/>
                <w:szCs w:val="20"/>
              </w:rPr>
            </w:pPr>
            <w:r w:rsidRPr="009B18CD">
              <w:rPr>
                <w:rFonts w:ascii="Times New Roman" w:eastAsia="Times New Roman" w:hAnsi="Times New Roman" w:cs="Times New Roman"/>
                <w:color w:val="000000"/>
                <w:sz w:val="20"/>
                <w:szCs w:val="20"/>
              </w:rPr>
              <w:t>-1.113</w:t>
            </w:r>
          </w:p>
        </w:tc>
        <w:tc>
          <w:tcPr>
            <w:tcW w:w="1417" w:type="dxa"/>
            <w:tcBorders>
              <w:top w:val="nil"/>
              <w:left w:val="nil"/>
              <w:bottom w:val="single" w:sz="4" w:space="0" w:color="auto"/>
              <w:right w:val="nil"/>
            </w:tcBorders>
            <w:shd w:val="clear" w:color="auto" w:fill="auto"/>
            <w:noWrap/>
            <w:vAlign w:val="center"/>
            <w:hideMark/>
          </w:tcPr>
          <w:p w14:paraId="40EF5BE4" w14:textId="77777777" w:rsidR="00541586" w:rsidRPr="009B18CD" w:rsidRDefault="00541586" w:rsidP="00A46497">
            <w:pPr>
              <w:jc w:val="center"/>
              <w:rPr>
                <w:rFonts w:ascii="Times New Roman" w:eastAsia="Times New Roman" w:hAnsi="Times New Roman" w:cs="Times New Roman"/>
                <w:color w:val="000000"/>
                <w:sz w:val="20"/>
                <w:szCs w:val="20"/>
              </w:rPr>
            </w:pPr>
            <w:proofErr w:type="gramStart"/>
            <w:r w:rsidRPr="009B18CD">
              <w:rPr>
                <w:rFonts w:ascii="Times New Roman" w:eastAsia="Times New Roman" w:hAnsi="Times New Roman" w:cs="Times New Roman"/>
                <w:color w:val="000000"/>
                <w:sz w:val="20"/>
                <w:szCs w:val="20"/>
              </w:rPr>
              <w:t>p</w:t>
            </w:r>
            <w:proofErr w:type="gramEnd"/>
          </w:p>
        </w:tc>
      </w:tr>
    </w:tbl>
    <w:p w14:paraId="0AD3F11C" w14:textId="77777777" w:rsidR="00541586" w:rsidRPr="009B18CD" w:rsidRDefault="00541586" w:rsidP="00252F1C">
      <w:pPr>
        <w:pStyle w:val="texto"/>
        <w:rPr>
          <w:vertAlign w:val="superscript"/>
        </w:rPr>
      </w:pPr>
    </w:p>
    <w:p w14:paraId="4DC33C0E" w14:textId="139D4203" w:rsidR="00FE23F9" w:rsidRPr="009B18CD" w:rsidRDefault="00275171" w:rsidP="00252F1C">
      <w:pPr>
        <w:pStyle w:val="texto"/>
      </w:pPr>
      <w:r w:rsidRPr="009B18CD">
        <w:t xml:space="preserve">The results of the discriminant analysis are in agreement with those from the factor analysis (Figure </w:t>
      </w:r>
      <w:r w:rsidR="001B0E4F">
        <w:t>DR4A</w:t>
      </w:r>
      <w:r w:rsidRPr="009B18CD">
        <w:t xml:space="preserve">) in showing that the mean and skewness are the variables that best discriminate between dune (d) and beach (b) environments. Furthermore, the resultant classification matrix showed 100% accuracy in the classification of the </w:t>
      </w:r>
      <w:r w:rsidR="005F3EEA">
        <w:t>modern</w:t>
      </w:r>
      <w:r w:rsidRPr="009B18CD">
        <w:t xml:space="preserve"> samples into to their original environment. The coefficients obtained for the lineal classification functions, which are shown in Table </w:t>
      </w:r>
      <w:r w:rsidR="005F3EEA">
        <w:t>DR</w:t>
      </w:r>
      <w:r w:rsidRPr="009B18CD">
        <w:t xml:space="preserve">2a and </w:t>
      </w:r>
      <w:r w:rsidR="005F3EEA">
        <w:t>DR</w:t>
      </w:r>
      <w:r w:rsidRPr="009B18CD">
        <w:t xml:space="preserve">2b, were used to classify all the SMF samples as deriving from either “b” or “d” environments. </w:t>
      </w:r>
    </w:p>
    <w:p w14:paraId="49BFA914" w14:textId="77777777" w:rsidR="00275171" w:rsidRPr="009B18CD" w:rsidRDefault="00275171" w:rsidP="00252F1C">
      <w:pPr>
        <w:pStyle w:val="texto"/>
        <w:rPr>
          <w:vertAlign w:val="superscript"/>
        </w:rPr>
      </w:pPr>
    </w:p>
    <w:p w14:paraId="7FD579B0" w14:textId="7A3CD0CE" w:rsidR="00541586" w:rsidRPr="009B18CD" w:rsidRDefault="00C5001F" w:rsidP="00252F1C">
      <w:pPr>
        <w:pStyle w:val="Subtitle"/>
      </w:pPr>
      <w:r>
        <w:t xml:space="preserve">Section </w:t>
      </w:r>
      <w:r w:rsidR="00F16D22">
        <w:t>DR</w:t>
      </w:r>
      <w:r w:rsidR="005606FA">
        <w:t>5</w:t>
      </w:r>
      <w:r w:rsidR="00E17832" w:rsidRPr="009B18CD">
        <w:t xml:space="preserve">. Radiocarbon </w:t>
      </w:r>
      <w:r w:rsidR="000967AA" w:rsidRPr="009B18CD">
        <w:t>s</w:t>
      </w:r>
      <w:r w:rsidR="00E17832" w:rsidRPr="009B18CD">
        <w:t>amples</w:t>
      </w:r>
    </w:p>
    <w:p w14:paraId="3BAA4FD2" w14:textId="16A0DCBE" w:rsidR="00541586" w:rsidRPr="009B18CD" w:rsidRDefault="00541586" w:rsidP="00252F1C">
      <w:pPr>
        <w:pStyle w:val="texto"/>
      </w:pPr>
      <w:r w:rsidRPr="009B18CD">
        <w:t>Six</w:t>
      </w:r>
      <w:r w:rsidR="000967AA" w:rsidRPr="009B18CD">
        <w:t xml:space="preserve"> new radiocarbon</w:t>
      </w:r>
      <w:r w:rsidRPr="009B18CD">
        <w:t xml:space="preserve"> ages were obtained in this </w:t>
      </w:r>
      <w:r w:rsidR="000967AA" w:rsidRPr="009B18CD">
        <w:t>study</w:t>
      </w:r>
      <w:r w:rsidRPr="009B18CD">
        <w:t xml:space="preserve">, </w:t>
      </w:r>
      <w:r w:rsidR="000967AA" w:rsidRPr="009B18CD">
        <w:t>five</w:t>
      </w:r>
      <w:r w:rsidRPr="009B18CD">
        <w:t xml:space="preserve"> from charcoal and wood fragments and one from bulk sediment dating. Wood and charcoal fragments were obtained from </w:t>
      </w:r>
      <w:r w:rsidR="00EA03E2" w:rsidRPr="009B18CD">
        <w:t xml:space="preserve">within </w:t>
      </w:r>
      <w:r w:rsidRPr="009B18CD">
        <w:t>paleosol levels</w:t>
      </w:r>
      <w:r w:rsidR="00EA03E2" w:rsidRPr="009B18CD">
        <w:t xml:space="preserve"> (</w:t>
      </w:r>
      <w:proofErr w:type="spellStart"/>
      <w:r w:rsidR="008A6416" w:rsidRPr="009B18CD">
        <w:rPr>
          <w:i/>
        </w:rPr>
        <w:t>Bs</w:t>
      </w:r>
      <w:proofErr w:type="spellEnd"/>
      <w:r w:rsidR="008A6416" w:rsidRPr="009B18CD">
        <w:t xml:space="preserve"> and </w:t>
      </w:r>
      <w:r w:rsidR="00EA03E2" w:rsidRPr="009B18CD">
        <w:rPr>
          <w:i/>
        </w:rPr>
        <w:t>Ps</w:t>
      </w:r>
      <w:r w:rsidR="00EA03E2" w:rsidRPr="009B18CD">
        <w:t xml:space="preserve"> facies)</w:t>
      </w:r>
      <w:r w:rsidRPr="009B18CD">
        <w:t xml:space="preserve">. Wood remains, </w:t>
      </w:r>
      <w:r w:rsidR="00310FA8" w:rsidRPr="009B18CD">
        <w:t>such as</w:t>
      </w:r>
      <w:r w:rsidRPr="009B18CD">
        <w:t xml:space="preserve"> those </w:t>
      </w:r>
      <w:r w:rsidR="00310FA8" w:rsidRPr="009B18CD">
        <w:t>shown on</w:t>
      </w:r>
      <w:r w:rsidRPr="009B18CD">
        <w:t xml:space="preserve"> </w:t>
      </w:r>
      <w:r w:rsidR="00310FA8" w:rsidRPr="009B18CD">
        <w:t>F</w:t>
      </w:r>
      <w:r w:rsidRPr="009B18CD">
        <w:t xml:space="preserve">igure </w:t>
      </w:r>
      <w:r w:rsidR="00465F29" w:rsidRPr="009B18CD">
        <w:t>DR5</w:t>
      </w:r>
      <w:r w:rsidRPr="009B18CD">
        <w:t>, w</w:t>
      </w:r>
      <w:r w:rsidR="00EA03E2" w:rsidRPr="009B18CD">
        <w:t>ere</w:t>
      </w:r>
      <w:r w:rsidRPr="009B18CD">
        <w:t xml:space="preserve"> </w:t>
      </w:r>
      <w:r w:rsidR="00EA03E2" w:rsidRPr="009B18CD">
        <w:t>founded in the upper contact</w:t>
      </w:r>
      <w:r w:rsidR="00E70324" w:rsidRPr="009B18CD">
        <w:t xml:space="preserve"> of </w:t>
      </w:r>
      <w:proofErr w:type="spellStart"/>
      <w:r w:rsidR="008A6416" w:rsidRPr="009B18CD">
        <w:t>gley</w:t>
      </w:r>
      <w:proofErr w:type="spellEnd"/>
      <w:r w:rsidR="008A6416" w:rsidRPr="009B18CD">
        <w:t xml:space="preserve"> type </w:t>
      </w:r>
      <w:proofErr w:type="spellStart"/>
      <w:r w:rsidR="008A6416" w:rsidRPr="009B18CD">
        <w:t>paleosols</w:t>
      </w:r>
      <w:proofErr w:type="spellEnd"/>
      <w:r w:rsidR="00E70324" w:rsidRPr="009B18CD">
        <w:t xml:space="preserve">. The </w:t>
      </w:r>
      <w:r w:rsidR="00ED7428" w:rsidRPr="009B18CD">
        <w:t>material consists</w:t>
      </w:r>
      <w:r w:rsidR="00AB1638">
        <w:t xml:space="preserve"> of </w:t>
      </w:r>
      <w:r w:rsidRPr="009B18CD">
        <w:t>weak dark-brown</w:t>
      </w:r>
      <w:r w:rsidR="00E70324" w:rsidRPr="009B18CD">
        <w:t xml:space="preserve"> partly </w:t>
      </w:r>
      <w:proofErr w:type="spellStart"/>
      <w:r w:rsidR="00E70324" w:rsidRPr="009B18CD">
        <w:t>carbonified</w:t>
      </w:r>
      <w:proofErr w:type="spellEnd"/>
      <w:r w:rsidRPr="009B18CD">
        <w:t xml:space="preserve"> fragments</w:t>
      </w:r>
      <w:r w:rsidR="00E70324" w:rsidRPr="009B18CD">
        <w:t xml:space="preserve">, which preserve their </w:t>
      </w:r>
      <w:r w:rsidRPr="009B18CD">
        <w:t>vegetal structure</w:t>
      </w:r>
      <w:r w:rsidR="00E70324" w:rsidRPr="009B18CD">
        <w:t>.</w:t>
      </w:r>
      <w:r w:rsidRPr="009B18CD">
        <w:t xml:space="preserve"> </w:t>
      </w:r>
      <w:r w:rsidR="00E70324" w:rsidRPr="009B18CD">
        <w:t>The</w:t>
      </w:r>
      <w:r w:rsidR="00AB1638">
        <w:t xml:space="preserve"> size</w:t>
      </w:r>
      <w:r w:rsidRPr="009B18CD">
        <w:t xml:space="preserve"> </w:t>
      </w:r>
      <w:r w:rsidR="00AB1638">
        <w:t>of the wood pieces range</w:t>
      </w:r>
      <w:r w:rsidRPr="009B18CD">
        <w:t xml:space="preserve"> </w:t>
      </w:r>
      <w:r w:rsidR="00E70324" w:rsidRPr="009B18CD">
        <w:t>between 0.5 cm and</w:t>
      </w:r>
      <w:r w:rsidRPr="009B18CD">
        <w:t xml:space="preserve"> 50 cm (Figure </w:t>
      </w:r>
      <w:r w:rsidR="00465F29" w:rsidRPr="009B18CD">
        <w:t>DR7</w:t>
      </w:r>
      <w:r w:rsidR="00AB1638">
        <w:t>C and D</w:t>
      </w:r>
      <w:r w:rsidRPr="009B18CD">
        <w:t xml:space="preserve">). </w:t>
      </w:r>
    </w:p>
    <w:p w14:paraId="73F87C29" w14:textId="47F7F4D4" w:rsidR="009B18CD" w:rsidRPr="009B18CD" w:rsidRDefault="009B18CD" w:rsidP="00252F1C">
      <w:pPr>
        <w:pStyle w:val="texto"/>
      </w:pPr>
      <w:r w:rsidRPr="009B18CD">
        <w:t>Charcoal fragments li</w:t>
      </w:r>
      <w:r w:rsidR="0040435D">
        <w:t xml:space="preserve">ke indicated in figure DR6B, </w:t>
      </w:r>
      <w:r w:rsidRPr="009B18CD">
        <w:t>DR6C</w:t>
      </w:r>
      <w:r w:rsidR="0040435D">
        <w:t xml:space="preserve"> and DR7C</w:t>
      </w:r>
      <w:r w:rsidRPr="009B18CD">
        <w:t xml:space="preserve"> are abundant in loamy paleosol levels (</w:t>
      </w:r>
      <w:r w:rsidRPr="009B18CD">
        <w:rPr>
          <w:i/>
        </w:rPr>
        <w:t>Ps</w:t>
      </w:r>
      <w:r w:rsidRPr="009B18CD">
        <w:t xml:space="preserve"> facies), disseminated between the clay layers of the </w:t>
      </w:r>
      <w:r w:rsidRPr="009B18CD">
        <w:rPr>
          <w:i/>
        </w:rPr>
        <w:t>Ps</w:t>
      </w:r>
      <w:r w:rsidRPr="009B18CD">
        <w:t xml:space="preserve"> facies. In most cases charcoal fragments were partially replaced by iron oxides and manganese in the rims. The charcoal fragments reproduce the original shape of the parental vegetal material, like in Figure DR6C, or forming small rounded concretions coated by iron oxides. The size of charcoal fragments ranges from 0.2 to 2 cm.</w:t>
      </w:r>
      <w:r w:rsidR="00B05F07">
        <w:t xml:space="preserve"> </w:t>
      </w:r>
    </w:p>
    <w:p w14:paraId="09CCAB49" w14:textId="62A5B896" w:rsidR="009B18CD" w:rsidRPr="009B18CD" w:rsidRDefault="009B18CD" w:rsidP="00252F1C">
      <w:pPr>
        <w:pStyle w:val="texto"/>
      </w:pPr>
      <w:r w:rsidRPr="009B18CD">
        <w:t xml:space="preserve">Charcoal </w:t>
      </w:r>
      <w:r w:rsidR="00B05F07">
        <w:t xml:space="preserve">concretions </w:t>
      </w:r>
      <w:r w:rsidRPr="009B18CD">
        <w:t xml:space="preserve">and wood fragments were studied using Energy Dispersive spectrometry (SEM) in order to analyze the morphology and composition of the dated material. Wood remains preserve their original structure even in </w:t>
      </w:r>
      <w:proofErr w:type="spellStart"/>
      <w:r w:rsidRPr="009B18CD">
        <w:t>carbonified</w:t>
      </w:r>
      <w:proofErr w:type="spellEnd"/>
      <w:r w:rsidRPr="009B18CD">
        <w:t xml:space="preserve"> fragments with no evidences of mineral replacement or crystallization in the cavities. Charcoal fragments and charcoal concretions are rich in iron, essentially cubes of pyrite </w:t>
      </w:r>
      <w:r w:rsidR="0040435D">
        <w:t>(</w:t>
      </w:r>
      <w:r w:rsidRPr="009B18CD">
        <w:t>Figure DR</w:t>
      </w:r>
      <w:r w:rsidR="0040435D">
        <w:t>8</w:t>
      </w:r>
      <w:r w:rsidRPr="009B18CD">
        <w:t>B</w:t>
      </w:r>
      <w:r w:rsidR="0040435D">
        <w:t>)</w:t>
      </w:r>
      <w:r w:rsidRPr="009B18CD">
        <w:t xml:space="preserve"> that encapsulates the organic fragments destroying the original vegetal structure. Mud, pyrite and silica compose the coating of charcoal concretions, where most of the charcoal is preserved in the lower concretionary layers and in the core of the concretions. This condition is often problematic when picking the samples for </w:t>
      </w:r>
      <w:r w:rsidRPr="009B18CD">
        <w:rPr>
          <w:vertAlign w:val="superscript"/>
        </w:rPr>
        <w:t>14</w:t>
      </w:r>
      <w:r w:rsidRPr="009B18CD">
        <w:t xml:space="preserve">C dating because a major amount of material is required. </w:t>
      </w:r>
    </w:p>
    <w:p w14:paraId="38F39719" w14:textId="3D227649" w:rsidR="009B18CD" w:rsidRPr="009B18CD" w:rsidRDefault="009B18CD" w:rsidP="00252F1C">
      <w:pPr>
        <w:pStyle w:val="texto"/>
      </w:pPr>
      <w:r w:rsidRPr="009B18CD">
        <w:t xml:space="preserve">The presence of pyrite suggests a highly reductive environment; however, we cannot explain when and what processes controls the crystallization of pyrite, and why seems to affect only some charcoal fragments. The coexistence of pyrite and </w:t>
      </w:r>
      <w:proofErr w:type="spellStart"/>
      <w:r w:rsidRPr="009B18CD">
        <w:t>limonites</w:t>
      </w:r>
      <w:proofErr w:type="spellEnd"/>
      <w:r w:rsidRPr="009B18CD">
        <w:t xml:space="preserve"> suggest that leaching processes have affected this fac</w:t>
      </w:r>
      <w:r w:rsidR="00E70FC0">
        <w:t>i</w:t>
      </w:r>
      <w:r w:rsidRPr="009B18CD">
        <w:t>es after their deposition.</w:t>
      </w:r>
    </w:p>
    <w:p w14:paraId="0FC500EF" w14:textId="2CA1CC1C" w:rsidR="00541586" w:rsidRPr="009B18CD" w:rsidRDefault="00056CF4" w:rsidP="00C5001F">
      <w:pPr>
        <w:pStyle w:val="texto"/>
        <w:jc w:val="center"/>
      </w:pPr>
      <w:r w:rsidRPr="009B18CD">
        <w:rPr>
          <w:noProof/>
        </w:rPr>
        <w:drawing>
          <wp:inline distT="0" distB="0" distL="0" distR="0" wp14:anchorId="562009C7" wp14:editId="0F4FAFB1">
            <wp:extent cx="4714511" cy="5906770"/>
            <wp:effectExtent l="0" t="0" r="10160" b="1143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6-16 at 2.06.59 PM.png"/>
                    <pic:cNvPicPr/>
                  </pic:nvPicPr>
                  <pic:blipFill>
                    <a:blip r:embed="rId9">
                      <a:extLst>
                        <a:ext uri="{28A0092B-C50C-407E-A947-70E740481C1C}">
                          <a14:useLocalDpi xmlns:a14="http://schemas.microsoft.com/office/drawing/2010/main"/>
                        </a:ext>
                      </a:extLst>
                    </a:blip>
                    <a:stretch>
                      <a:fillRect/>
                    </a:stretch>
                  </pic:blipFill>
                  <pic:spPr>
                    <a:xfrm>
                      <a:off x="0" y="0"/>
                      <a:ext cx="4717396" cy="5910384"/>
                    </a:xfrm>
                    <a:prstGeom prst="rect">
                      <a:avLst/>
                    </a:prstGeom>
                  </pic:spPr>
                </pic:pic>
              </a:graphicData>
            </a:graphic>
          </wp:inline>
        </w:drawing>
      </w:r>
    </w:p>
    <w:p w14:paraId="13C19BE8" w14:textId="063AD4B7" w:rsidR="00541586" w:rsidRPr="009B18CD" w:rsidRDefault="00541586" w:rsidP="00C5001F">
      <w:pPr>
        <w:pStyle w:val="caption"/>
      </w:pPr>
      <w:r w:rsidRPr="009B18CD">
        <w:t xml:space="preserve">Figure </w:t>
      </w:r>
      <w:r w:rsidR="00465F29" w:rsidRPr="009B18CD">
        <w:t>DR5</w:t>
      </w:r>
      <w:r w:rsidR="000967AA" w:rsidRPr="009B18CD">
        <w:t xml:space="preserve">. </w:t>
      </w:r>
      <w:r w:rsidR="00465F29" w:rsidRPr="009B18CD">
        <w:t>A</w:t>
      </w:r>
      <w:r w:rsidRPr="009B18CD">
        <w:t xml:space="preserve">: Sampling site at the </w:t>
      </w:r>
      <w:r w:rsidR="000967AA" w:rsidRPr="009B18CD">
        <w:t xml:space="preserve">southwestern </w:t>
      </w:r>
      <w:r w:rsidR="00C5001F">
        <w:t>part</w:t>
      </w:r>
      <w:r w:rsidR="000967AA" w:rsidRPr="009B18CD">
        <w:t xml:space="preserve"> of</w:t>
      </w:r>
      <w:r w:rsidRPr="009B18CD">
        <w:t xml:space="preserve"> SMI. </w:t>
      </w:r>
      <w:r w:rsidR="000967AA" w:rsidRPr="009B18CD">
        <w:t xml:space="preserve">A landslide triggered by the 2010 earthquake partly vegetated and stabilized facilitated access to the sampling site. </w:t>
      </w:r>
      <w:r w:rsidR="00465F29" w:rsidRPr="009B18CD">
        <w:t>B</w:t>
      </w:r>
      <w:r w:rsidRPr="009B18CD">
        <w:t xml:space="preserve">: The wood fragments are located at the contact between </w:t>
      </w:r>
      <w:proofErr w:type="spellStart"/>
      <w:r w:rsidR="00DB6248">
        <w:rPr>
          <w:i/>
        </w:rPr>
        <w:t>Sm</w:t>
      </w:r>
      <w:proofErr w:type="spellEnd"/>
      <w:r w:rsidRPr="009B18CD">
        <w:t xml:space="preserve"> and </w:t>
      </w:r>
      <w:proofErr w:type="spellStart"/>
      <w:r w:rsidR="00E15DE5" w:rsidRPr="009B18CD">
        <w:rPr>
          <w:i/>
        </w:rPr>
        <w:t>B</w:t>
      </w:r>
      <w:r w:rsidRPr="009B18CD">
        <w:rPr>
          <w:i/>
        </w:rPr>
        <w:t>s</w:t>
      </w:r>
      <w:proofErr w:type="spellEnd"/>
      <w:r w:rsidRPr="009B18CD">
        <w:t xml:space="preserve"> facies. </w:t>
      </w:r>
    </w:p>
    <w:p w14:paraId="5AB20392" w14:textId="77777777" w:rsidR="00D67FA8" w:rsidRDefault="00D67FA8" w:rsidP="00252F1C">
      <w:pPr>
        <w:pStyle w:val="texto"/>
      </w:pPr>
    </w:p>
    <w:p w14:paraId="7A3FED99" w14:textId="543D63F0" w:rsidR="00D67FA8" w:rsidRDefault="006F0D67" w:rsidP="00C5001F">
      <w:pPr>
        <w:pStyle w:val="texto"/>
        <w:jc w:val="center"/>
      </w:pPr>
      <w:r>
        <w:rPr>
          <w:noProof/>
        </w:rPr>
        <w:drawing>
          <wp:inline distT="0" distB="0" distL="0" distR="0" wp14:anchorId="40C2B3D7" wp14:editId="7E2ADF71">
            <wp:extent cx="4037795" cy="7696200"/>
            <wp:effectExtent l="0" t="0" r="1270" b="0"/>
            <wp:docPr id="6" name="Picture 6" descr="Macintosh:Users:julius:DOC_POTSDAM:PUB:STAM PUB:Manuscripts:Jara QR Abril 2014:Figures Abril 2014:compress 2:DR compress:Figure%20DR5.compresse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Users:julius:DOC_POTSDAM:PUB:STAM PUB:Manuscripts:Jara QR Abril 2014:Figures Abril 2014:compress 2:DR compress:Figure%20DR5.compressed.pdf"/>
                    <pic:cNvPicPr>
                      <a:picLocks noChangeAspect="1" noChangeArrowheads="1"/>
                    </pic:cNvPicPr>
                  </pic:nvPicPr>
                  <pic:blipFill rotWithShape="1">
                    <a:blip r:embed="rId10" cstate="print">
                      <a:extLst>
                        <a:ext uri="{28A0092B-C50C-407E-A947-70E740481C1C}">
                          <a14:useLocalDpi xmlns:a14="http://schemas.microsoft.com/office/drawing/2010/main"/>
                        </a:ext>
                      </a:extLst>
                    </a:blip>
                    <a:srcRect/>
                    <a:stretch/>
                  </pic:blipFill>
                  <pic:spPr bwMode="auto">
                    <a:xfrm>
                      <a:off x="0" y="0"/>
                      <a:ext cx="4037886" cy="7696373"/>
                    </a:xfrm>
                    <a:prstGeom prst="rect">
                      <a:avLst/>
                    </a:prstGeom>
                    <a:noFill/>
                    <a:ln>
                      <a:noFill/>
                    </a:ln>
                    <a:extLst>
                      <a:ext uri="{53640926-AAD7-44d8-BBD7-CCE9431645EC}">
                        <a14:shadowObscured xmlns:a14="http://schemas.microsoft.com/office/drawing/2010/main"/>
                      </a:ext>
                    </a:extLst>
                  </pic:spPr>
                </pic:pic>
              </a:graphicData>
            </a:graphic>
          </wp:inline>
        </w:drawing>
      </w:r>
    </w:p>
    <w:p w14:paraId="1EAEA8FA" w14:textId="02E21165" w:rsidR="00541586" w:rsidRDefault="00541586" w:rsidP="00C5001F">
      <w:pPr>
        <w:pStyle w:val="caption"/>
      </w:pPr>
      <w:r w:rsidRPr="009B18CD">
        <w:t xml:space="preserve">Figure </w:t>
      </w:r>
      <w:r w:rsidR="00465F29" w:rsidRPr="009B18CD">
        <w:t>DR6</w:t>
      </w:r>
      <w:r w:rsidR="008B42B0" w:rsidRPr="009B18CD">
        <w:t xml:space="preserve">. </w:t>
      </w:r>
      <w:r w:rsidRPr="009B18CD">
        <w:t xml:space="preserve">A: </w:t>
      </w:r>
      <w:r w:rsidR="00781359" w:rsidRPr="009B18CD">
        <w:t>View of a s</w:t>
      </w:r>
      <w:r w:rsidRPr="009B18CD">
        <w:t xml:space="preserve">ampling site </w:t>
      </w:r>
      <w:r w:rsidR="00781359" w:rsidRPr="009B18CD">
        <w:t>in</w:t>
      </w:r>
      <w:r w:rsidRPr="009B18CD">
        <w:t xml:space="preserve"> the northwest</w:t>
      </w:r>
      <w:r w:rsidR="00781359" w:rsidRPr="009B18CD">
        <w:t xml:space="preserve">ern part </w:t>
      </w:r>
      <w:r w:rsidRPr="009B18CD">
        <w:t>of SMI</w:t>
      </w:r>
      <w:r w:rsidR="00781359" w:rsidRPr="009B18CD">
        <w:t>. A</w:t>
      </w:r>
      <w:r w:rsidR="000E3FD7" w:rsidRPr="009B18CD">
        <w:t xml:space="preserve"> landslide triggered by the 2010 earthquake </w:t>
      </w:r>
      <w:r w:rsidR="00781359" w:rsidRPr="009B18CD">
        <w:t>facilitated access to the sea cliff</w:t>
      </w:r>
      <w:r w:rsidRPr="009B18CD">
        <w:t xml:space="preserve">. B: </w:t>
      </w:r>
      <w:r w:rsidR="00C5001F">
        <w:t>Angular c</w:t>
      </w:r>
      <w:r w:rsidRPr="009B18CD">
        <w:t xml:space="preserve">harcoal fragments disseminated within </w:t>
      </w:r>
      <w:r w:rsidRPr="009B18CD">
        <w:rPr>
          <w:i/>
        </w:rPr>
        <w:t>Ps</w:t>
      </w:r>
      <w:r w:rsidRPr="009B18CD">
        <w:t xml:space="preserve"> </w:t>
      </w:r>
      <w:proofErr w:type="spellStart"/>
      <w:r w:rsidRPr="009B18CD">
        <w:t>facies</w:t>
      </w:r>
      <w:proofErr w:type="spellEnd"/>
      <w:r w:rsidR="00C5001F">
        <w:t xml:space="preserve"> suggest no transport and in-situ conditions</w:t>
      </w:r>
      <w:r w:rsidRPr="009B18CD">
        <w:t xml:space="preserve">. </w:t>
      </w:r>
    </w:p>
    <w:p w14:paraId="74CE5EF4" w14:textId="1236906C" w:rsidR="00CD1B08" w:rsidRDefault="00CD1B08" w:rsidP="00C5001F">
      <w:pPr>
        <w:pStyle w:val="texto"/>
        <w:jc w:val="center"/>
      </w:pPr>
      <w:r>
        <w:rPr>
          <w:noProof/>
        </w:rPr>
        <w:drawing>
          <wp:inline distT="0" distB="0" distL="0" distR="0" wp14:anchorId="663807FE" wp14:editId="66894FF4">
            <wp:extent cx="5511800" cy="5249333"/>
            <wp:effectExtent l="0" t="0" r="0" b="0"/>
            <wp:docPr id="5" name="Picture 2" descr="Macintosh HD:Users:mac:Desktop:PEGAS:DOC_POTSDAM:PUB:STAM PUB:Manuscripts:Jara QR Octubre 2014:Figures sept 2014:MOVE TO DR:Figure_5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c:Desktop:PEGAS:DOC_POTSDAM:PUB:STAM PUB:Manuscripts:Jara QR Octubre 2014:Figures sept 2014:MOVE TO DR:Figure_52.pdf"/>
                    <pic:cNvPicPr>
                      <a:picLocks noChangeAspect="1" noChangeArrowheads="1"/>
                    </pic:cNvPicPr>
                  </pic:nvPicPr>
                  <pic:blipFill rotWithShape="1">
                    <a:blip r:embed="rId11" cstate="print">
                      <a:extLst>
                        <a:ext uri="{28A0092B-C50C-407E-A947-70E740481C1C}">
                          <a14:useLocalDpi xmlns:a14="http://schemas.microsoft.com/office/drawing/2010/main"/>
                        </a:ext>
                      </a:extLst>
                    </a:blip>
                    <a:srcRect/>
                    <a:stretch/>
                  </pic:blipFill>
                  <pic:spPr bwMode="auto">
                    <a:xfrm>
                      <a:off x="0" y="0"/>
                      <a:ext cx="5511800" cy="5249333"/>
                    </a:xfrm>
                    <a:prstGeom prst="rect">
                      <a:avLst/>
                    </a:prstGeom>
                    <a:noFill/>
                    <a:ln>
                      <a:noFill/>
                    </a:ln>
                    <a:extLst>
                      <a:ext uri="{53640926-AAD7-44d8-BBD7-CCE9431645EC}">
                        <a14:shadowObscured xmlns:a14="http://schemas.microsoft.com/office/drawing/2010/main"/>
                      </a:ext>
                    </a:extLst>
                  </pic:spPr>
                </pic:pic>
              </a:graphicData>
            </a:graphic>
          </wp:inline>
        </w:drawing>
      </w:r>
    </w:p>
    <w:p w14:paraId="32847935" w14:textId="10187466" w:rsidR="00CD1B08" w:rsidRDefault="00CD1B08" w:rsidP="00C5001F">
      <w:pPr>
        <w:pStyle w:val="caption"/>
      </w:pPr>
      <w:r w:rsidRPr="009B18CD">
        <w:t xml:space="preserve">Figure </w:t>
      </w:r>
      <w:r>
        <w:t>DR7</w:t>
      </w:r>
      <w:r w:rsidR="00417C5D">
        <w:t xml:space="preserve">. </w:t>
      </w:r>
      <w:proofErr w:type="gramStart"/>
      <w:r w:rsidR="00417C5D" w:rsidRPr="00B81AD3">
        <w:t>Examples of paleosol types and dated materials.</w:t>
      </w:r>
      <w:proofErr w:type="gramEnd"/>
      <w:r w:rsidR="00417C5D" w:rsidRPr="00B81AD3">
        <w:t xml:space="preserve"> A: Outcrop of </w:t>
      </w:r>
      <w:proofErr w:type="spellStart"/>
      <w:r w:rsidR="00417C5D" w:rsidRPr="00B81AD3">
        <w:rPr>
          <w:i/>
        </w:rPr>
        <w:t>Bs</w:t>
      </w:r>
      <w:proofErr w:type="spellEnd"/>
      <w:r w:rsidR="00417C5D" w:rsidRPr="00B81AD3">
        <w:t xml:space="preserve"> facies over</w:t>
      </w:r>
      <w:r w:rsidR="00C5001F">
        <w:t>lying</w:t>
      </w:r>
      <w:r w:rsidR="00417C5D" w:rsidRPr="00B81AD3">
        <w:t xml:space="preserve"> the bedrock unconformity. The flooding surface between the </w:t>
      </w:r>
      <w:proofErr w:type="spellStart"/>
      <w:r w:rsidR="00417C5D" w:rsidRPr="00B81AD3">
        <w:rPr>
          <w:i/>
        </w:rPr>
        <w:t>Bs</w:t>
      </w:r>
      <w:proofErr w:type="spellEnd"/>
      <w:r w:rsidR="00417C5D" w:rsidRPr="00B81AD3">
        <w:t xml:space="preserve"> and </w:t>
      </w:r>
      <w:proofErr w:type="spellStart"/>
      <w:r w:rsidR="00417C5D" w:rsidRPr="00B81AD3">
        <w:rPr>
          <w:i/>
        </w:rPr>
        <w:t>Scm</w:t>
      </w:r>
      <w:r w:rsidR="00417C5D" w:rsidRPr="00B81AD3">
        <w:t>-</w:t>
      </w:r>
      <w:r w:rsidR="00417C5D" w:rsidRPr="00B81AD3">
        <w:rPr>
          <w:i/>
        </w:rPr>
        <w:t>Shs</w:t>
      </w:r>
      <w:proofErr w:type="spellEnd"/>
      <w:r w:rsidR="00417C5D" w:rsidRPr="00B81AD3">
        <w:t xml:space="preserve"> facies represents the onset of SMF deposition. The breccia layer indicates in-situ weathering of the </w:t>
      </w:r>
      <w:r w:rsidR="00C5001F">
        <w:t xml:space="preserve">Tertiary sedimentary </w:t>
      </w:r>
      <w:r w:rsidR="00417C5D" w:rsidRPr="00B81AD3">
        <w:t>bedrock. B: Outcrop of Loam type soil (</w:t>
      </w:r>
      <w:r w:rsidR="00417C5D" w:rsidRPr="00C5001F">
        <w:rPr>
          <w:i/>
        </w:rPr>
        <w:t>Ps</w:t>
      </w:r>
      <w:r w:rsidR="00417C5D" w:rsidRPr="00B81AD3">
        <w:t xml:space="preserve"> facies)</w:t>
      </w:r>
      <w:r w:rsidR="00C5001F">
        <w:t>.</w:t>
      </w:r>
      <w:r w:rsidR="00F16D22">
        <w:t xml:space="preserve"> </w:t>
      </w:r>
      <w:r w:rsidR="00C5001F">
        <w:t>T</w:t>
      </w:r>
      <w:r w:rsidR="00F16D22">
        <w:t>he white dashed circle denotes location of charcoal fragment in C</w:t>
      </w:r>
      <w:r w:rsidR="00417C5D" w:rsidRPr="00B81AD3">
        <w:t xml:space="preserve">. </w:t>
      </w:r>
      <w:r w:rsidR="00417C5D">
        <w:t>C:</w:t>
      </w:r>
      <w:r w:rsidR="00417C5D" w:rsidRPr="00B81AD3">
        <w:t xml:space="preserve"> </w:t>
      </w:r>
      <w:r w:rsidR="00E70FC0">
        <w:t>C</w:t>
      </w:r>
      <w:r w:rsidR="00417C5D" w:rsidRPr="00B81AD3">
        <w:t>harcoal fragment</w:t>
      </w:r>
      <w:r w:rsidR="00417C5D">
        <w:t xml:space="preserve"> in dashed white circle</w:t>
      </w:r>
      <w:r w:rsidR="00E70FC0">
        <w:t xml:space="preserve"> </w:t>
      </w:r>
      <w:r w:rsidR="0069748C">
        <w:t>yielded</w:t>
      </w:r>
      <w:r w:rsidR="00E70FC0">
        <w:t xml:space="preserve"> a minimum age </w:t>
      </w:r>
      <w:r w:rsidR="0069748C">
        <w:t xml:space="preserve">of </w:t>
      </w:r>
      <w:r w:rsidR="00E70FC0">
        <w:t xml:space="preserve">48 </w:t>
      </w:r>
      <w:proofErr w:type="spellStart"/>
      <w:r w:rsidR="00E70FC0">
        <w:t>ka</w:t>
      </w:r>
      <w:proofErr w:type="spellEnd"/>
      <w:r w:rsidR="00417C5D" w:rsidRPr="00B81AD3">
        <w:t xml:space="preserve">. </w:t>
      </w:r>
      <w:r w:rsidR="00417C5D">
        <w:t>D</w:t>
      </w:r>
      <w:r w:rsidR="00417C5D" w:rsidRPr="00B81AD3">
        <w:t xml:space="preserve">: Hand-size sample of dated wood fragment. </w:t>
      </w:r>
      <w:r w:rsidR="00417C5D">
        <w:t>E</w:t>
      </w:r>
      <w:r w:rsidR="00417C5D" w:rsidRPr="00B81AD3">
        <w:t xml:space="preserve">: SEM image of the microstructure of </w:t>
      </w:r>
      <w:r w:rsidR="00417C5D">
        <w:t>the</w:t>
      </w:r>
      <w:r w:rsidR="004A343B">
        <w:t xml:space="preserve"> dated wood fragment</w:t>
      </w:r>
      <w:r w:rsidR="00F16D22">
        <w:t xml:space="preserve"> in D</w:t>
      </w:r>
      <w:r w:rsidR="00417C5D" w:rsidRPr="00B81AD3">
        <w:t>.</w:t>
      </w:r>
    </w:p>
    <w:p w14:paraId="03E02C00" w14:textId="53173132" w:rsidR="00CD1B08" w:rsidRDefault="00C5181E" w:rsidP="00CD2A0B">
      <w:pPr>
        <w:pStyle w:val="texto"/>
        <w:jc w:val="center"/>
      </w:pPr>
      <w:r>
        <w:rPr>
          <w:noProof/>
        </w:rPr>
        <w:drawing>
          <wp:inline distT="0" distB="0" distL="0" distR="0" wp14:anchorId="3F45AA4B" wp14:editId="1828E8CB">
            <wp:extent cx="3637280" cy="7878676"/>
            <wp:effectExtent l="0" t="0" r="0" b="0"/>
            <wp:docPr id="8" name="Picture 3" descr="Macintosh HD:Users:mac:Desktop:PEGAS:DOC_POTSDAM:PUB:STAM PUB:Manuscripts:Jara QR Octubre 2014:Figures sept 2014:MOVE TO DR:Figure DR6 cop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c:Desktop:PEGAS:DOC_POTSDAM:PUB:STAM PUB:Manuscripts:Jara QR Octubre 2014:Figures sept 2014:MOVE TO DR:Figure DR6 copy.pdf"/>
                    <pic:cNvPicPr>
                      <a:picLocks noChangeAspect="1" noChangeArrowheads="1"/>
                    </pic:cNvPicPr>
                  </pic:nvPicPr>
                  <pic:blipFill rotWithShape="1">
                    <a:blip r:embed="rId12" cstate="print">
                      <a:extLst>
                        <a:ext uri="{28A0092B-C50C-407E-A947-70E740481C1C}">
                          <a14:useLocalDpi xmlns:a14="http://schemas.microsoft.com/office/drawing/2010/main"/>
                        </a:ext>
                      </a:extLst>
                    </a:blip>
                    <a:srcRect l="27176" t="8030" r="21492" b="13426"/>
                    <a:stretch/>
                  </pic:blipFill>
                  <pic:spPr bwMode="auto">
                    <a:xfrm>
                      <a:off x="0" y="0"/>
                      <a:ext cx="3637280" cy="7878676"/>
                    </a:xfrm>
                    <a:prstGeom prst="rect">
                      <a:avLst/>
                    </a:prstGeom>
                    <a:noFill/>
                    <a:ln>
                      <a:noFill/>
                    </a:ln>
                    <a:extLst>
                      <a:ext uri="{53640926-AAD7-44d8-BBD7-CCE9431645EC}">
                        <a14:shadowObscured xmlns:a14="http://schemas.microsoft.com/office/drawing/2010/main"/>
                      </a:ext>
                    </a:extLst>
                  </pic:spPr>
                </pic:pic>
              </a:graphicData>
            </a:graphic>
          </wp:inline>
        </w:drawing>
      </w:r>
    </w:p>
    <w:p w14:paraId="6E73B32A" w14:textId="2914FAB1" w:rsidR="00541586" w:rsidRPr="009B18CD" w:rsidRDefault="00CD1B08" w:rsidP="00CD2A0B">
      <w:pPr>
        <w:pStyle w:val="caption"/>
      </w:pPr>
      <w:r>
        <w:t>Figure DR8</w:t>
      </w:r>
      <w:r w:rsidR="008B42B0" w:rsidRPr="009B18CD">
        <w:t xml:space="preserve">. </w:t>
      </w:r>
      <w:proofErr w:type="gramStart"/>
      <w:r w:rsidR="00CD2A0B">
        <w:t>SEM images of dated material.</w:t>
      </w:r>
      <w:proofErr w:type="gramEnd"/>
      <w:r w:rsidR="00CD2A0B">
        <w:t xml:space="preserve"> </w:t>
      </w:r>
      <w:r w:rsidR="00541586" w:rsidRPr="009B18CD">
        <w:t xml:space="preserve">A: </w:t>
      </w:r>
      <w:r w:rsidR="00781359" w:rsidRPr="009B18CD">
        <w:t>V</w:t>
      </w:r>
      <w:r w:rsidR="00541586" w:rsidRPr="009B18CD">
        <w:t>egetal structure preserved in wood fragments</w:t>
      </w:r>
      <w:r w:rsidR="00164288" w:rsidRPr="009B18CD">
        <w:t xml:space="preserve"> obtained from </w:t>
      </w:r>
      <w:proofErr w:type="spellStart"/>
      <w:r w:rsidR="00164288" w:rsidRPr="009B18CD">
        <w:rPr>
          <w:i/>
        </w:rPr>
        <w:t>Bs</w:t>
      </w:r>
      <w:proofErr w:type="spellEnd"/>
      <w:r w:rsidR="00164288" w:rsidRPr="009B18CD">
        <w:t xml:space="preserve"> facies</w:t>
      </w:r>
      <w:r w:rsidR="00541586" w:rsidRPr="009B18CD">
        <w:t xml:space="preserve">. B: </w:t>
      </w:r>
      <w:r w:rsidR="00164288" w:rsidRPr="009B18CD">
        <w:t>C</w:t>
      </w:r>
      <w:r w:rsidR="00541586" w:rsidRPr="009B18CD">
        <w:t>harcoal concretions are coated by pyrite</w:t>
      </w:r>
      <w:r w:rsidR="00164288" w:rsidRPr="009B18CD">
        <w:t>,</w:t>
      </w:r>
      <w:r w:rsidR="00541586" w:rsidRPr="009B18CD">
        <w:t xml:space="preserve"> mud</w:t>
      </w:r>
      <w:r w:rsidR="00164288" w:rsidRPr="009B18CD">
        <w:t>, iron oxides</w:t>
      </w:r>
      <w:r w:rsidR="00541586" w:rsidRPr="009B18CD">
        <w:t xml:space="preserve"> and amorphous silica, preserving charcoal only in the lower concretionary layers. </w:t>
      </w:r>
      <w:r w:rsidR="00164288" w:rsidRPr="009B18CD">
        <w:t>C: Mos</w:t>
      </w:r>
      <w:r w:rsidR="007C2094" w:rsidRPr="009B18CD">
        <w:t>t</w:t>
      </w:r>
      <w:r w:rsidR="00164288" w:rsidRPr="009B18CD">
        <w:t xml:space="preserve"> of the pyrite is arranged in clusters in the external layers of concretions.</w:t>
      </w:r>
    </w:p>
    <w:p w14:paraId="67AD4007" w14:textId="753026DF" w:rsidR="00541586" w:rsidRPr="009B18CD" w:rsidRDefault="00E17832" w:rsidP="00252F1C">
      <w:pPr>
        <w:pStyle w:val="Subtitle"/>
      </w:pPr>
      <w:r w:rsidRPr="009B18CD">
        <w:t xml:space="preserve">5. </w:t>
      </w:r>
      <w:r w:rsidR="00541586" w:rsidRPr="009B18CD">
        <w:t>References</w:t>
      </w:r>
    </w:p>
    <w:p w14:paraId="21226BE2" w14:textId="2A16A738" w:rsidR="006F3DFB" w:rsidRDefault="006F3DFB" w:rsidP="00252F1C">
      <w:pPr>
        <w:pStyle w:val="texto"/>
        <w:rPr>
          <w:noProof/>
        </w:rPr>
      </w:pPr>
      <w:bookmarkStart w:id="1" w:name="_ENREF_1"/>
      <w:r w:rsidRPr="00B81AD3">
        <w:rPr>
          <w:noProof/>
        </w:rPr>
        <w:t>Bookhagen, B., Echtler, H.P., Melnick, D., Strecker, M.R., Spencer, J.Q.G., 2006. Using uplifted Holocene beach berms for paleoseismic analysis on the Santa María Island, south-central Chile. Geophysical Research Letters 33, L15302.</w:t>
      </w:r>
    </w:p>
    <w:p w14:paraId="4025AC72" w14:textId="4219D913" w:rsidR="00EC56C9" w:rsidRDefault="00EC56C9" w:rsidP="00252F1C">
      <w:pPr>
        <w:pStyle w:val="texto"/>
        <w:rPr>
          <w:noProof/>
        </w:rPr>
      </w:pPr>
      <w:r w:rsidRPr="00B81AD3">
        <w:rPr>
          <w:noProof/>
        </w:rPr>
        <w:t>Brüggen, J., 1941. El volcán Antuco y la geología glacial del valle del Laja. Revista Chilena de Historia y Geografía 91, 356-385.</w:t>
      </w:r>
    </w:p>
    <w:p w14:paraId="7C7E2A6D" w14:textId="77777777" w:rsidR="00541586" w:rsidRPr="009B18CD" w:rsidRDefault="00541586" w:rsidP="00252F1C">
      <w:pPr>
        <w:pStyle w:val="texto"/>
        <w:rPr>
          <w:noProof/>
        </w:rPr>
      </w:pPr>
      <w:r w:rsidRPr="009B18CD">
        <w:rPr>
          <w:noProof/>
        </w:rPr>
        <w:t>Folk, R.L., 1980. Petrology of Sedimentary Rocks, Austin, Texas.</w:t>
      </w:r>
      <w:bookmarkEnd w:id="1"/>
    </w:p>
    <w:p w14:paraId="072F5FEB" w14:textId="40A42B5E" w:rsidR="00541586" w:rsidRDefault="00541586" w:rsidP="00252F1C">
      <w:pPr>
        <w:pStyle w:val="texto"/>
        <w:rPr>
          <w:noProof/>
        </w:rPr>
      </w:pPr>
      <w:bookmarkStart w:id="2" w:name="_ENREF_2"/>
      <w:r w:rsidRPr="009B18CD">
        <w:rPr>
          <w:noProof/>
        </w:rPr>
        <w:t>Friedman, G.M., Johnson, K.G., 1982. Exersises in Sedimentology. Wiley, New York.</w:t>
      </w:r>
      <w:bookmarkEnd w:id="2"/>
    </w:p>
    <w:p w14:paraId="7D118E92" w14:textId="40BD60B7" w:rsidR="00EC56C9" w:rsidRPr="009B18CD" w:rsidRDefault="00EC56C9" w:rsidP="00252F1C">
      <w:pPr>
        <w:pStyle w:val="texto"/>
        <w:rPr>
          <w:noProof/>
        </w:rPr>
      </w:pPr>
      <w:r w:rsidRPr="00B81AD3">
        <w:rPr>
          <w:noProof/>
        </w:rPr>
        <w:t>Galli, C., 1967. Geología Urbana y suelo de fundación de Concepción y Talcahuano. Universidad de Concepcion, Concepcion.</w:t>
      </w:r>
    </w:p>
    <w:p w14:paraId="2301ABD7" w14:textId="77777777" w:rsidR="00902E97" w:rsidRDefault="00902E97" w:rsidP="00252F1C">
      <w:pPr>
        <w:pStyle w:val="texto"/>
        <w:rPr>
          <w:noProof/>
        </w:rPr>
      </w:pPr>
      <w:r w:rsidRPr="009B18CD">
        <w:rPr>
          <w:noProof/>
        </w:rPr>
        <w:t>Guerzoni, S., Portaro, R., Trincardi, F., Molinaroli, E., Langone, L., Correggiari, A., Vigliotti, L., Pistolato, M., Falco, G.D., Boccini, V., 2004. Statistical analyses of grain-size, geochemical and mineralogical data in core CM92-43, Central Adriatic basin. Mem. Ist. ital. Idrobiol 55, 231-245.</w:t>
      </w:r>
    </w:p>
    <w:p w14:paraId="1730EF88" w14:textId="057FA0FC" w:rsidR="006F3DFB" w:rsidRPr="009B18CD" w:rsidRDefault="006F3DFB" w:rsidP="00252F1C">
      <w:pPr>
        <w:pStyle w:val="texto"/>
        <w:rPr>
          <w:noProof/>
        </w:rPr>
      </w:pPr>
      <w:bookmarkStart w:id="3" w:name="_ENREF_44"/>
      <w:r w:rsidRPr="00B81AD3">
        <w:rPr>
          <w:noProof/>
        </w:rPr>
        <w:t>Pineda, V., 1986. Evolución paleográfica de la cuenca sedimentaria Cretácico-Terciaria de Arauco, in: Frutos, J., Oyarzún, R., Pincheira, M. (Eds.), Geología y Recursos Minerales de Chile. Universidad de Concepción, Concepción, pp. 375-390.</w:t>
      </w:r>
      <w:bookmarkEnd w:id="3"/>
    </w:p>
    <w:p w14:paraId="0C359627" w14:textId="77777777" w:rsidR="00902E97" w:rsidRDefault="00902E97" w:rsidP="00252F1C">
      <w:pPr>
        <w:pStyle w:val="texto"/>
        <w:rPr>
          <w:noProof/>
        </w:rPr>
      </w:pPr>
      <w:bookmarkStart w:id="4" w:name="_ENREF_46"/>
      <w:r w:rsidRPr="009B18CD">
        <w:rPr>
          <w:noProof/>
        </w:rPr>
        <w:t>Pino, M., Navarro, R.X., 2005. Geoarqueología del sitio arcaico Chan-Chan 18, costa de Valdivia: Discriminación de ambientes de ocupación humana y su relación con la transgresión marina del Holoceno Medio. Revista Geológica de Chile 32, 59-75.</w:t>
      </w:r>
      <w:bookmarkEnd w:id="4"/>
    </w:p>
    <w:p w14:paraId="65B9A4B9" w14:textId="4922F5A2" w:rsidR="006F3DFB" w:rsidRPr="009B18CD" w:rsidRDefault="006F3DFB" w:rsidP="00252F1C">
      <w:pPr>
        <w:pStyle w:val="texto"/>
        <w:rPr>
          <w:noProof/>
        </w:rPr>
      </w:pPr>
      <w:r w:rsidRPr="00B81AD3">
        <w:rPr>
          <w:noProof/>
        </w:rPr>
        <w:t>Scholl, D.W., Christensen, M.N., Von Huene, R., Marlow, M.S., 1970. Peru-Chile Trench sediments and sea-floor spreading. Geol. Soc. Am. Bull. 81, 564-568.</w:t>
      </w:r>
    </w:p>
    <w:p w14:paraId="7B177C8F" w14:textId="77777777" w:rsidR="006B0631" w:rsidRPr="009B18CD" w:rsidRDefault="006B0631" w:rsidP="00252F1C">
      <w:pPr>
        <w:pStyle w:val="texto"/>
        <w:rPr>
          <w:noProof/>
        </w:rPr>
      </w:pPr>
      <w:r w:rsidRPr="009B18CD">
        <w:rPr>
          <w:noProof/>
        </w:rPr>
        <w:t>Kasper-Zubillaga, J.J., Carranza-Edwards, A., 2005. Grain size discrimination between sands of desert and coastal dunes from northwestern Mexico. Revista Mexicana de Ciencias Geológicas 22, 383-390.</w:t>
      </w:r>
    </w:p>
    <w:p w14:paraId="4F1265B2" w14:textId="77777777" w:rsidR="006B0631" w:rsidRPr="009B18CD" w:rsidRDefault="006B0631" w:rsidP="00252F1C">
      <w:pPr>
        <w:pStyle w:val="texto"/>
        <w:rPr>
          <w:noProof/>
        </w:rPr>
      </w:pPr>
      <w:r w:rsidRPr="009B18CD">
        <w:rPr>
          <w:noProof/>
        </w:rPr>
        <w:t>Kasper-Zubillaga, J.J., Dickinson, W.W., 2001. Discriminating depositional environments of sands from modern source terranes using modal analysis. Sedimentary Geology 143, 149-167.</w:t>
      </w:r>
    </w:p>
    <w:p w14:paraId="2311477B" w14:textId="77777777" w:rsidR="006B0631" w:rsidRPr="009B18CD" w:rsidRDefault="006B0631" w:rsidP="00252F1C">
      <w:pPr>
        <w:pStyle w:val="texto"/>
        <w:rPr>
          <w:noProof/>
        </w:rPr>
      </w:pPr>
      <w:bookmarkStart w:id="5" w:name="_ENREF_40"/>
      <w:r w:rsidRPr="009B18CD">
        <w:rPr>
          <w:noProof/>
        </w:rPr>
        <w:t>Nie, H.H., Hull, C.H., Jenkins, J.G., Steinbrenner, K., Bent, D.H., 1975. SPSS: Statistical package for the social sciences. McGraw-Hill New York.</w:t>
      </w:r>
      <w:bookmarkEnd w:id="5"/>
    </w:p>
    <w:p w14:paraId="08171340" w14:textId="5048CAEA" w:rsidR="003656FD" w:rsidRDefault="003656FD" w:rsidP="00252F1C">
      <w:pPr>
        <w:pStyle w:val="texto"/>
      </w:pPr>
      <w:bookmarkStart w:id="6" w:name="_ENREF_43"/>
      <w:bookmarkStart w:id="7" w:name="_ENREF_54"/>
      <w:r w:rsidRPr="009B18CD">
        <w:rPr>
          <w:noProof/>
        </w:rPr>
        <w:t>Pettijohn, F.J., Potter, P.E., Siever, R., 1987. Sand and Sandstone. Springer, New York.</w:t>
      </w:r>
      <w:bookmarkEnd w:id="6"/>
    </w:p>
    <w:p w14:paraId="051B1885" w14:textId="77777777" w:rsidR="006B0631" w:rsidRPr="009B18CD" w:rsidRDefault="006B0631" w:rsidP="00252F1C">
      <w:pPr>
        <w:pStyle w:val="texto"/>
        <w:rPr>
          <w:noProof/>
        </w:rPr>
      </w:pPr>
      <w:r w:rsidRPr="009B18CD">
        <w:rPr>
          <w:noProof/>
        </w:rPr>
        <w:t>Stapor, F.W., Tanner, W.F., 1975. Hydrodynamic Implications of Beach, Beach Ridge and Dune Grain Size Studies. Journal of Sedimentary Petrology 45, 926-931.</w:t>
      </w:r>
      <w:bookmarkEnd w:id="7"/>
    </w:p>
    <w:sectPr w:rsidR="006B0631" w:rsidRPr="009B18CD" w:rsidSect="004B2DD7">
      <w:pgSz w:w="11900" w:h="16840"/>
      <w:pgMar w:top="1440" w:right="1440" w:bottom="1440" w:left="144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MS Gothic">
    <w:altName w:val="ＭＳ ゴシック"/>
    <w:charset w:val="80"/>
    <w:family w:val="modern"/>
    <w:pitch w:val="fixed"/>
    <w:sig w:usb0="A00002BF" w:usb1="68C7FCFB" w:usb2="00000010" w:usb3="00000000" w:csb0="0002009F" w:csb1="00000000"/>
  </w:font>
  <w:font w:name="ＭＳ ゴシック">
    <w:panose1 w:val="00000000000000000000"/>
    <w:charset w:val="80"/>
    <w:family w:val="modern"/>
    <w:notTrueType/>
    <w:pitch w:val="fixed"/>
    <w:sig w:usb0="00000001" w:usb1="08070000" w:usb2="00000010" w:usb3="00000000" w:csb0="00020000" w:csb1="00000000"/>
  </w:font>
  <w:font w:name="Lucida Grande">
    <w:altName w:val="Arial"/>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541586"/>
    <w:rsid w:val="000341BC"/>
    <w:rsid w:val="0005433B"/>
    <w:rsid w:val="00056CF4"/>
    <w:rsid w:val="000967AA"/>
    <w:rsid w:val="000A141E"/>
    <w:rsid w:val="000D4AA7"/>
    <w:rsid w:val="000E3FD7"/>
    <w:rsid w:val="00154C66"/>
    <w:rsid w:val="00164288"/>
    <w:rsid w:val="00167788"/>
    <w:rsid w:val="001B0E4F"/>
    <w:rsid w:val="00252F1C"/>
    <w:rsid w:val="0025487C"/>
    <w:rsid w:val="002706BE"/>
    <w:rsid w:val="00275171"/>
    <w:rsid w:val="00280BB7"/>
    <w:rsid w:val="00284AF2"/>
    <w:rsid w:val="00286304"/>
    <w:rsid w:val="002D243F"/>
    <w:rsid w:val="002D5F6C"/>
    <w:rsid w:val="002E3891"/>
    <w:rsid w:val="0030591E"/>
    <w:rsid w:val="00306E54"/>
    <w:rsid w:val="00310FA8"/>
    <w:rsid w:val="00326254"/>
    <w:rsid w:val="003656FD"/>
    <w:rsid w:val="00376702"/>
    <w:rsid w:val="003B366B"/>
    <w:rsid w:val="003E71EC"/>
    <w:rsid w:val="0040435D"/>
    <w:rsid w:val="00417C5D"/>
    <w:rsid w:val="00427DA1"/>
    <w:rsid w:val="00465F29"/>
    <w:rsid w:val="004737DD"/>
    <w:rsid w:val="004773F6"/>
    <w:rsid w:val="004A343B"/>
    <w:rsid w:val="004B2DD7"/>
    <w:rsid w:val="004C02A8"/>
    <w:rsid w:val="005073E1"/>
    <w:rsid w:val="00541586"/>
    <w:rsid w:val="005606FA"/>
    <w:rsid w:val="005F3EEA"/>
    <w:rsid w:val="005F5746"/>
    <w:rsid w:val="00681709"/>
    <w:rsid w:val="0069748C"/>
    <w:rsid w:val="006A00A9"/>
    <w:rsid w:val="006B0631"/>
    <w:rsid w:val="006D2A0E"/>
    <w:rsid w:val="006F0D67"/>
    <w:rsid w:val="006F3DFB"/>
    <w:rsid w:val="00751C7B"/>
    <w:rsid w:val="0077485B"/>
    <w:rsid w:val="00781359"/>
    <w:rsid w:val="007C2094"/>
    <w:rsid w:val="007D71FD"/>
    <w:rsid w:val="0080189E"/>
    <w:rsid w:val="00883149"/>
    <w:rsid w:val="008A6416"/>
    <w:rsid w:val="008B42B0"/>
    <w:rsid w:val="00902E97"/>
    <w:rsid w:val="00914C93"/>
    <w:rsid w:val="00922A7F"/>
    <w:rsid w:val="009505D6"/>
    <w:rsid w:val="009B18CD"/>
    <w:rsid w:val="009D3450"/>
    <w:rsid w:val="009F7BC4"/>
    <w:rsid w:val="00A2397A"/>
    <w:rsid w:val="00A46497"/>
    <w:rsid w:val="00AB1638"/>
    <w:rsid w:val="00B05F07"/>
    <w:rsid w:val="00B12BF1"/>
    <w:rsid w:val="00B60970"/>
    <w:rsid w:val="00BB011C"/>
    <w:rsid w:val="00BD7DC9"/>
    <w:rsid w:val="00C1631A"/>
    <w:rsid w:val="00C25C23"/>
    <w:rsid w:val="00C5001F"/>
    <w:rsid w:val="00C5181E"/>
    <w:rsid w:val="00CC3D4A"/>
    <w:rsid w:val="00CD1B08"/>
    <w:rsid w:val="00CD2A0B"/>
    <w:rsid w:val="00CE1CEE"/>
    <w:rsid w:val="00CE3942"/>
    <w:rsid w:val="00CE3F4B"/>
    <w:rsid w:val="00D0517B"/>
    <w:rsid w:val="00D67FA8"/>
    <w:rsid w:val="00DB6248"/>
    <w:rsid w:val="00DC1D5B"/>
    <w:rsid w:val="00DF146A"/>
    <w:rsid w:val="00E15DE5"/>
    <w:rsid w:val="00E17832"/>
    <w:rsid w:val="00E40493"/>
    <w:rsid w:val="00E5496D"/>
    <w:rsid w:val="00E65986"/>
    <w:rsid w:val="00E70324"/>
    <w:rsid w:val="00E70FC0"/>
    <w:rsid w:val="00E90221"/>
    <w:rsid w:val="00EA03E2"/>
    <w:rsid w:val="00EC56C9"/>
    <w:rsid w:val="00ED3CB9"/>
    <w:rsid w:val="00ED7428"/>
    <w:rsid w:val="00F12624"/>
    <w:rsid w:val="00F16D22"/>
    <w:rsid w:val="00F45367"/>
    <w:rsid w:val="00FA6FD5"/>
    <w:rsid w:val="00FB2C75"/>
    <w:rsid w:val="00FC4396"/>
    <w:rsid w:val="00FE23F9"/>
    <w:rsid w:val="00FF502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6D447B6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41586"/>
  </w:style>
  <w:style w:type="paragraph" w:styleId="Heading1">
    <w:name w:val="heading 1"/>
    <w:basedOn w:val="Normal"/>
    <w:next w:val="Normal"/>
    <w:link w:val="Heading1Char"/>
    <w:autoRedefine/>
    <w:uiPriority w:val="9"/>
    <w:qFormat/>
    <w:rsid w:val="005606FA"/>
    <w:pPr>
      <w:keepNext/>
      <w:spacing w:before="240" w:after="60" w:line="360" w:lineRule="auto"/>
      <w:jc w:val="both"/>
      <w:outlineLvl w:val="0"/>
    </w:pPr>
    <w:rPr>
      <w:rFonts w:ascii="Times New Roman" w:eastAsia="MS Gothic" w:hAnsi="Times New Roman" w:cs="Times New Roman"/>
      <w:b/>
      <w:bCs/>
      <w:kern w:val="32"/>
      <w:szCs w:val="3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exto">
    <w:name w:val="texto"/>
    <w:basedOn w:val="Normal"/>
    <w:autoRedefine/>
    <w:qFormat/>
    <w:rsid w:val="00252F1C"/>
    <w:pPr>
      <w:spacing w:after="200"/>
      <w:jc w:val="both"/>
    </w:pPr>
    <w:rPr>
      <w:rFonts w:ascii="Times New Roman" w:eastAsia="Cambria" w:hAnsi="Times New Roman" w:cs="Times New Roman"/>
    </w:rPr>
  </w:style>
  <w:style w:type="paragraph" w:styleId="Subtitle">
    <w:name w:val="Subtitle"/>
    <w:aliases w:val="heading 2"/>
    <w:basedOn w:val="Normal"/>
    <w:next w:val="Normal"/>
    <w:link w:val="SubtitleChar"/>
    <w:autoRedefine/>
    <w:uiPriority w:val="11"/>
    <w:qFormat/>
    <w:rsid w:val="00252F1C"/>
    <w:pPr>
      <w:spacing w:after="60" w:line="360" w:lineRule="auto"/>
      <w:jc w:val="both"/>
      <w:outlineLvl w:val="1"/>
    </w:pPr>
    <w:rPr>
      <w:rFonts w:ascii="Times New Roman" w:eastAsia="ＭＳ ゴシック" w:hAnsi="Times New Roman" w:cs="Times New Roman"/>
      <w:b/>
    </w:rPr>
  </w:style>
  <w:style w:type="character" w:customStyle="1" w:styleId="SubtitleChar">
    <w:name w:val="Subtitle Char"/>
    <w:aliases w:val="heading 2 Char"/>
    <w:basedOn w:val="DefaultParagraphFont"/>
    <w:link w:val="Subtitle"/>
    <w:uiPriority w:val="11"/>
    <w:rsid w:val="00252F1C"/>
    <w:rPr>
      <w:rFonts w:ascii="Times New Roman" w:eastAsia="ＭＳ ゴシック" w:hAnsi="Times New Roman" w:cs="Times New Roman"/>
      <w:b/>
    </w:rPr>
  </w:style>
  <w:style w:type="paragraph" w:styleId="BalloonText">
    <w:name w:val="Balloon Text"/>
    <w:basedOn w:val="Normal"/>
    <w:link w:val="BalloonTextChar"/>
    <w:uiPriority w:val="99"/>
    <w:semiHidden/>
    <w:unhideWhenUsed/>
    <w:rsid w:val="0054158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41586"/>
    <w:rPr>
      <w:rFonts w:ascii="Lucida Grande" w:hAnsi="Lucida Grande" w:cs="Lucida Grande"/>
      <w:sz w:val="18"/>
      <w:szCs w:val="18"/>
    </w:rPr>
  </w:style>
  <w:style w:type="character" w:styleId="Hyperlink">
    <w:name w:val="Hyperlink"/>
    <w:basedOn w:val="DefaultParagraphFont"/>
    <w:uiPriority w:val="99"/>
    <w:unhideWhenUsed/>
    <w:rsid w:val="00541586"/>
    <w:rPr>
      <w:color w:val="0000FF" w:themeColor="hyperlink"/>
      <w:u w:val="single"/>
    </w:rPr>
  </w:style>
  <w:style w:type="character" w:styleId="CommentReference">
    <w:name w:val="annotation reference"/>
    <w:rsid w:val="00902E97"/>
    <w:rPr>
      <w:sz w:val="18"/>
      <w:szCs w:val="18"/>
    </w:rPr>
  </w:style>
  <w:style w:type="paragraph" w:styleId="CommentText">
    <w:name w:val="annotation text"/>
    <w:basedOn w:val="Normal"/>
    <w:link w:val="CommentTextChar"/>
    <w:rsid w:val="00902E97"/>
    <w:pPr>
      <w:spacing w:after="200" w:line="360" w:lineRule="auto"/>
      <w:jc w:val="both"/>
    </w:pPr>
    <w:rPr>
      <w:rFonts w:ascii="Times New Roman" w:eastAsia="Cambria" w:hAnsi="Times New Roman" w:cs="Times New Roman"/>
    </w:rPr>
  </w:style>
  <w:style w:type="character" w:customStyle="1" w:styleId="CommentTextChar">
    <w:name w:val="Comment Text Char"/>
    <w:basedOn w:val="DefaultParagraphFont"/>
    <w:link w:val="CommentText"/>
    <w:rsid w:val="00902E97"/>
    <w:rPr>
      <w:rFonts w:ascii="Times New Roman" w:eastAsia="Cambria" w:hAnsi="Times New Roman" w:cs="Times New Roman"/>
    </w:rPr>
  </w:style>
  <w:style w:type="paragraph" w:styleId="DocumentMap">
    <w:name w:val="Document Map"/>
    <w:basedOn w:val="Normal"/>
    <w:link w:val="DocumentMapChar"/>
    <w:uiPriority w:val="99"/>
    <w:semiHidden/>
    <w:unhideWhenUsed/>
    <w:rsid w:val="00FA6FD5"/>
    <w:rPr>
      <w:rFonts w:ascii="Lucida Grande" w:hAnsi="Lucida Grande" w:cs="Lucida Grande"/>
    </w:rPr>
  </w:style>
  <w:style w:type="character" w:customStyle="1" w:styleId="DocumentMapChar">
    <w:name w:val="Document Map Char"/>
    <w:basedOn w:val="DefaultParagraphFont"/>
    <w:link w:val="DocumentMap"/>
    <w:uiPriority w:val="99"/>
    <w:semiHidden/>
    <w:rsid w:val="00FA6FD5"/>
    <w:rPr>
      <w:rFonts w:ascii="Lucida Grande" w:hAnsi="Lucida Grande" w:cs="Lucida Grande"/>
    </w:rPr>
  </w:style>
  <w:style w:type="character" w:styleId="SubtleEmphasis">
    <w:name w:val="Subtle Emphasis"/>
    <w:basedOn w:val="DefaultParagraphFont"/>
    <w:uiPriority w:val="19"/>
    <w:qFormat/>
    <w:rsid w:val="00E17832"/>
    <w:rPr>
      <w:i/>
      <w:iCs/>
    </w:rPr>
  </w:style>
  <w:style w:type="paragraph" w:styleId="Title">
    <w:name w:val="Title"/>
    <w:aliases w:val="Title 1"/>
    <w:basedOn w:val="Normal"/>
    <w:next w:val="Normal"/>
    <w:link w:val="TitleChar"/>
    <w:uiPriority w:val="10"/>
    <w:qFormat/>
    <w:rsid w:val="00FA6FD5"/>
    <w:pPr>
      <w:pBdr>
        <w:bottom w:val="single" w:sz="8" w:space="4" w:color="4F81BD" w:themeColor="accent1"/>
      </w:pBdr>
      <w:spacing w:after="300"/>
      <w:contextualSpacing/>
    </w:pPr>
    <w:rPr>
      <w:rFonts w:ascii="Times New Roman" w:eastAsiaTheme="majorEastAsia" w:hAnsi="Times New Roman" w:cstheme="majorBidi"/>
      <w:b/>
      <w:spacing w:val="5"/>
      <w:kern w:val="28"/>
      <w:sz w:val="32"/>
      <w:szCs w:val="52"/>
    </w:rPr>
  </w:style>
  <w:style w:type="character" w:customStyle="1" w:styleId="TitleChar">
    <w:name w:val="Title Char"/>
    <w:aliases w:val="Title 1 Char"/>
    <w:basedOn w:val="DefaultParagraphFont"/>
    <w:link w:val="Title"/>
    <w:uiPriority w:val="10"/>
    <w:rsid w:val="00FA6FD5"/>
    <w:rPr>
      <w:rFonts w:ascii="Times New Roman" w:eastAsiaTheme="majorEastAsia" w:hAnsi="Times New Roman" w:cstheme="majorBidi"/>
      <w:b/>
      <w:spacing w:val="5"/>
      <w:kern w:val="28"/>
      <w:sz w:val="32"/>
      <w:szCs w:val="52"/>
    </w:rPr>
  </w:style>
  <w:style w:type="paragraph" w:styleId="NoSpacing">
    <w:name w:val="No Spacing"/>
    <w:uiPriority w:val="1"/>
    <w:qFormat/>
    <w:rsid w:val="00E17832"/>
  </w:style>
  <w:style w:type="character" w:customStyle="1" w:styleId="Heading1Char">
    <w:name w:val="Heading 1 Char"/>
    <w:basedOn w:val="DefaultParagraphFont"/>
    <w:link w:val="Heading1"/>
    <w:uiPriority w:val="9"/>
    <w:rsid w:val="005606FA"/>
    <w:rPr>
      <w:rFonts w:ascii="Times New Roman" w:eastAsia="MS Gothic" w:hAnsi="Times New Roman" w:cs="Times New Roman"/>
      <w:b/>
      <w:bCs/>
      <w:kern w:val="32"/>
      <w:szCs w:val="32"/>
    </w:rPr>
  </w:style>
  <w:style w:type="paragraph" w:customStyle="1" w:styleId="caption">
    <w:name w:val="caption"/>
    <w:basedOn w:val="texto"/>
    <w:qFormat/>
    <w:rsid w:val="00C5001F"/>
    <w:pPr>
      <w:spacing w:after="120"/>
    </w:pPr>
    <w:rPr>
      <w:sz w:val="22"/>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41586"/>
  </w:style>
  <w:style w:type="paragraph" w:styleId="Heading1">
    <w:name w:val="heading 1"/>
    <w:basedOn w:val="Normal"/>
    <w:next w:val="Normal"/>
    <w:link w:val="Heading1Char"/>
    <w:autoRedefine/>
    <w:uiPriority w:val="9"/>
    <w:qFormat/>
    <w:rsid w:val="005606FA"/>
    <w:pPr>
      <w:keepNext/>
      <w:spacing w:before="240" w:after="60" w:line="360" w:lineRule="auto"/>
      <w:jc w:val="both"/>
      <w:outlineLvl w:val="0"/>
    </w:pPr>
    <w:rPr>
      <w:rFonts w:ascii="Times New Roman" w:eastAsia="MS Gothic" w:hAnsi="Times New Roman" w:cs="Times New Roman"/>
      <w:b/>
      <w:bCs/>
      <w:kern w:val="32"/>
      <w:szCs w:val="3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exto">
    <w:name w:val="texto"/>
    <w:basedOn w:val="Normal"/>
    <w:autoRedefine/>
    <w:qFormat/>
    <w:rsid w:val="00252F1C"/>
    <w:pPr>
      <w:spacing w:after="200"/>
      <w:jc w:val="both"/>
    </w:pPr>
    <w:rPr>
      <w:rFonts w:ascii="Times New Roman" w:eastAsia="Cambria" w:hAnsi="Times New Roman" w:cs="Times New Roman"/>
    </w:rPr>
  </w:style>
  <w:style w:type="paragraph" w:styleId="Subtitle">
    <w:name w:val="Subtitle"/>
    <w:aliases w:val="heading 2"/>
    <w:basedOn w:val="Normal"/>
    <w:next w:val="Normal"/>
    <w:link w:val="SubtitleChar"/>
    <w:autoRedefine/>
    <w:uiPriority w:val="11"/>
    <w:qFormat/>
    <w:rsid w:val="00252F1C"/>
    <w:pPr>
      <w:spacing w:after="60" w:line="360" w:lineRule="auto"/>
      <w:jc w:val="both"/>
      <w:outlineLvl w:val="1"/>
    </w:pPr>
    <w:rPr>
      <w:rFonts w:ascii="Times New Roman" w:eastAsia="ＭＳ ゴシック" w:hAnsi="Times New Roman" w:cs="Times New Roman"/>
      <w:b/>
    </w:rPr>
  </w:style>
  <w:style w:type="character" w:customStyle="1" w:styleId="SubtitleChar">
    <w:name w:val="Subtitle Char"/>
    <w:aliases w:val="heading 2 Char"/>
    <w:basedOn w:val="DefaultParagraphFont"/>
    <w:link w:val="Subtitle"/>
    <w:uiPriority w:val="11"/>
    <w:rsid w:val="00252F1C"/>
    <w:rPr>
      <w:rFonts w:ascii="Times New Roman" w:eastAsia="ＭＳ ゴシック" w:hAnsi="Times New Roman" w:cs="Times New Roman"/>
      <w:b/>
    </w:rPr>
  </w:style>
  <w:style w:type="paragraph" w:styleId="BalloonText">
    <w:name w:val="Balloon Text"/>
    <w:basedOn w:val="Normal"/>
    <w:link w:val="BalloonTextChar"/>
    <w:uiPriority w:val="99"/>
    <w:semiHidden/>
    <w:unhideWhenUsed/>
    <w:rsid w:val="0054158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41586"/>
    <w:rPr>
      <w:rFonts w:ascii="Lucida Grande" w:hAnsi="Lucida Grande" w:cs="Lucida Grande"/>
      <w:sz w:val="18"/>
      <w:szCs w:val="18"/>
    </w:rPr>
  </w:style>
  <w:style w:type="character" w:styleId="Hyperlink">
    <w:name w:val="Hyperlink"/>
    <w:basedOn w:val="DefaultParagraphFont"/>
    <w:uiPriority w:val="99"/>
    <w:unhideWhenUsed/>
    <w:rsid w:val="00541586"/>
    <w:rPr>
      <w:color w:val="0000FF" w:themeColor="hyperlink"/>
      <w:u w:val="single"/>
    </w:rPr>
  </w:style>
  <w:style w:type="character" w:styleId="CommentReference">
    <w:name w:val="annotation reference"/>
    <w:rsid w:val="00902E97"/>
    <w:rPr>
      <w:sz w:val="18"/>
      <w:szCs w:val="18"/>
    </w:rPr>
  </w:style>
  <w:style w:type="paragraph" w:styleId="CommentText">
    <w:name w:val="annotation text"/>
    <w:basedOn w:val="Normal"/>
    <w:link w:val="CommentTextChar"/>
    <w:rsid w:val="00902E97"/>
    <w:pPr>
      <w:spacing w:after="200" w:line="360" w:lineRule="auto"/>
      <w:jc w:val="both"/>
    </w:pPr>
    <w:rPr>
      <w:rFonts w:ascii="Times New Roman" w:eastAsia="Cambria" w:hAnsi="Times New Roman" w:cs="Times New Roman"/>
    </w:rPr>
  </w:style>
  <w:style w:type="character" w:customStyle="1" w:styleId="CommentTextChar">
    <w:name w:val="Comment Text Char"/>
    <w:basedOn w:val="DefaultParagraphFont"/>
    <w:link w:val="CommentText"/>
    <w:rsid w:val="00902E97"/>
    <w:rPr>
      <w:rFonts w:ascii="Times New Roman" w:eastAsia="Cambria" w:hAnsi="Times New Roman" w:cs="Times New Roman"/>
    </w:rPr>
  </w:style>
  <w:style w:type="paragraph" w:styleId="DocumentMap">
    <w:name w:val="Document Map"/>
    <w:basedOn w:val="Normal"/>
    <w:link w:val="DocumentMapChar"/>
    <w:uiPriority w:val="99"/>
    <w:semiHidden/>
    <w:unhideWhenUsed/>
    <w:rsid w:val="00FA6FD5"/>
    <w:rPr>
      <w:rFonts w:ascii="Lucida Grande" w:hAnsi="Lucida Grande" w:cs="Lucida Grande"/>
    </w:rPr>
  </w:style>
  <w:style w:type="character" w:customStyle="1" w:styleId="DocumentMapChar">
    <w:name w:val="Document Map Char"/>
    <w:basedOn w:val="DefaultParagraphFont"/>
    <w:link w:val="DocumentMap"/>
    <w:uiPriority w:val="99"/>
    <w:semiHidden/>
    <w:rsid w:val="00FA6FD5"/>
    <w:rPr>
      <w:rFonts w:ascii="Lucida Grande" w:hAnsi="Lucida Grande" w:cs="Lucida Grande"/>
    </w:rPr>
  </w:style>
  <w:style w:type="character" w:styleId="SubtleEmphasis">
    <w:name w:val="Subtle Emphasis"/>
    <w:basedOn w:val="DefaultParagraphFont"/>
    <w:uiPriority w:val="19"/>
    <w:qFormat/>
    <w:rsid w:val="00E17832"/>
    <w:rPr>
      <w:i/>
      <w:iCs/>
    </w:rPr>
  </w:style>
  <w:style w:type="paragraph" w:styleId="Title">
    <w:name w:val="Title"/>
    <w:aliases w:val="Title 1"/>
    <w:basedOn w:val="Normal"/>
    <w:next w:val="Normal"/>
    <w:link w:val="TitleChar"/>
    <w:uiPriority w:val="10"/>
    <w:qFormat/>
    <w:rsid w:val="00FA6FD5"/>
    <w:pPr>
      <w:pBdr>
        <w:bottom w:val="single" w:sz="8" w:space="4" w:color="4F81BD" w:themeColor="accent1"/>
      </w:pBdr>
      <w:spacing w:after="300"/>
      <w:contextualSpacing/>
    </w:pPr>
    <w:rPr>
      <w:rFonts w:ascii="Times New Roman" w:eastAsiaTheme="majorEastAsia" w:hAnsi="Times New Roman" w:cstheme="majorBidi"/>
      <w:b/>
      <w:spacing w:val="5"/>
      <w:kern w:val="28"/>
      <w:sz w:val="32"/>
      <w:szCs w:val="52"/>
    </w:rPr>
  </w:style>
  <w:style w:type="character" w:customStyle="1" w:styleId="TitleChar">
    <w:name w:val="Title Char"/>
    <w:aliases w:val="Title 1 Char"/>
    <w:basedOn w:val="DefaultParagraphFont"/>
    <w:link w:val="Title"/>
    <w:uiPriority w:val="10"/>
    <w:rsid w:val="00FA6FD5"/>
    <w:rPr>
      <w:rFonts w:ascii="Times New Roman" w:eastAsiaTheme="majorEastAsia" w:hAnsi="Times New Roman" w:cstheme="majorBidi"/>
      <w:b/>
      <w:spacing w:val="5"/>
      <w:kern w:val="28"/>
      <w:sz w:val="32"/>
      <w:szCs w:val="52"/>
    </w:rPr>
  </w:style>
  <w:style w:type="paragraph" w:styleId="NoSpacing">
    <w:name w:val="No Spacing"/>
    <w:uiPriority w:val="1"/>
    <w:qFormat/>
    <w:rsid w:val="00E17832"/>
  </w:style>
  <w:style w:type="character" w:customStyle="1" w:styleId="Heading1Char">
    <w:name w:val="Heading 1 Char"/>
    <w:basedOn w:val="DefaultParagraphFont"/>
    <w:link w:val="Heading1"/>
    <w:uiPriority w:val="9"/>
    <w:rsid w:val="005606FA"/>
    <w:rPr>
      <w:rFonts w:ascii="Times New Roman" w:eastAsia="MS Gothic" w:hAnsi="Times New Roman" w:cs="Times New Roman"/>
      <w:b/>
      <w:bCs/>
      <w:kern w:val="32"/>
      <w:szCs w:val="32"/>
    </w:rPr>
  </w:style>
  <w:style w:type="paragraph" w:customStyle="1" w:styleId="caption">
    <w:name w:val="caption"/>
    <w:basedOn w:val="texto"/>
    <w:qFormat/>
    <w:rsid w:val="00C5001F"/>
    <w:pPr>
      <w:spacing w:after="120"/>
    </w:pPr>
    <w:rPr>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7.png"/><Relationship Id="rId12" Type="http://schemas.openxmlformats.org/officeDocument/2006/relationships/image" Target="media/image8.emf"/><Relationship Id="rId13" Type="http://schemas.openxmlformats.org/officeDocument/2006/relationships/fontTable" Target="fontTable.xml"/><Relationship Id="rId14"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image" Target="media/image2.emf"/><Relationship Id="rId7" Type="http://schemas.openxmlformats.org/officeDocument/2006/relationships/image" Target="media/image3.emf"/><Relationship Id="rId8" Type="http://schemas.openxmlformats.org/officeDocument/2006/relationships/image" Target="media/image4.emf"/><Relationship Id="rId9" Type="http://schemas.openxmlformats.org/officeDocument/2006/relationships/image" Target="media/image5.png"/><Relationship Id="rId10"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13</Pages>
  <Words>3253</Words>
  <Characters>18547</Characters>
  <Application>Microsoft Macintosh Word</Application>
  <DocSecurity>0</DocSecurity>
  <Lines>154</Lines>
  <Paragraphs>43</Paragraphs>
  <ScaleCrop>false</ScaleCrop>
  <Company>casa</Company>
  <LinksUpToDate>false</LinksUpToDate>
  <CharactersWithSpaces>21757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mac</dc:creator>
  <cp:keywords/>
  <dc:description/>
  <cp:lastModifiedBy>Daniel</cp:lastModifiedBy>
  <cp:revision>4</cp:revision>
  <dcterms:created xsi:type="dcterms:W3CDTF">2014-10-16T14:29:00Z</dcterms:created>
  <dcterms:modified xsi:type="dcterms:W3CDTF">2014-10-16T14:38:00Z</dcterms:modified>
</cp:coreProperties>
</file>