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189C" w:rsidRDefault="0048189C" w:rsidP="0048189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Lucas </w:t>
      </w:r>
      <w:r w:rsidR="000924D8">
        <w:rPr>
          <w:rFonts w:ascii="Times New Roman" w:hAnsi="Times New Roman"/>
          <w:b/>
        </w:rPr>
        <w:t xml:space="preserve">and Lacourse </w:t>
      </w:r>
      <w:r>
        <w:rPr>
          <w:rFonts w:ascii="Times New Roman" w:hAnsi="Times New Roman"/>
          <w:b/>
        </w:rPr>
        <w:t xml:space="preserve">Supplemental Information and </w:t>
      </w:r>
      <w:r w:rsidR="004204B9">
        <w:rPr>
          <w:rFonts w:ascii="Times New Roman" w:hAnsi="Times New Roman"/>
          <w:b/>
        </w:rPr>
        <w:t xml:space="preserve">Supplemental </w:t>
      </w:r>
      <w:r>
        <w:rPr>
          <w:rFonts w:ascii="Times New Roman" w:hAnsi="Times New Roman"/>
          <w:b/>
        </w:rPr>
        <w:t>Table 1</w:t>
      </w:r>
    </w:p>
    <w:p w:rsidR="0048189C" w:rsidRDefault="0048189C" w:rsidP="0048189C">
      <w:pPr>
        <w:spacing w:line="480" w:lineRule="auto"/>
        <w:rPr>
          <w:rFonts w:ascii="Times New Roman" w:hAnsi="Times New Roman"/>
          <w:b/>
        </w:rPr>
      </w:pPr>
    </w:p>
    <w:p w:rsidR="00E27BE2" w:rsidRPr="00E27BE2" w:rsidRDefault="00E27BE2" w:rsidP="0048189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Electron microprobe a</w:t>
      </w:r>
      <w:r w:rsidR="004204B9">
        <w:rPr>
          <w:rFonts w:ascii="Times New Roman" w:hAnsi="Times New Roman"/>
          <w:b/>
        </w:rPr>
        <w:t>nalysis of Mazama t</w:t>
      </w:r>
      <w:r w:rsidRPr="00E27BE2">
        <w:rPr>
          <w:rFonts w:ascii="Times New Roman" w:hAnsi="Times New Roman"/>
          <w:b/>
        </w:rPr>
        <w:t>ephra in Roe Lake sediment core</w:t>
      </w:r>
    </w:p>
    <w:p w:rsidR="005D26A4" w:rsidRDefault="00D962D6" w:rsidP="0048189C">
      <w:pPr>
        <w:spacing w:line="480" w:lineRule="auto"/>
        <w:rPr>
          <w:rFonts w:ascii="Times New Roman" w:hAnsi="Times New Roman"/>
        </w:rPr>
      </w:pPr>
      <w:r w:rsidRPr="00AE2731">
        <w:rPr>
          <w:rFonts w:ascii="Times New Roman" w:hAnsi="Times New Roman"/>
        </w:rPr>
        <w:t>Several hundre</w:t>
      </w:r>
      <w:r w:rsidR="00F92F73" w:rsidRPr="00AE2731">
        <w:rPr>
          <w:rFonts w:ascii="Times New Roman" w:hAnsi="Times New Roman"/>
        </w:rPr>
        <w:t>d</w:t>
      </w:r>
      <w:r w:rsidRPr="00AE2731">
        <w:rPr>
          <w:rFonts w:ascii="Times New Roman" w:hAnsi="Times New Roman"/>
        </w:rPr>
        <w:t xml:space="preserve"> g</w:t>
      </w:r>
      <w:r w:rsidR="00220FFF" w:rsidRPr="00AE2731">
        <w:rPr>
          <w:rFonts w:ascii="Times New Roman" w:hAnsi="Times New Roman"/>
        </w:rPr>
        <w:t xml:space="preserve">lass shards </w:t>
      </w:r>
      <w:r w:rsidR="003D6A65" w:rsidRPr="00AE2731">
        <w:rPr>
          <w:rFonts w:ascii="Times New Roman" w:hAnsi="Times New Roman"/>
        </w:rPr>
        <w:t xml:space="preserve">from the Roe Lake sediment core, </w:t>
      </w:r>
      <w:r w:rsidR="00F92F73" w:rsidRPr="00AE2731">
        <w:rPr>
          <w:rFonts w:ascii="Times New Roman" w:hAnsi="Times New Roman"/>
        </w:rPr>
        <w:t xml:space="preserve">varying in size from 20 to 300 </w:t>
      </w:r>
      <w:r w:rsidR="003D6A65" w:rsidRPr="00AE2731">
        <w:rPr>
          <w:rFonts w:ascii="Times New Roman" w:hAnsi="Times New Roman"/>
        </w:rPr>
        <w:sym w:font="Symbol" w:char="F06D"/>
      </w:r>
      <w:r w:rsidR="00F92F73" w:rsidRPr="00AE2731">
        <w:rPr>
          <w:rFonts w:ascii="Times New Roman" w:hAnsi="Times New Roman"/>
        </w:rPr>
        <w:t>m</w:t>
      </w:r>
      <w:r w:rsidR="003D6A65" w:rsidRPr="00AE2731">
        <w:rPr>
          <w:rFonts w:ascii="Times New Roman" w:hAnsi="Times New Roman"/>
        </w:rPr>
        <w:t>,</w:t>
      </w:r>
      <w:r w:rsidR="00220FFF" w:rsidRPr="00AE2731">
        <w:rPr>
          <w:rFonts w:ascii="Times New Roman" w:hAnsi="Times New Roman"/>
        </w:rPr>
        <w:t xml:space="preserve"> were mounted in epoxy on a glass slide and polished. </w:t>
      </w:r>
      <w:r w:rsidR="003D6A65" w:rsidRPr="00AE2731">
        <w:rPr>
          <w:rFonts w:ascii="Times New Roman" w:hAnsi="Times New Roman"/>
        </w:rPr>
        <w:t>Major element concentrations of 27 glass shard</w:t>
      </w:r>
      <w:r w:rsidRPr="00AE2731">
        <w:rPr>
          <w:rFonts w:ascii="Times New Roman" w:hAnsi="Times New Roman"/>
        </w:rPr>
        <w:t>s</w:t>
      </w:r>
      <w:r w:rsidR="00220FFF" w:rsidRPr="00AE2731">
        <w:rPr>
          <w:rFonts w:ascii="Times New Roman" w:hAnsi="Times New Roman"/>
        </w:rPr>
        <w:t xml:space="preserve"> were determined by electron microprobe analysis at the Univer</w:t>
      </w:r>
      <w:r w:rsidR="007E5DD1" w:rsidRPr="00AE2731">
        <w:rPr>
          <w:rFonts w:ascii="Times New Roman" w:hAnsi="Times New Roman"/>
        </w:rPr>
        <w:t>sity of</w:t>
      </w:r>
      <w:r w:rsidR="00220FFF" w:rsidRPr="00AE2731">
        <w:rPr>
          <w:rFonts w:ascii="Times New Roman" w:hAnsi="Times New Roman"/>
        </w:rPr>
        <w:t xml:space="preserve"> British Columbia. Operating conditions were 15 kV </w:t>
      </w:r>
      <w:r w:rsidR="00C96131" w:rsidRPr="00AE2731">
        <w:rPr>
          <w:rFonts w:ascii="Times New Roman" w:hAnsi="Times New Roman"/>
        </w:rPr>
        <w:t>and 25</w:t>
      </w:r>
      <w:r w:rsidR="007E5DD1" w:rsidRPr="00AE2731">
        <w:rPr>
          <w:rFonts w:ascii="Times New Roman" w:hAnsi="Times New Roman"/>
        </w:rPr>
        <w:t xml:space="preserve"> </w:t>
      </w:r>
      <w:proofErr w:type="spellStart"/>
      <w:r w:rsidR="007E5DD1" w:rsidRPr="00AE2731">
        <w:rPr>
          <w:rFonts w:ascii="Times New Roman" w:hAnsi="Times New Roman"/>
        </w:rPr>
        <w:t>nA</w:t>
      </w:r>
      <w:proofErr w:type="spellEnd"/>
      <w:r w:rsidR="007E5DD1" w:rsidRPr="00AE2731">
        <w:rPr>
          <w:rFonts w:ascii="Times New Roman" w:hAnsi="Times New Roman"/>
        </w:rPr>
        <w:t xml:space="preserve">, with a 5 </w:t>
      </w:r>
      <w:r w:rsidR="003D6A65" w:rsidRPr="00AE2731">
        <w:rPr>
          <w:rFonts w:ascii="Times New Roman" w:hAnsi="Times New Roman"/>
        </w:rPr>
        <w:sym w:font="Symbol" w:char="F06D"/>
      </w:r>
      <w:r w:rsidR="003D6A65" w:rsidRPr="00AE2731">
        <w:rPr>
          <w:rFonts w:ascii="Times New Roman" w:hAnsi="Times New Roman"/>
        </w:rPr>
        <w:t xml:space="preserve">m </w:t>
      </w:r>
      <w:r w:rsidR="007E5DD1" w:rsidRPr="00AE2731">
        <w:rPr>
          <w:rFonts w:ascii="Times New Roman" w:hAnsi="Times New Roman"/>
        </w:rPr>
        <w:t xml:space="preserve">beam, </w:t>
      </w:r>
      <w:r w:rsidR="00C96131" w:rsidRPr="00AE2731">
        <w:rPr>
          <w:rFonts w:ascii="Times New Roman" w:hAnsi="Times New Roman"/>
        </w:rPr>
        <w:t>with peak counting times</w:t>
      </w:r>
      <w:r w:rsidR="00D74145">
        <w:rPr>
          <w:rFonts w:ascii="Times New Roman" w:hAnsi="Times New Roman"/>
        </w:rPr>
        <w:t xml:space="preserve"> as follows: Si, Al, K (15 s</w:t>
      </w:r>
      <w:r w:rsidR="00C96131" w:rsidRPr="00AE2731">
        <w:rPr>
          <w:rFonts w:ascii="Times New Roman" w:hAnsi="Times New Roman"/>
        </w:rPr>
        <w:t>)</w:t>
      </w:r>
      <w:r w:rsidR="003D6A65" w:rsidRPr="00AE2731">
        <w:rPr>
          <w:rFonts w:ascii="Times New Roman" w:hAnsi="Times New Roman"/>
        </w:rPr>
        <w:t>;</w:t>
      </w:r>
      <w:r w:rsidR="00C96131" w:rsidRPr="00AE2731">
        <w:rPr>
          <w:rFonts w:ascii="Times New Roman" w:hAnsi="Times New Roman"/>
        </w:rPr>
        <w:t xml:space="preserve"> Ti, </w:t>
      </w:r>
      <w:proofErr w:type="spellStart"/>
      <w:r w:rsidR="00C96131" w:rsidRPr="00AE2731">
        <w:rPr>
          <w:rFonts w:ascii="Times New Roman" w:hAnsi="Times New Roman"/>
        </w:rPr>
        <w:t>Mn</w:t>
      </w:r>
      <w:proofErr w:type="spellEnd"/>
      <w:r w:rsidR="00C96131" w:rsidRPr="00AE2731">
        <w:rPr>
          <w:rFonts w:ascii="Times New Roman" w:hAnsi="Times New Roman"/>
        </w:rPr>
        <w:t>,</w:t>
      </w:r>
      <w:r w:rsidR="00D74145">
        <w:rPr>
          <w:rFonts w:ascii="Times New Roman" w:hAnsi="Times New Roman"/>
        </w:rPr>
        <w:t xml:space="preserve"> Fe (25 s</w:t>
      </w:r>
      <w:r w:rsidR="00C96131" w:rsidRPr="00AE2731">
        <w:rPr>
          <w:rFonts w:ascii="Times New Roman" w:hAnsi="Times New Roman"/>
        </w:rPr>
        <w:t>)</w:t>
      </w:r>
      <w:r w:rsidR="003D6A65" w:rsidRPr="00AE2731">
        <w:rPr>
          <w:rFonts w:ascii="Times New Roman" w:hAnsi="Times New Roman"/>
        </w:rPr>
        <w:t>; Mg, Ca (20 sec</w:t>
      </w:r>
      <w:r w:rsidR="00C96131" w:rsidRPr="00AE2731">
        <w:rPr>
          <w:rFonts w:ascii="Times New Roman" w:hAnsi="Times New Roman"/>
        </w:rPr>
        <w:t>)</w:t>
      </w:r>
      <w:r w:rsidR="00D74145">
        <w:rPr>
          <w:rFonts w:ascii="Times New Roman" w:hAnsi="Times New Roman"/>
        </w:rPr>
        <w:t>; and Na (4 s</w:t>
      </w:r>
      <w:r w:rsidR="00C96131" w:rsidRPr="00AE2731">
        <w:rPr>
          <w:rFonts w:ascii="Times New Roman" w:hAnsi="Times New Roman"/>
        </w:rPr>
        <w:t>)</w:t>
      </w:r>
      <w:r w:rsidR="007E5DD1" w:rsidRPr="00AE2731">
        <w:rPr>
          <w:rFonts w:ascii="Times New Roman" w:hAnsi="Times New Roman"/>
        </w:rPr>
        <w:t>. To limit volatilization</w:t>
      </w:r>
      <w:r w:rsidR="00C96131" w:rsidRPr="00AE2731">
        <w:rPr>
          <w:rFonts w:ascii="Times New Roman" w:hAnsi="Times New Roman"/>
        </w:rPr>
        <w:t xml:space="preserve"> by the electron beam</w:t>
      </w:r>
      <w:r w:rsidR="007E5DD1" w:rsidRPr="00AE2731">
        <w:rPr>
          <w:rFonts w:ascii="Times New Roman" w:hAnsi="Times New Roman"/>
        </w:rPr>
        <w:t xml:space="preserve">, </w:t>
      </w:r>
      <w:r w:rsidRPr="00AE2731">
        <w:rPr>
          <w:rFonts w:ascii="Times New Roman" w:hAnsi="Times New Roman"/>
        </w:rPr>
        <w:t>Na</w:t>
      </w:r>
      <w:r w:rsidR="007E5DD1" w:rsidRPr="00AE2731">
        <w:rPr>
          <w:rFonts w:ascii="Times New Roman" w:hAnsi="Times New Roman"/>
        </w:rPr>
        <w:t xml:space="preserve"> was counted first, </w:t>
      </w:r>
      <w:r w:rsidR="00C96131" w:rsidRPr="00AE2731">
        <w:rPr>
          <w:rFonts w:ascii="Times New Roman" w:hAnsi="Times New Roman"/>
        </w:rPr>
        <w:t xml:space="preserve">and </w:t>
      </w:r>
      <w:r w:rsidR="007E5DD1" w:rsidRPr="00AE2731">
        <w:rPr>
          <w:rFonts w:ascii="Times New Roman" w:hAnsi="Times New Roman"/>
        </w:rPr>
        <w:t>background counts were only made on first and last samples</w:t>
      </w:r>
      <w:r w:rsidR="00C96131" w:rsidRPr="00AE2731">
        <w:rPr>
          <w:rFonts w:ascii="Times New Roman" w:hAnsi="Times New Roman"/>
        </w:rPr>
        <w:t xml:space="preserve"> in the analytical run</w:t>
      </w:r>
      <w:r w:rsidR="007E5DD1" w:rsidRPr="00AE2731">
        <w:rPr>
          <w:rFonts w:ascii="Times New Roman" w:hAnsi="Times New Roman"/>
        </w:rPr>
        <w:t xml:space="preserve">. </w:t>
      </w:r>
      <w:r w:rsidR="008C793F" w:rsidRPr="00AE2731">
        <w:rPr>
          <w:rFonts w:ascii="Times New Roman" w:hAnsi="Times New Roman"/>
        </w:rPr>
        <w:t>Fragments of</w:t>
      </w:r>
      <w:r w:rsidR="007E5DD1" w:rsidRPr="00AE2731">
        <w:rPr>
          <w:rFonts w:ascii="Times New Roman" w:hAnsi="Times New Roman"/>
        </w:rPr>
        <w:t xml:space="preserve"> Mt. Meager </w:t>
      </w:r>
      <w:proofErr w:type="spellStart"/>
      <w:r w:rsidR="007E5DD1" w:rsidRPr="00AE2731">
        <w:rPr>
          <w:rFonts w:ascii="Times New Roman" w:hAnsi="Times New Roman"/>
        </w:rPr>
        <w:t>dacite</w:t>
      </w:r>
      <w:proofErr w:type="spellEnd"/>
      <w:r w:rsidR="007E5DD1" w:rsidRPr="00AE2731">
        <w:rPr>
          <w:rFonts w:ascii="Times New Roman" w:hAnsi="Times New Roman"/>
        </w:rPr>
        <w:t xml:space="preserve"> glass w</w:t>
      </w:r>
      <w:r w:rsidR="008C793F" w:rsidRPr="00AE2731">
        <w:rPr>
          <w:rFonts w:ascii="Times New Roman" w:hAnsi="Times New Roman"/>
        </w:rPr>
        <w:t>ere</w:t>
      </w:r>
      <w:r w:rsidR="007E5DD1" w:rsidRPr="00AE2731">
        <w:rPr>
          <w:rFonts w:ascii="Times New Roman" w:hAnsi="Times New Roman"/>
        </w:rPr>
        <w:t xml:space="preserve"> </w:t>
      </w:r>
      <w:r w:rsidRPr="00AE2731">
        <w:rPr>
          <w:rFonts w:ascii="Times New Roman" w:hAnsi="Times New Roman"/>
        </w:rPr>
        <w:t>also analyzed to check for accuracy, and showed results within 5% of values reported in Rust et al</w:t>
      </w:r>
      <w:r w:rsidR="003D6A65" w:rsidRPr="00AE2731">
        <w:rPr>
          <w:rFonts w:ascii="Times New Roman" w:hAnsi="Times New Roman"/>
        </w:rPr>
        <w:t>.</w:t>
      </w:r>
      <w:r w:rsidRPr="00AE2731">
        <w:rPr>
          <w:rFonts w:ascii="Times New Roman" w:hAnsi="Times New Roman"/>
        </w:rPr>
        <w:t xml:space="preserve"> </w:t>
      </w:r>
      <w:r w:rsidR="008C793F" w:rsidRPr="00AE2731">
        <w:rPr>
          <w:rFonts w:ascii="Times New Roman" w:hAnsi="Times New Roman"/>
        </w:rPr>
        <w:t xml:space="preserve">(1999) </w:t>
      </w:r>
      <w:r w:rsidRPr="00AE2731">
        <w:rPr>
          <w:rFonts w:ascii="Times New Roman" w:hAnsi="Times New Roman"/>
        </w:rPr>
        <w:t>for all elements except Na (20%) and Ti (25%)</w:t>
      </w:r>
      <w:r w:rsidR="00D74145">
        <w:rPr>
          <w:rFonts w:ascii="Times New Roman" w:hAnsi="Times New Roman"/>
        </w:rPr>
        <w:t>, which occur at trace levels</w:t>
      </w:r>
      <w:r w:rsidRPr="00AE2731">
        <w:rPr>
          <w:rFonts w:ascii="Times New Roman" w:hAnsi="Times New Roman"/>
        </w:rPr>
        <w:t xml:space="preserve">. There is limited variability in the </w:t>
      </w:r>
      <w:r w:rsidR="008C793F" w:rsidRPr="00AE2731">
        <w:rPr>
          <w:rFonts w:ascii="Times New Roman" w:hAnsi="Times New Roman"/>
        </w:rPr>
        <w:t xml:space="preserve">composition of the </w:t>
      </w:r>
      <w:r w:rsidRPr="00AE2731">
        <w:rPr>
          <w:rFonts w:ascii="Times New Roman" w:hAnsi="Times New Roman"/>
        </w:rPr>
        <w:t>glass shards</w:t>
      </w:r>
      <w:r w:rsidR="008C793F" w:rsidRPr="00AE2731">
        <w:rPr>
          <w:rFonts w:ascii="Times New Roman" w:hAnsi="Times New Roman"/>
        </w:rPr>
        <w:t xml:space="preserve"> </w:t>
      </w:r>
      <w:r w:rsidR="005D26A4">
        <w:rPr>
          <w:rFonts w:ascii="Times New Roman" w:hAnsi="Times New Roman"/>
        </w:rPr>
        <w:t>from Roe Lake. T</w:t>
      </w:r>
      <w:r w:rsidR="008C793F" w:rsidRPr="00AE2731">
        <w:rPr>
          <w:rFonts w:ascii="Times New Roman" w:hAnsi="Times New Roman"/>
        </w:rPr>
        <w:t>he average composition</w:t>
      </w:r>
      <w:r w:rsidRPr="00AE2731">
        <w:rPr>
          <w:rFonts w:ascii="Times New Roman" w:hAnsi="Times New Roman"/>
        </w:rPr>
        <w:t xml:space="preserve"> </w:t>
      </w:r>
      <w:r w:rsidR="008C793F" w:rsidRPr="00AE2731">
        <w:rPr>
          <w:rFonts w:ascii="Times New Roman" w:hAnsi="Times New Roman"/>
        </w:rPr>
        <w:t>is</w:t>
      </w:r>
      <w:r w:rsidRPr="00AE2731">
        <w:rPr>
          <w:rFonts w:ascii="Times New Roman" w:hAnsi="Times New Roman"/>
        </w:rPr>
        <w:t xml:space="preserve"> </w:t>
      </w:r>
      <w:r w:rsidR="00B22E03">
        <w:rPr>
          <w:rFonts w:ascii="Times New Roman" w:hAnsi="Times New Roman"/>
        </w:rPr>
        <w:t xml:space="preserve">an excellent match to </w:t>
      </w:r>
      <w:r w:rsidRPr="00AE2731">
        <w:rPr>
          <w:rFonts w:ascii="Times New Roman" w:hAnsi="Times New Roman"/>
        </w:rPr>
        <w:t xml:space="preserve">Mazama </w:t>
      </w:r>
      <w:r w:rsidR="003D6A65" w:rsidRPr="00AE2731">
        <w:rPr>
          <w:rFonts w:ascii="Times New Roman" w:hAnsi="Times New Roman"/>
        </w:rPr>
        <w:t>tephra standards</w:t>
      </w:r>
      <w:r w:rsidRPr="00AE2731">
        <w:rPr>
          <w:rFonts w:ascii="Times New Roman" w:hAnsi="Times New Roman"/>
        </w:rPr>
        <w:t xml:space="preserve"> </w:t>
      </w:r>
      <w:r w:rsidR="00B22E03">
        <w:rPr>
          <w:rFonts w:ascii="Times New Roman" w:hAnsi="Times New Roman"/>
        </w:rPr>
        <w:t xml:space="preserve">(Supplemental Table 1) reported in </w:t>
      </w:r>
      <w:proofErr w:type="spellStart"/>
      <w:r w:rsidR="00374AB2">
        <w:rPr>
          <w:rFonts w:ascii="Times New Roman" w:hAnsi="Times New Roman"/>
        </w:rPr>
        <w:t>Foit</w:t>
      </w:r>
      <w:proofErr w:type="spellEnd"/>
      <w:r w:rsidR="00B22E03">
        <w:rPr>
          <w:rFonts w:ascii="Times New Roman" w:hAnsi="Times New Roman"/>
        </w:rPr>
        <w:t xml:space="preserve"> et al</w:t>
      </w:r>
      <w:r w:rsidR="003D6A65" w:rsidRPr="00AE2731">
        <w:rPr>
          <w:rFonts w:ascii="Times New Roman" w:hAnsi="Times New Roman"/>
        </w:rPr>
        <w:t>. (</w:t>
      </w:r>
      <w:r w:rsidR="00374AB2">
        <w:rPr>
          <w:rFonts w:ascii="Times New Roman" w:hAnsi="Times New Roman"/>
        </w:rPr>
        <w:t>1993</w:t>
      </w:r>
      <w:r w:rsidR="003D6A65" w:rsidRPr="00AE2731">
        <w:rPr>
          <w:rFonts w:ascii="Times New Roman" w:hAnsi="Times New Roman"/>
        </w:rPr>
        <w:t xml:space="preserve">) and </w:t>
      </w:r>
      <w:r w:rsidR="007F621A">
        <w:rPr>
          <w:rFonts w:ascii="Times New Roman" w:hAnsi="Times New Roman"/>
        </w:rPr>
        <w:t>Briggs et al. (2006</w:t>
      </w:r>
      <w:r w:rsidR="003D6A65" w:rsidRPr="00AE2731">
        <w:rPr>
          <w:rFonts w:ascii="Times New Roman" w:hAnsi="Times New Roman"/>
        </w:rPr>
        <w:t>)</w:t>
      </w:r>
      <w:r w:rsidRPr="00AE2731">
        <w:rPr>
          <w:rFonts w:ascii="Times New Roman" w:hAnsi="Times New Roman"/>
        </w:rPr>
        <w:t xml:space="preserve">. </w:t>
      </w:r>
    </w:p>
    <w:p w:rsidR="008C793F" w:rsidRPr="00AE2731" w:rsidRDefault="008C793F" w:rsidP="0048189C">
      <w:pPr>
        <w:spacing w:line="480" w:lineRule="auto"/>
        <w:rPr>
          <w:rFonts w:ascii="Times New Roman" w:hAnsi="Times New Roman"/>
        </w:rPr>
      </w:pPr>
    </w:p>
    <w:p w:rsidR="003D6A65" w:rsidRPr="00E27BE2" w:rsidRDefault="00DB2CFC" w:rsidP="0048189C">
      <w:pPr>
        <w:spacing w:line="480" w:lineRule="auto"/>
        <w:rPr>
          <w:rFonts w:ascii="Times New Roman" w:hAnsi="Times New Roman"/>
          <w:b/>
        </w:rPr>
      </w:pPr>
      <w:r w:rsidRPr="00E27BE2">
        <w:rPr>
          <w:rFonts w:ascii="Times New Roman" w:hAnsi="Times New Roman"/>
          <w:b/>
        </w:rPr>
        <w:t>R</w:t>
      </w:r>
      <w:r w:rsidR="003D6A65" w:rsidRPr="00E27BE2">
        <w:rPr>
          <w:rFonts w:ascii="Times New Roman" w:hAnsi="Times New Roman"/>
          <w:b/>
        </w:rPr>
        <w:t>eferences</w:t>
      </w:r>
    </w:p>
    <w:p w:rsidR="00ED11CE" w:rsidRDefault="00AE2731" w:rsidP="007F621A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/>
          <w:color w:val="231F20"/>
          <w:szCs w:val="18"/>
        </w:rPr>
      </w:pPr>
      <w:r w:rsidRPr="00AE2731">
        <w:rPr>
          <w:rFonts w:ascii="Times New Roman" w:hAnsi="Times New Roman"/>
          <w:color w:val="231F20"/>
          <w:szCs w:val="18"/>
        </w:rPr>
        <w:t xml:space="preserve">Borchardt, G.A., </w:t>
      </w:r>
      <w:proofErr w:type="spellStart"/>
      <w:r w:rsidRPr="00AE2731">
        <w:rPr>
          <w:rFonts w:ascii="Times New Roman" w:hAnsi="Times New Roman"/>
          <w:color w:val="231F20"/>
          <w:szCs w:val="18"/>
        </w:rPr>
        <w:t>Aruscavage</w:t>
      </w:r>
      <w:proofErr w:type="spellEnd"/>
      <w:r w:rsidRPr="00AE2731">
        <w:rPr>
          <w:rFonts w:ascii="Times New Roman" w:hAnsi="Times New Roman"/>
          <w:color w:val="231F20"/>
          <w:szCs w:val="18"/>
        </w:rPr>
        <w:t>, P.J., Millard, H.T.</w:t>
      </w:r>
      <w:r w:rsidR="004204B9">
        <w:rPr>
          <w:rFonts w:ascii="Times New Roman" w:hAnsi="Times New Roman"/>
          <w:color w:val="231F20"/>
          <w:szCs w:val="18"/>
        </w:rPr>
        <w:t>,</w:t>
      </w:r>
      <w:r w:rsidRPr="00AE2731">
        <w:rPr>
          <w:rFonts w:ascii="Times New Roman" w:hAnsi="Times New Roman"/>
          <w:color w:val="231F20"/>
          <w:szCs w:val="18"/>
        </w:rPr>
        <w:t xml:space="preserve"> Jr., 1972. </w:t>
      </w:r>
      <w:r>
        <w:rPr>
          <w:rFonts w:ascii="Times New Roman" w:hAnsi="Times New Roman"/>
          <w:color w:val="231F20"/>
          <w:szCs w:val="18"/>
        </w:rPr>
        <w:t xml:space="preserve">Correlation of the Bishop ash, </w:t>
      </w:r>
      <w:r w:rsidRPr="00AE2731">
        <w:rPr>
          <w:rFonts w:ascii="Times New Roman" w:hAnsi="Times New Roman"/>
          <w:color w:val="231F20"/>
          <w:szCs w:val="18"/>
        </w:rPr>
        <w:t>a Pleistocene marker bed, using instrumental neutron activation analysis. Journal of Sedimentary Petrology 42, 301–306.</w:t>
      </w:r>
    </w:p>
    <w:p w:rsidR="00AE2731" w:rsidRPr="00ED11CE" w:rsidRDefault="00ED11CE" w:rsidP="007F621A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eastAsia="Calibri" w:hAnsi="Times New Roman"/>
        </w:rPr>
      </w:pPr>
      <w:r w:rsidRPr="00ED11CE">
        <w:rPr>
          <w:rFonts w:ascii="Times New Roman" w:hAnsi="Times New Roman" w:cs="Times New Roman"/>
          <w:szCs w:val="26"/>
        </w:rPr>
        <w:t>Briggs</w:t>
      </w:r>
      <w:r>
        <w:rPr>
          <w:rFonts w:ascii="Times New Roman" w:hAnsi="Times New Roman" w:cs="Times New Roman"/>
          <w:szCs w:val="26"/>
        </w:rPr>
        <w:t xml:space="preserve">, C.A.D., </w:t>
      </w:r>
      <w:proofErr w:type="spellStart"/>
      <w:r w:rsidRPr="00ED11CE">
        <w:rPr>
          <w:rFonts w:ascii="Times New Roman" w:hAnsi="Times New Roman" w:cs="Times New Roman"/>
          <w:szCs w:val="26"/>
        </w:rPr>
        <w:t>Busacca</w:t>
      </w:r>
      <w:proofErr w:type="spellEnd"/>
      <w:r>
        <w:rPr>
          <w:rFonts w:ascii="Times New Roman" w:hAnsi="Times New Roman" w:cs="Times New Roman"/>
          <w:szCs w:val="26"/>
        </w:rPr>
        <w:t xml:space="preserve">, A.J., </w:t>
      </w:r>
      <w:r w:rsidRPr="00ED11CE">
        <w:rPr>
          <w:rFonts w:ascii="Times New Roman" w:hAnsi="Times New Roman" w:cs="Times New Roman"/>
          <w:szCs w:val="26"/>
        </w:rPr>
        <w:t>McDaniel</w:t>
      </w:r>
      <w:r>
        <w:rPr>
          <w:rFonts w:ascii="Times New Roman" w:hAnsi="Times New Roman" w:cs="Times New Roman"/>
          <w:szCs w:val="26"/>
        </w:rPr>
        <w:t>, P.A.,</w:t>
      </w:r>
      <w:r w:rsidRPr="00ED11CE">
        <w:rPr>
          <w:rFonts w:ascii="Times New Roman" w:hAnsi="Times New Roman" w:cs="Times New Roman"/>
          <w:szCs w:val="26"/>
        </w:rPr>
        <w:t xml:space="preserve"> 2006</w:t>
      </w:r>
      <w:r>
        <w:rPr>
          <w:rFonts w:ascii="Times New Roman" w:hAnsi="Times New Roman" w:cs="Times New Roman"/>
          <w:szCs w:val="26"/>
        </w:rPr>
        <w:t>.</w:t>
      </w:r>
      <w:r w:rsidRPr="00ED11CE">
        <w:rPr>
          <w:rFonts w:ascii="Times New Roman" w:hAnsi="Times New Roman" w:cs="Times New Roman"/>
          <w:szCs w:val="26"/>
        </w:rPr>
        <w:t xml:space="preserve"> </w:t>
      </w:r>
      <w:proofErr w:type="spellStart"/>
      <w:r w:rsidRPr="00ED11CE">
        <w:rPr>
          <w:rFonts w:ascii="Times New Roman" w:hAnsi="Times New Roman" w:cs="Times New Roman"/>
          <w:szCs w:val="34"/>
        </w:rPr>
        <w:t>Pedogenic</w:t>
      </w:r>
      <w:proofErr w:type="spellEnd"/>
      <w:r w:rsidRPr="00ED11CE">
        <w:rPr>
          <w:rFonts w:ascii="Times New Roman" w:hAnsi="Times New Roman" w:cs="Times New Roman"/>
          <w:szCs w:val="34"/>
        </w:rPr>
        <w:t xml:space="preserve"> processes and soil-landscape relationships in North Cascades</w:t>
      </w:r>
      <w:r>
        <w:rPr>
          <w:rFonts w:ascii="Times New Roman" w:hAnsi="Times New Roman" w:cs="Times New Roman"/>
          <w:szCs w:val="34"/>
        </w:rPr>
        <w:t xml:space="preserve"> </w:t>
      </w:r>
      <w:r w:rsidRPr="00ED11CE">
        <w:rPr>
          <w:rFonts w:ascii="Times New Roman" w:hAnsi="Times New Roman" w:cs="Times New Roman"/>
          <w:szCs w:val="34"/>
        </w:rPr>
        <w:t xml:space="preserve">National Park, Washington. </w:t>
      </w:r>
      <w:proofErr w:type="spellStart"/>
      <w:r>
        <w:rPr>
          <w:rFonts w:ascii="Times New Roman" w:hAnsi="Times New Roman" w:cs="Times New Roman"/>
          <w:szCs w:val="16"/>
        </w:rPr>
        <w:t>Geoderma</w:t>
      </w:r>
      <w:proofErr w:type="spellEnd"/>
      <w:r>
        <w:rPr>
          <w:rFonts w:ascii="Times New Roman" w:hAnsi="Times New Roman" w:cs="Times New Roman"/>
          <w:szCs w:val="16"/>
        </w:rPr>
        <w:t xml:space="preserve"> 137, </w:t>
      </w:r>
      <w:r w:rsidRPr="00ED11CE">
        <w:rPr>
          <w:rFonts w:ascii="Times New Roman" w:hAnsi="Times New Roman" w:cs="Times New Roman"/>
          <w:szCs w:val="16"/>
        </w:rPr>
        <w:t>192</w:t>
      </w:r>
      <w:r w:rsidRPr="00ED11CE">
        <w:rPr>
          <w:rFonts w:ascii="Times New Roman" w:hAnsi="Times New Roman" w:cs="Times New Roman"/>
          <w:b/>
          <w:bCs/>
          <w:szCs w:val="16"/>
        </w:rPr>
        <w:t>–</w:t>
      </w:r>
      <w:r w:rsidRPr="00ED11CE">
        <w:rPr>
          <w:rFonts w:ascii="Times New Roman" w:hAnsi="Times New Roman" w:cs="Times New Roman"/>
          <w:szCs w:val="16"/>
        </w:rPr>
        <w:t>204</w:t>
      </w:r>
      <w:r>
        <w:rPr>
          <w:rFonts w:ascii="Times New Roman" w:hAnsi="Times New Roman" w:cs="Times New Roman"/>
          <w:szCs w:val="16"/>
        </w:rPr>
        <w:t>.</w:t>
      </w:r>
    </w:p>
    <w:p w:rsidR="00DB2CFC" w:rsidRPr="00AE2731" w:rsidRDefault="00DB2CFC" w:rsidP="007F621A">
      <w:pPr>
        <w:widowControl w:val="0"/>
        <w:autoSpaceDE w:val="0"/>
        <w:autoSpaceDN w:val="0"/>
        <w:adjustRightInd w:val="0"/>
        <w:spacing w:line="480" w:lineRule="auto"/>
        <w:ind w:left="567" w:hanging="567"/>
        <w:rPr>
          <w:rFonts w:ascii="Times New Roman" w:hAnsi="Times New Roman"/>
        </w:rPr>
      </w:pPr>
      <w:proofErr w:type="spellStart"/>
      <w:r w:rsidRPr="00AE2731">
        <w:rPr>
          <w:rFonts w:ascii="Times New Roman" w:hAnsi="Times New Roman"/>
        </w:rPr>
        <w:t>Foi</w:t>
      </w:r>
      <w:r w:rsidR="003D6A65" w:rsidRPr="00AE2731">
        <w:rPr>
          <w:rFonts w:ascii="Times New Roman" w:hAnsi="Times New Roman"/>
        </w:rPr>
        <w:t>t</w:t>
      </w:r>
      <w:proofErr w:type="spellEnd"/>
      <w:r w:rsidR="003D6A65" w:rsidRPr="00AE2731">
        <w:rPr>
          <w:rFonts w:ascii="Times New Roman" w:hAnsi="Times New Roman"/>
        </w:rPr>
        <w:t xml:space="preserve">, F.F., </w:t>
      </w:r>
      <w:r w:rsidR="007F621A">
        <w:rPr>
          <w:rFonts w:ascii="Times New Roman" w:hAnsi="Times New Roman"/>
        </w:rPr>
        <w:t xml:space="preserve">Jr., </w:t>
      </w:r>
      <w:proofErr w:type="spellStart"/>
      <w:r w:rsidR="007F621A">
        <w:rPr>
          <w:rFonts w:ascii="Times New Roman" w:hAnsi="Times New Roman"/>
        </w:rPr>
        <w:t>Mehringer</w:t>
      </w:r>
      <w:proofErr w:type="spellEnd"/>
      <w:r w:rsidR="007F621A">
        <w:rPr>
          <w:rFonts w:ascii="Times New Roman" w:hAnsi="Times New Roman"/>
        </w:rPr>
        <w:t>, P.J., Jr., Sheppard, J.C., 1993</w:t>
      </w:r>
      <w:r w:rsidR="003D6A65" w:rsidRPr="00AE2731">
        <w:rPr>
          <w:rFonts w:ascii="Times New Roman" w:hAnsi="Times New Roman"/>
        </w:rPr>
        <w:t xml:space="preserve">. </w:t>
      </w:r>
      <w:r w:rsidR="007F621A">
        <w:rPr>
          <w:rFonts w:ascii="Times New Roman" w:hAnsi="Times New Roman" w:cs="Times New Roman"/>
          <w:sz w:val="25"/>
          <w:szCs w:val="25"/>
        </w:rPr>
        <w:t>Age, distribution, and stratigraphy of Glacier Peak tephra in eastern Washington and western Montana, United States</w:t>
      </w:r>
      <w:r w:rsidRPr="00AE2731">
        <w:rPr>
          <w:rFonts w:ascii="Times New Roman" w:hAnsi="Times New Roman"/>
        </w:rPr>
        <w:t>. Can</w:t>
      </w:r>
      <w:r w:rsidR="003D6A65" w:rsidRPr="00AE2731">
        <w:rPr>
          <w:rFonts w:ascii="Times New Roman" w:hAnsi="Times New Roman"/>
        </w:rPr>
        <w:t>adian</w:t>
      </w:r>
      <w:r w:rsidRPr="00AE2731">
        <w:rPr>
          <w:rFonts w:ascii="Times New Roman" w:hAnsi="Times New Roman"/>
        </w:rPr>
        <w:t xml:space="preserve"> J</w:t>
      </w:r>
      <w:r w:rsidR="003D6A65" w:rsidRPr="00AE2731">
        <w:rPr>
          <w:rFonts w:ascii="Times New Roman" w:hAnsi="Times New Roman"/>
        </w:rPr>
        <w:t>ournal</w:t>
      </w:r>
      <w:r w:rsidRPr="00AE2731">
        <w:rPr>
          <w:rFonts w:ascii="Times New Roman" w:hAnsi="Times New Roman"/>
        </w:rPr>
        <w:t xml:space="preserve"> </w:t>
      </w:r>
      <w:r w:rsidR="003D6A65" w:rsidRPr="00AE2731">
        <w:rPr>
          <w:rFonts w:ascii="Times New Roman" w:hAnsi="Times New Roman"/>
        </w:rPr>
        <w:t xml:space="preserve">of </w:t>
      </w:r>
      <w:r w:rsidRPr="00AE2731">
        <w:rPr>
          <w:rFonts w:ascii="Times New Roman" w:hAnsi="Times New Roman"/>
        </w:rPr>
        <w:t>Earth Sci</w:t>
      </w:r>
      <w:r w:rsidR="003D6A65" w:rsidRPr="00AE2731">
        <w:rPr>
          <w:rFonts w:ascii="Times New Roman" w:hAnsi="Times New Roman"/>
        </w:rPr>
        <w:t xml:space="preserve">ences </w:t>
      </w:r>
      <w:r w:rsidR="007F621A">
        <w:rPr>
          <w:rFonts w:ascii="Times New Roman" w:hAnsi="Times New Roman"/>
        </w:rPr>
        <w:t>30</w:t>
      </w:r>
      <w:r w:rsidR="003D6A65" w:rsidRPr="00AE2731">
        <w:rPr>
          <w:rFonts w:ascii="Times New Roman" w:hAnsi="Times New Roman"/>
        </w:rPr>
        <w:t xml:space="preserve">, </w:t>
      </w:r>
      <w:r w:rsidR="007F621A">
        <w:rPr>
          <w:rFonts w:ascii="Times New Roman" w:hAnsi="Times New Roman"/>
        </w:rPr>
        <w:t>535</w:t>
      </w:r>
      <w:r w:rsidR="003D6A65" w:rsidRPr="00AE2731">
        <w:rPr>
          <w:rFonts w:ascii="Times New Roman" w:hAnsi="Times New Roman"/>
        </w:rPr>
        <w:t>–</w:t>
      </w:r>
      <w:r w:rsidR="007F621A">
        <w:rPr>
          <w:rFonts w:ascii="Times New Roman" w:hAnsi="Times New Roman"/>
        </w:rPr>
        <w:t>552</w:t>
      </w:r>
      <w:r w:rsidRPr="00AE2731">
        <w:rPr>
          <w:rFonts w:ascii="Times New Roman" w:hAnsi="Times New Roman"/>
        </w:rPr>
        <w:t>.</w:t>
      </w:r>
    </w:p>
    <w:p w:rsidR="0048189C" w:rsidRDefault="008C793F" w:rsidP="007F621A">
      <w:pPr>
        <w:spacing w:line="480" w:lineRule="auto"/>
        <w:ind w:left="567" w:hanging="567"/>
        <w:rPr>
          <w:rFonts w:ascii="Times New Roman" w:hAnsi="Times New Roman"/>
        </w:rPr>
      </w:pPr>
      <w:r w:rsidRPr="00AE2731">
        <w:rPr>
          <w:rFonts w:ascii="Times New Roman" w:hAnsi="Times New Roman"/>
        </w:rPr>
        <w:t>R</w:t>
      </w:r>
      <w:r w:rsidR="003D6A65" w:rsidRPr="00AE2731">
        <w:rPr>
          <w:rFonts w:ascii="Times New Roman" w:hAnsi="Times New Roman"/>
        </w:rPr>
        <w:t>ust A.C., Russell J.</w:t>
      </w:r>
      <w:r w:rsidRPr="00AE2731">
        <w:rPr>
          <w:rFonts w:ascii="Times New Roman" w:hAnsi="Times New Roman"/>
        </w:rPr>
        <w:t>K.</w:t>
      </w:r>
      <w:r w:rsidR="003D6A65" w:rsidRPr="00AE2731">
        <w:rPr>
          <w:rFonts w:ascii="Times New Roman" w:hAnsi="Times New Roman"/>
        </w:rPr>
        <w:t>, Knight R.</w:t>
      </w:r>
      <w:r w:rsidRPr="00AE2731">
        <w:rPr>
          <w:rFonts w:ascii="Times New Roman" w:hAnsi="Times New Roman"/>
        </w:rPr>
        <w:t>J.</w:t>
      </w:r>
      <w:r w:rsidR="003D6A65" w:rsidRPr="00AE2731">
        <w:rPr>
          <w:rFonts w:ascii="Times New Roman" w:hAnsi="Times New Roman"/>
        </w:rPr>
        <w:t xml:space="preserve">, </w:t>
      </w:r>
      <w:r w:rsidRPr="00AE2731">
        <w:rPr>
          <w:rFonts w:ascii="Times New Roman" w:hAnsi="Times New Roman"/>
        </w:rPr>
        <w:t>1999</w:t>
      </w:r>
      <w:r w:rsidR="003D6A65" w:rsidRPr="00AE2731">
        <w:rPr>
          <w:rFonts w:ascii="Times New Roman" w:hAnsi="Times New Roman"/>
        </w:rPr>
        <w:t>.</w:t>
      </w:r>
      <w:r w:rsidRPr="00AE2731">
        <w:rPr>
          <w:rFonts w:ascii="Times New Roman" w:hAnsi="Times New Roman"/>
        </w:rPr>
        <w:t xml:space="preserve"> Dielectric constant as a predictor of porosity in dry volcanic rocks. J</w:t>
      </w:r>
      <w:r w:rsidR="003D6A65" w:rsidRPr="00AE2731">
        <w:rPr>
          <w:rFonts w:ascii="Times New Roman" w:hAnsi="Times New Roman"/>
        </w:rPr>
        <w:t xml:space="preserve">ournal of </w:t>
      </w:r>
      <w:proofErr w:type="spellStart"/>
      <w:r w:rsidR="003D6A65" w:rsidRPr="00AE2731">
        <w:rPr>
          <w:rFonts w:ascii="Times New Roman" w:hAnsi="Times New Roman"/>
        </w:rPr>
        <w:t>V</w:t>
      </w:r>
      <w:r w:rsidRPr="00AE2731">
        <w:rPr>
          <w:rFonts w:ascii="Times New Roman" w:hAnsi="Times New Roman"/>
        </w:rPr>
        <w:t>olcanol</w:t>
      </w:r>
      <w:r w:rsidR="003D6A65" w:rsidRPr="00AE2731">
        <w:rPr>
          <w:rFonts w:ascii="Times New Roman" w:hAnsi="Times New Roman"/>
        </w:rPr>
        <w:t>ogy</w:t>
      </w:r>
      <w:proofErr w:type="spellEnd"/>
      <w:r w:rsidR="003D6A65" w:rsidRPr="00AE2731">
        <w:rPr>
          <w:rFonts w:ascii="Times New Roman" w:hAnsi="Times New Roman"/>
        </w:rPr>
        <w:t xml:space="preserve"> and </w:t>
      </w:r>
      <w:r w:rsidRPr="00AE2731">
        <w:rPr>
          <w:rFonts w:ascii="Times New Roman" w:hAnsi="Times New Roman"/>
        </w:rPr>
        <w:t>Geother</w:t>
      </w:r>
      <w:r w:rsidR="003D6A65" w:rsidRPr="00AE2731">
        <w:rPr>
          <w:rFonts w:ascii="Times New Roman" w:hAnsi="Times New Roman"/>
        </w:rPr>
        <w:t>mal</w:t>
      </w:r>
      <w:r w:rsidRPr="00AE2731">
        <w:rPr>
          <w:rFonts w:ascii="Times New Roman" w:hAnsi="Times New Roman"/>
        </w:rPr>
        <w:t xml:space="preserve"> Res</w:t>
      </w:r>
      <w:r w:rsidR="003D6A65" w:rsidRPr="00AE2731">
        <w:rPr>
          <w:rFonts w:ascii="Times New Roman" w:hAnsi="Times New Roman"/>
        </w:rPr>
        <w:t>earch</w:t>
      </w:r>
      <w:r w:rsidRPr="00AE2731">
        <w:rPr>
          <w:rFonts w:ascii="Times New Roman" w:hAnsi="Times New Roman"/>
        </w:rPr>
        <w:t xml:space="preserve"> 91, 79–96.</w:t>
      </w:r>
    </w:p>
    <w:p w:rsidR="0048189C" w:rsidRDefault="0048189C" w:rsidP="0048189C">
      <w:pPr>
        <w:spacing w:line="480" w:lineRule="auto"/>
        <w:rPr>
          <w:rFonts w:ascii="Times New Roman" w:hAnsi="Times New Roman"/>
        </w:rPr>
        <w:sectPr w:rsidR="0048189C">
          <w:footerReference w:type="even" r:id="rId4"/>
          <w:footerReference w:type="default" r:id="rId5"/>
          <w:type w:val="continuous"/>
          <w:pgSz w:w="12240" w:h="15840"/>
          <w:pgMar w:top="1440" w:right="1440" w:bottom="1440" w:left="1440" w:header="709" w:footer="709" w:gutter="0"/>
          <w:cols w:space="708"/>
        </w:sectPr>
      </w:pPr>
    </w:p>
    <w:p w:rsidR="0048189C" w:rsidRDefault="0048189C" w:rsidP="0048189C">
      <w:pPr>
        <w:spacing w:line="480" w:lineRule="auto"/>
        <w:rPr>
          <w:rFonts w:ascii="Times New Roman" w:hAnsi="Times New Roman"/>
        </w:rPr>
      </w:pPr>
      <w:r w:rsidRPr="000924D8">
        <w:rPr>
          <w:rFonts w:ascii="Times New Roman" w:hAnsi="Times New Roman"/>
          <w:b/>
        </w:rPr>
        <w:t>Supplemental Table 1:</w:t>
      </w:r>
      <w:r>
        <w:rPr>
          <w:rFonts w:ascii="Times New Roman" w:hAnsi="Times New Roman"/>
        </w:rPr>
        <w:t xml:space="preserve"> Major element composition of </w:t>
      </w:r>
      <w:r w:rsidR="00F57210">
        <w:rPr>
          <w:rFonts w:ascii="Times New Roman" w:hAnsi="Times New Roman"/>
        </w:rPr>
        <w:t>glasses</w:t>
      </w:r>
      <w:r>
        <w:rPr>
          <w:rFonts w:ascii="Times New Roman" w:hAnsi="Times New Roman"/>
        </w:rPr>
        <w:t xml:space="preserve"> in </w:t>
      </w:r>
      <w:r w:rsidR="00F57210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Roe La</w:t>
      </w:r>
      <w:r w:rsidR="00F57210">
        <w:rPr>
          <w:rFonts w:ascii="Times New Roman" w:hAnsi="Times New Roman"/>
        </w:rPr>
        <w:t xml:space="preserve">ke, Pender Island sediment core and </w:t>
      </w:r>
      <w:r w:rsidR="004204B9">
        <w:rPr>
          <w:rFonts w:ascii="Times New Roman" w:hAnsi="Times New Roman"/>
        </w:rPr>
        <w:t xml:space="preserve">Mazama </w:t>
      </w:r>
      <w:r w:rsidR="00F57210">
        <w:rPr>
          <w:rFonts w:ascii="Times New Roman" w:hAnsi="Times New Roman"/>
        </w:rPr>
        <w:t>tephra standards.</w:t>
      </w:r>
    </w:p>
    <w:tbl>
      <w:tblPr>
        <w:tblW w:w="0" w:type="auto"/>
        <w:tblLook w:val="0000"/>
      </w:tblPr>
      <w:tblGrid>
        <w:gridCol w:w="2179"/>
        <w:gridCol w:w="756"/>
        <w:gridCol w:w="710"/>
        <w:gridCol w:w="803"/>
        <w:gridCol w:w="656"/>
        <w:gridCol w:w="750"/>
        <w:gridCol w:w="696"/>
        <w:gridCol w:w="776"/>
        <w:gridCol w:w="670"/>
        <w:gridCol w:w="1270"/>
      </w:tblGrid>
      <w:tr w:rsidR="00DC2F0D" w:rsidRPr="00A03AB5">
        <w:trPr>
          <w:trHeight w:val="26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C2F0D" w:rsidRPr="00A03AB5" w:rsidRDefault="00DC2F0D" w:rsidP="00D90BBF">
            <w:pPr>
              <w:rPr>
                <w:rFonts w:ascii="Times New Roman" w:hAnsi="Times New Roman"/>
                <w:b/>
                <w:szCs w:val="20"/>
              </w:rPr>
            </w:pPr>
            <w:r w:rsidRPr="00A03AB5">
              <w:rPr>
                <w:rFonts w:ascii="Times New Roman" w:hAnsi="Times New Roman"/>
                <w:b/>
                <w:szCs w:val="20"/>
              </w:rPr>
              <w:t>Glass Shard</w:t>
            </w:r>
            <w:r w:rsidR="00D90BB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A03AB5">
              <w:rPr>
                <w:rFonts w:ascii="Times New Roman" w:hAnsi="Times New Roman"/>
                <w:b/>
                <w:szCs w:val="20"/>
              </w:rPr>
              <w:t>Code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C2F0D" w:rsidRPr="00A03AB5" w:rsidRDefault="00DC2F0D" w:rsidP="0048189C">
            <w:pPr>
              <w:rPr>
                <w:rFonts w:ascii="Times New Roman" w:hAnsi="Times New Roman"/>
                <w:b/>
                <w:szCs w:val="20"/>
              </w:rPr>
            </w:pPr>
            <w:r w:rsidRPr="00A03AB5">
              <w:rPr>
                <w:rFonts w:ascii="Times New Roman" w:hAnsi="Times New Roman"/>
                <w:b/>
                <w:szCs w:val="20"/>
              </w:rPr>
              <w:t>SiO</w:t>
            </w:r>
            <w:r w:rsidRPr="00A03AB5">
              <w:rPr>
                <w:rFonts w:ascii="Times New Roman" w:hAnsi="Times New Roman"/>
                <w:b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C2F0D" w:rsidRPr="00A03AB5" w:rsidRDefault="00DC2F0D" w:rsidP="0048189C">
            <w:pPr>
              <w:rPr>
                <w:rFonts w:ascii="Times New Roman" w:hAnsi="Times New Roman"/>
                <w:b/>
                <w:szCs w:val="20"/>
              </w:rPr>
            </w:pPr>
            <w:r w:rsidRPr="00A03AB5">
              <w:rPr>
                <w:rFonts w:ascii="Times New Roman" w:hAnsi="Times New Roman"/>
                <w:b/>
                <w:szCs w:val="20"/>
              </w:rPr>
              <w:t>TiO</w:t>
            </w:r>
            <w:r w:rsidRPr="00A03AB5">
              <w:rPr>
                <w:rFonts w:ascii="Times New Roman" w:hAnsi="Times New Roman"/>
                <w:b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C2F0D" w:rsidRPr="00A03AB5" w:rsidRDefault="00DC2F0D" w:rsidP="0048189C">
            <w:pPr>
              <w:rPr>
                <w:rFonts w:ascii="Times New Roman" w:hAnsi="Times New Roman"/>
                <w:b/>
                <w:szCs w:val="20"/>
              </w:rPr>
            </w:pPr>
            <w:r w:rsidRPr="00A03AB5">
              <w:rPr>
                <w:rFonts w:ascii="Times New Roman" w:hAnsi="Times New Roman"/>
                <w:b/>
                <w:szCs w:val="20"/>
              </w:rPr>
              <w:t>Al</w:t>
            </w:r>
            <w:r w:rsidRPr="00A03AB5">
              <w:rPr>
                <w:rFonts w:ascii="Times New Roman" w:hAnsi="Times New Roman"/>
                <w:b/>
                <w:szCs w:val="20"/>
                <w:vertAlign w:val="subscript"/>
              </w:rPr>
              <w:t>2</w:t>
            </w:r>
            <w:r w:rsidRPr="00A03AB5">
              <w:rPr>
                <w:rFonts w:ascii="Times New Roman" w:hAnsi="Times New Roman"/>
                <w:b/>
                <w:szCs w:val="20"/>
              </w:rPr>
              <w:t>O</w:t>
            </w:r>
            <w:r w:rsidRPr="00A03AB5">
              <w:rPr>
                <w:rFonts w:ascii="Times New Roman" w:hAnsi="Times New Roman"/>
                <w:b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C2F0D" w:rsidRPr="00A03AB5" w:rsidRDefault="00DC2F0D" w:rsidP="0048189C">
            <w:pPr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A03AB5">
              <w:rPr>
                <w:rFonts w:ascii="Times New Roman" w:hAnsi="Times New Roman"/>
                <w:b/>
                <w:szCs w:val="20"/>
              </w:rPr>
              <w:t>FeO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C2F0D" w:rsidRPr="00A03AB5" w:rsidRDefault="00DC2F0D" w:rsidP="0048189C">
            <w:pPr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A03AB5">
              <w:rPr>
                <w:rFonts w:ascii="Times New Roman" w:hAnsi="Times New Roman"/>
                <w:b/>
                <w:szCs w:val="20"/>
              </w:rPr>
              <w:t>MgO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C2F0D" w:rsidRPr="00A03AB5" w:rsidRDefault="00DC2F0D" w:rsidP="0048189C">
            <w:pPr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A03AB5">
              <w:rPr>
                <w:rFonts w:ascii="Times New Roman" w:hAnsi="Times New Roman"/>
                <w:b/>
                <w:szCs w:val="20"/>
              </w:rPr>
              <w:t>CaO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C2F0D" w:rsidRPr="00A03AB5" w:rsidRDefault="00DC2F0D" w:rsidP="0048189C">
            <w:pPr>
              <w:rPr>
                <w:rFonts w:ascii="Times New Roman" w:hAnsi="Times New Roman"/>
                <w:b/>
                <w:szCs w:val="20"/>
              </w:rPr>
            </w:pPr>
            <w:r w:rsidRPr="00A03AB5">
              <w:rPr>
                <w:rFonts w:ascii="Times New Roman" w:hAnsi="Times New Roman"/>
                <w:b/>
                <w:szCs w:val="20"/>
              </w:rPr>
              <w:t>Na</w:t>
            </w:r>
            <w:r w:rsidRPr="00A03AB5">
              <w:rPr>
                <w:rFonts w:ascii="Times New Roman" w:hAnsi="Times New Roman"/>
                <w:b/>
                <w:szCs w:val="20"/>
                <w:vertAlign w:val="subscript"/>
              </w:rPr>
              <w:t>2</w:t>
            </w:r>
            <w:r w:rsidRPr="00A03AB5">
              <w:rPr>
                <w:rFonts w:ascii="Times New Roman" w:hAnsi="Times New Roman"/>
                <w:b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C2F0D" w:rsidRPr="00A03AB5" w:rsidRDefault="00DC2F0D" w:rsidP="0048189C">
            <w:pPr>
              <w:rPr>
                <w:rFonts w:ascii="Times New Roman" w:hAnsi="Times New Roman"/>
                <w:b/>
                <w:szCs w:val="20"/>
              </w:rPr>
            </w:pPr>
            <w:r w:rsidRPr="00A03AB5">
              <w:rPr>
                <w:rFonts w:ascii="Times New Roman" w:hAnsi="Times New Roman"/>
                <w:b/>
                <w:szCs w:val="20"/>
              </w:rPr>
              <w:t>K</w:t>
            </w:r>
            <w:r w:rsidRPr="00A03AB5">
              <w:rPr>
                <w:rFonts w:ascii="Times New Roman" w:hAnsi="Times New Roman"/>
                <w:b/>
                <w:szCs w:val="20"/>
                <w:vertAlign w:val="subscript"/>
              </w:rPr>
              <w:t>2</w:t>
            </w:r>
            <w:r w:rsidRPr="00A03AB5">
              <w:rPr>
                <w:rFonts w:ascii="Times New Roman" w:hAnsi="Times New Roman"/>
                <w:b/>
                <w:szCs w:val="20"/>
              </w:rPr>
              <w:t>O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rPr>
                <w:rFonts w:ascii="Times New Roman" w:hAnsi="Times New Roman"/>
                <w:b/>
                <w:szCs w:val="20"/>
              </w:rPr>
            </w:pPr>
            <w:r w:rsidRPr="00A03AB5">
              <w:rPr>
                <w:rFonts w:ascii="Times New Roman" w:hAnsi="Times New Roman"/>
                <w:b/>
                <w:szCs w:val="20"/>
              </w:rPr>
              <w:t>Analytical</w:t>
            </w:r>
          </w:p>
          <w:p w:rsidR="00DC2F0D" w:rsidRPr="00A03AB5" w:rsidRDefault="00DC2F0D" w:rsidP="0048189C">
            <w:pPr>
              <w:rPr>
                <w:rFonts w:ascii="Times New Roman" w:hAnsi="Times New Roman"/>
                <w:b/>
                <w:szCs w:val="20"/>
              </w:rPr>
            </w:pPr>
            <w:r w:rsidRPr="00A03AB5">
              <w:rPr>
                <w:rFonts w:ascii="Times New Roman" w:hAnsi="Times New Roman"/>
                <w:b/>
                <w:szCs w:val="20"/>
              </w:rPr>
              <w:t>Total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72.36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14.07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2.43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0.50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4.24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2.78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98.29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1369A7">
            <w:pPr>
              <w:spacing w:before="2" w:after="2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72.53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98.59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72.49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98.88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73.52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100.02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72.80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99.37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72.16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97.91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73.01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98.93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73.56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3.15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98.59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73.20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99.85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72.00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98.01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73.55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13.98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99.42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73.71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13.89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3.83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99.20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74.01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100.51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73.13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99.75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72.22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98.24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72.32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98.64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71.69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13.87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97.21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71.58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13.95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3.87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97.23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72.55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1.72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99.50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72.53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98.76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72.67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99.15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72.91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4.92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100.16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71.59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13.94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97.49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72.78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99.42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73.24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14.66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100.04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73.62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99.60</w:t>
            </w:r>
          </w:p>
        </w:tc>
      </w:tr>
      <w:tr w:rsidR="00A03AB5" w:rsidRPr="00A03AB5">
        <w:trPr>
          <w:trHeight w:val="26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Roe g60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73.06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14.21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2.48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0.40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1.52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4.27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2.80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03AB5" w:rsidRPr="00A03AB5" w:rsidRDefault="00A03AB5">
            <w:pPr>
              <w:jc w:val="right"/>
              <w:rPr>
                <w:rFonts w:ascii="Times New Roman" w:hAnsi="Times New Roman"/>
              </w:rPr>
            </w:pPr>
            <w:r w:rsidRPr="00A03AB5">
              <w:rPr>
                <w:rFonts w:ascii="Times New Roman" w:hAnsi="Times New Roman"/>
              </w:rPr>
              <w:t>99.19</w:t>
            </w:r>
          </w:p>
        </w:tc>
      </w:tr>
      <w:tr w:rsidR="00DC2F0D" w:rsidRPr="00A03AB5">
        <w:trPr>
          <w:trHeight w:val="26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Analytical Mean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72.77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0.44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14.19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492E3D" w:rsidP="0048189C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2.42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0.47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1.59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4.28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2.81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980C3F" w:rsidP="0048189C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98.9</w:t>
            </w:r>
            <w:r w:rsidR="00DC2F0D" w:rsidRPr="00A03AB5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DC2F0D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Std. Dev.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AD76FC" w:rsidP="0048189C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1.5</w:t>
            </w:r>
            <w:r w:rsidR="00555CC6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AD76FC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AD76FC" w:rsidRPr="00A03AB5" w:rsidRDefault="00AD76FC" w:rsidP="00057E5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A03AB5">
              <w:rPr>
                <w:rFonts w:ascii="Times New Roman" w:hAnsi="Times New Roman"/>
                <w:b/>
                <w:bCs/>
                <w:szCs w:val="20"/>
              </w:rPr>
              <w:t>Mean 100</w:t>
            </w:r>
            <w:r w:rsidRPr="00A03AB5">
              <w:rPr>
                <w:rFonts w:ascii="Times New Roman" w:hAnsi="Times New Roman"/>
                <w:b/>
                <w:bCs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73.53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14.34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2.44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1.61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4.33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2.84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100.00</w:t>
            </w:r>
          </w:p>
        </w:tc>
      </w:tr>
      <w:tr w:rsidR="00AD76FC" w:rsidRPr="00A03AB5">
        <w:trPr>
          <w:trHeight w:val="26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D76FC" w:rsidRPr="00A03AB5" w:rsidRDefault="00AD76FC" w:rsidP="00057E52">
            <w:pPr>
              <w:rPr>
                <w:rFonts w:ascii="Times New Roman" w:hAnsi="Times New Roman"/>
                <w:bCs/>
                <w:szCs w:val="20"/>
              </w:rPr>
            </w:pPr>
            <w:r w:rsidRPr="00A03AB5">
              <w:rPr>
                <w:rFonts w:ascii="Times New Roman" w:hAnsi="Times New Roman"/>
                <w:bCs/>
                <w:szCs w:val="20"/>
              </w:rPr>
              <w:t>Std. Dev. 100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0.67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0.03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0.20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0.12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0.03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0.07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0.34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0.07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AD76FC" w:rsidRPr="00AD76FC" w:rsidRDefault="00AD76FC">
            <w:pPr>
              <w:jc w:val="right"/>
              <w:rPr>
                <w:rFonts w:ascii="Times New Roman" w:hAnsi="Times New Roman"/>
                <w:bCs/>
              </w:rPr>
            </w:pPr>
            <w:r w:rsidRPr="00AD76FC">
              <w:rPr>
                <w:rFonts w:ascii="Times New Roman" w:hAnsi="Times New Roman"/>
                <w:bCs/>
              </w:rPr>
              <w:t>1.53</w:t>
            </w:r>
          </w:p>
        </w:tc>
      </w:tr>
      <w:tr w:rsidR="00DC2F0D" w:rsidRPr="00A03AB5">
        <w:trPr>
          <w:trHeight w:val="260"/>
        </w:trPr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DC2F0D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8189C">
            <w:pPr>
              <w:jc w:val="right"/>
              <w:rPr>
                <w:rFonts w:ascii="Times New Roman" w:hAnsi="Times New Roman"/>
                <w:b/>
                <w:bCs/>
                <w:szCs w:val="20"/>
              </w:rPr>
            </w:pPr>
            <w:proofErr w:type="spellStart"/>
            <w:r w:rsidRPr="00A03AB5">
              <w:rPr>
                <w:rFonts w:ascii="Times New Roman" w:hAnsi="Times New Roman"/>
                <w:b/>
                <w:bCs/>
                <w:szCs w:val="20"/>
              </w:rPr>
              <w:t>SC</w:t>
            </w:r>
            <w:r w:rsidRPr="00A03AB5">
              <w:rPr>
                <w:rFonts w:ascii="Times New Roman" w:hAnsi="Times New Roman"/>
                <w:b/>
                <w:bCs/>
                <w:szCs w:val="20"/>
                <w:vertAlign w:val="superscript"/>
              </w:rPr>
              <w:t>b</w:t>
            </w:r>
            <w:proofErr w:type="spellEnd"/>
          </w:p>
        </w:tc>
      </w:tr>
      <w:tr w:rsidR="00DC2F0D" w:rsidRPr="00A03AB5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90BBF" w:rsidP="00057E52">
            <w:pPr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Mazama </w:t>
            </w:r>
            <w:proofErr w:type="spellStart"/>
            <w:r>
              <w:rPr>
                <w:rFonts w:ascii="Times New Roman" w:hAnsi="Times New Roman"/>
                <w:b/>
                <w:bCs/>
                <w:szCs w:val="20"/>
              </w:rPr>
              <w:t>standard</w:t>
            </w:r>
            <w:r w:rsidR="00DC2F0D" w:rsidRPr="00A03AB5">
              <w:rPr>
                <w:rFonts w:ascii="Times New Roman" w:hAnsi="Times New Roman"/>
                <w:b/>
                <w:bCs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73.26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14.34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2.26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1.59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4.80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2.74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A03AB5">
              <w:rPr>
                <w:rFonts w:ascii="Times New Roman" w:hAnsi="Times New Roman"/>
                <w:b/>
                <w:szCs w:val="20"/>
              </w:rPr>
              <w:t>0.96</w:t>
            </w:r>
          </w:p>
        </w:tc>
      </w:tr>
      <w:tr w:rsidR="00DC2F0D" w:rsidRPr="00A03AB5">
        <w:trPr>
          <w:trHeight w:val="260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D90BBF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A03AB5">
              <w:rPr>
                <w:rFonts w:ascii="Times New Roman" w:hAnsi="Times New Roman"/>
                <w:b/>
                <w:bCs/>
                <w:szCs w:val="20"/>
              </w:rPr>
              <w:t xml:space="preserve">Mazama </w:t>
            </w:r>
            <w:proofErr w:type="spellStart"/>
            <w:r w:rsidRPr="00A03AB5">
              <w:rPr>
                <w:rFonts w:ascii="Times New Roman" w:hAnsi="Times New Roman"/>
                <w:b/>
                <w:bCs/>
                <w:szCs w:val="20"/>
              </w:rPr>
              <w:t>standard</w:t>
            </w:r>
            <w:r w:rsidRPr="00A03AB5">
              <w:rPr>
                <w:rFonts w:ascii="Times New Roman" w:hAnsi="Times New Roman"/>
                <w:b/>
                <w:bCs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72.99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0.44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14.38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2.48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0.47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1.68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4.47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szCs w:val="20"/>
              </w:rPr>
            </w:pPr>
            <w:r w:rsidRPr="00A03AB5">
              <w:rPr>
                <w:rFonts w:ascii="Times New Roman" w:hAnsi="Times New Roman"/>
                <w:szCs w:val="20"/>
              </w:rPr>
              <w:t>2.72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C2F0D" w:rsidRPr="00A03AB5" w:rsidRDefault="00DC2F0D" w:rsidP="00492E3D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 w:rsidRPr="00A03AB5">
              <w:rPr>
                <w:rFonts w:ascii="Times New Roman" w:hAnsi="Times New Roman"/>
                <w:b/>
                <w:szCs w:val="20"/>
              </w:rPr>
              <w:t>0.98</w:t>
            </w:r>
          </w:p>
        </w:tc>
      </w:tr>
    </w:tbl>
    <w:p w:rsidR="003E551A" w:rsidRDefault="00057E52" w:rsidP="0048189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 xml:space="preserve"> Mean composition standardized to 100</w:t>
      </w:r>
      <w:r w:rsidR="00C26F7D">
        <w:rPr>
          <w:rFonts w:ascii="Times New Roman" w:hAnsi="Times New Roman"/>
        </w:rPr>
        <w:t xml:space="preserve"> wt.</w:t>
      </w:r>
      <w:r>
        <w:rPr>
          <w:rFonts w:ascii="Times New Roman" w:hAnsi="Times New Roman"/>
        </w:rPr>
        <w:t xml:space="preserve">% </w:t>
      </w:r>
    </w:p>
    <w:p w:rsidR="00057E52" w:rsidRPr="00057E52" w:rsidRDefault="003E551A" w:rsidP="0048189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a</w:t>
      </w:r>
      <w:r>
        <w:rPr>
          <w:rFonts w:ascii="Times New Roman" w:hAnsi="Times New Roman"/>
        </w:rPr>
        <w:t xml:space="preserve"> Similarity coefficient </w:t>
      </w:r>
      <w:r w:rsidR="00B22E03">
        <w:rPr>
          <w:rFonts w:ascii="Times New Roman" w:hAnsi="Times New Roman"/>
        </w:rPr>
        <w:t xml:space="preserve">(SC) </w:t>
      </w:r>
      <w:r w:rsidR="0084520D">
        <w:rPr>
          <w:rFonts w:ascii="Times New Roman" w:hAnsi="Times New Roman"/>
        </w:rPr>
        <w:t xml:space="preserve">is the </w:t>
      </w:r>
      <w:r w:rsidR="00B3571B">
        <w:rPr>
          <w:rFonts w:ascii="Times New Roman" w:hAnsi="Times New Roman"/>
        </w:rPr>
        <w:t xml:space="preserve">weighted </w:t>
      </w:r>
      <w:r w:rsidR="0084520D">
        <w:rPr>
          <w:rFonts w:ascii="Times New Roman" w:hAnsi="Times New Roman"/>
        </w:rPr>
        <w:t>average of eight oxide concentration ratios</w:t>
      </w:r>
      <w:r w:rsidR="00B22E03">
        <w:rPr>
          <w:rFonts w:ascii="Times New Roman" w:hAnsi="Times New Roman"/>
        </w:rPr>
        <w:t xml:space="preserve"> </w:t>
      </w:r>
      <w:r w:rsidR="0084520D">
        <w:rPr>
          <w:rFonts w:ascii="Times New Roman" w:hAnsi="Times New Roman"/>
        </w:rPr>
        <w:t xml:space="preserve">between the mean </w:t>
      </w:r>
      <w:r w:rsidR="00F57210">
        <w:rPr>
          <w:rFonts w:ascii="Times New Roman" w:hAnsi="Times New Roman"/>
        </w:rPr>
        <w:t>composition of the Ro</w:t>
      </w:r>
      <w:r w:rsidR="0084520D">
        <w:rPr>
          <w:rFonts w:ascii="Times New Roman" w:hAnsi="Times New Roman"/>
        </w:rPr>
        <w:t xml:space="preserve">e Lake </w:t>
      </w:r>
      <w:r w:rsidR="00C51984">
        <w:rPr>
          <w:rFonts w:ascii="Times New Roman" w:hAnsi="Times New Roman"/>
        </w:rPr>
        <w:t xml:space="preserve">tephra </w:t>
      </w:r>
      <w:r w:rsidR="0084520D">
        <w:rPr>
          <w:rFonts w:ascii="Times New Roman" w:hAnsi="Times New Roman"/>
        </w:rPr>
        <w:t xml:space="preserve">samples and </w:t>
      </w:r>
      <w:r w:rsidR="00F57210">
        <w:rPr>
          <w:rFonts w:ascii="Times New Roman" w:hAnsi="Times New Roman"/>
        </w:rPr>
        <w:t>Mazama</w:t>
      </w:r>
      <w:r w:rsidR="0084520D">
        <w:rPr>
          <w:rFonts w:ascii="Times New Roman" w:hAnsi="Times New Roman"/>
        </w:rPr>
        <w:t xml:space="preserve"> tephra standard</w:t>
      </w:r>
      <w:r w:rsidR="00F57210">
        <w:rPr>
          <w:rFonts w:ascii="Times New Roman" w:hAnsi="Times New Roman"/>
        </w:rPr>
        <w:t>s</w:t>
      </w:r>
      <w:r w:rsidR="0084520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after </w:t>
      </w:r>
      <w:r w:rsidRPr="00AE2731">
        <w:rPr>
          <w:rFonts w:ascii="Times New Roman" w:hAnsi="Times New Roman"/>
          <w:color w:val="231F20"/>
          <w:szCs w:val="18"/>
        </w:rPr>
        <w:t>Borchardt</w:t>
      </w:r>
      <w:r>
        <w:rPr>
          <w:rFonts w:ascii="Times New Roman" w:hAnsi="Times New Roman"/>
          <w:color w:val="231F20"/>
          <w:szCs w:val="18"/>
        </w:rPr>
        <w:t xml:space="preserve"> et al. (1972)</w:t>
      </w:r>
      <w:r w:rsidR="0084520D">
        <w:rPr>
          <w:rFonts w:ascii="Times New Roman" w:hAnsi="Times New Roman"/>
          <w:color w:val="231F20"/>
          <w:szCs w:val="18"/>
        </w:rPr>
        <w:t xml:space="preserve">. </w:t>
      </w:r>
      <w:r w:rsidR="00B22E03">
        <w:rPr>
          <w:rFonts w:ascii="Times New Roman" w:hAnsi="Times New Roman"/>
          <w:color w:val="231F20"/>
          <w:szCs w:val="18"/>
        </w:rPr>
        <w:t>A SC of 1 represents a perfect match.</w:t>
      </w:r>
    </w:p>
    <w:p w:rsidR="00ED11CE" w:rsidRPr="007F621A" w:rsidRDefault="003E551A" w:rsidP="0048189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c</w:t>
      </w:r>
      <w:r w:rsidR="00057E52">
        <w:rPr>
          <w:rFonts w:ascii="Times New Roman" w:hAnsi="Times New Roman"/>
        </w:rPr>
        <w:t xml:space="preserve"> </w:t>
      </w:r>
      <w:r w:rsidR="00F07B0A">
        <w:rPr>
          <w:rFonts w:ascii="Times New Roman" w:hAnsi="Times New Roman"/>
        </w:rPr>
        <w:t xml:space="preserve">Mazama standard from </w:t>
      </w:r>
      <w:r w:rsidR="001369A7">
        <w:rPr>
          <w:rFonts w:ascii="Times New Roman" w:hAnsi="Times New Roman"/>
        </w:rPr>
        <w:t>F</w:t>
      </w:r>
      <w:r w:rsidR="00B81847">
        <w:rPr>
          <w:rFonts w:ascii="Times New Roman" w:hAnsi="Times New Roman"/>
        </w:rPr>
        <w:t xml:space="preserve">ort Rock Valley, Oregon, reported in </w:t>
      </w:r>
      <w:proofErr w:type="spellStart"/>
      <w:r w:rsidR="007F621A" w:rsidRPr="007F621A">
        <w:rPr>
          <w:rFonts w:ascii="Times New Roman" w:hAnsi="Times New Roman"/>
        </w:rPr>
        <w:t>Foit</w:t>
      </w:r>
      <w:proofErr w:type="spellEnd"/>
      <w:r w:rsidR="007F621A" w:rsidRPr="007F621A">
        <w:rPr>
          <w:rFonts w:ascii="Times New Roman" w:hAnsi="Times New Roman"/>
        </w:rPr>
        <w:t xml:space="preserve"> et al. (1993</w:t>
      </w:r>
      <w:r w:rsidR="00057E52" w:rsidRPr="007F621A">
        <w:rPr>
          <w:rFonts w:ascii="Times New Roman" w:hAnsi="Times New Roman"/>
        </w:rPr>
        <w:t>)</w:t>
      </w:r>
    </w:p>
    <w:p w:rsidR="00F92F73" w:rsidRPr="00AE2731" w:rsidRDefault="003E551A" w:rsidP="00F5721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d</w:t>
      </w:r>
      <w:r w:rsidR="00ED11CE" w:rsidRPr="007F621A">
        <w:rPr>
          <w:rFonts w:ascii="Times New Roman" w:hAnsi="Times New Roman"/>
        </w:rPr>
        <w:t xml:space="preserve"> </w:t>
      </w:r>
      <w:r w:rsidR="00F07B0A">
        <w:rPr>
          <w:rFonts w:ascii="Times New Roman" w:hAnsi="Times New Roman"/>
        </w:rPr>
        <w:t>Mazama standard</w:t>
      </w:r>
      <w:r w:rsidR="007F621A" w:rsidRPr="007F621A">
        <w:rPr>
          <w:rFonts w:ascii="Times New Roman" w:hAnsi="Times New Roman" w:cs="Times New Roman"/>
          <w:szCs w:val="16"/>
        </w:rPr>
        <w:t xml:space="preserve"> #30 in the tephra identification data</w:t>
      </w:r>
      <w:r w:rsidR="001369A7">
        <w:rPr>
          <w:rFonts w:ascii="Times New Roman" w:hAnsi="Times New Roman" w:cs="Times New Roman"/>
          <w:szCs w:val="16"/>
        </w:rPr>
        <w:t xml:space="preserve">base, </w:t>
      </w:r>
      <w:proofErr w:type="spellStart"/>
      <w:r w:rsidR="001369A7">
        <w:rPr>
          <w:rFonts w:ascii="Times New Roman" w:hAnsi="Times New Roman" w:cs="Times New Roman"/>
          <w:szCs w:val="16"/>
        </w:rPr>
        <w:t>GeoAnalytical</w:t>
      </w:r>
      <w:proofErr w:type="spellEnd"/>
      <w:r w:rsidR="001369A7">
        <w:rPr>
          <w:rFonts w:ascii="Times New Roman" w:hAnsi="Times New Roman" w:cs="Times New Roman"/>
          <w:szCs w:val="16"/>
        </w:rPr>
        <w:t xml:space="preserve"> Laboratory at </w:t>
      </w:r>
      <w:r w:rsidR="007F621A" w:rsidRPr="007F621A">
        <w:rPr>
          <w:rFonts w:ascii="Times New Roman" w:hAnsi="Times New Roman" w:cs="Times New Roman"/>
          <w:szCs w:val="16"/>
        </w:rPr>
        <w:t>W</w:t>
      </w:r>
      <w:r w:rsidR="007F621A">
        <w:rPr>
          <w:rFonts w:ascii="Times New Roman" w:hAnsi="Times New Roman" w:cs="Times New Roman"/>
          <w:szCs w:val="16"/>
        </w:rPr>
        <w:t xml:space="preserve">ashington </w:t>
      </w:r>
      <w:r w:rsidR="007F621A" w:rsidRPr="007F621A">
        <w:rPr>
          <w:rFonts w:ascii="Times New Roman" w:hAnsi="Times New Roman" w:cs="Times New Roman"/>
          <w:szCs w:val="16"/>
        </w:rPr>
        <w:t>S</w:t>
      </w:r>
      <w:r w:rsidR="007F621A">
        <w:rPr>
          <w:rFonts w:ascii="Times New Roman" w:hAnsi="Times New Roman" w:cs="Times New Roman"/>
          <w:szCs w:val="16"/>
        </w:rPr>
        <w:t xml:space="preserve">tate </w:t>
      </w:r>
      <w:r w:rsidR="007F621A" w:rsidRPr="007F621A">
        <w:rPr>
          <w:rFonts w:ascii="Times New Roman" w:hAnsi="Times New Roman" w:cs="Times New Roman"/>
          <w:szCs w:val="16"/>
        </w:rPr>
        <w:t>U</w:t>
      </w:r>
      <w:r w:rsidR="007F621A">
        <w:rPr>
          <w:rFonts w:ascii="Times New Roman" w:hAnsi="Times New Roman" w:cs="Times New Roman"/>
          <w:szCs w:val="16"/>
        </w:rPr>
        <w:t>niversity</w:t>
      </w:r>
      <w:r w:rsidR="001369A7">
        <w:rPr>
          <w:rFonts w:ascii="Times New Roman" w:hAnsi="Times New Roman" w:cs="Times New Roman"/>
          <w:szCs w:val="16"/>
        </w:rPr>
        <w:t xml:space="preserve">, reported in </w:t>
      </w:r>
      <w:r w:rsidR="001369A7" w:rsidRPr="007F621A">
        <w:rPr>
          <w:rFonts w:ascii="Times New Roman" w:hAnsi="Times New Roman"/>
        </w:rPr>
        <w:t>Briggs et al. (2006)</w:t>
      </w:r>
    </w:p>
    <w:sectPr w:rsidR="00F92F73" w:rsidRPr="00AE2731" w:rsidSect="00EA20F6">
      <w:pgSz w:w="12242" w:h="15842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92E3D" w:rsidRDefault="00902967" w:rsidP="00E27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2E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E3D" w:rsidRDefault="00492E3D" w:rsidP="00E27BE2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92E3D" w:rsidRPr="0048189C" w:rsidRDefault="00902967" w:rsidP="00E27BE2">
    <w:pPr>
      <w:pStyle w:val="Footer"/>
      <w:framePr w:wrap="around" w:vAnchor="text" w:hAnchor="margin" w:xAlign="right" w:y="1"/>
      <w:rPr>
        <w:rStyle w:val="PageNumber"/>
      </w:rPr>
    </w:pPr>
    <w:r w:rsidRPr="0048189C">
      <w:rPr>
        <w:rStyle w:val="PageNumber"/>
        <w:rFonts w:ascii="Times New Roman" w:hAnsi="Times New Roman"/>
      </w:rPr>
      <w:fldChar w:fldCharType="begin"/>
    </w:r>
    <w:r w:rsidR="00492E3D" w:rsidRPr="0048189C">
      <w:rPr>
        <w:rStyle w:val="PageNumber"/>
        <w:rFonts w:ascii="Times New Roman" w:hAnsi="Times New Roman"/>
      </w:rPr>
      <w:instrText xml:space="preserve">PAGE  </w:instrText>
    </w:r>
    <w:r w:rsidRPr="0048189C">
      <w:rPr>
        <w:rStyle w:val="PageNumber"/>
        <w:rFonts w:ascii="Times New Roman" w:hAnsi="Times New Roman"/>
      </w:rPr>
      <w:fldChar w:fldCharType="separate"/>
    </w:r>
    <w:r w:rsidR="00240C90">
      <w:rPr>
        <w:rStyle w:val="PageNumber"/>
        <w:rFonts w:ascii="Times New Roman" w:hAnsi="Times New Roman"/>
        <w:noProof/>
      </w:rPr>
      <w:t>4</w:t>
    </w:r>
    <w:r w:rsidRPr="0048189C">
      <w:rPr>
        <w:rStyle w:val="PageNumber"/>
        <w:rFonts w:ascii="Times New Roman" w:hAnsi="Times New Roman"/>
      </w:rPr>
      <w:fldChar w:fldCharType="end"/>
    </w:r>
  </w:p>
  <w:p w:rsidR="00492E3D" w:rsidRDefault="00492E3D" w:rsidP="00E27BE2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0FFF"/>
    <w:rsid w:val="00057E52"/>
    <w:rsid w:val="000924D8"/>
    <w:rsid w:val="001369A7"/>
    <w:rsid w:val="001757DF"/>
    <w:rsid w:val="00180038"/>
    <w:rsid w:val="001A597C"/>
    <w:rsid w:val="00220FFF"/>
    <w:rsid w:val="00240C90"/>
    <w:rsid w:val="00374AB2"/>
    <w:rsid w:val="003D6A65"/>
    <w:rsid w:val="003E551A"/>
    <w:rsid w:val="003E7D09"/>
    <w:rsid w:val="004204B9"/>
    <w:rsid w:val="0048189C"/>
    <w:rsid w:val="00492E3D"/>
    <w:rsid w:val="00495462"/>
    <w:rsid w:val="00555CC6"/>
    <w:rsid w:val="005D1F16"/>
    <w:rsid w:val="005D26A4"/>
    <w:rsid w:val="005F2E4F"/>
    <w:rsid w:val="00640FD2"/>
    <w:rsid w:val="006C178D"/>
    <w:rsid w:val="00700C02"/>
    <w:rsid w:val="00796563"/>
    <w:rsid w:val="007E5DD1"/>
    <w:rsid w:val="007F621A"/>
    <w:rsid w:val="00807CDF"/>
    <w:rsid w:val="0084520D"/>
    <w:rsid w:val="008C793F"/>
    <w:rsid w:val="008F3CD9"/>
    <w:rsid w:val="008F477B"/>
    <w:rsid w:val="00902967"/>
    <w:rsid w:val="00980C3F"/>
    <w:rsid w:val="00A03AB5"/>
    <w:rsid w:val="00A11476"/>
    <w:rsid w:val="00AD76FC"/>
    <w:rsid w:val="00AE2731"/>
    <w:rsid w:val="00B14B99"/>
    <w:rsid w:val="00B22E03"/>
    <w:rsid w:val="00B3571B"/>
    <w:rsid w:val="00B81847"/>
    <w:rsid w:val="00B86710"/>
    <w:rsid w:val="00BB33CC"/>
    <w:rsid w:val="00C26F7D"/>
    <w:rsid w:val="00C34BC7"/>
    <w:rsid w:val="00C51984"/>
    <w:rsid w:val="00C635D3"/>
    <w:rsid w:val="00C6749B"/>
    <w:rsid w:val="00C96131"/>
    <w:rsid w:val="00D74145"/>
    <w:rsid w:val="00D90BBF"/>
    <w:rsid w:val="00D962D6"/>
    <w:rsid w:val="00DB2CFC"/>
    <w:rsid w:val="00DC2F0D"/>
    <w:rsid w:val="00DC4366"/>
    <w:rsid w:val="00E27BE2"/>
    <w:rsid w:val="00E8183F"/>
    <w:rsid w:val="00EA20F6"/>
    <w:rsid w:val="00ED11CE"/>
    <w:rsid w:val="00F07B0A"/>
    <w:rsid w:val="00F57210"/>
    <w:rsid w:val="00F92F7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158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27B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BE2"/>
  </w:style>
  <w:style w:type="character" w:styleId="PageNumber">
    <w:name w:val="page number"/>
    <w:basedOn w:val="DefaultParagraphFont"/>
    <w:uiPriority w:val="99"/>
    <w:semiHidden/>
    <w:unhideWhenUsed/>
    <w:rsid w:val="00E27BE2"/>
  </w:style>
  <w:style w:type="paragraph" w:styleId="Header">
    <w:name w:val="header"/>
    <w:basedOn w:val="Normal"/>
    <w:link w:val="HeaderChar"/>
    <w:uiPriority w:val="99"/>
    <w:semiHidden/>
    <w:unhideWhenUsed/>
    <w:rsid w:val="004818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3850</Characters>
  <Application>Microsoft Word 12.0.0</Application>
  <DocSecurity>0</DocSecurity>
  <Lines>32</Lines>
  <Paragraphs>7</Paragraphs>
  <ScaleCrop>false</ScaleCrop>
  <Company>Univ Victoria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Canil</dc:creator>
  <cp:keywords/>
  <cp:lastModifiedBy>Terri Lacourse</cp:lastModifiedBy>
  <cp:revision>2</cp:revision>
  <cp:lastPrinted>2012-09-10T20:53:00Z</cp:lastPrinted>
  <dcterms:created xsi:type="dcterms:W3CDTF">2012-10-05T00:13:00Z</dcterms:created>
  <dcterms:modified xsi:type="dcterms:W3CDTF">2012-10-05T00:13:00Z</dcterms:modified>
</cp:coreProperties>
</file>