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6B39B0" w14:textId="77777777" w:rsidR="00FE5A8F" w:rsidRPr="00D121EC" w:rsidRDefault="00277D7E" w:rsidP="00FE5A8F">
      <w:pPr>
        <w:spacing w:after="240"/>
        <w:jc w:val="center"/>
        <w:rPr>
          <w:rFonts w:cs="Times New Roman"/>
          <w:sz w:val="28"/>
        </w:rPr>
      </w:pPr>
      <w:r>
        <w:rPr>
          <w:rFonts w:cs="Times New Roman"/>
          <w:sz w:val="28"/>
        </w:rPr>
        <w:t>Supplementary</w:t>
      </w:r>
      <w:r w:rsidR="00FE5A8F" w:rsidRPr="00D121EC">
        <w:rPr>
          <w:rFonts w:cs="Times New Roman"/>
          <w:sz w:val="28"/>
        </w:rPr>
        <w:t xml:space="preserve"> </w:t>
      </w:r>
      <w:r>
        <w:rPr>
          <w:rFonts w:cs="Times New Roman"/>
          <w:sz w:val="28"/>
        </w:rPr>
        <w:t>Information</w:t>
      </w:r>
    </w:p>
    <w:p w14:paraId="4890F85E" w14:textId="77777777" w:rsidR="00D121EC" w:rsidRPr="00D121EC" w:rsidRDefault="00D121EC" w:rsidP="00E56995">
      <w:pPr>
        <w:spacing w:after="240" w:line="480" w:lineRule="auto"/>
        <w:jc w:val="center"/>
        <w:rPr>
          <w:rFonts w:cs="Times New Roman"/>
          <w:sz w:val="28"/>
        </w:rPr>
      </w:pPr>
    </w:p>
    <w:p w14:paraId="16368935" w14:textId="18C08B69" w:rsidR="00BD04CA" w:rsidRDefault="00E52B43" w:rsidP="00E1151C">
      <w:pPr>
        <w:spacing w:line="480" w:lineRule="auto"/>
        <w:ind w:left="0" w:firstLine="0"/>
        <w:jc w:val="center"/>
        <w:rPr>
          <w:sz w:val="28"/>
          <w:szCs w:val="28"/>
        </w:rPr>
      </w:pPr>
      <w:r w:rsidRPr="00E52B43">
        <w:rPr>
          <w:sz w:val="28"/>
          <w:szCs w:val="28"/>
        </w:rPr>
        <w:t>Anionic Food Color Tartrazine Enhances Antibacterial Efficacy of Histatin-derived Peptide DHVAR4 by Fine-Tuning its Membrane Activity</w:t>
      </w:r>
    </w:p>
    <w:p w14:paraId="43BA7784" w14:textId="77777777" w:rsidR="00FE5A8F" w:rsidRPr="00D121EC" w:rsidRDefault="00FE5A8F" w:rsidP="00E56995">
      <w:pPr>
        <w:spacing w:line="480" w:lineRule="auto"/>
        <w:ind w:left="0" w:firstLine="0"/>
        <w:rPr>
          <w:rFonts w:eastAsia="Calibri"/>
          <w:i/>
          <w:sz w:val="24"/>
          <w:szCs w:val="24"/>
        </w:rPr>
      </w:pPr>
      <w:r w:rsidRPr="00D121EC">
        <w:rPr>
          <w:rFonts w:eastAsia="Calibri"/>
          <w:i/>
          <w:sz w:val="24"/>
          <w:szCs w:val="24"/>
        </w:rPr>
        <w:t>Maria Ricci, Kata Horváti, Tünde Juhász, Imola Szigyártó, György Török, Fanni Sebák, Andrea Bodor, László Homolya, Judit Henczkó, Bernadett Pályi, Tamás Mlinkó, Judith Mihály, Bilal Nizami, Zihuayuan Yang, Fengming Lin, Xiaolin Lu, Loránd Románszki, Attila Bóta, Zoltán Varga, Szilvia Bősze, Ferenc Zsila*, Tamás Beke-Somfai*</w:t>
      </w:r>
    </w:p>
    <w:p w14:paraId="6387DF56" w14:textId="77777777" w:rsidR="00FE5A8F" w:rsidRPr="00D121EC" w:rsidRDefault="00FE5A8F" w:rsidP="00E56995">
      <w:pPr>
        <w:spacing w:line="480" w:lineRule="auto"/>
        <w:ind w:left="0" w:firstLine="0"/>
        <w:rPr>
          <w:rFonts w:eastAsia="Calibri"/>
        </w:rPr>
      </w:pPr>
    </w:p>
    <w:p w14:paraId="6E8FE505" w14:textId="77777777" w:rsidR="00371FCF" w:rsidRPr="00D121EC" w:rsidRDefault="00371FCF" w:rsidP="00E56995">
      <w:pPr>
        <w:spacing w:after="240" w:line="480" w:lineRule="auto"/>
        <w:rPr>
          <w:rFonts w:eastAsia="Calibri"/>
        </w:rPr>
      </w:pPr>
      <w:r w:rsidRPr="00D121EC">
        <w:rPr>
          <w:rFonts w:eastAsia="Calibri"/>
        </w:rPr>
        <w:br w:type="page"/>
      </w:r>
    </w:p>
    <w:bookmarkStart w:id="0" w:name="_GoBack" w:displacedByCustomXml="next"/>
    <w:sdt>
      <w:sdtPr>
        <w:rPr>
          <w:rFonts w:ascii="Times New Roman" w:eastAsiaTheme="minorHAnsi" w:hAnsi="Times New Roman" w:cs="Times New Roman"/>
          <w:color w:val="auto"/>
          <w:sz w:val="22"/>
          <w:szCs w:val="22"/>
        </w:rPr>
        <w:id w:val="1786387003"/>
        <w:docPartObj>
          <w:docPartGallery w:val="Table of Contents"/>
          <w:docPartUnique/>
        </w:docPartObj>
      </w:sdtPr>
      <w:sdtEndPr>
        <w:rPr>
          <w:b/>
          <w:noProof/>
        </w:rPr>
      </w:sdtEndPr>
      <w:sdtContent>
        <w:p w14:paraId="2151D78C" w14:textId="77777777" w:rsidR="005453DC" w:rsidRPr="00D121EC" w:rsidRDefault="005453DC" w:rsidP="004B2601">
          <w:pPr>
            <w:pStyle w:val="TOCHeading"/>
            <w:spacing w:line="360" w:lineRule="auto"/>
            <w:rPr>
              <w:rFonts w:ascii="Times New Roman" w:hAnsi="Times New Roman" w:cs="Times New Roman"/>
              <w:b/>
              <w:color w:val="auto"/>
              <w:sz w:val="22"/>
              <w:szCs w:val="22"/>
              <w:u w:val="single"/>
            </w:rPr>
          </w:pPr>
          <w:r w:rsidRPr="00D121EC">
            <w:rPr>
              <w:rFonts w:ascii="Times New Roman" w:hAnsi="Times New Roman" w:cs="Times New Roman"/>
              <w:b/>
              <w:color w:val="auto"/>
              <w:sz w:val="22"/>
              <w:szCs w:val="22"/>
              <w:u w:val="single"/>
            </w:rPr>
            <w:t>Table of contents</w:t>
          </w:r>
        </w:p>
        <w:bookmarkEnd w:id="0"/>
        <w:p w14:paraId="282F9517" w14:textId="77D1F3C2" w:rsidR="003768C7" w:rsidRDefault="005453DC">
          <w:pPr>
            <w:pStyle w:val="TOC1"/>
            <w:rPr>
              <w:rFonts w:asciiTheme="minorHAnsi" w:eastAsiaTheme="minorEastAsia" w:hAnsiTheme="minorHAnsi" w:cstheme="minorBidi"/>
            </w:rPr>
          </w:pPr>
          <w:r w:rsidRPr="00D121EC">
            <w:rPr>
              <w:bCs/>
            </w:rPr>
            <w:fldChar w:fldCharType="begin"/>
          </w:r>
          <w:r w:rsidRPr="00D121EC">
            <w:rPr>
              <w:bCs/>
            </w:rPr>
            <w:instrText xml:space="preserve"> TOC \o "1-3" \h \z \u </w:instrText>
          </w:r>
          <w:r w:rsidRPr="00D121EC">
            <w:rPr>
              <w:bCs/>
            </w:rPr>
            <w:fldChar w:fldCharType="separate"/>
          </w:r>
          <w:hyperlink w:anchor="_Toc31813267" w:history="1">
            <w:r w:rsidR="003768C7" w:rsidRPr="00E94D9C">
              <w:rPr>
                <w:rStyle w:val="Hyperlink"/>
              </w:rPr>
              <w:t>Materials</w:t>
            </w:r>
            <w:r w:rsidR="003768C7">
              <w:rPr>
                <w:webHidden/>
              </w:rPr>
              <w:tab/>
            </w:r>
            <w:r w:rsidR="003768C7">
              <w:rPr>
                <w:webHidden/>
              </w:rPr>
              <w:fldChar w:fldCharType="begin"/>
            </w:r>
            <w:r w:rsidR="003768C7">
              <w:rPr>
                <w:webHidden/>
              </w:rPr>
              <w:instrText xml:space="preserve"> PAGEREF _Toc31813267 \h </w:instrText>
            </w:r>
            <w:r w:rsidR="003768C7">
              <w:rPr>
                <w:webHidden/>
              </w:rPr>
            </w:r>
            <w:r w:rsidR="003768C7">
              <w:rPr>
                <w:webHidden/>
              </w:rPr>
              <w:fldChar w:fldCharType="separate"/>
            </w:r>
            <w:r w:rsidR="003768C7">
              <w:rPr>
                <w:webHidden/>
              </w:rPr>
              <w:t>3</w:t>
            </w:r>
            <w:r w:rsidR="003768C7">
              <w:rPr>
                <w:webHidden/>
              </w:rPr>
              <w:fldChar w:fldCharType="end"/>
            </w:r>
          </w:hyperlink>
        </w:p>
        <w:p w14:paraId="44775CB6" w14:textId="57879E22" w:rsidR="003768C7" w:rsidRDefault="003768C7">
          <w:pPr>
            <w:pStyle w:val="TOC1"/>
            <w:rPr>
              <w:rFonts w:asciiTheme="minorHAnsi" w:eastAsiaTheme="minorEastAsia" w:hAnsiTheme="minorHAnsi" w:cstheme="minorBidi"/>
            </w:rPr>
          </w:pPr>
          <w:hyperlink w:anchor="_Toc31813268" w:history="1">
            <w:r w:rsidRPr="00E94D9C">
              <w:rPr>
                <w:rStyle w:val="Hyperlink"/>
              </w:rPr>
              <w:t>Supplementary Methods</w:t>
            </w:r>
            <w:r>
              <w:rPr>
                <w:webHidden/>
              </w:rPr>
              <w:tab/>
            </w:r>
            <w:r>
              <w:rPr>
                <w:webHidden/>
              </w:rPr>
              <w:fldChar w:fldCharType="begin"/>
            </w:r>
            <w:r>
              <w:rPr>
                <w:webHidden/>
              </w:rPr>
              <w:instrText xml:space="preserve"> PAGEREF _Toc31813268 \h </w:instrText>
            </w:r>
            <w:r>
              <w:rPr>
                <w:webHidden/>
              </w:rPr>
            </w:r>
            <w:r>
              <w:rPr>
                <w:webHidden/>
              </w:rPr>
              <w:fldChar w:fldCharType="separate"/>
            </w:r>
            <w:r>
              <w:rPr>
                <w:webHidden/>
              </w:rPr>
              <w:t>4</w:t>
            </w:r>
            <w:r>
              <w:rPr>
                <w:webHidden/>
              </w:rPr>
              <w:fldChar w:fldCharType="end"/>
            </w:r>
          </w:hyperlink>
        </w:p>
        <w:p w14:paraId="322C854A" w14:textId="73853B6F" w:rsidR="003768C7" w:rsidRDefault="003768C7">
          <w:pPr>
            <w:pStyle w:val="TOC1"/>
            <w:rPr>
              <w:rFonts w:asciiTheme="minorHAnsi" w:eastAsiaTheme="minorEastAsia" w:hAnsiTheme="minorHAnsi" w:cstheme="minorBidi"/>
            </w:rPr>
          </w:pPr>
          <w:hyperlink w:anchor="_Toc31813269" w:history="1">
            <w:r w:rsidRPr="00E94D9C">
              <w:rPr>
                <w:rStyle w:val="Hyperlink"/>
              </w:rPr>
              <w:t>Supplementary Results</w:t>
            </w:r>
            <w:r>
              <w:rPr>
                <w:webHidden/>
              </w:rPr>
              <w:tab/>
            </w:r>
            <w:r>
              <w:rPr>
                <w:webHidden/>
              </w:rPr>
              <w:fldChar w:fldCharType="begin"/>
            </w:r>
            <w:r>
              <w:rPr>
                <w:webHidden/>
              </w:rPr>
              <w:instrText xml:space="preserve"> PAGEREF _Toc31813269 \h </w:instrText>
            </w:r>
            <w:r>
              <w:rPr>
                <w:webHidden/>
              </w:rPr>
            </w:r>
            <w:r>
              <w:rPr>
                <w:webHidden/>
              </w:rPr>
              <w:fldChar w:fldCharType="separate"/>
            </w:r>
            <w:r>
              <w:rPr>
                <w:webHidden/>
              </w:rPr>
              <w:t>8</w:t>
            </w:r>
            <w:r>
              <w:rPr>
                <w:webHidden/>
              </w:rPr>
              <w:fldChar w:fldCharType="end"/>
            </w:r>
          </w:hyperlink>
        </w:p>
        <w:p w14:paraId="7102332F" w14:textId="391F56CB" w:rsidR="003768C7" w:rsidRDefault="003768C7">
          <w:pPr>
            <w:pStyle w:val="TOC1"/>
            <w:rPr>
              <w:rFonts w:asciiTheme="minorHAnsi" w:eastAsiaTheme="minorEastAsia" w:hAnsiTheme="minorHAnsi" w:cstheme="minorBidi"/>
            </w:rPr>
          </w:pPr>
          <w:hyperlink w:anchor="_Toc31813270" w:history="1">
            <w:r w:rsidRPr="00E94D9C">
              <w:rPr>
                <w:rStyle w:val="Hyperlink"/>
              </w:rPr>
              <w:t>Antibacterial tests – initial experiment</w:t>
            </w:r>
            <w:r>
              <w:rPr>
                <w:webHidden/>
              </w:rPr>
              <w:tab/>
            </w:r>
            <w:r>
              <w:rPr>
                <w:webHidden/>
              </w:rPr>
              <w:fldChar w:fldCharType="begin"/>
            </w:r>
            <w:r>
              <w:rPr>
                <w:webHidden/>
              </w:rPr>
              <w:instrText xml:space="preserve"> PAGEREF _Toc31813270 \h </w:instrText>
            </w:r>
            <w:r>
              <w:rPr>
                <w:webHidden/>
              </w:rPr>
            </w:r>
            <w:r>
              <w:rPr>
                <w:webHidden/>
              </w:rPr>
              <w:fldChar w:fldCharType="separate"/>
            </w:r>
            <w:r>
              <w:rPr>
                <w:webHidden/>
              </w:rPr>
              <w:t>8</w:t>
            </w:r>
            <w:r>
              <w:rPr>
                <w:webHidden/>
              </w:rPr>
              <w:fldChar w:fldCharType="end"/>
            </w:r>
          </w:hyperlink>
        </w:p>
        <w:p w14:paraId="7C7280F7" w14:textId="5967C7CE" w:rsidR="003768C7" w:rsidRDefault="003768C7">
          <w:pPr>
            <w:pStyle w:val="TOC1"/>
            <w:rPr>
              <w:rFonts w:asciiTheme="minorHAnsi" w:eastAsiaTheme="minorEastAsia" w:hAnsiTheme="minorHAnsi" w:cstheme="minorBidi"/>
            </w:rPr>
          </w:pPr>
          <w:hyperlink w:anchor="_Toc31813271" w:history="1">
            <w:r w:rsidRPr="00E94D9C">
              <w:rPr>
                <w:rStyle w:val="Hyperlink"/>
              </w:rPr>
              <w:t>Comparative assays to analyze the synergistic effect of TZ on the antibacterial activity of DHVAR4.</w:t>
            </w:r>
            <w:r>
              <w:rPr>
                <w:webHidden/>
              </w:rPr>
              <w:tab/>
            </w:r>
            <w:r>
              <w:rPr>
                <w:webHidden/>
              </w:rPr>
              <w:fldChar w:fldCharType="begin"/>
            </w:r>
            <w:r>
              <w:rPr>
                <w:webHidden/>
              </w:rPr>
              <w:instrText xml:space="preserve"> PAGEREF _Toc31813271 \h </w:instrText>
            </w:r>
            <w:r>
              <w:rPr>
                <w:webHidden/>
              </w:rPr>
            </w:r>
            <w:r>
              <w:rPr>
                <w:webHidden/>
              </w:rPr>
              <w:fldChar w:fldCharType="separate"/>
            </w:r>
            <w:r>
              <w:rPr>
                <w:webHidden/>
              </w:rPr>
              <w:t>11</w:t>
            </w:r>
            <w:r>
              <w:rPr>
                <w:webHidden/>
              </w:rPr>
              <w:fldChar w:fldCharType="end"/>
            </w:r>
          </w:hyperlink>
        </w:p>
        <w:p w14:paraId="4FCA7D57" w14:textId="4F7EABCD" w:rsidR="003768C7" w:rsidRDefault="003768C7">
          <w:pPr>
            <w:pStyle w:val="TOC1"/>
            <w:rPr>
              <w:rFonts w:asciiTheme="minorHAnsi" w:eastAsiaTheme="minorEastAsia" w:hAnsiTheme="minorHAnsi" w:cstheme="minorBidi"/>
            </w:rPr>
          </w:pPr>
          <w:hyperlink w:anchor="_Toc31813272" w:history="1">
            <w:r w:rsidRPr="00E94D9C">
              <w:rPr>
                <w:rStyle w:val="Hyperlink"/>
              </w:rPr>
              <w:t>Flow cytometry</w:t>
            </w:r>
            <w:r>
              <w:rPr>
                <w:webHidden/>
              </w:rPr>
              <w:tab/>
            </w:r>
            <w:r>
              <w:rPr>
                <w:webHidden/>
              </w:rPr>
              <w:fldChar w:fldCharType="begin"/>
            </w:r>
            <w:r>
              <w:rPr>
                <w:webHidden/>
              </w:rPr>
              <w:instrText xml:space="preserve"> PAGEREF _Toc31813272 \h </w:instrText>
            </w:r>
            <w:r>
              <w:rPr>
                <w:webHidden/>
              </w:rPr>
            </w:r>
            <w:r>
              <w:rPr>
                <w:webHidden/>
              </w:rPr>
              <w:fldChar w:fldCharType="separate"/>
            </w:r>
            <w:r>
              <w:rPr>
                <w:webHidden/>
              </w:rPr>
              <w:t>12</w:t>
            </w:r>
            <w:r>
              <w:rPr>
                <w:webHidden/>
              </w:rPr>
              <w:fldChar w:fldCharType="end"/>
            </w:r>
          </w:hyperlink>
        </w:p>
        <w:p w14:paraId="263744F4" w14:textId="3435D0AF" w:rsidR="003768C7" w:rsidRDefault="003768C7">
          <w:pPr>
            <w:pStyle w:val="TOC1"/>
            <w:rPr>
              <w:rFonts w:asciiTheme="minorHAnsi" w:eastAsiaTheme="minorEastAsia" w:hAnsiTheme="minorHAnsi" w:cstheme="minorBidi"/>
            </w:rPr>
          </w:pPr>
          <w:hyperlink w:anchor="_Toc31813273" w:history="1">
            <w:r w:rsidRPr="00E94D9C">
              <w:rPr>
                <w:rStyle w:val="Hyperlink"/>
                <w:kern w:val="3"/>
                <w:lang w:eastAsia="zh-CN" w:bidi="hi-IN"/>
              </w:rPr>
              <w:t>Fig. S3 CD baseline spectra of tartrazine and amaranth.</w:t>
            </w:r>
            <w:r>
              <w:rPr>
                <w:webHidden/>
              </w:rPr>
              <w:tab/>
            </w:r>
            <w:r>
              <w:rPr>
                <w:webHidden/>
              </w:rPr>
              <w:fldChar w:fldCharType="begin"/>
            </w:r>
            <w:r>
              <w:rPr>
                <w:webHidden/>
              </w:rPr>
              <w:instrText xml:space="preserve"> PAGEREF _Toc31813273 \h </w:instrText>
            </w:r>
            <w:r>
              <w:rPr>
                <w:webHidden/>
              </w:rPr>
            </w:r>
            <w:r>
              <w:rPr>
                <w:webHidden/>
              </w:rPr>
              <w:fldChar w:fldCharType="separate"/>
            </w:r>
            <w:r>
              <w:rPr>
                <w:webHidden/>
              </w:rPr>
              <w:t>13</w:t>
            </w:r>
            <w:r>
              <w:rPr>
                <w:webHidden/>
              </w:rPr>
              <w:fldChar w:fldCharType="end"/>
            </w:r>
          </w:hyperlink>
        </w:p>
        <w:p w14:paraId="315D1005" w14:textId="5D894C8D" w:rsidR="003768C7" w:rsidRDefault="003768C7">
          <w:pPr>
            <w:pStyle w:val="TOC1"/>
            <w:rPr>
              <w:rFonts w:asciiTheme="minorHAnsi" w:eastAsiaTheme="minorEastAsia" w:hAnsiTheme="minorHAnsi" w:cstheme="minorBidi"/>
            </w:rPr>
          </w:pPr>
          <w:hyperlink w:anchor="_Toc31813274" w:history="1">
            <w:r w:rsidRPr="00E94D9C">
              <w:rPr>
                <w:rStyle w:val="Hyperlink"/>
              </w:rPr>
              <w:t>NMR investigation</w:t>
            </w:r>
            <w:r>
              <w:rPr>
                <w:webHidden/>
              </w:rPr>
              <w:tab/>
            </w:r>
            <w:r>
              <w:rPr>
                <w:webHidden/>
              </w:rPr>
              <w:fldChar w:fldCharType="begin"/>
            </w:r>
            <w:r>
              <w:rPr>
                <w:webHidden/>
              </w:rPr>
              <w:instrText xml:space="preserve"> PAGEREF _Toc31813274 \h </w:instrText>
            </w:r>
            <w:r>
              <w:rPr>
                <w:webHidden/>
              </w:rPr>
            </w:r>
            <w:r>
              <w:rPr>
                <w:webHidden/>
              </w:rPr>
              <w:fldChar w:fldCharType="separate"/>
            </w:r>
            <w:r>
              <w:rPr>
                <w:webHidden/>
              </w:rPr>
              <w:t>14</w:t>
            </w:r>
            <w:r>
              <w:rPr>
                <w:webHidden/>
              </w:rPr>
              <w:fldChar w:fldCharType="end"/>
            </w:r>
          </w:hyperlink>
        </w:p>
        <w:p w14:paraId="5A3C5F50" w14:textId="6AB6086D" w:rsidR="003768C7" w:rsidRDefault="003768C7">
          <w:pPr>
            <w:pStyle w:val="TOC1"/>
            <w:rPr>
              <w:rFonts w:asciiTheme="minorHAnsi" w:eastAsiaTheme="minorEastAsia" w:hAnsiTheme="minorHAnsi" w:cstheme="minorBidi"/>
            </w:rPr>
          </w:pPr>
          <w:hyperlink w:anchor="_Toc31813275" w:history="1">
            <w:r w:rsidRPr="00E94D9C">
              <w:rPr>
                <w:rStyle w:val="Hyperlink"/>
              </w:rPr>
              <w:t>Infrared Spectroscopy</w:t>
            </w:r>
            <w:r>
              <w:rPr>
                <w:webHidden/>
              </w:rPr>
              <w:tab/>
            </w:r>
            <w:r>
              <w:rPr>
                <w:webHidden/>
              </w:rPr>
              <w:fldChar w:fldCharType="begin"/>
            </w:r>
            <w:r>
              <w:rPr>
                <w:webHidden/>
              </w:rPr>
              <w:instrText xml:space="preserve"> PAGEREF _Toc31813275 \h </w:instrText>
            </w:r>
            <w:r>
              <w:rPr>
                <w:webHidden/>
              </w:rPr>
            </w:r>
            <w:r>
              <w:rPr>
                <w:webHidden/>
              </w:rPr>
              <w:fldChar w:fldCharType="separate"/>
            </w:r>
            <w:r>
              <w:rPr>
                <w:webHidden/>
              </w:rPr>
              <w:t>16</w:t>
            </w:r>
            <w:r>
              <w:rPr>
                <w:webHidden/>
              </w:rPr>
              <w:fldChar w:fldCharType="end"/>
            </w:r>
          </w:hyperlink>
        </w:p>
        <w:p w14:paraId="5921758D" w14:textId="7549D86B" w:rsidR="003768C7" w:rsidRDefault="003768C7">
          <w:pPr>
            <w:pStyle w:val="TOC1"/>
            <w:rPr>
              <w:rFonts w:asciiTheme="minorHAnsi" w:eastAsiaTheme="minorEastAsia" w:hAnsiTheme="minorHAnsi" w:cstheme="minorBidi"/>
            </w:rPr>
          </w:pPr>
          <w:hyperlink w:anchor="_Toc31813276" w:history="1">
            <w:r w:rsidRPr="00E94D9C">
              <w:rPr>
                <w:rStyle w:val="Hyperlink"/>
              </w:rPr>
              <w:t>Molecular docking simulation</w:t>
            </w:r>
            <w:r>
              <w:rPr>
                <w:webHidden/>
              </w:rPr>
              <w:tab/>
            </w:r>
            <w:r>
              <w:rPr>
                <w:webHidden/>
              </w:rPr>
              <w:fldChar w:fldCharType="begin"/>
            </w:r>
            <w:r>
              <w:rPr>
                <w:webHidden/>
              </w:rPr>
              <w:instrText xml:space="preserve"> PAGEREF _Toc31813276 \h </w:instrText>
            </w:r>
            <w:r>
              <w:rPr>
                <w:webHidden/>
              </w:rPr>
            </w:r>
            <w:r>
              <w:rPr>
                <w:webHidden/>
              </w:rPr>
              <w:fldChar w:fldCharType="separate"/>
            </w:r>
            <w:r>
              <w:rPr>
                <w:webHidden/>
              </w:rPr>
              <w:t>17</w:t>
            </w:r>
            <w:r>
              <w:rPr>
                <w:webHidden/>
              </w:rPr>
              <w:fldChar w:fldCharType="end"/>
            </w:r>
          </w:hyperlink>
        </w:p>
        <w:p w14:paraId="73A774DE" w14:textId="4DEEB3E0" w:rsidR="003768C7" w:rsidRDefault="003768C7">
          <w:pPr>
            <w:pStyle w:val="TOC1"/>
            <w:rPr>
              <w:rFonts w:asciiTheme="minorHAnsi" w:eastAsiaTheme="minorEastAsia" w:hAnsiTheme="minorHAnsi" w:cstheme="minorBidi"/>
            </w:rPr>
          </w:pPr>
          <w:hyperlink w:anchor="_Toc31813277" w:history="1">
            <w:r w:rsidRPr="00E94D9C">
              <w:rPr>
                <w:rStyle w:val="Hyperlink"/>
              </w:rPr>
              <w:t>Supplementary Figures</w:t>
            </w:r>
            <w:r>
              <w:rPr>
                <w:webHidden/>
              </w:rPr>
              <w:tab/>
            </w:r>
            <w:r>
              <w:rPr>
                <w:webHidden/>
              </w:rPr>
              <w:fldChar w:fldCharType="begin"/>
            </w:r>
            <w:r>
              <w:rPr>
                <w:webHidden/>
              </w:rPr>
              <w:instrText xml:space="preserve"> PAGEREF _Toc31813277 \h </w:instrText>
            </w:r>
            <w:r>
              <w:rPr>
                <w:webHidden/>
              </w:rPr>
            </w:r>
            <w:r>
              <w:rPr>
                <w:webHidden/>
              </w:rPr>
              <w:fldChar w:fldCharType="separate"/>
            </w:r>
            <w:r>
              <w:rPr>
                <w:webHidden/>
              </w:rPr>
              <w:t>19</w:t>
            </w:r>
            <w:r>
              <w:rPr>
                <w:webHidden/>
              </w:rPr>
              <w:fldChar w:fldCharType="end"/>
            </w:r>
          </w:hyperlink>
        </w:p>
        <w:p w14:paraId="7A3B4FE5" w14:textId="55FF30B8" w:rsidR="003768C7" w:rsidRDefault="003768C7">
          <w:pPr>
            <w:pStyle w:val="TOC1"/>
            <w:rPr>
              <w:rFonts w:asciiTheme="minorHAnsi" w:eastAsiaTheme="minorEastAsia" w:hAnsiTheme="minorHAnsi" w:cstheme="minorBidi"/>
            </w:rPr>
          </w:pPr>
          <w:hyperlink w:anchor="_Toc31813278" w:history="1">
            <w:r w:rsidRPr="00E94D9C">
              <w:rPr>
                <w:rStyle w:val="Hyperlink"/>
                <w:kern w:val="3"/>
                <w:lang w:eastAsia="zh-CN" w:bidi="hi-IN"/>
              </w:rPr>
              <w:t>Fig. S6. DLS investigation.</w:t>
            </w:r>
            <w:r>
              <w:rPr>
                <w:webHidden/>
              </w:rPr>
              <w:tab/>
            </w:r>
            <w:r>
              <w:rPr>
                <w:webHidden/>
              </w:rPr>
              <w:fldChar w:fldCharType="begin"/>
            </w:r>
            <w:r>
              <w:rPr>
                <w:webHidden/>
              </w:rPr>
              <w:instrText xml:space="preserve"> PAGEREF _Toc31813278 \h </w:instrText>
            </w:r>
            <w:r>
              <w:rPr>
                <w:webHidden/>
              </w:rPr>
            </w:r>
            <w:r>
              <w:rPr>
                <w:webHidden/>
              </w:rPr>
              <w:fldChar w:fldCharType="separate"/>
            </w:r>
            <w:r>
              <w:rPr>
                <w:webHidden/>
              </w:rPr>
              <w:t>19</w:t>
            </w:r>
            <w:r>
              <w:rPr>
                <w:webHidden/>
              </w:rPr>
              <w:fldChar w:fldCharType="end"/>
            </w:r>
          </w:hyperlink>
        </w:p>
        <w:p w14:paraId="50751015" w14:textId="2EC25411" w:rsidR="003768C7" w:rsidRDefault="003768C7">
          <w:pPr>
            <w:pStyle w:val="TOC1"/>
            <w:rPr>
              <w:rFonts w:asciiTheme="minorHAnsi" w:eastAsiaTheme="minorEastAsia" w:hAnsiTheme="minorHAnsi" w:cstheme="minorBidi"/>
            </w:rPr>
          </w:pPr>
          <w:hyperlink w:anchor="_Toc31813279" w:history="1">
            <w:r w:rsidRPr="00E94D9C">
              <w:rPr>
                <w:rStyle w:val="Hyperlink"/>
              </w:rPr>
              <w:t>Fig. S7. UV absorbance spectra associated with the CD data displayed in Fig. 4a.</w:t>
            </w:r>
            <w:r>
              <w:rPr>
                <w:webHidden/>
              </w:rPr>
              <w:tab/>
            </w:r>
            <w:r>
              <w:rPr>
                <w:webHidden/>
              </w:rPr>
              <w:fldChar w:fldCharType="begin"/>
            </w:r>
            <w:r>
              <w:rPr>
                <w:webHidden/>
              </w:rPr>
              <w:instrText xml:space="preserve"> PAGEREF _Toc31813279 \h </w:instrText>
            </w:r>
            <w:r>
              <w:rPr>
                <w:webHidden/>
              </w:rPr>
            </w:r>
            <w:r>
              <w:rPr>
                <w:webHidden/>
              </w:rPr>
              <w:fldChar w:fldCharType="separate"/>
            </w:r>
            <w:r>
              <w:rPr>
                <w:webHidden/>
              </w:rPr>
              <w:t>20</w:t>
            </w:r>
            <w:r>
              <w:rPr>
                <w:webHidden/>
              </w:rPr>
              <w:fldChar w:fldCharType="end"/>
            </w:r>
          </w:hyperlink>
        </w:p>
        <w:p w14:paraId="35F6D444" w14:textId="27486924" w:rsidR="003768C7" w:rsidRDefault="003768C7">
          <w:pPr>
            <w:pStyle w:val="TOC1"/>
            <w:rPr>
              <w:rFonts w:asciiTheme="minorHAnsi" w:eastAsiaTheme="minorEastAsia" w:hAnsiTheme="minorHAnsi" w:cstheme="minorBidi"/>
            </w:rPr>
          </w:pPr>
          <w:hyperlink w:anchor="_Toc31813280" w:history="1">
            <w:r w:rsidRPr="00E94D9C">
              <w:rPr>
                <w:rStyle w:val="Hyperlink"/>
                <w:kern w:val="3"/>
                <w:lang w:eastAsia="zh-CN" w:bidi="hi-IN"/>
              </w:rPr>
              <w:t>Fig. S8. Alfa-helicity of DHVAR4.</w:t>
            </w:r>
            <w:r>
              <w:rPr>
                <w:webHidden/>
              </w:rPr>
              <w:tab/>
            </w:r>
            <w:r>
              <w:rPr>
                <w:webHidden/>
              </w:rPr>
              <w:fldChar w:fldCharType="begin"/>
            </w:r>
            <w:r>
              <w:rPr>
                <w:webHidden/>
              </w:rPr>
              <w:instrText xml:space="preserve"> PAGEREF _Toc31813280 \h </w:instrText>
            </w:r>
            <w:r>
              <w:rPr>
                <w:webHidden/>
              </w:rPr>
            </w:r>
            <w:r>
              <w:rPr>
                <w:webHidden/>
              </w:rPr>
              <w:fldChar w:fldCharType="separate"/>
            </w:r>
            <w:r>
              <w:rPr>
                <w:webHidden/>
              </w:rPr>
              <w:t>21</w:t>
            </w:r>
            <w:r>
              <w:rPr>
                <w:webHidden/>
              </w:rPr>
              <w:fldChar w:fldCharType="end"/>
            </w:r>
          </w:hyperlink>
        </w:p>
        <w:p w14:paraId="5939F7FD" w14:textId="4398F76A" w:rsidR="003768C7" w:rsidRDefault="003768C7">
          <w:pPr>
            <w:pStyle w:val="TOC1"/>
            <w:rPr>
              <w:rFonts w:asciiTheme="minorHAnsi" w:eastAsiaTheme="minorEastAsia" w:hAnsiTheme="minorHAnsi" w:cstheme="minorBidi"/>
            </w:rPr>
          </w:pPr>
          <w:hyperlink w:anchor="_Toc31813281" w:history="1">
            <w:r w:rsidRPr="00E94D9C">
              <w:rPr>
                <w:rStyle w:val="Hyperlink"/>
                <w:kern w:val="3"/>
                <w:lang w:eastAsia="zh-CN" w:bidi="hi-IN"/>
              </w:rPr>
              <w:t>Fig. S9. a Infrared spectra in the acyl chain region of PC/PG and PC liposomes.</w:t>
            </w:r>
            <w:r>
              <w:rPr>
                <w:webHidden/>
              </w:rPr>
              <w:tab/>
            </w:r>
            <w:r>
              <w:rPr>
                <w:webHidden/>
              </w:rPr>
              <w:fldChar w:fldCharType="begin"/>
            </w:r>
            <w:r>
              <w:rPr>
                <w:webHidden/>
              </w:rPr>
              <w:instrText xml:space="preserve"> PAGEREF _Toc31813281 \h </w:instrText>
            </w:r>
            <w:r>
              <w:rPr>
                <w:webHidden/>
              </w:rPr>
            </w:r>
            <w:r>
              <w:rPr>
                <w:webHidden/>
              </w:rPr>
              <w:fldChar w:fldCharType="separate"/>
            </w:r>
            <w:r>
              <w:rPr>
                <w:webHidden/>
              </w:rPr>
              <w:t>22</w:t>
            </w:r>
            <w:r>
              <w:rPr>
                <w:webHidden/>
              </w:rPr>
              <w:fldChar w:fldCharType="end"/>
            </w:r>
          </w:hyperlink>
        </w:p>
        <w:p w14:paraId="1FEB8319" w14:textId="45E84510" w:rsidR="003768C7" w:rsidRDefault="003768C7">
          <w:pPr>
            <w:pStyle w:val="TOC1"/>
            <w:rPr>
              <w:rFonts w:asciiTheme="minorHAnsi" w:eastAsiaTheme="minorEastAsia" w:hAnsiTheme="minorHAnsi" w:cstheme="minorBidi"/>
            </w:rPr>
          </w:pPr>
          <w:hyperlink w:anchor="_Toc31813282" w:history="1">
            <w:r w:rsidRPr="00E94D9C">
              <w:rPr>
                <w:rStyle w:val="Hyperlink"/>
                <w:kern w:val="3"/>
                <w:lang w:eastAsia="zh-CN" w:bidi="hi-IN"/>
              </w:rPr>
              <w:t>Fig. S10. Infrared spectra of PC/PG liposomes in the presence of TZ.</w:t>
            </w:r>
            <w:r>
              <w:rPr>
                <w:webHidden/>
              </w:rPr>
              <w:tab/>
            </w:r>
            <w:r>
              <w:rPr>
                <w:webHidden/>
              </w:rPr>
              <w:fldChar w:fldCharType="begin"/>
            </w:r>
            <w:r>
              <w:rPr>
                <w:webHidden/>
              </w:rPr>
              <w:instrText xml:space="preserve"> PAGEREF _Toc31813282 \h </w:instrText>
            </w:r>
            <w:r>
              <w:rPr>
                <w:webHidden/>
              </w:rPr>
            </w:r>
            <w:r>
              <w:rPr>
                <w:webHidden/>
              </w:rPr>
              <w:fldChar w:fldCharType="separate"/>
            </w:r>
            <w:r>
              <w:rPr>
                <w:webHidden/>
              </w:rPr>
              <w:t>23</w:t>
            </w:r>
            <w:r>
              <w:rPr>
                <w:webHidden/>
              </w:rPr>
              <w:fldChar w:fldCharType="end"/>
            </w:r>
          </w:hyperlink>
        </w:p>
        <w:p w14:paraId="291115EC" w14:textId="6A7B63B6" w:rsidR="003768C7" w:rsidRDefault="003768C7">
          <w:pPr>
            <w:pStyle w:val="TOC1"/>
            <w:rPr>
              <w:rFonts w:asciiTheme="minorHAnsi" w:eastAsiaTheme="minorEastAsia" w:hAnsiTheme="minorHAnsi" w:cstheme="minorBidi"/>
            </w:rPr>
          </w:pPr>
          <w:hyperlink w:anchor="_Toc31813283" w:history="1">
            <w:r w:rsidRPr="00E94D9C">
              <w:rPr>
                <w:rStyle w:val="Hyperlink"/>
              </w:rPr>
              <w:t>Fig. S11 IR spectra in the PC/PG phosphate stretching region in the presence of an excess of lipid.</w:t>
            </w:r>
            <w:r>
              <w:rPr>
                <w:webHidden/>
              </w:rPr>
              <w:tab/>
            </w:r>
            <w:r>
              <w:rPr>
                <w:webHidden/>
              </w:rPr>
              <w:fldChar w:fldCharType="begin"/>
            </w:r>
            <w:r>
              <w:rPr>
                <w:webHidden/>
              </w:rPr>
              <w:instrText xml:space="preserve"> PAGEREF _Toc31813283 \h </w:instrText>
            </w:r>
            <w:r>
              <w:rPr>
                <w:webHidden/>
              </w:rPr>
            </w:r>
            <w:r>
              <w:rPr>
                <w:webHidden/>
              </w:rPr>
              <w:fldChar w:fldCharType="separate"/>
            </w:r>
            <w:r>
              <w:rPr>
                <w:webHidden/>
              </w:rPr>
              <w:t>24</w:t>
            </w:r>
            <w:r>
              <w:rPr>
                <w:webHidden/>
              </w:rPr>
              <w:fldChar w:fldCharType="end"/>
            </w:r>
          </w:hyperlink>
        </w:p>
        <w:p w14:paraId="0F82CF49" w14:textId="7AE66376" w:rsidR="003768C7" w:rsidRDefault="003768C7">
          <w:pPr>
            <w:pStyle w:val="TOC1"/>
            <w:rPr>
              <w:rFonts w:asciiTheme="minorHAnsi" w:eastAsiaTheme="minorEastAsia" w:hAnsiTheme="minorHAnsi" w:cstheme="minorBidi"/>
            </w:rPr>
          </w:pPr>
          <w:hyperlink w:anchor="_Toc31813284" w:history="1">
            <w:r w:rsidRPr="00E94D9C">
              <w:rPr>
                <w:rStyle w:val="Hyperlink"/>
                <w:kern w:val="3"/>
                <w:lang w:eastAsia="zh-CN" w:bidi="hi-IN"/>
              </w:rPr>
              <w:t>Fig. S12 Morphology of PC/PG liposomes in the presence of DHVAR4 and the studied azo compounds</w:t>
            </w:r>
            <w:r>
              <w:rPr>
                <w:webHidden/>
              </w:rPr>
              <w:tab/>
            </w:r>
            <w:r>
              <w:rPr>
                <w:webHidden/>
              </w:rPr>
              <w:fldChar w:fldCharType="begin"/>
            </w:r>
            <w:r>
              <w:rPr>
                <w:webHidden/>
              </w:rPr>
              <w:instrText xml:space="preserve"> PAGEREF _Toc31813284 \h </w:instrText>
            </w:r>
            <w:r>
              <w:rPr>
                <w:webHidden/>
              </w:rPr>
            </w:r>
            <w:r>
              <w:rPr>
                <w:webHidden/>
              </w:rPr>
              <w:fldChar w:fldCharType="separate"/>
            </w:r>
            <w:r>
              <w:rPr>
                <w:webHidden/>
              </w:rPr>
              <w:t>25</w:t>
            </w:r>
            <w:r>
              <w:rPr>
                <w:webHidden/>
              </w:rPr>
              <w:fldChar w:fldCharType="end"/>
            </w:r>
          </w:hyperlink>
        </w:p>
        <w:p w14:paraId="2856E11D" w14:textId="3E572EF8" w:rsidR="003768C7" w:rsidRDefault="003768C7">
          <w:pPr>
            <w:pStyle w:val="TOC1"/>
            <w:rPr>
              <w:rFonts w:asciiTheme="minorHAnsi" w:eastAsiaTheme="minorEastAsia" w:hAnsiTheme="minorHAnsi" w:cstheme="minorBidi"/>
            </w:rPr>
          </w:pPr>
          <w:hyperlink w:anchor="_Toc31813285" w:history="1">
            <w:r w:rsidRPr="00E94D9C">
              <w:rPr>
                <w:rStyle w:val="Hyperlink"/>
                <w:kern w:val="3"/>
                <w:lang w:eastAsia="zh-CN" w:bidi="hi-IN"/>
              </w:rPr>
              <w:t>Fig. S13. Annexin V affinity assay.</w:t>
            </w:r>
            <w:r>
              <w:rPr>
                <w:webHidden/>
              </w:rPr>
              <w:tab/>
            </w:r>
            <w:r>
              <w:rPr>
                <w:webHidden/>
              </w:rPr>
              <w:fldChar w:fldCharType="begin"/>
            </w:r>
            <w:r>
              <w:rPr>
                <w:webHidden/>
              </w:rPr>
              <w:instrText xml:space="preserve"> PAGEREF _Toc31813285 \h </w:instrText>
            </w:r>
            <w:r>
              <w:rPr>
                <w:webHidden/>
              </w:rPr>
            </w:r>
            <w:r>
              <w:rPr>
                <w:webHidden/>
              </w:rPr>
              <w:fldChar w:fldCharType="separate"/>
            </w:r>
            <w:r>
              <w:rPr>
                <w:webHidden/>
              </w:rPr>
              <w:t>26</w:t>
            </w:r>
            <w:r>
              <w:rPr>
                <w:webHidden/>
              </w:rPr>
              <w:fldChar w:fldCharType="end"/>
            </w:r>
          </w:hyperlink>
        </w:p>
        <w:p w14:paraId="2806D4DA" w14:textId="43E9C9AE" w:rsidR="003768C7" w:rsidRDefault="003768C7">
          <w:pPr>
            <w:pStyle w:val="TOC1"/>
            <w:rPr>
              <w:rFonts w:asciiTheme="minorHAnsi" w:eastAsiaTheme="minorEastAsia" w:hAnsiTheme="minorHAnsi" w:cstheme="minorBidi"/>
            </w:rPr>
          </w:pPr>
          <w:hyperlink w:anchor="_Toc31813286" w:history="1">
            <w:r w:rsidRPr="00E94D9C">
              <w:rPr>
                <w:rStyle w:val="Hyperlink"/>
                <w:kern w:val="3"/>
                <w:lang w:eastAsia="zh-CN" w:bidi="hi-IN"/>
              </w:rPr>
              <w:t xml:space="preserve">Fig. S14. a Peptide localization in </w:t>
            </w:r>
            <w:r w:rsidRPr="00E94D9C">
              <w:rPr>
                <w:rStyle w:val="Hyperlink"/>
                <w:i/>
                <w:kern w:val="3"/>
                <w:lang w:eastAsia="zh-CN" w:bidi="hi-IN"/>
              </w:rPr>
              <w:t>E. coli</w:t>
            </w:r>
            <w:r w:rsidRPr="00E94D9C">
              <w:rPr>
                <w:rStyle w:val="Hyperlink"/>
                <w:kern w:val="3"/>
                <w:lang w:eastAsia="zh-CN" w:bidi="hi-IN"/>
              </w:rPr>
              <w:t xml:space="preserve"> cells</w:t>
            </w:r>
            <w:r>
              <w:rPr>
                <w:webHidden/>
              </w:rPr>
              <w:tab/>
            </w:r>
            <w:r>
              <w:rPr>
                <w:webHidden/>
              </w:rPr>
              <w:fldChar w:fldCharType="begin"/>
            </w:r>
            <w:r>
              <w:rPr>
                <w:webHidden/>
              </w:rPr>
              <w:instrText xml:space="preserve"> PAGEREF _Toc31813286 \h </w:instrText>
            </w:r>
            <w:r>
              <w:rPr>
                <w:webHidden/>
              </w:rPr>
            </w:r>
            <w:r>
              <w:rPr>
                <w:webHidden/>
              </w:rPr>
              <w:fldChar w:fldCharType="separate"/>
            </w:r>
            <w:r>
              <w:rPr>
                <w:webHidden/>
              </w:rPr>
              <w:t>27</w:t>
            </w:r>
            <w:r>
              <w:rPr>
                <w:webHidden/>
              </w:rPr>
              <w:fldChar w:fldCharType="end"/>
            </w:r>
          </w:hyperlink>
        </w:p>
        <w:p w14:paraId="29207554" w14:textId="269383BE" w:rsidR="003768C7" w:rsidRDefault="003768C7">
          <w:pPr>
            <w:pStyle w:val="TOC1"/>
            <w:rPr>
              <w:rFonts w:asciiTheme="minorHAnsi" w:eastAsiaTheme="minorEastAsia" w:hAnsiTheme="minorHAnsi" w:cstheme="minorBidi"/>
            </w:rPr>
          </w:pPr>
          <w:hyperlink w:anchor="_Toc31813287" w:history="1">
            <w:r w:rsidRPr="00E94D9C">
              <w:rPr>
                <w:rStyle w:val="Hyperlink"/>
                <w:kern w:val="3"/>
                <w:lang w:eastAsia="zh-CN" w:bidi="hi-IN"/>
              </w:rPr>
              <w:t>Fig. S15. Analytical characterization of the peptides</w:t>
            </w:r>
            <w:r>
              <w:rPr>
                <w:webHidden/>
              </w:rPr>
              <w:tab/>
            </w:r>
            <w:r>
              <w:rPr>
                <w:webHidden/>
              </w:rPr>
              <w:fldChar w:fldCharType="begin"/>
            </w:r>
            <w:r>
              <w:rPr>
                <w:webHidden/>
              </w:rPr>
              <w:instrText xml:space="preserve"> PAGEREF _Toc31813287 \h </w:instrText>
            </w:r>
            <w:r>
              <w:rPr>
                <w:webHidden/>
              </w:rPr>
            </w:r>
            <w:r>
              <w:rPr>
                <w:webHidden/>
              </w:rPr>
              <w:fldChar w:fldCharType="separate"/>
            </w:r>
            <w:r>
              <w:rPr>
                <w:webHidden/>
              </w:rPr>
              <w:t>28</w:t>
            </w:r>
            <w:r>
              <w:rPr>
                <w:webHidden/>
              </w:rPr>
              <w:fldChar w:fldCharType="end"/>
            </w:r>
          </w:hyperlink>
        </w:p>
        <w:p w14:paraId="5D41F1F4" w14:textId="1D32FB65" w:rsidR="003768C7" w:rsidRDefault="003768C7">
          <w:pPr>
            <w:pStyle w:val="TOC1"/>
            <w:rPr>
              <w:rFonts w:asciiTheme="minorHAnsi" w:eastAsiaTheme="minorEastAsia" w:hAnsiTheme="minorHAnsi" w:cstheme="minorBidi"/>
            </w:rPr>
          </w:pPr>
          <w:hyperlink w:anchor="_Toc31813288" w:history="1">
            <w:r w:rsidRPr="00E94D9C">
              <w:rPr>
                <w:rStyle w:val="Hyperlink"/>
                <w:rFonts w:eastAsia="Calibri"/>
              </w:rPr>
              <w:t>References</w:t>
            </w:r>
            <w:r>
              <w:rPr>
                <w:webHidden/>
              </w:rPr>
              <w:tab/>
            </w:r>
            <w:r>
              <w:rPr>
                <w:webHidden/>
              </w:rPr>
              <w:fldChar w:fldCharType="begin"/>
            </w:r>
            <w:r>
              <w:rPr>
                <w:webHidden/>
              </w:rPr>
              <w:instrText xml:space="preserve"> PAGEREF _Toc31813288 \h </w:instrText>
            </w:r>
            <w:r>
              <w:rPr>
                <w:webHidden/>
              </w:rPr>
            </w:r>
            <w:r>
              <w:rPr>
                <w:webHidden/>
              </w:rPr>
              <w:fldChar w:fldCharType="separate"/>
            </w:r>
            <w:r>
              <w:rPr>
                <w:webHidden/>
              </w:rPr>
              <w:t>29</w:t>
            </w:r>
            <w:r>
              <w:rPr>
                <w:webHidden/>
              </w:rPr>
              <w:fldChar w:fldCharType="end"/>
            </w:r>
          </w:hyperlink>
        </w:p>
        <w:p w14:paraId="3A41376F" w14:textId="21F3FCA2" w:rsidR="005453DC" w:rsidRPr="00D121EC" w:rsidRDefault="005453DC" w:rsidP="004B2601">
          <w:pPr>
            <w:spacing w:line="360" w:lineRule="auto"/>
            <w:ind w:left="0" w:firstLine="0"/>
            <w:rPr>
              <w:rFonts w:cs="Times New Roman"/>
              <w:b/>
            </w:rPr>
          </w:pPr>
          <w:r w:rsidRPr="00D121EC">
            <w:rPr>
              <w:noProof/>
            </w:rPr>
            <w:fldChar w:fldCharType="end"/>
          </w:r>
        </w:p>
      </w:sdtContent>
    </w:sdt>
    <w:p w14:paraId="72F87F41" w14:textId="77777777" w:rsidR="005912B6" w:rsidRPr="00D121EC" w:rsidRDefault="005912B6" w:rsidP="004B2601">
      <w:pPr>
        <w:spacing w:line="360" w:lineRule="auto"/>
        <w:ind w:left="0" w:firstLine="0"/>
        <w:rPr>
          <w:rFonts w:cs="Times New Roman"/>
        </w:rPr>
      </w:pPr>
    </w:p>
    <w:p w14:paraId="4236C9F6" w14:textId="77777777" w:rsidR="005912B6" w:rsidRPr="00D121EC" w:rsidRDefault="005912B6" w:rsidP="005912B6">
      <w:pPr>
        <w:ind w:left="0" w:firstLine="0"/>
        <w:rPr>
          <w:rFonts w:cs="Times New Roman"/>
        </w:rPr>
      </w:pPr>
    </w:p>
    <w:p w14:paraId="4AEECB31" w14:textId="77777777" w:rsidR="00582AEA" w:rsidRPr="00D121EC" w:rsidRDefault="00C404A4" w:rsidP="00582AEA">
      <w:pPr>
        <w:spacing w:after="240"/>
        <w:rPr>
          <w:rFonts w:cs="Times New Roman"/>
        </w:rPr>
      </w:pPr>
      <w:r w:rsidRPr="00D121EC">
        <w:rPr>
          <w:rFonts w:cs="Times New Roman"/>
        </w:rPr>
        <w:br w:type="page"/>
      </w:r>
    </w:p>
    <w:p w14:paraId="07E9C51A" w14:textId="77777777" w:rsidR="00BA4122" w:rsidRPr="00D121EC" w:rsidRDefault="00BA4122" w:rsidP="00BA4122">
      <w:pPr>
        <w:pStyle w:val="Maria"/>
        <w:spacing w:after="240"/>
      </w:pPr>
      <w:bookmarkStart w:id="1" w:name="_Toc31813267"/>
      <w:r w:rsidRPr="00D121EC">
        <w:lastRenderedPageBreak/>
        <w:t>Materials</w:t>
      </w:r>
      <w:bookmarkEnd w:id="1"/>
      <w:r w:rsidRPr="00D121EC">
        <w:t xml:space="preserve"> </w:t>
      </w:r>
    </w:p>
    <w:p w14:paraId="2E3B25A7" w14:textId="77777777" w:rsidR="00BA4122" w:rsidRPr="00D121EC" w:rsidRDefault="00BA4122" w:rsidP="00BA4122">
      <w:pPr>
        <w:pStyle w:val="ListParagraph"/>
        <w:spacing w:line="360" w:lineRule="auto"/>
        <w:ind w:left="0" w:firstLine="0"/>
        <w:rPr>
          <w:rFonts w:cs="Times New Roman"/>
        </w:rPr>
      </w:pPr>
      <w:r w:rsidRPr="00D121EC">
        <w:rPr>
          <w:rFonts w:cs="Times New Roman"/>
        </w:rPr>
        <w:t>1,2-dipalmitoyl-</w:t>
      </w:r>
      <w:r w:rsidRPr="00D121EC">
        <w:rPr>
          <w:rFonts w:cs="Times New Roman"/>
          <w:i/>
        </w:rPr>
        <w:t>sn</w:t>
      </w:r>
      <w:r w:rsidRPr="00D121EC">
        <w:rPr>
          <w:rFonts w:cs="Times New Roman"/>
        </w:rPr>
        <w:t>-glycero-3-phospho-(1'-rac-glycerol) (DOPC) and1,2-dioleoyl-</w:t>
      </w:r>
      <w:r w:rsidRPr="00D121EC">
        <w:rPr>
          <w:rFonts w:cs="Times New Roman"/>
          <w:i/>
        </w:rPr>
        <w:t>sn</w:t>
      </w:r>
      <w:r w:rsidRPr="00D121EC">
        <w:rPr>
          <w:rFonts w:cs="Times New Roman"/>
        </w:rPr>
        <w:t>-glycero-3-phospho-(1'-</w:t>
      </w:r>
      <w:r w:rsidRPr="00D121EC">
        <w:rPr>
          <w:rFonts w:cs="Times New Roman"/>
          <w:i/>
        </w:rPr>
        <w:t>rac</w:t>
      </w:r>
      <w:r w:rsidRPr="00D121EC">
        <w:rPr>
          <w:rFonts w:cs="Times New Roman"/>
        </w:rPr>
        <w:t>-glycerol) (DOPG) were purchased from Avanti Polar Lipids Inc and NOF Europe GmbH. Food colors were purchased from Sigma-Aldrich. All chemicals were used without further purification.</w:t>
      </w:r>
    </w:p>
    <w:p w14:paraId="2E203BC7" w14:textId="77777777" w:rsidR="00BA4122" w:rsidRPr="00D121EC" w:rsidRDefault="00BA4122" w:rsidP="00BA4122">
      <w:pPr>
        <w:pStyle w:val="ListParagraph"/>
        <w:spacing w:line="360" w:lineRule="auto"/>
        <w:ind w:left="0" w:firstLine="0"/>
        <w:rPr>
          <w:rFonts w:cs="Times New Roman"/>
        </w:rPr>
      </w:pPr>
      <w:r w:rsidRPr="00D121EC">
        <w:rPr>
          <w:rFonts w:cs="Times New Roman"/>
        </w:rPr>
        <w:t xml:space="preserve">For peptide synthesis, amino acid derivatives were obtained from Reanal Laboratory Chemicals (Hungary) or from Iris Biotech (Germany). Reagents, such as </w:t>
      </w:r>
      <w:r w:rsidRPr="00D121EC">
        <w:rPr>
          <w:rFonts w:cs="Times New Roman"/>
          <w:i/>
        </w:rPr>
        <w:t>N,N’</w:t>
      </w:r>
      <w:r w:rsidRPr="00D121EC">
        <w:rPr>
          <w:rFonts w:cs="Times New Roman"/>
        </w:rPr>
        <w:t xml:space="preserve">-diisopropylcarbodiimide (DIC), triisopropylsilane (TIS), 1-hydroxybenzotriazole (HOBt), and 1,8-diazabicyclo[5.4.0]undec-7-ene (DBU), 5(6)-carboxyfluorescein (Cf) were purchased from Sigma-Aldrich (Hungary). Trifluoroacetic acid (TFA), </w:t>
      </w:r>
      <w:r w:rsidRPr="00D121EC">
        <w:rPr>
          <w:rFonts w:cs="Times New Roman"/>
          <w:i/>
        </w:rPr>
        <w:t>N,N</w:t>
      </w:r>
      <w:r w:rsidRPr="00D121EC">
        <w:rPr>
          <w:rFonts w:cs="Times New Roman"/>
        </w:rPr>
        <w:t>-dimethylformamide (DMF) and acetonitrile were from VWR. All chemicals were used without further purification.</w:t>
      </w:r>
    </w:p>
    <w:p w14:paraId="25A21F68" w14:textId="77777777" w:rsidR="00BA4122" w:rsidRDefault="00BA4122" w:rsidP="00BA4122">
      <w:pPr>
        <w:pStyle w:val="ListParagraph"/>
        <w:spacing w:line="360" w:lineRule="auto"/>
        <w:ind w:left="0" w:firstLine="0"/>
        <w:rPr>
          <w:rFonts w:cs="Times New Roman"/>
        </w:rPr>
      </w:pPr>
      <w:r w:rsidRPr="00D121EC">
        <w:rPr>
          <w:rFonts w:cs="Times New Roman"/>
        </w:rPr>
        <w:t xml:space="preserve">For the </w:t>
      </w:r>
      <w:r w:rsidRPr="00D121EC">
        <w:rPr>
          <w:rFonts w:cs="Times New Roman"/>
          <w:i/>
        </w:rPr>
        <w:t>in vitro</w:t>
      </w:r>
      <w:r w:rsidRPr="00D121EC">
        <w:rPr>
          <w:rFonts w:cs="Times New Roman"/>
        </w:rPr>
        <w:t xml:space="preserve"> assays, RPMI-1640 medium, fetal calf serum (FCS) and trypsin were obtained from Sigma-Aldrich. HPMI buffer (9 mM glucose, 10 mM NaHCO</w:t>
      </w:r>
      <w:r w:rsidRPr="00D121EC">
        <w:rPr>
          <w:rFonts w:cs="Times New Roman"/>
          <w:vertAlign w:val="subscript"/>
        </w:rPr>
        <w:t>3</w:t>
      </w:r>
      <w:r w:rsidRPr="00D121EC">
        <w:rPr>
          <w:rFonts w:cs="Times New Roman"/>
        </w:rPr>
        <w:t>, 119 mM NaCl, 9 mM HEPES, 5 mM KCl, 0.85 mM MgCl</w:t>
      </w:r>
      <w:r w:rsidRPr="00D121EC">
        <w:rPr>
          <w:rFonts w:cs="Times New Roman"/>
          <w:vertAlign w:val="subscript"/>
        </w:rPr>
        <w:t>2</w:t>
      </w:r>
      <w:r w:rsidRPr="00D121EC">
        <w:rPr>
          <w:rFonts w:cs="Times New Roman"/>
        </w:rPr>
        <w:t>, 0.053 mM CaCl</w:t>
      </w:r>
      <w:r w:rsidRPr="00D121EC">
        <w:rPr>
          <w:rFonts w:cs="Times New Roman"/>
          <w:vertAlign w:val="subscript"/>
        </w:rPr>
        <w:t>2</w:t>
      </w:r>
      <w:r w:rsidRPr="00D121EC">
        <w:rPr>
          <w:rFonts w:cs="Times New Roman"/>
        </w:rPr>
        <w:t>, 5 mM Na</w:t>
      </w:r>
      <w:r w:rsidRPr="00D121EC">
        <w:rPr>
          <w:rFonts w:cs="Times New Roman"/>
          <w:vertAlign w:val="subscript"/>
        </w:rPr>
        <w:t>2</w:t>
      </w:r>
      <w:r w:rsidRPr="00D121EC">
        <w:rPr>
          <w:rFonts w:cs="Times New Roman"/>
        </w:rPr>
        <w:t>HPO</w:t>
      </w:r>
      <w:r w:rsidRPr="00D121EC">
        <w:rPr>
          <w:rFonts w:cs="Times New Roman"/>
          <w:vertAlign w:val="subscript"/>
        </w:rPr>
        <w:t>4</w:t>
      </w:r>
      <w:r w:rsidRPr="00D121EC">
        <w:rPr>
          <w:rFonts w:cs="Times New Roman"/>
        </w:rPr>
        <w:t xml:space="preserve"> × 2H</w:t>
      </w:r>
      <w:r w:rsidRPr="00D121EC">
        <w:rPr>
          <w:rFonts w:cs="Times New Roman"/>
          <w:vertAlign w:val="subscript"/>
        </w:rPr>
        <w:t>2</w:t>
      </w:r>
      <w:r w:rsidRPr="00D121EC">
        <w:rPr>
          <w:rFonts w:cs="Times New Roman"/>
        </w:rPr>
        <w:t>O, pH 7.4 was prepared in our laboratory using components obtained from Sigma-Aldrich (Hungary).</w:t>
      </w:r>
    </w:p>
    <w:p w14:paraId="08DEEF6E" w14:textId="77777777" w:rsidR="00BA4122" w:rsidRDefault="00BA4122" w:rsidP="00BA4122">
      <w:pPr>
        <w:pStyle w:val="Maria"/>
        <w:spacing w:line="360" w:lineRule="auto"/>
      </w:pPr>
    </w:p>
    <w:p w14:paraId="28A70EEE" w14:textId="77777777" w:rsidR="00BA4122" w:rsidRDefault="00BA4122">
      <w:pPr>
        <w:spacing w:after="240"/>
        <w:rPr>
          <w:rFonts w:eastAsiaTheme="majorEastAsia" w:cstheme="majorBidi"/>
          <w:b/>
          <w:color w:val="000000" w:themeColor="text1"/>
          <w:szCs w:val="32"/>
        </w:rPr>
      </w:pPr>
      <w:r>
        <w:br w:type="page"/>
      </w:r>
    </w:p>
    <w:p w14:paraId="3F2440D0" w14:textId="6B940595" w:rsidR="00BA4122" w:rsidRDefault="00BA4122" w:rsidP="00BA4122">
      <w:pPr>
        <w:pStyle w:val="Maria"/>
        <w:spacing w:line="360" w:lineRule="auto"/>
      </w:pPr>
      <w:bookmarkStart w:id="2" w:name="_Toc31813268"/>
      <w:r>
        <w:lastRenderedPageBreak/>
        <w:t>Supplementary Methods</w:t>
      </w:r>
      <w:bookmarkEnd w:id="2"/>
    </w:p>
    <w:p w14:paraId="22F4DED8" w14:textId="77777777" w:rsidR="00B17FF9" w:rsidRPr="005950F1" w:rsidRDefault="00B17FF9" w:rsidP="00B17FF9">
      <w:pPr>
        <w:spacing w:line="360" w:lineRule="auto"/>
        <w:ind w:left="0" w:firstLine="0"/>
        <w:rPr>
          <w:i/>
        </w:rPr>
      </w:pPr>
      <w:r w:rsidRPr="005950F1">
        <w:rPr>
          <w:i/>
        </w:rPr>
        <w:t>Synthesis, purification and characterization of DHVAR4 and Cf-DHVAR4 peptides</w:t>
      </w:r>
    </w:p>
    <w:p w14:paraId="2715D0F9" w14:textId="684B3CC3" w:rsidR="00B17FF9" w:rsidRPr="003768C7" w:rsidRDefault="00B17FF9" w:rsidP="00B17FF9">
      <w:pPr>
        <w:spacing w:after="240" w:line="360" w:lineRule="auto"/>
        <w:ind w:left="0" w:firstLine="0"/>
        <w:rPr>
          <w:bCs/>
        </w:rPr>
      </w:pPr>
      <w:r>
        <w:t>Peptides were produced on Rink Amide MBHA resin (capacity = 0.71 mmol/g, Novabiochem) in an automated peptide synthesizer (Syro-I, Biotage, Sweden) using standard Fmoc</w:t>
      </w:r>
      <w:r w:rsidRPr="00A40299">
        <w:t>/</w:t>
      </w:r>
      <w:r w:rsidRPr="00A40299">
        <w:rPr>
          <w:i/>
          <w:iCs/>
        </w:rPr>
        <w:t>t</w:t>
      </w:r>
      <w:r>
        <w:t>Bu strategy with HOBt/DIC coupling reagents. To obtain a fluorescent derivative of DHVAR4 peptide, N-terminal amino group was conjugated with 5(6)-carboxyfluorescein (Cf) in the presence of DIC/HOBt reagents. Peptides were cleaved from the resin with TFA/H</w:t>
      </w:r>
      <w:r w:rsidRPr="0068096D">
        <w:rPr>
          <w:vertAlign w:val="subscript"/>
        </w:rPr>
        <w:t>2</w:t>
      </w:r>
      <w:r>
        <w:t>O/TIS (9.5 : 2.5 : 2.5 v/v) mixture (2 hrs, RT). After filtration compounds were precipitated in cold diethyl ether, centrifuged (4000 rpm, 5 min) and freeze-dried from water. Crude products were purified by using an UltiMate 3000 Semipreparative HPLC (Thermofisher, USA) on a semipreparative C-18 Phenomenex Jupiter column (10 mm × 250 mm, 5 µm) using gradient elution, consisted of 0.1% TFA in water (eluent A) and 0.1% TFA in acetonitrile/water = 80/20 (v/v) (eluent B). Purified peptides were analyzed by RP-HPLC on an analytical Waters Symmetry C-18 (4.6 mm × 150 mm, 5 µm) HPLC column using gradient elution with the above-mentioned eluent A and B (flow rate was 1 mL/min, UV detection at λ = 220 nm). Molecular mass of the peptides was determined by using a Bruker Esquire 3000+ ion trap mass spectrometer (Bruker, Germany) equipped with electrospray ionization (ESI) source (see also Figure S15). Peptide samples were dissolved in a mixture of acetonitrile/water = 1:1 (v/v) containing 0.1% acetic acid and introduced by a syringe pump with a flow rate of 10 µL/min. Peptide content of the final products was determined by amino acid analysis performed on a Sykam Amino Acid S433H analyzer (Eresing, Germany) equipped with an ion exchange separation column and post-column derivatization. Prior to analysis samples were hydrolyzed with 6 M HCl in sealed and evacuated tubes at 110°C for 24 hrs. For post-column derivatization the ninhydrin-method was used</w:t>
      </w:r>
      <w:r w:rsidRPr="00A40299">
        <w:rPr>
          <w:bCs/>
        </w:rPr>
        <w:t xml:space="preserve">. Analytical characteristics of the peptides are </w:t>
      </w:r>
      <w:r w:rsidRPr="003768C7">
        <w:rPr>
          <w:bCs/>
        </w:rPr>
        <w:t>indicated in Table S1 and Figure S15.</w:t>
      </w:r>
    </w:p>
    <w:tbl>
      <w:tblPr>
        <w:tblStyle w:val="TableGrid2"/>
        <w:tblpPr w:leftFromText="180" w:rightFromText="180" w:vertAnchor="text" w:horzAnchor="margin" w:tblpY="214"/>
        <w:tblW w:w="9361" w:type="dxa"/>
        <w:tblBorders>
          <w:top w:val="none" w:sz="0" w:space="0" w:color="auto"/>
        </w:tblBorders>
        <w:tblLook w:val="04A0" w:firstRow="1" w:lastRow="0" w:firstColumn="1" w:lastColumn="0" w:noHBand="0" w:noVBand="1"/>
      </w:tblPr>
      <w:tblGrid>
        <w:gridCol w:w="1574"/>
        <w:gridCol w:w="2530"/>
        <w:gridCol w:w="1488"/>
        <w:gridCol w:w="2236"/>
        <w:gridCol w:w="1533"/>
      </w:tblGrid>
      <w:tr w:rsidR="00B17FF9" w:rsidRPr="003768C7" w14:paraId="4F753500" w14:textId="77777777" w:rsidTr="000753F6">
        <w:tc>
          <w:tcPr>
            <w:tcW w:w="9361" w:type="dxa"/>
            <w:gridSpan w:val="5"/>
            <w:tcBorders>
              <w:top w:val="nil"/>
              <w:left w:val="nil"/>
              <w:bottom w:val="single" w:sz="12" w:space="0" w:color="auto"/>
              <w:right w:val="nil"/>
            </w:tcBorders>
          </w:tcPr>
          <w:p w14:paraId="18C81909" w14:textId="77777777" w:rsidR="00B17FF9" w:rsidRPr="003768C7" w:rsidRDefault="00B17FF9" w:rsidP="000753F6">
            <w:pPr>
              <w:spacing w:line="360" w:lineRule="auto"/>
              <w:rPr>
                <w:rFonts w:cs="Times New Roman"/>
                <w:b/>
                <w:bCs/>
                <w:color w:val="000000" w:themeColor="text1"/>
                <w:kern w:val="24"/>
              </w:rPr>
            </w:pPr>
            <w:r w:rsidRPr="003768C7">
              <w:rPr>
                <w:rFonts w:cs="Times New Roman"/>
                <w:b/>
              </w:rPr>
              <w:t xml:space="preserve">Table S1 </w:t>
            </w:r>
            <w:r w:rsidRPr="003768C7">
              <w:rPr>
                <w:b/>
              </w:rPr>
              <w:t>Analytical characteristics of the investigated peptides</w:t>
            </w:r>
          </w:p>
        </w:tc>
      </w:tr>
      <w:tr w:rsidR="00B17FF9" w:rsidRPr="003768C7" w14:paraId="55327C4F" w14:textId="77777777" w:rsidTr="000753F6">
        <w:tc>
          <w:tcPr>
            <w:tcW w:w="1574" w:type="dxa"/>
            <w:tcBorders>
              <w:top w:val="single" w:sz="12" w:space="0" w:color="auto"/>
              <w:left w:val="nil"/>
              <w:bottom w:val="single" w:sz="12" w:space="0" w:color="auto"/>
              <w:right w:val="nil"/>
            </w:tcBorders>
          </w:tcPr>
          <w:p w14:paraId="5E7F2CD2" w14:textId="77777777" w:rsidR="00B17FF9" w:rsidRPr="003768C7" w:rsidRDefault="00B17FF9" w:rsidP="000753F6">
            <w:pPr>
              <w:spacing w:line="360" w:lineRule="auto"/>
              <w:jc w:val="center"/>
              <w:rPr>
                <w:rFonts w:cs="Times New Roman"/>
                <w:b/>
              </w:rPr>
            </w:pPr>
            <w:r w:rsidRPr="003768C7">
              <w:rPr>
                <w:rFonts w:cs="Times New Roman"/>
                <w:b/>
              </w:rPr>
              <w:t xml:space="preserve">Peptide </w:t>
            </w:r>
          </w:p>
        </w:tc>
        <w:tc>
          <w:tcPr>
            <w:tcW w:w="2530" w:type="dxa"/>
            <w:tcBorders>
              <w:top w:val="single" w:sz="12" w:space="0" w:color="auto"/>
              <w:left w:val="nil"/>
              <w:bottom w:val="single" w:sz="12" w:space="0" w:color="auto"/>
              <w:right w:val="nil"/>
            </w:tcBorders>
          </w:tcPr>
          <w:p w14:paraId="4FE75CBD" w14:textId="77777777" w:rsidR="00B17FF9" w:rsidRPr="003768C7" w:rsidRDefault="00B17FF9" w:rsidP="000753F6">
            <w:pPr>
              <w:spacing w:line="360" w:lineRule="auto"/>
              <w:jc w:val="center"/>
              <w:rPr>
                <w:rFonts w:cs="Times New Roman"/>
              </w:rPr>
            </w:pPr>
            <w:r w:rsidRPr="003768C7">
              <w:rPr>
                <w:rFonts w:cs="Times New Roman"/>
                <w:b/>
                <w:bCs/>
              </w:rPr>
              <w:t>Sequence</w:t>
            </w:r>
          </w:p>
        </w:tc>
        <w:tc>
          <w:tcPr>
            <w:tcW w:w="1488" w:type="dxa"/>
            <w:tcBorders>
              <w:top w:val="single" w:sz="12" w:space="0" w:color="auto"/>
              <w:left w:val="nil"/>
              <w:bottom w:val="single" w:sz="12" w:space="0" w:color="auto"/>
              <w:right w:val="nil"/>
            </w:tcBorders>
          </w:tcPr>
          <w:p w14:paraId="79DDA070" w14:textId="77777777" w:rsidR="00B17FF9" w:rsidRPr="003768C7" w:rsidRDefault="00B17FF9" w:rsidP="000753F6">
            <w:pPr>
              <w:spacing w:line="360" w:lineRule="auto"/>
              <w:rPr>
                <w:rFonts w:cs="Times New Roman"/>
                <w:b/>
              </w:rPr>
            </w:pPr>
            <w:r w:rsidRPr="003768C7">
              <w:rPr>
                <w:rFonts w:cs="Times New Roman"/>
                <w:b/>
              </w:rPr>
              <w:t>M</w:t>
            </w:r>
            <w:r w:rsidRPr="003768C7">
              <w:rPr>
                <w:rFonts w:cs="Times New Roman"/>
                <w:b/>
                <w:vertAlign w:val="subscript"/>
              </w:rPr>
              <w:t>av</w:t>
            </w:r>
            <w:r w:rsidRPr="003768C7">
              <w:rPr>
                <w:rFonts w:cs="Times New Roman"/>
                <w:b/>
                <w:vertAlign w:val="superscript"/>
              </w:rPr>
              <w:t xml:space="preserve"> </w:t>
            </w:r>
            <w:r w:rsidRPr="003768C7">
              <w:rPr>
                <w:rFonts w:cs="Times New Roman"/>
                <w:b/>
              </w:rPr>
              <w:t>calc/found</w:t>
            </w:r>
          </w:p>
        </w:tc>
        <w:tc>
          <w:tcPr>
            <w:tcW w:w="2236" w:type="dxa"/>
            <w:tcBorders>
              <w:top w:val="single" w:sz="12" w:space="0" w:color="auto"/>
              <w:left w:val="nil"/>
              <w:bottom w:val="single" w:sz="12" w:space="0" w:color="auto"/>
              <w:right w:val="nil"/>
            </w:tcBorders>
          </w:tcPr>
          <w:p w14:paraId="4660EA77" w14:textId="77777777" w:rsidR="00B17FF9" w:rsidRPr="003768C7" w:rsidRDefault="00B17FF9" w:rsidP="000753F6">
            <w:pPr>
              <w:spacing w:line="360" w:lineRule="auto"/>
              <w:jc w:val="center"/>
              <w:rPr>
                <w:rFonts w:cs="Times New Roman"/>
              </w:rPr>
            </w:pPr>
            <w:r w:rsidRPr="003768C7">
              <w:rPr>
                <w:rFonts w:cs="Times New Roman"/>
                <w:b/>
                <w:bCs/>
              </w:rPr>
              <w:t>R</w:t>
            </w:r>
            <w:r w:rsidRPr="003768C7">
              <w:rPr>
                <w:rFonts w:cs="Times New Roman"/>
                <w:b/>
                <w:bCs/>
                <w:vertAlign w:val="subscript"/>
              </w:rPr>
              <w:t xml:space="preserve">t </w:t>
            </w:r>
            <w:r w:rsidRPr="003768C7">
              <w:rPr>
                <w:rFonts w:cs="Times New Roman"/>
                <w:b/>
                <w:bCs/>
              </w:rPr>
              <w:t>(min)</w:t>
            </w:r>
          </w:p>
        </w:tc>
        <w:tc>
          <w:tcPr>
            <w:tcW w:w="1533" w:type="dxa"/>
            <w:tcBorders>
              <w:top w:val="single" w:sz="12" w:space="0" w:color="auto"/>
              <w:left w:val="nil"/>
              <w:bottom w:val="single" w:sz="12" w:space="0" w:color="auto"/>
              <w:right w:val="nil"/>
            </w:tcBorders>
          </w:tcPr>
          <w:p w14:paraId="0F0FA1CA" w14:textId="77777777" w:rsidR="00B17FF9" w:rsidRPr="003768C7" w:rsidRDefault="00B17FF9" w:rsidP="000753F6">
            <w:pPr>
              <w:spacing w:line="360" w:lineRule="auto"/>
              <w:jc w:val="center"/>
              <w:rPr>
                <w:rFonts w:cs="Times New Roman"/>
              </w:rPr>
            </w:pPr>
            <w:r w:rsidRPr="003768C7">
              <w:rPr>
                <w:rFonts w:cs="Times New Roman"/>
                <w:b/>
                <w:bCs/>
              </w:rPr>
              <w:t xml:space="preserve">Peptide content </w:t>
            </w:r>
          </w:p>
          <w:p w14:paraId="65BE6B97" w14:textId="77777777" w:rsidR="00B17FF9" w:rsidRPr="003768C7" w:rsidRDefault="00B17FF9" w:rsidP="000753F6">
            <w:pPr>
              <w:spacing w:line="360" w:lineRule="auto"/>
              <w:jc w:val="center"/>
              <w:rPr>
                <w:rFonts w:cs="Times New Roman"/>
              </w:rPr>
            </w:pPr>
          </w:p>
        </w:tc>
      </w:tr>
      <w:tr w:rsidR="00B17FF9" w:rsidRPr="003768C7" w14:paraId="778B31FC" w14:textId="77777777" w:rsidTr="000753F6">
        <w:tc>
          <w:tcPr>
            <w:tcW w:w="1574" w:type="dxa"/>
            <w:tcBorders>
              <w:top w:val="single" w:sz="12" w:space="0" w:color="auto"/>
              <w:left w:val="nil"/>
              <w:bottom w:val="nil"/>
              <w:right w:val="nil"/>
            </w:tcBorders>
            <w:vAlign w:val="center"/>
          </w:tcPr>
          <w:p w14:paraId="0CD7D797" w14:textId="77777777" w:rsidR="00B17FF9" w:rsidRPr="003768C7" w:rsidRDefault="00B17FF9" w:rsidP="000753F6">
            <w:pPr>
              <w:spacing w:line="360" w:lineRule="auto"/>
              <w:jc w:val="center"/>
              <w:rPr>
                <w:rFonts w:cs="Times New Roman"/>
              </w:rPr>
            </w:pPr>
            <w:r w:rsidRPr="003768C7">
              <w:rPr>
                <w:rFonts w:cs="Times New Roman"/>
              </w:rPr>
              <w:t>DHVAR4</w:t>
            </w:r>
          </w:p>
        </w:tc>
        <w:tc>
          <w:tcPr>
            <w:tcW w:w="2530" w:type="dxa"/>
            <w:tcBorders>
              <w:top w:val="single" w:sz="12" w:space="0" w:color="auto"/>
              <w:left w:val="nil"/>
              <w:bottom w:val="nil"/>
              <w:right w:val="nil"/>
            </w:tcBorders>
            <w:vAlign w:val="center"/>
          </w:tcPr>
          <w:p w14:paraId="4F767D1E" w14:textId="77777777" w:rsidR="00B17FF9" w:rsidRPr="003768C7" w:rsidRDefault="00B17FF9" w:rsidP="000753F6">
            <w:pPr>
              <w:spacing w:line="360" w:lineRule="auto"/>
              <w:jc w:val="center"/>
              <w:rPr>
                <w:rFonts w:cs="Times New Roman"/>
              </w:rPr>
            </w:pPr>
            <w:r w:rsidRPr="003768C7">
              <w:rPr>
                <w:rFonts w:cs="Times New Roman"/>
              </w:rPr>
              <w:t>KRLFKKLLFSLRKY</w:t>
            </w:r>
          </w:p>
        </w:tc>
        <w:tc>
          <w:tcPr>
            <w:tcW w:w="1488" w:type="dxa"/>
            <w:tcBorders>
              <w:top w:val="single" w:sz="12" w:space="0" w:color="auto"/>
              <w:left w:val="nil"/>
              <w:bottom w:val="nil"/>
              <w:right w:val="nil"/>
            </w:tcBorders>
            <w:vAlign w:val="center"/>
          </w:tcPr>
          <w:p w14:paraId="0FAAC9C2" w14:textId="77777777" w:rsidR="00B17FF9" w:rsidRPr="003768C7" w:rsidRDefault="00B17FF9" w:rsidP="000753F6">
            <w:pPr>
              <w:spacing w:line="360" w:lineRule="auto"/>
              <w:jc w:val="center"/>
              <w:rPr>
                <w:rFonts w:cs="Times New Roman"/>
              </w:rPr>
            </w:pPr>
            <w:r w:rsidRPr="003768C7">
              <w:rPr>
                <w:rFonts w:cs="Times New Roman"/>
                <w:bCs/>
              </w:rPr>
              <w:t>1839.4/1839.2</w:t>
            </w:r>
          </w:p>
        </w:tc>
        <w:tc>
          <w:tcPr>
            <w:tcW w:w="2236" w:type="dxa"/>
            <w:tcBorders>
              <w:top w:val="single" w:sz="12" w:space="0" w:color="auto"/>
              <w:left w:val="nil"/>
              <w:bottom w:val="nil"/>
              <w:right w:val="nil"/>
            </w:tcBorders>
            <w:vAlign w:val="center"/>
          </w:tcPr>
          <w:p w14:paraId="260AD37F" w14:textId="77777777" w:rsidR="00B17FF9" w:rsidRPr="003768C7" w:rsidRDefault="00B17FF9" w:rsidP="000753F6">
            <w:pPr>
              <w:jc w:val="center"/>
              <w:rPr>
                <w:rFonts w:cs="Times New Roman"/>
              </w:rPr>
            </w:pPr>
            <w:r w:rsidRPr="003768C7">
              <w:rPr>
                <w:rFonts w:cs="Times New Roman"/>
              </w:rPr>
              <w:t>11.0</w:t>
            </w:r>
          </w:p>
        </w:tc>
        <w:tc>
          <w:tcPr>
            <w:tcW w:w="1533" w:type="dxa"/>
            <w:tcBorders>
              <w:top w:val="single" w:sz="12" w:space="0" w:color="auto"/>
              <w:left w:val="nil"/>
              <w:bottom w:val="nil"/>
              <w:right w:val="nil"/>
            </w:tcBorders>
            <w:vAlign w:val="center"/>
          </w:tcPr>
          <w:p w14:paraId="08607593" w14:textId="77777777" w:rsidR="00B17FF9" w:rsidRPr="003768C7" w:rsidRDefault="00B17FF9" w:rsidP="000753F6">
            <w:pPr>
              <w:spacing w:line="360" w:lineRule="auto"/>
              <w:jc w:val="center"/>
              <w:rPr>
                <w:rFonts w:cs="Times New Roman"/>
              </w:rPr>
            </w:pPr>
            <w:r w:rsidRPr="003768C7">
              <w:rPr>
                <w:rFonts w:cs="Times New Roman"/>
              </w:rPr>
              <w:t>48%</w:t>
            </w:r>
          </w:p>
        </w:tc>
      </w:tr>
      <w:tr w:rsidR="00B17FF9" w:rsidRPr="00D121EC" w14:paraId="77864B91" w14:textId="77777777" w:rsidTr="000753F6">
        <w:tc>
          <w:tcPr>
            <w:tcW w:w="1574" w:type="dxa"/>
            <w:tcBorders>
              <w:top w:val="nil"/>
              <w:left w:val="nil"/>
              <w:bottom w:val="single" w:sz="12" w:space="0" w:color="auto"/>
              <w:right w:val="nil"/>
            </w:tcBorders>
            <w:vAlign w:val="center"/>
          </w:tcPr>
          <w:p w14:paraId="3209897B" w14:textId="77777777" w:rsidR="00B17FF9" w:rsidRPr="003768C7" w:rsidRDefault="00B17FF9" w:rsidP="000753F6">
            <w:pPr>
              <w:spacing w:line="360" w:lineRule="auto"/>
              <w:jc w:val="center"/>
              <w:rPr>
                <w:rFonts w:cs="Times New Roman"/>
              </w:rPr>
            </w:pPr>
            <w:r w:rsidRPr="003768C7">
              <w:rPr>
                <w:rFonts w:cs="Times New Roman"/>
              </w:rPr>
              <w:t>Cf-DHVAR4</w:t>
            </w:r>
          </w:p>
        </w:tc>
        <w:tc>
          <w:tcPr>
            <w:tcW w:w="2530" w:type="dxa"/>
            <w:tcBorders>
              <w:top w:val="nil"/>
              <w:left w:val="nil"/>
              <w:bottom w:val="single" w:sz="12" w:space="0" w:color="auto"/>
              <w:right w:val="nil"/>
            </w:tcBorders>
            <w:vAlign w:val="center"/>
          </w:tcPr>
          <w:p w14:paraId="32EC141E" w14:textId="77777777" w:rsidR="00B17FF9" w:rsidRPr="003768C7" w:rsidRDefault="00B17FF9" w:rsidP="000753F6">
            <w:pPr>
              <w:spacing w:line="360" w:lineRule="auto"/>
              <w:rPr>
                <w:rFonts w:cs="Times New Roman"/>
              </w:rPr>
            </w:pPr>
            <w:r w:rsidRPr="003768C7">
              <w:rPr>
                <w:rFonts w:cs="Times New Roman"/>
              </w:rPr>
              <w:t>5(6)-carboxyfluorescein-KRLFKKLLFSLRKY</w:t>
            </w:r>
          </w:p>
        </w:tc>
        <w:tc>
          <w:tcPr>
            <w:tcW w:w="1488" w:type="dxa"/>
            <w:tcBorders>
              <w:top w:val="nil"/>
              <w:left w:val="nil"/>
              <w:bottom w:val="single" w:sz="12" w:space="0" w:color="auto"/>
              <w:right w:val="nil"/>
            </w:tcBorders>
            <w:vAlign w:val="center"/>
          </w:tcPr>
          <w:p w14:paraId="25CC93F9" w14:textId="77777777" w:rsidR="00B17FF9" w:rsidRPr="003768C7" w:rsidRDefault="00B17FF9" w:rsidP="000753F6">
            <w:pPr>
              <w:spacing w:line="360" w:lineRule="auto"/>
              <w:jc w:val="center"/>
              <w:rPr>
                <w:rFonts w:cs="Times New Roman"/>
              </w:rPr>
            </w:pPr>
            <w:r w:rsidRPr="003768C7">
              <w:rPr>
                <w:rFonts w:cs="Times New Roman"/>
              </w:rPr>
              <w:t>2197.6/2197.5</w:t>
            </w:r>
          </w:p>
        </w:tc>
        <w:tc>
          <w:tcPr>
            <w:tcW w:w="2236" w:type="dxa"/>
            <w:tcBorders>
              <w:top w:val="nil"/>
              <w:left w:val="nil"/>
              <w:bottom w:val="single" w:sz="12" w:space="0" w:color="auto"/>
              <w:right w:val="nil"/>
            </w:tcBorders>
            <w:vAlign w:val="center"/>
          </w:tcPr>
          <w:p w14:paraId="34557F77" w14:textId="77777777" w:rsidR="00B17FF9" w:rsidRPr="003768C7" w:rsidRDefault="00B17FF9" w:rsidP="000753F6">
            <w:pPr>
              <w:jc w:val="center"/>
              <w:rPr>
                <w:rFonts w:cs="Times New Roman"/>
              </w:rPr>
            </w:pPr>
            <w:r w:rsidRPr="003768C7">
              <w:rPr>
                <w:rFonts w:cs="Times New Roman"/>
              </w:rPr>
              <w:t>13.8</w:t>
            </w:r>
          </w:p>
        </w:tc>
        <w:tc>
          <w:tcPr>
            <w:tcW w:w="1533" w:type="dxa"/>
            <w:tcBorders>
              <w:top w:val="nil"/>
              <w:left w:val="nil"/>
              <w:bottom w:val="single" w:sz="12" w:space="0" w:color="auto"/>
              <w:right w:val="nil"/>
            </w:tcBorders>
            <w:vAlign w:val="center"/>
          </w:tcPr>
          <w:p w14:paraId="4F07C10F" w14:textId="77777777" w:rsidR="00B17FF9" w:rsidRPr="00A40299" w:rsidRDefault="00B17FF9" w:rsidP="000753F6">
            <w:pPr>
              <w:spacing w:line="360" w:lineRule="auto"/>
              <w:jc w:val="center"/>
              <w:rPr>
                <w:rFonts w:cs="Times New Roman"/>
              </w:rPr>
            </w:pPr>
            <w:r w:rsidRPr="003768C7">
              <w:rPr>
                <w:rFonts w:cs="Times New Roman"/>
              </w:rPr>
              <w:t>46%</w:t>
            </w:r>
          </w:p>
        </w:tc>
      </w:tr>
    </w:tbl>
    <w:p w14:paraId="2966F888" w14:textId="0407D95C" w:rsidR="00B17FF9" w:rsidRDefault="00B17FF9" w:rsidP="00B17FF9">
      <w:pPr>
        <w:spacing w:after="240" w:line="360" w:lineRule="auto"/>
        <w:ind w:left="0" w:firstLine="0"/>
        <w:rPr>
          <w:lang w:eastAsia="hu-HU"/>
        </w:rPr>
      </w:pPr>
    </w:p>
    <w:p w14:paraId="3C2A5EF0" w14:textId="1B04D51E" w:rsidR="00B17FF9" w:rsidRDefault="00B17FF9" w:rsidP="00B17FF9">
      <w:pPr>
        <w:spacing w:after="240" w:line="360" w:lineRule="auto"/>
        <w:ind w:left="0" w:firstLine="0"/>
        <w:rPr>
          <w:lang w:eastAsia="hu-HU"/>
        </w:rPr>
      </w:pPr>
    </w:p>
    <w:p w14:paraId="2370A4FC" w14:textId="180C1C81" w:rsidR="00B17FF9" w:rsidRDefault="00B17FF9" w:rsidP="00B17FF9">
      <w:pPr>
        <w:spacing w:after="240" w:line="360" w:lineRule="auto"/>
        <w:ind w:left="0" w:firstLine="0"/>
        <w:rPr>
          <w:lang w:eastAsia="hu-HU"/>
        </w:rPr>
      </w:pPr>
    </w:p>
    <w:p w14:paraId="31A06513" w14:textId="77777777" w:rsidR="00BA4122" w:rsidRPr="005950F1" w:rsidRDefault="00BA4122" w:rsidP="00BA4122">
      <w:pPr>
        <w:spacing w:line="360" w:lineRule="auto"/>
        <w:ind w:left="0" w:firstLine="0"/>
        <w:rPr>
          <w:i/>
        </w:rPr>
      </w:pPr>
      <w:r w:rsidRPr="005950F1">
        <w:rPr>
          <w:i/>
        </w:rPr>
        <w:lastRenderedPageBreak/>
        <w:t>Liposome preparation</w:t>
      </w:r>
    </w:p>
    <w:p w14:paraId="7152635D" w14:textId="6BAC4946" w:rsidR="00BA4122" w:rsidRDefault="00BA4122" w:rsidP="00094011">
      <w:pPr>
        <w:spacing w:after="240" w:line="360" w:lineRule="auto"/>
        <w:ind w:left="0" w:firstLine="0"/>
      </w:pPr>
      <w:r>
        <w:t>Unilamellar DOPC/DOPG and DOPC liposomes were prepared with the lipid thin film hydration technique. An appropriate amount of lipids at the molar ratio DOPC:DOPG = 8:2 were firstly dissolved in chloroform. After evaporation of the solvent, the resulting lipid film was kept in vacuum overnight to remove the residual traces of the organic solvent. The dry lipid film was then hydrated using a 10 mM, pH = 7.4 phosphate buffered saline solution (PBS, Sigma-Aldrich, Hungary) made of ultrapure water (18.2 MΩcm) to achieve a final lipid concentration of 10 mg/ml. The sample was homogenized thorough ten freeze-thaw cycles, by using liquid nitrogen and warm water bath (~50 °C). In order to obtain unilamellar liposomes, the sample was extruded for ten times through polycarbonate filters (Nuclepore, Whatman Inc.) with 100 nm</w:t>
      </w:r>
      <w:r w:rsidR="00CA735E">
        <w:t xml:space="preserve"> </w:t>
      </w:r>
      <w:r>
        <w:t>pore size using a LIPEX extruder (Northern Lipids Inc., Canada</w:t>
      </w:r>
      <w:r w:rsidRPr="00B17FF9">
        <w:t>).</w:t>
      </w:r>
      <w:r w:rsidR="00CA735E" w:rsidRPr="00B17FF9">
        <w:t xml:space="preserve"> For ATR-IR and CD</w:t>
      </w:r>
      <w:r w:rsidR="00122F37" w:rsidRPr="00B17FF9">
        <w:t xml:space="preserve"> measurements, liposomes were extruded through polycarbonate filters with 200 nm pore size.</w:t>
      </w:r>
      <w:r w:rsidR="00122F37">
        <w:t xml:space="preserve"> </w:t>
      </w:r>
    </w:p>
    <w:p w14:paraId="11DEE843" w14:textId="77777777" w:rsidR="00094011" w:rsidRDefault="00094011" w:rsidP="00094011">
      <w:pPr>
        <w:spacing w:after="240" w:line="360" w:lineRule="auto"/>
        <w:ind w:left="0" w:firstLine="0"/>
      </w:pPr>
    </w:p>
    <w:p w14:paraId="77D4ED2A" w14:textId="77777777" w:rsidR="00BA4122" w:rsidRPr="005950F1" w:rsidRDefault="00BA4122" w:rsidP="00BA4122">
      <w:pPr>
        <w:spacing w:line="360" w:lineRule="auto"/>
        <w:ind w:left="0" w:firstLine="0"/>
        <w:rPr>
          <w:i/>
        </w:rPr>
      </w:pPr>
      <w:r w:rsidRPr="005950F1">
        <w:rPr>
          <w:i/>
        </w:rPr>
        <w:t>Molecular docking simulation</w:t>
      </w:r>
    </w:p>
    <w:p w14:paraId="3E9B6F5D" w14:textId="144EE3FB" w:rsidR="00BA4122" w:rsidRDefault="00BA4122" w:rsidP="00BA4122">
      <w:pPr>
        <w:spacing w:line="360" w:lineRule="auto"/>
        <w:ind w:left="0" w:firstLine="0"/>
      </w:pPr>
      <w:r>
        <w:t xml:space="preserve">In order to explore the localization of TZ on the helical DHVAR4, molecular docking simulation was performed using AutoDock Vina V1.1.2 </w:t>
      </w:r>
      <w:r>
        <w:fldChar w:fldCharType="begin"/>
      </w:r>
      <w:r w:rsidR="005106D6">
        <w:instrText xml:space="preserve"> ADDIN ZOTERO_ITEM CSL_CITATION {"citationID":"uVgAGdOS","properties":{"formattedCitation":"(Trott and Olson, 2010)","plainCitation":"(Trott and Olson, 2010)","noteIndex":0},"citationItems":[{"id":470,"uris":["http://zotero.org/users/local/qLH9lQ2D/items/CUBECZHB"],"uri":["http://zotero.org/users/local/qLH9lQ2D/items/CUBECZHB"],"itemData":{"id":470,"type":"article-journal","abstract":"AutoDock Vina, a new program for molecular docking and virtual screening, is presented. AutoDock Vina achieves an approximately two orders of magnitude speed-up compared with the molecular docking software previously developed in our lab (AutoDock 4), while also significantly improving the accuracy of the binding mode predictions, judging by our tests on the training set used in AutoDock 4 development. Further speed-up is achieved from parallelism, by using multithreading on multicore machines. AutoDock Vina automatically calculates the grid maps and clusters the results in a way transparent to the user. © 2009 Wiley Periodicals, Inc. J Comput Chem 2010","container-title":"Journal of Computational Chemistry","DOI":"10.1002/jcc.21334","ISSN":"1096-987X","issue":"2","language":"en","page":"455-461","source":"Wiley Online Library","title":"AutoDock Vina: Improving the speed and accuracy of docking with a new scoring function, efficient optimization, and multithreading","title-short":"AutoDock Vina","volume":"31","author":[{"family":"Trott","given":"Oleg"},{"family":"Olson","given":"Arthur J."}],"issued":{"date-parts":[["2010",1,30]]}}}],"schema":"https://github.com/citation-style-language/schema/raw/master/csl-citation.json"} </w:instrText>
      </w:r>
      <w:r>
        <w:fldChar w:fldCharType="separate"/>
      </w:r>
      <w:r w:rsidRPr="005950F1">
        <w:rPr>
          <w:rFonts w:cs="Times New Roman"/>
        </w:rPr>
        <w:t>(Trott and Olson, 2010)</w:t>
      </w:r>
      <w:r>
        <w:fldChar w:fldCharType="end"/>
      </w:r>
      <w:r>
        <w:t xml:space="preserve">. AutoDock Vina and its scoring function is one of the most widely used docking software suit(Huey et al., 2004) with significant improvement in the precision in prediction </w:t>
      </w:r>
      <w:r>
        <w:fldChar w:fldCharType="begin"/>
      </w:r>
      <w:r w:rsidR="005106D6">
        <w:instrText xml:space="preserve"> ADDIN ZOTERO_ITEM CSL_CITATION {"citationID":"PGzLRJWX","properties":{"formattedCitation":"(Trott and Olson, 2010)","plainCitation":"(Trott and Olson, 2010)","noteIndex":0},"citationItems":[{"id":470,"uris":["http://zotero.org/users/local/qLH9lQ2D/items/CUBECZHB"],"uri":["http://zotero.org/users/local/qLH9lQ2D/items/CUBECZHB"],"itemData":{"id":470,"type":"article-journal","abstract":"AutoDock Vina, a new program for molecular docking and virtual screening, is presented. AutoDock Vina achieves an approximately two orders of magnitude speed-up compared with the molecular docking software previously developed in our lab (AutoDock 4), while also significantly improving the accuracy of the binding mode predictions, judging by our tests on the training set used in AutoDock 4 development. Further speed-up is achieved from parallelism, by using multithreading on multicore machines. AutoDock Vina automatically calculates the grid maps and clusters the results in a way transparent to the user. © 2009 Wiley Periodicals, Inc. J Comput Chem 2010","container-title":"Journal of Computational Chemistry","DOI":"10.1002/jcc.21334","ISSN":"1096-987X","issue":"2","language":"en","page":"455-461","source":"Wiley Online Library","title":"AutoDock Vina: Improving the speed and accuracy of docking with a new scoring function, efficient optimization, and multithreading","title-short":"AutoDock Vina","volume":"31","author":[{"family":"Trott","given":"Oleg"},{"family":"Olson","given":"Arthur J."}],"issued":{"date-parts":[["2010",1,30]]}}}],"schema":"https://github.com/citation-style-language/schema/raw/master/csl-citation.json"} </w:instrText>
      </w:r>
      <w:r>
        <w:fldChar w:fldCharType="separate"/>
      </w:r>
      <w:r w:rsidRPr="005950F1">
        <w:rPr>
          <w:rFonts w:cs="Times New Roman"/>
        </w:rPr>
        <w:t>(Trott and Olson, 2010)</w:t>
      </w:r>
      <w:r>
        <w:fldChar w:fldCharType="end"/>
      </w:r>
      <w:r>
        <w:t xml:space="preserve">. The starting 3D coordinates of TZ was obtained from ChemSpider (10606981). Prior to docking simulation, counterions were removed from TZ. For accurate spatial representation of the ligand, structure of TZ was optimized with Gaussian 09 software package </w:t>
      </w:r>
      <w:r>
        <w:fldChar w:fldCharType="begin"/>
      </w:r>
      <w:r w:rsidR="005106D6">
        <w:instrText xml:space="preserve"> ADDIN ZOTERO_ITEM CSL_CITATION {"citationID":"s4tpFQR4","properties":{"formattedCitation":"(M. J. Frisch, G. W. Trucks, H. B. Schlegel, G. E. Scuseria, et al., 2013)","plainCitation":"(M. J. Frisch, G. W. Trucks, H. B. Schlegel, G. E. Scuseria, et al., 2013)","noteIndex":0},"citationItems":[{"id":476,"uris":["http://zotero.org/users/local/qLH9lQ2D/items/ZNLEYGJC"],"uri":["http://zotero.org/users/local/qLH9lQ2D/items/ZNLEYGJC"],"itemData":{"id":476,"type":"article-journal","container-title":"Gaussian, Inc., Wallingford CT","title":"Gaussian 09, Revision E.01","author":[{"literal":"M. J. Frisch, G. W. Trucks, H. B. Schlegel, G. E. Scuseria,"},{"literal":"M. A. Robb, J. R. Cheeseman, G. Scalmani, V. Barone, B. Mennucci,"},{"literal":"G. A. Petersson, H. Nakatsuji, M. Caricato, X. Li, H. P. Hratchian,"},{"literal":"A. F. Izmaylov, J. Bloino, G. Zheng, J. L. Sonnenberg, M. Hada,"},{"literal":"M. Ehara, K. Toyota, R. Fukuda, J. Hasegawa, M. Ishida, T. Nakajima,"},{"literal":"Y. Honda, O. Kitao, H. Nakai, T. Vreven, J. A. Montgomery, Jr.,"},{"literal":"J. E. Peralta, F. Ogliaro, M. Bearpark, J. J. Heyd, E. Brothers,"},{"literal":"K. N. Kudin, V. N. Staroverov, T. Keith, R. Kobayashi, J. Normand,"},{"literal":"K. Raghavachari, A. Rendell, J. C. Burant, S. S. Iyengar, J. Tomasi,"},{"literal":"M. Cossi, N. Rega, J. M. Millam, M. Klene, J. E. Knox, J. B. Cross,"},{"literal":"V. Bakken, C. Adamo, J. Jaramillo, R. Gomperts, R. E. Stratmann,"},{"literal":"O. Yazyev, A. J. Austin, R. Cammi, C. Pomelli, J. W. Ochterski,"},{"literal":"R. L. Martin, K. Morokuma, V. G. Zakrzewski, G. A. Voth,"},{"literal":"P. Salvador, J. J. Dannenberg, S. Dapprich, A. D. Daniels,"},{"literal":"O. Farkas, J. B. Foresman, J. V. Ortiz, J. Cioslowski,"},{"literal":"and D. J. Fox,"}],"issued":{"date-parts":[["2013"]]}}}],"schema":"https://github.com/citation-style-language/schema/raw/master/csl-citation.json"} </w:instrText>
      </w:r>
      <w:r>
        <w:fldChar w:fldCharType="separate"/>
      </w:r>
      <w:r w:rsidRPr="005950F1">
        <w:rPr>
          <w:rFonts w:cs="Times New Roman"/>
        </w:rPr>
        <w:t>(M. J. Frisch, G. W. Trucks, H. B. Schlegel, G. E. Scuseria, et al., 2013)</w:t>
      </w:r>
      <w:r>
        <w:fldChar w:fldCharType="end"/>
      </w:r>
      <w:r>
        <w:t xml:space="preserve"> at the RHF/3-21G level of theory. Initial structure of DHVAR4 was modelled in a complete helical conformation as assumed to be present in the membrane bound state. Ligand and peptide were preprocessed in the following way using Autodock tool 4.2 </w:t>
      </w:r>
      <w:r>
        <w:fldChar w:fldCharType="begin"/>
      </w:r>
      <w:r w:rsidR="005106D6">
        <w:instrText xml:space="preserve"> ADDIN ZOTERO_ITEM CSL_CITATION {"citationID":"ySXNY9eo","properties":{"formattedCitation":"(Morris et al., 2009)","plainCitation":"(Morris et al., 2009)","noteIndex":0},"citationItems":[{"id":469,"uris":["http://zotero.org/users/local/qLH9lQ2D/items/KGL5UDQM"],"uri":["http://zotero.org/users/local/qLH9lQ2D/items/KGL5UDQM"],"itemData":{"id":469,"type":"article-journal","abstract":"We describe the testing and release of AutoDock4 and the accompanying graphical user interface AutoDockTools. AutoDock4 incorporates limited flexibility in the receptor. Several tests are reported here, including a redocking experiment with 188 diverse ligand-protein complexes and a cross-docking experiment using flexible sidechains in 87 HIV protease complexes. We also report its utility in analysis of covalently bound ligands, using both a grid-based docking method and a modification of the flexible sidechain technique. © 2009 Wiley Periodicals, Inc. J Comput Chem, 2009","container-title":"Journal of Computational Chemistry","DOI":"10.1002/jcc.21256","ISSN":"1096-987X","issue":"16","language":"en","page":"2785-2791","source":"Wiley Online Library","title":"AutoDock4 and AutoDockTools4: Automated docking with selective receptor flexibility","title-short":"AutoDock4 and AutoDockTools4","volume":"30","author":[{"family":"Morris","given":"Garrett M."},{"family":"Huey","given":"Ruth"},{"family":"Lindstrom","given":"William"},{"family":"Sanner","given":"Michel F."},{"family":"Belew","given":"Richard K."},{"family":"Goodsell","given":"David S."},{"family":"Olson","given":"Arthur J."}],"issued":{"date-parts":[["2009",12,1]]}}}],"schema":"https://github.com/citation-style-language/schema/raw/master/csl-citation.json"} </w:instrText>
      </w:r>
      <w:r>
        <w:fldChar w:fldCharType="separate"/>
      </w:r>
      <w:r w:rsidRPr="00C65C47">
        <w:rPr>
          <w:rFonts w:cs="Times New Roman"/>
        </w:rPr>
        <w:t>(Morris et al., 2009)</w:t>
      </w:r>
      <w:r>
        <w:fldChar w:fldCharType="end"/>
      </w:r>
      <w:r>
        <w:t>: (a) non-polar hydrogens were merged; (b) Gasteiger charges were added to TZ and DHVAR4 molecule; (c) number of torsion was determined for ligand; (d) a sufficiently large search space of 25 X 25 X 25 Å centred on the peptide was defined, so as to cover the entire DHVAR4. While TZ was treated as flexible molecule, only the side chains of the DHVAR4 were kept flexible. A total of 20 TZ-DHVAR4 conformations were generated during the docking simulations. These showed no significant variation in energy, thus they were clusterized based on the relative orientation of DHVAR4 and TZ.</w:t>
      </w:r>
    </w:p>
    <w:p w14:paraId="3A9B2801" w14:textId="3B7F82B7" w:rsidR="006D689B" w:rsidRDefault="006D689B" w:rsidP="00BA4122">
      <w:pPr>
        <w:spacing w:line="360" w:lineRule="auto"/>
        <w:ind w:left="0" w:firstLine="0"/>
      </w:pPr>
    </w:p>
    <w:p w14:paraId="2CF147B0" w14:textId="30508D56" w:rsidR="006D689B" w:rsidRPr="00D675F5" w:rsidRDefault="006D689B" w:rsidP="006D689B">
      <w:pPr>
        <w:spacing w:line="360" w:lineRule="auto"/>
        <w:ind w:left="0" w:firstLine="0"/>
        <w:rPr>
          <w:rFonts w:cs="Times New Roman"/>
          <w:i/>
          <w:szCs w:val="24"/>
        </w:rPr>
      </w:pPr>
      <w:r w:rsidRPr="00D675F5">
        <w:rPr>
          <w:rFonts w:cs="Times New Roman"/>
          <w:i/>
          <w:szCs w:val="24"/>
        </w:rPr>
        <w:t>Dynamic Light Scattering (DLS)</w:t>
      </w:r>
    </w:p>
    <w:p w14:paraId="3F57E36F" w14:textId="411F6A42" w:rsidR="006D689B" w:rsidRDefault="006D689B" w:rsidP="006D689B">
      <w:pPr>
        <w:spacing w:line="360" w:lineRule="auto"/>
        <w:ind w:left="0" w:firstLine="0"/>
        <w:rPr>
          <w:rFonts w:cs="Times New Roman"/>
          <w:szCs w:val="24"/>
        </w:rPr>
      </w:pPr>
      <w:r w:rsidRPr="00D675F5">
        <w:rPr>
          <w:rFonts w:cs="Times New Roman"/>
          <w:szCs w:val="24"/>
        </w:rPr>
        <w:t xml:space="preserve">The measurement of the average size and size distribution of liposomes was performed using a W130 apparatus (Avid Nano Ltd., High Wycombe, UK). 80 µL sample was dissolved in PBS and measured in </w:t>
      </w:r>
      <w:r w:rsidRPr="00D675F5">
        <w:rPr>
          <w:rFonts w:cs="Times New Roman"/>
          <w:szCs w:val="24"/>
        </w:rPr>
        <w:lastRenderedPageBreak/>
        <w:t xml:space="preserve">a disposable low-volume cuvette (UVette, Eppendorf Austria GmbH). The data analysis was performed using the i-Size 3.0 software supplied with the device. </w:t>
      </w:r>
    </w:p>
    <w:p w14:paraId="6D3C2CDB" w14:textId="6C02A85D" w:rsidR="004A115D" w:rsidRDefault="004A115D" w:rsidP="006D689B">
      <w:pPr>
        <w:spacing w:line="360" w:lineRule="auto"/>
        <w:ind w:left="0" w:firstLine="0"/>
        <w:rPr>
          <w:rFonts w:cs="Times New Roman"/>
          <w:szCs w:val="24"/>
        </w:rPr>
      </w:pPr>
    </w:p>
    <w:p w14:paraId="2E0647BA" w14:textId="0D24000B" w:rsidR="004A115D" w:rsidRPr="006F27CE" w:rsidRDefault="004A115D" w:rsidP="004A115D">
      <w:pPr>
        <w:spacing w:line="360" w:lineRule="auto"/>
        <w:ind w:left="0" w:firstLine="0"/>
        <w:rPr>
          <w:rFonts w:cs="Times New Roman"/>
          <w:i/>
          <w:szCs w:val="24"/>
        </w:rPr>
      </w:pPr>
      <w:r w:rsidRPr="006F27CE">
        <w:rPr>
          <w:rFonts w:cs="Times New Roman"/>
          <w:i/>
          <w:szCs w:val="24"/>
        </w:rPr>
        <w:t>NMR spectroscopy</w:t>
      </w:r>
    </w:p>
    <w:p w14:paraId="41FA6FF4" w14:textId="051160E9" w:rsidR="004A115D" w:rsidRPr="006F27CE" w:rsidRDefault="004A115D" w:rsidP="004A115D">
      <w:pPr>
        <w:spacing w:line="360" w:lineRule="auto"/>
        <w:ind w:left="0" w:firstLine="0"/>
        <w:rPr>
          <w:rFonts w:cs="Times New Roman"/>
          <w:szCs w:val="24"/>
          <w:lang w:val="hu-HU"/>
        </w:rPr>
      </w:pPr>
      <w:r w:rsidRPr="006F27CE">
        <w:rPr>
          <w:rFonts w:cs="Times New Roman"/>
          <w:szCs w:val="24"/>
        </w:rPr>
        <w:t>NMR spectra were recorded on a Bruker Avance III 700 spectrometer operating at 700.05 MHz using a Prodigy TCI H&amp;F-C/N-D, 5 mm z-gradient probehead. Temperature was calibrated against the methanol standard sample; measurements were performed at 298 K.</w:t>
      </w:r>
      <w:r w:rsidR="00B35459" w:rsidRPr="006F27CE">
        <w:rPr>
          <w:rFonts w:cs="Times New Roman"/>
          <w:szCs w:val="24"/>
        </w:rPr>
        <w:t xml:space="preserve"> </w:t>
      </w:r>
      <w:r w:rsidRPr="006F27CE">
        <w:rPr>
          <w:rFonts w:cs="Times New Roman"/>
          <w:szCs w:val="24"/>
          <w:vertAlign w:val="superscript"/>
        </w:rPr>
        <w:t>1</w:t>
      </w:r>
      <w:r w:rsidRPr="006F27CE">
        <w:rPr>
          <w:rFonts w:cs="Times New Roman"/>
          <w:szCs w:val="24"/>
        </w:rPr>
        <w:t xml:space="preserve">H chemical shifts were referenced to the internal DSS standard. Resonance assignment and sequential connectivities for DHVAR were determined from 2D homonuclear TOCSY (mixing time 80 ms), NOESY (mixing times 100 ms, 300 ms) and COSY measurements. </w:t>
      </w:r>
      <w:r w:rsidRPr="006F27CE">
        <w:rPr>
          <w:rFonts w:cs="Times New Roman"/>
          <w:szCs w:val="24"/>
          <w:vertAlign w:val="superscript"/>
        </w:rPr>
        <w:t>15</w:t>
      </w:r>
      <w:r w:rsidRPr="006F27CE">
        <w:rPr>
          <w:rFonts w:cs="Times New Roman"/>
          <w:szCs w:val="24"/>
        </w:rPr>
        <w:t xml:space="preserve">N fast HMQC and </w:t>
      </w:r>
      <w:r w:rsidRPr="006F27CE">
        <w:rPr>
          <w:rFonts w:cs="Times New Roman"/>
          <w:szCs w:val="24"/>
          <w:vertAlign w:val="superscript"/>
        </w:rPr>
        <w:t>13</w:t>
      </w:r>
      <w:r w:rsidRPr="006F27CE">
        <w:rPr>
          <w:rFonts w:cs="Times New Roman"/>
          <w:szCs w:val="24"/>
        </w:rPr>
        <w:t xml:space="preserve">C HSQC measurements were performed on the natural abundance compounds. Translational diffusion coefficients were determined using the stimulated echo pulse sequence with bipolar pulses and water suppression. The </w:t>
      </w:r>
      <w:r w:rsidRPr="006F27CE">
        <w:rPr>
          <w:rFonts w:cs="Times New Roman"/>
          <w:szCs w:val="24"/>
          <w:lang w:val="en"/>
        </w:rPr>
        <w:t xml:space="preserve">diffusion time Δ and the diffusion gradient length δ were kept constant, and gradient strength was varied linearly in 16 steps, from 5 to 95 % of its value. All spectra were processed and translational diffusion coefficients were calculated within TopSpin. Peak assignment was done using Sparky </w:t>
      </w:r>
      <w:r w:rsidRPr="006F27CE">
        <w:rPr>
          <w:rFonts w:cs="Times New Roman"/>
          <w:szCs w:val="24"/>
          <w:lang w:val="en"/>
        </w:rPr>
        <w:fldChar w:fldCharType="begin"/>
      </w:r>
      <w:r w:rsidRPr="006F27CE">
        <w:rPr>
          <w:rFonts w:cs="Times New Roman"/>
          <w:szCs w:val="24"/>
          <w:lang w:val="en"/>
        </w:rPr>
        <w:instrText xml:space="preserve"> ADDIN ZOTERO_ITEM CSL_CITATION {"citationID":"TfpYEf3j","properties":{"formattedCitation":"(Goddard and Kneller, 2001)","plainCitation":"(Goddard and Kneller, 2001)","noteIndex":0},"citationItems":[{"id":547,"uris":["http://zotero.org/users/local/qLH9lQ2D/items/PRIU4L2E"],"uri":["http://zotero.org/users/local/qLH9lQ2D/items/PRIU4L2E"],"itemData":{"id":547,"type":"article-journal","container-title":"University of California, San Francisco","journalAbbreviation":"University of California, San Francisco","title":"Sparky 3 NMR software","author":[{"family":"Goddard","given":"TD"},{"family":"Kneller","given":"DG"}],"issued":{"date-parts":[["2001"]]}}}],"schema":"https://github.com/citation-style-language/schema/raw/master/csl-citation.json"} </w:instrText>
      </w:r>
      <w:r w:rsidRPr="006F27CE">
        <w:rPr>
          <w:rFonts w:cs="Times New Roman"/>
          <w:szCs w:val="24"/>
          <w:lang w:val="en"/>
        </w:rPr>
        <w:fldChar w:fldCharType="separate"/>
      </w:r>
      <w:r w:rsidRPr="006F27CE">
        <w:rPr>
          <w:rFonts w:cs="Times New Roman"/>
        </w:rPr>
        <w:t>(Goddard and Kneller, 2001)</w:t>
      </w:r>
      <w:r w:rsidRPr="006F27CE">
        <w:rPr>
          <w:rFonts w:cs="Times New Roman"/>
          <w:szCs w:val="24"/>
          <w:lang w:val="en"/>
        </w:rPr>
        <w:fldChar w:fldCharType="end"/>
      </w:r>
      <w:r w:rsidRPr="006F27CE">
        <w:rPr>
          <w:rFonts w:cs="Times New Roman"/>
          <w:szCs w:val="24"/>
          <w:lang w:val="en"/>
        </w:rPr>
        <w:t>.</w:t>
      </w:r>
      <w:r w:rsidRPr="006F27CE">
        <w:rPr>
          <w:rFonts w:cs="Times New Roman"/>
          <w:szCs w:val="24"/>
          <w:lang w:val="hu-HU"/>
        </w:rPr>
        <w:t xml:space="preserve"> All samples were prepared in 10 mM phosphate buffer, 50 mM Na</w:t>
      </w:r>
      <w:r w:rsidRPr="006F27CE">
        <w:rPr>
          <w:rFonts w:cs="Times New Roman"/>
          <w:szCs w:val="24"/>
          <w:vertAlign w:val="subscript"/>
          <w:lang w:val="hu-HU"/>
        </w:rPr>
        <w:t>2</w:t>
      </w:r>
      <w:r w:rsidRPr="006F27CE">
        <w:rPr>
          <w:rFonts w:cs="Times New Roman"/>
          <w:szCs w:val="24"/>
          <w:lang w:val="hu-HU"/>
        </w:rPr>
        <w:t>SO</w:t>
      </w:r>
      <w:r w:rsidRPr="006F27CE">
        <w:rPr>
          <w:rFonts w:cs="Times New Roman"/>
          <w:szCs w:val="24"/>
          <w:vertAlign w:val="subscript"/>
          <w:lang w:val="hu-HU"/>
        </w:rPr>
        <w:t>4</w:t>
      </w:r>
      <w:r w:rsidRPr="006F27CE">
        <w:rPr>
          <w:rFonts w:cs="Times New Roman"/>
          <w:szCs w:val="24"/>
          <w:lang w:val="hu-HU"/>
        </w:rPr>
        <w:t>, 10% D</w:t>
      </w:r>
      <w:r w:rsidRPr="006F27CE">
        <w:rPr>
          <w:rFonts w:cs="Times New Roman"/>
          <w:szCs w:val="24"/>
          <w:vertAlign w:val="subscript"/>
          <w:lang w:val="hu-HU"/>
        </w:rPr>
        <w:t>2</w:t>
      </w:r>
      <w:r w:rsidRPr="006F27CE">
        <w:rPr>
          <w:rFonts w:cs="Times New Roman"/>
          <w:szCs w:val="24"/>
          <w:lang w:val="hu-HU"/>
        </w:rPr>
        <w:t>O. The peptide and/or TZ concentration was 1 mM. For the titration experiment, the following peptide and TZ concentrations were used (relative TZ concentration to peptide DHVAR4 in bracket): 0.95 mM peptide and 0.38 mM TZ (40%), 0.93 mM peptide and 0.65 mM TZ (70%), 0.91 mM peptide and 0.91 mM TZ (100%).</w:t>
      </w:r>
    </w:p>
    <w:p w14:paraId="452F49AD" w14:textId="67C2DC11" w:rsidR="0070258A" w:rsidRPr="006F27CE" w:rsidRDefault="0070258A" w:rsidP="004A115D">
      <w:pPr>
        <w:spacing w:line="360" w:lineRule="auto"/>
        <w:ind w:left="0" w:firstLine="0"/>
        <w:rPr>
          <w:rFonts w:cs="Times New Roman"/>
          <w:szCs w:val="24"/>
          <w:lang w:val="hu-HU"/>
        </w:rPr>
      </w:pPr>
    </w:p>
    <w:p w14:paraId="33D0841D" w14:textId="324F0133" w:rsidR="0070258A" w:rsidRPr="006F27CE" w:rsidRDefault="0070258A" w:rsidP="0070258A">
      <w:pPr>
        <w:spacing w:line="360" w:lineRule="auto"/>
        <w:ind w:left="0" w:firstLine="0"/>
        <w:rPr>
          <w:rFonts w:cs="Times New Roman"/>
          <w:i/>
          <w:szCs w:val="24"/>
        </w:rPr>
      </w:pPr>
      <w:bookmarkStart w:id="3" w:name="_Toc527851"/>
      <w:r w:rsidRPr="006F27CE">
        <w:rPr>
          <w:rFonts w:cs="Times New Roman"/>
          <w:i/>
          <w:szCs w:val="24"/>
        </w:rPr>
        <w:t>Atomic Force Microscopy (AFM)</w:t>
      </w:r>
      <w:bookmarkEnd w:id="3"/>
    </w:p>
    <w:p w14:paraId="61692DDE" w14:textId="77777777" w:rsidR="0070258A" w:rsidRPr="006F27CE" w:rsidRDefault="0070258A" w:rsidP="0070258A">
      <w:pPr>
        <w:spacing w:line="360" w:lineRule="auto"/>
        <w:ind w:left="0" w:firstLine="0"/>
        <w:rPr>
          <w:rFonts w:cs="Times New Roman"/>
          <w:szCs w:val="24"/>
        </w:rPr>
      </w:pPr>
      <w:r w:rsidRPr="006F27CE">
        <w:rPr>
          <w:rFonts w:cs="Times New Roman"/>
          <w:szCs w:val="24"/>
        </w:rPr>
        <w:t>AFM images were recorded by a Dimension 3100 atomic force microscope (AFM) equipped with a Nanoscope IIIa controller (Digital  Instruments/Veeco, Santa Barbara, California, USA), using silicon cantilevers in TappingMode</w:t>
      </w:r>
      <w:r w:rsidRPr="006F27CE">
        <w:rPr>
          <w:rFonts w:cs="Times New Roman"/>
          <w:szCs w:val="24"/>
          <w:vertAlign w:val="superscript"/>
        </w:rPr>
        <w:t>TM</w:t>
      </w:r>
      <w:r w:rsidRPr="006F27CE">
        <w:rPr>
          <w:rFonts w:cs="Times New Roman"/>
          <w:szCs w:val="24"/>
        </w:rPr>
        <w:t xml:space="preserve"> oscillating at 293.1 kHz frequency, providing a 512×512 point resolution. Raw measurement files were processed using the Nanoscope software by applying a 3</w:t>
      </w:r>
      <w:r w:rsidRPr="006F27CE">
        <w:rPr>
          <w:rFonts w:cs="Times New Roman"/>
          <w:szCs w:val="24"/>
          <w:vertAlign w:val="superscript"/>
        </w:rPr>
        <w:t>rd</w:t>
      </w:r>
      <w:r w:rsidRPr="006F27CE">
        <w:rPr>
          <w:rFonts w:cs="Times New Roman"/>
          <w:szCs w:val="24"/>
        </w:rPr>
        <w:t xml:space="preserve"> order flattening. The samples were prepared by placing 1 µL droplets of pure aqueous solution of the DHVAR4-TZ complex on a piece of (100) silicon wafer and letting to dry by evaporation.</w:t>
      </w:r>
    </w:p>
    <w:p w14:paraId="798258D3" w14:textId="613EDE76" w:rsidR="00933625" w:rsidRPr="006F27CE" w:rsidRDefault="00933625" w:rsidP="006D689B">
      <w:pPr>
        <w:spacing w:line="360" w:lineRule="auto"/>
        <w:ind w:left="0" w:firstLine="0"/>
        <w:rPr>
          <w:rFonts w:cs="Times New Roman"/>
          <w:szCs w:val="24"/>
        </w:rPr>
      </w:pPr>
    </w:p>
    <w:p w14:paraId="66E07471" w14:textId="56ED0F68" w:rsidR="00933625" w:rsidRPr="006F27CE" w:rsidRDefault="00A81FD4" w:rsidP="006D689B">
      <w:pPr>
        <w:spacing w:line="360" w:lineRule="auto"/>
        <w:ind w:left="0" w:firstLine="0"/>
        <w:rPr>
          <w:rFonts w:cs="Times New Roman"/>
          <w:i/>
          <w:szCs w:val="24"/>
        </w:rPr>
      </w:pPr>
      <w:r w:rsidRPr="006F27CE">
        <w:rPr>
          <w:rFonts w:cs="Times New Roman"/>
          <w:i/>
          <w:szCs w:val="24"/>
        </w:rPr>
        <w:t>Field Emission Scanning Electron Microscopy (FESEM)</w:t>
      </w:r>
    </w:p>
    <w:p w14:paraId="5A57A58D" w14:textId="7A8DD5A4" w:rsidR="00BA4122" w:rsidRDefault="00A81FD4" w:rsidP="00394682">
      <w:pPr>
        <w:spacing w:line="360" w:lineRule="auto"/>
        <w:ind w:left="0" w:firstLine="0"/>
        <w:rPr>
          <w:rFonts w:eastAsiaTheme="majorEastAsia" w:cstheme="majorBidi"/>
          <w:b/>
          <w:color w:val="000000" w:themeColor="text1"/>
          <w:szCs w:val="32"/>
        </w:rPr>
      </w:pPr>
      <w:r w:rsidRPr="006F27CE">
        <w:rPr>
          <w:rFonts w:cs="Times New Roman"/>
          <w:i/>
          <w:szCs w:val="24"/>
        </w:rPr>
        <w:t>E. coli</w:t>
      </w:r>
      <w:r w:rsidRPr="006F27CE">
        <w:rPr>
          <w:rFonts w:cs="Times New Roman"/>
          <w:szCs w:val="24"/>
        </w:rPr>
        <w:t xml:space="preserve"> </w:t>
      </w:r>
      <w:r w:rsidR="000B383C" w:rsidRPr="006F27CE">
        <w:rPr>
          <w:rFonts w:cs="Times New Roman"/>
          <w:szCs w:val="24"/>
        </w:rPr>
        <w:t>cells were</w:t>
      </w:r>
      <w:r w:rsidRPr="006F27CE">
        <w:rPr>
          <w:rFonts w:cs="Times New Roman"/>
          <w:szCs w:val="24"/>
        </w:rPr>
        <w:t xml:space="preserve"> cultivated in LB medium</w:t>
      </w:r>
      <w:r w:rsidR="000B383C" w:rsidRPr="006F27CE">
        <w:rPr>
          <w:rFonts w:cs="Times New Roman"/>
          <w:szCs w:val="24"/>
        </w:rPr>
        <w:t xml:space="preserve"> at 37 °C shaken at</w:t>
      </w:r>
      <w:r w:rsidRPr="006F27CE">
        <w:rPr>
          <w:rFonts w:cs="Times New Roman"/>
          <w:szCs w:val="24"/>
        </w:rPr>
        <w:t xml:space="preserve"> 200 rpm </w:t>
      </w:r>
      <w:r w:rsidR="000B383C" w:rsidRPr="006F27CE">
        <w:rPr>
          <w:rFonts w:cs="Times New Roman"/>
          <w:szCs w:val="24"/>
        </w:rPr>
        <w:t>overnight. Cells were</w:t>
      </w:r>
      <w:r w:rsidRPr="006F27CE">
        <w:rPr>
          <w:rFonts w:cs="Times New Roman"/>
          <w:szCs w:val="24"/>
        </w:rPr>
        <w:t xml:space="preserve"> </w:t>
      </w:r>
      <w:r w:rsidR="000B383C" w:rsidRPr="006F27CE">
        <w:rPr>
          <w:rFonts w:cs="Times New Roman"/>
          <w:szCs w:val="24"/>
        </w:rPr>
        <w:t>centrifuged</w:t>
      </w:r>
      <w:r w:rsidRPr="006F27CE">
        <w:rPr>
          <w:rFonts w:cs="Times New Roman"/>
          <w:szCs w:val="24"/>
        </w:rPr>
        <w:t xml:space="preserve"> at 8000 rpm for 5 min and then resuspended in 0.9% NaCl. The optical density </w:t>
      </w:r>
      <w:r w:rsidR="000B383C" w:rsidRPr="006F27CE">
        <w:rPr>
          <w:rFonts w:cs="Times New Roman"/>
          <w:szCs w:val="24"/>
        </w:rPr>
        <w:t xml:space="preserve">at 600 nm (OD600) </w:t>
      </w:r>
      <w:r w:rsidRPr="006F27CE">
        <w:rPr>
          <w:rFonts w:cs="Times New Roman"/>
          <w:szCs w:val="24"/>
        </w:rPr>
        <w:t xml:space="preserve">of the </w:t>
      </w:r>
      <w:r w:rsidR="000B383C" w:rsidRPr="006F27CE">
        <w:rPr>
          <w:rFonts w:cs="Times New Roman"/>
          <w:szCs w:val="24"/>
        </w:rPr>
        <w:t xml:space="preserve">bacterial suspension </w:t>
      </w:r>
      <w:r w:rsidRPr="006F27CE">
        <w:rPr>
          <w:rFonts w:cs="Times New Roman"/>
          <w:szCs w:val="24"/>
        </w:rPr>
        <w:t xml:space="preserve">was measured using a UV-vis spectrophotometer (UV-2600, Shimadzu, Japan). Then, the </w:t>
      </w:r>
      <w:r w:rsidR="00104463" w:rsidRPr="006F27CE">
        <w:rPr>
          <w:rFonts w:cs="Times New Roman"/>
          <w:szCs w:val="24"/>
        </w:rPr>
        <w:t>bacterial suspension</w:t>
      </w:r>
      <w:r w:rsidRPr="006F27CE">
        <w:rPr>
          <w:rFonts w:cs="Times New Roman"/>
          <w:szCs w:val="24"/>
        </w:rPr>
        <w:t xml:space="preserve"> was diluted to OD</w:t>
      </w:r>
      <w:r w:rsidRPr="006F27CE">
        <w:rPr>
          <w:rFonts w:cs="Times New Roman"/>
          <w:szCs w:val="24"/>
          <w:vertAlign w:val="subscript"/>
        </w:rPr>
        <w:t>600</w:t>
      </w:r>
      <w:r w:rsidRPr="006F27CE">
        <w:rPr>
          <w:rFonts w:cs="Times New Roman"/>
          <w:szCs w:val="24"/>
        </w:rPr>
        <w:t xml:space="preserve"> = 0.5 with 0.9% NaCl and mixed with DHVAR4 or DHVAR4-TZ dissolved in PBS. The final concentrations of DHVAR4 and TZ are 20 μM and 40 μM, respectively. The samples were incubated for 40 minutes at 37 ℃. All samples were collected by centrifugation at 8000 rpm for 5 min and then resuspended in 0.9% NaCl. After washing with 0.9% NaCl three times, the bacteria cells were mixed with 2.5% (v/v) glutaraldehyde for 12 h</w:t>
      </w:r>
      <w:r w:rsidR="00A279BC" w:rsidRPr="006F27CE">
        <w:rPr>
          <w:rFonts w:cs="Times New Roman"/>
          <w:szCs w:val="24"/>
        </w:rPr>
        <w:t>rs</w:t>
      </w:r>
      <w:r w:rsidRPr="006F27CE">
        <w:rPr>
          <w:rFonts w:cs="Times New Roman"/>
          <w:szCs w:val="24"/>
        </w:rPr>
        <w:t xml:space="preserve"> to fix the cell </w:t>
      </w:r>
      <w:r w:rsidRPr="006F27CE">
        <w:rPr>
          <w:rFonts w:cs="Times New Roman"/>
          <w:szCs w:val="24"/>
        </w:rPr>
        <w:lastRenderedPageBreak/>
        <w:t>morphology, followed by dehydration using graded ethanol (30%, 50%, 70%, 90%, and 95%). Then the bacterial cells were resuspended in 100% ethanol and dripped in a silicon slide for SEM imaging using a scanning electron microscope (ULTRA Plus</w:t>
      </w:r>
      <w:r w:rsidR="00A279BC" w:rsidRPr="006F27CE">
        <w:rPr>
          <w:rFonts w:cs="Times New Roman"/>
          <w:szCs w:val="24"/>
        </w:rPr>
        <w:t xml:space="preserve"> FESEM</w:t>
      </w:r>
      <w:r w:rsidRPr="006F27CE">
        <w:rPr>
          <w:rFonts w:cs="Times New Roman"/>
          <w:szCs w:val="24"/>
        </w:rPr>
        <w:t>, Zeiss, Germany).</w:t>
      </w:r>
      <w:r w:rsidR="00BA4122" w:rsidRPr="005950F1">
        <w:br w:type="page"/>
      </w:r>
    </w:p>
    <w:p w14:paraId="45F5F50F" w14:textId="00095DB1" w:rsidR="00582AEA" w:rsidRPr="00D121EC" w:rsidRDefault="00582AEA" w:rsidP="00925457">
      <w:pPr>
        <w:pStyle w:val="Maria"/>
      </w:pPr>
      <w:bookmarkStart w:id="4" w:name="_Toc31813269"/>
      <w:r w:rsidRPr="00D121EC">
        <w:lastRenderedPageBreak/>
        <w:t>Supplementary Results</w:t>
      </w:r>
      <w:bookmarkEnd w:id="4"/>
    </w:p>
    <w:p w14:paraId="7500D09A" w14:textId="77777777" w:rsidR="000753F6" w:rsidRPr="00D121EC" w:rsidRDefault="000753F6" w:rsidP="000753F6">
      <w:pPr>
        <w:pStyle w:val="Maria"/>
        <w:spacing w:after="240"/>
      </w:pPr>
      <w:bookmarkStart w:id="5" w:name="_Toc31813270"/>
      <w:r w:rsidRPr="003768C7">
        <w:t>Antibacterial tests – initial experiment</w:t>
      </w:r>
      <w:bookmarkEnd w:id="5"/>
    </w:p>
    <w:p w14:paraId="3B4F9AEF" w14:textId="77777777" w:rsidR="000753F6" w:rsidRDefault="000753F6" w:rsidP="000753F6">
      <w:pPr>
        <w:pStyle w:val="ListParagraph"/>
        <w:spacing w:line="360" w:lineRule="auto"/>
        <w:ind w:left="0" w:firstLine="0"/>
        <w:rPr>
          <w:rFonts w:eastAsia="Times New Roman" w:cs="Times New Roman"/>
          <w:bCs/>
          <w:color w:val="000000"/>
          <w:szCs w:val="24"/>
          <w:lang w:eastAsia="hu-HU"/>
        </w:rPr>
      </w:pPr>
      <w:r w:rsidRPr="00A40299">
        <w:rPr>
          <w:rFonts w:cs="Times New Roman"/>
          <w:szCs w:val="24"/>
        </w:rPr>
        <w:t>The first set of experiments was performed</w:t>
      </w:r>
      <w:r w:rsidRPr="00D121EC">
        <w:rPr>
          <w:rFonts w:cs="Times New Roman"/>
          <w:szCs w:val="24"/>
        </w:rPr>
        <w:t xml:space="preserve"> in order to select a food color that showed the highest alteration effect on the </w:t>
      </w:r>
      <w:r w:rsidRPr="00A40299">
        <w:rPr>
          <w:rFonts w:cs="Times New Roman"/>
          <w:bCs/>
          <w:szCs w:val="24"/>
        </w:rPr>
        <w:t>antibacterial activity of DHVAR4 peptide on</w:t>
      </w:r>
      <w:r w:rsidRPr="00A40299">
        <w:rPr>
          <w:rFonts w:cs="Times New Roman"/>
          <w:b/>
          <w:bCs/>
          <w:szCs w:val="24"/>
        </w:rPr>
        <w:t xml:space="preserve"> </w:t>
      </w:r>
      <w:r w:rsidRPr="00D121EC">
        <w:rPr>
          <w:rFonts w:cs="Times New Roman"/>
          <w:i/>
          <w:szCs w:val="24"/>
        </w:rPr>
        <w:t>S. pneumoniae</w:t>
      </w:r>
      <w:r w:rsidRPr="00D121EC">
        <w:rPr>
          <w:rFonts w:cs="Times New Roman"/>
          <w:szCs w:val="24"/>
        </w:rPr>
        <w:t xml:space="preserve"> (ATCC 49619)</w:t>
      </w:r>
      <w:r w:rsidRPr="00A279BC">
        <w:rPr>
          <w:rFonts w:cs="Times New Roman"/>
          <w:b/>
          <w:bCs/>
          <w:szCs w:val="24"/>
        </w:rPr>
        <w:t xml:space="preserve"> </w:t>
      </w:r>
      <w:r w:rsidRPr="00A40299">
        <w:rPr>
          <w:rFonts w:cs="Times New Roman"/>
          <w:bCs/>
          <w:szCs w:val="24"/>
        </w:rPr>
        <w:t>(Table S2)</w:t>
      </w:r>
      <w:r w:rsidRPr="00A40299">
        <w:rPr>
          <w:rFonts w:cs="Times New Roman"/>
          <w:szCs w:val="24"/>
        </w:rPr>
        <w:t xml:space="preserve">. </w:t>
      </w:r>
      <w:r w:rsidRPr="00D121EC">
        <w:rPr>
          <w:rFonts w:cs="Times New Roman"/>
          <w:i/>
          <w:szCs w:val="24"/>
        </w:rPr>
        <w:t>In vitro</w:t>
      </w:r>
      <w:r w:rsidRPr="00D121EC">
        <w:rPr>
          <w:rFonts w:cs="Times New Roman"/>
          <w:szCs w:val="24"/>
        </w:rPr>
        <w:t xml:space="preserve"> antibacterial activity of the compounds was determined against by serial dilution method in Brain Heart Infusion (BHI) medium, which was prepared in-house. Compounds were added to the medium as 10 μL DMSO solutions in duplicates (range of final concentrations was between 0.01 and 50 μM). Each tube was inoculated with 0.5 Mcfarland bacteria and the minimal Inhibitory concentration (MIC) was determined after incubation at 37 </w:t>
      </w:r>
      <w:r w:rsidRPr="00D121EC">
        <w:rPr>
          <w:rFonts w:cs="Times New Roman"/>
          <w:szCs w:val="24"/>
          <w:vertAlign w:val="superscript"/>
        </w:rPr>
        <w:t>o</w:t>
      </w:r>
      <w:r w:rsidRPr="00D121EC">
        <w:rPr>
          <w:rFonts w:cs="Times New Roman"/>
          <w:szCs w:val="24"/>
        </w:rPr>
        <w:t>C for 16-24 hrs. MIC was the lowest concentration of a compound at which no visible growth of the bacteria occurred</w:t>
      </w:r>
      <w:r>
        <w:rPr>
          <w:rFonts w:cs="Times New Roman"/>
          <w:szCs w:val="24"/>
        </w:rPr>
        <w:t xml:space="preserve"> and relative bacterial count was compared to untreated control tubes. </w:t>
      </w:r>
      <w:r w:rsidRPr="00D121EC">
        <w:rPr>
          <w:rFonts w:cs="Times New Roman"/>
          <w:szCs w:val="24"/>
        </w:rPr>
        <w:t xml:space="preserve">The following food colors were measured: </w:t>
      </w:r>
      <w:r w:rsidRPr="00D121EC">
        <w:rPr>
          <w:rFonts w:eastAsia="Times New Roman" w:cs="Times New Roman"/>
          <w:bCs/>
          <w:color w:val="222222"/>
          <w:szCs w:val="24"/>
          <w:lang w:eastAsia="hu-HU"/>
        </w:rPr>
        <w:t>ponceau 4R</w:t>
      </w:r>
      <w:r w:rsidRPr="00D121EC">
        <w:rPr>
          <w:rFonts w:cs="Times New Roman"/>
          <w:szCs w:val="24"/>
        </w:rPr>
        <w:t xml:space="preserve">, </w:t>
      </w:r>
      <w:r w:rsidRPr="00D121EC">
        <w:rPr>
          <w:rFonts w:eastAsia="Times New Roman" w:cs="Times New Roman"/>
          <w:bCs/>
          <w:color w:val="222222"/>
          <w:szCs w:val="24"/>
          <w:lang w:eastAsia="hu-HU"/>
        </w:rPr>
        <w:t xml:space="preserve">tartrazine, </w:t>
      </w:r>
      <w:r w:rsidRPr="00D121EC">
        <w:rPr>
          <w:rFonts w:eastAsia="Times New Roman" w:cs="Times New Roman"/>
          <w:bCs/>
          <w:color w:val="000000"/>
          <w:szCs w:val="24"/>
          <w:lang w:eastAsia="hu-HU"/>
        </w:rPr>
        <w:t xml:space="preserve">allura red AC, amaranth, azorubine and indigo carmine </w:t>
      </w:r>
      <w:r w:rsidRPr="00A40299">
        <w:rPr>
          <w:rFonts w:eastAsia="Times New Roman" w:cs="Times New Roman"/>
          <w:bCs/>
          <w:color w:val="000000"/>
          <w:szCs w:val="24"/>
          <w:lang w:eastAsia="hu-HU"/>
        </w:rPr>
        <w:t>(Fig. S1a and Table S2).</w:t>
      </w:r>
    </w:p>
    <w:p w14:paraId="77F78761" w14:textId="77777777" w:rsidR="000753F6" w:rsidRDefault="000753F6" w:rsidP="000753F6">
      <w:pPr>
        <w:pStyle w:val="ListParagraph"/>
        <w:spacing w:line="360" w:lineRule="auto"/>
        <w:ind w:left="0" w:firstLine="0"/>
        <w:rPr>
          <w:rFonts w:eastAsia="Times New Roman" w:cs="Times New Roman"/>
          <w:bCs/>
          <w:color w:val="000000"/>
          <w:szCs w:val="24"/>
          <w:lang w:eastAsia="hu-HU"/>
        </w:rPr>
      </w:pPr>
      <w:r w:rsidRPr="007C51B2">
        <w:rPr>
          <w:rFonts w:eastAsia="Times New Roman" w:cs="Times New Roman"/>
          <w:bCs/>
          <w:color w:val="000000"/>
          <w:szCs w:val="24"/>
          <w:lang w:eastAsia="hu-HU"/>
        </w:rPr>
        <w:t>First, the food colors were measured alone, without the addition of DHVAR4. Allura red AC showed antibacterial activity at 30 μM, therefore this food color was not investigated further. Remaining dyes were measured with DHVAR4 in a mixture of 1:1 molar ratio (Fig. S1b). Somewhat lower bacterial load was detected for DHVAR4 in the presence of amaranth, azorubine, Ponceau 4R and indigo carmine. The highest alteration effect on the antibacterial activity of DHVAR4 was measured for tartrazine, therefore this dye was studied further in more details.</w:t>
      </w:r>
    </w:p>
    <w:p w14:paraId="7F81636E" w14:textId="77777777" w:rsidR="007C51B2" w:rsidRPr="00D121EC" w:rsidRDefault="007C51B2" w:rsidP="00326330">
      <w:pPr>
        <w:pStyle w:val="ListParagraph"/>
        <w:spacing w:line="360" w:lineRule="auto"/>
        <w:ind w:left="0" w:firstLine="0"/>
        <w:rPr>
          <w:rFonts w:eastAsia="Times New Roman" w:cs="Times New Roman"/>
          <w:bCs/>
          <w:color w:val="000000"/>
          <w:szCs w:val="24"/>
          <w:lang w:eastAsia="hu-HU"/>
        </w:rPr>
      </w:pPr>
    </w:p>
    <w:p w14:paraId="556461C5" w14:textId="7B40721D" w:rsidR="000753F6" w:rsidRDefault="000753F6">
      <w:pPr>
        <w:spacing w:after="240"/>
        <w:rPr>
          <w:rFonts w:eastAsia="Times New Roman" w:cs="Times New Roman"/>
          <w:bCs/>
          <w:color w:val="000000"/>
          <w:sz w:val="24"/>
          <w:szCs w:val="24"/>
          <w:lang w:eastAsia="hu-HU"/>
        </w:rPr>
      </w:pPr>
      <w:r>
        <w:rPr>
          <w:rFonts w:eastAsia="Times New Roman" w:cs="Times New Roman"/>
          <w:bCs/>
          <w:color w:val="000000"/>
          <w:sz w:val="24"/>
          <w:szCs w:val="24"/>
          <w:lang w:eastAsia="hu-HU"/>
        </w:rPr>
        <w:br w:type="page"/>
      </w:r>
    </w:p>
    <w:tbl>
      <w:tblPr>
        <w:tblStyle w:val="TableGrid1"/>
        <w:tblW w:w="0" w:type="auto"/>
        <w:tblBorders>
          <w:top w:val="none" w:sz="0" w:space="0" w:color="auto"/>
        </w:tblBorders>
        <w:tblLook w:val="04A0" w:firstRow="1" w:lastRow="0" w:firstColumn="1" w:lastColumn="0" w:noHBand="0" w:noVBand="1"/>
      </w:tblPr>
      <w:tblGrid>
        <w:gridCol w:w="1668"/>
        <w:gridCol w:w="1601"/>
        <w:gridCol w:w="1895"/>
        <w:gridCol w:w="2743"/>
        <w:gridCol w:w="1165"/>
      </w:tblGrid>
      <w:tr w:rsidR="007C51B2" w:rsidRPr="00D121EC" w14:paraId="7F0307E0" w14:textId="77777777" w:rsidTr="000C0222">
        <w:trPr>
          <w:cantSplit/>
        </w:trPr>
        <w:tc>
          <w:tcPr>
            <w:tcW w:w="9072" w:type="dxa"/>
            <w:gridSpan w:val="5"/>
            <w:tcBorders>
              <w:top w:val="nil"/>
              <w:left w:val="nil"/>
              <w:bottom w:val="single" w:sz="12" w:space="0" w:color="auto"/>
              <w:right w:val="nil"/>
            </w:tcBorders>
          </w:tcPr>
          <w:p w14:paraId="40E3D22E" w14:textId="77777777" w:rsidR="007C51B2" w:rsidRPr="00D121EC" w:rsidRDefault="007C51B2" w:rsidP="000C0222">
            <w:pPr>
              <w:spacing w:line="360" w:lineRule="auto"/>
              <w:rPr>
                <w:rFonts w:cs="Times New Roman"/>
                <w:b/>
                <w:bCs/>
                <w:color w:val="000000" w:themeColor="text1"/>
                <w:kern w:val="24"/>
              </w:rPr>
            </w:pPr>
            <w:r w:rsidRPr="00D121EC">
              <w:rPr>
                <w:rFonts w:cs="Times New Roman"/>
                <w:b/>
              </w:rPr>
              <w:lastRenderedPageBreak/>
              <w:t>Table S2 Basic properties of the investigated dyes</w:t>
            </w:r>
          </w:p>
        </w:tc>
      </w:tr>
      <w:tr w:rsidR="007C51B2" w:rsidRPr="00D121EC" w14:paraId="0CF9AD1D" w14:textId="77777777" w:rsidTr="000C0222">
        <w:trPr>
          <w:cantSplit/>
        </w:trPr>
        <w:tc>
          <w:tcPr>
            <w:tcW w:w="1668" w:type="dxa"/>
            <w:tcBorders>
              <w:top w:val="single" w:sz="12" w:space="0" w:color="auto"/>
              <w:left w:val="nil"/>
              <w:bottom w:val="single" w:sz="12" w:space="0" w:color="auto"/>
              <w:right w:val="nil"/>
            </w:tcBorders>
          </w:tcPr>
          <w:p w14:paraId="32520786" w14:textId="77777777" w:rsidR="007C51B2" w:rsidRPr="00D121EC" w:rsidRDefault="007C51B2" w:rsidP="000C0222">
            <w:pPr>
              <w:spacing w:line="360" w:lineRule="auto"/>
              <w:jc w:val="center"/>
              <w:rPr>
                <w:rFonts w:cs="Times New Roman"/>
                <w:b/>
              </w:rPr>
            </w:pPr>
            <w:r w:rsidRPr="00D121EC">
              <w:rPr>
                <w:rFonts w:cs="Times New Roman"/>
                <w:b/>
              </w:rPr>
              <w:t>Compound</w:t>
            </w:r>
          </w:p>
        </w:tc>
        <w:tc>
          <w:tcPr>
            <w:tcW w:w="1601" w:type="dxa"/>
            <w:tcBorders>
              <w:top w:val="single" w:sz="12" w:space="0" w:color="auto"/>
              <w:left w:val="nil"/>
              <w:bottom w:val="single" w:sz="12" w:space="0" w:color="auto"/>
              <w:right w:val="nil"/>
            </w:tcBorders>
          </w:tcPr>
          <w:p w14:paraId="0FF76FEE" w14:textId="77777777" w:rsidR="007C51B2" w:rsidRPr="00D121EC" w:rsidRDefault="007C51B2" w:rsidP="000C0222">
            <w:pPr>
              <w:spacing w:line="360" w:lineRule="auto"/>
              <w:jc w:val="center"/>
              <w:rPr>
                <w:rFonts w:cs="Times New Roman"/>
                <w:b/>
                <w:bCs/>
                <w:color w:val="000000" w:themeColor="text1"/>
                <w:kern w:val="24"/>
              </w:rPr>
            </w:pPr>
            <w:r w:rsidRPr="00D121EC">
              <w:rPr>
                <w:rFonts w:cs="Times New Roman"/>
                <w:b/>
                <w:bCs/>
                <w:color w:val="000000" w:themeColor="text1"/>
                <w:kern w:val="24"/>
              </w:rPr>
              <w:t>MW</w:t>
            </w:r>
          </w:p>
          <w:p w14:paraId="228DC58B" w14:textId="77777777" w:rsidR="007C51B2" w:rsidRPr="00D121EC" w:rsidRDefault="007C51B2" w:rsidP="000C0222">
            <w:pPr>
              <w:spacing w:line="360" w:lineRule="auto"/>
              <w:jc w:val="center"/>
              <w:rPr>
                <w:rFonts w:cs="Times New Roman"/>
              </w:rPr>
            </w:pPr>
            <w:r w:rsidRPr="00D121EC">
              <w:rPr>
                <w:rFonts w:cs="Times New Roman"/>
                <w:b/>
                <w:bCs/>
                <w:color w:val="000000" w:themeColor="text1"/>
                <w:kern w:val="24"/>
              </w:rPr>
              <w:t>(gmol</w:t>
            </w:r>
            <w:r w:rsidRPr="00D121EC">
              <w:rPr>
                <w:rFonts w:cs="Times New Roman"/>
                <w:b/>
                <w:bCs/>
                <w:color w:val="000000" w:themeColor="text1"/>
                <w:kern w:val="24"/>
                <w:vertAlign w:val="superscript"/>
              </w:rPr>
              <w:t>-1</w:t>
            </w:r>
            <w:r w:rsidRPr="00D121EC">
              <w:rPr>
                <w:rFonts w:cs="Times New Roman"/>
                <w:b/>
                <w:bCs/>
                <w:color w:val="000000" w:themeColor="text1"/>
                <w:kern w:val="24"/>
              </w:rPr>
              <w:t>)</w:t>
            </w:r>
          </w:p>
        </w:tc>
        <w:tc>
          <w:tcPr>
            <w:tcW w:w="1895" w:type="dxa"/>
            <w:tcBorders>
              <w:top w:val="single" w:sz="12" w:space="0" w:color="auto"/>
              <w:left w:val="nil"/>
              <w:bottom w:val="single" w:sz="12" w:space="0" w:color="auto"/>
              <w:right w:val="nil"/>
            </w:tcBorders>
          </w:tcPr>
          <w:p w14:paraId="33E0354C" w14:textId="77777777" w:rsidR="007C51B2" w:rsidRPr="00D121EC" w:rsidRDefault="007C51B2" w:rsidP="000C0222">
            <w:pPr>
              <w:spacing w:line="360" w:lineRule="auto"/>
              <w:jc w:val="center"/>
              <w:rPr>
                <w:rFonts w:cs="Times New Roman"/>
              </w:rPr>
            </w:pPr>
            <w:r w:rsidRPr="00D121EC">
              <w:rPr>
                <w:rFonts w:cs="Times New Roman"/>
                <w:b/>
                <w:bCs/>
                <w:color w:val="000000" w:themeColor="text1"/>
                <w:kern w:val="24"/>
              </w:rPr>
              <w:t>Empirical formula</w:t>
            </w:r>
          </w:p>
        </w:tc>
        <w:tc>
          <w:tcPr>
            <w:tcW w:w="2743" w:type="dxa"/>
            <w:tcBorders>
              <w:top w:val="single" w:sz="12" w:space="0" w:color="auto"/>
              <w:left w:val="nil"/>
              <w:bottom w:val="single" w:sz="12" w:space="0" w:color="auto"/>
              <w:right w:val="nil"/>
            </w:tcBorders>
          </w:tcPr>
          <w:p w14:paraId="3B69693F" w14:textId="77777777" w:rsidR="007C51B2" w:rsidRPr="00D121EC" w:rsidRDefault="007C51B2" w:rsidP="000C0222">
            <w:pPr>
              <w:spacing w:line="360" w:lineRule="auto"/>
              <w:jc w:val="center"/>
              <w:rPr>
                <w:rFonts w:cs="Times New Roman"/>
              </w:rPr>
            </w:pPr>
            <w:r w:rsidRPr="00D121EC">
              <w:rPr>
                <w:rFonts w:cs="Times New Roman"/>
                <w:b/>
                <w:bCs/>
                <w:color w:val="000000" w:themeColor="text1"/>
                <w:kern w:val="24"/>
              </w:rPr>
              <w:t>Chemical name</w:t>
            </w:r>
          </w:p>
        </w:tc>
        <w:tc>
          <w:tcPr>
            <w:tcW w:w="1165" w:type="dxa"/>
            <w:tcBorders>
              <w:top w:val="single" w:sz="12" w:space="0" w:color="auto"/>
              <w:left w:val="nil"/>
              <w:bottom w:val="single" w:sz="12" w:space="0" w:color="auto"/>
              <w:right w:val="nil"/>
            </w:tcBorders>
          </w:tcPr>
          <w:p w14:paraId="55F7580C" w14:textId="77777777" w:rsidR="007C51B2" w:rsidRPr="00D121EC" w:rsidRDefault="007C51B2" w:rsidP="000C0222">
            <w:pPr>
              <w:spacing w:line="360" w:lineRule="auto"/>
              <w:jc w:val="center"/>
              <w:rPr>
                <w:rFonts w:cs="Times New Roman"/>
              </w:rPr>
            </w:pPr>
            <w:r w:rsidRPr="00D121EC">
              <w:rPr>
                <w:rFonts w:cs="Times New Roman"/>
                <w:b/>
                <w:bCs/>
                <w:color w:val="000000" w:themeColor="text1"/>
                <w:kern w:val="24"/>
              </w:rPr>
              <w:t>n. anionic groups</w:t>
            </w:r>
          </w:p>
        </w:tc>
      </w:tr>
      <w:tr w:rsidR="007C51B2" w:rsidRPr="00D121EC" w14:paraId="426309C8" w14:textId="77777777" w:rsidTr="000C0222">
        <w:trPr>
          <w:cantSplit/>
        </w:trPr>
        <w:tc>
          <w:tcPr>
            <w:tcW w:w="1668" w:type="dxa"/>
            <w:tcBorders>
              <w:top w:val="single" w:sz="12" w:space="0" w:color="auto"/>
              <w:left w:val="nil"/>
              <w:bottom w:val="nil"/>
              <w:right w:val="nil"/>
            </w:tcBorders>
            <w:vAlign w:val="center"/>
          </w:tcPr>
          <w:p w14:paraId="6172E276" w14:textId="77777777" w:rsidR="007C51B2" w:rsidRPr="00D121EC" w:rsidRDefault="007C51B2" w:rsidP="000C0222">
            <w:pPr>
              <w:spacing w:line="360" w:lineRule="auto"/>
              <w:jc w:val="center"/>
              <w:rPr>
                <w:rFonts w:cs="Times New Roman"/>
              </w:rPr>
            </w:pPr>
            <w:r w:rsidRPr="00D121EC">
              <w:rPr>
                <w:rFonts w:cs="Times New Roman"/>
                <w:b/>
                <w:bCs/>
                <w:color w:val="000000" w:themeColor="text1"/>
                <w:kern w:val="24"/>
              </w:rPr>
              <w:t>Tartrazine (E102)</w:t>
            </w:r>
          </w:p>
        </w:tc>
        <w:tc>
          <w:tcPr>
            <w:tcW w:w="1601" w:type="dxa"/>
            <w:tcBorders>
              <w:top w:val="single" w:sz="12" w:space="0" w:color="auto"/>
              <w:left w:val="nil"/>
              <w:bottom w:val="nil"/>
              <w:right w:val="nil"/>
            </w:tcBorders>
            <w:vAlign w:val="center"/>
          </w:tcPr>
          <w:p w14:paraId="0F66BA29" w14:textId="77777777" w:rsidR="007C51B2" w:rsidRPr="00D121EC" w:rsidRDefault="007C51B2" w:rsidP="000C0222">
            <w:pPr>
              <w:spacing w:line="360" w:lineRule="auto"/>
              <w:jc w:val="center"/>
              <w:rPr>
                <w:rFonts w:cs="Times New Roman"/>
              </w:rPr>
            </w:pPr>
            <w:r w:rsidRPr="00D121EC">
              <w:rPr>
                <w:rFonts w:cs="Times New Roman"/>
                <w:bCs/>
                <w:color w:val="000000" w:themeColor="text1"/>
                <w:kern w:val="24"/>
              </w:rPr>
              <w:t>534.37</w:t>
            </w:r>
          </w:p>
        </w:tc>
        <w:tc>
          <w:tcPr>
            <w:tcW w:w="1895" w:type="dxa"/>
            <w:tcBorders>
              <w:top w:val="single" w:sz="12" w:space="0" w:color="auto"/>
              <w:left w:val="nil"/>
              <w:bottom w:val="nil"/>
              <w:right w:val="nil"/>
            </w:tcBorders>
            <w:vAlign w:val="center"/>
          </w:tcPr>
          <w:p w14:paraId="730082F2" w14:textId="77777777" w:rsidR="007C51B2" w:rsidRPr="00D121EC" w:rsidRDefault="007C51B2" w:rsidP="000C0222">
            <w:pPr>
              <w:spacing w:line="360" w:lineRule="auto"/>
              <w:jc w:val="center"/>
              <w:rPr>
                <w:rFonts w:cs="Times New Roman"/>
              </w:rPr>
            </w:pPr>
            <w:r w:rsidRPr="00D121EC">
              <w:rPr>
                <w:rFonts w:cs="Times New Roman"/>
                <w:bCs/>
                <w:color w:val="000000" w:themeColor="text1"/>
                <w:kern w:val="24"/>
              </w:rPr>
              <w:t>C</w:t>
            </w:r>
            <w:r w:rsidRPr="00D121EC">
              <w:rPr>
                <w:rFonts w:cs="Times New Roman"/>
                <w:bCs/>
                <w:color w:val="000000" w:themeColor="text1"/>
                <w:kern w:val="24"/>
                <w:position w:val="-6"/>
                <w:vertAlign w:val="subscript"/>
              </w:rPr>
              <w:t>16</w:t>
            </w:r>
            <w:r w:rsidRPr="00D121EC">
              <w:rPr>
                <w:rFonts w:cs="Times New Roman"/>
                <w:bCs/>
                <w:color w:val="000000" w:themeColor="text1"/>
                <w:kern w:val="24"/>
              </w:rPr>
              <w:t>H</w:t>
            </w:r>
            <w:r w:rsidRPr="00D121EC">
              <w:rPr>
                <w:rFonts w:cs="Times New Roman"/>
                <w:bCs/>
                <w:color w:val="000000" w:themeColor="text1"/>
                <w:kern w:val="24"/>
                <w:position w:val="-6"/>
                <w:vertAlign w:val="subscript"/>
              </w:rPr>
              <w:t>9</w:t>
            </w:r>
            <w:r w:rsidRPr="00D121EC">
              <w:rPr>
                <w:rFonts w:cs="Times New Roman"/>
                <w:bCs/>
                <w:color w:val="000000" w:themeColor="text1"/>
                <w:kern w:val="24"/>
              </w:rPr>
              <w:t>N</w:t>
            </w:r>
            <w:r w:rsidRPr="00D121EC">
              <w:rPr>
                <w:rFonts w:cs="Times New Roman"/>
                <w:bCs/>
                <w:color w:val="000000" w:themeColor="text1"/>
                <w:kern w:val="24"/>
                <w:position w:val="-6"/>
                <w:vertAlign w:val="subscript"/>
              </w:rPr>
              <w:t>4</w:t>
            </w:r>
            <w:r w:rsidRPr="00D121EC">
              <w:rPr>
                <w:rFonts w:cs="Times New Roman"/>
                <w:bCs/>
                <w:color w:val="000000" w:themeColor="text1"/>
                <w:kern w:val="24"/>
              </w:rPr>
              <w:t>Na</w:t>
            </w:r>
            <w:r w:rsidRPr="00D121EC">
              <w:rPr>
                <w:rFonts w:cs="Times New Roman"/>
                <w:bCs/>
                <w:color w:val="000000" w:themeColor="text1"/>
                <w:kern w:val="24"/>
                <w:position w:val="-6"/>
                <w:vertAlign w:val="subscript"/>
              </w:rPr>
              <w:t>3</w:t>
            </w:r>
            <w:r w:rsidRPr="00D121EC">
              <w:rPr>
                <w:rFonts w:cs="Times New Roman"/>
                <w:bCs/>
                <w:color w:val="000000" w:themeColor="text1"/>
                <w:kern w:val="24"/>
              </w:rPr>
              <w:t>O</w:t>
            </w:r>
            <w:r w:rsidRPr="00D121EC">
              <w:rPr>
                <w:rFonts w:cs="Times New Roman"/>
                <w:bCs/>
                <w:color w:val="000000" w:themeColor="text1"/>
                <w:kern w:val="24"/>
                <w:position w:val="-6"/>
                <w:vertAlign w:val="subscript"/>
              </w:rPr>
              <w:t>9</w:t>
            </w:r>
            <w:r w:rsidRPr="00D121EC">
              <w:rPr>
                <w:rFonts w:cs="Times New Roman"/>
                <w:bCs/>
                <w:color w:val="000000" w:themeColor="text1"/>
                <w:kern w:val="24"/>
              </w:rPr>
              <w:t>S</w:t>
            </w:r>
            <w:r w:rsidRPr="00D121EC">
              <w:rPr>
                <w:rFonts w:cs="Times New Roman"/>
                <w:bCs/>
                <w:color w:val="000000" w:themeColor="text1"/>
                <w:kern w:val="24"/>
                <w:position w:val="-6"/>
                <w:vertAlign w:val="subscript"/>
              </w:rPr>
              <w:t>2</w:t>
            </w:r>
          </w:p>
        </w:tc>
        <w:tc>
          <w:tcPr>
            <w:tcW w:w="2743" w:type="dxa"/>
            <w:tcBorders>
              <w:top w:val="single" w:sz="12" w:space="0" w:color="auto"/>
              <w:left w:val="nil"/>
              <w:bottom w:val="nil"/>
              <w:right w:val="nil"/>
            </w:tcBorders>
            <w:vAlign w:val="center"/>
          </w:tcPr>
          <w:p w14:paraId="75AC65C3" w14:textId="77777777" w:rsidR="007C51B2" w:rsidRPr="00D121EC" w:rsidRDefault="007C51B2" w:rsidP="000C0222">
            <w:pPr>
              <w:jc w:val="center"/>
              <w:rPr>
                <w:rFonts w:cs="Times New Roman"/>
              </w:rPr>
            </w:pPr>
            <w:r w:rsidRPr="00D121EC">
              <w:rPr>
                <w:rFonts w:cs="Times New Roman"/>
                <w:bCs/>
                <w:color w:val="000000" w:themeColor="text1"/>
                <w:kern w:val="24"/>
              </w:rPr>
              <w:t>Trisodium 5-hydroxy-1-(4-sulphonatophenyl)-4-(4-sulphonatophenylazo)-H-pyrazole-3-carboxylate</w:t>
            </w:r>
          </w:p>
        </w:tc>
        <w:tc>
          <w:tcPr>
            <w:tcW w:w="1165" w:type="dxa"/>
            <w:tcBorders>
              <w:top w:val="single" w:sz="12" w:space="0" w:color="auto"/>
              <w:left w:val="nil"/>
              <w:bottom w:val="nil"/>
              <w:right w:val="nil"/>
            </w:tcBorders>
            <w:vAlign w:val="center"/>
          </w:tcPr>
          <w:p w14:paraId="71C8E0C0" w14:textId="77777777" w:rsidR="007C51B2" w:rsidRPr="00D121EC" w:rsidRDefault="007C51B2" w:rsidP="000C0222">
            <w:pPr>
              <w:spacing w:line="360" w:lineRule="auto"/>
              <w:jc w:val="center"/>
              <w:rPr>
                <w:rFonts w:cs="Times New Roman"/>
              </w:rPr>
            </w:pPr>
            <w:r w:rsidRPr="00D121EC">
              <w:rPr>
                <w:rFonts w:cs="Times New Roman"/>
                <w:bCs/>
                <w:color w:val="000000" w:themeColor="text1"/>
                <w:kern w:val="24"/>
              </w:rPr>
              <w:t>3</w:t>
            </w:r>
          </w:p>
        </w:tc>
      </w:tr>
      <w:tr w:rsidR="007C51B2" w:rsidRPr="00D121EC" w14:paraId="66A0A64F" w14:textId="77777777" w:rsidTr="000C0222">
        <w:trPr>
          <w:cantSplit/>
        </w:trPr>
        <w:tc>
          <w:tcPr>
            <w:tcW w:w="1668" w:type="dxa"/>
            <w:tcBorders>
              <w:top w:val="nil"/>
              <w:left w:val="nil"/>
              <w:bottom w:val="nil"/>
              <w:right w:val="nil"/>
            </w:tcBorders>
            <w:vAlign w:val="center"/>
          </w:tcPr>
          <w:p w14:paraId="6C7B0403" w14:textId="77777777" w:rsidR="007C51B2" w:rsidRPr="00D121EC" w:rsidRDefault="007C51B2" w:rsidP="000C0222">
            <w:pPr>
              <w:spacing w:line="360" w:lineRule="auto"/>
              <w:jc w:val="center"/>
              <w:rPr>
                <w:rFonts w:cs="Times New Roman"/>
              </w:rPr>
            </w:pPr>
            <w:r w:rsidRPr="00D121EC">
              <w:rPr>
                <w:rFonts w:cs="Times New Roman"/>
                <w:b/>
                <w:bCs/>
                <w:color w:val="000000" w:themeColor="text1"/>
                <w:kern w:val="24"/>
              </w:rPr>
              <w:t>Amaranth (E123)</w:t>
            </w:r>
          </w:p>
        </w:tc>
        <w:tc>
          <w:tcPr>
            <w:tcW w:w="1601" w:type="dxa"/>
            <w:tcBorders>
              <w:top w:val="nil"/>
              <w:left w:val="nil"/>
              <w:bottom w:val="nil"/>
              <w:right w:val="nil"/>
            </w:tcBorders>
            <w:vAlign w:val="center"/>
          </w:tcPr>
          <w:p w14:paraId="4655D66F" w14:textId="77777777" w:rsidR="007C51B2" w:rsidRPr="00D121EC" w:rsidRDefault="007C51B2" w:rsidP="000C0222">
            <w:pPr>
              <w:spacing w:line="360" w:lineRule="auto"/>
              <w:jc w:val="center"/>
              <w:rPr>
                <w:rFonts w:cs="Times New Roman"/>
              </w:rPr>
            </w:pPr>
            <w:r w:rsidRPr="00D121EC">
              <w:rPr>
                <w:rFonts w:cs="Times New Roman"/>
                <w:bCs/>
                <w:color w:val="000000" w:themeColor="text1"/>
                <w:kern w:val="24"/>
              </w:rPr>
              <w:t>604.48</w:t>
            </w:r>
          </w:p>
        </w:tc>
        <w:tc>
          <w:tcPr>
            <w:tcW w:w="1895" w:type="dxa"/>
            <w:tcBorders>
              <w:top w:val="nil"/>
              <w:left w:val="nil"/>
              <w:bottom w:val="nil"/>
              <w:right w:val="nil"/>
            </w:tcBorders>
            <w:vAlign w:val="center"/>
          </w:tcPr>
          <w:p w14:paraId="6610372A" w14:textId="77777777" w:rsidR="007C51B2" w:rsidRPr="00D121EC" w:rsidRDefault="007C51B2" w:rsidP="000C0222">
            <w:pPr>
              <w:spacing w:line="360" w:lineRule="auto"/>
              <w:jc w:val="center"/>
              <w:rPr>
                <w:rFonts w:cs="Times New Roman"/>
              </w:rPr>
            </w:pPr>
            <w:r w:rsidRPr="00D121EC">
              <w:rPr>
                <w:rFonts w:cs="Times New Roman"/>
                <w:bCs/>
                <w:color w:val="000000" w:themeColor="text1"/>
                <w:kern w:val="24"/>
              </w:rPr>
              <w:t>C</w:t>
            </w:r>
            <w:r w:rsidRPr="00D121EC">
              <w:rPr>
                <w:rFonts w:cs="Times New Roman"/>
                <w:bCs/>
                <w:color w:val="000000" w:themeColor="text1"/>
                <w:kern w:val="24"/>
                <w:position w:val="-6"/>
                <w:vertAlign w:val="subscript"/>
              </w:rPr>
              <w:t>20</w:t>
            </w:r>
            <w:r w:rsidRPr="00D121EC">
              <w:rPr>
                <w:rFonts w:cs="Times New Roman"/>
                <w:bCs/>
                <w:color w:val="000000" w:themeColor="text1"/>
                <w:kern w:val="24"/>
              </w:rPr>
              <w:t>H</w:t>
            </w:r>
            <w:r w:rsidRPr="00D121EC">
              <w:rPr>
                <w:rFonts w:cs="Times New Roman"/>
                <w:bCs/>
                <w:color w:val="000000" w:themeColor="text1"/>
                <w:kern w:val="24"/>
                <w:position w:val="-6"/>
                <w:vertAlign w:val="subscript"/>
              </w:rPr>
              <w:t>11</w:t>
            </w:r>
            <w:r w:rsidRPr="00D121EC">
              <w:rPr>
                <w:rFonts w:cs="Times New Roman"/>
                <w:bCs/>
                <w:color w:val="000000" w:themeColor="text1"/>
                <w:kern w:val="24"/>
              </w:rPr>
              <w:t>N</w:t>
            </w:r>
            <w:r w:rsidRPr="00D121EC">
              <w:rPr>
                <w:rFonts w:cs="Times New Roman"/>
                <w:bCs/>
                <w:color w:val="000000" w:themeColor="text1"/>
                <w:kern w:val="24"/>
                <w:position w:val="-6"/>
                <w:vertAlign w:val="subscript"/>
              </w:rPr>
              <w:t>2</w:t>
            </w:r>
            <w:r w:rsidRPr="00D121EC">
              <w:rPr>
                <w:rFonts w:cs="Times New Roman"/>
                <w:bCs/>
                <w:color w:val="000000" w:themeColor="text1"/>
                <w:kern w:val="24"/>
              </w:rPr>
              <w:t>Na</w:t>
            </w:r>
            <w:r w:rsidRPr="00D121EC">
              <w:rPr>
                <w:rFonts w:cs="Times New Roman"/>
                <w:bCs/>
                <w:color w:val="000000" w:themeColor="text1"/>
                <w:kern w:val="24"/>
                <w:position w:val="-6"/>
                <w:vertAlign w:val="subscript"/>
              </w:rPr>
              <w:t>3</w:t>
            </w:r>
            <w:r w:rsidRPr="00D121EC">
              <w:rPr>
                <w:rFonts w:cs="Times New Roman"/>
                <w:bCs/>
                <w:color w:val="000000" w:themeColor="text1"/>
                <w:kern w:val="24"/>
              </w:rPr>
              <w:t>O</w:t>
            </w:r>
            <w:r w:rsidRPr="00D121EC">
              <w:rPr>
                <w:rFonts w:cs="Times New Roman"/>
                <w:bCs/>
                <w:color w:val="000000" w:themeColor="text1"/>
                <w:kern w:val="24"/>
                <w:position w:val="-6"/>
                <w:vertAlign w:val="subscript"/>
              </w:rPr>
              <w:t>10</w:t>
            </w:r>
            <w:r w:rsidRPr="00D121EC">
              <w:rPr>
                <w:rFonts w:cs="Times New Roman"/>
                <w:bCs/>
                <w:color w:val="000000" w:themeColor="text1"/>
                <w:kern w:val="24"/>
              </w:rPr>
              <w:t>S</w:t>
            </w:r>
            <w:r w:rsidRPr="00D121EC">
              <w:rPr>
                <w:rFonts w:cs="Times New Roman"/>
                <w:bCs/>
                <w:color w:val="000000" w:themeColor="text1"/>
                <w:kern w:val="24"/>
                <w:position w:val="-6"/>
                <w:vertAlign w:val="subscript"/>
              </w:rPr>
              <w:t>3</w:t>
            </w:r>
          </w:p>
        </w:tc>
        <w:tc>
          <w:tcPr>
            <w:tcW w:w="2743" w:type="dxa"/>
            <w:tcBorders>
              <w:top w:val="nil"/>
              <w:left w:val="nil"/>
              <w:bottom w:val="nil"/>
              <w:right w:val="nil"/>
            </w:tcBorders>
            <w:vAlign w:val="center"/>
          </w:tcPr>
          <w:p w14:paraId="1721341B" w14:textId="77777777" w:rsidR="007C51B2" w:rsidRPr="00D121EC" w:rsidRDefault="007C51B2" w:rsidP="000C0222">
            <w:pPr>
              <w:jc w:val="center"/>
              <w:rPr>
                <w:rFonts w:cs="Times New Roman"/>
              </w:rPr>
            </w:pPr>
            <w:r w:rsidRPr="00D121EC">
              <w:rPr>
                <w:rFonts w:cs="Times New Roman"/>
                <w:bCs/>
                <w:color w:val="000000" w:themeColor="text1"/>
                <w:kern w:val="24"/>
              </w:rPr>
              <w:t>Trisodium 2-hydroxy-1-(4-sulphonato-1- napthylazo)naphthalene-3,6-disulphonate</w:t>
            </w:r>
          </w:p>
        </w:tc>
        <w:tc>
          <w:tcPr>
            <w:tcW w:w="1165" w:type="dxa"/>
            <w:tcBorders>
              <w:top w:val="nil"/>
              <w:left w:val="nil"/>
              <w:bottom w:val="nil"/>
              <w:right w:val="nil"/>
            </w:tcBorders>
            <w:vAlign w:val="center"/>
          </w:tcPr>
          <w:p w14:paraId="6FD8AE39" w14:textId="77777777" w:rsidR="007C51B2" w:rsidRPr="00D121EC" w:rsidRDefault="007C51B2" w:rsidP="000C0222">
            <w:pPr>
              <w:spacing w:line="360" w:lineRule="auto"/>
              <w:jc w:val="center"/>
              <w:rPr>
                <w:rFonts w:cs="Times New Roman"/>
              </w:rPr>
            </w:pPr>
            <w:r w:rsidRPr="00D121EC">
              <w:rPr>
                <w:rFonts w:cs="Times New Roman"/>
                <w:bCs/>
                <w:color w:val="000000" w:themeColor="text1"/>
                <w:kern w:val="24"/>
              </w:rPr>
              <w:t>3</w:t>
            </w:r>
          </w:p>
        </w:tc>
      </w:tr>
      <w:tr w:rsidR="007C51B2" w:rsidRPr="00D121EC" w14:paraId="0F6B1BD2" w14:textId="77777777" w:rsidTr="000C0222">
        <w:trPr>
          <w:cantSplit/>
        </w:trPr>
        <w:tc>
          <w:tcPr>
            <w:tcW w:w="1668" w:type="dxa"/>
            <w:tcBorders>
              <w:top w:val="nil"/>
              <w:left w:val="nil"/>
              <w:bottom w:val="nil"/>
              <w:right w:val="nil"/>
            </w:tcBorders>
            <w:vAlign w:val="center"/>
          </w:tcPr>
          <w:p w14:paraId="3C190A3A" w14:textId="77777777" w:rsidR="007C51B2" w:rsidRPr="00D121EC" w:rsidRDefault="007C51B2" w:rsidP="000C0222">
            <w:pPr>
              <w:spacing w:line="360" w:lineRule="auto"/>
              <w:jc w:val="center"/>
              <w:rPr>
                <w:rFonts w:cs="Times New Roman"/>
                <w:b/>
                <w:bCs/>
                <w:color w:val="000000" w:themeColor="text1"/>
                <w:kern w:val="24"/>
              </w:rPr>
            </w:pPr>
            <w:r w:rsidRPr="00D121EC">
              <w:rPr>
                <w:rFonts w:cs="Times New Roman"/>
                <w:b/>
                <w:bCs/>
                <w:color w:val="000000" w:themeColor="text1"/>
                <w:kern w:val="24"/>
              </w:rPr>
              <w:t>Indigo carmine</w:t>
            </w:r>
          </w:p>
          <w:p w14:paraId="27AA31A2" w14:textId="77777777" w:rsidR="007C51B2" w:rsidRPr="00D121EC" w:rsidRDefault="007C51B2" w:rsidP="000C0222">
            <w:pPr>
              <w:spacing w:line="360" w:lineRule="auto"/>
              <w:jc w:val="center"/>
              <w:rPr>
                <w:rFonts w:cs="Times New Roman"/>
                <w:b/>
                <w:bCs/>
                <w:color w:val="000000" w:themeColor="text1"/>
                <w:kern w:val="24"/>
              </w:rPr>
            </w:pPr>
            <w:r w:rsidRPr="00D121EC">
              <w:rPr>
                <w:rFonts w:cs="Times New Roman"/>
                <w:b/>
                <w:bCs/>
                <w:color w:val="000000" w:themeColor="text1"/>
                <w:kern w:val="24"/>
              </w:rPr>
              <w:t>(E132)</w:t>
            </w:r>
          </w:p>
        </w:tc>
        <w:tc>
          <w:tcPr>
            <w:tcW w:w="1601" w:type="dxa"/>
            <w:tcBorders>
              <w:top w:val="nil"/>
              <w:left w:val="nil"/>
              <w:bottom w:val="nil"/>
              <w:right w:val="nil"/>
            </w:tcBorders>
            <w:vAlign w:val="center"/>
          </w:tcPr>
          <w:p w14:paraId="473ED02B" w14:textId="77777777" w:rsidR="007C51B2" w:rsidRPr="00D121EC" w:rsidRDefault="007C51B2" w:rsidP="000C0222">
            <w:pPr>
              <w:spacing w:line="360" w:lineRule="auto"/>
              <w:jc w:val="center"/>
              <w:rPr>
                <w:rFonts w:cs="Times New Roman"/>
                <w:bCs/>
                <w:color w:val="000000" w:themeColor="text1"/>
                <w:kern w:val="24"/>
              </w:rPr>
            </w:pPr>
            <w:r w:rsidRPr="00D121EC">
              <w:rPr>
                <w:rFonts w:cs="Times New Roman"/>
                <w:bCs/>
                <w:color w:val="000000" w:themeColor="text1"/>
                <w:kern w:val="24"/>
              </w:rPr>
              <w:t>466.35</w:t>
            </w:r>
          </w:p>
        </w:tc>
        <w:tc>
          <w:tcPr>
            <w:tcW w:w="1895" w:type="dxa"/>
            <w:tcBorders>
              <w:top w:val="nil"/>
              <w:left w:val="nil"/>
              <w:bottom w:val="nil"/>
              <w:right w:val="nil"/>
            </w:tcBorders>
            <w:vAlign w:val="center"/>
          </w:tcPr>
          <w:p w14:paraId="4FC4E3ED" w14:textId="77777777" w:rsidR="007C51B2" w:rsidRPr="00D121EC" w:rsidRDefault="007C51B2" w:rsidP="000C0222">
            <w:pPr>
              <w:spacing w:line="360" w:lineRule="auto"/>
              <w:jc w:val="center"/>
              <w:rPr>
                <w:rFonts w:cs="Times New Roman"/>
                <w:bCs/>
                <w:color w:val="000000" w:themeColor="text1"/>
                <w:kern w:val="24"/>
              </w:rPr>
            </w:pPr>
            <w:r w:rsidRPr="00D121EC">
              <w:rPr>
                <w:rFonts w:cs="Times New Roman"/>
                <w:bCs/>
                <w:color w:val="000000" w:themeColor="text1"/>
                <w:kern w:val="24"/>
              </w:rPr>
              <w:t>C</w:t>
            </w:r>
            <w:r w:rsidRPr="00D121EC">
              <w:rPr>
                <w:rFonts w:cs="Times New Roman"/>
                <w:bCs/>
                <w:color w:val="000000" w:themeColor="text1"/>
                <w:kern w:val="24"/>
                <w:vertAlign w:val="subscript"/>
              </w:rPr>
              <w:t>16</w:t>
            </w:r>
            <w:r w:rsidRPr="00D121EC">
              <w:rPr>
                <w:rFonts w:cs="Times New Roman"/>
                <w:bCs/>
                <w:color w:val="000000" w:themeColor="text1"/>
                <w:kern w:val="24"/>
              </w:rPr>
              <w:t>H</w:t>
            </w:r>
            <w:r w:rsidRPr="00D121EC">
              <w:rPr>
                <w:rFonts w:cs="Times New Roman"/>
                <w:bCs/>
                <w:color w:val="000000" w:themeColor="text1"/>
                <w:kern w:val="24"/>
                <w:vertAlign w:val="subscript"/>
              </w:rPr>
              <w:t>8</w:t>
            </w:r>
            <w:r w:rsidRPr="00D121EC">
              <w:rPr>
                <w:rFonts w:cs="Times New Roman"/>
                <w:bCs/>
                <w:color w:val="000000" w:themeColor="text1"/>
                <w:kern w:val="24"/>
              </w:rPr>
              <w:t>N</w:t>
            </w:r>
            <w:r w:rsidRPr="00D121EC">
              <w:rPr>
                <w:rFonts w:cs="Times New Roman"/>
                <w:bCs/>
                <w:color w:val="000000" w:themeColor="text1"/>
                <w:kern w:val="24"/>
                <w:vertAlign w:val="subscript"/>
              </w:rPr>
              <w:t>2</w:t>
            </w:r>
            <w:r w:rsidRPr="00D121EC">
              <w:rPr>
                <w:rFonts w:cs="Times New Roman"/>
                <w:bCs/>
                <w:color w:val="000000" w:themeColor="text1"/>
                <w:kern w:val="24"/>
              </w:rPr>
              <w:t>Na</w:t>
            </w:r>
            <w:r w:rsidRPr="00D121EC">
              <w:rPr>
                <w:rFonts w:cs="Times New Roman"/>
                <w:bCs/>
                <w:color w:val="000000" w:themeColor="text1"/>
                <w:kern w:val="24"/>
                <w:vertAlign w:val="subscript"/>
              </w:rPr>
              <w:t>2</w:t>
            </w:r>
            <w:r w:rsidRPr="00D121EC">
              <w:rPr>
                <w:rFonts w:cs="Times New Roman"/>
                <w:bCs/>
                <w:color w:val="000000" w:themeColor="text1"/>
                <w:kern w:val="24"/>
              </w:rPr>
              <w:t>O</w:t>
            </w:r>
            <w:r w:rsidRPr="00D121EC">
              <w:rPr>
                <w:rFonts w:cs="Times New Roman"/>
                <w:bCs/>
                <w:color w:val="000000" w:themeColor="text1"/>
                <w:kern w:val="24"/>
                <w:vertAlign w:val="subscript"/>
              </w:rPr>
              <w:t>8</w:t>
            </w:r>
            <w:r w:rsidRPr="00D121EC">
              <w:rPr>
                <w:rFonts w:cs="Times New Roman"/>
                <w:bCs/>
                <w:color w:val="000000" w:themeColor="text1"/>
                <w:kern w:val="24"/>
              </w:rPr>
              <w:t>S</w:t>
            </w:r>
            <w:r w:rsidRPr="00D121EC">
              <w:rPr>
                <w:rFonts w:cs="Times New Roman"/>
                <w:bCs/>
                <w:color w:val="000000" w:themeColor="text1"/>
                <w:kern w:val="24"/>
                <w:vertAlign w:val="subscript"/>
              </w:rPr>
              <w:t>2</w:t>
            </w:r>
          </w:p>
        </w:tc>
        <w:tc>
          <w:tcPr>
            <w:tcW w:w="2743" w:type="dxa"/>
            <w:tcBorders>
              <w:top w:val="nil"/>
              <w:left w:val="nil"/>
              <w:bottom w:val="nil"/>
              <w:right w:val="nil"/>
            </w:tcBorders>
            <w:vAlign w:val="center"/>
          </w:tcPr>
          <w:p w14:paraId="4F68E0ED" w14:textId="77777777" w:rsidR="007C51B2" w:rsidRPr="00E1151C" w:rsidRDefault="007C51B2" w:rsidP="000C0222">
            <w:pPr>
              <w:jc w:val="center"/>
              <w:rPr>
                <w:rFonts w:cs="Times New Roman"/>
                <w:bCs/>
                <w:color w:val="000000" w:themeColor="text1"/>
                <w:kern w:val="24"/>
                <w:lang w:val="it-IT"/>
              </w:rPr>
            </w:pPr>
            <w:r w:rsidRPr="00E1151C">
              <w:rPr>
                <w:rFonts w:cs="Times New Roman"/>
                <w:bCs/>
                <w:color w:val="000000" w:themeColor="text1"/>
                <w:kern w:val="24"/>
                <w:lang w:val="it-IT"/>
              </w:rPr>
              <w:t>Disodium 3,3′-dioxo-2,2′-bi-indolylidene-5,5′-disulphonate.</w:t>
            </w:r>
          </w:p>
        </w:tc>
        <w:tc>
          <w:tcPr>
            <w:tcW w:w="1165" w:type="dxa"/>
            <w:tcBorders>
              <w:top w:val="nil"/>
              <w:left w:val="nil"/>
              <w:bottom w:val="nil"/>
              <w:right w:val="nil"/>
            </w:tcBorders>
            <w:vAlign w:val="center"/>
          </w:tcPr>
          <w:p w14:paraId="0589B82C" w14:textId="77777777" w:rsidR="007C51B2" w:rsidRPr="00D121EC" w:rsidRDefault="007C51B2" w:rsidP="000C0222">
            <w:pPr>
              <w:spacing w:line="360" w:lineRule="auto"/>
              <w:jc w:val="center"/>
              <w:rPr>
                <w:rFonts w:cs="Times New Roman"/>
                <w:bCs/>
                <w:color w:val="000000" w:themeColor="text1"/>
                <w:kern w:val="24"/>
              </w:rPr>
            </w:pPr>
            <w:r w:rsidRPr="00D121EC">
              <w:rPr>
                <w:rFonts w:cs="Times New Roman"/>
                <w:bCs/>
                <w:color w:val="000000" w:themeColor="text1"/>
                <w:kern w:val="24"/>
              </w:rPr>
              <w:t>2</w:t>
            </w:r>
          </w:p>
        </w:tc>
      </w:tr>
      <w:tr w:rsidR="007C51B2" w:rsidRPr="00D121EC" w14:paraId="6F5A1241" w14:textId="77777777" w:rsidTr="000C0222">
        <w:trPr>
          <w:cantSplit/>
        </w:trPr>
        <w:tc>
          <w:tcPr>
            <w:tcW w:w="1668" w:type="dxa"/>
            <w:tcBorders>
              <w:top w:val="nil"/>
              <w:left w:val="nil"/>
              <w:bottom w:val="nil"/>
              <w:right w:val="nil"/>
            </w:tcBorders>
            <w:vAlign w:val="center"/>
          </w:tcPr>
          <w:p w14:paraId="1B1704BC" w14:textId="77777777" w:rsidR="007C51B2" w:rsidRPr="00D121EC" w:rsidRDefault="007C51B2" w:rsidP="000C0222">
            <w:pPr>
              <w:spacing w:line="360" w:lineRule="auto"/>
              <w:jc w:val="center"/>
              <w:rPr>
                <w:rFonts w:cs="Times New Roman"/>
                <w:b/>
                <w:bCs/>
                <w:color w:val="000000" w:themeColor="text1"/>
                <w:kern w:val="24"/>
              </w:rPr>
            </w:pPr>
            <w:r w:rsidRPr="00D121EC">
              <w:rPr>
                <w:rFonts w:cs="Times New Roman"/>
                <w:b/>
                <w:bCs/>
                <w:color w:val="000000" w:themeColor="text1"/>
                <w:kern w:val="24"/>
              </w:rPr>
              <w:t>Ponceau 4R</w:t>
            </w:r>
          </w:p>
          <w:p w14:paraId="5D1D51AC" w14:textId="77777777" w:rsidR="007C51B2" w:rsidRPr="00D121EC" w:rsidRDefault="007C51B2" w:rsidP="000C0222">
            <w:pPr>
              <w:spacing w:line="360" w:lineRule="auto"/>
              <w:jc w:val="center"/>
              <w:rPr>
                <w:rFonts w:cs="Times New Roman"/>
                <w:b/>
                <w:bCs/>
                <w:color w:val="000000" w:themeColor="text1"/>
                <w:kern w:val="24"/>
              </w:rPr>
            </w:pPr>
            <w:r w:rsidRPr="00D121EC">
              <w:rPr>
                <w:rFonts w:cs="Times New Roman"/>
                <w:b/>
                <w:bCs/>
                <w:color w:val="000000" w:themeColor="text1"/>
                <w:kern w:val="24"/>
              </w:rPr>
              <w:t>(E124)</w:t>
            </w:r>
          </w:p>
        </w:tc>
        <w:tc>
          <w:tcPr>
            <w:tcW w:w="1601" w:type="dxa"/>
            <w:tcBorders>
              <w:top w:val="nil"/>
              <w:left w:val="nil"/>
              <w:bottom w:val="nil"/>
              <w:right w:val="nil"/>
            </w:tcBorders>
            <w:vAlign w:val="center"/>
          </w:tcPr>
          <w:p w14:paraId="48D32839" w14:textId="77777777" w:rsidR="007C51B2" w:rsidRPr="00D121EC" w:rsidRDefault="007C51B2" w:rsidP="000C0222">
            <w:pPr>
              <w:spacing w:line="360" w:lineRule="auto"/>
              <w:jc w:val="center"/>
              <w:rPr>
                <w:rFonts w:cs="Times New Roman"/>
                <w:bCs/>
                <w:color w:val="000000" w:themeColor="text1"/>
                <w:kern w:val="24"/>
              </w:rPr>
            </w:pPr>
            <w:r w:rsidRPr="00D121EC">
              <w:rPr>
                <w:rFonts w:cs="Times New Roman"/>
                <w:bCs/>
                <w:color w:val="000000" w:themeColor="text1"/>
                <w:kern w:val="24"/>
              </w:rPr>
              <w:t>604.46</w:t>
            </w:r>
          </w:p>
        </w:tc>
        <w:tc>
          <w:tcPr>
            <w:tcW w:w="1895" w:type="dxa"/>
            <w:tcBorders>
              <w:top w:val="nil"/>
              <w:left w:val="nil"/>
              <w:bottom w:val="nil"/>
              <w:right w:val="nil"/>
            </w:tcBorders>
            <w:vAlign w:val="center"/>
          </w:tcPr>
          <w:p w14:paraId="67BAEC65" w14:textId="77777777" w:rsidR="007C51B2" w:rsidRPr="00D121EC" w:rsidRDefault="007C51B2" w:rsidP="000C0222">
            <w:pPr>
              <w:spacing w:line="360" w:lineRule="auto"/>
              <w:jc w:val="center"/>
              <w:rPr>
                <w:rFonts w:cs="Times New Roman"/>
                <w:bCs/>
                <w:color w:val="000000" w:themeColor="text1"/>
                <w:kern w:val="24"/>
              </w:rPr>
            </w:pPr>
            <w:r w:rsidRPr="00D121EC">
              <w:rPr>
                <w:rFonts w:cs="Times New Roman"/>
                <w:bCs/>
                <w:color w:val="000000" w:themeColor="text1"/>
                <w:kern w:val="24"/>
              </w:rPr>
              <w:t>C</w:t>
            </w:r>
            <w:r w:rsidRPr="00D121EC">
              <w:rPr>
                <w:rFonts w:cs="Times New Roman"/>
                <w:bCs/>
                <w:color w:val="000000" w:themeColor="text1"/>
                <w:kern w:val="24"/>
                <w:vertAlign w:val="subscript"/>
              </w:rPr>
              <w:t>20</w:t>
            </w:r>
            <w:r w:rsidRPr="00D121EC">
              <w:rPr>
                <w:rFonts w:cs="Times New Roman"/>
                <w:bCs/>
                <w:color w:val="000000" w:themeColor="text1"/>
                <w:kern w:val="24"/>
              </w:rPr>
              <w:t>H</w:t>
            </w:r>
            <w:r w:rsidRPr="00D121EC">
              <w:rPr>
                <w:rFonts w:cs="Times New Roman"/>
                <w:bCs/>
                <w:color w:val="000000" w:themeColor="text1"/>
                <w:kern w:val="24"/>
                <w:vertAlign w:val="subscript"/>
              </w:rPr>
              <w:t>11</w:t>
            </w:r>
            <w:r w:rsidRPr="00D121EC">
              <w:rPr>
                <w:rFonts w:cs="Times New Roman"/>
                <w:bCs/>
                <w:color w:val="000000" w:themeColor="text1"/>
                <w:kern w:val="24"/>
              </w:rPr>
              <w:t>N</w:t>
            </w:r>
            <w:r w:rsidRPr="00D121EC">
              <w:rPr>
                <w:rFonts w:cs="Times New Roman"/>
                <w:bCs/>
                <w:color w:val="000000" w:themeColor="text1"/>
                <w:kern w:val="24"/>
                <w:vertAlign w:val="subscript"/>
              </w:rPr>
              <w:t>2</w:t>
            </w:r>
            <w:r w:rsidRPr="00D121EC">
              <w:rPr>
                <w:rFonts w:cs="Times New Roman"/>
                <w:bCs/>
                <w:color w:val="000000" w:themeColor="text1"/>
                <w:kern w:val="24"/>
              </w:rPr>
              <w:t>Na</w:t>
            </w:r>
            <w:r w:rsidRPr="00D121EC">
              <w:rPr>
                <w:rFonts w:cs="Times New Roman"/>
                <w:bCs/>
                <w:color w:val="000000" w:themeColor="text1"/>
                <w:kern w:val="24"/>
                <w:vertAlign w:val="subscript"/>
              </w:rPr>
              <w:t>3</w:t>
            </w:r>
            <w:r w:rsidRPr="00D121EC">
              <w:rPr>
                <w:rFonts w:cs="Times New Roman"/>
                <w:bCs/>
                <w:color w:val="000000" w:themeColor="text1"/>
                <w:kern w:val="24"/>
              </w:rPr>
              <w:t>O</w:t>
            </w:r>
            <w:r w:rsidRPr="00D121EC">
              <w:rPr>
                <w:rFonts w:cs="Times New Roman"/>
                <w:bCs/>
                <w:color w:val="000000" w:themeColor="text1"/>
                <w:kern w:val="24"/>
                <w:vertAlign w:val="subscript"/>
              </w:rPr>
              <w:t>10</w:t>
            </w:r>
            <w:r w:rsidRPr="00D121EC">
              <w:rPr>
                <w:rFonts w:cs="Times New Roman"/>
                <w:bCs/>
                <w:color w:val="000000" w:themeColor="text1"/>
                <w:kern w:val="24"/>
              </w:rPr>
              <w:t>S</w:t>
            </w:r>
            <w:r w:rsidRPr="00D121EC">
              <w:rPr>
                <w:rFonts w:cs="Times New Roman"/>
                <w:bCs/>
                <w:color w:val="000000" w:themeColor="text1"/>
                <w:kern w:val="24"/>
                <w:vertAlign w:val="subscript"/>
              </w:rPr>
              <w:t>3</w:t>
            </w:r>
          </w:p>
        </w:tc>
        <w:tc>
          <w:tcPr>
            <w:tcW w:w="2743" w:type="dxa"/>
            <w:tcBorders>
              <w:top w:val="nil"/>
              <w:left w:val="nil"/>
              <w:bottom w:val="nil"/>
              <w:right w:val="nil"/>
            </w:tcBorders>
            <w:vAlign w:val="center"/>
          </w:tcPr>
          <w:p w14:paraId="090BC8CB" w14:textId="77777777" w:rsidR="007C51B2" w:rsidRPr="00E1151C" w:rsidRDefault="007C51B2" w:rsidP="000C0222">
            <w:pPr>
              <w:jc w:val="center"/>
              <w:rPr>
                <w:rFonts w:cs="Times New Roman"/>
                <w:bCs/>
                <w:color w:val="000000" w:themeColor="text1"/>
                <w:kern w:val="24"/>
                <w:lang w:val="it-IT"/>
              </w:rPr>
            </w:pPr>
            <w:r w:rsidRPr="00E1151C">
              <w:rPr>
                <w:rFonts w:cs="Times New Roman"/>
                <w:bCs/>
                <w:color w:val="000000" w:themeColor="text1"/>
                <w:kern w:val="24"/>
                <w:lang w:val="it-IT"/>
              </w:rPr>
              <w:t>Trisodium-2-hydroxy-1-(4-sulfonato-1-naphthylazo)</w:t>
            </w:r>
          </w:p>
          <w:p w14:paraId="2422CF04" w14:textId="77777777" w:rsidR="007C51B2" w:rsidRPr="00E1151C" w:rsidRDefault="007C51B2" w:rsidP="000C0222">
            <w:pPr>
              <w:jc w:val="center"/>
              <w:rPr>
                <w:rFonts w:cs="Times New Roman"/>
                <w:bCs/>
                <w:color w:val="000000" w:themeColor="text1"/>
                <w:kern w:val="24"/>
                <w:lang w:val="it-IT"/>
              </w:rPr>
            </w:pPr>
            <w:r w:rsidRPr="00E1151C">
              <w:rPr>
                <w:rFonts w:cs="Times New Roman"/>
                <w:bCs/>
                <w:color w:val="000000" w:themeColor="text1"/>
                <w:kern w:val="24"/>
                <w:lang w:val="it-IT"/>
              </w:rPr>
              <w:t>naphthalene-6, 8-Disulfonate</w:t>
            </w:r>
          </w:p>
        </w:tc>
        <w:tc>
          <w:tcPr>
            <w:tcW w:w="1165" w:type="dxa"/>
            <w:tcBorders>
              <w:top w:val="nil"/>
              <w:left w:val="nil"/>
              <w:bottom w:val="nil"/>
              <w:right w:val="nil"/>
            </w:tcBorders>
            <w:vAlign w:val="center"/>
          </w:tcPr>
          <w:p w14:paraId="666C99ED" w14:textId="77777777" w:rsidR="007C51B2" w:rsidRPr="00D121EC" w:rsidRDefault="007C51B2" w:rsidP="000C0222">
            <w:pPr>
              <w:spacing w:line="360" w:lineRule="auto"/>
              <w:jc w:val="center"/>
              <w:rPr>
                <w:rFonts w:cs="Times New Roman"/>
                <w:bCs/>
                <w:color w:val="000000" w:themeColor="text1"/>
                <w:kern w:val="24"/>
              </w:rPr>
            </w:pPr>
            <w:r w:rsidRPr="00D121EC">
              <w:rPr>
                <w:rFonts w:cs="Times New Roman"/>
                <w:bCs/>
                <w:color w:val="000000" w:themeColor="text1"/>
                <w:kern w:val="24"/>
              </w:rPr>
              <w:t>3</w:t>
            </w:r>
          </w:p>
        </w:tc>
      </w:tr>
      <w:tr w:rsidR="007C51B2" w:rsidRPr="00D121EC" w14:paraId="701C87C2" w14:textId="77777777" w:rsidTr="000C0222">
        <w:trPr>
          <w:cantSplit/>
        </w:trPr>
        <w:tc>
          <w:tcPr>
            <w:tcW w:w="1668" w:type="dxa"/>
            <w:tcBorders>
              <w:top w:val="nil"/>
              <w:left w:val="nil"/>
              <w:bottom w:val="nil"/>
              <w:right w:val="nil"/>
            </w:tcBorders>
            <w:vAlign w:val="center"/>
          </w:tcPr>
          <w:p w14:paraId="6D7B3CCC" w14:textId="77777777" w:rsidR="007C51B2" w:rsidRPr="00D121EC" w:rsidRDefault="007C51B2" w:rsidP="000C0222">
            <w:pPr>
              <w:spacing w:line="360" w:lineRule="auto"/>
              <w:jc w:val="center"/>
              <w:rPr>
                <w:rFonts w:cs="Times New Roman"/>
                <w:b/>
                <w:bCs/>
                <w:color w:val="000000" w:themeColor="text1"/>
                <w:kern w:val="24"/>
              </w:rPr>
            </w:pPr>
            <w:r w:rsidRPr="00D121EC">
              <w:rPr>
                <w:rFonts w:cs="Times New Roman"/>
                <w:b/>
                <w:bCs/>
                <w:color w:val="000000" w:themeColor="text1"/>
                <w:kern w:val="24"/>
              </w:rPr>
              <w:t>Azorubin</w:t>
            </w:r>
          </w:p>
          <w:p w14:paraId="2BD8619C" w14:textId="77777777" w:rsidR="007C51B2" w:rsidRPr="00D121EC" w:rsidRDefault="007C51B2" w:rsidP="000C0222">
            <w:pPr>
              <w:spacing w:line="360" w:lineRule="auto"/>
              <w:jc w:val="center"/>
              <w:rPr>
                <w:rFonts w:cs="Times New Roman"/>
                <w:b/>
                <w:bCs/>
                <w:color w:val="000000" w:themeColor="text1"/>
                <w:kern w:val="24"/>
              </w:rPr>
            </w:pPr>
            <w:r w:rsidRPr="00D121EC">
              <w:rPr>
                <w:rFonts w:cs="Times New Roman"/>
                <w:b/>
                <w:bCs/>
                <w:color w:val="000000" w:themeColor="text1"/>
                <w:kern w:val="24"/>
              </w:rPr>
              <w:t>(E122)</w:t>
            </w:r>
          </w:p>
        </w:tc>
        <w:tc>
          <w:tcPr>
            <w:tcW w:w="1601" w:type="dxa"/>
            <w:tcBorders>
              <w:top w:val="nil"/>
              <w:left w:val="nil"/>
              <w:bottom w:val="nil"/>
              <w:right w:val="nil"/>
            </w:tcBorders>
            <w:vAlign w:val="center"/>
          </w:tcPr>
          <w:p w14:paraId="27256F1F" w14:textId="77777777" w:rsidR="007C51B2" w:rsidRPr="00D121EC" w:rsidRDefault="007C51B2" w:rsidP="000C0222">
            <w:pPr>
              <w:spacing w:line="360" w:lineRule="auto"/>
              <w:jc w:val="center"/>
              <w:rPr>
                <w:rFonts w:cs="Times New Roman"/>
                <w:bCs/>
                <w:color w:val="000000" w:themeColor="text1"/>
                <w:kern w:val="24"/>
              </w:rPr>
            </w:pPr>
            <w:r w:rsidRPr="00D121EC">
              <w:rPr>
                <w:rFonts w:cs="Times New Roman"/>
                <w:bCs/>
                <w:color w:val="000000" w:themeColor="text1"/>
                <w:kern w:val="24"/>
              </w:rPr>
              <w:t>502.42</w:t>
            </w:r>
          </w:p>
        </w:tc>
        <w:tc>
          <w:tcPr>
            <w:tcW w:w="1895" w:type="dxa"/>
            <w:tcBorders>
              <w:top w:val="nil"/>
              <w:left w:val="nil"/>
              <w:bottom w:val="nil"/>
              <w:right w:val="nil"/>
            </w:tcBorders>
            <w:vAlign w:val="center"/>
          </w:tcPr>
          <w:p w14:paraId="6224BCBF" w14:textId="77777777" w:rsidR="007C51B2" w:rsidRPr="00D121EC" w:rsidRDefault="007C51B2" w:rsidP="000C0222">
            <w:pPr>
              <w:spacing w:line="360" w:lineRule="auto"/>
              <w:jc w:val="center"/>
              <w:rPr>
                <w:rFonts w:cs="Times New Roman"/>
                <w:bCs/>
                <w:color w:val="000000" w:themeColor="text1"/>
                <w:kern w:val="24"/>
              </w:rPr>
            </w:pPr>
            <w:r w:rsidRPr="00D121EC">
              <w:rPr>
                <w:rFonts w:cs="Times New Roman"/>
                <w:bCs/>
                <w:color w:val="000000" w:themeColor="text1"/>
                <w:kern w:val="24"/>
              </w:rPr>
              <w:t>C</w:t>
            </w:r>
            <w:r w:rsidRPr="00D121EC">
              <w:rPr>
                <w:rFonts w:cs="Times New Roman"/>
                <w:bCs/>
                <w:color w:val="000000" w:themeColor="text1"/>
                <w:kern w:val="24"/>
                <w:vertAlign w:val="subscript"/>
              </w:rPr>
              <w:t>20</w:t>
            </w:r>
            <w:r w:rsidRPr="00D121EC">
              <w:rPr>
                <w:rFonts w:cs="Times New Roman"/>
                <w:bCs/>
                <w:color w:val="000000" w:themeColor="text1"/>
                <w:kern w:val="24"/>
              </w:rPr>
              <w:t>H</w:t>
            </w:r>
            <w:r w:rsidRPr="00D121EC">
              <w:rPr>
                <w:rFonts w:cs="Times New Roman"/>
                <w:bCs/>
                <w:color w:val="000000" w:themeColor="text1"/>
                <w:kern w:val="24"/>
                <w:vertAlign w:val="subscript"/>
              </w:rPr>
              <w:t>12</w:t>
            </w:r>
            <w:r w:rsidRPr="00D121EC">
              <w:rPr>
                <w:rFonts w:cs="Times New Roman"/>
                <w:bCs/>
                <w:color w:val="000000" w:themeColor="text1"/>
                <w:kern w:val="24"/>
              </w:rPr>
              <w:t>N</w:t>
            </w:r>
            <w:r w:rsidRPr="00D121EC">
              <w:rPr>
                <w:rFonts w:cs="Times New Roman"/>
                <w:bCs/>
                <w:color w:val="000000" w:themeColor="text1"/>
                <w:kern w:val="24"/>
                <w:vertAlign w:val="subscript"/>
              </w:rPr>
              <w:t>2</w:t>
            </w:r>
            <w:r w:rsidRPr="00D121EC">
              <w:rPr>
                <w:rFonts w:cs="Times New Roman"/>
                <w:bCs/>
                <w:color w:val="000000" w:themeColor="text1"/>
                <w:kern w:val="24"/>
              </w:rPr>
              <w:t>Na</w:t>
            </w:r>
            <w:r w:rsidRPr="00D121EC">
              <w:rPr>
                <w:rFonts w:cs="Times New Roman"/>
                <w:bCs/>
                <w:color w:val="000000" w:themeColor="text1"/>
                <w:kern w:val="24"/>
                <w:vertAlign w:val="subscript"/>
              </w:rPr>
              <w:t>2</w:t>
            </w:r>
            <w:r w:rsidRPr="00D121EC">
              <w:rPr>
                <w:rFonts w:cs="Times New Roman"/>
                <w:bCs/>
                <w:color w:val="000000" w:themeColor="text1"/>
                <w:kern w:val="24"/>
              </w:rPr>
              <w:t>O</w:t>
            </w:r>
            <w:r w:rsidRPr="00D121EC">
              <w:rPr>
                <w:rFonts w:cs="Times New Roman"/>
                <w:bCs/>
                <w:color w:val="000000" w:themeColor="text1"/>
                <w:kern w:val="24"/>
                <w:vertAlign w:val="subscript"/>
              </w:rPr>
              <w:t>7</w:t>
            </w:r>
            <w:r w:rsidRPr="00D121EC">
              <w:rPr>
                <w:rFonts w:cs="Times New Roman"/>
                <w:bCs/>
                <w:color w:val="000000" w:themeColor="text1"/>
                <w:kern w:val="24"/>
              </w:rPr>
              <w:t>S</w:t>
            </w:r>
            <w:r w:rsidRPr="00D121EC">
              <w:rPr>
                <w:rFonts w:cs="Times New Roman"/>
                <w:bCs/>
                <w:color w:val="000000" w:themeColor="text1"/>
                <w:kern w:val="24"/>
                <w:vertAlign w:val="subscript"/>
              </w:rPr>
              <w:t>2</w:t>
            </w:r>
          </w:p>
        </w:tc>
        <w:tc>
          <w:tcPr>
            <w:tcW w:w="2743" w:type="dxa"/>
            <w:tcBorders>
              <w:top w:val="nil"/>
              <w:left w:val="nil"/>
              <w:bottom w:val="nil"/>
              <w:right w:val="nil"/>
            </w:tcBorders>
            <w:vAlign w:val="center"/>
          </w:tcPr>
          <w:p w14:paraId="3669C5FA" w14:textId="77777777" w:rsidR="007C51B2" w:rsidRPr="00E1151C" w:rsidRDefault="007C51B2" w:rsidP="000C0222">
            <w:pPr>
              <w:jc w:val="center"/>
              <w:rPr>
                <w:rFonts w:cs="Times New Roman"/>
                <w:bCs/>
                <w:color w:val="000000" w:themeColor="text1"/>
                <w:kern w:val="24"/>
                <w:lang w:val="it-IT"/>
              </w:rPr>
            </w:pPr>
            <w:r w:rsidRPr="00E1151C">
              <w:rPr>
                <w:rFonts w:cs="Times New Roman"/>
                <w:bCs/>
                <w:color w:val="000000" w:themeColor="text1"/>
                <w:kern w:val="24"/>
                <w:lang w:val="it-IT"/>
              </w:rPr>
              <w:t>Disodium 4-hydroxy-3-(4-sulfonato-1-naphthylazo)</w:t>
            </w:r>
          </w:p>
          <w:p w14:paraId="12DCD274" w14:textId="77777777" w:rsidR="007C51B2" w:rsidRPr="00E1151C" w:rsidRDefault="007C51B2" w:rsidP="000C0222">
            <w:pPr>
              <w:jc w:val="center"/>
              <w:rPr>
                <w:rFonts w:cs="Times New Roman"/>
                <w:bCs/>
                <w:color w:val="000000" w:themeColor="text1"/>
                <w:kern w:val="24"/>
                <w:lang w:val="it-IT"/>
              </w:rPr>
            </w:pPr>
            <w:r w:rsidRPr="00E1151C">
              <w:rPr>
                <w:rFonts w:cs="Times New Roman"/>
                <w:bCs/>
                <w:color w:val="000000" w:themeColor="text1"/>
                <w:kern w:val="24"/>
                <w:lang w:val="it-IT"/>
              </w:rPr>
              <w:t>naphtylene-1-sulfonate</w:t>
            </w:r>
          </w:p>
        </w:tc>
        <w:tc>
          <w:tcPr>
            <w:tcW w:w="1165" w:type="dxa"/>
            <w:tcBorders>
              <w:top w:val="nil"/>
              <w:left w:val="nil"/>
              <w:bottom w:val="nil"/>
              <w:right w:val="nil"/>
            </w:tcBorders>
            <w:vAlign w:val="center"/>
          </w:tcPr>
          <w:p w14:paraId="3C825C52" w14:textId="77777777" w:rsidR="007C51B2" w:rsidRPr="00D121EC" w:rsidRDefault="007C51B2" w:rsidP="000C0222">
            <w:pPr>
              <w:spacing w:line="360" w:lineRule="auto"/>
              <w:jc w:val="center"/>
              <w:rPr>
                <w:rFonts w:cs="Times New Roman"/>
                <w:bCs/>
                <w:color w:val="000000" w:themeColor="text1"/>
                <w:kern w:val="24"/>
              </w:rPr>
            </w:pPr>
            <w:r w:rsidRPr="00D121EC">
              <w:rPr>
                <w:rFonts w:cs="Times New Roman"/>
                <w:bCs/>
                <w:color w:val="000000" w:themeColor="text1"/>
                <w:kern w:val="24"/>
              </w:rPr>
              <w:t>2</w:t>
            </w:r>
          </w:p>
        </w:tc>
      </w:tr>
      <w:tr w:rsidR="007C51B2" w:rsidRPr="00D121EC" w14:paraId="7512FAAA" w14:textId="77777777" w:rsidTr="000C0222">
        <w:trPr>
          <w:cantSplit/>
        </w:trPr>
        <w:tc>
          <w:tcPr>
            <w:tcW w:w="1668" w:type="dxa"/>
            <w:tcBorders>
              <w:top w:val="nil"/>
              <w:left w:val="nil"/>
              <w:bottom w:val="single" w:sz="12" w:space="0" w:color="auto"/>
              <w:right w:val="nil"/>
            </w:tcBorders>
            <w:vAlign w:val="center"/>
          </w:tcPr>
          <w:p w14:paraId="119112BE" w14:textId="77777777" w:rsidR="007C51B2" w:rsidRPr="00D121EC" w:rsidRDefault="007C51B2" w:rsidP="000C0222">
            <w:pPr>
              <w:spacing w:line="360" w:lineRule="auto"/>
              <w:jc w:val="center"/>
              <w:rPr>
                <w:rFonts w:cs="Times New Roman"/>
                <w:b/>
                <w:bCs/>
                <w:color w:val="000000" w:themeColor="text1"/>
                <w:kern w:val="24"/>
              </w:rPr>
            </w:pPr>
            <w:r w:rsidRPr="00D121EC">
              <w:rPr>
                <w:rFonts w:cs="Times New Roman"/>
                <w:b/>
                <w:bCs/>
                <w:color w:val="000000" w:themeColor="text1"/>
                <w:kern w:val="24"/>
              </w:rPr>
              <w:t>Allura red</w:t>
            </w:r>
          </w:p>
          <w:p w14:paraId="0588C0D8" w14:textId="77777777" w:rsidR="007C51B2" w:rsidRPr="00D121EC" w:rsidRDefault="007C51B2" w:rsidP="000C0222">
            <w:pPr>
              <w:spacing w:line="360" w:lineRule="auto"/>
              <w:jc w:val="center"/>
              <w:rPr>
                <w:rFonts w:cs="Times New Roman"/>
                <w:b/>
                <w:bCs/>
                <w:color w:val="000000" w:themeColor="text1"/>
                <w:kern w:val="24"/>
              </w:rPr>
            </w:pPr>
            <w:r w:rsidRPr="00D121EC">
              <w:rPr>
                <w:rFonts w:cs="Times New Roman"/>
                <w:b/>
                <w:bCs/>
                <w:color w:val="000000" w:themeColor="text1"/>
                <w:kern w:val="24"/>
              </w:rPr>
              <w:t>(E129)</w:t>
            </w:r>
          </w:p>
        </w:tc>
        <w:tc>
          <w:tcPr>
            <w:tcW w:w="1601" w:type="dxa"/>
            <w:tcBorders>
              <w:top w:val="nil"/>
              <w:left w:val="nil"/>
              <w:bottom w:val="single" w:sz="12" w:space="0" w:color="auto"/>
              <w:right w:val="nil"/>
            </w:tcBorders>
            <w:vAlign w:val="center"/>
          </w:tcPr>
          <w:p w14:paraId="6A5ACC53" w14:textId="77777777" w:rsidR="007C51B2" w:rsidRPr="00D121EC" w:rsidRDefault="007C51B2" w:rsidP="000C0222">
            <w:pPr>
              <w:spacing w:line="360" w:lineRule="auto"/>
              <w:jc w:val="center"/>
              <w:rPr>
                <w:rFonts w:cs="Times New Roman"/>
                <w:bCs/>
                <w:color w:val="000000" w:themeColor="text1"/>
                <w:kern w:val="24"/>
              </w:rPr>
            </w:pPr>
            <w:r w:rsidRPr="00D121EC">
              <w:rPr>
                <w:rFonts w:cs="Times New Roman"/>
                <w:bCs/>
                <w:color w:val="000000" w:themeColor="text1"/>
                <w:kern w:val="24"/>
              </w:rPr>
              <w:t>496.42</w:t>
            </w:r>
          </w:p>
        </w:tc>
        <w:tc>
          <w:tcPr>
            <w:tcW w:w="1895" w:type="dxa"/>
            <w:tcBorders>
              <w:top w:val="nil"/>
              <w:left w:val="nil"/>
              <w:bottom w:val="single" w:sz="12" w:space="0" w:color="auto"/>
              <w:right w:val="nil"/>
            </w:tcBorders>
            <w:vAlign w:val="center"/>
          </w:tcPr>
          <w:p w14:paraId="385D6C49" w14:textId="77777777" w:rsidR="007C51B2" w:rsidRPr="00D121EC" w:rsidRDefault="007C51B2" w:rsidP="000C0222">
            <w:pPr>
              <w:spacing w:line="360" w:lineRule="auto"/>
              <w:jc w:val="center"/>
              <w:rPr>
                <w:rFonts w:cs="Times New Roman"/>
                <w:bCs/>
                <w:color w:val="000000" w:themeColor="text1"/>
                <w:kern w:val="24"/>
              </w:rPr>
            </w:pPr>
            <w:r w:rsidRPr="00D121EC">
              <w:rPr>
                <w:rFonts w:cs="Times New Roman"/>
                <w:bCs/>
                <w:color w:val="000000" w:themeColor="text1"/>
                <w:kern w:val="24"/>
              </w:rPr>
              <w:t>C</w:t>
            </w:r>
            <w:r w:rsidRPr="00D121EC">
              <w:rPr>
                <w:rFonts w:cs="Times New Roman"/>
                <w:bCs/>
                <w:color w:val="000000" w:themeColor="text1"/>
                <w:kern w:val="24"/>
                <w:vertAlign w:val="subscript"/>
              </w:rPr>
              <w:t>18</w:t>
            </w:r>
            <w:r w:rsidRPr="00D121EC">
              <w:rPr>
                <w:rFonts w:cs="Times New Roman"/>
                <w:bCs/>
                <w:color w:val="000000" w:themeColor="text1"/>
                <w:kern w:val="24"/>
              </w:rPr>
              <w:t>H</w:t>
            </w:r>
            <w:r w:rsidRPr="00D121EC">
              <w:rPr>
                <w:rFonts w:cs="Times New Roman"/>
                <w:bCs/>
                <w:color w:val="000000" w:themeColor="text1"/>
                <w:kern w:val="24"/>
                <w:vertAlign w:val="subscript"/>
              </w:rPr>
              <w:t>14</w:t>
            </w:r>
            <w:r w:rsidRPr="00D121EC">
              <w:rPr>
                <w:rFonts w:cs="Times New Roman"/>
                <w:bCs/>
                <w:color w:val="000000" w:themeColor="text1"/>
                <w:kern w:val="24"/>
              </w:rPr>
              <w:t>N</w:t>
            </w:r>
            <w:r w:rsidRPr="00D121EC">
              <w:rPr>
                <w:rFonts w:cs="Times New Roman"/>
                <w:bCs/>
                <w:color w:val="000000" w:themeColor="text1"/>
                <w:kern w:val="24"/>
                <w:vertAlign w:val="subscript"/>
              </w:rPr>
              <w:t>2</w:t>
            </w:r>
            <w:r w:rsidRPr="00D121EC">
              <w:rPr>
                <w:rFonts w:cs="Times New Roman"/>
                <w:bCs/>
                <w:color w:val="000000" w:themeColor="text1"/>
                <w:kern w:val="24"/>
              </w:rPr>
              <w:t>Na</w:t>
            </w:r>
            <w:r w:rsidRPr="00D121EC">
              <w:rPr>
                <w:rFonts w:cs="Times New Roman"/>
                <w:bCs/>
                <w:color w:val="000000" w:themeColor="text1"/>
                <w:kern w:val="24"/>
                <w:vertAlign w:val="subscript"/>
              </w:rPr>
              <w:t>2</w:t>
            </w:r>
            <w:r w:rsidRPr="00D121EC">
              <w:rPr>
                <w:rFonts w:cs="Times New Roman"/>
                <w:bCs/>
                <w:color w:val="000000" w:themeColor="text1"/>
                <w:kern w:val="24"/>
              </w:rPr>
              <w:t>O</w:t>
            </w:r>
            <w:r w:rsidRPr="00D121EC">
              <w:rPr>
                <w:rFonts w:cs="Times New Roman"/>
                <w:bCs/>
                <w:color w:val="000000" w:themeColor="text1"/>
                <w:kern w:val="24"/>
                <w:vertAlign w:val="subscript"/>
              </w:rPr>
              <w:t>8</w:t>
            </w:r>
            <w:r w:rsidRPr="00D121EC">
              <w:rPr>
                <w:rFonts w:cs="Times New Roman"/>
                <w:bCs/>
                <w:color w:val="000000" w:themeColor="text1"/>
                <w:kern w:val="24"/>
              </w:rPr>
              <w:t>S</w:t>
            </w:r>
            <w:r w:rsidRPr="00D121EC">
              <w:rPr>
                <w:rFonts w:cs="Times New Roman"/>
                <w:bCs/>
                <w:color w:val="000000" w:themeColor="text1"/>
                <w:kern w:val="24"/>
                <w:vertAlign w:val="subscript"/>
              </w:rPr>
              <w:t>2</w:t>
            </w:r>
          </w:p>
        </w:tc>
        <w:tc>
          <w:tcPr>
            <w:tcW w:w="2743" w:type="dxa"/>
            <w:tcBorders>
              <w:top w:val="nil"/>
              <w:left w:val="nil"/>
              <w:bottom w:val="single" w:sz="12" w:space="0" w:color="auto"/>
              <w:right w:val="nil"/>
            </w:tcBorders>
            <w:vAlign w:val="center"/>
          </w:tcPr>
          <w:p w14:paraId="73100814" w14:textId="77777777" w:rsidR="007C51B2" w:rsidRPr="00D121EC" w:rsidRDefault="007C51B2" w:rsidP="000C0222">
            <w:pPr>
              <w:jc w:val="center"/>
              <w:rPr>
                <w:rFonts w:cs="Times New Roman"/>
                <w:bCs/>
                <w:color w:val="000000" w:themeColor="text1"/>
                <w:kern w:val="24"/>
              </w:rPr>
            </w:pPr>
            <w:r w:rsidRPr="00D121EC">
              <w:rPr>
                <w:rFonts w:cs="Times New Roman"/>
                <w:bCs/>
                <w:color w:val="000000" w:themeColor="text1"/>
                <w:kern w:val="24"/>
              </w:rPr>
              <w:t>Disodium 6-hydroxy-5-((2-methoxy-5-methyl-4-sulfophenyl)azo)-2-naphthalenesulfonate</w:t>
            </w:r>
          </w:p>
        </w:tc>
        <w:tc>
          <w:tcPr>
            <w:tcW w:w="1165" w:type="dxa"/>
            <w:tcBorders>
              <w:top w:val="nil"/>
              <w:left w:val="nil"/>
              <w:bottom w:val="single" w:sz="12" w:space="0" w:color="auto"/>
              <w:right w:val="nil"/>
            </w:tcBorders>
            <w:vAlign w:val="center"/>
          </w:tcPr>
          <w:p w14:paraId="4912E61E" w14:textId="77777777" w:rsidR="007C51B2" w:rsidRPr="00D121EC" w:rsidRDefault="007C51B2" w:rsidP="000C0222">
            <w:pPr>
              <w:spacing w:line="360" w:lineRule="auto"/>
              <w:jc w:val="center"/>
              <w:rPr>
                <w:rFonts w:cs="Times New Roman"/>
                <w:bCs/>
                <w:color w:val="000000" w:themeColor="text1"/>
                <w:kern w:val="24"/>
              </w:rPr>
            </w:pPr>
            <w:r w:rsidRPr="00D121EC">
              <w:rPr>
                <w:rFonts w:cs="Times New Roman"/>
                <w:bCs/>
                <w:color w:val="000000" w:themeColor="text1"/>
                <w:kern w:val="24"/>
              </w:rPr>
              <w:t>2</w:t>
            </w:r>
          </w:p>
        </w:tc>
      </w:tr>
    </w:tbl>
    <w:p w14:paraId="74274FEE" w14:textId="77777777" w:rsidR="007C51B2" w:rsidRPr="00D121EC" w:rsidRDefault="007C51B2" w:rsidP="007674E7">
      <w:pPr>
        <w:pStyle w:val="ListParagraph"/>
        <w:spacing w:line="360" w:lineRule="auto"/>
        <w:ind w:left="0" w:firstLine="0"/>
        <w:rPr>
          <w:rFonts w:eastAsia="Times New Roman" w:cs="Times New Roman"/>
          <w:bCs/>
          <w:color w:val="000000"/>
          <w:sz w:val="24"/>
          <w:szCs w:val="24"/>
          <w:lang w:eastAsia="hu-HU"/>
        </w:rPr>
      </w:pPr>
    </w:p>
    <w:p w14:paraId="23324730" w14:textId="77777777" w:rsidR="00792AC1" w:rsidRPr="00D121EC" w:rsidRDefault="007C51B2" w:rsidP="00F04817">
      <w:pPr>
        <w:spacing w:line="360" w:lineRule="auto"/>
        <w:ind w:left="0" w:firstLine="0"/>
        <w:jc w:val="center"/>
        <w:rPr>
          <w:rFonts w:cs="Times New Roman"/>
        </w:rPr>
      </w:pPr>
      <w:r>
        <w:rPr>
          <w:rFonts w:cs="Times New Roman"/>
          <w:noProof/>
        </w:rPr>
        <w:lastRenderedPageBreak/>
        <w:drawing>
          <wp:inline distT="0" distB="0" distL="0" distR="0" wp14:anchorId="150D6594" wp14:editId="3DFE96F6">
            <wp:extent cx="5590812" cy="5791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 1.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96931" cy="5797539"/>
                    </a:xfrm>
                    <a:prstGeom prst="rect">
                      <a:avLst/>
                    </a:prstGeom>
                  </pic:spPr>
                </pic:pic>
              </a:graphicData>
            </a:graphic>
          </wp:inline>
        </w:drawing>
      </w:r>
    </w:p>
    <w:p w14:paraId="593219FD" w14:textId="7355D0C7" w:rsidR="000B021E" w:rsidRPr="00D121EC" w:rsidRDefault="00B35459" w:rsidP="00B35459">
      <w:pPr>
        <w:spacing w:line="360" w:lineRule="auto"/>
        <w:ind w:left="0" w:firstLine="0"/>
        <w:rPr>
          <w:rFonts w:cs="Times New Roman"/>
        </w:rPr>
      </w:pPr>
      <w:r>
        <w:rPr>
          <w:rFonts w:cs="Times New Roman"/>
          <w:b/>
        </w:rPr>
        <w:t>Fig.</w:t>
      </w:r>
      <w:r w:rsidR="00326330" w:rsidRPr="00D121EC">
        <w:rPr>
          <w:rFonts w:cs="Times New Roman"/>
          <w:b/>
        </w:rPr>
        <w:t xml:space="preserve"> S1. </w:t>
      </w:r>
      <w:r w:rsidR="007C51B2">
        <w:rPr>
          <w:rFonts w:cs="Times New Roman"/>
          <w:b/>
        </w:rPr>
        <w:t xml:space="preserve">a </w:t>
      </w:r>
      <w:r w:rsidR="00326330" w:rsidRPr="00D121EC">
        <w:rPr>
          <w:rFonts w:cs="Times New Roman"/>
        </w:rPr>
        <w:t xml:space="preserve">Chemical structure, name and </w:t>
      </w:r>
      <w:r w:rsidR="00D121EC" w:rsidRPr="00D121EC">
        <w:rPr>
          <w:rFonts w:cs="Times New Roman"/>
        </w:rPr>
        <w:t>color</w:t>
      </w:r>
      <w:r w:rsidR="00326330" w:rsidRPr="00D121EC">
        <w:rPr>
          <w:rFonts w:cs="Times New Roman"/>
        </w:rPr>
        <w:t xml:space="preserve"> of the investigated food dyes.</w:t>
      </w:r>
      <w:r w:rsidR="007C51B2">
        <w:rPr>
          <w:rFonts w:cs="Times New Roman"/>
        </w:rPr>
        <w:t xml:space="preserve"> </w:t>
      </w:r>
      <w:r w:rsidR="007C51B2" w:rsidRPr="007C51B2">
        <w:rPr>
          <w:rFonts w:cs="Times New Roman"/>
          <w:b/>
        </w:rPr>
        <w:t>b</w:t>
      </w:r>
      <w:r w:rsidR="007C51B2">
        <w:rPr>
          <w:rFonts w:cs="Times New Roman"/>
        </w:rPr>
        <w:t xml:space="preserve"> </w:t>
      </w:r>
      <w:r w:rsidR="007C51B2" w:rsidRPr="00D121EC">
        <w:rPr>
          <w:rFonts w:cs="Times New Roman"/>
        </w:rPr>
        <w:t xml:space="preserve">Antibacterial activity of DHVAR4 in the absence and presence of food colors (1:1 molar ratio) measured on </w:t>
      </w:r>
      <w:r w:rsidR="007C51B2" w:rsidRPr="00D121EC">
        <w:rPr>
          <w:rFonts w:cs="Times New Roman"/>
          <w:i/>
        </w:rPr>
        <w:t>S. pneumoniae</w:t>
      </w:r>
      <w:r w:rsidR="007C51B2" w:rsidRPr="00D121EC">
        <w:rPr>
          <w:rFonts w:cs="Times New Roman"/>
        </w:rPr>
        <w:t>.</w:t>
      </w:r>
    </w:p>
    <w:p w14:paraId="721BF2D2" w14:textId="77777777" w:rsidR="000B021E" w:rsidRPr="00D121EC" w:rsidRDefault="000B021E" w:rsidP="009E04B0">
      <w:pPr>
        <w:spacing w:line="360" w:lineRule="auto"/>
        <w:ind w:left="0" w:firstLine="0"/>
        <w:rPr>
          <w:rFonts w:cs="Times New Roman"/>
        </w:rPr>
      </w:pPr>
    </w:p>
    <w:p w14:paraId="353F626B" w14:textId="77777777" w:rsidR="000B021E" w:rsidRPr="00D121EC" w:rsidRDefault="000B021E" w:rsidP="009E04B0">
      <w:pPr>
        <w:spacing w:line="360" w:lineRule="auto"/>
        <w:ind w:left="0" w:firstLine="0"/>
        <w:rPr>
          <w:rFonts w:cs="Times New Roman"/>
        </w:rPr>
      </w:pPr>
    </w:p>
    <w:p w14:paraId="7A8D41E1" w14:textId="77777777" w:rsidR="003A6349" w:rsidRDefault="003A6349">
      <w:pPr>
        <w:spacing w:after="240"/>
        <w:rPr>
          <w:rFonts w:cs="Times New Roman"/>
          <w:b/>
        </w:rPr>
      </w:pPr>
    </w:p>
    <w:p w14:paraId="0FF00C57" w14:textId="77777777" w:rsidR="003A6349" w:rsidRDefault="003A6349">
      <w:pPr>
        <w:spacing w:after="240"/>
        <w:rPr>
          <w:rFonts w:cs="Times New Roman"/>
          <w:b/>
        </w:rPr>
      </w:pPr>
    </w:p>
    <w:p w14:paraId="60906667" w14:textId="77777777" w:rsidR="003A6349" w:rsidRDefault="003A6349">
      <w:pPr>
        <w:spacing w:after="240"/>
        <w:rPr>
          <w:rFonts w:cs="Times New Roman"/>
          <w:b/>
        </w:rPr>
      </w:pPr>
    </w:p>
    <w:p w14:paraId="3FC96317" w14:textId="77777777" w:rsidR="003A6349" w:rsidRDefault="003A6349">
      <w:pPr>
        <w:spacing w:after="240"/>
        <w:rPr>
          <w:rFonts w:cs="Times New Roman"/>
          <w:b/>
        </w:rPr>
      </w:pPr>
    </w:p>
    <w:p w14:paraId="786C32AC" w14:textId="574425DD" w:rsidR="00582AEA" w:rsidRDefault="003A6349" w:rsidP="009622A3">
      <w:pPr>
        <w:spacing w:after="240"/>
        <w:rPr>
          <w:rFonts w:cs="Times New Roman"/>
          <w:b/>
        </w:rPr>
      </w:pPr>
      <w:r>
        <w:rPr>
          <w:rFonts w:cs="Times New Roman"/>
          <w:b/>
        </w:rPr>
        <w:br w:type="page"/>
      </w:r>
    </w:p>
    <w:p w14:paraId="46B0C82D" w14:textId="77777777" w:rsidR="000753F6" w:rsidRPr="00E3390A" w:rsidRDefault="000753F6" w:rsidP="000753F6">
      <w:pPr>
        <w:pStyle w:val="Maria"/>
        <w:spacing w:after="240"/>
      </w:pPr>
      <w:bookmarkStart w:id="6" w:name="_Toc31813271"/>
      <w:r w:rsidRPr="00E3390A">
        <w:lastRenderedPageBreak/>
        <w:t>Comparative assays to analyze the synergistic effect of TZ on the antibacterial activity of DHVAR4.</w:t>
      </w:r>
      <w:bookmarkEnd w:id="6"/>
    </w:p>
    <w:p w14:paraId="06FC3A0C" w14:textId="0DB3310F" w:rsidR="000753F6" w:rsidRPr="00E3390A" w:rsidRDefault="000753F6" w:rsidP="000753F6">
      <w:pPr>
        <w:spacing w:line="360" w:lineRule="auto"/>
        <w:ind w:left="0" w:firstLine="0"/>
        <w:rPr>
          <w:rFonts w:cs="Times New Roman"/>
          <w:szCs w:val="24"/>
        </w:rPr>
      </w:pPr>
      <w:r w:rsidRPr="00E3390A">
        <w:rPr>
          <w:rFonts w:cs="Times New Roman"/>
          <w:szCs w:val="24"/>
        </w:rPr>
        <w:t xml:space="preserve">The next set of experiments aimed to analyze the modifying effect of </w:t>
      </w:r>
      <w:r w:rsidR="00A279BC" w:rsidRPr="00E3390A">
        <w:rPr>
          <w:rFonts w:cs="Times New Roman"/>
          <w:szCs w:val="24"/>
        </w:rPr>
        <w:t>tartrazine (</w:t>
      </w:r>
      <w:r w:rsidRPr="00E3390A">
        <w:rPr>
          <w:rFonts w:cs="Times New Roman"/>
          <w:szCs w:val="24"/>
        </w:rPr>
        <w:t>TZ</w:t>
      </w:r>
      <w:r w:rsidR="00A279BC" w:rsidRPr="00E3390A">
        <w:rPr>
          <w:rFonts w:cs="Times New Roman"/>
          <w:szCs w:val="24"/>
        </w:rPr>
        <w:t>)</w:t>
      </w:r>
      <w:r w:rsidRPr="00E3390A">
        <w:rPr>
          <w:rFonts w:cs="Times New Roman"/>
          <w:szCs w:val="24"/>
        </w:rPr>
        <w:t xml:space="preserve"> on the DHVAR4 antimicrobial activity. The antibacterial effect of the compounds was measured on </w:t>
      </w:r>
      <w:r w:rsidRPr="00E3390A">
        <w:rPr>
          <w:rFonts w:cs="Times New Roman"/>
          <w:i/>
          <w:szCs w:val="24"/>
        </w:rPr>
        <w:t>E. coli</w:t>
      </w:r>
      <w:r w:rsidRPr="00E3390A">
        <w:rPr>
          <w:rFonts w:cs="Times New Roman"/>
          <w:szCs w:val="24"/>
        </w:rPr>
        <w:t xml:space="preserve"> (ATCC 35033) and on </w:t>
      </w:r>
      <w:r w:rsidRPr="00E3390A">
        <w:rPr>
          <w:rFonts w:cs="Times New Roman"/>
          <w:i/>
          <w:szCs w:val="24"/>
        </w:rPr>
        <w:t>S. pneumoniae</w:t>
      </w:r>
      <w:r w:rsidRPr="00E3390A">
        <w:rPr>
          <w:rFonts w:cs="Times New Roman"/>
          <w:szCs w:val="24"/>
        </w:rPr>
        <w:t xml:space="preserve"> (ATCC 49619) strains using a 96-well plate-based assay. For the method description see main text (Methods 2.1. Section). A representative set of raw OD data are shown in Table S</w:t>
      </w:r>
      <w:r w:rsidR="00827187" w:rsidRPr="00E3390A">
        <w:rPr>
          <w:rFonts w:cs="Times New Roman"/>
          <w:szCs w:val="24"/>
        </w:rPr>
        <w:t>3</w:t>
      </w:r>
      <w:r w:rsidRPr="00E3390A">
        <w:rPr>
          <w:rFonts w:cs="Times New Roman"/>
          <w:szCs w:val="24"/>
        </w:rPr>
        <w:t>. Relative bacterial count was calculated as follows: extracting the average medium control values from the OD values of the sample and divided by the average OD of the growth control</w:t>
      </w:r>
      <w:r w:rsidR="00A279BC" w:rsidRPr="00E3390A">
        <w:rPr>
          <w:rFonts w:cs="Times New Roman"/>
          <w:szCs w:val="24"/>
        </w:rPr>
        <w:t xml:space="preserve"> </w:t>
      </w:r>
      <w:r w:rsidR="005106D6" w:rsidRPr="00E3390A">
        <w:rPr>
          <w:rFonts w:cs="Times New Roman"/>
          <w:szCs w:val="24"/>
        </w:rPr>
        <w:fldChar w:fldCharType="begin"/>
      </w:r>
      <w:r w:rsidR="00E3390A">
        <w:rPr>
          <w:rFonts w:cs="Times New Roman"/>
          <w:szCs w:val="24"/>
        </w:rPr>
        <w:instrText xml:space="preserve"> ADDIN ZOTERO_ITEM CSL_CITATION {"citationID":"iMqbgHIJ","properties":{"formattedCitation":"(Harnack,K. et al., 1999; Janke, S. A. et al., 1999; Jorgensen and Ferraro, 2009; Marlon, L. Bayot and Bradley, N. Bragg, 2019; White Paper, 2015)","plainCitation":"(Harnack,K. et al., 1999; Janke, S. A. et al., 1999; Jorgensen and Ferraro, 2009; Marlon, L. Bayot and Bradley, N. Bragg, 2019; White Paper, 2015)","noteIndex":0},"citationItems":[{"id":673,"uris":["http://zotero.org/users/local/qLH9lQ2D/items/WP3C8DVJ"],"uri":["http://zotero.org/users/local/qLH9lQ2D/items/WP3C8DVJ"],"itemData":{"id":673,"type":"article-journal","journalAbbreviation":"Biospektrum","page":"503-504","title":"Turbidity measurements (OD600) with absorption spectrometers","volume":"6","author":[{"literal":"Harnack,K."},{"literal":"Spolaczyk, R."},{"literal":"Janke, S. A."}],"issued":{"date-parts":[["1999"]]}}},{"id":672,"uris":["http://zotero.org/users/local/qLH9lQ2D/items/ESMEZSJF"],"uri":["http://zotero.org/users/local/qLH9lQ2D/items/ESMEZSJF"],"itemData":{"id":672,"type":"article-journal","journalAbbreviation":"Biospektrum","page":"501-502","title":"Microbiological turbidimetry using standard photometers","volume":"6","author":[{"family":"Janke, S. A.","given":""},{"literal":"Fortnagel, P."},{"literal":"Bergmann R."}],"issued":{"date-parts":[["1999"]]}}},{"id":669,"uris":["http://zotero.org/users/local/qLH9lQ2D/items/F8PBE979"],"uri":["http://zotero.org/users/local/qLH9lQ2D/items/F8PBE979"],"itemData":{"id":669,"type":"article-journal","container-title":"Clinical Infectious Diseases","DOI":"10.1086/647952","ISSN":"1058-4838, 1537-6591","issue":"11","journalAbbreviation":"CLIN INFECT DIS","language":"en","page":"1749-1755","source":"DOI.org (Crossref)","title":"Antimicrobial Susceptibility Testing: A Review of General Principles and Contemporary Practices","title-short":"Antimicrobial Susceptibility Testing","volume":"49","author":[{"family":"Jorgensen","given":"James H."},{"family":"Ferraro","given":"Mary Jane"}],"issued":{"date-parts":[["2009",12]]}}},{"id":670,"uris":["http://zotero.org/users/local/qLH9lQ2D/items/K5RIJNDT"],"uri":["http://zotero.org/users/local/qLH9lQ2D/items/K5RIJNDT"],"itemData":{"id":670,"type":"book","publisher":"Treasure Island (FL, USA): StatPearls Publishing","title":"Antimicrobial Susceptibility Testing - StatPearls - NCBI Bookshelf","URL":"https://www.ncbi.nlm.nih.gov/books/NBK539714/","author":[{"family":"Marlon, L. Bayot","given":""},{"literal":"Bradley, N. Bragg"}],"accessed":{"date-parts":[["2020",2,3]]},"issued":{"date-parts":[["2019",1]]}}},{"id":674,"uris":["http://zotero.org/users/local/qLH9lQ2D/items/NL45AP9Z"],"uri":["http://zotero.org/users/local/qLH9lQ2D/items/NL45AP9Z"],"itemData":{"id":674,"type":"article-journal","container-title":"Eppendorf AG","title":"Factors Influencing OD600 Measurements – Which factors influence microbial growth and with this varying absorbance values of turbidity measurements using the same photometer?","author":[{"literal":"White Paper"}],"issued":{"date-parts":[["2015"]]}}}],"schema":"https://github.com/citation-style-language/schema/raw/master/csl-citation.json"} </w:instrText>
      </w:r>
      <w:r w:rsidR="005106D6" w:rsidRPr="00E3390A">
        <w:rPr>
          <w:rFonts w:cs="Times New Roman"/>
          <w:szCs w:val="24"/>
        </w:rPr>
        <w:fldChar w:fldCharType="separate"/>
      </w:r>
      <w:r w:rsidR="00E3390A" w:rsidRPr="00E3390A">
        <w:rPr>
          <w:rFonts w:cs="Times New Roman"/>
        </w:rPr>
        <w:t>(Harnack,K. et al., 1999; Janke, S. A. et al., 1999; Jorgensen and Ferraro, 2009; Marlon, L. Bayot and Bradley, N. Bragg, 2019; White Paper, 2015)</w:t>
      </w:r>
      <w:r w:rsidR="005106D6" w:rsidRPr="00E3390A">
        <w:rPr>
          <w:rFonts w:cs="Times New Roman"/>
          <w:szCs w:val="24"/>
        </w:rPr>
        <w:fldChar w:fldCharType="end"/>
      </w:r>
      <w:r w:rsidR="00D614E9" w:rsidRPr="00E3390A">
        <w:rPr>
          <w:rFonts w:cs="Times New Roman"/>
          <w:szCs w:val="24"/>
        </w:rPr>
        <w:t>.</w:t>
      </w:r>
    </w:p>
    <w:p w14:paraId="154B8DB8" w14:textId="77777777" w:rsidR="000753F6" w:rsidRPr="00B5214F" w:rsidRDefault="000753F6" w:rsidP="000753F6">
      <w:pPr>
        <w:spacing w:line="360" w:lineRule="auto"/>
        <w:ind w:left="0" w:firstLine="0"/>
        <w:rPr>
          <w:rFonts w:cs="Times New Roman"/>
          <w:szCs w:val="24"/>
          <w:highlight w:val="yellow"/>
        </w:rPr>
      </w:pPr>
    </w:p>
    <w:p w14:paraId="0E887788" w14:textId="77777777" w:rsidR="000753F6" w:rsidRPr="00E3390A" w:rsidRDefault="000753F6" w:rsidP="000753F6">
      <w:pPr>
        <w:spacing w:line="360" w:lineRule="auto"/>
        <w:ind w:left="0" w:firstLine="0"/>
        <w:rPr>
          <w:rFonts w:cs="Times New Roman"/>
          <w:szCs w:val="24"/>
        </w:rPr>
      </w:pPr>
      <w:r w:rsidRPr="00E3390A">
        <w:rPr>
          <w:rFonts w:cs="Times New Roman"/>
          <w:szCs w:val="24"/>
        </w:rPr>
        <w:t>Relative bacterial count = (OD - ODmedium control) / (OD growth control - ODmedium control).</w:t>
      </w:r>
    </w:p>
    <w:p w14:paraId="6C6D7376" w14:textId="0F09A8F5" w:rsidR="000753F6" w:rsidRPr="00B5214F" w:rsidRDefault="000753F6" w:rsidP="009622A3">
      <w:pPr>
        <w:spacing w:after="240"/>
        <w:rPr>
          <w:rFonts w:cs="Times New Roman"/>
          <w:b/>
          <w:highlight w:val="yellow"/>
        </w:rPr>
      </w:pPr>
    </w:p>
    <w:tbl>
      <w:tblPr>
        <w:tblStyle w:val="Tblzatrcsosvilgos1"/>
        <w:tblW w:w="9067" w:type="dxa"/>
        <w:tblLayout w:type="fixed"/>
        <w:tblLook w:val="04A0" w:firstRow="1" w:lastRow="0" w:firstColumn="1" w:lastColumn="0" w:noHBand="0" w:noVBand="1"/>
      </w:tblPr>
      <w:tblGrid>
        <w:gridCol w:w="830"/>
        <w:gridCol w:w="818"/>
        <w:gridCol w:w="836"/>
        <w:gridCol w:w="780"/>
        <w:gridCol w:w="780"/>
        <w:gridCol w:w="780"/>
        <w:gridCol w:w="780"/>
        <w:gridCol w:w="236"/>
        <w:gridCol w:w="796"/>
        <w:gridCol w:w="796"/>
        <w:gridCol w:w="796"/>
        <w:gridCol w:w="839"/>
      </w:tblGrid>
      <w:tr w:rsidR="000753F6" w:rsidRPr="003768C7" w14:paraId="6DC365CF" w14:textId="77777777" w:rsidTr="000753F6">
        <w:trPr>
          <w:trHeight w:val="612"/>
        </w:trPr>
        <w:tc>
          <w:tcPr>
            <w:tcW w:w="9067" w:type="dxa"/>
            <w:gridSpan w:val="12"/>
            <w:tcBorders>
              <w:right w:val="single" w:sz="4" w:space="0" w:color="auto"/>
            </w:tcBorders>
          </w:tcPr>
          <w:p w14:paraId="5E93F8FA" w14:textId="42D076F4" w:rsidR="000753F6" w:rsidRPr="003768C7" w:rsidRDefault="00827187" w:rsidP="000753F6">
            <w:pPr>
              <w:rPr>
                <w:rFonts w:eastAsia="Times New Roman" w:cs="Times New Roman"/>
                <w:b/>
                <w:bCs/>
                <w:color w:val="000000"/>
                <w:sz w:val="20"/>
                <w:szCs w:val="20"/>
              </w:rPr>
            </w:pPr>
            <w:r w:rsidRPr="003768C7">
              <w:rPr>
                <w:rFonts w:eastAsia="Times New Roman" w:cs="Times New Roman"/>
                <w:b/>
                <w:bCs/>
                <w:color w:val="000000"/>
                <w:sz w:val="20"/>
                <w:szCs w:val="20"/>
              </w:rPr>
              <w:t>Table S3</w:t>
            </w:r>
            <w:r w:rsidR="000753F6" w:rsidRPr="003768C7">
              <w:rPr>
                <w:rFonts w:eastAsia="Times New Roman" w:cs="Times New Roman"/>
                <w:b/>
                <w:bCs/>
                <w:color w:val="000000"/>
                <w:sz w:val="20"/>
                <w:szCs w:val="20"/>
              </w:rPr>
              <w:t>. Representative raw OD data of the antibacterial assay</w:t>
            </w:r>
          </w:p>
        </w:tc>
      </w:tr>
      <w:tr w:rsidR="000753F6" w:rsidRPr="003768C7" w14:paraId="5A9B555F" w14:textId="77777777" w:rsidTr="000753F6">
        <w:trPr>
          <w:trHeight w:val="612"/>
        </w:trPr>
        <w:tc>
          <w:tcPr>
            <w:tcW w:w="830" w:type="dxa"/>
            <w:hideMark/>
          </w:tcPr>
          <w:p w14:paraId="7C25B1FA" w14:textId="77777777" w:rsidR="000753F6" w:rsidRPr="003768C7" w:rsidRDefault="000753F6" w:rsidP="000753F6">
            <w:pPr>
              <w:jc w:val="center"/>
              <w:rPr>
                <w:rFonts w:eastAsia="Times New Roman" w:cs="Times New Roman"/>
                <w:b/>
                <w:bCs/>
                <w:color w:val="000000"/>
                <w:sz w:val="16"/>
                <w:szCs w:val="16"/>
              </w:rPr>
            </w:pPr>
            <w:r w:rsidRPr="003768C7">
              <w:rPr>
                <w:rFonts w:eastAsia="Times New Roman" w:cs="Times New Roman"/>
                <w:b/>
                <w:bCs/>
                <w:color w:val="000000"/>
                <w:sz w:val="16"/>
                <w:szCs w:val="16"/>
              </w:rPr>
              <w:t>medium control</w:t>
            </w:r>
          </w:p>
        </w:tc>
        <w:tc>
          <w:tcPr>
            <w:tcW w:w="818" w:type="dxa"/>
            <w:tcBorders>
              <w:right w:val="single" w:sz="4" w:space="0" w:color="auto"/>
            </w:tcBorders>
            <w:hideMark/>
          </w:tcPr>
          <w:p w14:paraId="4D29C6B8" w14:textId="77777777" w:rsidR="000753F6" w:rsidRPr="003768C7" w:rsidRDefault="000753F6" w:rsidP="000753F6">
            <w:pPr>
              <w:rPr>
                <w:rFonts w:eastAsia="Times New Roman" w:cs="Times New Roman"/>
                <w:b/>
                <w:bCs/>
                <w:color w:val="000000"/>
                <w:sz w:val="16"/>
                <w:szCs w:val="16"/>
              </w:rPr>
            </w:pPr>
            <w:r w:rsidRPr="003768C7">
              <w:rPr>
                <w:rFonts w:eastAsia="Times New Roman" w:cs="Times New Roman"/>
                <w:b/>
                <w:bCs/>
                <w:color w:val="000000"/>
                <w:sz w:val="16"/>
                <w:szCs w:val="16"/>
              </w:rPr>
              <w:t>growth control</w:t>
            </w:r>
          </w:p>
        </w:tc>
        <w:tc>
          <w:tcPr>
            <w:tcW w:w="836" w:type="dxa"/>
            <w:tcBorders>
              <w:top w:val="single" w:sz="4" w:space="0" w:color="auto"/>
              <w:left w:val="single" w:sz="4" w:space="0" w:color="auto"/>
              <w:right w:val="single" w:sz="4" w:space="0" w:color="auto"/>
            </w:tcBorders>
            <w:hideMark/>
          </w:tcPr>
          <w:p w14:paraId="56B96745" w14:textId="77777777" w:rsidR="000753F6" w:rsidRPr="003768C7" w:rsidRDefault="000753F6" w:rsidP="000753F6">
            <w:pPr>
              <w:rPr>
                <w:rFonts w:eastAsia="Times New Roman" w:cs="Times New Roman"/>
                <w:b/>
                <w:bCs/>
                <w:color w:val="000000"/>
                <w:sz w:val="16"/>
                <w:szCs w:val="16"/>
              </w:rPr>
            </w:pPr>
          </w:p>
          <w:p w14:paraId="21BBA786" w14:textId="77777777" w:rsidR="000753F6" w:rsidRPr="003768C7" w:rsidRDefault="000753F6" w:rsidP="000753F6">
            <w:pPr>
              <w:rPr>
                <w:rFonts w:eastAsia="Times New Roman" w:cs="Times New Roman"/>
                <w:b/>
                <w:bCs/>
                <w:color w:val="000000"/>
                <w:sz w:val="16"/>
                <w:szCs w:val="16"/>
              </w:rPr>
            </w:pPr>
            <w:r w:rsidRPr="003768C7">
              <w:rPr>
                <w:rFonts w:eastAsia="Times New Roman" w:cs="Times New Roman"/>
                <w:b/>
                <w:bCs/>
                <w:color w:val="000000"/>
                <w:sz w:val="16"/>
                <w:szCs w:val="16"/>
              </w:rPr>
              <w:t xml:space="preserve">  TZ </w:t>
            </w:r>
          </w:p>
        </w:tc>
        <w:tc>
          <w:tcPr>
            <w:tcW w:w="3120" w:type="dxa"/>
            <w:gridSpan w:val="4"/>
            <w:tcBorders>
              <w:top w:val="single" w:sz="4" w:space="0" w:color="auto"/>
              <w:left w:val="single" w:sz="4" w:space="0" w:color="auto"/>
              <w:right w:val="single" w:sz="4" w:space="0" w:color="auto"/>
            </w:tcBorders>
            <w:noWrap/>
            <w:vAlign w:val="center"/>
            <w:hideMark/>
          </w:tcPr>
          <w:p w14:paraId="371670E9" w14:textId="77777777" w:rsidR="000753F6" w:rsidRPr="003768C7" w:rsidRDefault="000753F6" w:rsidP="000753F6">
            <w:pPr>
              <w:jc w:val="center"/>
              <w:rPr>
                <w:rFonts w:eastAsia="Times New Roman" w:cs="Times New Roman"/>
                <w:sz w:val="16"/>
                <w:szCs w:val="16"/>
              </w:rPr>
            </w:pPr>
            <w:r w:rsidRPr="003768C7">
              <w:rPr>
                <w:rFonts w:eastAsia="Times New Roman" w:cs="Times New Roman"/>
                <w:b/>
                <w:bCs/>
                <w:color w:val="000000"/>
                <w:sz w:val="16"/>
                <w:szCs w:val="16"/>
              </w:rPr>
              <w:t>DHVAR4</w:t>
            </w:r>
          </w:p>
        </w:tc>
        <w:tc>
          <w:tcPr>
            <w:tcW w:w="236" w:type="dxa"/>
            <w:tcBorders>
              <w:left w:val="single" w:sz="4" w:space="0" w:color="auto"/>
              <w:right w:val="single" w:sz="4" w:space="0" w:color="auto"/>
            </w:tcBorders>
            <w:noWrap/>
            <w:hideMark/>
          </w:tcPr>
          <w:p w14:paraId="72F65B15" w14:textId="77777777" w:rsidR="000753F6" w:rsidRPr="003768C7" w:rsidRDefault="000753F6" w:rsidP="000753F6">
            <w:pPr>
              <w:rPr>
                <w:rFonts w:eastAsia="Times New Roman" w:cs="Times New Roman"/>
                <w:sz w:val="16"/>
                <w:szCs w:val="16"/>
              </w:rPr>
            </w:pPr>
          </w:p>
        </w:tc>
        <w:tc>
          <w:tcPr>
            <w:tcW w:w="3227" w:type="dxa"/>
            <w:gridSpan w:val="4"/>
            <w:tcBorders>
              <w:top w:val="single" w:sz="4" w:space="0" w:color="auto"/>
              <w:left w:val="single" w:sz="4" w:space="0" w:color="auto"/>
              <w:right w:val="single" w:sz="4" w:space="0" w:color="auto"/>
            </w:tcBorders>
            <w:noWrap/>
            <w:vAlign w:val="center"/>
            <w:hideMark/>
          </w:tcPr>
          <w:p w14:paraId="7011168F" w14:textId="77777777" w:rsidR="000753F6" w:rsidRPr="003768C7" w:rsidRDefault="000753F6" w:rsidP="000753F6">
            <w:pPr>
              <w:jc w:val="center"/>
              <w:rPr>
                <w:rFonts w:eastAsia="Times New Roman" w:cs="Times New Roman"/>
                <w:b/>
                <w:bCs/>
                <w:color w:val="000000"/>
                <w:sz w:val="16"/>
                <w:szCs w:val="16"/>
              </w:rPr>
            </w:pPr>
            <w:r w:rsidRPr="003768C7">
              <w:rPr>
                <w:rFonts w:eastAsia="Times New Roman" w:cs="Times New Roman"/>
                <w:b/>
                <w:bCs/>
                <w:color w:val="000000"/>
                <w:sz w:val="16"/>
                <w:szCs w:val="16"/>
              </w:rPr>
              <w:t>DHVAR4 + 40 µM TZ</w:t>
            </w:r>
          </w:p>
        </w:tc>
      </w:tr>
      <w:tr w:rsidR="000753F6" w:rsidRPr="003768C7" w14:paraId="5DCC7C3B" w14:textId="77777777" w:rsidTr="000753F6">
        <w:trPr>
          <w:trHeight w:val="612"/>
        </w:trPr>
        <w:tc>
          <w:tcPr>
            <w:tcW w:w="830" w:type="dxa"/>
            <w:hideMark/>
          </w:tcPr>
          <w:p w14:paraId="14270D3C" w14:textId="77777777" w:rsidR="000753F6" w:rsidRPr="003768C7" w:rsidRDefault="000753F6" w:rsidP="000753F6">
            <w:pPr>
              <w:rPr>
                <w:rFonts w:eastAsia="Times New Roman" w:cs="Times New Roman"/>
                <w:sz w:val="16"/>
                <w:szCs w:val="16"/>
              </w:rPr>
            </w:pPr>
          </w:p>
        </w:tc>
        <w:tc>
          <w:tcPr>
            <w:tcW w:w="818" w:type="dxa"/>
            <w:tcBorders>
              <w:right w:val="single" w:sz="4" w:space="0" w:color="auto"/>
            </w:tcBorders>
            <w:hideMark/>
          </w:tcPr>
          <w:p w14:paraId="3933639B" w14:textId="77777777" w:rsidR="000753F6" w:rsidRPr="003768C7" w:rsidRDefault="000753F6" w:rsidP="000753F6">
            <w:pPr>
              <w:jc w:val="center"/>
              <w:rPr>
                <w:rFonts w:eastAsia="Times New Roman" w:cs="Times New Roman"/>
                <w:sz w:val="16"/>
                <w:szCs w:val="16"/>
              </w:rPr>
            </w:pPr>
          </w:p>
        </w:tc>
        <w:tc>
          <w:tcPr>
            <w:tcW w:w="836" w:type="dxa"/>
            <w:tcBorders>
              <w:left w:val="single" w:sz="4" w:space="0" w:color="auto"/>
              <w:right w:val="single" w:sz="4" w:space="0" w:color="auto"/>
            </w:tcBorders>
            <w:hideMark/>
          </w:tcPr>
          <w:p w14:paraId="0380FC9E" w14:textId="77777777" w:rsidR="000753F6" w:rsidRPr="003768C7" w:rsidRDefault="000753F6" w:rsidP="000753F6">
            <w:pPr>
              <w:rPr>
                <w:rFonts w:eastAsia="Times New Roman" w:cs="Times New Roman"/>
                <w:b/>
                <w:bCs/>
                <w:color w:val="000000"/>
                <w:sz w:val="16"/>
                <w:szCs w:val="16"/>
              </w:rPr>
            </w:pPr>
            <w:r w:rsidRPr="003768C7">
              <w:rPr>
                <w:rFonts w:eastAsia="Times New Roman" w:cs="Times New Roman"/>
                <w:b/>
                <w:bCs/>
                <w:color w:val="000000"/>
                <w:sz w:val="16"/>
                <w:szCs w:val="16"/>
              </w:rPr>
              <w:t>40 µM</w:t>
            </w:r>
          </w:p>
        </w:tc>
        <w:tc>
          <w:tcPr>
            <w:tcW w:w="780" w:type="dxa"/>
            <w:tcBorders>
              <w:left w:val="single" w:sz="4" w:space="0" w:color="auto"/>
            </w:tcBorders>
            <w:noWrap/>
            <w:hideMark/>
          </w:tcPr>
          <w:p w14:paraId="0667DB92" w14:textId="77777777" w:rsidR="000753F6" w:rsidRPr="003768C7" w:rsidRDefault="000753F6" w:rsidP="000753F6">
            <w:pPr>
              <w:rPr>
                <w:rFonts w:eastAsia="Times New Roman" w:cs="Times New Roman"/>
                <w:b/>
                <w:bCs/>
                <w:color w:val="000000"/>
                <w:sz w:val="16"/>
                <w:szCs w:val="16"/>
              </w:rPr>
            </w:pPr>
            <w:r w:rsidRPr="003768C7">
              <w:rPr>
                <w:rFonts w:eastAsia="Times New Roman" w:cs="Times New Roman"/>
                <w:b/>
                <w:bCs/>
                <w:color w:val="000000"/>
                <w:sz w:val="16"/>
                <w:szCs w:val="16"/>
              </w:rPr>
              <w:t>5 µM</w:t>
            </w:r>
          </w:p>
        </w:tc>
        <w:tc>
          <w:tcPr>
            <w:tcW w:w="780" w:type="dxa"/>
            <w:noWrap/>
            <w:hideMark/>
          </w:tcPr>
          <w:p w14:paraId="595F1CEB" w14:textId="77777777" w:rsidR="000753F6" w:rsidRPr="003768C7" w:rsidRDefault="000753F6" w:rsidP="000753F6">
            <w:pPr>
              <w:rPr>
                <w:rFonts w:eastAsia="Times New Roman" w:cs="Times New Roman"/>
                <w:b/>
                <w:bCs/>
                <w:color w:val="000000"/>
                <w:sz w:val="16"/>
                <w:szCs w:val="16"/>
              </w:rPr>
            </w:pPr>
            <w:r w:rsidRPr="003768C7">
              <w:rPr>
                <w:rFonts w:eastAsia="Times New Roman" w:cs="Times New Roman"/>
                <w:b/>
                <w:bCs/>
                <w:color w:val="000000"/>
                <w:sz w:val="16"/>
                <w:szCs w:val="16"/>
              </w:rPr>
              <w:t>10 µM</w:t>
            </w:r>
          </w:p>
        </w:tc>
        <w:tc>
          <w:tcPr>
            <w:tcW w:w="780" w:type="dxa"/>
            <w:hideMark/>
          </w:tcPr>
          <w:p w14:paraId="30E55C02" w14:textId="77777777" w:rsidR="000753F6" w:rsidRPr="003768C7" w:rsidRDefault="000753F6" w:rsidP="000753F6">
            <w:pPr>
              <w:rPr>
                <w:rFonts w:eastAsia="Times New Roman" w:cs="Times New Roman"/>
                <w:b/>
                <w:bCs/>
                <w:color w:val="000000"/>
                <w:sz w:val="16"/>
                <w:szCs w:val="16"/>
              </w:rPr>
            </w:pPr>
            <w:r w:rsidRPr="003768C7">
              <w:rPr>
                <w:rFonts w:eastAsia="Times New Roman" w:cs="Times New Roman"/>
                <w:b/>
                <w:bCs/>
                <w:color w:val="000000"/>
                <w:sz w:val="16"/>
                <w:szCs w:val="16"/>
              </w:rPr>
              <w:t>20 µM</w:t>
            </w:r>
          </w:p>
        </w:tc>
        <w:tc>
          <w:tcPr>
            <w:tcW w:w="780" w:type="dxa"/>
            <w:tcBorders>
              <w:right w:val="single" w:sz="4" w:space="0" w:color="auto"/>
            </w:tcBorders>
            <w:hideMark/>
          </w:tcPr>
          <w:p w14:paraId="6A077D22" w14:textId="77777777" w:rsidR="000753F6" w:rsidRPr="003768C7" w:rsidRDefault="000753F6" w:rsidP="000753F6">
            <w:pPr>
              <w:rPr>
                <w:rFonts w:eastAsia="Times New Roman" w:cs="Times New Roman"/>
                <w:b/>
                <w:bCs/>
                <w:color w:val="000000"/>
                <w:sz w:val="16"/>
                <w:szCs w:val="16"/>
              </w:rPr>
            </w:pPr>
            <w:r w:rsidRPr="003768C7">
              <w:rPr>
                <w:rFonts w:eastAsia="Times New Roman" w:cs="Times New Roman"/>
                <w:b/>
                <w:bCs/>
                <w:color w:val="000000"/>
                <w:sz w:val="16"/>
                <w:szCs w:val="16"/>
              </w:rPr>
              <w:t>40 µM</w:t>
            </w:r>
          </w:p>
        </w:tc>
        <w:tc>
          <w:tcPr>
            <w:tcW w:w="236" w:type="dxa"/>
            <w:tcBorders>
              <w:left w:val="single" w:sz="4" w:space="0" w:color="auto"/>
              <w:right w:val="single" w:sz="4" w:space="0" w:color="auto"/>
            </w:tcBorders>
            <w:noWrap/>
            <w:hideMark/>
          </w:tcPr>
          <w:p w14:paraId="3C587B56" w14:textId="77777777" w:rsidR="000753F6" w:rsidRPr="003768C7" w:rsidRDefault="000753F6" w:rsidP="000753F6">
            <w:pPr>
              <w:rPr>
                <w:rFonts w:eastAsia="Times New Roman" w:cs="Times New Roman"/>
                <w:b/>
                <w:bCs/>
                <w:color w:val="000000"/>
                <w:sz w:val="16"/>
                <w:szCs w:val="16"/>
              </w:rPr>
            </w:pPr>
          </w:p>
        </w:tc>
        <w:tc>
          <w:tcPr>
            <w:tcW w:w="796" w:type="dxa"/>
            <w:tcBorders>
              <w:left w:val="single" w:sz="4" w:space="0" w:color="auto"/>
            </w:tcBorders>
            <w:noWrap/>
            <w:hideMark/>
          </w:tcPr>
          <w:p w14:paraId="298060FE" w14:textId="77777777" w:rsidR="000753F6" w:rsidRPr="003768C7" w:rsidRDefault="000753F6" w:rsidP="000753F6">
            <w:pPr>
              <w:rPr>
                <w:rFonts w:eastAsia="Times New Roman" w:cs="Times New Roman"/>
                <w:b/>
                <w:bCs/>
                <w:color w:val="000000"/>
                <w:sz w:val="16"/>
                <w:szCs w:val="16"/>
              </w:rPr>
            </w:pPr>
            <w:r w:rsidRPr="003768C7">
              <w:rPr>
                <w:rFonts w:eastAsia="Times New Roman" w:cs="Times New Roman"/>
                <w:b/>
                <w:bCs/>
                <w:color w:val="000000"/>
                <w:sz w:val="16"/>
                <w:szCs w:val="16"/>
              </w:rPr>
              <w:t>5 µM</w:t>
            </w:r>
          </w:p>
        </w:tc>
        <w:tc>
          <w:tcPr>
            <w:tcW w:w="796" w:type="dxa"/>
            <w:noWrap/>
            <w:hideMark/>
          </w:tcPr>
          <w:p w14:paraId="3D15C671" w14:textId="77777777" w:rsidR="000753F6" w:rsidRPr="003768C7" w:rsidRDefault="000753F6" w:rsidP="000753F6">
            <w:pPr>
              <w:rPr>
                <w:rFonts w:eastAsia="Times New Roman" w:cs="Times New Roman"/>
                <w:b/>
                <w:bCs/>
                <w:color w:val="000000"/>
                <w:sz w:val="16"/>
                <w:szCs w:val="16"/>
              </w:rPr>
            </w:pPr>
            <w:r w:rsidRPr="003768C7">
              <w:rPr>
                <w:rFonts w:eastAsia="Times New Roman" w:cs="Times New Roman"/>
                <w:b/>
                <w:bCs/>
                <w:color w:val="000000"/>
                <w:sz w:val="16"/>
                <w:szCs w:val="16"/>
              </w:rPr>
              <w:t>10 µM</w:t>
            </w:r>
          </w:p>
        </w:tc>
        <w:tc>
          <w:tcPr>
            <w:tcW w:w="796" w:type="dxa"/>
            <w:hideMark/>
          </w:tcPr>
          <w:p w14:paraId="076AB28C" w14:textId="77777777" w:rsidR="000753F6" w:rsidRPr="003768C7" w:rsidRDefault="000753F6" w:rsidP="000753F6">
            <w:pPr>
              <w:rPr>
                <w:rFonts w:eastAsia="Times New Roman" w:cs="Times New Roman"/>
                <w:b/>
                <w:bCs/>
                <w:color w:val="000000"/>
                <w:sz w:val="16"/>
                <w:szCs w:val="16"/>
              </w:rPr>
            </w:pPr>
            <w:r w:rsidRPr="003768C7">
              <w:rPr>
                <w:rFonts w:eastAsia="Times New Roman" w:cs="Times New Roman"/>
                <w:b/>
                <w:bCs/>
                <w:color w:val="000000"/>
                <w:sz w:val="16"/>
                <w:szCs w:val="16"/>
              </w:rPr>
              <w:t>20 µM</w:t>
            </w:r>
          </w:p>
        </w:tc>
        <w:tc>
          <w:tcPr>
            <w:tcW w:w="839" w:type="dxa"/>
            <w:tcBorders>
              <w:right w:val="single" w:sz="4" w:space="0" w:color="auto"/>
            </w:tcBorders>
            <w:hideMark/>
          </w:tcPr>
          <w:p w14:paraId="23506201" w14:textId="77777777" w:rsidR="000753F6" w:rsidRPr="003768C7" w:rsidRDefault="000753F6" w:rsidP="000753F6">
            <w:pPr>
              <w:rPr>
                <w:rFonts w:eastAsia="Times New Roman" w:cs="Times New Roman"/>
                <w:b/>
                <w:bCs/>
                <w:color w:val="000000"/>
                <w:sz w:val="16"/>
                <w:szCs w:val="16"/>
              </w:rPr>
            </w:pPr>
            <w:r w:rsidRPr="003768C7">
              <w:rPr>
                <w:rFonts w:eastAsia="Times New Roman" w:cs="Times New Roman"/>
                <w:b/>
                <w:bCs/>
                <w:color w:val="000000"/>
                <w:sz w:val="16"/>
                <w:szCs w:val="16"/>
              </w:rPr>
              <w:t>40 µM</w:t>
            </w:r>
          </w:p>
        </w:tc>
      </w:tr>
      <w:tr w:rsidR="000753F6" w:rsidRPr="003768C7" w14:paraId="091BEA66" w14:textId="77777777" w:rsidTr="000753F6">
        <w:trPr>
          <w:trHeight w:val="278"/>
        </w:trPr>
        <w:tc>
          <w:tcPr>
            <w:tcW w:w="830" w:type="dxa"/>
            <w:noWrap/>
            <w:hideMark/>
          </w:tcPr>
          <w:p w14:paraId="08C6C24C" w14:textId="77777777" w:rsidR="000753F6" w:rsidRPr="003768C7" w:rsidRDefault="000753F6" w:rsidP="000753F6">
            <w:pPr>
              <w:jc w:val="right"/>
              <w:rPr>
                <w:rFonts w:eastAsia="Times New Roman" w:cs="Times New Roman"/>
                <w:color w:val="000000"/>
                <w:sz w:val="16"/>
                <w:szCs w:val="16"/>
              </w:rPr>
            </w:pPr>
            <w:r w:rsidRPr="003768C7">
              <w:rPr>
                <w:rFonts w:eastAsia="Times New Roman" w:cs="Times New Roman"/>
                <w:color w:val="000000"/>
                <w:sz w:val="16"/>
                <w:szCs w:val="16"/>
              </w:rPr>
              <w:t>0,251</w:t>
            </w:r>
          </w:p>
        </w:tc>
        <w:tc>
          <w:tcPr>
            <w:tcW w:w="818" w:type="dxa"/>
            <w:tcBorders>
              <w:right w:val="single" w:sz="4" w:space="0" w:color="auto"/>
            </w:tcBorders>
            <w:noWrap/>
            <w:hideMark/>
          </w:tcPr>
          <w:p w14:paraId="4C188F70" w14:textId="77777777" w:rsidR="000753F6" w:rsidRPr="003768C7" w:rsidRDefault="000753F6" w:rsidP="000753F6">
            <w:pPr>
              <w:jc w:val="right"/>
              <w:rPr>
                <w:rFonts w:eastAsia="Times New Roman" w:cs="Times New Roman"/>
                <w:color w:val="000000"/>
                <w:sz w:val="16"/>
                <w:szCs w:val="16"/>
              </w:rPr>
            </w:pPr>
            <w:r w:rsidRPr="003768C7">
              <w:rPr>
                <w:rFonts w:eastAsia="Times New Roman" w:cs="Times New Roman"/>
                <w:color w:val="000000"/>
                <w:sz w:val="16"/>
                <w:szCs w:val="16"/>
              </w:rPr>
              <w:t>1,608</w:t>
            </w:r>
          </w:p>
        </w:tc>
        <w:tc>
          <w:tcPr>
            <w:tcW w:w="836" w:type="dxa"/>
            <w:tcBorders>
              <w:left w:val="single" w:sz="4" w:space="0" w:color="auto"/>
              <w:right w:val="single" w:sz="4" w:space="0" w:color="auto"/>
            </w:tcBorders>
            <w:noWrap/>
            <w:hideMark/>
          </w:tcPr>
          <w:p w14:paraId="65438D82" w14:textId="77777777" w:rsidR="000753F6" w:rsidRPr="003768C7" w:rsidRDefault="000753F6" w:rsidP="000753F6">
            <w:pPr>
              <w:jc w:val="right"/>
              <w:rPr>
                <w:rFonts w:eastAsia="Times New Roman" w:cs="Times New Roman"/>
                <w:color w:val="000000"/>
                <w:sz w:val="16"/>
                <w:szCs w:val="16"/>
              </w:rPr>
            </w:pPr>
            <w:r w:rsidRPr="003768C7">
              <w:rPr>
                <w:rFonts w:eastAsia="Times New Roman" w:cs="Times New Roman"/>
                <w:color w:val="000000"/>
                <w:sz w:val="16"/>
                <w:szCs w:val="16"/>
              </w:rPr>
              <w:t>1,573</w:t>
            </w:r>
          </w:p>
        </w:tc>
        <w:tc>
          <w:tcPr>
            <w:tcW w:w="780" w:type="dxa"/>
            <w:tcBorders>
              <w:left w:val="single" w:sz="4" w:space="0" w:color="auto"/>
            </w:tcBorders>
            <w:noWrap/>
            <w:hideMark/>
          </w:tcPr>
          <w:p w14:paraId="6B989B8D" w14:textId="77777777" w:rsidR="000753F6" w:rsidRPr="003768C7" w:rsidRDefault="000753F6" w:rsidP="000753F6">
            <w:pPr>
              <w:jc w:val="right"/>
              <w:rPr>
                <w:rFonts w:eastAsia="Times New Roman" w:cs="Times New Roman"/>
                <w:color w:val="000000"/>
                <w:sz w:val="16"/>
                <w:szCs w:val="16"/>
              </w:rPr>
            </w:pPr>
            <w:r w:rsidRPr="003768C7">
              <w:rPr>
                <w:rFonts w:eastAsia="Times New Roman" w:cs="Times New Roman"/>
                <w:color w:val="000000"/>
                <w:sz w:val="16"/>
                <w:szCs w:val="16"/>
              </w:rPr>
              <w:t>1,514</w:t>
            </w:r>
          </w:p>
        </w:tc>
        <w:tc>
          <w:tcPr>
            <w:tcW w:w="780" w:type="dxa"/>
            <w:noWrap/>
            <w:hideMark/>
          </w:tcPr>
          <w:p w14:paraId="58945C91" w14:textId="77777777" w:rsidR="000753F6" w:rsidRPr="003768C7" w:rsidRDefault="000753F6" w:rsidP="000753F6">
            <w:pPr>
              <w:jc w:val="right"/>
              <w:rPr>
                <w:rFonts w:eastAsia="Times New Roman" w:cs="Times New Roman"/>
                <w:color w:val="000000"/>
                <w:sz w:val="16"/>
                <w:szCs w:val="16"/>
              </w:rPr>
            </w:pPr>
            <w:r w:rsidRPr="003768C7">
              <w:rPr>
                <w:rFonts w:eastAsia="Times New Roman" w:cs="Times New Roman"/>
                <w:color w:val="000000"/>
                <w:sz w:val="16"/>
                <w:szCs w:val="16"/>
              </w:rPr>
              <w:t>1,485</w:t>
            </w:r>
          </w:p>
        </w:tc>
        <w:tc>
          <w:tcPr>
            <w:tcW w:w="780" w:type="dxa"/>
            <w:noWrap/>
            <w:hideMark/>
          </w:tcPr>
          <w:p w14:paraId="4EB019B1" w14:textId="77777777" w:rsidR="000753F6" w:rsidRPr="003768C7" w:rsidRDefault="000753F6" w:rsidP="000753F6">
            <w:pPr>
              <w:jc w:val="right"/>
              <w:rPr>
                <w:rFonts w:eastAsia="Times New Roman" w:cs="Times New Roman"/>
                <w:color w:val="000000"/>
                <w:sz w:val="16"/>
                <w:szCs w:val="16"/>
              </w:rPr>
            </w:pPr>
            <w:r w:rsidRPr="003768C7">
              <w:rPr>
                <w:rFonts w:eastAsia="Times New Roman" w:cs="Times New Roman"/>
                <w:color w:val="000000"/>
                <w:sz w:val="16"/>
                <w:szCs w:val="16"/>
              </w:rPr>
              <w:t>1,403</w:t>
            </w:r>
          </w:p>
        </w:tc>
        <w:tc>
          <w:tcPr>
            <w:tcW w:w="780" w:type="dxa"/>
            <w:tcBorders>
              <w:right w:val="single" w:sz="4" w:space="0" w:color="auto"/>
            </w:tcBorders>
            <w:noWrap/>
            <w:hideMark/>
          </w:tcPr>
          <w:p w14:paraId="54D66E2C" w14:textId="77777777" w:rsidR="000753F6" w:rsidRPr="003768C7" w:rsidRDefault="000753F6" w:rsidP="000753F6">
            <w:pPr>
              <w:jc w:val="right"/>
              <w:rPr>
                <w:rFonts w:eastAsia="Times New Roman" w:cs="Times New Roman"/>
                <w:color w:val="000000"/>
                <w:sz w:val="16"/>
                <w:szCs w:val="16"/>
              </w:rPr>
            </w:pPr>
            <w:r w:rsidRPr="003768C7">
              <w:rPr>
                <w:rFonts w:eastAsia="Times New Roman" w:cs="Times New Roman"/>
                <w:color w:val="000000"/>
                <w:sz w:val="16"/>
                <w:szCs w:val="16"/>
              </w:rPr>
              <w:t>0,249</w:t>
            </w:r>
          </w:p>
        </w:tc>
        <w:tc>
          <w:tcPr>
            <w:tcW w:w="236" w:type="dxa"/>
            <w:tcBorders>
              <w:left w:val="single" w:sz="4" w:space="0" w:color="auto"/>
              <w:right w:val="single" w:sz="4" w:space="0" w:color="auto"/>
            </w:tcBorders>
            <w:noWrap/>
            <w:hideMark/>
          </w:tcPr>
          <w:p w14:paraId="414D63C7" w14:textId="77777777" w:rsidR="000753F6" w:rsidRPr="003768C7" w:rsidRDefault="000753F6" w:rsidP="000753F6">
            <w:pPr>
              <w:jc w:val="right"/>
              <w:rPr>
                <w:rFonts w:eastAsia="Times New Roman" w:cs="Times New Roman"/>
                <w:color w:val="000000"/>
                <w:sz w:val="16"/>
                <w:szCs w:val="16"/>
              </w:rPr>
            </w:pPr>
          </w:p>
        </w:tc>
        <w:tc>
          <w:tcPr>
            <w:tcW w:w="796" w:type="dxa"/>
            <w:tcBorders>
              <w:left w:val="single" w:sz="4" w:space="0" w:color="auto"/>
            </w:tcBorders>
            <w:noWrap/>
            <w:hideMark/>
          </w:tcPr>
          <w:p w14:paraId="50F9A24F" w14:textId="77777777" w:rsidR="000753F6" w:rsidRPr="003768C7" w:rsidRDefault="000753F6" w:rsidP="000753F6">
            <w:pPr>
              <w:jc w:val="right"/>
              <w:rPr>
                <w:rFonts w:eastAsia="Times New Roman" w:cs="Times New Roman"/>
                <w:color w:val="000000"/>
                <w:sz w:val="16"/>
                <w:szCs w:val="16"/>
              </w:rPr>
            </w:pPr>
            <w:r w:rsidRPr="003768C7">
              <w:rPr>
                <w:rFonts w:eastAsia="Times New Roman" w:cs="Times New Roman"/>
                <w:color w:val="000000"/>
                <w:sz w:val="16"/>
                <w:szCs w:val="16"/>
              </w:rPr>
              <w:t>1,609</w:t>
            </w:r>
          </w:p>
        </w:tc>
        <w:tc>
          <w:tcPr>
            <w:tcW w:w="796" w:type="dxa"/>
            <w:noWrap/>
            <w:hideMark/>
          </w:tcPr>
          <w:p w14:paraId="13D48273" w14:textId="77777777" w:rsidR="000753F6" w:rsidRPr="003768C7" w:rsidRDefault="000753F6" w:rsidP="000753F6">
            <w:pPr>
              <w:jc w:val="right"/>
              <w:rPr>
                <w:rFonts w:eastAsia="Times New Roman" w:cs="Times New Roman"/>
                <w:color w:val="000000"/>
                <w:sz w:val="16"/>
                <w:szCs w:val="16"/>
              </w:rPr>
            </w:pPr>
            <w:r w:rsidRPr="003768C7">
              <w:rPr>
                <w:rFonts w:eastAsia="Times New Roman" w:cs="Times New Roman"/>
                <w:color w:val="000000"/>
                <w:sz w:val="16"/>
                <w:szCs w:val="16"/>
              </w:rPr>
              <w:t>1,416</w:t>
            </w:r>
          </w:p>
        </w:tc>
        <w:tc>
          <w:tcPr>
            <w:tcW w:w="796" w:type="dxa"/>
            <w:noWrap/>
            <w:hideMark/>
          </w:tcPr>
          <w:p w14:paraId="5A9D2FC5" w14:textId="77777777" w:rsidR="000753F6" w:rsidRPr="003768C7" w:rsidRDefault="000753F6" w:rsidP="000753F6">
            <w:pPr>
              <w:jc w:val="right"/>
              <w:rPr>
                <w:rFonts w:eastAsia="Times New Roman" w:cs="Times New Roman"/>
                <w:color w:val="000000"/>
                <w:sz w:val="16"/>
                <w:szCs w:val="16"/>
              </w:rPr>
            </w:pPr>
            <w:r w:rsidRPr="003768C7">
              <w:rPr>
                <w:rFonts w:eastAsia="Times New Roman" w:cs="Times New Roman"/>
                <w:color w:val="000000"/>
                <w:sz w:val="16"/>
                <w:szCs w:val="16"/>
              </w:rPr>
              <w:t>0,663</w:t>
            </w:r>
          </w:p>
        </w:tc>
        <w:tc>
          <w:tcPr>
            <w:tcW w:w="839" w:type="dxa"/>
            <w:tcBorders>
              <w:right w:val="single" w:sz="4" w:space="0" w:color="auto"/>
            </w:tcBorders>
            <w:noWrap/>
            <w:hideMark/>
          </w:tcPr>
          <w:p w14:paraId="5B3E8908" w14:textId="77777777" w:rsidR="000753F6" w:rsidRPr="003768C7" w:rsidRDefault="000753F6" w:rsidP="000753F6">
            <w:pPr>
              <w:jc w:val="right"/>
              <w:rPr>
                <w:rFonts w:eastAsia="Times New Roman" w:cs="Times New Roman"/>
                <w:color w:val="000000"/>
                <w:sz w:val="16"/>
                <w:szCs w:val="16"/>
              </w:rPr>
            </w:pPr>
            <w:r w:rsidRPr="003768C7">
              <w:rPr>
                <w:rFonts w:eastAsia="Times New Roman" w:cs="Times New Roman"/>
                <w:color w:val="000000"/>
                <w:sz w:val="16"/>
                <w:szCs w:val="16"/>
              </w:rPr>
              <w:t>0,326</w:t>
            </w:r>
          </w:p>
        </w:tc>
      </w:tr>
      <w:tr w:rsidR="000753F6" w:rsidRPr="003768C7" w14:paraId="2665EB1D" w14:textId="77777777" w:rsidTr="000753F6">
        <w:trPr>
          <w:trHeight w:val="292"/>
        </w:trPr>
        <w:tc>
          <w:tcPr>
            <w:tcW w:w="830" w:type="dxa"/>
            <w:noWrap/>
            <w:hideMark/>
          </w:tcPr>
          <w:p w14:paraId="0EFC1383" w14:textId="77777777" w:rsidR="000753F6" w:rsidRPr="003768C7" w:rsidRDefault="000753F6" w:rsidP="000753F6">
            <w:pPr>
              <w:jc w:val="right"/>
              <w:rPr>
                <w:rFonts w:eastAsia="Times New Roman" w:cs="Times New Roman"/>
                <w:color w:val="000000"/>
                <w:sz w:val="16"/>
                <w:szCs w:val="16"/>
              </w:rPr>
            </w:pPr>
            <w:r w:rsidRPr="003768C7">
              <w:rPr>
                <w:rFonts w:eastAsia="Times New Roman" w:cs="Times New Roman"/>
                <w:color w:val="000000"/>
                <w:sz w:val="16"/>
                <w:szCs w:val="16"/>
              </w:rPr>
              <w:t>0,257</w:t>
            </w:r>
          </w:p>
        </w:tc>
        <w:tc>
          <w:tcPr>
            <w:tcW w:w="818" w:type="dxa"/>
            <w:tcBorders>
              <w:right w:val="single" w:sz="4" w:space="0" w:color="auto"/>
            </w:tcBorders>
            <w:noWrap/>
            <w:hideMark/>
          </w:tcPr>
          <w:p w14:paraId="778554DD" w14:textId="77777777" w:rsidR="000753F6" w:rsidRPr="003768C7" w:rsidRDefault="000753F6" w:rsidP="000753F6">
            <w:pPr>
              <w:jc w:val="right"/>
              <w:rPr>
                <w:rFonts w:eastAsia="Times New Roman" w:cs="Times New Roman"/>
                <w:color w:val="000000"/>
                <w:sz w:val="16"/>
                <w:szCs w:val="16"/>
              </w:rPr>
            </w:pPr>
            <w:r w:rsidRPr="003768C7">
              <w:rPr>
                <w:rFonts w:eastAsia="Times New Roman" w:cs="Times New Roman"/>
                <w:color w:val="000000"/>
                <w:sz w:val="16"/>
                <w:szCs w:val="16"/>
              </w:rPr>
              <w:t>1,590</w:t>
            </w:r>
          </w:p>
        </w:tc>
        <w:tc>
          <w:tcPr>
            <w:tcW w:w="836" w:type="dxa"/>
            <w:tcBorders>
              <w:left w:val="single" w:sz="4" w:space="0" w:color="auto"/>
              <w:right w:val="single" w:sz="4" w:space="0" w:color="auto"/>
            </w:tcBorders>
            <w:noWrap/>
            <w:hideMark/>
          </w:tcPr>
          <w:p w14:paraId="51159F0A" w14:textId="77777777" w:rsidR="000753F6" w:rsidRPr="003768C7" w:rsidRDefault="000753F6" w:rsidP="000753F6">
            <w:pPr>
              <w:jc w:val="right"/>
              <w:rPr>
                <w:rFonts w:eastAsia="Times New Roman" w:cs="Times New Roman"/>
                <w:color w:val="000000"/>
                <w:sz w:val="16"/>
                <w:szCs w:val="16"/>
              </w:rPr>
            </w:pPr>
            <w:r w:rsidRPr="003768C7">
              <w:rPr>
                <w:rFonts w:eastAsia="Times New Roman" w:cs="Times New Roman"/>
                <w:color w:val="000000"/>
                <w:sz w:val="16"/>
                <w:szCs w:val="16"/>
              </w:rPr>
              <w:t>1,613</w:t>
            </w:r>
          </w:p>
        </w:tc>
        <w:tc>
          <w:tcPr>
            <w:tcW w:w="780" w:type="dxa"/>
            <w:tcBorders>
              <w:left w:val="single" w:sz="4" w:space="0" w:color="auto"/>
            </w:tcBorders>
            <w:noWrap/>
            <w:hideMark/>
          </w:tcPr>
          <w:p w14:paraId="45832D1B" w14:textId="77777777" w:rsidR="000753F6" w:rsidRPr="003768C7" w:rsidRDefault="000753F6" w:rsidP="000753F6">
            <w:pPr>
              <w:jc w:val="right"/>
              <w:rPr>
                <w:rFonts w:eastAsia="Times New Roman" w:cs="Times New Roman"/>
                <w:color w:val="000000"/>
                <w:sz w:val="16"/>
                <w:szCs w:val="16"/>
              </w:rPr>
            </w:pPr>
            <w:r w:rsidRPr="003768C7">
              <w:rPr>
                <w:rFonts w:eastAsia="Times New Roman" w:cs="Times New Roman"/>
                <w:color w:val="000000"/>
                <w:sz w:val="16"/>
                <w:szCs w:val="16"/>
              </w:rPr>
              <w:t>1,65</w:t>
            </w:r>
          </w:p>
        </w:tc>
        <w:tc>
          <w:tcPr>
            <w:tcW w:w="780" w:type="dxa"/>
            <w:noWrap/>
            <w:hideMark/>
          </w:tcPr>
          <w:p w14:paraId="546642EB" w14:textId="77777777" w:rsidR="000753F6" w:rsidRPr="003768C7" w:rsidRDefault="000753F6" w:rsidP="000753F6">
            <w:pPr>
              <w:jc w:val="right"/>
              <w:rPr>
                <w:rFonts w:eastAsia="Times New Roman" w:cs="Times New Roman"/>
                <w:color w:val="000000"/>
                <w:sz w:val="16"/>
                <w:szCs w:val="16"/>
              </w:rPr>
            </w:pPr>
            <w:r w:rsidRPr="003768C7">
              <w:rPr>
                <w:rFonts w:eastAsia="Times New Roman" w:cs="Times New Roman"/>
                <w:color w:val="000000"/>
                <w:sz w:val="16"/>
                <w:szCs w:val="16"/>
              </w:rPr>
              <w:t>1,505</w:t>
            </w:r>
          </w:p>
        </w:tc>
        <w:tc>
          <w:tcPr>
            <w:tcW w:w="780" w:type="dxa"/>
            <w:noWrap/>
            <w:hideMark/>
          </w:tcPr>
          <w:p w14:paraId="7222109A" w14:textId="77777777" w:rsidR="000753F6" w:rsidRPr="003768C7" w:rsidRDefault="000753F6" w:rsidP="000753F6">
            <w:pPr>
              <w:jc w:val="right"/>
              <w:rPr>
                <w:rFonts w:eastAsia="Times New Roman" w:cs="Times New Roman"/>
                <w:color w:val="000000"/>
                <w:sz w:val="16"/>
                <w:szCs w:val="16"/>
              </w:rPr>
            </w:pPr>
            <w:r w:rsidRPr="003768C7">
              <w:rPr>
                <w:rFonts w:eastAsia="Times New Roman" w:cs="Times New Roman"/>
                <w:color w:val="000000"/>
                <w:sz w:val="16"/>
                <w:szCs w:val="16"/>
              </w:rPr>
              <w:t>1,515</w:t>
            </w:r>
          </w:p>
        </w:tc>
        <w:tc>
          <w:tcPr>
            <w:tcW w:w="780" w:type="dxa"/>
            <w:tcBorders>
              <w:right w:val="single" w:sz="4" w:space="0" w:color="auto"/>
            </w:tcBorders>
            <w:noWrap/>
            <w:hideMark/>
          </w:tcPr>
          <w:p w14:paraId="1FE3DEFB" w14:textId="77777777" w:rsidR="000753F6" w:rsidRPr="003768C7" w:rsidRDefault="000753F6" w:rsidP="000753F6">
            <w:pPr>
              <w:jc w:val="right"/>
              <w:rPr>
                <w:rFonts w:eastAsia="Times New Roman" w:cs="Times New Roman"/>
                <w:color w:val="000000"/>
                <w:sz w:val="16"/>
                <w:szCs w:val="16"/>
              </w:rPr>
            </w:pPr>
            <w:r w:rsidRPr="003768C7">
              <w:rPr>
                <w:rFonts w:eastAsia="Times New Roman" w:cs="Times New Roman"/>
                <w:color w:val="000000"/>
                <w:sz w:val="16"/>
                <w:szCs w:val="16"/>
              </w:rPr>
              <w:t>0,252</w:t>
            </w:r>
          </w:p>
        </w:tc>
        <w:tc>
          <w:tcPr>
            <w:tcW w:w="236" w:type="dxa"/>
            <w:tcBorders>
              <w:left w:val="single" w:sz="4" w:space="0" w:color="auto"/>
              <w:right w:val="single" w:sz="4" w:space="0" w:color="auto"/>
            </w:tcBorders>
            <w:noWrap/>
            <w:hideMark/>
          </w:tcPr>
          <w:p w14:paraId="03EE008E" w14:textId="77777777" w:rsidR="000753F6" w:rsidRPr="003768C7" w:rsidRDefault="000753F6" w:rsidP="000753F6">
            <w:pPr>
              <w:jc w:val="right"/>
              <w:rPr>
                <w:rFonts w:eastAsia="Times New Roman" w:cs="Times New Roman"/>
                <w:color w:val="000000"/>
                <w:sz w:val="16"/>
                <w:szCs w:val="16"/>
              </w:rPr>
            </w:pPr>
          </w:p>
        </w:tc>
        <w:tc>
          <w:tcPr>
            <w:tcW w:w="796" w:type="dxa"/>
            <w:tcBorders>
              <w:left w:val="single" w:sz="4" w:space="0" w:color="auto"/>
            </w:tcBorders>
            <w:noWrap/>
            <w:hideMark/>
          </w:tcPr>
          <w:p w14:paraId="5C97F1FE" w14:textId="77777777" w:rsidR="000753F6" w:rsidRPr="003768C7" w:rsidRDefault="000753F6" w:rsidP="000753F6">
            <w:pPr>
              <w:jc w:val="right"/>
              <w:rPr>
                <w:rFonts w:eastAsia="Times New Roman" w:cs="Times New Roman"/>
                <w:color w:val="000000"/>
                <w:sz w:val="16"/>
                <w:szCs w:val="16"/>
              </w:rPr>
            </w:pPr>
            <w:r w:rsidRPr="003768C7">
              <w:rPr>
                <w:rFonts w:eastAsia="Times New Roman" w:cs="Times New Roman"/>
                <w:color w:val="000000"/>
                <w:sz w:val="16"/>
                <w:szCs w:val="16"/>
              </w:rPr>
              <w:t>1,607</w:t>
            </w:r>
          </w:p>
        </w:tc>
        <w:tc>
          <w:tcPr>
            <w:tcW w:w="796" w:type="dxa"/>
            <w:noWrap/>
            <w:hideMark/>
          </w:tcPr>
          <w:p w14:paraId="4C2B9622" w14:textId="77777777" w:rsidR="000753F6" w:rsidRPr="003768C7" w:rsidRDefault="000753F6" w:rsidP="000753F6">
            <w:pPr>
              <w:jc w:val="right"/>
              <w:rPr>
                <w:rFonts w:eastAsia="Times New Roman" w:cs="Times New Roman"/>
                <w:color w:val="000000"/>
                <w:sz w:val="16"/>
                <w:szCs w:val="16"/>
              </w:rPr>
            </w:pPr>
            <w:r w:rsidRPr="003768C7">
              <w:rPr>
                <w:rFonts w:eastAsia="Times New Roman" w:cs="Times New Roman"/>
                <w:color w:val="000000"/>
                <w:sz w:val="16"/>
                <w:szCs w:val="16"/>
              </w:rPr>
              <w:t>1,458</w:t>
            </w:r>
          </w:p>
        </w:tc>
        <w:tc>
          <w:tcPr>
            <w:tcW w:w="796" w:type="dxa"/>
            <w:noWrap/>
            <w:hideMark/>
          </w:tcPr>
          <w:p w14:paraId="3F2B6FAB" w14:textId="77777777" w:rsidR="000753F6" w:rsidRPr="003768C7" w:rsidRDefault="000753F6" w:rsidP="000753F6">
            <w:pPr>
              <w:jc w:val="right"/>
              <w:rPr>
                <w:rFonts w:eastAsia="Times New Roman" w:cs="Times New Roman"/>
                <w:color w:val="000000"/>
                <w:sz w:val="16"/>
                <w:szCs w:val="16"/>
              </w:rPr>
            </w:pPr>
            <w:r w:rsidRPr="003768C7">
              <w:rPr>
                <w:rFonts w:eastAsia="Times New Roman" w:cs="Times New Roman"/>
                <w:color w:val="000000"/>
                <w:sz w:val="16"/>
                <w:szCs w:val="16"/>
              </w:rPr>
              <w:t>0,748</w:t>
            </w:r>
          </w:p>
        </w:tc>
        <w:tc>
          <w:tcPr>
            <w:tcW w:w="839" w:type="dxa"/>
            <w:tcBorders>
              <w:right w:val="single" w:sz="4" w:space="0" w:color="auto"/>
            </w:tcBorders>
            <w:noWrap/>
            <w:hideMark/>
          </w:tcPr>
          <w:p w14:paraId="0067BA62" w14:textId="77777777" w:rsidR="000753F6" w:rsidRPr="003768C7" w:rsidRDefault="000753F6" w:rsidP="000753F6">
            <w:pPr>
              <w:jc w:val="right"/>
              <w:rPr>
                <w:rFonts w:eastAsia="Times New Roman" w:cs="Times New Roman"/>
                <w:color w:val="000000"/>
                <w:sz w:val="16"/>
                <w:szCs w:val="16"/>
              </w:rPr>
            </w:pPr>
            <w:r w:rsidRPr="003768C7">
              <w:rPr>
                <w:rFonts w:eastAsia="Times New Roman" w:cs="Times New Roman"/>
                <w:color w:val="000000"/>
                <w:sz w:val="16"/>
                <w:szCs w:val="16"/>
              </w:rPr>
              <w:t>0,256</w:t>
            </w:r>
          </w:p>
        </w:tc>
      </w:tr>
      <w:tr w:rsidR="000753F6" w:rsidRPr="003768C7" w14:paraId="26A382E7" w14:textId="77777777" w:rsidTr="000753F6">
        <w:trPr>
          <w:trHeight w:val="292"/>
        </w:trPr>
        <w:tc>
          <w:tcPr>
            <w:tcW w:w="830" w:type="dxa"/>
            <w:noWrap/>
            <w:hideMark/>
          </w:tcPr>
          <w:p w14:paraId="2EF98324" w14:textId="77777777" w:rsidR="000753F6" w:rsidRPr="003768C7" w:rsidRDefault="000753F6" w:rsidP="000753F6">
            <w:pPr>
              <w:jc w:val="right"/>
              <w:rPr>
                <w:rFonts w:eastAsia="Times New Roman" w:cs="Times New Roman"/>
                <w:color w:val="000000"/>
                <w:sz w:val="16"/>
                <w:szCs w:val="16"/>
              </w:rPr>
            </w:pPr>
            <w:r w:rsidRPr="003768C7">
              <w:rPr>
                <w:rFonts w:eastAsia="Times New Roman" w:cs="Times New Roman"/>
                <w:color w:val="000000"/>
                <w:sz w:val="16"/>
                <w:szCs w:val="16"/>
              </w:rPr>
              <w:t>0,252</w:t>
            </w:r>
          </w:p>
        </w:tc>
        <w:tc>
          <w:tcPr>
            <w:tcW w:w="818" w:type="dxa"/>
            <w:tcBorders>
              <w:right w:val="single" w:sz="4" w:space="0" w:color="auto"/>
            </w:tcBorders>
            <w:noWrap/>
            <w:hideMark/>
          </w:tcPr>
          <w:p w14:paraId="3528C882" w14:textId="77777777" w:rsidR="000753F6" w:rsidRPr="003768C7" w:rsidRDefault="000753F6" w:rsidP="000753F6">
            <w:pPr>
              <w:jc w:val="right"/>
              <w:rPr>
                <w:rFonts w:eastAsia="Times New Roman" w:cs="Times New Roman"/>
                <w:color w:val="000000"/>
                <w:sz w:val="16"/>
                <w:szCs w:val="16"/>
              </w:rPr>
            </w:pPr>
            <w:r w:rsidRPr="003768C7">
              <w:rPr>
                <w:rFonts w:eastAsia="Times New Roman" w:cs="Times New Roman"/>
                <w:color w:val="000000"/>
                <w:sz w:val="16"/>
                <w:szCs w:val="16"/>
              </w:rPr>
              <w:t>1,466</w:t>
            </w:r>
          </w:p>
        </w:tc>
        <w:tc>
          <w:tcPr>
            <w:tcW w:w="836" w:type="dxa"/>
            <w:tcBorders>
              <w:left w:val="single" w:sz="4" w:space="0" w:color="auto"/>
              <w:bottom w:val="single" w:sz="4" w:space="0" w:color="auto"/>
              <w:right w:val="single" w:sz="4" w:space="0" w:color="auto"/>
            </w:tcBorders>
            <w:noWrap/>
            <w:hideMark/>
          </w:tcPr>
          <w:p w14:paraId="78A0E130" w14:textId="77777777" w:rsidR="000753F6" w:rsidRPr="003768C7" w:rsidRDefault="000753F6" w:rsidP="000753F6">
            <w:pPr>
              <w:jc w:val="right"/>
              <w:rPr>
                <w:rFonts w:eastAsia="Times New Roman" w:cs="Times New Roman"/>
                <w:color w:val="000000"/>
                <w:sz w:val="16"/>
                <w:szCs w:val="16"/>
              </w:rPr>
            </w:pPr>
            <w:r w:rsidRPr="003768C7">
              <w:rPr>
                <w:rFonts w:eastAsia="Times New Roman" w:cs="Times New Roman"/>
                <w:color w:val="000000"/>
                <w:sz w:val="16"/>
                <w:szCs w:val="16"/>
              </w:rPr>
              <w:t>1,613</w:t>
            </w:r>
          </w:p>
        </w:tc>
        <w:tc>
          <w:tcPr>
            <w:tcW w:w="780" w:type="dxa"/>
            <w:tcBorders>
              <w:left w:val="single" w:sz="4" w:space="0" w:color="auto"/>
              <w:bottom w:val="single" w:sz="4" w:space="0" w:color="auto"/>
            </w:tcBorders>
            <w:noWrap/>
            <w:hideMark/>
          </w:tcPr>
          <w:p w14:paraId="4EEBF6F5" w14:textId="77777777" w:rsidR="000753F6" w:rsidRPr="003768C7" w:rsidRDefault="000753F6" w:rsidP="000753F6">
            <w:pPr>
              <w:jc w:val="right"/>
              <w:rPr>
                <w:rFonts w:eastAsia="Times New Roman" w:cs="Times New Roman"/>
                <w:color w:val="000000"/>
                <w:sz w:val="16"/>
                <w:szCs w:val="16"/>
              </w:rPr>
            </w:pPr>
            <w:r w:rsidRPr="003768C7">
              <w:rPr>
                <w:rFonts w:eastAsia="Times New Roman" w:cs="Times New Roman"/>
                <w:color w:val="000000"/>
                <w:sz w:val="16"/>
                <w:szCs w:val="16"/>
              </w:rPr>
              <w:t>1,653</w:t>
            </w:r>
          </w:p>
        </w:tc>
        <w:tc>
          <w:tcPr>
            <w:tcW w:w="780" w:type="dxa"/>
            <w:tcBorders>
              <w:bottom w:val="single" w:sz="4" w:space="0" w:color="auto"/>
            </w:tcBorders>
            <w:noWrap/>
            <w:hideMark/>
          </w:tcPr>
          <w:p w14:paraId="4D6DED0B" w14:textId="77777777" w:rsidR="000753F6" w:rsidRPr="003768C7" w:rsidRDefault="000753F6" w:rsidP="000753F6">
            <w:pPr>
              <w:jc w:val="right"/>
              <w:rPr>
                <w:rFonts w:eastAsia="Times New Roman" w:cs="Times New Roman"/>
                <w:color w:val="000000"/>
                <w:sz w:val="16"/>
                <w:szCs w:val="16"/>
              </w:rPr>
            </w:pPr>
            <w:r w:rsidRPr="003768C7">
              <w:rPr>
                <w:rFonts w:eastAsia="Times New Roman" w:cs="Times New Roman"/>
                <w:color w:val="000000"/>
                <w:sz w:val="16"/>
                <w:szCs w:val="16"/>
              </w:rPr>
              <w:t>1,477</w:t>
            </w:r>
          </w:p>
        </w:tc>
        <w:tc>
          <w:tcPr>
            <w:tcW w:w="780" w:type="dxa"/>
            <w:tcBorders>
              <w:bottom w:val="single" w:sz="4" w:space="0" w:color="auto"/>
            </w:tcBorders>
            <w:noWrap/>
            <w:hideMark/>
          </w:tcPr>
          <w:p w14:paraId="0D2BA93F" w14:textId="77777777" w:rsidR="000753F6" w:rsidRPr="003768C7" w:rsidRDefault="000753F6" w:rsidP="000753F6">
            <w:pPr>
              <w:jc w:val="right"/>
              <w:rPr>
                <w:rFonts w:eastAsia="Times New Roman" w:cs="Times New Roman"/>
                <w:color w:val="000000"/>
                <w:sz w:val="16"/>
                <w:szCs w:val="16"/>
              </w:rPr>
            </w:pPr>
            <w:r w:rsidRPr="003768C7">
              <w:rPr>
                <w:rFonts w:eastAsia="Times New Roman" w:cs="Times New Roman"/>
                <w:color w:val="000000"/>
                <w:sz w:val="16"/>
                <w:szCs w:val="16"/>
              </w:rPr>
              <w:t>1,485</w:t>
            </w:r>
          </w:p>
        </w:tc>
        <w:tc>
          <w:tcPr>
            <w:tcW w:w="780" w:type="dxa"/>
            <w:tcBorders>
              <w:bottom w:val="single" w:sz="4" w:space="0" w:color="auto"/>
              <w:right w:val="single" w:sz="4" w:space="0" w:color="auto"/>
            </w:tcBorders>
            <w:noWrap/>
            <w:hideMark/>
          </w:tcPr>
          <w:p w14:paraId="5F089F17" w14:textId="77777777" w:rsidR="000753F6" w:rsidRPr="003768C7" w:rsidRDefault="000753F6" w:rsidP="000753F6">
            <w:pPr>
              <w:jc w:val="right"/>
              <w:rPr>
                <w:rFonts w:eastAsia="Times New Roman" w:cs="Times New Roman"/>
                <w:color w:val="000000"/>
                <w:sz w:val="16"/>
                <w:szCs w:val="16"/>
              </w:rPr>
            </w:pPr>
            <w:r w:rsidRPr="003768C7">
              <w:rPr>
                <w:rFonts w:eastAsia="Times New Roman" w:cs="Times New Roman"/>
                <w:color w:val="000000"/>
                <w:sz w:val="16"/>
                <w:szCs w:val="16"/>
              </w:rPr>
              <w:t>0,336</w:t>
            </w:r>
          </w:p>
        </w:tc>
        <w:tc>
          <w:tcPr>
            <w:tcW w:w="236" w:type="dxa"/>
            <w:tcBorders>
              <w:left w:val="single" w:sz="4" w:space="0" w:color="auto"/>
              <w:right w:val="single" w:sz="4" w:space="0" w:color="auto"/>
            </w:tcBorders>
            <w:noWrap/>
            <w:hideMark/>
          </w:tcPr>
          <w:p w14:paraId="68CC20F3" w14:textId="77777777" w:rsidR="000753F6" w:rsidRPr="003768C7" w:rsidRDefault="000753F6" w:rsidP="000753F6">
            <w:pPr>
              <w:jc w:val="right"/>
              <w:rPr>
                <w:rFonts w:eastAsia="Times New Roman" w:cs="Times New Roman"/>
                <w:color w:val="000000"/>
                <w:sz w:val="16"/>
                <w:szCs w:val="16"/>
              </w:rPr>
            </w:pPr>
          </w:p>
        </w:tc>
        <w:tc>
          <w:tcPr>
            <w:tcW w:w="796" w:type="dxa"/>
            <w:tcBorders>
              <w:left w:val="single" w:sz="4" w:space="0" w:color="auto"/>
              <w:bottom w:val="single" w:sz="4" w:space="0" w:color="auto"/>
            </w:tcBorders>
            <w:noWrap/>
            <w:hideMark/>
          </w:tcPr>
          <w:p w14:paraId="7A19042F" w14:textId="77777777" w:rsidR="000753F6" w:rsidRPr="003768C7" w:rsidRDefault="000753F6" w:rsidP="000753F6">
            <w:pPr>
              <w:jc w:val="right"/>
              <w:rPr>
                <w:rFonts w:eastAsia="Times New Roman" w:cs="Times New Roman"/>
                <w:color w:val="000000"/>
                <w:sz w:val="16"/>
                <w:szCs w:val="16"/>
              </w:rPr>
            </w:pPr>
            <w:r w:rsidRPr="003768C7">
              <w:rPr>
                <w:rFonts w:eastAsia="Times New Roman" w:cs="Times New Roman"/>
                <w:color w:val="000000"/>
                <w:sz w:val="16"/>
                <w:szCs w:val="16"/>
              </w:rPr>
              <w:t>1,602</w:t>
            </w:r>
          </w:p>
        </w:tc>
        <w:tc>
          <w:tcPr>
            <w:tcW w:w="796" w:type="dxa"/>
            <w:tcBorders>
              <w:bottom w:val="single" w:sz="4" w:space="0" w:color="auto"/>
            </w:tcBorders>
            <w:noWrap/>
            <w:hideMark/>
          </w:tcPr>
          <w:p w14:paraId="2CC26D38" w14:textId="77777777" w:rsidR="000753F6" w:rsidRPr="003768C7" w:rsidRDefault="000753F6" w:rsidP="000753F6">
            <w:pPr>
              <w:jc w:val="right"/>
              <w:rPr>
                <w:rFonts w:eastAsia="Times New Roman" w:cs="Times New Roman"/>
                <w:color w:val="000000"/>
                <w:sz w:val="16"/>
                <w:szCs w:val="16"/>
              </w:rPr>
            </w:pPr>
            <w:r w:rsidRPr="003768C7">
              <w:rPr>
                <w:rFonts w:eastAsia="Times New Roman" w:cs="Times New Roman"/>
                <w:color w:val="000000"/>
                <w:sz w:val="16"/>
                <w:szCs w:val="16"/>
              </w:rPr>
              <w:t>1,428</w:t>
            </w:r>
          </w:p>
        </w:tc>
        <w:tc>
          <w:tcPr>
            <w:tcW w:w="796" w:type="dxa"/>
            <w:tcBorders>
              <w:bottom w:val="single" w:sz="4" w:space="0" w:color="auto"/>
            </w:tcBorders>
            <w:noWrap/>
            <w:hideMark/>
          </w:tcPr>
          <w:p w14:paraId="39E4D7C8" w14:textId="77777777" w:rsidR="000753F6" w:rsidRPr="003768C7" w:rsidRDefault="000753F6" w:rsidP="000753F6">
            <w:pPr>
              <w:jc w:val="right"/>
              <w:rPr>
                <w:rFonts w:eastAsia="Times New Roman" w:cs="Times New Roman"/>
                <w:color w:val="000000"/>
                <w:sz w:val="16"/>
                <w:szCs w:val="16"/>
              </w:rPr>
            </w:pPr>
            <w:r w:rsidRPr="003768C7">
              <w:rPr>
                <w:rFonts w:eastAsia="Times New Roman" w:cs="Times New Roman"/>
                <w:color w:val="000000"/>
                <w:sz w:val="16"/>
                <w:szCs w:val="16"/>
              </w:rPr>
              <w:t>1,230*</w:t>
            </w:r>
          </w:p>
        </w:tc>
        <w:tc>
          <w:tcPr>
            <w:tcW w:w="839" w:type="dxa"/>
            <w:tcBorders>
              <w:bottom w:val="single" w:sz="4" w:space="0" w:color="auto"/>
              <w:right w:val="single" w:sz="4" w:space="0" w:color="auto"/>
            </w:tcBorders>
            <w:noWrap/>
            <w:hideMark/>
          </w:tcPr>
          <w:p w14:paraId="1B36F6B7" w14:textId="77777777" w:rsidR="000753F6" w:rsidRPr="003768C7" w:rsidRDefault="000753F6" w:rsidP="000753F6">
            <w:pPr>
              <w:jc w:val="right"/>
              <w:rPr>
                <w:rFonts w:eastAsia="Times New Roman" w:cs="Times New Roman"/>
                <w:color w:val="000000"/>
                <w:sz w:val="16"/>
                <w:szCs w:val="16"/>
              </w:rPr>
            </w:pPr>
            <w:r w:rsidRPr="003768C7">
              <w:rPr>
                <w:rFonts w:eastAsia="Times New Roman" w:cs="Times New Roman"/>
                <w:color w:val="000000"/>
                <w:sz w:val="16"/>
                <w:szCs w:val="16"/>
              </w:rPr>
              <w:t>0,201</w:t>
            </w:r>
          </w:p>
        </w:tc>
      </w:tr>
      <w:tr w:rsidR="000753F6" w:rsidRPr="003768C7" w14:paraId="48B7A5A2" w14:textId="77777777" w:rsidTr="000753F6">
        <w:trPr>
          <w:trHeight w:val="292"/>
        </w:trPr>
        <w:tc>
          <w:tcPr>
            <w:tcW w:w="830" w:type="dxa"/>
            <w:noWrap/>
            <w:hideMark/>
          </w:tcPr>
          <w:p w14:paraId="69E1A923" w14:textId="77777777" w:rsidR="000753F6" w:rsidRPr="003768C7" w:rsidRDefault="000753F6" w:rsidP="000753F6">
            <w:pPr>
              <w:jc w:val="right"/>
              <w:rPr>
                <w:rFonts w:eastAsia="Times New Roman" w:cs="Times New Roman"/>
                <w:color w:val="000000"/>
                <w:sz w:val="16"/>
                <w:szCs w:val="16"/>
              </w:rPr>
            </w:pPr>
            <w:r w:rsidRPr="003768C7">
              <w:rPr>
                <w:rFonts w:eastAsia="Times New Roman" w:cs="Times New Roman"/>
                <w:color w:val="000000"/>
                <w:sz w:val="16"/>
                <w:szCs w:val="16"/>
              </w:rPr>
              <w:t>0,251</w:t>
            </w:r>
          </w:p>
        </w:tc>
        <w:tc>
          <w:tcPr>
            <w:tcW w:w="818" w:type="dxa"/>
            <w:noWrap/>
            <w:hideMark/>
          </w:tcPr>
          <w:p w14:paraId="1122A006" w14:textId="77777777" w:rsidR="000753F6" w:rsidRPr="003768C7" w:rsidRDefault="000753F6" w:rsidP="000753F6">
            <w:pPr>
              <w:jc w:val="right"/>
              <w:rPr>
                <w:rFonts w:eastAsia="Times New Roman" w:cs="Times New Roman"/>
                <w:color w:val="000000"/>
                <w:sz w:val="16"/>
                <w:szCs w:val="16"/>
              </w:rPr>
            </w:pPr>
            <w:r w:rsidRPr="003768C7">
              <w:rPr>
                <w:rFonts w:eastAsia="Times New Roman" w:cs="Times New Roman"/>
                <w:color w:val="000000"/>
                <w:sz w:val="16"/>
                <w:szCs w:val="16"/>
              </w:rPr>
              <w:t>1,303</w:t>
            </w:r>
          </w:p>
        </w:tc>
        <w:tc>
          <w:tcPr>
            <w:tcW w:w="836" w:type="dxa"/>
            <w:tcBorders>
              <w:top w:val="single" w:sz="4" w:space="0" w:color="auto"/>
            </w:tcBorders>
            <w:noWrap/>
            <w:hideMark/>
          </w:tcPr>
          <w:p w14:paraId="7861C6C4" w14:textId="77777777" w:rsidR="000753F6" w:rsidRPr="003768C7" w:rsidRDefault="000753F6" w:rsidP="000753F6">
            <w:pPr>
              <w:jc w:val="right"/>
              <w:rPr>
                <w:rFonts w:eastAsia="Times New Roman" w:cs="Times New Roman"/>
                <w:color w:val="000000"/>
                <w:sz w:val="16"/>
                <w:szCs w:val="16"/>
              </w:rPr>
            </w:pPr>
          </w:p>
        </w:tc>
        <w:tc>
          <w:tcPr>
            <w:tcW w:w="780" w:type="dxa"/>
            <w:tcBorders>
              <w:top w:val="single" w:sz="4" w:space="0" w:color="auto"/>
            </w:tcBorders>
            <w:noWrap/>
            <w:hideMark/>
          </w:tcPr>
          <w:p w14:paraId="5A133D12" w14:textId="77777777" w:rsidR="000753F6" w:rsidRPr="003768C7" w:rsidRDefault="000753F6" w:rsidP="000753F6">
            <w:pPr>
              <w:rPr>
                <w:rFonts w:eastAsia="Times New Roman" w:cs="Times New Roman"/>
                <w:sz w:val="16"/>
                <w:szCs w:val="16"/>
              </w:rPr>
            </w:pPr>
          </w:p>
        </w:tc>
        <w:tc>
          <w:tcPr>
            <w:tcW w:w="780" w:type="dxa"/>
            <w:tcBorders>
              <w:top w:val="single" w:sz="4" w:space="0" w:color="auto"/>
            </w:tcBorders>
            <w:noWrap/>
            <w:hideMark/>
          </w:tcPr>
          <w:p w14:paraId="2F1ABCB9" w14:textId="77777777" w:rsidR="000753F6" w:rsidRPr="003768C7" w:rsidRDefault="000753F6" w:rsidP="000753F6">
            <w:pPr>
              <w:rPr>
                <w:rFonts w:eastAsia="Times New Roman" w:cs="Times New Roman"/>
                <w:sz w:val="16"/>
                <w:szCs w:val="16"/>
              </w:rPr>
            </w:pPr>
          </w:p>
        </w:tc>
        <w:tc>
          <w:tcPr>
            <w:tcW w:w="780" w:type="dxa"/>
            <w:tcBorders>
              <w:top w:val="single" w:sz="4" w:space="0" w:color="auto"/>
            </w:tcBorders>
            <w:noWrap/>
            <w:hideMark/>
          </w:tcPr>
          <w:p w14:paraId="2FC6CF3D" w14:textId="77777777" w:rsidR="000753F6" w:rsidRPr="003768C7" w:rsidRDefault="000753F6" w:rsidP="000753F6">
            <w:pPr>
              <w:rPr>
                <w:rFonts w:eastAsia="Times New Roman" w:cs="Times New Roman"/>
                <w:sz w:val="16"/>
                <w:szCs w:val="16"/>
              </w:rPr>
            </w:pPr>
          </w:p>
        </w:tc>
        <w:tc>
          <w:tcPr>
            <w:tcW w:w="780" w:type="dxa"/>
            <w:tcBorders>
              <w:top w:val="single" w:sz="4" w:space="0" w:color="auto"/>
            </w:tcBorders>
            <w:noWrap/>
            <w:hideMark/>
          </w:tcPr>
          <w:p w14:paraId="79091C51" w14:textId="77777777" w:rsidR="000753F6" w:rsidRPr="003768C7" w:rsidRDefault="000753F6" w:rsidP="000753F6">
            <w:pPr>
              <w:rPr>
                <w:rFonts w:eastAsia="Times New Roman" w:cs="Times New Roman"/>
                <w:sz w:val="16"/>
                <w:szCs w:val="16"/>
              </w:rPr>
            </w:pPr>
          </w:p>
        </w:tc>
        <w:tc>
          <w:tcPr>
            <w:tcW w:w="236" w:type="dxa"/>
            <w:noWrap/>
            <w:hideMark/>
          </w:tcPr>
          <w:p w14:paraId="6D90425D" w14:textId="77777777" w:rsidR="000753F6" w:rsidRPr="003768C7" w:rsidRDefault="000753F6" w:rsidP="000753F6">
            <w:pPr>
              <w:rPr>
                <w:rFonts w:eastAsia="Times New Roman" w:cs="Times New Roman"/>
                <w:sz w:val="16"/>
                <w:szCs w:val="16"/>
              </w:rPr>
            </w:pPr>
          </w:p>
        </w:tc>
        <w:tc>
          <w:tcPr>
            <w:tcW w:w="796" w:type="dxa"/>
            <w:tcBorders>
              <w:top w:val="single" w:sz="4" w:space="0" w:color="auto"/>
            </w:tcBorders>
            <w:noWrap/>
            <w:hideMark/>
          </w:tcPr>
          <w:p w14:paraId="524EDC33" w14:textId="77777777" w:rsidR="000753F6" w:rsidRPr="003768C7" w:rsidRDefault="000753F6" w:rsidP="000753F6">
            <w:pPr>
              <w:rPr>
                <w:rFonts w:eastAsia="Times New Roman" w:cs="Times New Roman"/>
                <w:sz w:val="16"/>
                <w:szCs w:val="16"/>
              </w:rPr>
            </w:pPr>
          </w:p>
        </w:tc>
        <w:tc>
          <w:tcPr>
            <w:tcW w:w="796" w:type="dxa"/>
            <w:tcBorders>
              <w:top w:val="single" w:sz="4" w:space="0" w:color="auto"/>
            </w:tcBorders>
            <w:noWrap/>
            <w:hideMark/>
          </w:tcPr>
          <w:p w14:paraId="36627874" w14:textId="77777777" w:rsidR="000753F6" w:rsidRPr="003768C7" w:rsidRDefault="000753F6" w:rsidP="000753F6">
            <w:pPr>
              <w:rPr>
                <w:rFonts w:eastAsia="Times New Roman" w:cs="Times New Roman"/>
                <w:sz w:val="16"/>
                <w:szCs w:val="16"/>
              </w:rPr>
            </w:pPr>
          </w:p>
        </w:tc>
        <w:tc>
          <w:tcPr>
            <w:tcW w:w="796" w:type="dxa"/>
            <w:tcBorders>
              <w:top w:val="single" w:sz="4" w:space="0" w:color="auto"/>
            </w:tcBorders>
            <w:noWrap/>
            <w:hideMark/>
          </w:tcPr>
          <w:p w14:paraId="7AB3D181" w14:textId="77777777" w:rsidR="000753F6" w:rsidRPr="003768C7" w:rsidRDefault="000753F6" w:rsidP="000753F6">
            <w:pPr>
              <w:rPr>
                <w:rFonts w:eastAsia="Times New Roman" w:cs="Times New Roman"/>
                <w:sz w:val="16"/>
                <w:szCs w:val="16"/>
              </w:rPr>
            </w:pPr>
          </w:p>
        </w:tc>
        <w:tc>
          <w:tcPr>
            <w:tcW w:w="839" w:type="dxa"/>
            <w:tcBorders>
              <w:top w:val="single" w:sz="4" w:space="0" w:color="auto"/>
            </w:tcBorders>
            <w:noWrap/>
            <w:hideMark/>
          </w:tcPr>
          <w:p w14:paraId="5F793A1F" w14:textId="77777777" w:rsidR="000753F6" w:rsidRPr="003768C7" w:rsidRDefault="000753F6" w:rsidP="000753F6">
            <w:pPr>
              <w:jc w:val="right"/>
              <w:rPr>
                <w:rFonts w:eastAsia="Times New Roman" w:cs="Times New Roman"/>
                <w:sz w:val="16"/>
                <w:szCs w:val="16"/>
              </w:rPr>
            </w:pPr>
          </w:p>
        </w:tc>
      </w:tr>
      <w:tr w:rsidR="000753F6" w:rsidRPr="003768C7" w14:paraId="0577733A" w14:textId="77777777" w:rsidTr="000753F6">
        <w:trPr>
          <w:trHeight w:val="292"/>
        </w:trPr>
        <w:tc>
          <w:tcPr>
            <w:tcW w:w="830" w:type="dxa"/>
            <w:noWrap/>
            <w:hideMark/>
          </w:tcPr>
          <w:p w14:paraId="485A00AF" w14:textId="77777777" w:rsidR="000753F6" w:rsidRPr="003768C7" w:rsidRDefault="000753F6" w:rsidP="000753F6">
            <w:pPr>
              <w:jc w:val="right"/>
              <w:rPr>
                <w:rFonts w:eastAsia="Times New Roman" w:cs="Times New Roman"/>
                <w:color w:val="000000"/>
                <w:sz w:val="16"/>
                <w:szCs w:val="16"/>
              </w:rPr>
            </w:pPr>
            <w:r w:rsidRPr="003768C7">
              <w:rPr>
                <w:rFonts w:eastAsia="Times New Roman" w:cs="Times New Roman"/>
                <w:color w:val="000000"/>
                <w:sz w:val="16"/>
                <w:szCs w:val="16"/>
              </w:rPr>
              <w:t>0,250</w:t>
            </w:r>
          </w:p>
        </w:tc>
        <w:tc>
          <w:tcPr>
            <w:tcW w:w="818" w:type="dxa"/>
            <w:noWrap/>
            <w:hideMark/>
          </w:tcPr>
          <w:p w14:paraId="3FD90254" w14:textId="77777777" w:rsidR="000753F6" w:rsidRPr="003768C7" w:rsidRDefault="000753F6" w:rsidP="000753F6">
            <w:pPr>
              <w:jc w:val="right"/>
              <w:rPr>
                <w:rFonts w:eastAsia="Times New Roman" w:cs="Times New Roman"/>
                <w:color w:val="000000"/>
                <w:sz w:val="16"/>
                <w:szCs w:val="16"/>
              </w:rPr>
            </w:pPr>
            <w:r w:rsidRPr="003768C7">
              <w:rPr>
                <w:rFonts w:eastAsia="Times New Roman" w:cs="Times New Roman"/>
                <w:color w:val="000000"/>
                <w:sz w:val="16"/>
                <w:szCs w:val="16"/>
              </w:rPr>
              <w:t>1,783</w:t>
            </w:r>
          </w:p>
        </w:tc>
        <w:tc>
          <w:tcPr>
            <w:tcW w:w="836" w:type="dxa"/>
            <w:noWrap/>
            <w:hideMark/>
          </w:tcPr>
          <w:p w14:paraId="033B38AC" w14:textId="77777777" w:rsidR="000753F6" w:rsidRPr="003768C7" w:rsidRDefault="000753F6" w:rsidP="000753F6">
            <w:pPr>
              <w:jc w:val="right"/>
              <w:rPr>
                <w:rFonts w:eastAsia="Times New Roman" w:cs="Times New Roman"/>
                <w:color w:val="000000"/>
                <w:sz w:val="16"/>
                <w:szCs w:val="16"/>
              </w:rPr>
            </w:pPr>
          </w:p>
        </w:tc>
        <w:tc>
          <w:tcPr>
            <w:tcW w:w="780" w:type="dxa"/>
            <w:noWrap/>
            <w:hideMark/>
          </w:tcPr>
          <w:p w14:paraId="11F9BE08" w14:textId="77777777" w:rsidR="000753F6" w:rsidRPr="003768C7" w:rsidRDefault="000753F6" w:rsidP="000753F6">
            <w:pPr>
              <w:rPr>
                <w:rFonts w:eastAsia="Times New Roman" w:cs="Times New Roman"/>
                <w:sz w:val="16"/>
                <w:szCs w:val="16"/>
              </w:rPr>
            </w:pPr>
          </w:p>
        </w:tc>
        <w:tc>
          <w:tcPr>
            <w:tcW w:w="780" w:type="dxa"/>
            <w:noWrap/>
            <w:hideMark/>
          </w:tcPr>
          <w:p w14:paraId="34FBFE71" w14:textId="77777777" w:rsidR="000753F6" w:rsidRPr="003768C7" w:rsidRDefault="000753F6" w:rsidP="000753F6">
            <w:pPr>
              <w:rPr>
                <w:rFonts w:eastAsia="Times New Roman" w:cs="Times New Roman"/>
                <w:sz w:val="16"/>
                <w:szCs w:val="16"/>
              </w:rPr>
            </w:pPr>
          </w:p>
        </w:tc>
        <w:tc>
          <w:tcPr>
            <w:tcW w:w="780" w:type="dxa"/>
            <w:noWrap/>
            <w:hideMark/>
          </w:tcPr>
          <w:p w14:paraId="425D151C" w14:textId="77777777" w:rsidR="000753F6" w:rsidRPr="003768C7" w:rsidRDefault="000753F6" w:rsidP="000753F6">
            <w:pPr>
              <w:rPr>
                <w:rFonts w:eastAsia="Times New Roman" w:cs="Times New Roman"/>
                <w:sz w:val="16"/>
                <w:szCs w:val="16"/>
              </w:rPr>
            </w:pPr>
          </w:p>
        </w:tc>
        <w:tc>
          <w:tcPr>
            <w:tcW w:w="780" w:type="dxa"/>
            <w:noWrap/>
            <w:hideMark/>
          </w:tcPr>
          <w:p w14:paraId="07FFA7C5" w14:textId="77777777" w:rsidR="000753F6" w:rsidRPr="003768C7" w:rsidRDefault="000753F6" w:rsidP="000753F6">
            <w:pPr>
              <w:rPr>
                <w:rFonts w:eastAsia="Times New Roman" w:cs="Times New Roman"/>
                <w:sz w:val="16"/>
                <w:szCs w:val="16"/>
              </w:rPr>
            </w:pPr>
          </w:p>
        </w:tc>
        <w:tc>
          <w:tcPr>
            <w:tcW w:w="236" w:type="dxa"/>
            <w:noWrap/>
            <w:hideMark/>
          </w:tcPr>
          <w:p w14:paraId="75D3E6D0" w14:textId="77777777" w:rsidR="000753F6" w:rsidRPr="003768C7" w:rsidRDefault="000753F6" w:rsidP="000753F6">
            <w:pPr>
              <w:rPr>
                <w:rFonts w:eastAsia="Times New Roman" w:cs="Times New Roman"/>
                <w:sz w:val="16"/>
                <w:szCs w:val="16"/>
              </w:rPr>
            </w:pPr>
          </w:p>
        </w:tc>
        <w:tc>
          <w:tcPr>
            <w:tcW w:w="796" w:type="dxa"/>
            <w:noWrap/>
            <w:hideMark/>
          </w:tcPr>
          <w:p w14:paraId="5D4AA6E2" w14:textId="77777777" w:rsidR="000753F6" w:rsidRPr="003768C7" w:rsidRDefault="000753F6" w:rsidP="000753F6">
            <w:pPr>
              <w:rPr>
                <w:rFonts w:eastAsia="Times New Roman" w:cs="Times New Roman"/>
                <w:sz w:val="16"/>
                <w:szCs w:val="16"/>
              </w:rPr>
            </w:pPr>
          </w:p>
        </w:tc>
        <w:tc>
          <w:tcPr>
            <w:tcW w:w="796" w:type="dxa"/>
            <w:noWrap/>
            <w:hideMark/>
          </w:tcPr>
          <w:p w14:paraId="13F1068B" w14:textId="77777777" w:rsidR="000753F6" w:rsidRPr="003768C7" w:rsidRDefault="000753F6" w:rsidP="000753F6">
            <w:pPr>
              <w:rPr>
                <w:rFonts w:eastAsia="Times New Roman" w:cs="Times New Roman"/>
                <w:sz w:val="16"/>
                <w:szCs w:val="16"/>
              </w:rPr>
            </w:pPr>
          </w:p>
        </w:tc>
        <w:tc>
          <w:tcPr>
            <w:tcW w:w="1635" w:type="dxa"/>
            <w:gridSpan w:val="2"/>
            <w:noWrap/>
            <w:hideMark/>
          </w:tcPr>
          <w:p w14:paraId="2094BF31" w14:textId="77777777" w:rsidR="000753F6" w:rsidRPr="003768C7" w:rsidRDefault="000753F6" w:rsidP="000753F6">
            <w:pPr>
              <w:rPr>
                <w:rFonts w:eastAsia="Times New Roman" w:cs="Times New Roman"/>
                <w:color w:val="000000"/>
                <w:sz w:val="16"/>
                <w:szCs w:val="16"/>
              </w:rPr>
            </w:pPr>
            <w:r w:rsidRPr="003768C7">
              <w:rPr>
                <w:rFonts w:eastAsia="Times New Roman" w:cs="Times New Roman"/>
                <w:color w:val="000000"/>
                <w:sz w:val="16"/>
                <w:szCs w:val="16"/>
              </w:rPr>
              <w:t>*contamination</w:t>
            </w:r>
          </w:p>
        </w:tc>
      </w:tr>
      <w:tr w:rsidR="000753F6" w:rsidRPr="003768C7" w14:paraId="6EF256FB" w14:textId="77777777" w:rsidTr="000753F6">
        <w:trPr>
          <w:trHeight w:val="292"/>
        </w:trPr>
        <w:tc>
          <w:tcPr>
            <w:tcW w:w="830" w:type="dxa"/>
            <w:noWrap/>
            <w:hideMark/>
          </w:tcPr>
          <w:p w14:paraId="528C22EE" w14:textId="77777777" w:rsidR="000753F6" w:rsidRPr="003768C7" w:rsidRDefault="000753F6" w:rsidP="000753F6">
            <w:pPr>
              <w:jc w:val="right"/>
              <w:rPr>
                <w:rFonts w:eastAsia="Times New Roman" w:cs="Times New Roman"/>
                <w:color w:val="000000"/>
                <w:sz w:val="16"/>
                <w:szCs w:val="16"/>
              </w:rPr>
            </w:pPr>
            <w:r w:rsidRPr="003768C7">
              <w:rPr>
                <w:rFonts w:eastAsia="Times New Roman" w:cs="Times New Roman"/>
                <w:color w:val="000000"/>
                <w:sz w:val="16"/>
                <w:szCs w:val="16"/>
              </w:rPr>
              <w:t>0,247</w:t>
            </w:r>
          </w:p>
        </w:tc>
        <w:tc>
          <w:tcPr>
            <w:tcW w:w="818" w:type="dxa"/>
            <w:noWrap/>
            <w:hideMark/>
          </w:tcPr>
          <w:p w14:paraId="6524DA67" w14:textId="77777777" w:rsidR="000753F6" w:rsidRPr="003768C7" w:rsidRDefault="000753F6" w:rsidP="000753F6">
            <w:pPr>
              <w:jc w:val="right"/>
              <w:rPr>
                <w:rFonts w:eastAsia="Times New Roman" w:cs="Times New Roman"/>
                <w:color w:val="000000"/>
                <w:sz w:val="16"/>
                <w:szCs w:val="16"/>
              </w:rPr>
            </w:pPr>
            <w:r w:rsidRPr="003768C7">
              <w:rPr>
                <w:rFonts w:eastAsia="Times New Roman" w:cs="Times New Roman"/>
                <w:color w:val="000000"/>
                <w:sz w:val="16"/>
                <w:szCs w:val="16"/>
              </w:rPr>
              <w:t>1,620</w:t>
            </w:r>
          </w:p>
        </w:tc>
        <w:tc>
          <w:tcPr>
            <w:tcW w:w="836" w:type="dxa"/>
            <w:noWrap/>
            <w:hideMark/>
          </w:tcPr>
          <w:p w14:paraId="51DB885E" w14:textId="77777777" w:rsidR="000753F6" w:rsidRPr="003768C7" w:rsidRDefault="000753F6" w:rsidP="000753F6">
            <w:pPr>
              <w:jc w:val="right"/>
              <w:rPr>
                <w:rFonts w:eastAsia="Times New Roman" w:cs="Times New Roman"/>
                <w:color w:val="000000"/>
                <w:sz w:val="16"/>
                <w:szCs w:val="16"/>
              </w:rPr>
            </w:pPr>
          </w:p>
        </w:tc>
        <w:tc>
          <w:tcPr>
            <w:tcW w:w="780" w:type="dxa"/>
            <w:noWrap/>
            <w:hideMark/>
          </w:tcPr>
          <w:p w14:paraId="6E0B6E04" w14:textId="77777777" w:rsidR="000753F6" w:rsidRPr="003768C7" w:rsidRDefault="000753F6" w:rsidP="000753F6">
            <w:pPr>
              <w:rPr>
                <w:rFonts w:eastAsia="Times New Roman" w:cs="Times New Roman"/>
                <w:sz w:val="16"/>
                <w:szCs w:val="16"/>
              </w:rPr>
            </w:pPr>
          </w:p>
        </w:tc>
        <w:tc>
          <w:tcPr>
            <w:tcW w:w="780" w:type="dxa"/>
            <w:noWrap/>
            <w:hideMark/>
          </w:tcPr>
          <w:p w14:paraId="4788708F" w14:textId="77777777" w:rsidR="000753F6" w:rsidRPr="003768C7" w:rsidRDefault="000753F6" w:rsidP="000753F6">
            <w:pPr>
              <w:rPr>
                <w:rFonts w:eastAsia="Times New Roman" w:cs="Times New Roman"/>
                <w:sz w:val="16"/>
                <w:szCs w:val="16"/>
              </w:rPr>
            </w:pPr>
          </w:p>
        </w:tc>
        <w:tc>
          <w:tcPr>
            <w:tcW w:w="780" w:type="dxa"/>
            <w:noWrap/>
            <w:hideMark/>
          </w:tcPr>
          <w:p w14:paraId="5853075F" w14:textId="77777777" w:rsidR="000753F6" w:rsidRPr="003768C7" w:rsidRDefault="000753F6" w:rsidP="000753F6">
            <w:pPr>
              <w:rPr>
                <w:rFonts w:eastAsia="Times New Roman" w:cs="Times New Roman"/>
                <w:sz w:val="16"/>
                <w:szCs w:val="16"/>
              </w:rPr>
            </w:pPr>
          </w:p>
        </w:tc>
        <w:tc>
          <w:tcPr>
            <w:tcW w:w="780" w:type="dxa"/>
            <w:noWrap/>
            <w:hideMark/>
          </w:tcPr>
          <w:p w14:paraId="044EB729" w14:textId="77777777" w:rsidR="000753F6" w:rsidRPr="003768C7" w:rsidRDefault="000753F6" w:rsidP="000753F6">
            <w:pPr>
              <w:rPr>
                <w:rFonts w:eastAsia="Times New Roman" w:cs="Times New Roman"/>
                <w:sz w:val="16"/>
                <w:szCs w:val="16"/>
              </w:rPr>
            </w:pPr>
          </w:p>
        </w:tc>
        <w:tc>
          <w:tcPr>
            <w:tcW w:w="236" w:type="dxa"/>
            <w:noWrap/>
            <w:hideMark/>
          </w:tcPr>
          <w:p w14:paraId="5AD545BB" w14:textId="77777777" w:rsidR="000753F6" w:rsidRPr="003768C7" w:rsidRDefault="000753F6" w:rsidP="000753F6">
            <w:pPr>
              <w:rPr>
                <w:rFonts w:eastAsia="Times New Roman" w:cs="Times New Roman"/>
                <w:sz w:val="16"/>
                <w:szCs w:val="16"/>
              </w:rPr>
            </w:pPr>
          </w:p>
        </w:tc>
        <w:tc>
          <w:tcPr>
            <w:tcW w:w="796" w:type="dxa"/>
            <w:noWrap/>
            <w:hideMark/>
          </w:tcPr>
          <w:p w14:paraId="42E10CB9" w14:textId="77777777" w:rsidR="000753F6" w:rsidRPr="003768C7" w:rsidRDefault="000753F6" w:rsidP="000753F6">
            <w:pPr>
              <w:rPr>
                <w:rFonts w:eastAsia="Times New Roman" w:cs="Times New Roman"/>
                <w:sz w:val="16"/>
                <w:szCs w:val="16"/>
              </w:rPr>
            </w:pPr>
          </w:p>
        </w:tc>
        <w:tc>
          <w:tcPr>
            <w:tcW w:w="796" w:type="dxa"/>
            <w:noWrap/>
            <w:hideMark/>
          </w:tcPr>
          <w:p w14:paraId="4EB1DD5D" w14:textId="77777777" w:rsidR="000753F6" w:rsidRPr="003768C7" w:rsidRDefault="000753F6" w:rsidP="000753F6">
            <w:pPr>
              <w:rPr>
                <w:rFonts w:eastAsia="Times New Roman" w:cs="Times New Roman"/>
                <w:sz w:val="16"/>
                <w:szCs w:val="16"/>
              </w:rPr>
            </w:pPr>
          </w:p>
        </w:tc>
        <w:tc>
          <w:tcPr>
            <w:tcW w:w="796" w:type="dxa"/>
            <w:noWrap/>
            <w:hideMark/>
          </w:tcPr>
          <w:p w14:paraId="18860F8E" w14:textId="77777777" w:rsidR="000753F6" w:rsidRPr="003768C7" w:rsidRDefault="000753F6" w:rsidP="000753F6">
            <w:pPr>
              <w:rPr>
                <w:rFonts w:eastAsia="Times New Roman" w:cs="Times New Roman"/>
                <w:sz w:val="16"/>
                <w:szCs w:val="16"/>
              </w:rPr>
            </w:pPr>
          </w:p>
        </w:tc>
        <w:tc>
          <w:tcPr>
            <w:tcW w:w="839" w:type="dxa"/>
            <w:noWrap/>
            <w:hideMark/>
          </w:tcPr>
          <w:p w14:paraId="6A0F7B19" w14:textId="77777777" w:rsidR="000753F6" w:rsidRPr="003768C7" w:rsidRDefault="000753F6" w:rsidP="000753F6">
            <w:pPr>
              <w:rPr>
                <w:rFonts w:eastAsia="Times New Roman" w:cs="Times New Roman"/>
                <w:sz w:val="16"/>
                <w:szCs w:val="16"/>
              </w:rPr>
            </w:pPr>
          </w:p>
        </w:tc>
      </w:tr>
      <w:tr w:rsidR="000753F6" w:rsidRPr="003768C7" w14:paraId="1C568763" w14:textId="77777777" w:rsidTr="000753F6">
        <w:trPr>
          <w:trHeight w:val="278"/>
        </w:trPr>
        <w:tc>
          <w:tcPr>
            <w:tcW w:w="830" w:type="dxa"/>
            <w:noWrap/>
            <w:hideMark/>
          </w:tcPr>
          <w:p w14:paraId="61FFC069" w14:textId="77777777" w:rsidR="000753F6" w:rsidRPr="003768C7" w:rsidRDefault="000753F6" w:rsidP="000753F6">
            <w:pPr>
              <w:jc w:val="right"/>
              <w:rPr>
                <w:rFonts w:eastAsia="Times New Roman" w:cs="Times New Roman"/>
                <w:color w:val="000000"/>
                <w:sz w:val="16"/>
                <w:szCs w:val="16"/>
              </w:rPr>
            </w:pPr>
            <w:r w:rsidRPr="003768C7">
              <w:rPr>
                <w:rFonts w:eastAsia="Times New Roman" w:cs="Times New Roman"/>
                <w:color w:val="000000"/>
                <w:sz w:val="16"/>
                <w:szCs w:val="16"/>
              </w:rPr>
              <w:t>0,249</w:t>
            </w:r>
          </w:p>
        </w:tc>
        <w:tc>
          <w:tcPr>
            <w:tcW w:w="818" w:type="dxa"/>
            <w:noWrap/>
            <w:hideMark/>
          </w:tcPr>
          <w:p w14:paraId="2B856545" w14:textId="77777777" w:rsidR="000753F6" w:rsidRPr="003768C7" w:rsidRDefault="000753F6" w:rsidP="000753F6">
            <w:pPr>
              <w:jc w:val="right"/>
              <w:rPr>
                <w:rFonts w:eastAsia="Times New Roman" w:cs="Times New Roman"/>
                <w:color w:val="000000"/>
                <w:sz w:val="16"/>
                <w:szCs w:val="16"/>
              </w:rPr>
            </w:pPr>
            <w:r w:rsidRPr="003768C7">
              <w:rPr>
                <w:rFonts w:eastAsia="Times New Roman" w:cs="Times New Roman"/>
                <w:color w:val="000000"/>
                <w:sz w:val="16"/>
                <w:szCs w:val="16"/>
              </w:rPr>
              <w:t>1,604</w:t>
            </w:r>
          </w:p>
        </w:tc>
        <w:tc>
          <w:tcPr>
            <w:tcW w:w="836" w:type="dxa"/>
            <w:noWrap/>
            <w:hideMark/>
          </w:tcPr>
          <w:p w14:paraId="378ADBD6" w14:textId="77777777" w:rsidR="000753F6" w:rsidRPr="003768C7" w:rsidRDefault="000753F6" w:rsidP="000753F6">
            <w:pPr>
              <w:jc w:val="right"/>
              <w:rPr>
                <w:rFonts w:eastAsia="Times New Roman" w:cs="Times New Roman"/>
                <w:color w:val="000000"/>
                <w:sz w:val="16"/>
                <w:szCs w:val="16"/>
              </w:rPr>
            </w:pPr>
          </w:p>
        </w:tc>
        <w:tc>
          <w:tcPr>
            <w:tcW w:w="780" w:type="dxa"/>
            <w:noWrap/>
            <w:hideMark/>
          </w:tcPr>
          <w:p w14:paraId="65207D6D" w14:textId="77777777" w:rsidR="000753F6" w:rsidRPr="003768C7" w:rsidRDefault="000753F6" w:rsidP="000753F6">
            <w:pPr>
              <w:rPr>
                <w:rFonts w:eastAsia="Times New Roman" w:cs="Times New Roman"/>
                <w:sz w:val="16"/>
                <w:szCs w:val="16"/>
              </w:rPr>
            </w:pPr>
          </w:p>
        </w:tc>
        <w:tc>
          <w:tcPr>
            <w:tcW w:w="780" w:type="dxa"/>
            <w:noWrap/>
            <w:hideMark/>
          </w:tcPr>
          <w:p w14:paraId="2A78B2E3" w14:textId="77777777" w:rsidR="000753F6" w:rsidRPr="003768C7" w:rsidRDefault="000753F6" w:rsidP="000753F6">
            <w:pPr>
              <w:rPr>
                <w:rFonts w:eastAsia="Times New Roman" w:cs="Times New Roman"/>
                <w:sz w:val="16"/>
                <w:szCs w:val="16"/>
              </w:rPr>
            </w:pPr>
          </w:p>
        </w:tc>
        <w:tc>
          <w:tcPr>
            <w:tcW w:w="780" w:type="dxa"/>
            <w:noWrap/>
            <w:hideMark/>
          </w:tcPr>
          <w:p w14:paraId="737384B4" w14:textId="77777777" w:rsidR="000753F6" w:rsidRPr="003768C7" w:rsidRDefault="000753F6" w:rsidP="000753F6">
            <w:pPr>
              <w:rPr>
                <w:rFonts w:eastAsia="Times New Roman" w:cs="Times New Roman"/>
                <w:sz w:val="16"/>
                <w:szCs w:val="16"/>
              </w:rPr>
            </w:pPr>
          </w:p>
        </w:tc>
        <w:tc>
          <w:tcPr>
            <w:tcW w:w="780" w:type="dxa"/>
            <w:noWrap/>
            <w:hideMark/>
          </w:tcPr>
          <w:p w14:paraId="31B6F037" w14:textId="77777777" w:rsidR="000753F6" w:rsidRPr="003768C7" w:rsidRDefault="000753F6" w:rsidP="000753F6">
            <w:pPr>
              <w:rPr>
                <w:rFonts w:eastAsia="Times New Roman" w:cs="Times New Roman"/>
                <w:sz w:val="16"/>
                <w:szCs w:val="16"/>
              </w:rPr>
            </w:pPr>
          </w:p>
        </w:tc>
        <w:tc>
          <w:tcPr>
            <w:tcW w:w="236" w:type="dxa"/>
            <w:noWrap/>
            <w:hideMark/>
          </w:tcPr>
          <w:p w14:paraId="522A4D83" w14:textId="77777777" w:rsidR="000753F6" w:rsidRPr="003768C7" w:rsidRDefault="000753F6" w:rsidP="000753F6">
            <w:pPr>
              <w:rPr>
                <w:rFonts w:eastAsia="Times New Roman" w:cs="Times New Roman"/>
                <w:sz w:val="16"/>
                <w:szCs w:val="16"/>
              </w:rPr>
            </w:pPr>
          </w:p>
        </w:tc>
        <w:tc>
          <w:tcPr>
            <w:tcW w:w="796" w:type="dxa"/>
            <w:noWrap/>
            <w:hideMark/>
          </w:tcPr>
          <w:p w14:paraId="3BEC8B22" w14:textId="77777777" w:rsidR="000753F6" w:rsidRPr="003768C7" w:rsidRDefault="000753F6" w:rsidP="000753F6">
            <w:pPr>
              <w:rPr>
                <w:rFonts w:eastAsia="Times New Roman" w:cs="Times New Roman"/>
                <w:sz w:val="16"/>
                <w:szCs w:val="16"/>
              </w:rPr>
            </w:pPr>
          </w:p>
        </w:tc>
        <w:tc>
          <w:tcPr>
            <w:tcW w:w="796" w:type="dxa"/>
            <w:noWrap/>
            <w:hideMark/>
          </w:tcPr>
          <w:p w14:paraId="7CA26A72" w14:textId="77777777" w:rsidR="000753F6" w:rsidRPr="003768C7" w:rsidRDefault="000753F6" w:rsidP="000753F6">
            <w:pPr>
              <w:rPr>
                <w:rFonts w:eastAsia="Times New Roman" w:cs="Times New Roman"/>
                <w:sz w:val="16"/>
                <w:szCs w:val="16"/>
              </w:rPr>
            </w:pPr>
          </w:p>
        </w:tc>
        <w:tc>
          <w:tcPr>
            <w:tcW w:w="796" w:type="dxa"/>
            <w:noWrap/>
            <w:hideMark/>
          </w:tcPr>
          <w:p w14:paraId="7DDA821C" w14:textId="77777777" w:rsidR="000753F6" w:rsidRPr="003768C7" w:rsidRDefault="000753F6" w:rsidP="000753F6">
            <w:pPr>
              <w:rPr>
                <w:rFonts w:eastAsia="Times New Roman" w:cs="Times New Roman"/>
                <w:sz w:val="16"/>
                <w:szCs w:val="16"/>
              </w:rPr>
            </w:pPr>
          </w:p>
        </w:tc>
        <w:tc>
          <w:tcPr>
            <w:tcW w:w="839" w:type="dxa"/>
            <w:noWrap/>
            <w:hideMark/>
          </w:tcPr>
          <w:p w14:paraId="42BE5F30" w14:textId="77777777" w:rsidR="000753F6" w:rsidRPr="003768C7" w:rsidRDefault="000753F6" w:rsidP="000753F6">
            <w:pPr>
              <w:rPr>
                <w:rFonts w:eastAsia="Times New Roman" w:cs="Times New Roman"/>
                <w:sz w:val="16"/>
                <w:szCs w:val="16"/>
              </w:rPr>
            </w:pPr>
          </w:p>
        </w:tc>
      </w:tr>
      <w:tr w:rsidR="000753F6" w:rsidRPr="003768C7" w14:paraId="0858ED56" w14:textId="77777777" w:rsidTr="000753F6">
        <w:trPr>
          <w:trHeight w:val="278"/>
        </w:trPr>
        <w:tc>
          <w:tcPr>
            <w:tcW w:w="830" w:type="dxa"/>
            <w:tcBorders>
              <w:bottom w:val="single" w:sz="4" w:space="0" w:color="auto"/>
            </w:tcBorders>
            <w:noWrap/>
            <w:hideMark/>
          </w:tcPr>
          <w:p w14:paraId="3E94975D" w14:textId="77777777" w:rsidR="000753F6" w:rsidRPr="003768C7" w:rsidRDefault="000753F6" w:rsidP="000753F6">
            <w:pPr>
              <w:jc w:val="right"/>
              <w:rPr>
                <w:rFonts w:eastAsia="Times New Roman" w:cs="Times New Roman"/>
                <w:color w:val="000000"/>
                <w:sz w:val="16"/>
                <w:szCs w:val="16"/>
              </w:rPr>
            </w:pPr>
            <w:r w:rsidRPr="003768C7">
              <w:rPr>
                <w:rFonts w:eastAsia="Times New Roman" w:cs="Times New Roman"/>
                <w:color w:val="000000"/>
                <w:sz w:val="16"/>
                <w:szCs w:val="16"/>
              </w:rPr>
              <w:t>0,248</w:t>
            </w:r>
          </w:p>
        </w:tc>
        <w:tc>
          <w:tcPr>
            <w:tcW w:w="818" w:type="dxa"/>
            <w:tcBorders>
              <w:bottom w:val="single" w:sz="4" w:space="0" w:color="auto"/>
            </w:tcBorders>
            <w:noWrap/>
            <w:hideMark/>
          </w:tcPr>
          <w:p w14:paraId="657F9FAD" w14:textId="77777777" w:rsidR="000753F6" w:rsidRPr="003768C7" w:rsidRDefault="000753F6" w:rsidP="000753F6">
            <w:pPr>
              <w:jc w:val="right"/>
              <w:rPr>
                <w:rFonts w:eastAsia="Times New Roman" w:cs="Times New Roman"/>
                <w:color w:val="000000"/>
                <w:sz w:val="16"/>
                <w:szCs w:val="16"/>
              </w:rPr>
            </w:pPr>
            <w:r w:rsidRPr="003768C7">
              <w:rPr>
                <w:rFonts w:eastAsia="Times New Roman" w:cs="Times New Roman"/>
                <w:color w:val="000000"/>
                <w:sz w:val="16"/>
                <w:szCs w:val="16"/>
              </w:rPr>
              <w:t>1,666</w:t>
            </w:r>
          </w:p>
        </w:tc>
        <w:tc>
          <w:tcPr>
            <w:tcW w:w="836" w:type="dxa"/>
            <w:noWrap/>
            <w:hideMark/>
          </w:tcPr>
          <w:p w14:paraId="6C1DA854" w14:textId="77777777" w:rsidR="000753F6" w:rsidRPr="003768C7" w:rsidRDefault="000753F6" w:rsidP="000753F6">
            <w:pPr>
              <w:jc w:val="right"/>
              <w:rPr>
                <w:rFonts w:eastAsia="Times New Roman" w:cs="Times New Roman"/>
                <w:color w:val="000000"/>
                <w:sz w:val="16"/>
                <w:szCs w:val="16"/>
              </w:rPr>
            </w:pPr>
          </w:p>
        </w:tc>
        <w:tc>
          <w:tcPr>
            <w:tcW w:w="780" w:type="dxa"/>
            <w:noWrap/>
            <w:hideMark/>
          </w:tcPr>
          <w:p w14:paraId="48CFA1B7" w14:textId="77777777" w:rsidR="000753F6" w:rsidRPr="003768C7" w:rsidRDefault="000753F6" w:rsidP="000753F6">
            <w:pPr>
              <w:rPr>
                <w:rFonts w:eastAsia="Times New Roman" w:cs="Times New Roman"/>
                <w:sz w:val="16"/>
                <w:szCs w:val="16"/>
              </w:rPr>
            </w:pPr>
          </w:p>
        </w:tc>
        <w:tc>
          <w:tcPr>
            <w:tcW w:w="780" w:type="dxa"/>
            <w:noWrap/>
            <w:hideMark/>
          </w:tcPr>
          <w:p w14:paraId="607BC56A" w14:textId="77777777" w:rsidR="000753F6" w:rsidRPr="003768C7" w:rsidRDefault="000753F6" w:rsidP="000753F6">
            <w:pPr>
              <w:rPr>
                <w:rFonts w:eastAsia="Times New Roman" w:cs="Times New Roman"/>
                <w:sz w:val="16"/>
                <w:szCs w:val="16"/>
              </w:rPr>
            </w:pPr>
          </w:p>
        </w:tc>
        <w:tc>
          <w:tcPr>
            <w:tcW w:w="780" w:type="dxa"/>
            <w:noWrap/>
            <w:hideMark/>
          </w:tcPr>
          <w:p w14:paraId="07516ED8" w14:textId="77777777" w:rsidR="000753F6" w:rsidRPr="003768C7" w:rsidRDefault="000753F6" w:rsidP="000753F6">
            <w:pPr>
              <w:rPr>
                <w:rFonts w:eastAsia="Times New Roman" w:cs="Times New Roman"/>
                <w:sz w:val="16"/>
                <w:szCs w:val="16"/>
              </w:rPr>
            </w:pPr>
          </w:p>
        </w:tc>
        <w:tc>
          <w:tcPr>
            <w:tcW w:w="780" w:type="dxa"/>
            <w:noWrap/>
            <w:hideMark/>
          </w:tcPr>
          <w:p w14:paraId="5A160732" w14:textId="77777777" w:rsidR="000753F6" w:rsidRPr="003768C7" w:rsidRDefault="000753F6" w:rsidP="000753F6">
            <w:pPr>
              <w:rPr>
                <w:rFonts w:eastAsia="Times New Roman" w:cs="Times New Roman"/>
                <w:sz w:val="16"/>
                <w:szCs w:val="16"/>
              </w:rPr>
            </w:pPr>
          </w:p>
        </w:tc>
        <w:tc>
          <w:tcPr>
            <w:tcW w:w="236" w:type="dxa"/>
            <w:noWrap/>
            <w:hideMark/>
          </w:tcPr>
          <w:p w14:paraId="1A1EE1E2" w14:textId="77777777" w:rsidR="000753F6" w:rsidRPr="003768C7" w:rsidRDefault="000753F6" w:rsidP="000753F6">
            <w:pPr>
              <w:rPr>
                <w:rFonts w:eastAsia="Times New Roman" w:cs="Times New Roman"/>
                <w:sz w:val="16"/>
                <w:szCs w:val="16"/>
              </w:rPr>
            </w:pPr>
          </w:p>
        </w:tc>
        <w:tc>
          <w:tcPr>
            <w:tcW w:w="796" w:type="dxa"/>
            <w:noWrap/>
            <w:hideMark/>
          </w:tcPr>
          <w:p w14:paraId="2DCC50FA" w14:textId="77777777" w:rsidR="000753F6" w:rsidRPr="003768C7" w:rsidRDefault="000753F6" w:rsidP="000753F6">
            <w:pPr>
              <w:rPr>
                <w:rFonts w:eastAsia="Times New Roman" w:cs="Times New Roman"/>
                <w:sz w:val="16"/>
                <w:szCs w:val="16"/>
              </w:rPr>
            </w:pPr>
          </w:p>
        </w:tc>
        <w:tc>
          <w:tcPr>
            <w:tcW w:w="796" w:type="dxa"/>
            <w:noWrap/>
            <w:hideMark/>
          </w:tcPr>
          <w:p w14:paraId="124B514D" w14:textId="77777777" w:rsidR="000753F6" w:rsidRPr="003768C7" w:rsidRDefault="000753F6" w:rsidP="000753F6">
            <w:pPr>
              <w:rPr>
                <w:rFonts w:eastAsia="Times New Roman" w:cs="Times New Roman"/>
                <w:sz w:val="16"/>
                <w:szCs w:val="16"/>
              </w:rPr>
            </w:pPr>
          </w:p>
        </w:tc>
        <w:tc>
          <w:tcPr>
            <w:tcW w:w="796" w:type="dxa"/>
            <w:noWrap/>
            <w:hideMark/>
          </w:tcPr>
          <w:p w14:paraId="6E7ABF93" w14:textId="77777777" w:rsidR="000753F6" w:rsidRPr="003768C7" w:rsidRDefault="000753F6" w:rsidP="000753F6">
            <w:pPr>
              <w:rPr>
                <w:rFonts w:eastAsia="Times New Roman" w:cs="Times New Roman"/>
                <w:sz w:val="16"/>
                <w:szCs w:val="16"/>
              </w:rPr>
            </w:pPr>
          </w:p>
        </w:tc>
        <w:tc>
          <w:tcPr>
            <w:tcW w:w="839" w:type="dxa"/>
            <w:noWrap/>
            <w:hideMark/>
          </w:tcPr>
          <w:p w14:paraId="76146AFA" w14:textId="77777777" w:rsidR="000753F6" w:rsidRPr="003768C7" w:rsidRDefault="000753F6" w:rsidP="000753F6">
            <w:pPr>
              <w:rPr>
                <w:rFonts w:eastAsia="Times New Roman" w:cs="Times New Roman"/>
                <w:sz w:val="16"/>
                <w:szCs w:val="16"/>
              </w:rPr>
            </w:pPr>
          </w:p>
        </w:tc>
      </w:tr>
      <w:tr w:rsidR="000753F6" w:rsidRPr="00832522" w14:paraId="592E7C71" w14:textId="77777777" w:rsidTr="000753F6">
        <w:trPr>
          <w:trHeight w:val="278"/>
        </w:trPr>
        <w:tc>
          <w:tcPr>
            <w:tcW w:w="830" w:type="dxa"/>
            <w:tcBorders>
              <w:top w:val="single" w:sz="4" w:space="0" w:color="auto"/>
              <w:left w:val="single" w:sz="4" w:space="0" w:color="auto"/>
              <w:bottom w:val="single" w:sz="4" w:space="0" w:color="auto"/>
            </w:tcBorders>
            <w:shd w:val="clear" w:color="auto" w:fill="E7E6E6" w:themeFill="background2"/>
            <w:noWrap/>
            <w:hideMark/>
          </w:tcPr>
          <w:p w14:paraId="5695C11A" w14:textId="77777777" w:rsidR="000753F6" w:rsidRPr="003768C7" w:rsidRDefault="000753F6" w:rsidP="000753F6">
            <w:pPr>
              <w:jc w:val="right"/>
              <w:rPr>
                <w:rFonts w:eastAsia="Times New Roman" w:cs="Times New Roman"/>
                <w:b/>
                <w:bCs/>
                <w:i/>
                <w:iCs/>
                <w:color w:val="000000"/>
                <w:sz w:val="16"/>
                <w:szCs w:val="16"/>
              </w:rPr>
            </w:pPr>
            <w:r w:rsidRPr="003768C7">
              <w:rPr>
                <w:rFonts w:eastAsia="Times New Roman" w:cs="Times New Roman"/>
                <w:b/>
                <w:bCs/>
                <w:i/>
                <w:iCs/>
                <w:color w:val="000000"/>
                <w:sz w:val="16"/>
                <w:szCs w:val="16"/>
              </w:rPr>
              <w:t>0,251</w:t>
            </w:r>
          </w:p>
        </w:tc>
        <w:tc>
          <w:tcPr>
            <w:tcW w:w="818" w:type="dxa"/>
            <w:tcBorders>
              <w:top w:val="single" w:sz="4" w:space="0" w:color="auto"/>
              <w:bottom w:val="single" w:sz="4" w:space="0" w:color="auto"/>
              <w:right w:val="single" w:sz="4" w:space="0" w:color="auto"/>
            </w:tcBorders>
            <w:shd w:val="clear" w:color="auto" w:fill="E7E6E6" w:themeFill="background2"/>
            <w:noWrap/>
            <w:hideMark/>
          </w:tcPr>
          <w:p w14:paraId="4A1DD983" w14:textId="77777777" w:rsidR="000753F6" w:rsidRPr="003768C7" w:rsidRDefault="000753F6" w:rsidP="000753F6">
            <w:pPr>
              <w:jc w:val="right"/>
              <w:rPr>
                <w:rFonts w:eastAsia="Times New Roman" w:cs="Times New Roman"/>
                <w:b/>
                <w:bCs/>
                <w:i/>
                <w:iCs/>
                <w:color w:val="000000"/>
                <w:sz w:val="16"/>
                <w:szCs w:val="16"/>
              </w:rPr>
            </w:pPr>
            <w:r w:rsidRPr="003768C7">
              <w:rPr>
                <w:rFonts w:eastAsia="Times New Roman" w:cs="Times New Roman"/>
                <w:b/>
                <w:bCs/>
                <w:i/>
                <w:iCs/>
                <w:color w:val="000000"/>
                <w:sz w:val="16"/>
                <w:szCs w:val="16"/>
              </w:rPr>
              <w:t>1,580</w:t>
            </w:r>
          </w:p>
        </w:tc>
        <w:tc>
          <w:tcPr>
            <w:tcW w:w="1616" w:type="dxa"/>
            <w:gridSpan w:val="2"/>
            <w:tcBorders>
              <w:left w:val="single" w:sz="4" w:space="0" w:color="auto"/>
            </w:tcBorders>
            <w:noWrap/>
            <w:hideMark/>
          </w:tcPr>
          <w:p w14:paraId="762E52F9" w14:textId="77777777" w:rsidR="000753F6" w:rsidRPr="000753F6" w:rsidRDefault="000753F6" w:rsidP="000753F6">
            <w:pPr>
              <w:rPr>
                <w:rFonts w:eastAsia="Times New Roman" w:cs="Times New Roman"/>
                <w:i/>
                <w:iCs/>
                <w:color w:val="000000"/>
                <w:sz w:val="16"/>
                <w:szCs w:val="16"/>
              </w:rPr>
            </w:pPr>
            <w:r w:rsidRPr="003768C7">
              <w:rPr>
                <w:rFonts w:eastAsia="Times New Roman" w:cs="Times New Roman"/>
                <w:i/>
                <w:iCs/>
                <w:color w:val="000000"/>
                <w:sz w:val="16"/>
                <w:szCs w:val="16"/>
              </w:rPr>
              <w:t>=Avarage</w:t>
            </w:r>
          </w:p>
        </w:tc>
        <w:tc>
          <w:tcPr>
            <w:tcW w:w="780" w:type="dxa"/>
            <w:noWrap/>
            <w:hideMark/>
          </w:tcPr>
          <w:p w14:paraId="6A32193C" w14:textId="77777777" w:rsidR="000753F6" w:rsidRPr="00832522" w:rsidRDefault="000753F6" w:rsidP="000753F6">
            <w:pPr>
              <w:rPr>
                <w:rFonts w:eastAsia="Times New Roman" w:cs="Times New Roman"/>
                <w:sz w:val="16"/>
                <w:szCs w:val="16"/>
              </w:rPr>
            </w:pPr>
          </w:p>
        </w:tc>
        <w:tc>
          <w:tcPr>
            <w:tcW w:w="780" w:type="dxa"/>
            <w:noWrap/>
            <w:hideMark/>
          </w:tcPr>
          <w:p w14:paraId="1EFEF987" w14:textId="77777777" w:rsidR="000753F6" w:rsidRPr="00832522" w:rsidRDefault="000753F6" w:rsidP="000753F6">
            <w:pPr>
              <w:rPr>
                <w:rFonts w:eastAsia="Times New Roman" w:cs="Times New Roman"/>
                <w:sz w:val="16"/>
                <w:szCs w:val="16"/>
              </w:rPr>
            </w:pPr>
          </w:p>
        </w:tc>
        <w:tc>
          <w:tcPr>
            <w:tcW w:w="780" w:type="dxa"/>
            <w:noWrap/>
            <w:hideMark/>
          </w:tcPr>
          <w:p w14:paraId="36B764A5" w14:textId="77777777" w:rsidR="000753F6" w:rsidRPr="00832522" w:rsidRDefault="000753F6" w:rsidP="000753F6">
            <w:pPr>
              <w:rPr>
                <w:rFonts w:eastAsia="Times New Roman" w:cs="Times New Roman"/>
                <w:sz w:val="16"/>
                <w:szCs w:val="16"/>
              </w:rPr>
            </w:pPr>
          </w:p>
        </w:tc>
        <w:tc>
          <w:tcPr>
            <w:tcW w:w="236" w:type="dxa"/>
            <w:noWrap/>
            <w:hideMark/>
          </w:tcPr>
          <w:p w14:paraId="349CD50D" w14:textId="77777777" w:rsidR="000753F6" w:rsidRPr="00832522" w:rsidRDefault="000753F6" w:rsidP="000753F6">
            <w:pPr>
              <w:rPr>
                <w:rFonts w:eastAsia="Times New Roman" w:cs="Times New Roman"/>
                <w:sz w:val="16"/>
                <w:szCs w:val="16"/>
              </w:rPr>
            </w:pPr>
          </w:p>
        </w:tc>
        <w:tc>
          <w:tcPr>
            <w:tcW w:w="796" w:type="dxa"/>
            <w:noWrap/>
            <w:hideMark/>
          </w:tcPr>
          <w:p w14:paraId="7FA615A8" w14:textId="77777777" w:rsidR="000753F6" w:rsidRPr="00832522" w:rsidRDefault="000753F6" w:rsidP="000753F6">
            <w:pPr>
              <w:rPr>
                <w:rFonts w:eastAsia="Times New Roman" w:cs="Times New Roman"/>
                <w:sz w:val="16"/>
                <w:szCs w:val="16"/>
              </w:rPr>
            </w:pPr>
          </w:p>
        </w:tc>
        <w:tc>
          <w:tcPr>
            <w:tcW w:w="796" w:type="dxa"/>
            <w:noWrap/>
            <w:hideMark/>
          </w:tcPr>
          <w:p w14:paraId="2199C83E" w14:textId="77777777" w:rsidR="000753F6" w:rsidRPr="00832522" w:rsidRDefault="000753F6" w:rsidP="000753F6">
            <w:pPr>
              <w:rPr>
                <w:rFonts w:eastAsia="Times New Roman" w:cs="Times New Roman"/>
                <w:sz w:val="16"/>
                <w:szCs w:val="16"/>
              </w:rPr>
            </w:pPr>
          </w:p>
        </w:tc>
        <w:tc>
          <w:tcPr>
            <w:tcW w:w="796" w:type="dxa"/>
            <w:noWrap/>
            <w:hideMark/>
          </w:tcPr>
          <w:p w14:paraId="23A3AFE4" w14:textId="77777777" w:rsidR="000753F6" w:rsidRPr="00832522" w:rsidRDefault="000753F6" w:rsidP="000753F6">
            <w:pPr>
              <w:rPr>
                <w:rFonts w:eastAsia="Times New Roman" w:cs="Times New Roman"/>
                <w:sz w:val="16"/>
                <w:szCs w:val="16"/>
              </w:rPr>
            </w:pPr>
          </w:p>
        </w:tc>
        <w:tc>
          <w:tcPr>
            <w:tcW w:w="839" w:type="dxa"/>
            <w:noWrap/>
            <w:hideMark/>
          </w:tcPr>
          <w:p w14:paraId="599F8E99" w14:textId="77777777" w:rsidR="000753F6" w:rsidRPr="00832522" w:rsidRDefault="000753F6" w:rsidP="000753F6">
            <w:pPr>
              <w:rPr>
                <w:rFonts w:eastAsia="Times New Roman" w:cs="Times New Roman"/>
                <w:sz w:val="16"/>
                <w:szCs w:val="16"/>
              </w:rPr>
            </w:pPr>
          </w:p>
        </w:tc>
      </w:tr>
    </w:tbl>
    <w:p w14:paraId="00A389DD" w14:textId="0A7782B6" w:rsidR="000753F6" w:rsidRDefault="000753F6" w:rsidP="009622A3">
      <w:pPr>
        <w:spacing w:after="240"/>
        <w:rPr>
          <w:rFonts w:cs="Times New Roman"/>
          <w:b/>
        </w:rPr>
      </w:pPr>
    </w:p>
    <w:p w14:paraId="25DE3E03" w14:textId="77777777" w:rsidR="000753F6" w:rsidRDefault="000753F6" w:rsidP="009622A3">
      <w:pPr>
        <w:spacing w:after="240"/>
        <w:rPr>
          <w:rFonts w:cs="Times New Roman"/>
          <w:b/>
        </w:rPr>
      </w:pPr>
    </w:p>
    <w:p w14:paraId="6884C4A1" w14:textId="541D2AB7" w:rsidR="000753F6" w:rsidRDefault="000753F6">
      <w:pPr>
        <w:spacing w:after="240"/>
        <w:rPr>
          <w:rFonts w:cs="Times New Roman"/>
        </w:rPr>
      </w:pPr>
      <w:r>
        <w:rPr>
          <w:rFonts w:cs="Times New Roman"/>
        </w:rPr>
        <w:br w:type="page"/>
      </w:r>
    </w:p>
    <w:p w14:paraId="7DFC8924" w14:textId="77777777" w:rsidR="000753F6" w:rsidRPr="00D121EC" w:rsidRDefault="000753F6" w:rsidP="009622A3">
      <w:pPr>
        <w:spacing w:after="240"/>
        <w:rPr>
          <w:rFonts w:cs="Times New Roman"/>
        </w:rPr>
      </w:pPr>
    </w:p>
    <w:p w14:paraId="69E0F75A" w14:textId="77777777" w:rsidR="00CB4C30" w:rsidRPr="00D121EC" w:rsidRDefault="00CB4C30" w:rsidP="00FF73CE">
      <w:pPr>
        <w:pStyle w:val="Maria"/>
        <w:spacing w:line="360" w:lineRule="auto"/>
      </w:pPr>
      <w:bookmarkStart w:id="7" w:name="_Toc31813272"/>
      <w:r w:rsidRPr="00D121EC">
        <w:t>Flow cytometry</w:t>
      </w:r>
      <w:bookmarkEnd w:id="7"/>
      <w:r w:rsidRPr="00D121EC">
        <w:t xml:space="preserve"> </w:t>
      </w:r>
    </w:p>
    <w:p w14:paraId="767E3619" w14:textId="1EBD9443" w:rsidR="00CB4C30" w:rsidRPr="00D121EC" w:rsidRDefault="00CB4C30" w:rsidP="00FF73CE">
      <w:pPr>
        <w:spacing w:line="360" w:lineRule="auto"/>
        <w:ind w:left="0" w:firstLine="0"/>
        <w:rPr>
          <w:rFonts w:cs="Times New Roman"/>
        </w:rPr>
      </w:pPr>
      <w:r w:rsidRPr="00D121EC">
        <w:rPr>
          <w:rFonts w:cs="Times New Roman"/>
        </w:rPr>
        <w:t>We investigated the uptake of the peptide in mammalian cancer cells (</w:t>
      </w:r>
      <w:r w:rsidR="00171D87" w:rsidRPr="00D121EC">
        <w:rPr>
          <w:rFonts w:cs="Times New Roman"/>
        </w:rPr>
        <w:t>HeLa; cervical adenocarcinoma cell line</w:t>
      </w:r>
      <w:r w:rsidR="00171D87" w:rsidRPr="00D121EC">
        <w:rPr>
          <w:rFonts w:cs="Times New Roman"/>
        </w:rPr>
        <w:fldChar w:fldCharType="begin"/>
      </w:r>
      <w:r w:rsidR="005106D6">
        <w:rPr>
          <w:rFonts w:cs="Times New Roman"/>
        </w:rPr>
        <w:instrText xml:space="preserve"> ADDIN ZOTERO_ITEM CSL_CITATION {"citationID":"ECiaNvVO","properties":{"formattedCitation":"(Gey, G. O. Kubicek, M. T. and Coffman, W. D., 1952)","plainCitation":"(Gey, G. O. Kubicek, M. T. and Coffman, W. D., 1952)","noteIndex":0},"citationItems":[{"id":571,"uris":["http://zotero.org/users/local/qLH9lQ2D/items/A7LQMLSX"],"uri":["http://zotero.org/users/local/qLH9lQ2D/items/A7LQMLSX"],"itemData":{"id":571,"type":"article-journal","journalAbbreviation":"Cancer Res.","page":"264 265","title":"T. Tissue Culture Studies of the Proliferative Capacity of Cervical Carcinoma and Normal Epithelium.","volume":"12","author":[{"literal":"Gey, G. O. Kubicek, M. T."},{"literal":"Coffman, W. D."}],"issued":{"date-parts":[["1952"]]}}}],"schema":"https://github.com/citation-style-language/schema/raw/master/csl-citation.json"} </w:instrText>
      </w:r>
      <w:r w:rsidR="00171D87" w:rsidRPr="00D121EC">
        <w:rPr>
          <w:rFonts w:cs="Times New Roman"/>
        </w:rPr>
        <w:fldChar w:fldCharType="separate"/>
      </w:r>
      <w:r w:rsidR="005950F1" w:rsidRPr="005950F1">
        <w:rPr>
          <w:rFonts w:cs="Times New Roman"/>
        </w:rPr>
        <w:t>(Gey, G. O. Kubicek, M. T. and Coffman, W. D., 1952)</w:t>
      </w:r>
      <w:r w:rsidR="00171D87" w:rsidRPr="00D121EC">
        <w:rPr>
          <w:rFonts w:cs="Times New Roman"/>
        </w:rPr>
        <w:fldChar w:fldCharType="end"/>
      </w:r>
      <w:r w:rsidRPr="00D121EC">
        <w:rPr>
          <w:rFonts w:cs="Times New Roman"/>
        </w:rPr>
        <w:t>) using flow cytometry in the absence and presence of TZ, to reveal a possible influence of the azo dye on the internalization efficiency. HeLa cells were treated with three peptide and peptide-TZ (mol</w:t>
      </w:r>
      <w:r w:rsidR="0008678E" w:rsidRPr="00D121EC">
        <w:rPr>
          <w:rFonts w:cs="Times New Roman"/>
        </w:rPr>
        <w:t>ar</w:t>
      </w:r>
      <w:r w:rsidRPr="00D121EC">
        <w:rPr>
          <w:rFonts w:cs="Times New Roman"/>
        </w:rPr>
        <w:t xml:space="preserve"> ratio 1:1) concentration</w:t>
      </w:r>
      <w:r w:rsidR="00326330" w:rsidRPr="00D121EC">
        <w:rPr>
          <w:rFonts w:cs="Times New Roman"/>
        </w:rPr>
        <w:t>s</w:t>
      </w:r>
      <w:r w:rsidRPr="00D121EC">
        <w:rPr>
          <w:rFonts w:cs="Times New Roman"/>
        </w:rPr>
        <w:t>, namely 5 µM, 10 µM and 25 µM. In order to reveal a time-dependent internalization, samples were incubated for 15 and 60 minutes. Results show that Cf-DHVAR4 is able to enter HeLa cells with high efficiency. In particular, mean fluorescence values show that the peptide uptake depends on the concentration and, to a lesser extent, on the incubation time (</w:t>
      </w:r>
      <w:r w:rsidR="00550A3B" w:rsidRPr="00D121EC">
        <w:rPr>
          <w:rFonts w:cs="Times New Roman"/>
        </w:rPr>
        <w:t>Fig. 2c</w:t>
      </w:r>
      <w:r w:rsidRPr="00D121EC">
        <w:rPr>
          <w:rFonts w:cs="Times New Roman"/>
        </w:rPr>
        <w:t>). Indeed, higher internalization rate was measured after 60 minutes, compared to 15 minutes.</w:t>
      </w:r>
    </w:p>
    <w:p w14:paraId="62EE4754" w14:textId="77777777" w:rsidR="00CB4C30" w:rsidRPr="00D121EC" w:rsidRDefault="00CB4C30" w:rsidP="00CB4C30">
      <w:pPr>
        <w:spacing w:line="360" w:lineRule="auto"/>
        <w:ind w:left="0" w:firstLine="0"/>
        <w:rPr>
          <w:rFonts w:cs="Times New Roman"/>
        </w:rPr>
      </w:pPr>
      <w:r w:rsidRPr="00D121EC">
        <w:rPr>
          <w:rFonts w:cs="Times New Roman"/>
        </w:rPr>
        <w:t>It is worth noting that even after 15 minutes of incubation 100% of the cells were FITC-positive</w:t>
      </w:r>
      <w:r w:rsidR="00E96CCE">
        <w:rPr>
          <w:rFonts w:cs="Times New Roman"/>
        </w:rPr>
        <w:t xml:space="preserve"> (Fig. S2</w:t>
      </w:r>
      <w:r w:rsidR="00F05F56" w:rsidRPr="00D121EC">
        <w:rPr>
          <w:rFonts w:cs="Times New Roman"/>
        </w:rPr>
        <w:t>).</w:t>
      </w:r>
      <w:r w:rsidRPr="00D121EC">
        <w:rPr>
          <w:rFonts w:cs="Times New Roman"/>
        </w:rPr>
        <w:t xml:space="preserve"> However, the presence of TZ did not show alteration on the cellular uptake of HeLa cells. </w:t>
      </w:r>
    </w:p>
    <w:p w14:paraId="4DC03DF7" w14:textId="1D58F29C" w:rsidR="00CB4C30" w:rsidRPr="00D121EC" w:rsidRDefault="008C2905" w:rsidP="00CB4C30">
      <w:pPr>
        <w:spacing w:line="360" w:lineRule="auto"/>
        <w:ind w:left="0" w:firstLine="0"/>
        <w:jc w:val="center"/>
        <w:rPr>
          <w:rFonts w:cs="Times New Roman"/>
        </w:rPr>
      </w:pPr>
      <w:r>
        <w:rPr>
          <w:rFonts w:cs="Times New Roman"/>
          <w:noProof/>
        </w:rPr>
        <w:drawing>
          <wp:inline distT="0" distB="0" distL="0" distR="0" wp14:anchorId="786019B8" wp14:editId="77770393">
            <wp:extent cx="2745981" cy="457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T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5981" cy="4572000"/>
                    </a:xfrm>
                    <a:prstGeom prst="rect">
                      <a:avLst/>
                    </a:prstGeom>
                  </pic:spPr>
                </pic:pic>
              </a:graphicData>
            </a:graphic>
          </wp:inline>
        </w:drawing>
      </w:r>
    </w:p>
    <w:p w14:paraId="63161E65" w14:textId="75C955D5" w:rsidR="00326330" w:rsidRDefault="00B35459" w:rsidP="00326330">
      <w:pPr>
        <w:spacing w:line="360" w:lineRule="auto"/>
        <w:ind w:left="0" w:firstLine="0"/>
        <w:rPr>
          <w:rFonts w:cs="Times New Roman"/>
        </w:rPr>
      </w:pPr>
      <w:r>
        <w:rPr>
          <w:rFonts w:cs="Times New Roman"/>
          <w:b/>
        </w:rPr>
        <w:t>Fig.</w:t>
      </w:r>
      <w:r w:rsidR="00E96CCE">
        <w:rPr>
          <w:rFonts w:cs="Times New Roman"/>
          <w:b/>
        </w:rPr>
        <w:t xml:space="preserve"> S</w:t>
      </w:r>
      <w:r w:rsidR="009622A3">
        <w:rPr>
          <w:rFonts w:cs="Times New Roman"/>
          <w:b/>
        </w:rPr>
        <w:t>2</w:t>
      </w:r>
      <w:r w:rsidR="00326330" w:rsidRPr="00D121EC">
        <w:rPr>
          <w:rFonts w:cs="Times New Roman"/>
          <w:b/>
        </w:rPr>
        <w:t>.</w:t>
      </w:r>
      <w:r w:rsidR="00326330" w:rsidRPr="00D121EC">
        <w:rPr>
          <w:rFonts w:cs="Times New Roman"/>
        </w:rPr>
        <w:t xml:space="preserve"> </w:t>
      </w:r>
      <w:r w:rsidR="00326330" w:rsidRPr="00D121EC">
        <w:rPr>
          <w:rFonts w:cs="Times New Roman"/>
          <w:b/>
        </w:rPr>
        <w:t>a</w:t>
      </w:r>
      <w:r w:rsidR="00326330" w:rsidRPr="00D121EC">
        <w:rPr>
          <w:rFonts w:cs="Times New Roman"/>
        </w:rPr>
        <w:t xml:space="preserve"> Percentage of FITC-positive cells quantified by flow cytometry after 15 min incubation of HeLa cells with 5 µM, 10 µM and 25 µM Cf-DHVAR4 and DHVAR4+TZ. The molar ratio DHVAR4:TZ is 1:1. </w:t>
      </w:r>
      <w:r w:rsidR="00326330" w:rsidRPr="00D121EC">
        <w:rPr>
          <w:rFonts w:cs="Times New Roman"/>
          <w:b/>
        </w:rPr>
        <w:t xml:space="preserve">b </w:t>
      </w:r>
      <w:r w:rsidR="00326330" w:rsidRPr="00D121EC">
        <w:rPr>
          <w:rFonts w:cs="Times New Roman"/>
        </w:rPr>
        <w:t xml:space="preserve">Autofluorescence of untreated HeLa cells. </w:t>
      </w:r>
      <w:r w:rsidR="00326330" w:rsidRPr="00D121EC">
        <w:rPr>
          <w:rFonts w:cs="Times New Roman"/>
          <w:b/>
        </w:rPr>
        <w:t xml:space="preserve">c </w:t>
      </w:r>
      <w:r w:rsidR="00326330" w:rsidRPr="00D121EC">
        <w:rPr>
          <w:rFonts w:cs="Times New Roman"/>
        </w:rPr>
        <w:t>Fluorescence of cells treated with 10 µM Cf-DHVAR4.</w:t>
      </w:r>
    </w:p>
    <w:p w14:paraId="3739C515" w14:textId="27512BFB" w:rsidR="009622A3" w:rsidRDefault="009622A3" w:rsidP="00326330">
      <w:pPr>
        <w:spacing w:line="360" w:lineRule="auto"/>
        <w:ind w:left="0" w:firstLine="0"/>
        <w:rPr>
          <w:rFonts w:cs="Times New Roman"/>
        </w:rPr>
      </w:pPr>
    </w:p>
    <w:p w14:paraId="70110250" w14:textId="222167A3" w:rsidR="009622A3" w:rsidRDefault="009622A3" w:rsidP="009622A3">
      <w:pPr>
        <w:spacing w:line="360" w:lineRule="auto"/>
        <w:ind w:left="0" w:firstLine="0"/>
        <w:jc w:val="center"/>
        <w:rPr>
          <w:rFonts w:cs="Times New Roman"/>
        </w:rPr>
      </w:pPr>
      <w:r>
        <w:rPr>
          <w:rFonts w:cs="Times New Roman"/>
          <w:b/>
          <w:noProof/>
        </w:rPr>
        <w:drawing>
          <wp:inline distT="0" distB="0" distL="0" distR="0" wp14:anchorId="00F6E3F8" wp14:editId="1A944895">
            <wp:extent cx="4339492" cy="467002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D_TZ_AmTH.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42054" cy="4672782"/>
                    </a:xfrm>
                    <a:prstGeom prst="rect">
                      <a:avLst/>
                    </a:prstGeom>
                  </pic:spPr>
                </pic:pic>
              </a:graphicData>
            </a:graphic>
          </wp:inline>
        </w:drawing>
      </w:r>
    </w:p>
    <w:p w14:paraId="7F4F789D" w14:textId="5263C19D" w:rsidR="009622A3" w:rsidRPr="00E53435" w:rsidRDefault="00B35459" w:rsidP="009622A3">
      <w:pPr>
        <w:spacing w:line="360" w:lineRule="auto"/>
        <w:ind w:left="0" w:firstLine="0"/>
        <w:jc w:val="left"/>
        <w:rPr>
          <w:rFonts w:cs="Times New Roman"/>
        </w:rPr>
      </w:pPr>
      <w:bookmarkStart w:id="8" w:name="_Toc31813273"/>
      <w:r w:rsidRPr="003768C7">
        <w:rPr>
          <w:rStyle w:val="MariaChar"/>
          <w:sz w:val="22"/>
        </w:rPr>
        <w:t>Fig.</w:t>
      </w:r>
      <w:r w:rsidR="009622A3" w:rsidRPr="003768C7">
        <w:rPr>
          <w:rStyle w:val="MariaChar"/>
          <w:sz w:val="22"/>
        </w:rPr>
        <w:t xml:space="preserve"> S3 CD baseline spectra of tartrazine and amaranth.</w:t>
      </w:r>
      <w:bookmarkEnd w:id="8"/>
      <w:r w:rsidR="009622A3" w:rsidRPr="003768C7">
        <w:rPr>
          <w:rFonts w:cs="Times New Roman"/>
        </w:rPr>
        <w:t xml:space="preserve"> CD spectra of the dyes </w:t>
      </w:r>
      <w:r w:rsidR="009622A3" w:rsidRPr="003768C7">
        <w:rPr>
          <w:rFonts w:cs="Times New Roman"/>
          <w:szCs w:val="24"/>
        </w:rPr>
        <w:t>in 10 mM, pH 7.3</w:t>
      </w:r>
      <w:r w:rsidR="009622A3" w:rsidRPr="00D675F5">
        <w:rPr>
          <w:rFonts w:cs="Times New Roman"/>
          <w:szCs w:val="24"/>
        </w:rPr>
        <w:t xml:space="preserve"> potassium phosphate buffer (0.05 M Na</w:t>
      </w:r>
      <w:r w:rsidR="009622A3" w:rsidRPr="00D675F5">
        <w:rPr>
          <w:rFonts w:cs="Times New Roman"/>
          <w:szCs w:val="24"/>
          <w:vertAlign w:val="subscript"/>
        </w:rPr>
        <w:t>2</w:t>
      </w:r>
      <w:r w:rsidR="009622A3" w:rsidRPr="00D675F5">
        <w:rPr>
          <w:rFonts w:cs="Times New Roman"/>
          <w:szCs w:val="24"/>
        </w:rPr>
        <w:t>SO</w:t>
      </w:r>
      <w:r w:rsidR="009622A3" w:rsidRPr="00D675F5">
        <w:rPr>
          <w:rFonts w:cs="Times New Roman"/>
          <w:szCs w:val="24"/>
          <w:vertAlign w:val="subscript"/>
        </w:rPr>
        <w:t>4</w:t>
      </w:r>
      <w:r w:rsidR="009622A3" w:rsidRPr="00D675F5">
        <w:rPr>
          <w:rFonts w:cs="Times New Roman"/>
          <w:szCs w:val="24"/>
        </w:rPr>
        <w:t>).</w:t>
      </w:r>
      <w:r w:rsidR="009622A3">
        <w:rPr>
          <w:rFonts w:cs="Times New Roman"/>
          <w:szCs w:val="24"/>
        </w:rPr>
        <w:t xml:space="preserve"> </w:t>
      </w:r>
    </w:p>
    <w:p w14:paraId="769195F4" w14:textId="77777777" w:rsidR="009622A3" w:rsidRDefault="009622A3" w:rsidP="009622A3">
      <w:pPr>
        <w:spacing w:line="360" w:lineRule="auto"/>
        <w:ind w:left="0" w:firstLine="0"/>
        <w:jc w:val="center"/>
        <w:rPr>
          <w:rFonts w:cs="Times New Roman"/>
        </w:rPr>
      </w:pPr>
    </w:p>
    <w:p w14:paraId="5F0D63F7" w14:textId="54363339" w:rsidR="009622A3" w:rsidRDefault="009622A3">
      <w:pPr>
        <w:spacing w:after="240"/>
        <w:rPr>
          <w:rFonts w:cs="Times New Roman"/>
        </w:rPr>
      </w:pPr>
      <w:r>
        <w:rPr>
          <w:rFonts w:cs="Times New Roman"/>
        </w:rPr>
        <w:br w:type="page"/>
      </w:r>
    </w:p>
    <w:p w14:paraId="6298F795" w14:textId="77777777" w:rsidR="008B17D3" w:rsidRPr="003768C7" w:rsidRDefault="00453EE1" w:rsidP="00FF73CE">
      <w:pPr>
        <w:pStyle w:val="Maria"/>
        <w:spacing w:line="360" w:lineRule="auto"/>
      </w:pPr>
      <w:bookmarkStart w:id="9" w:name="_Toc31813274"/>
      <w:r w:rsidRPr="003768C7">
        <w:lastRenderedPageBreak/>
        <w:t>NMR investigation</w:t>
      </w:r>
      <w:bookmarkEnd w:id="9"/>
    </w:p>
    <w:p w14:paraId="2FC4FA2F" w14:textId="79AB533F" w:rsidR="001F5178" w:rsidRPr="003768C7" w:rsidRDefault="00AA3B48" w:rsidP="001F5178">
      <w:pPr>
        <w:spacing w:line="360" w:lineRule="auto"/>
        <w:ind w:left="0" w:firstLine="0"/>
        <w:rPr>
          <w:rFonts w:cs="Times New Roman"/>
        </w:rPr>
      </w:pPr>
      <w:r w:rsidRPr="003768C7">
        <w:rPr>
          <w:rFonts w:cs="Times New Roman"/>
        </w:rPr>
        <w:t xml:space="preserve">From 2D homo- and heteronuclear measurements (TOCSY, NOESY, </w:t>
      </w:r>
      <w:r w:rsidRPr="003768C7">
        <w:rPr>
          <w:rFonts w:cs="Times New Roman"/>
          <w:vertAlign w:val="superscript"/>
        </w:rPr>
        <w:t>1</w:t>
      </w:r>
      <w:r w:rsidRPr="003768C7">
        <w:rPr>
          <w:rFonts w:cs="Times New Roman"/>
        </w:rPr>
        <w:t>H,</w:t>
      </w:r>
      <w:r w:rsidRPr="003768C7">
        <w:rPr>
          <w:rFonts w:cs="Times New Roman"/>
          <w:vertAlign w:val="superscript"/>
        </w:rPr>
        <w:t>13</w:t>
      </w:r>
      <w:r w:rsidRPr="003768C7">
        <w:rPr>
          <w:rFonts w:cs="Times New Roman"/>
        </w:rPr>
        <w:t>C-HSQC,</w:t>
      </w:r>
      <w:r w:rsidRPr="003768C7">
        <w:rPr>
          <w:rFonts w:cs="Times New Roman"/>
          <w:vertAlign w:val="superscript"/>
        </w:rPr>
        <w:t xml:space="preserve"> 1</w:t>
      </w:r>
      <w:r w:rsidRPr="003768C7">
        <w:rPr>
          <w:rFonts w:cs="Times New Roman"/>
        </w:rPr>
        <w:t>H,</w:t>
      </w:r>
      <w:r w:rsidRPr="003768C7">
        <w:rPr>
          <w:rFonts w:cs="Times New Roman"/>
          <w:vertAlign w:val="superscript"/>
        </w:rPr>
        <w:t>15</w:t>
      </w:r>
      <w:r w:rsidRPr="003768C7">
        <w:rPr>
          <w:rFonts w:cs="Times New Roman"/>
        </w:rPr>
        <w:t xml:space="preserve">N-sofast HMQC at natural isotopic abundance) the full assignment for 13 residues (out of 14) of the DHVAR4 peptide is obtained. </w:t>
      </w:r>
      <w:r w:rsidR="001F5178" w:rsidRPr="003768C7">
        <w:rPr>
          <w:rFonts w:cs="Times New Roman"/>
          <w:szCs w:val="24"/>
        </w:rPr>
        <w:t xml:space="preserve">Structural elements can be assessed on the basis of secondary chemical shift (SCS) analysis, by following the SCS=δ(measured)-δ(random coil) trend along the amino acid sequence. </w:t>
      </w:r>
      <w:r w:rsidR="001F5178" w:rsidRPr="003768C7">
        <w:rPr>
          <w:rFonts w:cs="Times New Roman"/>
        </w:rPr>
        <w:t>Secondary chemical shifts calculated for Hα environments can report on existent structural motifs: SCS = δ</w:t>
      </w:r>
      <w:r w:rsidR="001F5178" w:rsidRPr="003768C7">
        <w:rPr>
          <w:rFonts w:cs="Times New Roman"/>
          <w:vertAlign w:val="subscript"/>
        </w:rPr>
        <w:t>measured</w:t>
      </w:r>
      <w:r w:rsidR="001F5178" w:rsidRPr="003768C7">
        <w:rPr>
          <w:rFonts w:cs="Times New Roman"/>
        </w:rPr>
        <w:t xml:space="preserve"> - δ</w:t>
      </w:r>
      <w:r w:rsidR="001F5178" w:rsidRPr="003768C7">
        <w:rPr>
          <w:rFonts w:cs="Times New Roman"/>
          <w:vertAlign w:val="subscript"/>
        </w:rPr>
        <w:t>RC</w:t>
      </w:r>
      <w:r w:rsidR="001F5178" w:rsidRPr="003768C7">
        <w:rPr>
          <w:rFonts w:cs="Times New Roman"/>
        </w:rPr>
        <w:t xml:space="preserve"> where reference random coil values were sequence-, temperature- and pH- corrected </w:t>
      </w:r>
      <w:r w:rsidR="001F5178" w:rsidRPr="003768C7">
        <w:rPr>
          <w:rFonts w:cs="Times New Roman"/>
        </w:rPr>
        <w:fldChar w:fldCharType="begin"/>
      </w:r>
      <w:r w:rsidR="005106D6" w:rsidRPr="003768C7">
        <w:rPr>
          <w:rFonts w:cs="Times New Roman"/>
        </w:rPr>
        <w:instrText xml:space="preserve"> ADDIN ZOTERO_ITEM CSL_CITATION {"citationID":"QPbgBhTf","properties":{"formattedCitation":"(Kjaergaard and Poulsen, 2011)","plainCitation":"(Kjaergaard and Poulsen, 2011)","noteIndex":0},"citationItems":[{"id":548,"uris":["http://zotero.org/users/local/qLH9lQ2D/items/8Q324R5T"],"uri":["http://zotero.org/users/local/qLH9lQ2D/items/8Q324R5T"],"itemData":{"id":548,"type":"article-journal","abstract":"Random coil chemical shifts are necessary for secondary chemical shift analysis, which is the main NMR method for identification of secondary structure in proteins. One of the largest challenges in the determination of random coil chemical shifts is accounting for the effect of neighboring residues. The contributions from the neighboring residues are typically removed by using neighbor correction factors determined based on each residue’s effect on glycine chemical shifts. Due to its unusual conformational freedom, glycine may be particularly unrepresentative for the remaining residue types. In this study, we use random coil peptides containing glutamine instead of glycine to determine the random coil chemical shifts and the neighbor correction factors. The resulting correction factors correlate to changes in the populations of the major wells in the Ramachandran plot, which demonstrates that changes in the conformational ensemble are an important source of neighbor effects in disordered proteins. Glutamine derived random coil chemical shifts and correction factors modestly improve our ability to predict 13C chemical shifts of intrinsically disordered proteins compared to existing datasets, and may thus improve the identification of small populations of transient structure in disordered proteins.","container-title":"Journal of Biomolecular NMR","DOI":"10.1007/s10858-011-9508-2","ISSN":"1573-5001","issue":"2","journalAbbreviation":"J Biomol NMR","language":"en","page":"157-165","source":"Springer Link","title":"Sequence correction of random coil chemical shifts: correlation between neighbor correction factors and changes in the Ramachandran distribution","title-short":"Sequence correction of random coil chemical shifts","volume":"50","author":[{"family":"Kjaergaard","given":"Magnus"},{"family":"Poulsen","given":"Flemming M."}],"issued":{"date-parts":[["2011",6,1]]}}}],"schema":"https://github.com/citation-style-language/schema/raw/master/csl-citation.json"} </w:instrText>
      </w:r>
      <w:r w:rsidR="001F5178" w:rsidRPr="003768C7">
        <w:rPr>
          <w:rFonts w:cs="Times New Roman"/>
        </w:rPr>
        <w:fldChar w:fldCharType="separate"/>
      </w:r>
      <w:r w:rsidR="001F5178" w:rsidRPr="003768C7">
        <w:rPr>
          <w:rFonts w:cs="Times New Roman"/>
        </w:rPr>
        <w:t>(Kjaergaard and Poulsen, 2011)</w:t>
      </w:r>
      <w:r w:rsidR="001F5178" w:rsidRPr="003768C7">
        <w:rPr>
          <w:rFonts w:cs="Times New Roman"/>
        </w:rPr>
        <w:fldChar w:fldCharType="end"/>
      </w:r>
      <w:r w:rsidR="001F5178" w:rsidRPr="003768C7">
        <w:rPr>
          <w:rFonts w:cs="Times New Roman"/>
        </w:rPr>
        <w:t xml:space="preserve">. </w:t>
      </w:r>
      <w:r w:rsidR="001F5178" w:rsidRPr="003768C7">
        <w:rPr>
          <w:rFonts w:cs="Times New Roman"/>
          <w:szCs w:val="24"/>
        </w:rPr>
        <w:t>SCS Hα values are close to 0.0 meaning the chemical shift environments are around random coil values and no tendencies are observed along the amino acid sequence (see Fig S3).</w:t>
      </w:r>
    </w:p>
    <w:p w14:paraId="215F08BD" w14:textId="7335D642" w:rsidR="009E7746" w:rsidRPr="00A429DE" w:rsidRDefault="00AA3B48" w:rsidP="001F5178">
      <w:pPr>
        <w:spacing w:line="360" w:lineRule="auto"/>
        <w:ind w:left="0" w:firstLine="0"/>
        <w:rPr>
          <w:rFonts w:cs="Times New Roman"/>
        </w:rPr>
      </w:pPr>
      <w:r w:rsidRPr="003768C7">
        <w:rPr>
          <w:rFonts w:cs="Times New Roman"/>
        </w:rPr>
        <w:t>As shown in Fig. S3, there is no preferred tendency along the aminoacid sequence, the values deviate between -0.2 – 0.2 ppm being in full accordance with a highly mobile, disordered peptide fragment.</w:t>
      </w:r>
    </w:p>
    <w:p w14:paraId="55DF0CEE" w14:textId="1F65A480" w:rsidR="009E7746" w:rsidRPr="00A429DE" w:rsidRDefault="007E36AE" w:rsidP="009E7746">
      <w:pPr>
        <w:spacing w:line="360" w:lineRule="auto"/>
        <w:ind w:left="0" w:firstLine="0"/>
        <w:jc w:val="center"/>
        <w:rPr>
          <w:rFonts w:cs="Times New Roman"/>
        </w:rPr>
      </w:pPr>
      <w:r>
        <w:rPr>
          <w:rFonts w:cs="Times New Roman"/>
          <w:noProof/>
        </w:rPr>
        <w:drawing>
          <wp:inline distT="0" distB="0" distL="0" distR="0" wp14:anchorId="1964845D" wp14:editId="78E27FE5">
            <wp:extent cx="3648000" cy="273600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S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48000" cy="2736000"/>
                    </a:xfrm>
                    <a:prstGeom prst="rect">
                      <a:avLst/>
                    </a:prstGeom>
                  </pic:spPr>
                </pic:pic>
              </a:graphicData>
            </a:graphic>
          </wp:inline>
        </w:drawing>
      </w:r>
    </w:p>
    <w:p w14:paraId="05C22F32" w14:textId="2518B9C5" w:rsidR="00AA3B48" w:rsidRPr="00A429DE" w:rsidRDefault="00B35459" w:rsidP="00AA3B48">
      <w:pPr>
        <w:spacing w:after="240" w:line="360" w:lineRule="auto"/>
        <w:ind w:left="0" w:firstLine="0"/>
        <w:rPr>
          <w:rFonts w:cs="Times New Roman"/>
        </w:rPr>
      </w:pPr>
      <w:r>
        <w:rPr>
          <w:rFonts w:cs="Times New Roman"/>
          <w:b/>
        </w:rPr>
        <w:t>Fig.</w:t>
      </w:r>
      <w:r w:rsidR="00AA3B48" w:rsidRPr="00A429DE">
        <w:rPr>
          <w:rFonts w:cs="Times New Roman"/>
          <w:b/>
        </w:rPr>
        <w:t xml:space="preserve"> S</w:t>
      </w:r>
      <w:r w:rsidR="009622A3">
        <w:rPr>
          <w:rFonts w:cs="Times New Roman"/>
          <w:b/>
        </w:rPr>
        <w:t>4</w:t>
      </w:r>
      <w:r w:rsidR="00AA3B48" w:rsidRPr="00A429DE">
        <w:rPr>
          <w:rFonts w:cs="Times New Roman"/>
          <w:b/>
        </w:rPr>
        <w:t xml:space="preserve">. </w:t>
      </w:r>
      <w:r w:rsidR="00AA3B48" w:rsidRPr="00A429DE">
        <w:rPr>
          <w:rFonts w:cs="Times New Roman"/>
        </w:rPr>
        <w:t xml:space="preserve"> Secondary chemical shifts of DHVAR4 for Hα</w:t>
      </w:r>
    </w:p>
    <w:p w14:paraId="6395E3E6" w14:textId="77777777" w:rsidR="00AA3B48" w:rsidRPr="00A429DE" w:rsidRDefault="00AA3B48" w:rsidP="00AA3B48">
      <w:pPr>
        <w:spacing w:line="360" w:lineRule="auto"/>
        <w:ind w:left="0" w:firstLine="0"/>
        <w:rPr>
          <w:rFonts w:cs="Times New Roman"/>
        </w:rPr>
      </w:pPr>
      <w:r w:rsidRPr="00A429DE">
        <w:rPr>
          <w:rFonts w:cs="Times New Roman"/>
        </w:rPr>
        <w:t xml:space="preserve">To study the DHVAR4 and TZ interaction, the peptide was titrated with TZ, and at each addition 1D </w:t>
      </w:r>
      <w:r w:rsidRPr="00A429DE">
        <w:rPr>
          <w:rFonts w:cs="Times New Roman"/>
          <w:vertAlign w:val="superscript"/>
        </w:rPr>
        <w:t>1</w:t>
      </w:r>
      <w:r w:rsidRPr="00A429DE">
        <w:rPr>
          <w:rFonts w:cs="Times New Roman"/>
        </w:rPr>
        <w:t xml:space="preserve">H NMR spectra and DOSY measurements were recorded. TZ has four aromatic peaks in the 7.6-8.0 ppm region, which do not overlap with any of the peptide resonances. The titration of DHVAR4 was done with increasing 0, 40, 70 and 100% relative TZ concentration in order to achieve a final 1:1 ratio (1mM of each partner). Above 40% relative concentration, a yellow precipitate was formed in increasing amounts with successive tartrazine addition. </w:t>
      </w:r>
    </w:p>
    <w:p w14:paraId="0854E6BE" w14:textId="1EF02C99" w:rsidR="00AA3B48" w:rsidRPr="00A429DE" w:rsidRDefault="00AA3B48" w:rsidP="00AA3B48">
      <w:pPr>
        <w:spacing w:line="360" w:lineRule="auto"/>
        <w:ind w:left="0" w:firstLine="0"/>
        <w:rPr>
          <w:rFonts w:cs="Times New Roman"/>
        </w:rPr>
      </w:pPr>
      <w:r w:rsidRPr="00A429DE">
        <w:rPr>
          <w:rFonts w:cs="Times New Roman"/>
        </w:rPr>
        <w:t>To follow the possible complex formation, translational diffusion coeffi</w:t>
      </w:r>
      <w:r w:rsidR="00827187">
        <w:rPr>
          <w:rFonts w:cs="Times New Roman"/>
        </w:rPr>
        <w:t>cients were determined (Table S4</w:t>
      </w:r>
      <w:r w:rsidRPr="00A429DE">
        <w:rPr>
          <w:rFonts w:cs="Times New Roman"/>
        </w:rPr>
        <w:t>). For evaluation, the peptide aliphatic peaks and for TZ the aromatic peaks were used. The diffusion coefficients remained constant during the titration (both for peptide and TZ). This means that there is no significant amount of peptide-tartrazine complex in the solution.</w:t>
      </w:r>
    </w:p>
    <w:p w14:paraId="76226755" w14:textId="60ABAA78" w:rsidR="00AA3B48" w:rsidRPr="00A429DE" w:rsidRDefault="00AA3B48" w:rsidP="00AA3B48">
      <w:pPr>
        <w:spacing w:line="360" w:lineRule="auto"/>
        <w:ind w:left="0" w:firstLine="0"/>
        <w:rPr>
          <w:rFonts w:cs="Times New Roman"/>
        </w:rPr>
      </w:pPr>
    </w:p>
    <w:p w14:paraId="7E8223D2" w14:textId="50F5C023" w:rsidR="00AA3B48" w:rsidRPr="00A429DE" w:rsidRDefault="00AA3B48" w:rsidP="00AA3B48">
      <w:pPr>
        <w:spacing w:line="360" w:lineRule="auto"/>
        <w:ind w:left="0" w:firstLine="0"/>
        <w:rPr>
          <w:rFonts w:cs="Times New Roman"/>
        </w:rPr>
      </w:pPr>
    </w:p>
    <w:tbl>
      <w:tblPr>
        <w:tblStyle w:val="TableGrid3"/>
        <w:tblW w:w="6204" w:type="dxa"/>
        <w:jc w:val="center"/>
        <w:tblLook w:val="0420" w:firstRow="1" w:lastRow="0" w:firstColumn="0" w:lastColumn="0" w:noHBand="0" w:noVBand="1"/>
      </w:tblPr>
      <w:tblGrid>
        <w:gridCol w:w="2660"/>
        <w:gridCol w:w="1772"/>
        <w:gridCol w:w="1772"/>
      </w:tblGrid>
      <w:tr w:rsidR="00AA3B48" w:rsidRPr="00A429DE" w14:paraId="5A19F18A" w14:textId="77777777" w:rsidTr="00AA3B48">
        <w:trPr>
          <w:cantSplit/>
          <w:trHeight w:val="279"/>
          <w:jc w:val="center"/>
        </w:trPr>
        <w:tc>
          <w:tcPr>
            <w:tcW w:w="6204" w:type="dxa"/>
            <w:gridSpan w:val="3"/>
            <w:tcBorders>
              <w:top w:val="nil"/>
              <w:left w:val="nil"/>
              <w:bottom w:val="single" w:sz="12" w:space="0" w:color="auto"/>
              <w:right w:val="nil"/>
            </w:tcBorders>
            <w:vAlign w:val="center"/>
          </w:tcPr>
          <w:p w14:paraId="743616E9" w14:textId="7FEE1BCA" w:rsidR="00AA3B48" w:rsidRPr="00A429DE" w:rsidRDefault="00AA3B48" w:rsidP="00827187">
            <w:pPr>
              <w:spacing w:line="276" w:lineRule="auto"/>
              <w:rPr>
                <w:rFonts w:eastAsia="Calibri" w:cs="Times New Roman"/>
                <w:b/>
                <w:bCs/>
                <w:iCs/>
                <w:sz w:val="20"/>
                <w:szCs w:val="20"/>
              </w:rPr>
            </w:pPr>
            <w:r w:rsidRPr="00A429DE">
              <w:rPr>
                <w:rFonts w:eastAsia="Calibri" w:cs="Times New Roman"/>
                <w:b/>
                <w:bCs/>
                <w:iCs/>
                <w:sz w:val="20"/>
                <w:szCs w:val="20"/>
              </w:rPr>
              <w:t>Table S</w:t>
            </w:r>
            <w:r w:rsidR="00827187">
              <w:rPr>
                <w:rFonts w:eastAsia="Calibri" w:cs="Times New Roman"/>
                <w:b/>
                <w:bCs/>
                <w:iCs/>
                <w:sz w:val="20"/>
                <w:szCs w:val="20"/>
              </w:rPr>
              <w:t>4</w:t>
            </w:r>
            <w:r w:rsidRPr="00A429DE">
              <w:rPr>
                <w:rFonts w:eastAsia="Calibri" w:cs="Times New Roman"/>
                <w:b/>
                <w:bCs/>
                <w:iCs/>
                <w:sz w:val="20"/>
                <w:szCs w:val="20"/>
              </w:rPr>
              <w:t xml:space="preserve"> Diffusion coefficients for DHVAR4 and TZ measured by diffusion NMR</w:t>
            </w:r>
          </w:p>
        </w:tc>
      </w:tr>
      <w:tr w:rsidR="00AA3B48" w:rsidRPr="00A429DE" w14:paraId="5A4E1140" w14:textId="77777777" w:rsidTr="00AA3B48">
        <w:trPr>
          <w:cantSplit/>
          <w:trHeight w:val="279"/>
          <w:jc w:val="center"/>
        </w:trPr>
        <w:tc>
          <w:tcPr>
            <w:tcW w:w="2660" w:type="dxa"/>
            <w:vMerge w:val="restart"/>
            <w:tcBorders>
              <w:top w:val="single" w:sz="12" w:space="0" w:color="auto"/>
              <w:left w:val="nil"/>
              <w:bottom w:val="single" w:sz="12" w:space="0" w:color="auto"/>
              <w:right w:val="nil"/>
            </w:tcBorders>
            <w:shd w:val="clear" w:color="auto" w:fill="auto"/>
            <w:vAlign w:val="center"/>
            <w:hideMark/>
          </w:tcPr>
          <w:p w14:paraId="30540F94" w14:textId="77777777" w:rsidR="00AA3B48" w:rsidRPr="00A429DE" w:rsidRDefault="00AA3B48" w:rsidP="009622A3">
            <w:pPr>
              <w:spacing w:line="276" w:lineRule="auto"/>
              <w:jc w:val="center"/>
              <w:rPr>
                <w:rFonts w:eastAsia="Calibri" w:cs="Times New Roman"/>
                <w:b/>
                <w:sz w:val="20"/>
                <w:szCs w:val="20"/>
              </w:rPr>
            </w:pPr>
            <w:r w:rsidRPr="00A429DE">
              <w:rPr>
                <w:rFonts w:eastAsia="Calibri" w:cs="Times New Roman"/>
                <w:b/>
                <w:sz w:val="20"/>
                <w:szCs w:val="20"/>
              </w:rPr>
              <w:t>Sample</w:t>
            </w:r>
          </w:p>
        </w:tc>
        <w:tc>
          <w:tcPr>
            <w:tcW w:w="3544" w:type="dxa"/>
            <w:gridSpan w:val="2"/>
            <w:tcBorders>
              <w:top w:val="single" w:sz="12" w:space="0" w:color="auto"/>
              <w:left w:val="nil"/>
              <w:bottom w:val="nil"/>
              <w:right w:val="nil"/>
            </w:tcBorders>
            <w:vAlign w:val="center"/>
            <w:hideMark/>
          </w:tcPr>
          <w:p w14:paraId="23E66F71" w14:textId="77777777" w:rsidR="00AA3B48" w:rsidRPr="00A429DE" w:rsidRDefault="00AA3B48" w:rsidP="009622A3">
            <w:pPr>
              <w:spacing w:line="276" w:lineRule="auto"/>
              <w:jc w:val="center"/>
              <w:rPr>
                <w:rFonts w:eastAsia="Calibri" w:cs="Times New Roman"/>
                <w:b/>
                <w:sz w:val="20"/>
                <w:szCs w:val="20"/>
              </w:rPr>
            </w:pPr>
            <w:r w:rsidRPr="00A429DE">
              <w:rPr>
                <w:rFonts w:eastAsia="Calibri" w:cs="Times New Roman"/>
                <w:b/>
                <w:bCs/>
                <w:i/>
                <w:iCs/>
                <w:sz w:val="20"/>
                <w:szCs w:val="20"/>
              </w:rPr>
              <w:t>D</w:t>
            </w:r>
            <w:r w:rsidRPr="00A429DE">
              <w:rPr>
                <w:rFonts w:eastAsia="Calibri" w:cs="Times New Roman"/>
                <w:b/>
                <w:bCs/>
                <w:sz w:val="20"/>
                <w:szCs w:val="20"/>
              </w:rPr>
              <w:t xml:space="preserve"> / m</w:t>
            </w:r>
            <w:r w:rsidRPr="00A429DE">
              <w:rPr>
                <w:rFonts w:eastAsia="Calibri" w:cs="Times New Roman"/>
                <w:b/>
                <w:bCs/>
                <w:sz w:val="20"/>
                <w:szCs w:val="20"/>
                <w:vertAlign w:val="superscript"/>
              </w:rPr>
              <w:t>2</w:t>
            </w:r>
            <w:r w:rsidRPr="00A429DE">
              <w:rPr>
                <w:rFonts w:eastAsia="Calibri" w:cs="Times New Roman"/>
                <w:b/>
                <w:bCs/>
                <w:sz w:val="20"/>
                <w:szCs w:val="20"/>
              </w:rPr>
              <w:t>/s</w:t>
            </w:r>
          </w:p>
        </w:tc>
      </w:tr>
      <w:tr w:rsidR="00AA3B48" w:rsidRPr="00A429DE" w14:paraId="689D3962" w14:textId="77777777" w:rsidTr="00AA3B48">
        <w:trPr>
          <w:cantSplit/>
          <w:trHeight w:val="279"/>
          <w:jc w:val="center"/>
        </w:trPr>
        <w:tc>
          <w:tcPr>
            <w:tcW w:w="2660" w:type="dxa"/>
            <w:vMerge/>
            <w:tcBorders>
              <w:top w:val="single" w:sz="12" w:space="0" w:color="auto"/>
              <w:left w:val="nil"/>
              <w:bottom w:val="single" w:sz="12" w:space="0" w:color="auto"/>
              <w:right w:val="nil"/>
            </w:tcBorders>
            <w:shd w:val="clear" w:color="auto" w:fill="auto"/>
            <w:vAlign w:val="center"/>
            <w:hideMark/>
          </w:tcPr>
          <w:p w14:paraId="7FF89DDC" w14:textId="77777777" w:rsidR="00AA3B48" w:rsidRPr="00A429DE" w:rsidRDefault="00AA3B48" w:rsidP="009622A3">
            <w:pPr>
              <w:spacing w:line="276" w:lineRule="auto"/>
              <w:jc w:val="center"/>
              <w:rPr>
                <w:rFonts w:eastAsia="Calibri" w:cs="Times New Roman"/>
                <w:b/>
                <w:sz w:val="20"/>
                <w:szCs w:val="20"/>
              </w:rPr>
            </w:pPr>
          </w:p>
        </w:tc>
        <w:tc>
          <w:tcPr>
            <w:tcW w:w="1772" w:type="dxa"/>
            <w:tcBorders>
              <w:top w:val="nil"/>
              <w:left w:val="nil"/>
              <w:bottom w:val="single" w:sz="12" w:space="0" w:color="auto"/>
              <w:right w:val="nil"/>
            </w:tcBorders>
            <w:vAlign w:val="center"/>
            <w:hideMark/>
          </w:tcPr>
          <w:p w14:paraId="7FCD0A69" w14:textId="77777777" w:rsidR="00AA3B48" w:rsidRPr="00A429DE" w:rsidRDefault="00AA3B48" w:rsidP="009622A3">
            <w:pPr>
              <w:spacing w:line="276" w:lineRule="auto"/>
              <w:jc w:val="center"/>
              <w:rPr>
                <w:rFonts w:eastAsia="Calibri" w:cs="Times New Roman"/>
                <w:b/>
                <w:sz w:val="20"/>
                <w:szCs w:val="20"/>
              </w:rPr>
            </w:pPr>
            <w:r w:rsidRPr="00A429DE">
              <w:rPr>
                <w:rFonts w:eastAsia="Calibri" w:cs="Times New Roman"/>
                <w:b/>
                <w:sz w:val="20"/>
                <w:szCs w:val="20"/>
              </w:rPr>
              <w:t>DHVAR4</w:t>
            </w:r>
          </w:p>
        </w:tc>
        <w:tc>
          <w:tcPr>
            <w:tcW w:w="1772" w:type="dxa"/>
            <w:tcBorders>
              <w:top w:val="nil"/>
              <w:left w:val="nil"/>
              <w:bottom w:val="single" w:sz="12" w:space="0" w:color="auto"/>
              <w:right w:val="nil"/>
            </w:tcBorders>
            <w:vAlign w:val="center"/>
            <w:hideMark/>
          </w:tcPr>
          <w:p w14:paraId="78156A55" w14:textId="77777777" w:rsidR="00AA3B48" w:rsidRPr="00A429DE" w:rsidRDefault="00AA3B48" w:rsidP="009622A3">
            <w:pPr>
              <w:spacing w:line="276" w:lineRule="auto"/>
              <w:jc w:val="center"/>
              <w:rPr>
                <w:rFonts w:eastAsia="Calibri" w:cs="Times New Roman"/>
                <w:b/>
                <w:sz w:val="20"/>
                <w:szCs w:val="20"/>
              </w:rPr>
            </w:pPr>
            <w:r w:rsidRPr="00A429DE">
              <w:rPr>
                <w:rFonts w:eastAsia="Calibri" w:cs="Times New Roman"/>
                <w:b/>
                <w:sz w:val="20"/>
                <w:szCs w:val="20"/>
              </w:rPr>
              <w:t>TZ</w:t>
            </w:r>
          </w:p>
        </w:tc>
      </w:tr>
      <w:tr w:rsidR="00AA3B48" w:rsidRPr="00A429DE" w14:paraId="3DC861BE" w14:textId="77777777" w:rsidTr="00AA3B48">
        <w:trPr>
          <w:cantSplit/>
          <w:trHeight w:val="279"/>
          <w:jc w:val="center"/>
        </w:trPr>
        <w:tc>
          <w:tcPr>
            <w:tcW w:w="2660" w:type="dxa"/>
            <w:tcBorders>
              <w:top w:val="single" w:sz="12" w:space="0" w:color="auto"/>
              <w:left w:val="nil"/>
              <w:bottom w:val="nil"/>
              <w:right w:val="nil"/>
            </w:tcBorders>
            <w:vAlign w:val="center"/>
            <w:hideMark/>
          </w:tcPr>
          <w:p w14:paraId="72AF6434" w14:textId="77777777" w:rsidR="00AA3B48" w:rsidRPr="00A429DE" w:rsidRDefault="00AA3B48" w:rsidP="009622A3">
            <w:pPr>
              <w:spacing w:line="276" w:lineRule="auto"/>
              <w:jc w:val="center"/>
              <w:rPr>
                <w:rFonts w:eastAsia="Calibri" w:cs="Times New Roman"/>
                <w:sz w:val="20"/>
                <w:szCs w:val="20"/>
              </w:rPr>
            </w:pPr>
            <w:r w:rsidRPr="00A429DE">
              <w:rPr>
                <w:rFonts w:eastAsia="Calibri" w:cs="Times New Roman"/>
                <w:sz w:val="20"/>
                <w:szCs w:val="20"/>
              </w:rPr>
              <w:t>TZ</w:t>
            </w:r>
          </w:p>
        </w:tc>
        <w:tc>
          <w:tcPr>
            <w:tcW w:w="1772" w:type="dxa"/>
            <w:tcBorders>
              <w:top w:val="single" w:sz="12" w:space="0" w:color="auto"/>
              <w:left w:val="nil"/>
              <w:bottom w:val="nil"/>
              <w:right w:val="nil"/>
            </w:tcBorders>
            <w:vAlign w:val="center"/>
            <w:hideMark/>
          </w:tcPr>
          <w:p w14:paraId="4DA4058B" w14:textId="77777777" w:rsidR="00AA3B48" w:rsidRPr="00A429DE" w:rsidRDefault="00AA3B48" w:rsidP="009622A3">
            <w:pPr>
              <w:spacing w:line="276" w:lineRule="auto"/>
              <w:jc w:val="center"/>
              <w:rPr>
                <w:rFonts w:eastAsia="Calibri" w:cs="Times New Roman"/>
                <w:sz w:val="20"/>
                <w:szCs w:val="20"/>
              </w:rPr>
            </w:pPr>
            <w:r w:rsidRPr="00A429DE">
              <w:rPr>
                <w:rFonts w:eastAsia="Calibri" w:cs="Times New Roman"/>
                <w:sz w:val="20"/>
                <w:szCs w:val="20"/>
              </w:rPr>
              <w:t>-</w:t>
            </w:r>
          </w:p>
        </w:tc>
        <w:tc>
          <w:tcPr>
            <w:tcW w:w="1772" w:type="dxa"/>
            <w:tcBorders>
              <w:top w:val="single" w:sz="12" w:space="0" w:color="auto"/>
              <w:left w:val="nil"/>
              <w:bottom w:val="nil"/>
              <w:right w:val="nil"/>
            </w:tcBorders>
            <w:vAlign w:val="center"/>
            <w:hideMark/>
          </w:tcPr>
          <w:p w14:paraId="287579A4" w14:textId="77777777" w:rsidR="00AA3B48" w:rsidRPr="00A429DE" w:rsidRDefault="00AA3B48" w:rsidP="009622A3">
            <w:pPr>
              <w:spacing w:line="276" w:lineRule="auto"/>
              <w:jc w:val="center"/>
              <w:rPr>
                <w:rFonts w:eastAsia="Calibri" w:cs="Times New Roman"/>
                <w:sz w:val="20"/>
                <w:szCs w:val="20"/>
              </w:rPr>
            </w:pPr>
            <w:r w:rsidRPr="00A429DE">
              <w:rPr>
                <w:rFonts w:eastAsia="Calibri" w:cs="Times New Roman"/>
                <w:sz w:val="20"/>
                <w:szCs w:val="20"/>
              </w:rPr>
              <w:t>(4.6 ± 0.1) ·10</w:t>
            </w:r>
            <w:r w:rsidRPr="00A429DE">
              <w:rPr>
                <w:rFonts w:eastAsia="Calibri" w:cs="Times New Roman"/>
                <w:sz w:val="20"/>
                <w:szCs w:val="20"/>
                <w:vertAlign w:val="superscript"/>
              </w:rPr>
              <w:t>-10</w:t>
            </w:r>
          </w:p>
        </w:tc>
      </w:tr>
      <w:tr w:rsidR="00AA3B48" w:rsidRPr="00A429DE" w14:paraId="7FBE22CE" w14:textId="77777777" w:rsidTr="00AA3B48">
        <w:trPr>
          <w:cantSplit/>
          <w:trHeight w:val="279"/>
          <w:jc w:val="center"/>
        </w:trPr>
        <w:tc>
          <w:tcPr>
            <w:tcW w:w="2660" w:type="dxa"/>
            <w:tcBorders>
              <w:top w:val="nil"/>
              <w:left w:val="nil"/>
              <w:bottom w:val="nil"/>
              <w:right w:val="nil"/>
            </w:tcBorders>
            <w:vAlign w:val="center"/>
            <w:hideMark/>
          </w:tcPr>
          <w:p w14:paraId="4B5A95B5" w14:textId="77777777" w:rsidR="00AA3B48" w:rsidRPr="00A429DE" w:rsidRDefault="00AA3B48" w:rsidP="009622A3">
            <w:pPr>
              <w:spacing w:line="276" w:lineRule="auto"/>
              <w:jc w:val="center"/>
              <w:rPr>
                <w:rFonts w:eastAsia="Calibri" w:cs="Times New Roman"/>
                <w:sz w:val="20"/>
                <w:szCs w:val="20"/>
              </w:rPr>
            </w:pPr>
            <w:r w:rsidRPr="00A429DE">
              <w:rPr>
                <w:rFonts w:eastAsia="Calibri" w:cs="Times New Roman"/>
                <w:sz w:val="20"/>
                <w:szCs w:val="20"/>
              </w:rPr>
              <w:t>DHVAR4</w:t>
            </w:r>
          </w:p>
        </w:tc>
        <w:tc>
          <w:tcPr>
            <w:tcW w:w="1772" w:type="dxa"/>
            <w:tcBorders>
              <w:top w:val="nil"/>
              <w:left w:val="nil"/>
              <w:bottom w:val="nil"/>
              <w:right w:val="nil"/>
            </w:tcBorders>
            <w:vAlign w:val="center"/>
            <w:hideMark/>
          </w:tcPr>
          <w:p w14:paraId="6D2E18DE" w14:textId="77777777" w:rsidR="00AA3B48" w:rsidRPr="00A429DE" w:rsidRDefault="00AA3B48" w:rsidP="009622A3">
            <w:pPr>
              <w:spacing w:line="276" w:lineRule="auto"/>
              <w:jc w:val="center"/>
              <w:rPr>
                <w:rFonts w:eastAsia="Calibri" w:cs="Times New Roman"/>
                <w:sz w:val="20"/>
                <w:szCs w:val="20"/>
              </w:rPr>
            </w:pPr>
            <w:r w:rsidRPr="00A429DE">
              <w:rPr>
                <w:rFonts w:eastAsia="Calibri" w:cs="Times New Roman"/>
                <w:sz w:val="20"/>
                <w:szCs w:val="20"/>
              </w:rPr>
              <w:t>(2.1 ± 0.1) ·10</w:t>
            </w:r>
            <w:r w:rsidRPr="00A429DE">
              <w:rPr>
                <w:rFonts w:eastAsia="Calibri" w:cs="Times New Roman"/>
                <w:sz w:val="20"/>
                <w:szCs w:val="20"/>
                <w:vertAlign w:val="superscript"/>
              </w:rPr>
              <w:t>-10</w:t>
            </w:r>
          </w:p>
        </w:tc>
        <w:tc>
          <w:tcPr>
            <w:tcW w:w="1772" w:type="dxa"/>
            <w:tcBorders>
              <w:top w:val="nil"/>
              <w:left w:val="nil"/>
              <w:bottom w:val="nil"/>
              <w:right w:val="nil"/>
            </w:tcBorders>
            <w:vAlign w:val="center"/>
            <w:hideMark/>
          </w:tcPr>
          <w:p w14:paraId="1C7CEDDE" w14:textId="77777777" w:rsidR="00AA3B48" w:rsidRPr="00A429DE" w:rsidRDefault="00AA3B48" w:rsidP="009622A3">
            <w:pPr>
              <w:spacing w:line="276" w:lineRule="auto"/>
              <w:jc w:val="center"/>
              <w:rPr>
                <w:rFonts w:eastAsia="Calibri" w:cs="Times New Roman"/>
                <w:sz w:val="20"/>
                <w:szCs w:val="20"/>
              </w:rPr>
            </w:pPr>
            <w:r w:rsidRPr="00A429DE">
              <w:rPr>
                <w:rFonts w:eastAsia="Calibri" w:cs="Times New Roman"/>
                <w:sz w:val="20"/>
                <w:szCs w:val="20"/>
              </w:rPr>
              <w:t>-</w:t>
            </w:r>
          </w:p>
        </w:tc>
      </w:tr>
      <w:tr w:rsidR="00AA3B48" w:rsidRPr="00A429DE" w14:paraId="103788B1" w14:textId="77777777" w:rsidTr="00AA3B48">
        <w:trPr>
          <w:cantSplit/>
          <w:trHeight w:val="279"/>
          <w:jc w:val="center"/>
        </w:trPr>
        <w:tc>
          <w:tcPr>
            <w:tcW w:w="2660" w:type="dxa"/>
            <w:tcBorders>
              <w:top w:val="nil"/>
              <w:left w:val="nil"/>
              <w:bottom w:val="nil"/>
              <w:right w:val="nil"/>
            </w:tcBorders>
            <w:vAlign w:val="center"/>
            <w:hideMark/>
          </w:tcPr>
          <w:p w14:paraId="3C4A2BC7" w14:textId="77777777" w:rsidR="00AA3B48" w:rsidRPr="00A429DE" w:rsidRDefault="00AA3B48" w:rsidP="009622A3">
            <w:pPr>
              <w:spacing w:line="276" w:lineRule="auto"/>
              <w:jc w:val="center"/>
              <w:rPr>
                <w:rFonts w:eastAsia="Calibri" w:cs="Times New Roman"/>
                <w:sz w:val="20"/>
                <w:szCs w:val="20"/>
              </w:rPr>
            </w:pPr>
            <w:r w:rsidRPr="00A429DE">
              <w:rPr>
                <w:rFonts w:eastAsia="Calibri" w:cs="Times New Roman"/>
                <w:sz w:val="20"/>
                <w:szCs w:val="20"/>
              </w:rPr>
              <w:t>DHVAR4-TZ (40 %)</w:t>
            </w:r>
          </w:p>
        </w:tc>
        <w:tc>
          <w:tcPr>
            <w:tcW w:w="1772" w:type="dxa"/>
            <w:tcBorders>
              <w:top w:val="nil"/>
              <w:left w:val="nil"/>
              <w:bottom w:val="nil"/>
              <w:right w:val="nil"/>
            </w:tcBorders>
            <w:vAlign w:val="center"/>
            <w:hideMark/>
          </w:tcPr>
          <w:p w14:paraId="047E3D59" w14:textId="77777777" w:rsidR="00AA3B48" w:rsidRPr="00A429DE" w:rsidRDefault="00AA3B48" w:rsidP="009622A3">
            <w:pPr>
              <w:spacing w:line="276" w:lineRule="auto"/>
              <w:jc w:val="center"/>
              <w:rPr>
                <w:rFonts w:eastAsia="Calibri" w:cs="Times New Roman"/>
                <w:sz w:val="20"/>
                <w:szCs w:val="20"/>
              </w:rPr>
            </w:pPr>
            <w:r w:rsidRPr="00A429DE">
              <w:rPr>
                <w:rFonts w:eastAsia="Calibri" w:cs="Times New Roman"/>
                <w:sz w:val="20"/>
                <w:szCs w:val="20"/>
              </w:rPr>
              <w:t>(2.0 ± 0.1) ·10</w:t>
            </w:r>
            <w:r w:rsidRPr="00A429DE">
              <w:rPr>
                <w:rFonts w:eastAsia="Calibri" w:cs="Times New Roman"/>
                <w:sz w:val="20"/>
                <w:szCs w:val="20"/>
                <w:vertAlign w:val="superscript"/>
              </w:rPr>
              <w:t>-10</w:t>
            </w:r>
          </w:p>
        </w:tc>
        <w:tc>
          <w:tcPr>
            <w:tcW w:w="1772" w:type="dxa"/>
            <w:tcBorders>
              <w:top w:val="nil"/>
              <w:left w:val="nil"/>
              <w:bottom w:val="nil"/>
              <w:right w:val="nil"/>
            </w:tcBorders>
            <w:vAlign w:val="center"/>
            <w:hideMark/>
          </w:tcPr>
          <w:p w14:paraId="7A0440D1" w14:textId="77777777" w:rsidR="00AA3B48" w:rsidRPr="00A429DE" w:rsidRDefault="00AA3B48" w:rsidP="009622A3">
            <w:pPr>
              <w:spacing w:line="276" w:lineRule="auto"/>
              <w:jc w:val="center"/>
              <w:rPr>
                <w:rFonts w:eastAsia="Calibri" w:cs="Times New Roman"/>
                <w:sz w:val="20"/>
                <w:szCs w:val="20"/>
              </w:rPr>
            </w:pPr>
            <w:r w:rsidRPr="00A429DE">
              <w:rPr>
                <w:rFonts w:eastAsia="Calibri" w:cs="Times New Roman"/>
                <w:sz w:val="20"/>
                <w:szCs w:val="20"/>
              </w:rPr>
              <w:t>(4.8 ± 0.1) ·10</w:t>
            </w:r>
            <w:r w:rsidRPr="00A429DE">
              <w:rPr>
                <w:rFonts w:eastAsia="Calibri" w:cs="Times New Roman"/>
                <w:sz w:val="20"/>
                <w:szCs w:val="20"/>
                <w:vertAlign w:val="superscript"/>
              </w:rPr>
              <w:t>-10</w:t>
            </w:r>
          </w:p>
        </w:tc>
      </w:tr>
      <w:tr w:rsidR="00AA3B48" w:rsidRPr="00A429DE" w14:paraId="6640326C" w14:textId="77777777" w:rsidTr="00AA3B48">
        <w:trPr>
          <w:cantSplit/>
          <w:trHeight w:val="279"/>
          <w:jc w:val="center"/>
        </w:trPr>
        <w:tc>
          <w:tcPr>
            <w:tcW w:w="2660" w:type="dxa"/>
            <w:tcBorders>
              <w:top w:val="nil"/>
              <w:left w:val="nil"/>
              <w:bottom w:val="nil"/>
              <w:right w:val="nil"/>
            </w:tcBorders>
            <w:vAlign w:val="center"/>
            <w:hideMark/>
          </w:tcPr>
          <w:p w14:paraId="3D839E08" w14:textId="77777777" w:rsidR="00AA3B48" w:rsidRPr="00A429DE" w:rsidRDefault="00AA3B48" w:rsidP="009622A3">
            <w:pPr>
              <w:spacing w:line="276" w:lineRule="auto"/>
              <w:jc w:val="center"/>
              <w:rPr>
                <w:rFonts w:eastAsia="Calibri" w:cs="Times New Roman"/>
                <w:sz w:val="20"/>
                <w:szCs w:val="20"/>
              </w:rPr>
            </w:pPr>
            <w:r w:rsidRPr="00A429DE">
              <w:rPr>
                <w:rFonts w:eastAsia="Calibri" w:cs="Times New Roman"/>
                <w:sz w:val="20"/>
                <w:szCs w:val="20"/>
              </w:rPr>
              <w:t>DHVAR4-TZ (70 %)</w:t>
            </w:r>
          </w:p>
        </w:tc>
        <w:tc>
          <w:tcPr>
            <w:tcW w:w="1772" w:type="dxa"/>
            <w:tcBorders>
              <w:top w:val="nil"/>
              <w:left w:val="nil"/>
              <w:bottom w:val="nil"/>
              <w:right w:val="nil"/>
            </w:tcBorders>
            <w:vAlign w:val="center"/>
            <w:hideMark/>
          </w:tcPr>
          <w:p w14:paraId="7D52676D" w14:textId="77777777" w:rsidR="00AA3B48" w:rsidRPr="00A429DE" w:rsidRDefault="00AA3B48" w:rsidP="009622A3">
            <w:pPr>
              <w:spacing w:line="276" w:lineRule="auto"/>
              <w:jc w:val="center"/>
              <w:rPr>
                <w:rFonts w:eastAsia="Calibri" w:cs="Times New Roman"/>
                <w:sz w:val="20"/>
                <w:szCs w:val="20"/>
              </w:rPr>
            </w:pPr>
            <w:r w:rsidRPr="00A429DE">
              <w:rPr>
                <w:rFonts w:eastAsia="Calibri" w:cs="Times New Roman"/>
                <w:sz w:val="20"/>
                <w:szCs w:val="20"/>
              </w:rPr>
              <w:t>(2.0 ± 0.1) ·10</w:t>
            </w:r>
            <w:r w:rsidRPr="00A429DE">
              <w:rPr>
                <w:rFonts w:eastAsia="Calibri" w:cs="Times New Roman"/>
                <w:sz w:val="20"/>
                <w:szCs w:val="20"/>
                <w:vertAlign w:val="superscript"/>
              </w:rPr>
              <w:t>-10</w:t>
            </w:r>
          </w:p>
        </w:tc>
        <w:tc>
          <w:tcPr>
            <w:tcW w:w="1772" w:type="dxa"/>
            <w:tcBorders>
              <w:top w:val="nil"/>
              <w:left w:val="nil"/>
              <w:bottom w:val="nil"/>
              <w:right w:val="nil"/>
            </w:tcBorders>
            <w:vAlign w:val="center"/>
            <w:hideMark/>
          </w:tcPr>
          <w:p w14:paraId="5D56CE96" w14:textId="77777777" w:rsidR="00AA3B48" w:rsidRPr="00A429DE" w:rsidRDefault="00AA3B48" w:rsidP="009622A3">
            <w:pPr>
              <w:spacing w:line="276" w:lineRule="auto"/>
              <w:jc w:val="center"/>
              <w:rPr>
                <w:rFonts w:eastAsia="Calibri" w:cs="Times New Roman"/>
                <w:sz w:val="20"/>
                <w:szCs w:val="20"/>
              </w:rPr>
            </w:pPr>
            <w:r w:rsidRPr="00A429DE">
              <w:rPr>
                <w:rFonts w:eastAsia="Calibri" w:cs="Times New Roman"/>
                <w:sz w:val="20"/>
                <w:szCs w:val="20"/>
              </w:rPr>
              <w:t>(4.7 ± 0.2) ·10</w:t>
            </w:r>
            <w:r w:rsidRPr="00A429DE">
              <w:rPr>
                <w:rFonts w:eastAsia="Calibri" w:cs="Times New Roman"/>
                <w:sz w:val="20"/>
                <w:szCs w:val="20"/>
                <w:vertAlign w:val="superscript"/>
              </w:rPr>
              <w:t>-10</w:t>
            </w:r>
          </w:p>
        </w:tc>
      </w:tr>
      <w:tr w:rsidR="00AA3B48" w:rsidRPr="00D121EC" w14:paraId="24B9ECF2" w14:textId="77777777" w:rsidTr="00AA3B48">
        <w:trPr>
          <w:cantSplit/>
          <w:trHeight w:val="279"/>
          <w:jc w:val="center"/>
        </w:trPr>
        <w:tc>
          <w:tcPr>
            <w:tcW w:w="2660" w:type="dxa"/>
            <w:tcBorders>
              <w:top w:val="nil"/>
              <w:left w:val="nil"/>
              <w:bottom w:val="single" w:sz="12" w:space="0" w:color="auto"/>
              <w:right w:val="nil"/>
            </w:tcBorders>
            <w:vAlign w:val="center"/>
            <w:hideMark/>
          </w:tcPr>
          <w:p w14:paraId="47DB4295" w14:textId="77777777" w:rsidR="00AA3B48" w:rsidRPr="00A429DE" w:rsidRDefault="00AA3B48" w:rsidP="009622A3">
            <w:pPr>
              <w:spacing w:line="276" w:lineRule="auto"/>
              <w:jc w:val="center"/>
              <w:rPr>
                <w:rFonts w:eastAsia="Calibri" w:cs="Times New Roman"/>
                <w:sz w:val="20"/>
                <w:szCs w:val="20"/>
              </w:rPr>
            </w:pPr>
            <w:r w:rsidRPr="00A429DE">
              <w:rPr>
                <w:rFonts w:eastAsia="Calibri" w:cs="Times New Roman"/>
                <w:sz w:val="20"/>
                <w:szCs w:val="20"/>
              </w:rPr>
              <w:t>DHVAR4-TZ (100 %)</w:t>
            </w:r>
          </w:p>
        </w:tc>
        <w:tc>
          <w:tcPr>
            <w:tcW w:w="1772" w:type="dxa"/>
            <w:tcBorders>
              <w:top w:val="nil"/>
              <w:left w:val="nil"/>
              <w:bottom w:val="single" w:sz="12" w:space="0" w:color="auto"/>
              <w:right w:val="nil"/>
            </w:tcBorders>
            <w:vAlign w:val="center"/>
            <w:hideMark/>
          </w:tcPr>
          <w:p w14:paraId="419636CE" w14:textId="77777777" w:rsidR="00AA3B48" w:rsidRPr="00A429DE" w:rsidRDefault="00AA3B48" w:rsidP="009622A3">
            <w:pPr>
              <w:spacing w:line="276" w:lineRule="auto"/>
              <w:jc w:val="center"/>
              <w:rPr>
                <w:rFonts w:eastAsia="Calibri" w:cs="Times New Roman"/>
                <w:sz w:val="20"/>
                <w:szCs w:val="20"/>
              </w:rPr>
            </w:pPr>
            <w:r w:rsidRPr="00A429DE">
              <w:rPr>
                <w:rFonts w:eastAsia="Calibri" w:cs="Times New Roman"/>
                <w:sz w:val="20"/>
                <w:szCs w:val="20"/>
              </w:rPr>
              <w:t>(2.1 ± 0.1) ·10</w:t>
            </w:r>
            <w:r w:rsidRPr="00A429DE">
              <w:rPr>
                <w:rFonts w:eastAsia="Calibri" w:cs="Times New Roman"/>
                <w:sz w:val="20"/>
                <w:szCs w:val="20"/>
                <w:vertAlign w:val="superscript"/>
              </w:rPr>
              <w:t>-10</w:t>
            </w:r>
          </w:p>
        </w:tc>
        <w:tc>
          <w:tcPr>
            <w:tcW w:w="1772" w:type="dxa"/>
            <w:tcBorders>
              <w:top w:val="nil"/>
              <w:left w:val="nil"/>
              <w:bottom w:val="single" w:sz="12" w:space="0" w:color="auto"/>
              <w:right w:val="nil"/>
            </w:tcBorders>
            <w:vAlign w:val="center"/>
            <w:hideMark/>
          </w:tcPr>
          <w:p w14:paraId="3AC14D29" w14:textId="77777777" w:rsidR="00AA3B48" w:rsidRPr="00D121EC" w:rsidRDefault="00AA3B48" w:rsidP="009622A3">
            <w:pPr>
              <w:spacing w:line="276" w:lineRule="auto"/>
              <w:jc w:val="center"/>
              <w:rPr>
                <w:rFonts w:eastAsia="Calibri" w:cs="Times New Roman"/>
                <w:sz w:val="20"/>
                <w:szCs w:val="20"/>
              </w:rPr>
            </w:pPr>
            <w:r w:rsidRPr="00A429DE">
              <w:rPr>
                <w:rFonts w:eastAsia="Calibri" w:cs="Times New Roman"/>
                <w:sz w:val="20"/>
                <w:szCs w:val="20"/>
              </w:rPr>
              <w:t>(4.7 ± 0.1) ·10</w:t>
            </w:r>
            <w:r w:rsidRPr="00A429DE">
              <w:rPr>
                <w:rFonts w:eastAsia="Calibri" w:cs="Times New Roman"/>
                <w:sz w:val="20"/>
                <w:szCs w:val="20"/>
                <w:vertAlign w:val="superscript"/>
              </w:rPr>
              <w:t>-10</w:t>
            </w:r>
          </w:p>
        </w:tc>
      </w:tr>
    </w:tbl>
    <w:p w14:paraId="66943925" w14:textId="77777777" w:rsidR="00DD0427" w:rsidRPr="00D121EC" w:rsidRDefault="00DD0427" w:rsidP="00DD0427">
      <w:pPr>
        <w:spacing w:line="360" w:lineRule="auto"/>
        <w:ind w:left="0" w:firstLine="0"/>
        <w:rPr>
          <w:rFonts w:cs="Times New Roman"/>
        </w:rPr>
      </w:pPr>
    </w:p>
    <w:p w14:paraId="29D8D362" w14:textId="77777777" w:rsidR="00DD0427" w:rsidRPr="00D121EC" w:rsidRDefault="00DD0427" w:rsidP="00DD0427">
      <w:pPr>
        <w:spacing w:line="360" w:lineRule="auto"/>
        <w:ind w:left="0" w:firstLine="0"/>
        <w:rPr>
          <w:rFonts w:cs="Times New Roman"/>
        </w:rPr>
      </w:pPr>
    </w:p>
    <w:p w14:paraId="7E322379" w14:textId="27D1BF07" w:rsidR="00582AEA" w:rsidRDefault="00582AEA">
      <w:pPr>
        <w:spacing w:after="240"/>
        <w:rPr>
          <w:rFonts w:cs="Times New Roman"/>
        </w:rPr>
      </w:pPr>
      <w:r w:rsidRPr="00D121EC">
        <w:rPr>
          <w:rFonts w:cs="Times New Roman"/>
        </w:rPr>
        <w:br w:type="page"/>
      </w:r>
    </w:p>
    <w:p w14:paraId="349A4286" w14:textId="4454324E" w:rsidR="00112FB9" w:rsidRPr="003768C7" w:rsidRDefault="0086340E" w:rsidP="00112FB9">
      <w:pPr>
        <w:pStyle w:val="Maria"/>
      </w:pPr>
      <w:bookmarkStart w:id="10" w:name="_Toc31813275"/>
      <w:r w:rsidRPr="003768C7">
        <w:lastRenderedPageBreak/>
        <w:t>Infrared Spectroscopy</w:t>
      </w:r>
      <w:bookmarkEnd w:id="10"/>
      <w:r w:rsidRPr="003768C7">
        <w:t xml:space="preserve"> </w:t>
      </w:r>
    </w:p>
    <w:p w14:paraId="24F2DC63" w14:textId="02F656C1" w:rsidR="00112FB9" w:rsidRPr="003768C7" w:rsidRDefault="00112FB9" w:rsidP="00112FB9"/>
    <w:p w14:paraId="7843E853" w14:textId="4FF59899" w:rsidR="003007EA" w:rsidRPr="003768C7" w:rsidRDefault="003007EA" w:rsidP="003007EA">
      <w:pPr>
        <w:spacing w:line="360" w:lineRule="auto"/>
        <w:ind w:left="0" w:firstLine="0"/>
        <w:rPr>
          <w:rFonts w:cs="Times New Roman"/>
          <w:b/>
        </w:rPr>
      </w:pPr>
      <w:r w:rsidRPr="003768C7">
        <w:rPr>
          <w:rFonts w:cs="Times New Roman"/>
          <w:b/>
        </w:rPr>
        <w:t>Amide I band, Fig. 3e</w:t>
      </w:r>
    </w:p>
    <w:p w14:paraId="3F6AD845" w14:textId="67954066" w:rsidR="00112FB9" w:rsidRPr="003768C7" w:rsidRDefault="003007EA" w:rsidP="003007EA">
      <w:pPr>
        <w:spacing w:line="360" w:lineRule="auto"/>
        <w:ind w:left="0" w:firstLine="0"/>
        <w:rPr>
          <w:rFonts w:cs="Times New Roman"/>
        </w:rPr>
      </w:pPr>
      <w:r w:rsidRPr="003768C7">
        <w:rPr>
          <w:rFonts w:cs="Times New Roman"/>
        </w:rPr>
        <w:t>The analysis of the infrared spectrum of DHVAR4 in the region of the amide I reveals the presence of different contributions (Fig.3e, second derivative), namely α-helices, disordered conformations (1657 cm</w:t>
      </w:r>
      <w:r w:rsidRPr="003768C7">
        <w:rPr>
          <w:rFonts w:cs="Times New Roman"/>
          <w:vertAlign w:val="superscript"/>
        </w:rPr>
        <w:t>-1</w:t>
      </w:r>
      <w:r w:rsidRPr="003768C7">
        <w:rPr>
          <w:rFonts w:cs="Times New Roman"/>
        </w:rPr>
        <w:t xml:space="preserve">), turns </w:t>
      </w:r>
      <w:r w:rsidR="0017480B" w:rsidRPr="003768C7">
        <w:rPr>
          <w:rFonts w:cs="Times New Roman"/>
        </w:rPr>
        <w:t>(1675 cm</w:t>
      </w:r>
      <w:r w:rsidR="0017480B" w:rsidRPr="003768C7">
        <w:rPr>
          <w:rFonts w:cs="Times New Roman"/>
          <w:vertAlign w:val="superscript"/>
        </w:rPr>
        <w:t>-1</w:t>
      </w:r>
      <w:r w:rsidR="0017480B" w:rsidRPr="003768C7">
        <w:rPr>
          <w:rFonts w:cs="Times New Roman"/>
        </w:rPr>
        <w:t xml:space="preserve">) </w:t>
      </w:r>
      <w:r w:rsidRPr="003768C7">
        <w:rPr>
          <w:rFonts w:cs="Times New Roman"/>
        </w:rPr>
        <w:t>and intermolecular β-sheets (</w:t>
      </w:r>
      <w:r w:rsidR="0017480B" w:rsidRPr="003768C7">
        <w:rPr>
          <w:rFonts w:cs="Times New Roman"/>
        </w:rPr>
        <w:t>1627 cm</w:t>
      </w:r>
      <w:r w:rsidR="0017480B" w:rsidRPr="003768C7">
        <w:rPr>
          <w:rFonts w:cs="Times New Roman"/>
          <w:vertAlign w:val="superscript"/>
        </w:rPr>
        <w:t>-1</w:t>
      </w:r>
      <w:r w:rsidR="0017480B" w:rsidRPr="003768C7">
        <w:rPr>
          <w:rFonts w:cs="Times New Roman"/>
        </w:rPr>
        <w:t xml:space="preserve"> </w:t>
      </w:r>
      <w:r w:rsidRPr="003768C7">
        <w:rPr>
          <w:rFonts w:cs="Times New Roman"/>
        </w:rPr>
        <w:t>and 1695 cm</w:t>
      </w:r>
      <w:r w:rsidRPr="003768C7">
        <w:rPr>
          <w:rFonts w:cs="Times New Roman"/>
          <w:vertAlign w:val="superscript"/>
        </w:rPr>
        <w:t>-1</w:t>
      </w:r>
      <w:r w:rsidRPr="003768C7">
        <w:rPr>
          <w:rFonts w:cs="Times New Roman"/>
        </w:rPr>
        <w:t xml:space="preserve">) </w:t>
      </w:r>
      <w:r w:rsidRPr="003768C7">
        <w:rPr>
          <w:rFonts w:cs="Times New Roman"/>
        </w:rPr>
        <w:fldChar w:fldCharType="begin"/>
      </w:r>
      <w:r w:rsidR="005106D6" w:rsidRPr="003768C7">
        <w:rPr>
          <w:rFonts w:cs="Times New Roman"/>
        </w:rPr>
        <w:instrText xml:space="preserve"> ADDIN ZOTERO_ITEM CSL_CITATION {"citationID":"hIvCEKFd","properties":{"formattedCitation":"(Barth, 2007; Dong et al., 1998; Ismail et al., 1992)","plainCitation":"(Barth, 2007; Dong et al., 1998; Ismail et al., 1992)","noteIndex":0},"citationItems":[{"id":143,"uris":["http://zotero.org/users/local/qLH9lQ2D/items/7SRD2GNI"],"uri":["http://zotero.org/users/local/qLH9lQ2D/items/7SRD2GNI"],"itemData":{"id":143,"type":"article-journal","abstract":"This review discusses the application of infrared spectroscopy to the study of proteins. The focus is on the mid-infrared spectral region and the study of protein reactions by reaction-induced infrared difference spectroscopy.","container-title":"Biochimica et Biophysica Acta (BBA) - Bioenergetics","DOI":"10.1016/j.bbabio.2007.06.004","ISSN":"0005-2728","issue":"9","journalAbbreviation":"BBA. Bioenergetics","page":"1073-1101","source":"ScienceDirect","title":"Infrared spectroscopy of proteins","volume":"1767","author":[{"family":"Barth","given":"Andreas"}],"issued":{"date-parts":[["2007",9,1]]}}},{"id":342,"uris":["http://zotero.org/users/local/qLH9lQ2D/items/X76DWANA"],"uri":["http://zotero.org/users/local/qLH9lQ2D/items/X76DWANA"],"itemData":{"id":342,"type":"article-journal","abstract":"2,2,2-Trifluoroethanol (TFE)-induced nonnative α-helical structure in peptides and proteins has been extensively studied with circular dichroism (CD) spectroscopy. However, to date, complementary information from infrared (IR) spectroscopy has not been reported. Using both IR and CD spectroscopy, we demonstrate here that the TFE-induced nonnative α-helical structure in two β-sheet-predominant proteins, β-lactoglobulin and α-chymotrypsin, is unstable in comparison with those found in the α-helix-predominant proteins myoglobin and cytochromecunder identical conditions. IR spectra showed that, immediately after dissolution of the β-sheet proteins in 50% (v/v) TFE, a strong amide I band component appears at 1654 cm−1in H2O and at 1650 cm−1in D2O, which is ascribed to α-helical structure. However, the intensities of the α-helical bands decrease as a function of time, concomitant with the appearance of two new band components near 1620 and 1695 cm−1in H2O and 1612 and 1684 cm−1in D2O, a typical IR spectral pattern for an intermolecular β-sheet aggregate. Clear gels begin to develop within 30 min. No similar spectral changes were observed for the α-helical proteins. CD spectra suggested initially that the TFE-induced α-helix was retained in the gelled state. However, further analysis of the spectra, and Gaussian function modeling with basic spectra, indicated that the apparent α-helix signal was actually due to a combination of signals from intermolecular β-sheet and residual α-helix. These results indicate that the TFE-induced nonnative α-helix structure in predominantly β-sheet proteins is unstable and readily converts to an intermolecular β-sheet aggregate.","container-title":"Archives of Biochemistry and Biophysics","DOI":"10.1006/abbi.1998.0718","ISSN":"0003-9861","issue":"2","journalAbbreviation":"Arch. Biochem. Biophys.","page":"275-281","source":"ScienceDirect","title":"Intermolecular β-Sheet Results from Trifluoroethanol-Induced Nonnative α-Helical Structure in β-Sheet Predominant Proteins: Infrared and Circular Dichroism Spectroscopic Study","title-short":"Intermolecular β-Sheet Results from Trifluoroethanol-Induced Nonnative α-Helical Structure in β-Sheet Predominant Proteins","volume":"355","author":[{"family":"Dong","given":"Aichun"},{"family":"Matsuura","given":"James"},{"family":"Manning","given":"Mark C."},{"family":"Carpenter","given":"John F."}],"issued":{"date-parts":[["1998",7,15]]}}},{"id":304,"uris":["http://zotero.org/users/local/qLH9lQ2D/items/WP2MAKV8"],"uri":["http://zotero.org/users/local/qLH9lQ2D/items/WP2MAKV8"],"itemData":{"id":304,"type":"article-journal","abstract":"Changes in the secondary structure and aggregation of chymotrypsinogen were investigated by infrared difference spectroscopy in conjunction with temperature and pressure tuning IR spectroscopy; both the amide I′ band and side chain bands were studied. A prominent component of the amide I′ band in the difference spectrum obtained upon cooling a chymotrypsinogen solution, or increasing the hydrostatic pressure, was observed in the region between 1627 and 1622 cm−1. Under denaturing conditions a white gel was formed, which is attributed to irreversible self-association or aggregation. This process was accompanied by the appearance of two new amide I′ bands in the infrared spectrum of the protein: a very strong band at 1618 cm−1 and a weak band at 1685 cm−1. These bands are assigned to peptide segments with anti-parallel aligned β-strands.","container-title":"Biochimica et Biophysica Acta (BBA) - Protein Structure and Molecular Enzymology","DOI":"10.1016/0167-4838(92)90353-F","ISSN":"0167-4838","issue":"1","journalAbbreviation":"Biochim. Biophys. Acta Protein Struct. Mol. Enzymol.","page":"183-188","source":"ScienceDirect","title":"Aggregation of chymotrypsinogen: portrait by infrared spectroscopy","title-short":"Aggregation of chymotrypsinogen","volume":"1121","author":[{"family":"Ismail","given":"Ashraf A."},{"family":"Mantsch","given":"Henry H."},{"family":"Wong","given":"Patrick T. T."}],"issued":{"date-parts":[["1992",5,22]]}}}],"schema":"https://github.com/citation-style-language/schema/raw/master/csl-citation.json"} </w:instrText>
      </w:r>
      <w:r w:rsidRPr="003768C7">
        <w:rPr>
          <w:rFonts w:cs="Times New Roman"/>
        </w:rPr>
        <w:fldChar w:fldCharType="separate"/>
      </w:r>
      <w:r w:rsidRPr="003768C7">
        <w:rPr>
          <w:rFonts w:cs="Times New Roman"/>
        </w:rPr>
        <w:t>(Barth, 2007; Dong et al., 1998; Ismail et al., 1992)</w:t>
      </w:r>
      <w:r w:rsidRPr="003768C7">
        <w:rPr>
          <w:rFonts w:cs="Times New Roman"/>
        </w:rPr>
        <w:fldChar w:fldCharType="end"/>
      </w:r>
      <w:r w:rsidRPr="003768C7">
        <w:rPr>
          <w:rFonts w:cs="Times New Roman"/>
        </w:rPr>
        <w:t xml:space="preserve">. The high local peptide concentration enhances intermolecular interactions, which might cause oligomerization. </w:t>
      </w:r>
    </w:p>
    <w:p w14:paraId="2DBEDCAF" w14:textId="0A6791E1" w:rsidR="00112FB9" w:rsidRPr="003768C7" w:rsidRDefault="00112FB9" w:rsidP="003007EA">
      <w:pPr>
        <w:spacing w:line="360" w:lineRule="auto"/>
        <w:ind w:left="0" w:firstLine="0"/>
        <w:rPr>
          <w:rFonts w:cs="Times New Roman"/>
        </w:rPr>
      </w:pPr>
    </w:p>
    <w:p w14:paraId="425419DD" w14:textId="402AABB3" w:rsidR="003007EA" w:rsidRPr="003768C7" w:rsidRDefault="00B4723B" w:rsidP="003007EA">
      <w:pPr>
        <w:spacing w:line="360" w:lineRule="auto"/>
        <w:ind w:left="0" w:firstLine="0"/>
        <w:rPr>
          <w:rFonts w:cs="Times New Roman"/>
          <w:b/>
        </w:rPr>
      </w:pPr>
      <w:r w:rsidRPr="003768C7">
        <w:rPr>
          <w:rFonts w:cs="Times New Roman"/>
          <w:b/>
        </w:rPr>
        <w:t>Amide I band, Fig. 4b</w:t>
      </w:r>
    </w:p>
    <w:p w14:paraId="56EB868E" w14:textId="4F763BF7" w:rsidR="00B4723B" w:rsidRPr="003768C7" w:rsidRDefault="00B4723B" w:rsidP="003007EA">
      <w:pPr>
        <w:spacing w:line="360" w:lineRule="auto"/>
        <w:ind w:left="0" w:firstLine="0"/>
        <w:rPr>
          <w:rFonts w:cs="Times New Roman"/>
        </w:rPr>
      </w:pPr>
      <w:r w:rsidRPr="003768C7">
        <w:rPr>
          <w:rFonts w:cs="Times New Roman"/>
        </w:rPr>
        <w:t>The amide I band of DHVAR4 in the presence of PC/PG membranes is characterized by the prominent contribution at 1655 cm</w:t>
      </w:r>
      <w:r w:rsidRPr="003768C7">
        <w:rPr>
          <w:rFonts w:cs="Times New Roman"/>
          <w:vertAlign w:val="superscript"/>
        </w:rPr>
        <w:t>-1</w:t>
      </w:r>
      <w:r w:rsidR="0002398F" w:rsidRPr="003768C7">
        <w:rPr>
          <w:rFonts w:cs="Times New Roman"/>
        </w:rPr>
        <w:t>, which is representative of α-helices (Fig.</w:t>
      </w:r>
      <w:r w:rsidR="00410CE5" w:rsidRPr="003768C7">
        <w:rPr>
          <w:rFonts w:cs="Times New Roman"/>
        </w:rPr>
        <w:t xml:space="preserve"> </w:t>
      </w:r>
      <w:r w:rsidR="0002398F" w:rsidRPr="003768C7">
        <w:rPr>
          <w:rFonts w:cs="Times New Roman"/>
        </w:rPr>
        <w:t>4b, second derivative). The two less intense contribution (1676 and 1689 cm</w:t>
      </w:r>
      <w:r w:rsidR="0002398F" w:rsidRPr="003768C7">
        <w:rPr>
          <w:rFonts w:cs="Times New Roman"/>
          <w:vertAlign w:val="superscript"/>
        </w:rPr>
        <w:t>-1</w:t>
      </w:r>
      <w:r w:rsidR="0002398F" w:rsidRPr="003768C7">
        <w:rPr>
          <w:rFonts w:cs="Times New Roman"/>
        </w:rPr>
        <w:t xml:space="preserve">) </w:t>
      </w:r>
      <w:r w:rsidR="0017480B" w:rsidRPr="003768C7">
        <w:rPr>
          <w:rFonts w:cs="Times New Roman"/>
        </w:rPr>
        <w:t xml:space="preserve">may be attributed to turns and β-sheets </w:t>
      </w:r>
      <w:r w:rsidR="0017480B" w:rsidRPr="003768C7">
        <w:rPr>
          <w:rFonts w:cs="Times New Roman"/>
        </w:rPr>
        <w:fldChar w:fldCharType="begin"/>
      </w:r>
      <w:r w:rsidR="005106D6" w:rsidRPr="003768C7">
        <w:rPr>
          <w:rFonts w:cs="Times New Roman"/>
        </w:rPr>
        <w:instrText xml:space="preserve"> ADDIN ZOTERO_ITEM CSL_CITATION {"citationID":"ujq5pvzo","properties":{"formattedCitation":"(Barth, 2007; Dong et al., 1998)","plainCitation":"(Barth, 2007; Dong et al., 1998)","noteIndex":0},"citationItems":[{"id":143,"uris":["http://zotero.org/users/local/qLH9lQ2D/items/7SRD2GNI"],"uri":["http://zotero.org/users/local/qLH9lQ2D/items/7SRD2GNI"],"itemData":{"id":143,"type":"article-journal","abstract":"This review discusses the application of infrared spectroscopy to the study of proteins. The focus is on the mid-infrared spectral region and the study of protein reactions by reaction-induced infrared difference spectroscopy.","container-title":"Biochimica et Biophysica Acta (BBA) - Bioenergetics","DOI":"10.1016/j.bbabio.2007.06.004","ISSN":"0005-2728","issue":"9","journalAbbreviation":"BBA. Bioenergetics","page":"1073-1101","source":"ScienceDirect","title":"Infrared spectroscopy of proteins","volume":"1767","author":[{"family":"Barth","given":"Andreas"}],"issued":{"date-parts":[["2007",9,1]]}}},{"id":342,"uris":["http://zotero.org/users/local/qLH9lQ2D/items/X76DWANA"],"uri":["http://zotero.org/users/local/qLH9lQ2D/items/X76DWANA"],"itemData":{"id":342,"type":"article-journal","abstract":"2,2,2-Trifluoroethanol (TFE)-induced nonnative α-helical structure in peptides and proteins has been extensively studied with circular dichroism (CD) spectroscopy. However, to date, complementary information from infrared (IR) spectroscopy has not been reported. Using both IR and CD spectroscopy, we demonstrate here that the TFE-induced nonnative α-helical structure in two β-sheet-predominant proteins, β-lactoglobulin and α-chymotrypsin, is unstable in comparison with those found in the α-helix-predominant proteins myoglobin and cytochromecunder identical conditions. IR spectra showed that, immediately after dissolution of the β-sheet proteins in 50% (v/v) TFE, a strong amide I band component appears at 1654 cm−1in H2O and at 1650 cm−1in D2O, which is ascribed to α-helical structure. However, the intensities of the α-helical bands decrease as a function of time, concomitant with the appearance of two new band components near 1620 and 1695 cm−1in H2O and 1612 and 1684 cm−1in D2O, a typical IR spectral pattern for an intermolecular β-sheet aggregate. Clear gels begin to develop within 30 min. No similar spectral changes were observed for the α-helical proteins. CD spectra suggested initially that the TFE-induced α-helix was retained in the gelled state. However, further analysis of the spectra, and Gaussian function modeling with basic spectra, indicated that the apparent α-helix signal was actually due to a combination of signals from intermolecular β-sheet and residual α-helix. These results indicate that the TFE-induced nonnative α-helix structure in predominantly β-sheet proteins is unstable and readily converts to an intermolecular β-sheet aggregate.","container-title":"Archives of Biochemistry and Biophysics","DOI":"10.1006/abbi.1998.0718","ISSN":"0003-9861","issue":"2","journalAbbreviation":"Arch. Biochem. Biophys.","page":"275-281","source":"ScienceDirect","title":"Intermolecular β-Sheet Results from Trifluoroethanol-Induced Nonnative α-Helical Structure in β-Sheet Predominant Proteins: Infrared and Circular Dichroism Spectroscopic Study","title-short":"Intermolecular β-Sheet Results from Trifluoroethanol-Induced Nonnative α-Helical Structure in β-Sheet Predominant Proteins","volume":"355","author":[{"family":"Dong","given":"Aichun"},{"family":"Matsuura","given":"James"},{"family":"Manning","given":"Mark C."},{"family":"Carpenter","given":"John F."}],"issued":{"date-parts":[["1998",7,15]]}}}],"schema":"https://github.com/citation-style-language/schema/raw/master/csl-citation.json"} </w:instrText>
      </w:r>
      <w:r w:rsidR="0017480B" w:rsidRPr="003768C7">
        <w:rPr>
          <w:rFonts w:cs="Times New Roman"/>
        </w:rPr>
        <w:fldChar w:fldCharType="separate"/>
      </w:r>
      <w:r w:rsidR="0017480B" w:rsidRPr="003768C7">
        <w:rPr>
          <w:rFonts w:cs="Times New Roman"/>
        </w:rPr>
        <w:t>(Barth, 2007; Dong et al., 1998)</w:t>
      </w:r>
      <w:r w:rsidR="0017480B" w:rsidRPr="003768C7">
        <w:rPr>
          <w:rFonts w:cs="Times New Roman"/>
        </w:rPr>
        <w:fldChar w:fldCharType="end"/>
      </w:r>
      <w:r w:rsidR="0086340E" w:rsidRPr="003768C7">
        <w:rPr>
          <w:rFonts w:cs="Times New Roman"/>
        </w:rPr>
        <w:t xml:space="preserve"> or to </w:t>
      </w:r>
      <w:r w:rsidR="0086340E" w:rsidRPr="003768C7">
        <w:rPr>
          <w:rFonts w:cs="Times New Roman"/>
          <w:szCs w:val="24"/>
        </w:rPr>
        <w:t xml:space="preserve">peculiar conformations observed for membrane surface-bound peptides </w:t>
      </w:r>
      <w:r w:rsidR="0086340E" w:rsidRPr="003768C7">
        <w:rPr>
          <w:rFonts w:cs="Times New Roman"/>
          <w:szCs w:val="24"/>
        </w:rPr>
        <w:fldChar w:fldCharType="begin"/>
      </w:r>
      <w:r w:rsidR="005106D6" w:rsidRPr="003768C7">
        <w:rPr>
          <w:rFonts w:cs="Times New Roman"/>
          <w:szCs w:val="24"/>
        </w:rPr>
        <w:instrText xml:space="preserve"> ADDIN ZOTERO_ITEM CSL_CITATION {"citationID":"DktcgqE6","properties":{"formattedCitation":"(Brauner et al., 1987)","plainCitation":"(Brauner et al., 1987)","noteIndex":0},"citationItems":[{"id":567,"uris":["http://zotero.org/users/local/qLH9lQ2D/items/EJKVUVQJ"],"uri":["http://zotero.org/users/local/qLH9lQ2D/items/EJKVUVQJ"],"itemData":{"id":567,"type":"article-journal","container-title":"Biochemistry","ISSN":"0006-2960","issue":"25","journalAbbreviation":"Biochemistry","page":"8151-8158","title":"Attenuated total reflectance Fourier transform infrared studies of the interaction of melittin, two fragments of melittin, and. delta.-hemolysin with phosphatidylcholines","volume":"26","author":[{"family":"Brauner","given":"Joseph W"},{"family":"Mendelsohn","given":"Richard"},{"family":"Prendergast","given":"Franklyn G"}],"issued":{"date-parts":[["1987"]]}}}],"schema":"https://github.com/citation-style-language/schema/raw/master/csl-citation.json"} </w:instrText>
      </w:r>
      <w:r w:rsidR="0086340E" w:rsidRPr="003768C7">
        <w:rPr>
          <w:rFonts w:cs="Times New Roman"/>
          <w:szCs w:val="24"/>
        </w:rPr>
        <w:fldChar w:fldCharType="separate"/>
      </w:r>
      <w:r w:rsidR="0086340E" w:rsidRPr="003768C7">
        <w:rPr>
          <w:rFonts w:cs="Times New Roman"/>
        </w:rPr>
        <w:t>(Brauner et al., 1987)</w:t>
      </w:r>
      <w:r w:rsidR="0086340E" w:rsidRPr="003768C7">
        <w:rPr>
          <w:rFonts w:cs="Times New Roman"/>
          <w:szCs w:val="24"/>
        </w:rPr>
        <w:fldChar w:fldCharType="end"/>
      </w:r>
      <w:r w:rsidR="0086340E" w:rsidRPr="003768C7">
        <w:rPr>
          <w:rFonts w:cs="Times New Roman"/>
          <w:szCs w:val="24"/>
        </w:rPr>
        <w:t xml:space="preserve">. </w:t>
      </w:r>
    </w:p>
    <w:p w14:paraId="32862BC4" w14:textId="419FAFB9" w:rsidR="0086340E" w:rsidRPr="003768C7" w:rsidRDefault="0086340E" w:rsidP="003007EA">
      <w:pPr>
        <w:spacing w:line="360" w:lineRule="auto"/>
        <w:ind w:left="0" w:firstLine="0"/>
        <w:rPr>
          <w:rFonts w:cs="Times New Roman"/>
        </w:rPr>
      </w:pPr>
    </w:p>
    <w:p w14:paraId="26252599" w14:textId="1FC480C5" w:rsidR="0086340E" w:rsidRPr="003768C7" w:rsidRDefault="00704138" w:rsidP="003007EA">
      <w:pPr>
        <w:spacing w:line="360" w:lineRule="auto"/>
        <w:ind w:left="0" w:firstLine="0"/>
        <w:rPr>
          <w:rFonts w:cs="Times New Roman"/>
          <w:b/>
        </w:rPr>
      </w:pPr>
      <w:r w:rsidRPr="003768C7">
        <w:rPr>
          <w:rFonts w:cs="Times New Roman"/>
          <w:b/>
        </w:rPr>
        <w:t>Acyl chain region, Fig S</w:t>
      </w:r>
      <w:r w:rsidR="007A0A75" w:rsidRPr="003768C7">
        <w:rPr>
          <w:rFonts w:cs="Times New Roman"/>
          <w:b/>
        </w:rPr>
        <w:t>9</w:t>
      </w:r>
      <w:r w:rsidRPr="003768C7">
        <w:rPr>
          <w:rFonts w:cs="Times New Roman"/>
          <w:b/>
        </w:rPr>
        <w:t>a</w:t>
      </w:r>
    </w:p>
    <w:p w14:paraId="1DCD31E6" w14:textId="58A10C9B" w:rsidR="00B4723B" w:rsidRPr="003768C7" w:rsidRDefault="00704138" w:rsidP="003007EA">
      <w:pPr>
        <w:spacing w:line="360" w:lineRule="auto"/>
        <w:ind w:left="0" w:firstLine="0"/>
        <w:rPr>
          <w:rFonts w:cs="Times New Roman"/>
        </w:rPr>
      </w:pPr>
      <w:r w:rsidRPr="003768C7">
        <w:rPr>
          <w:rFonts w:cs="Times New Roman"/>
        </w:rPr>
        <w:t>The acyl chains of the membrane lipids can be described by the CH</w:t>
      </w:r>
      <w:r w:rsidRPr="003768C7">
        <w:rPr>
          <w:rFonts w:cs="Times New Roman"/>
          <w:vertAlign w:val="subscript"/>
        </w:rPr>
        <w:t>2</w:t>
      </w:r>
      <w:r w:rsidRPr="003768C7">
        <w:rPr>
          <w:rFonts w:cs="Times New Roman"/>
        </w:rPr>
        <w:t xml:space="preserve"> symmetric (~2850 cm</w:t>
      </w:r>
      <w:r w:rsidRPr="003768C7">
        <w:rPr>
          <w:rFonts w:cs="Times New Roman"/>
          <w:vertAlign w:val="superscript"/>
        </w:rPr>
        <w:t>-1</w:t>
      </w:r>
      <w:r w:rsidRPr="003768C7">
        <w:rPr>
          <w:rFonts w:cs="Times New Roman"/>
        </w:rPr>
        <w:t>) and antisymmetric (~2920 cm</w:t>
      </w:r>
      <w:r w:rsidRPr="003768C7">
        <w:rPr>
          <w:rFonts w:cs="Times New Roman"/>
          <w:vertAlign w:val="superscript"/>
        </w:rPr>
        <w:t>-1</w:t>
      </w:r>
      <w:r w:rsidRPr="003768C7">
        <w:rPr>
          <w:rFonts w:cs="Times New Roman"/>
        </w:rPr>
        <w:t>) stretching vibrations. The interaction of DHVAR4 and the complex DHVAR4-TZ with PC/PG, as well as PC liposomes does not alter the band position of the methylene vibrations (Fig. S</w:t>
      </w:r>
      <w:r w:rsidR="007A0A75" w:rsidRPr="003768C7">
        <w:rPr>
          <w:rFonts w:cs="Times New Roman"/>
        </w:rPr>
        <w:t>9</w:t>
      </w:r>
      <w:r w:rsidRPr="003768C7">
        <w:rPr>
          <w:rFonts w:cs="Times New Roman"/>
        </w:rPr>
        <w:t xml:space="preserve">a), suggesting </w:t>
      </w:r>
      <w:r w:rsidRPr="003768C7">
        <w:rPr>
          <w:rFonts w:cs="Times New Roman"/>
        </w:rPr>
        <w:fldChar w:fldCharType="begin"/>
      </w:r>
      <w:r w:rsidR="005106D6" w:rsidRPr="003768C7">
        <w:rPr>
          <w:rFonts w:cs="Times New Roman"/>
        </w:rPr>
        <w:instrText xml:space="preserve"> ADDIN ZOTERO_ITEM CSL_CITATION {"citationID":"QAIoNPAU","properties":{"formattedCitation":"(Ricci et al., 2016)","plainCitation":"(Ricci et al., 2016)","noteIndex":0},"citationItems":[{"id":117,"uris":["http://zotero.org/users/local/qLH9lQ2D/items/TTMNX2WI"],"uri":["http://zotero.org/users/local/qLH9lQ2D/items/TTMNX2WI"],"itemData":{"id":117,"type":"article-journal","container-title":"Biochimica et Biophysica Acta (BBA)-Biomembranes","ISSN":"0005-2736","issue":"12","journalAbbreviation":"Biochimica et Biophysica Acta (BBA)-Biomembranes","page":"3024-3031","title":"DMSO-induced perturbation of thermotropic properties of cholesterol-containing DPPC liposomes","volume":"1858","author":[{"family":"Ricci","given":"Maria"},{"family":"Oliva","given":"Rosario"},{"family":"Del Vecchio","given":"Pompea"},{"family":"Paolantoni","given":"Marco"},{"family":"Morresi","given":"Assunta"},{"family":"Sassi","given":"Paola"}],"issued":{"date-parts":[["2016"]]}}}],"schema":"https://github.com/citation-style-language/schema/raw/master/csl-citation.json"} </w:instrText>
      </w:r>
      <w:r w:rsidRPr="003768C7">
        <w:rPr>
          <w:rFonts w:cs="Times New Roman"/>
        </w:rPr>
        <w:fldChar w:fldCharType="separate"/>
      </w:r>
      <w:r w:rsidRPr="003768C7">
        <w:rPr>
          <w:rFonts w:cs="Times New Roman"/>
        </w:rPr>
        <w:t>(Ricci et al., 2016)</w:t>
      </w:r>
      <w:r w:rsidRPr="003768C7">
        <w:rPr>
          <w:rFonts w:cs="Times New Roman"/>
        </w:rPr>
        <w:fldChar w:fldCharType="end"/>
      </w:r>
      <w:r w:rsidRPr="003768C7">
        <w:rPr>
          <w:rFonts w:cs="Times New Roman"/>
        </w:rPr>
        <w:t xml:space="preserve"> that the hydrophobic lipid tail region is involved in the interaction neither for the peptide alone nor for the DHVAR4-TZ complex.</w:t>
      </w:r>
    </w:p>
    <w:p w14:paraId="317D8EBA" w14:textId="00B172DF" w:rsidR="0086340E" w:rsidRPr="003768C7" w:rsidRDefault="0086340E" w:rsidP="003007EA">
      <w:pPr>
        <w:spacing w:line="360" w:lineRule="auto"/>
        <w:ind w:left="0" w:firstLine="0"/>
        <w:rPr>
          <w:rFonts w:cs="Times New Roman"/>
        </w:rPr>
      </w:pPr>
    </w:p>
    <w:p w14:paraId="32909201" w14:textId="47F0CEE0" w:rsidR="00704138" w:rsidRPr="003768C7" w:rsidRDefault="00DE0E23" w:rsidP="003007EA">
      <w:pPr>
        <w:spacing w:line="360" w:lineRule="auto"/>
        <w:ind w:left="0" w:firstLine="0"/>
        <w:rPr>
          <w:rFonts w:cs="Times New Roman"/>
          <w:b/>
        </w:rPr>
      </w:pPr>
      <w:r w:rsidRPr="003768C7">
        <w:rPr>
          <w:rFonts w:cs="Times New Roman"/>
          <w:b/>
        </w:rPr>
        <w:t>Phosphate region</w:t>
      </w:r>
      <w:r w:rsidR="00E97DFF" w:rsidRPr="003768C7">
        <w:rPr>
          <w:rFonts w:cs="Times New Roman"/>
          <w:b/>
        </w:rPr>
        <w:t>, Fig. 4e</w:t>
      </w:r>
      <w:r w:rsidRPr="003768C7">
        <w:rPr>
          <w:rFonts w:cs="Times New Roman"/>
          <w:b/>
        </w:rPr>
        <w:t xml:space="preserve"> </w:t>
      </w:r>
    </w:p>
    <w:p w14:paraId="0D65F1B1" w14:textId="32BFDA34" w:rsidR="00E97DFF" w:rsidRPr="003768C7" w:rsidRDefault="00850A48" w:rsidP="003007EA">
      <w:pPr>
        <w:spacing w:line="360" w:lineRule="auto"/>
        <w:ind w:left="0" w:firstLine="0"/>
        <w:rPr>
          <w:rFonts w:cs="Times New Roman"/>
        </w:rPr>
      </w:pPr>
      <w:r w:rsidRPr="003768C7">
        <w:rPr>
          <w:rFonts w:cs="Times New Roman"/>
        </w:rPr>
        <w:t>It is possible to find the phosphate stretching in two ranges, at 1050–1100 cm</w:t>
      </w:r>
      <w:r w:rsidRPr="003768C7">
        <w:rPr>
          <w:rFonts w:cs="Times New Roman"/>
          <w:vertAlign w:val="superscript"/>
        </w:rPr>
        <w:t>-1</w:t>
      </w:r>
      <w:r w:rsidRPr="003768C7">
        <w:rPr>
          <w:rFonts w:cs="Times New Roman"/>
        </w:rPr>
        <w:t xml:space="preserve"> and around 1190–1265 cm</w:t>
      </w:r>
      <w:r w:rsidRPr="003768C7">
        <w:rPr>
          <w:rFonts w:cs="Times New Roman"/>
          <w:vertAlign w:val="superscript"/>
        </w:rPr>
        <w:t>-1</w:t>
      </w:r>
      <w:r w:rsidRPr="003768C7">
        <w:rPr>
          <w:rFonts w:cs="Times New Roman"/>
        </w:rPr>
        <w:t xml:space="preserve">. The phosphate antisymmetric stretching </w:t>
      </w:r>
      <w:r w:rsidRPr="003768C7">
        <w:rPr>
          <w:rFonts w:ascii="Symbol" w:hAnsi="Symbol" w:cs="Times New Roman"/>
        </w:rPr>
        <w:t></w:t>
      </w:r>
      <w:r w:rsidRPr="003768C7">
        <w:rPr>
          <w:rFonts w:cs="Times New Roman"/>
          <w:vertAlign w:val="subscript"/>
        </w:rPr>
        <w:t>asym</w:t>
      </w:r>
      <w:r w:rsidRPr="003768C7">
        <w:rPr>
          <w:rFonts w:cs="Times New Roman"/>
        </w:rPr>
        <w:t>(PO</w:t>
      </w:r>
      <w:r w:rsidRPr="003768C7">
        <w:rPr>
          <w:rFonts w:cs="Times New Roman"/>
          <w:vertAlign w:val="subscript"/>
        </w:rPr>
        <w:t>2</w:t>
      </w:r>
      <w:r w:rsidRPr="003768C7">
        <w:rPr>
          <w:rFonts w:cs="Times New Roman"/>
          <w:vertAlign w:val="superscript"/>
        </w:rPr>
        <w:t>-</w:t>
      </w:r>
      <w:r w:rsidRPr="003768C7">
        <w:rPr>
          <w:rFonts w:cs="Times New Roman"/>
        </w:rPr>
        <w:t>) shows a band at ~1240 cm</w:t>
      </w:r>
      <w:r w:rsidRPr="003768C7">
        <w:rPr>
          <w:rFonts w:cs="Times New Roman"/>
          <w:vertAlign w:val="superscript"/>
        </w:rPr>
        <w:t>-1</w:t>
      </w:r>
      <w:r w:rsidRPr="003768C7">
        <w:rPr>
          <w:rFonts w:cs="Times New Roman"/>
        </w:rPr>
        <w:t>, with a shoulder at around 1180 cm</w:t>
      </w:r>
      <w:r w:rsidRPr="003768C7">
        <w:rPr>
          <w:rFonts w:cs="Times New Roman"/>
          <w:vertAlign w:val="superscript"/>
        </w:rPr>
        <w:t xml:space="preserve">-1 </w:t>
      </w:r>
      <w:r w:rsidRPr="003768C7">
        <w:rPr>
          <w:rFonts w:cs="Times New Roman"/>
        </w:rPr>
        <w:t>deriving from the CO-O single bond vibrations of the carbonyl ester groups</w:t>
      </w:r>
      <w:r w:rsidR="00E97DFF" w:rsidRPr="003768C7">
        <w:rPr>
          <w:rFonts w:cs="Times New Roman"/>
        </w:rPr>
        <w:t xml:space="preserve"> </w:t>
      </w:r>
      <w:r w:rsidR="00E97DFF" w:rsidRPr="003768C7">
        <w:rPr>
          <w:rFonts w:cs="Times New Roman"/>
        </w:rPr>
        <w:fldChar w:fldCharType="begin"/>
      </w:r>
      <w:r w:rsidR="005106D6" w:rsidRPr="003768C7">
        <w:rPr>
          <w:rFonts w:cs="Times New Roman"/>
        </w:rPr>
        <w:instrText xml:space="preserve"> ADDIN ZOTERO_ITEM CSL_CITATION {"citationID":"D4hSdT8K","properties":{"formattedCitation":"(H\\uc0\\u252{}bner and Blume, 1998)","plainCitation":"(Hübner and Blume, 1998)","noteIndex":0},"citationItems":[{"id":167,"uris":["http://zotero.org/users/local/qLH9lQ2D/items/YP5ZPEXQ"],"uri":["http://zotero.org/users/local/qLH9lQ2D/items/YP5ZPEXQ"],"itemData":{"id":167,"type":"article-journal","container-title":"Chemistry and Physics of Lipids","ISSN":"0009-3084","issue":"1","journalAbbreviation":"Chem. Phys. Lipids","page":"99-123","title":"Interactions at the lipid–water interface","volume":"96","author":[{"family":"Hübner","given":"Wigand"},{"family":"Blume","given":"Alfred"}],"issued":{"date-parts":[["1998"]]}}}],"schema":"https://github.com/citation-style-language/schema/raw/master/csl-citation.json"} </w:instrText>
      </w:r>
      <w:r w:rsidR="00E97DFF" w:rsidRPr="003768C7">
        <w:rPr>
          <w:rFonts w:cs="Times New Roman"/>
        </w:rPr>
        <w:fldChar w:fldCharType="separate"/>
      </w:r>
      <w:r w:rsidR="00E97DFF" w:rsidRPr="003768C7">
        <w:rPr>
          <w:rFonts w:cs="Times New Roman"/>
          <w:szCs w:val="24"/>
        </w:rPr>
        <w:t>(Hübner and Blume, 1998)</w:t>
      </w:r>
      <w:r w:rsidR="00E97DFF" w:rsidRPr="003768C7">
        <w:rPr>
          <w:rFonts w:cs="Times New Roman"/>
        </w:rPr>
        <w:fldChar w:fldCharType="end"/>
      </w:r>
      <w:r w:rsidR="00E97DFF" w:rsidRPr="003768C7">
        <w:rPr>
          <w:rFonts w:cs="Times New Roman"/>
        </w:rPr>
        <w:t>. The symmetric stretching is constituted by a band at 1090 cm</w:t>
      </w:r>
      <w:r w:rsidR="00E97DFF" w:rsidRPr="003768C7">
        <w:rPr>
          <w:rFonts w:cs="Times New Roman"/>
          <w:vertAlign w:val="superscript"/>
        </w:rPr>
        <w:t>-1</w:t>
      </w:r>
      <w:r w:rsidR="00E97DFF" w:rsidRPr="003768C7">
        <w:rPr>
          <w:rFonts w:cs="Times New Roman"/>
        </w:rPr>
        <w:t xml:space="preserve"> with a shoulder at ~1060 cm</w:t>
      </w:r>
      <w:r w:rsidR="00E97DFF" w:rsidRPr="003768C7">
        <w:rPr>
          <w:rFonts w:cs="Times New Roman"/>
          <w:vertAlign w:val="superscript"/>
        </w:rPr>
        <w:t>-1</w:t>
      </w:r>
      <w:r w:rsidR="00E97DFF" w:rsidRPr="003768C7">
        <w:rPr>
          <w:rFonts w:cs="Times New Roman"/>
        </w:rPr>
        <w:t xml:space="preserve">, which results from R-O-P-O-R’ stretching of phosphate diester. It is suggestive of the internal packing in the lipid head-group region </w:t>
      </w:r>
      <w:r w:rsidR="00E97DFF" w:rsidRPr="003768C7">
        <w:rPr>
          <w:rFonts w:cs="Times New Roman"/>
        </w:rPr>
        <w:fldChar w:fldCharType="begin"/>
      </w:r>
      <w:r w:rsidR="00E3390A" w:rsidRPr="003768C7">
        <w:rPr>
          <w:rFonts w:cs="Times New Roman"/>
        </w:rPr>
        <w:instrText xml:space="preserve"> ADDIN ZOTERO_ITEM CSL_CITATION {"citationID":"U7GthFHq","properties":{"formattedCitation":"(Schibli et al., 2002)","plainCitation":"(Schibli et al., 2002)","noteIndex":0},"citationItems":[{"id":176,"uris":["http://zotero.org/users/local/qLH9lQ2D/items/5BIJHKT5"],"uri":["http://zotero.org/users/local/qLH9lQ2D/items/5BIJHKT5"],"itemData":{"id":176,"type":"article-journal","abstract":"The interaction of several tryptophan (Trp)-rich cationic antimicrobial peptides with membranes was investigated. These peptides included tritrpticin, indolicidin, lactoferricin B (Lfcin B), and a shorter fragment of lactoferricin (LfcinB49). The average environment of the Trp residues of these peptides was assessed from their fluorescence properties, both the wavelength of maximal emission as well as the red edge effect. The insertion of the peptides into vesicles of differing composition was examined using quenching of the Trp fluorescence, with both soluble acrylamide and nitroxide-labelled phospholipids as well as by chemical modification of the Trp residues with N-bromosuccinimide. The results were consistent with the Trp side chains positioned mostly near the membranewater interface. The extent of burial of the Trp side chains appears to be greater in vesicles containing phospholipids with the anionic phosphatidylglycerol headgroup. Leakage of the aqueous contents of liposomes was also measured us..., L'interaction entre plusieurs peptides antimicrobiens cationiques riches en tryptophane (Trp) et les membranes a été étudiée. Parmi ces peptides, il y a la tritrpticine, l'indolicidine, la lactoferricine B (Lfcin B) et un court fragment de la lactoferricine (LfcinB49). L'environnement des résidus Trp de ces peptides a été étudié en analysant leurs propriétés fluorescentes : la longueur d'onde d'émission maximale et le décalage vers le rouge. L'insertion des peptides dans des vésicules ayant diverses compositions a été étudiée par l'extinction de la fluorescence du Trp, en utilisant de l'acrylamide soluble et des phospholipides marqués avec un groupe nitroxyde, ainsi que par la modification chimique des résidus Trp par le N-bromosuccinimide. Les résultats indiquent que les chaînes latérales de Trp seraient surtout situées près de l'interface eaumembrane. L'enfouissement des chaînes latérales de Trp serait plus prononcé dans les vésicules contenant des phospholipides ayant le groupe anionique du phosphati...","container-title":"Biochemistry and Cell Biology","DOI":"10.1139/o02-147","ISSN":"0829-8211","issue":"5","journalAbbreviation":"Biochem. Cell Biol.","page":"667-677","source":"NRC Research Press","title":"Tryptophan-rich antimicrobial peptides: comparative properties and membrane interactions","title-short":"Tryptophan-rich antimicrobial peptides","volume":"80","author":[{"family":"Schibli","given":"David J"},{"family":"Epand","given":"Raquel F"},{"family":"Vogel","given":"Hans J"},{"family":"Epand","given":"Richard M"}],"issued":{"date-parts":[["2002",10,1]]}}}],"schema":"https://github.com/citation-style-language/schema/raw/master/csl-citation.json"} </w:instrText>
      </w:r>
      <w:r w:rsidR="00E97DFF" w:rsidRPr="003768C7">
        <w:rPr>
          <w:rFonts w:cs="Times New Roman"/>
        </w:rPr>
        <w:fldChar w:fldCharType="separate"/>
      </w:r>
      <w:r w:rsidR="00E97DFF" w:rsidRPr="003768C7">
        <w:rPr>
          <w:rFonts w:cs="Times New Roman"/>
        </w:rPr>
        <w:t>(Schibli et al., 2002)</w:t>
      </w:r>
      <w:r w:rsidR="00E97DFF" w:rsidRPr="003768C7">
        <w:rPr>
          <w:rFonts w:cs="Times New Roman"/>
        </w:rPr>
        <w:fldChar w:fldCharType="end"/>
      </w:r>
      <w:r w:rsidR="00E97DFF" w:rsidRPr="003768C7">
        <w:rPr>
          <w:rFonts w:cs="Times New Roman"/>
        </w:rPr>
        <w:t xml:space="preserve">. Indeed, changes of the transition vectors of the two P-O-C vibrations are related to alterations of the phosphate head-group conformation, which might affect the torsion angle of lipid molecules and the bilayer curvature </w:t>
      </w:r>
      <w:r w:rsidR="00E97DFF" w:rsidRPr="003768C7">
        <w:rPr>
          <w:rFonts w:cs="Times New Roman"/>
        </w:rPr>
        <w:fldChar w:fldCharType="begin"/>
      </w:r>
      <w:r w:rsidR="005106D6" w:rsidRPr="003768C7">
        <w:rPr>
          <w:rFonts w:cs="Times New Roman"/>
        </w:rPr>
        <w:instrText xml:space="preserve"> ADDIN ZOTERO_ITEM CSL_CITATION {"citationID":"XPnwsaY9","properties":{"formattedCitation":"(B\\uc0\\u243{}ta et al., 2018; L\\uc0\\u337{}rincz et al., 2015)","plainCitation":"(Bóta et al., 2018; Lőrincz et al., 2015)","noteIndex":0},"citationItems":[{"id":568,"uris":["http://zotero.org/users/local/qLH9lQ2D/items/YS84XA8F"],"uri":["http://zotero.org/users/local/qLH9lQ2D/items/YS84XA8F"],"itemData":{"id":568,"type":"article-journal","container-title":"Journal of colloid and interface science","ISSN":"0021-9797","journalAbbreviation":"J. Colloid Interface Sci.","page":"782-789","title":"Role of oligo (malic acid) on the formation of unilamellar vesicles","volume":"532","author":[{"family":"Bóta","given":"Attila"},{"family":"Wacha","given":"András"},{"family":"Varga","given":"Zoltán"},{"family":"Szigyártó","given":"Imola Csilla"},{"family":"Kristyán","given":"Sándor"},{"family":"Lőrincz","given":"András"},{"family":"Szabó","given":"Pál"},{"family":"Kálmán","given":"Miklós"},{"family":"Naszályi-Nagy","given":"Lívia"},{"family":"Mihály","given":"Judith"}],"issued":{"date-parts":[["2018"]]}}},{"id":569,"uris":["http://zotero.org/users/local/qLH9lQ2D/items/8A5T5NSQ"],"uri":["http://zotero.org/users/local/qLH9lQ2D/items/8A5T5NSQ"],"itemData":{"id":569,"type":"article-journal","container-title":"Biochimica et Biophysica Acta (BBA)-Biomembranes","ISSN":"0005-2736","issue":"5","journalAbbreviation":"Biochim. Biophys. Acta, Biomembranes","page":"1092-1098","title":"Effects of ursolic acid on the structural and morphological behaviours of dipalmitoyl lecithin vesicles","volume":"1848","author":[{"family":"Lőrincz","given":"András"},{"family":"Mihály","given":"Judith"},{"family":"Németh","given":"Csaba"},{"family":"Wacha","given":"András"},{"family":"Bóta","given":"Attila"}],"issued":{"date-parts":[["2015"]]}}}],"schema":"https://github.com/citation-style-language/schema/raw/master/csl-citation.json"} </w:instrText>
      </w:r>
      <w:r w:rsidR="00E97DFF" w:rsidRPr="003768C7">
        <w:rPr>
          <w:rFonts w:cs="Times New Roman"/>
        </w:rPr>
        <w:fldChar w:fldCharType="separate"/>
      </w:r>
      <w:r w:rsidR="00E97DFF" w:rsidRPr="003768C7">
        <w:rPr>
          <w:rFonts w:cs="Times New Roman"/>
          <w:szCs w:val="24"/>
        </w:rPr>
        <w:t>(Bóta et al., 2018; Lőrincz et al., 2015)</w:t>
      </w:r>
      <w:r w:rsidR="00E97DFF" w:rsidRPr="003768C7">
        <w:rPr>
          <w:rFonts w:cs="Times New Roman"/>
        </w:rPr>
        <w:fldChar w:fldCharType="end"/>
      </w:r>
      <w:r w:rsidR="00E97DFF" w:rsidRPr="003768C7">
        <w:rPr>
          <w:rFonts w:cs="Times New Roman"/>
        </w:rPr>
        <w:t xml:space="preserve">. </w:t>
      </w:r>
    </w:p>
    <w:p w14:paraId="7618EAE6" w14:textId="2CF7A04F" w:rsidR="00027F11" w:rsidRPr="00850A48" w:rsidRDefault="00027F11" w:rsidP="00027F11">
      <w:pPr>
        <w:spacing w:line="360" w:lineRule="auto"/>
        <w:ind w:left="0" w:firstLine="0"/>
        <w:rPr>
          <w:rFonts w:cs="Times New Roman"/>
        </w:rPr>
      </w:pPr>
      <w:r w:rsidRPr="003768C7">
        <w:rPr>
          <w:rFonts w:cs="Times New Roman"/>
          <w:szCs w:val="24"/>
        </w:rPr>
        <w:t>In the case of neutral PC membranes (see also Fig. S</w:t>
      </w:r>
      <w:r w:rsidR="007A0A75" w:rsidRPr="003768C7">
        <w:rPr>
          <w:rFonts w:cs="Times New Roman"/>
          <w:szCs w:val="24"/>
        </w:rPr>
        <w:t>9</w:t>
      </w:r>
      <w:r w:rsidRPr="003768C7">
        <w:rPr>
          <w:rFonts w:cs="Times New Roman"/>
          <w:szCs w:val="24"/>
        </w:rPr>
        <w:t xml:space="preserve">b) a red shift of </w:t>
      </w:r>
      <w:r w:rsidRPr="003768C7">
        <w:rPr>
          <w:rFonts w:ascii="Symbol" w:hAnsi="Symbol" w:cs="Times New Roman"/>
          <w:szCs w:val="24"/>
        </w:rPr>
        <w:t></w:t>
      </w:r>
      <w:r w:rsidRPr="003768C7">
        <w:rPr>
          <w:rFonts w:cs="Times New Roman"/>
          <w:szCs w:val="24"/>
          <w:vertAlign w:val="subscript"/>
        </w:rPr>
        <w:t>asym</w:t>
      </w:r>
      <w:r w:rsidRPr="003768C7">
        <w:rPr>
          <w:rFonts w:cs="Times New Roman"/>
          <w:szCs w:val="24"/>
        </w:rPr>
        <w:t>(PO</w:t>
      </w:r>
      <w:r w:rsidRPr="003768C7">
        <w:rPr>
          <w:rFonts w:cs="Times New Roman"/>
          <w:szCs w:val="24"/>
          <w:vertAlign w:val="subscript"/>
        </w:rPr>
        <w:t>2</w:t>
      </w:r>
      <w:r w:rsidRPr="003768C7">
        <w:rPr>
          <w:rFonts w:cs="Times New Roman"/>
          <w:szCs w:val="24"/>
          <w:vertAlign w:val="superscript"/>
        </w:rPr>
        <w:t>-</w:t>
      </w:r>
      <w:r w:rsidRPr="003768C7">
        <w:rPr>
          <w:rFonts w:cs="Times New Roman"/>
          <w:szCs w:val="24"/>
        </w:rPr>
        <w:t xml:space="preserve">) can be detected only at higher TZ concentration, confirming the propensity of cationic AMPs to interact more strongly with partly negatively charged phospholipids </w:t>
      </w:r>
      <w:r w:rsidRPr="003768C7">
        <w:rPr>
          <w:rFonts w:cs="Times New Roman"/>
          <w:szCs w:val="24"/>
        </w:rPr>
        <w:fldChar w:fldCharType="begin"/>
      </w:r>
      <w:r w:rsidR="00E3390A" w:rsidRPr="003768C7">
        <w:rPr>
          <w:rFonts w:cs="Times New Roman"/>
          <w:szCs w:val="24"/>
        </w:rPr>
        <w:instrText xml:space="preserve"> ADDIN ZOTERO_ITEM CSL_CITATION {"citationID":"u5F7blXx","properties":{"formattedCitation":"(Chan et al., 2006; Schibli et al., 2002)","plainCitation":"(Chan et al., 2006; Schibli et al., 2002)","noteIndex":0},"citationItems":[{"id":173,"uris":["http://zotero.org/users/local/qLH9lQ2D/items/58XJPZKT"],"uri":["http://zotero.org/users/local/qLH9lQ2D/items/58XJPZKT"],"itemData":{"id":173,"type":"article-journal","abstract":"Antimicrobial peptides encompass a number of different classes, including those that are rich in a particular amino acid. An important subset are peptides rich in Arg and Trp residues, such as indolicidin and tritrpticin, that have broad and potent antimicrobial activity. The importance of these two amino acids for antimicrobial activity was highlighted through the screening of a complete combinatorial library of hexapeptides. These residues possess some crucial chemical properties that make them suitable components of antimicrobial peptides. Trp has a distinct preference for the interfacial region of lipid bilayers, while Arg residues endow the peptides with cationic charges and hydrogen bonding properties necessary for interaction with the abundant anionic components of bacterial membranes. In combination, these two residues are capable of participating in cation–π interactions, thereby facilitating enhanced peptide–membrane interactions. Trp sidechains are also implicated in peptide and protein folding in aqueous solution, where they contribute by maintaining native and nonnative hydrophobic contacts. This has been observed for the antimicrobial peptide from human lactoferrin, possibly restraining the peptide structure in a suitable conformation to interact with the bacterial membrane. These unique properties make the Arg- and Trp-rich antimicrobial peptides highly active even at very short peptide lengths. Moreover, they lead to structures for membrane-mimetic bound peptides that go far beyond regular α-helices and β-sheet structures. In this review, the structures of a number of different Trp- and Arg-rich antimicrobial peptides are examined and some of the major mechanistic studies are presented.","collection-title":"Membrane Biophysics of Antimicrobial Peptides","container-title":"Biochimica et Biophysica Acta (BBA) - Biomembranes","DOI":"10.1016/j.bbamem.2006.04.006","ISSN":"0005-2736","issue":"9","journalAbbreviation":"Biochim. Biophys. Acta, Biomembranes","page":"1184-1202","source":"ScienceDirect","title":"Tryptophan- and arginine-rich antimicrobial peptides: Structures and mechanisms of action","title-short":"Tryptophan- and arginine-rich antimicrobial peptides","volume":"1758","author":[{"family":"Chan","given":"David I."},{"family":"Prenner","given":"Elmar J."},{"family":"Vogel","given":"Hans J."}],"issued":{"date-parts":[["2006",9,1]]}}},{"id":176,"uris":["http://zotero.org/users/local/qLH9lQ2D/items/5BIJHKT5"],"uri":["http://zotero.org/users/local/qLH9lQ2D/items/5BIJHKT5"],"itemData":{"id":176,"type":"article-journal","abstract":"The interaction of several tryptophan (Trp)-rich cationic antimicrobial peptides with membranes was investigated. These peptides included tritrpticin, indolicidin, lactoferricin B (Lfcin B), and a shorter fragment of lactoferricin (LfcinB49). The average environment of the Trp residues of these peptides was assessed from their fluorescence properties, both the wavelength of maximal emission as well as the red edge effect. The insertion of the peptides into vesicles of differing composition was examined using quenching of the Trp fluorescence, with both soluble acrylamide and nitroxide-labelled phospholipids as well as by chemical modification of the Trp residues with N-bromosuccinimide. The results were consistent with the Trp side chains positioned mostly near the membranewater interface. The extent of burial of the Trp side chains appears to be greater in vesicles containing phospholipids with the anionic phosphatidylglycerol headgroup. Leakage of the aqueous contents of liposomes was also measured us..., L'interaction entre plusieurs peptides antimicrobiens cationiques riches en tryptophane (Trp) et les membranes a été étudiée. Parmi ces peptides, il y a la tritrpticine, l'indolicidine, la lactoferricine B (Lfcin B) et un court fragment de la lactoferricine (LfcinB49). L'environnement des résidus Trp de ces peptides a été étudié en analysant leurs propriétés fluorescentes : la longueur d'onde d'émission maximale et le décalage vers le rouge. L'insertion des peptides dans des vésicules ayant diverses compositions a été étudiée par l'extinction de la fluorescence du Trp, en utilisant de l'acrylamide soluble et des phospholipides marqués avec un groupe nitroxyde, ainsi que par la modification chimique des résidus Trp par le N-bromosuccinimide. Les résultats indiquent que les chaînes latérales de Trp seraient surtout situées près de l'interface eaumembrane. L'enfouissement des chaînes latérales de Trp serait plus prononcé dans les vésicules contenant des phospholipides ayant le groupe anionique du phosphati...","container-title":"Biochemistry and Cell Biology","DOI":"10.1139/o02-147","ISSN":"0829-8211","issue":"5","journalAbbreviation":"Biochem. Cell Biol.","page":"667-677","source":"NRC Research Press","title":"Tryptophan-rich antimicrobial peptides: comparative properties and membrane interactions","title-short":"Tryptophan-rich antimicrobial peptides","volume":"80","author":[{"family":"Schibli","given":"David J"},{"family":"Epand","given":"Raquel F"},{"family":"Vogel","given":"Hans J"},{"family":"Epand","given":"Richard M"}],"issued":{"date-parts":[["2002",10,1]]}}}],"schema":"https://github.com/citation-style-language/schema/raw/master/csl-citation.json"} </w:instrText>
      </w:r>
      <w:r w:rsidRPr="003768C7">
        <w:rPr>
          <w:rFonts w:cs="Times New Roman"/>
          <w:szCs w:val="24"/>
        </w:rPr>
        <w:fldChar w:fldCharType="separate"/>
      </w:r>
      <w:r w:rsidRPr="003768C7">
        <w:rPr>
          <w:rFonts w:cs="Times New Roman"/>
        </w:rPr>
        <w:t>(Chan et al., 2006; Schibli et al., 2002)</w:t>
      </w:r>
      <w:r w:rsidRPr="003768C7">
        <w:rPr>
          <w:rFonts w:cs="Times New Roman"/>
          <w:szCs w:val="24"/>
        </w:rPr>
        <w:fldChar w:fldCharType="end"/>
      </w:r>
      <w:r w:rsidRPr="003768C7">
        <w:rPr>
          <w:rFonts w:cs="Times New Roman"/>
          <w:szCs w:val="24"/>
        </w:rPr>
        <w:t>.</w:t>
      </w:r>
      <w:r>
        <w:rPr>
          <w:rFonts w:cs="Times New Roman"/>
          <w:szCs w:val="24"/>
        </w:rPr>
        <w:t xml:space="preserve"> </w:t>
      </w:r>
    </w:p>
    <w:p w14:paraId="7E9D1A84" w14:textId="77777777" w:rsidR="00112FB9" w:rsidRDefault="00112FB9">
      <w:pPr>
        <w:spacing w:after="240"/>
        <w:rPr>
          <w:rFonts w:cs="Times New Roman"/>
        </w:rPr>
      </w:pPr>
      <w:r>
        <w:rPr>
          <w:rFonts w:cs="Times New Roman"/>
        </w:rPr>
        <w:br w:type="page"/>
      </w:r>
    </w:p>
    <w:p w14:paraId="6487E718" w14:textId="77777777" w:rsidR="00B74179" w:rsidRPr="00D121EC" w:rsidRDefault="007674E7" w:rsidP="00FF73CE">
      <w:pPr>
        <w:pStyle w:val="Maria"/>
        <w:spacing w:line="360" w:lineRule="auto"/>
      </w:pPr>
      <w:bookmarkStart w:id="11" w:name="_Toc31813276"/>
      <w:r w:rsidRPr="00D121EC">
        <w:lastRenderedPageBreak/>
        <w:t>Molecular docking simulation</w:t>
      </w:r>
      <w:bookmarkEnd w:id="11"/>
      <w:r w:rsidRPr="00D121EC">
        <w:t xml:space="preserve"> </w:t>
      </w:r>
    </w:p>
    <w:p w14:paraId="4CB97396" w14:textId="61B26FAE" w:rsidR="007674E7" w:rsidRPr="00D121EC" w:rsidRDefault="00F66214" w:rsidP="00FF73CE">
      <w:pPr>
        <w:spacing w:line="360" w:lineRule="auto"/>
        <w:ind w:left="0" w:firstLine="0"/>
        <w:rPr>
          <w:rFonts w:cs="Times New Roman"/>
        </w:rPr>
      </w:pPr>
      <w:r w:rsidRPr="00D121EC">
        <w:rPr>
          <w:rFonts w:cs="Times New Roman"/>
        </w:rPr>
        <w:t xml:space="preserve">For estimating interactions between the peptide residues and tartrazine, </w:t>
      </w:r>
      <w:r w:rsidR="007674E7" w:rsidRPr="00D121EC">
        <w:rPr>
          <w:rFonts w:cs="Times New Roman"/>
        </w:rPr>
        <w:t>flexible docking</w:t>
      </w:r>
      <w:r w:rsidRPr="00D121EC">
        <w:rPr>
          <w:rFonts w:cs="Times New Roman"/>
        </w:rPr>
        <w:t xml:space="preserve"> simulations were performed. Accordingly, </w:t>
      </w:r>
      <w:r w:rsidR="007674E7" w:rsidRPr="00D121EC">
        <w:rPr>
          <w:rFonts w:cs="Times New Roman"/>
        </w:rPr>
        <w:t xml:space="preserve">TZ </w:t>
      </w:r>
      <w:r w:rsidRPr="00D121EC">
        <w:rPr>
          <w:rFonts w:cs="Times New Roman"/>
        </w:rPr>
        <w:t xml:space="preserve">internal bonds </w:t>
      </w:r>
      <w:r w:rsidR="007674E7" w:rsidRPr="00D121EC">
        <w:rPr>
          <w:rFonts w:cs="Times New Roman"/>
        </w:rPr>
        <w:t xml:space="preserve">and </w:t>
      </w:r>
      <w:r w:rsidR="00B74179" w:rsidRPr="00D121EC">
        <w:rPr>
          <w:rFonts w:cs="Times New Roman"/>
        </w:rPr>
        <w:t>DHVAR4</w:t>
      </w:r>
      <w:r w:rsidR="007674E7" w:rsidRPr="00D121EC">
        <w:rPr>
          <w:rFonts w:cs="Times New Roman"/>
        </w:rPr>
        <w:t xml:space="preserve"> side chains were allowed</w:t>
      </w:r>
      <w:r w:rsidRPr="00D121EC">
        <w:rPr>
          <w:rFonts w:cs="Times New Roman"/>
        </w:rPr>
        <w:t xml:space="preserve"> to be rotatable, whereas TZ molecule was allowed</w:t>
      </w:r>
      <w:r w:rsidR="007674E7" w:rsidRPr="00D121EC">
        <w:rPr>
          <w:rFonts w:cs="Times New Roman"/>
        </w:rPr>
        <w:t xml:space="preserve"> to explore the search space covering the peptide molecule completely.</w:t>
      </w:r>
      <w:r w:rsidR="007674E7" w:rsidRPr="00D121EC">
        <w:t xml:space="preserve"> </w:t>
      </w:r>
      <w:r w:rsidR="002C784E" w:rsidRPr="00D121EC">
        <w:t xml:space="preserve">Based on the 20 docked structures, the cluster containing very similarly docked TZ with the highest number, Cluster 1, were considered for further visual investigation. Accordingly, here </w:t>
      </w:r>
      <w:r w:rsidR="00B15FAC" w:rsidRPr="00D121EC">
        <w:rPr>
          <w:rFonts w:cs="Times New Roman"/>
        </w:rPr>
        <w:t>ARG</w:t>
      </w:r>
      <w:r w:rsidR="00430D5A" w:rsidRPr="00D121EC">
        <w:rPr>
          <w:rFonts w:cs="Times New Roman"/>
        </w:rPr>
        <w:t>-</w:t>
      </w:r>
      <w:r w:rsidR="007674E7" w:rsidRPr="00D121EC">
        <w:rPr>
          <w:rFonts w:cs="Times New Roman"/>
        </w:rPr>
        <w:t>2</w:t>
      </w:r>
      <w:r w:rsidR="00430D5A" w:rsidRPr="00D121EC">
        <w:rPr>
          <w:rFonts w:cs="Times New Roman"/>
        </w:rPr>
        <w:t xml:space="preserve"> and</w:t>
      </w:r>
      <w:r w:rsidR="007674E7" w:rsidRPr="00D121EC">
        <w:rPr>
          <w:rFonts w:cs="Times New Roman"/>
        </w:rPr>
        <w:t xml:space="preserve"> LYS</w:t>
      </w:r>
      <w:r w:rsidR="00430D5A" w:rsidRPr="00D121EC">
        <w:rPr>
          <w:rFonts w:cs="Times New Roman"/>
        </w:rPr>
        <w:t xml:space="preserve">-5 </w:t>
      </w:r>
      <w:r w:rsidR="007674E7" w:rsidRPr="00D121EC">
        <w:rPr>
          <w:rFonts w:cs="Times New Roman"/>
        </w:rPr>
        <w:t>make hydrogen bonds with TZ in the highest ranking cluster</w:t>
      </w:r>
      <w:r w:rsidR="004C2891" w:rsidRPr="00D121EC">
        <w:rPr>
          <w:rFonts w:cs="Times New Roman"/>
        </w:rPr>
        <w:t xml:space="preserve"> 1</w:t>
      </w:r>
      <w:r w:rsidR="007674E7" w:rsidRPr="00D121EC">
        <w:rPr>
          <w:rFonts w:cs="Times New Roman"/>
        </w:rPr>
        <w:t xml:space="preserve"> (Fig.</w:t>
      </w:r>
      <w:r w:rsidR="00164D22" w:rsidRPr="00D121EC">
        <w:rPr>
          <w:rFonts w:cs="Times New Roman"/>
        </w:rPr>
        <w:t xml:space="preserve"> </w:t>
      </w:r>
      <w:r w:rsidR="00430D5A" w:rsidRPr="00D121EC">
        <w:rPr>
          <w:rFonts w:cs="Times New Roman"/>
        </w:rPr>
        <w:t>S</w:t>
      </w:r>
      <w:r w:rsidR="00827187">
        <w:rPr>
          <w:rFonts w:cs="Times New Roman"/>
        </w:rPr>
        <w:t>5</w:t>
      </w:r>
      <w:r w:rsidR="007674E7" w:rsidRPr="00D121EC">
        <w:rPr>
          <w:rFonts w:cs="Times New Roman"/>
        </w:rPr>
        <w:t>)</w:t>
      </w:r>
      <w:r w:rsidR="00B15FAC" w:rsidRPr="00D121EC">
        <w:rPr>
          <w:rFonts w:cs="Times New Roman"/>
        </w:rPr>
        <w:t xml:space="preserve">. </w:t>
      </w:r>
      <w:r w:rsidR="004207CF" w:rsidRPr="00D121EC">
        <w:rPr>
          <w:rFonts w:cs="Times New Roman"/>
        </w:rPr>
        <w:t xml:space="preserve">Whereas </w:t>
      </w:r>
      <w:r w:rsidR="007674E7" w:rsidRPr="00D121EC">
        <w:rPr>
          <w:rFonts w:cs="Times New Roman"/>
        </w:rPr>
        <w:t>PHE</w:t>
      </w:r>
      <w:r w:rsidR="00430D5A" w:rsidRPr="00D121EC">
        <w:rPr>
          <w:rFonts w:cs="Times New Roman"/>
        </w:rPr>
        <w:t>-</w:t>
      </w:r>
      <w:r w:rsidR="007674E7" w:rsidRPr="00D121EC">
        <w:rPr>
          <w:rFonts w:cs="Times New Roman"/>
        </w:rPr>
        <w:t>9</w:t>
      </w:r>
      <w:r w:rsidR="00430D5A" w:rsidRPr="00D121EC">
        <w:rPr>
          <w:rFonts w:cs="Times New Roman"/>
        </w:rPr>
        <w:t xml:space="preserve"> makes a π-π </w:t>
      </w:r>
      <w:r w:rsidR="002C784E" w:rsidRPr="00D121EC">
        <w:rPr>
          <w:rFonts w:cs="Times New Roman"/>
        </w:rPr>
        <w:t xml:space="preserve">stacking interaction </w:t>
      </w:r>
      <w:r w:rsidR="004207CF" w:rsidRPr="00D121EC">
        <w:rPr>
          <w:rFonts w:cs="Times New Roman"/>
        </w:rPr>
        <w:t>and</w:t>
      </w:r>
      <w:r w:rsidR="00430D5A" w:rsidRPr="00D121EC">
        <w:rPr>
          <w:rFonts w:cs="Times New Roman"/>
        </w:rPr>
        <w:t xml:space="preserve"> </w:t>
      </w:r>
      <w:r w:rsidR="002C784E" w:rsidRPr="00D121EC">
        <w:rPr>
          <w:rFonts w:cs="Times New Roman"/>
        </w:rPr>
        <w:t xml:space="preserve">hydrocarbon chain of </w:t>
      </w:r>
      <w:r w:rsidR="00430D5A" w:rsidRPr="00D121EC">
        <w:rPr>
          <w:rFonts w:cs="Times New Roman"/>
        </w:rPr>
        <w:t>LYS-6</w:t>
      </w:r>
      <w:r w:rsidR="007674E7" w:rsidRPr="00D121EC">
        <w:rPr>
          <w:rFonts w:cs="Times New Roman"/>
        </w:rPr>
        <w:t xml:space="preserve"> takes part in </w:t>
      </w:r>
      <w:r w:rsidR="00430D5A" w:rsidRPr="00D121EC">
        <w:rPr>
          <w:rFonts w:cs="Times New Roman"/>
        </w:rPr>
        <w:t>hydrophobic interactions</w:t>
      </w:r>
      <w:r w:rsidR="007674E7" w:rsidRPr="00D121EC">
        <w:rPr>
          <w:rFonts w:cs="Times New Roman"/>
        </w:rPr>
        <w:t xml:space="preserve"> involving benzene ring</w:t>
      </w:r>
      <w:r w:rsidR="00430D5A" w:rsidRPr="00D121EC">
        <w:rPr>
          <w:rFonts w:cs="Times New Roman"/>
        </w:rPr>
        <w:t>s</w:t>
      </w:r>
      <w:r w:rsidR="007674E7" w:rsidRPr="00D121EC">
        <w:rPr>
          <w:rFonts w:cs="Times New Roman"/>
        </w:rPr>
        <w:t xml:space="preserve"> of </w:t>
      </w:r>
      <w:r w:rsidR="00B15FAC" w:rsidRPr="00D121EC">
        <w:rPr>
          <w:rFonts w:cs="Times New Roman"/>
        </w:rPr>
        <w:t>TZ</w:t>
      </w:r>
      <w:r w:rsidR="007674E7" w:rsidRPr="00D121EC">
        <w:rPr>
          <w:rFonts w:cs="Times New Roman"/>
        </w:rPr>
        <w:t xml:space="preserve">. The 3D model of </w:t>
      </w:r>
      <w:r w:rsidR="002C784E" w:rsidRPr="00D121EC">
        <w:rPr>
          <w:rFonts w:cs="Times New Roman"/>
        </w:rPr>
        <w:t>C</w:t>
      </w:r>
      <w:r w:rsidR="00324A65" w:rsidRPr="00D121EC">
        <w:rPr>
          <w:rFonts w:cs="Times New Roman"/>
        </w:rPr>
        <w:t>luster</w:t>
      </w:r>
      <w:r w:rsidR="00DE7B38" w:rsidRPr="00D121EC">
        <w:rPr>
          <w:rFonts w:cs="Times New Roman"/>
        </w:rPr>
        <w:t xml:space="preserve"> 1</w:t>
      </w:r>
      <w:r w:rsidR="00827187">
        <w:rPr>
          <w:rFonts w:cs="Times New Roman"/>
        </w:rPr>
        <w:t xml:space="preserve"> is shown in Fig. S5</w:t>
      </w:r>
      <w:r w:rsidR="00B74179" w:rsidRPr="00D121EC">
        <w:rPr>
          <w:rFonts w:cs="Times New Roman"/>
        </w:rPr>
        <w:t>a</w:t>
      </w:r>
      <w:r w:rsidR="003E5A82" w:rsidRPr="00D121EC">
        <w:rPr>
          <w:rFonts w:cs="Times New Roman"/>
        </w:rPr>
        <w:t xml:space="preserve"> and </w:t>
      </w:r>
      <w:r w:rsidR="00430D5A" w:rsidRPr="00D121EC">
        <w:rPr>
          <w:rFonts w:cs="Times New Roman"/>
        </w:rPr>
        <w:t xml:space="preserve">corresponding interaction plot </w:t>
      </w:r>
      <w:r w:rsidR="003E5A82" w:rsidRPr="00D121EC">
        <w:rPr>
          <w:rFonts w:cs="Times New Roman"/>
        </w:rPr>
        <w:t xml:space="preserve">in </w:t>
      </w:r>
      <w:r w:rsidR="00164D22" w:rsidRPr="00D121EC">
        <w:rPr>
          <w:rFonts w:cs="Times New Roman"/>
        </w:rPr>
        <w:t>Fig. S</w:t>
      </w:r>
      <w:r w:rsidR="00827187">
        <w:rPr>
          <w:rFonts w:cs="Times New Roman"/>
        </w:rPr>
        <w:t>5</w:t>
      </w:r>
      <w:r w:rsidR="00B74179" w:rsidRPr="00D121EC">
        <w:rPr>
          <w:rFonts w:cs="Times New Roman"/>
        </w:rPr>
        <w:t>b</w:t>
      </w:r>
      <w:r w:rsidR="007674E7" w:rsidRPr="00D121EC">
        <w:rPr>
          <w:rFonts w:cs="Times New Roman"/>
        </w:rPr>
        <w:t xml:space="preserve">. </w:t>
      </w:r>
      <w:r w:rsidR="00430D5A" w:rsidRPr="00D121EC">
        <w:rPr>
          <w:rFonts w:cs="Times New Roman"/>
        </w:rPr>
        <w:t>From these observations it</w:t>
      </w:r>
      <w:r w:rsidR="007674E7" w:rsidRPr="00D121EC">
        <w:rPr>
          <w:rFonts w:cs="Times New Roman"/>
        </w:rPr>
        <w:t xml:space="preserve"> could be concluded that </w:t>
      </w:r>
      <w:r w:rsidR="002C784E" w:rsidRPr="00D121EC">
        <w:rPr>
          <w:rFonts w:cs="Times New Roman"/>
        </w:rPr>
        <w:t xml:space="preserve">besides the hydrogen bonds formed between charged regions of the two compounds, </w:t>
      </w:r>
      <w:r w:rsidR="007674E7" w:rsidRPr="00D121EC">
        <w:rPr>
          <w:rFonts w:cs="Times New Roman"/>
        </w:rPr>
        <w:t>PHE</w:t>
      </w:r>
      <w:r w:rsidR="002C784E" w:rsidRPr="00D121EC">
        <w:rPr>
          <w:rFonts w:cs="Times New Roman"/>
        </w:rPr>
        <w:t>-9</w:t>
      </w:r>
      <w:r w:rsidR="007674E7" w:rsidRPr="00D121EC">
        <w:rPr>
          <w:rFonts w:cs="Times New Roman"/>
        </w:rPr>
        <w:t xml:space="preserve"> </w:t>
      </w:r>
      <w:r w:rsidR="002C784E" w:rsidRPr="00D121EC">
        <w:rPr>
          <w:rFonts w:cs="Times New Roman"/>
        </w:rPr>
        <w:t xml:space="preserve">also </w:t>
      </w:r>
      <w:r w:rsidR="007674E7" w:rsidRPr="00D121EC">
        <w:rPr>
          <w:rFonts w:cs="Times New Roman"/>
        </w:rPr>
        <w:t>plays a crucial role in st</w:t>
      </w:r>
      <w:r w:rsidR="00164D22" w:rsidRPr="00D121EC">
        <w:rPr>
          <w:rFonts w:cs="Times New Roman"/>
        </w:rPr>
        <w:t>abilizing the peptide-TZ</w:t>
      </w:r>
      <w:r w:rsidR="007674E7" w:rsidRPr="00D121EC">
        <w:rPr>
          <w:rFonts w:cs="Times New Roman"/>
        </w:rPr>
        <w:t xml:space="preserve"> complex</w:t>
      </w:r>
      <w:r w:rsidR="002C784E" w:rsidRPr="00D121EC">
        <w:rPr>
          <w:rFonts w:cs="Times New Roman"/>
        </w:rPr>
        <w:t>, indicating that a suitable spatial distribution of polar and apolar regions is required to make a stable interaction between a particular AMP and the employed TZ molecule.</w:t>
      </w:r>
      <w:r w:rsidR="007674E7" w:rsidRPr="00D121EC">
        <w:rPr>
          <w:rFonts w:cs="Times New Roman"/>
        </w:rPr>
        <w:t xml:space="preserve"> </w:t>
      </w:r>
    </w:p>
    <w:tbl>
      <w:tblPr>
        <w:tblW w:w="7977" w:type="dxa"/>
        <w:jc w:val="center"/>
        <w:tblLayout w:type="fixed"/>
        <w:tblCellMar>
          <w:left w:w="10" w:type="dxa"/>
          <w:right w:w="10" w:type="dxa"/>
        </w:tblCellMar>
        <w:tblLook w:val="04A0" w:firstRow="1" w:lastRow="0" w:firstColumn="1" w:lastColumn="0" w:noHBand="0" w:noVBand="1"/>
      </w:tblPr>
      <w:tblGrid>
        <w:gridCol w:w="900"/>
        <w:gridCol w:w="3088"/>
        <w:gridCol w:w="2584"/>
        <w:gridCol w:w="1405"/>
      </w:tblGrid>
      <w:tr w:rsidR="00324A65" w:rsidRPr="00D121EC" w14:paraId="2B003102" w14:textId="77777777" w:rsidTr="00407131">
        <w:trPr>
          <w:jc w:val="center"/>
        </w:trPr>
        <w:tc>
          <w:tcPr>
            <w:tcW w:w="7977" w:type="dxa"/>
            <w:gridSpan w:val="4"/>
            <w:tcBorders>
              <w:bottom w:val="single" w:sz="12" w:space="0" w:color="auto"/>
            </w:tcBorders>
            <w:tcMar>
              <w:top w:w="55" w:type="dxa"/>
              <w:left w:w="55" w:type="dxa"/>
              <w:bottom w:w="55" w:type="dxa"/>
              <w:right w:w="55" w:type="dxa"/>
            </w:tcMar>
          </w:tcPr>
          <w:p w14:paraId="0194229A" w14:textId="1B109F3F" w:rsidR="00324A65" w:rsidRPr="00D121EC" w:rsidRDefault="00324A65" w:rsidP="004624B4">
            <w:pPr>
              <w:pStyle w:val="TableContents"/>
              <w:rPr>
                <w:rFonts w:ascii="Times New Roman" w:hAnsi="Times New Roman" w:cs="Times New Roman"/>
                <w:b/>
                <w:sz w:val="22"/>
                <w:szCs w:val="22"/>
              </w:rPr>
            </w:pPr>
            <w:r w:rsidRPr="00D121EC">
              <w:rPr>
                <w:rFonts w:ascii="Times New Roman" w:hAnsi="Times New Roman" w:cs="Times New Roman"/>
                <w:b/>
                <w:sz w:val="22"/>
                <w:szCs w:val="22"/>
              </w:rPr>
              <w:t>Table S</w:t>
            </w:r>
            <w:r w:rsidR="00827187">
              <w:rPr>
                <w:rFonts w:ascii="Times New Roman" w:hAnsi="Times New Roman" w:cs="Times New Roman"/>
                <w:b/>
                <w:sz w:val="22"/>
                <w:szCs w:val="22"/>
              </w:rPr>
              <w:t>5</w:t>
            </w:r>
            <w:r w:rsidRPr="00D121EC">
              <w:rPr>
                <w:rFonts w:ascii="Times New Roman" w:hAnsi="Times New Roman" w:cs="Times New Roman"/>
                <w:b/>
                <w:sz w:val="22"/>
                <w:szCs w:val="22"/>
              </w:rPr>
              <w:t xml:space="preserve"> The 20 conformations of flexible docking</w:t>
            </w:r>
          </w:p>
        </w:tc>
      </w:tr>
      <w:tr w:rsidR="00324A65" w:rsidRPr="00D121EC" w14:paraId="230D772A" w14:textId="77777777" w:rsidTr="00407131">
        <w:trPr>
          <w:jc w:val="center"/>
        </w:trPr>
        <w:tc>
          <w:tcPr>
            <w:tcW w:w="900" w:type="dxa"/>
            <w:tcBorders>
              <w:top w:val="single" w:sz="12" w:space="0" w:color="auto"/>
              <w:bottom w:val="single" w:sz="12" w:space="0" w:color="auto"/>
            </w:tcBorders>
            <w:tcMar>
              <w:top w:w="55" w:type="dxa"/>
              <w:left w:w="55" w:type="dxa"/>
              <w:bottom w:w="55" w:type="dxa"/>
              <w:right w:w="55" w:type="dxa"/>
            </w:tcMar>
          </w:tcPr>
          <w:p w14:paraId="4164E302" w14:textId="77777777" w:rsidR="00324A65" w:rsidRPr="00D121EC" w:rsidRDefault="00324A65" w:rsidP="00D81B81">
            <w:pPr>
              <w:pStyle w:val="TableContents"/>
              <w:rPr>
                <w:rFonts w:ascii="Times New Roman" w:hAnsi="Times New Roman" w:cs="Times New Roman"/>
                <w:sz w:val="22"/>
                <w:szCs w:val="22"/>
              </w:rPr>
            </w:pPr>
          </w:p>
        </w:tc>
        <w:tc>
          <w:tcPr>
            <w:tcW w:w="3088" w:type="dxa"/>
            <w:tcBorders>
              <w:top w:val="single" w:sz="12" w:space="0" w:color="auto"/>
              <w:left w:val="single" w:sz="2" w:space="0" w:color="000000"/>
              <w:bottom w:val="single" w:sz="12" w:space="0" w:color="auto"/>
            </w:tcBorders>
            <w:tcMar>
              <w:top w:w="55" w:type="dxa"/>
              <w:left w:w="55" w:type="dxa"/>
              <w:bottom w:w="55" w:type="dxa"/>
              <w:right w:w="55" w:type="dxa"/>
            </w:tcMar>
          </w:tcPr>
          <w:p w14:paraId="56659B6E" w14:textId="77777777" w:rsidR="00324A65" w:rsidRPr="00D121EC" w:rsidRDefault="00324A65" w:rsidP="00412CBC">
            <w:pPr>
              <w:pStyle w:val="TableContents"/>
              <w:jc w:val="center"/>
              <w:rPr>
                <w:rFonts w:ascii="Times New Roman" w:hAnsi="Times New Roman" w:cs="Times New Roman"/>
                <w:sz w:val="22"/>
                <w:szCs w:val="22"/>
              </w:rPr>
            </w:pPr>
            <w:r w:rsidRPr="00D121EC">
              <w:rPr>
                <w:rFonts w:ascii="Times New Roman" w:hAnsi="Times New Roman" w:cs="Times New Roman"/>
                <w:sz w:val="22"/>
                <w:szCs w:val="22"/>
              </w:rPr>
              <w:t>Model no.</w:t>
            </w:r>
          </w:p>
        </w:tc>
        <w:tc>
          <w:tcPr>
            <w:tcW w:w="2584" w:type="dxa"/>
            <w:tcBorders>
              <w:top w:val="single" w:sz="12" w:space="0" w:color="auto"/>
              <w:left w:val="single" w:sz="2" w:space="0" w:color="000000"/>
              <w:bottom w:val="single" w:sz="12" w:space="0" w:color="auto"/>
            </w:tcBorders>
            <w:tcMar>
              <w:top w:w="55" w:type="dxa"/>
              <w:left w:w="55" w:type="dxa"/>
              <w:bottom w:w="55" w:type="dxa"/>
              <w:right w:w="55" w:type="dxa"/>
            </w:tcMar>
          </w:tcPr>
          <w:p w14:paraId="1308A913" w14:textId="77777777" w:rsidR="00412CBC" w:rsidRPr="00D121EC" w:rsidRDefault="00D23DF5" w:rsidP="00412CBC">
            <w:pPr>
              <w:pStyle w:val="TableContents"/>
              <w:jc w:val="center"/>
              <w:rPr>
                <w:rFonts w:ascii="Times New Roman" w:hAnsi="Times New Roman" w:cs="Times New Roman"/>
                <w:sz w:val="22"/>
                <w:szCs w:val="22"/>
              </w:rPr>
            </w:pPr>
            <w:r w:rsidRPr="00D121EC">
              <w:rPr>
                <w:rFonts w:ascii="Times New Roman" w:hAnsi="Times New Roman" w:cs="Times New Roman"/>
                <w:sz w:val="22"/>
                <w:szCs w:val="22"/>
              </w:rPr>
              <w:t>Dock binding energies</w:t>
            </w:r>
            <w:r w:rsidR="00412CBC" w:rsidRPr="00D121EC">
              <w:rPr>
                <w:rFonts w:ascii="Times New Roman" w:hAnsi="Times New Roman" w:cs="Times New Roman"/>
                <w:sz w:val="22"/>
                <w:szCs w:val="22"/>
              </w:rPr>
              <w:t xml:space="preserve"> ΔG</w:t>
            </w:r>
          </w:p>
          <w:p w14:paraId="4E4AF6C6" w14:textId="77777777" w:rsidR="00324A65" w:rsidRPr="00D121EC" w:rsidRDefault="00412CBC" w:rsidP="00412CBC">
            <w:pPr>
              <w:pStyle w:val="TableContents"/>
              <w:jc w:val="center"/>
              <w:rPr>
                <w:rFonts w:ascii="Times New Roman" w:hAnsi="Times New Roman" w:cs="Times New Roman"/>
                <w:sz w:val="22"/>
                <w:szCs w:val="22"/>
              </w:rPr>
            </w:pPr>
            <w:r w:rsidRPr="00D121EC">
              <w:rPr>
                <w:rFonts w:ascii="Times New Roman" w:hAnsi="Times New Roman" w:cs="Times New Roman"/>
                <w:sz w:val="22"/>
                <w:szCs w:val="22"/>
              </w:rPr>
              <w:t>(k</w:t>
            </w:r>
            <w:r w:rsidR="00D23DF5" w:rsidRPr="00D121EC">
              <w:rPr>
                <w:rFonts w:ascii="Times New Roman" w:hAnsi="Times New Roman" w:cs="Times New Roman"/>
                <w:sz w:val="22"/>
                <w:szCs w:val="22"/>
              </w:rPr>
              <w:t>cal/m</w:t>
            </w:r>
            <w:r w:rsidR="00324A65" w:rsidRPr="00D121EC">
              <w:rPr>
                <w:rFonts w:ascii="Times New Roman" w:hAnsi="Times New Roman" w:cs="Times New Roman"/>
                <w:sz w:val="22"/>
                <w:szCs w:val="22"/>
              </w:rPr>
              <w:t>ol)</w:t>
            </w:r>
          </w:p>
        </w:tc>
        <w:tc>
          <w:tcPr>
            <w:tcW w:w="1405" w:type="dxa"/>
            <w:tcBorders>
              <w:top w:val="single" w:sz="12" w:space="0" w:color="auto"/>
              <w:left w:val="single" w:sz="2" w:space="0" w:color="000000"/>
              <w:bottom w:val="single" w:sz="12" w:space="0" w:color="auto"/>
            </w:tcBorders>
            <w:tcMar>
              <w:top w:w="55" w:type="dxa"/>
              <w:left w:w="55" w:type="dxa"/>
              <w:bottom w:w="55" w:type="dxa"/>
              <w:right w:w="55" w:type="dxa"/>
            </w:tcMar>
          </w:tcPr>
          <w:p w14:paraId="2CE9DE9A"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 xml:space="preserve">Cluster </w:t>
            </w:r>
            <w:r w:rsidR="00F05F56" w:rsidRPr="00D121EC">
              <w:rPr>
                <w:rFonts w:ascii="Times New Roman" w:hAnsi="Times New Roman" w:cs="Times New Roman"/>
                <w:sz w:val="22"/>
                <w:szCs w:val="22"/>
              </w:rPr>
              <w:t xml:space="preserve">no </w:t>
            </w:r>
            <w:r w:rsidRPr="00D121EC">
              <w:rPr>
                <w:rFonts w:ascii="Times New Roman" w:hAnsi="Times New Roman" w:cs="Times New Roman"/>
                <w:sz w:val="22"/>
                <w:szCs w:val="22"/>
              </w:rPr>
              <w:t>#</w:t>
            </w:r>
          </w:p>
        </w:tc>
      </w:tr>
      <w:tr w:rsidR="00324A65" w:rsidRPr="00D121EC" w14:paraId="3C7B8BE7" w14:textId="77777777" w:rsidTr="00407131">
        <w:trPr>
          <w:jc w:val="center"/>
        </w:trPr>
        <w:tc>
          <w:tcPr>
            <w:tcW w:w="900" w:type="dxa"/>
            <w:tcBorders>
              <w:top w:val="single" w:sz="12" w:space="0" w:color="auto"/>
            </w:tcBorders>
            <w:tcMar>
              <w:top w:w="55" w:type="dxa"/>
              <w:left w:w="55" w:type="dxa"/>
              <w:bottom w:w="55" w:type="dxa"/>
              <w:right w:w="55" w:type="dxa"/>
            </w:tcMar>
          </w:tcPr>
          <w:p w14:paraId="56A14918"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1</w:t>
            </w:r>
          </w:p>
        </w:tc>
        <w:tc>
          <w:tcPr>
            <w:tcW w:w="3088" w:type="dxa"/>
            <w:tcBorders>
              <w:top w:val="single" w:sz="12" w:space="0" w:color="auto"/>
            </w:tcBorders>
            <w:tcMar>
              <w:top w:w="55" w:type="dxa"/>
              <w:left w:w="55" w:type="dxa"/>
              <w:bottom w:w="55" w:type="dxa"/>
              <w:right w:w="55" w:type="dxa"/>
            </w:tcMar>
          </w:tcPr>
          <w:p w14:paraId="047DF876"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Model 1</w:t>
            </w:r>
          </w:p>
        </w:tc>
        <w:tc>
          <w:tcPr>
            <w:tcW w:w="2584" w:type="dxa"/>
            <w:tcBorders>
              <w:top w:val="single" w:sz="12" w:space="0" w:color="auto"/>
            </w:tcBorders>
            <w:tcMar>
              <w:top w:w="55" w:type="dxa"/>
              <w:left w:w="55" w:type="dxa"/>
              <w:bottom w:w="55" w:type="dxa"/>
              <w:right w:w="55" w:type="dxa"/>
            </w:tcMar>
          </w:tcPr>
          <w:p w14:paraId="6FB17911"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w:t>
            </w:r>
            <w:r w:rsidR="00F47344" w:rsidRPr="00D121EC">
              <w:rPr>
                <w:rFonts w:ascii="Times New Roman" w:hAnsi="Times New Roman" w:cs="Times New Roman"/>
                <w:sz w:val="22"/>
                <w:szCs w:val="22"/>
              </w:rPr>
              <w:t>7</w:t>
            </w:r>
            <w:r w:rsidRPr="00D121EC">
              <w:rPr>
                <w:rFonts w:ascii="Times New Roman" w:hAnsi="Times New Roman" w:cs="Times New Roman"/>
                <w:sz w:val="22"/>
                <w:szCs w:val="22"/>
              </w:rPr>
              <w:t>.</w:t>
            </w:r>
            <w:r w:rsidR="00F47344" w:rsidRPr="00D121EC">
              <w:rPr>
                <w:rFonts w:ascii="Times New Roman" w:hAnsi="Times New Roman" w:cs="Times New Roman"/>
                <w:sz w:val="22"/>
                <w:szCs w:val="22"/>
              </w:rPr>
              <w:t>9</w:t>
            </w:r>
          </w:p>
        </w:tc>
        <w:tc>
          <w:tcPr>
            <w:tcW w:w="1405" w:type="dxa"/>
            <w:tcBorders>
              <w:top w:val="single" w:sz="12" w:space="0" w:color="auto"/>
            </w:tcBorders>
            <w:tcMar>
              <w:top w:w="55" w:type="dxa"/>
              <w:left w:w="55" w:type="dxa"/>
              <w:bottom w:w="55" w:type="dxa"/>
              <w:right w:w="55" w:type="dxa"/>
            </w:tcMar>
          </w:tcPr>
          <w:p w14:paraId="067E75D8" w14:textId="77777777" w:rsidR="00324A65" w:rsidRPr="00D121EC" w:rsidRDefault="002C5D64"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Cluster 2</w:t>
            </w:r>
          </w:p>
        </w:tc>
      </w:tr>
      <w:tr w:rsidR="00324A65" w:rsidRPr="00D121EC" w14:paraId="58A1E594" w14:textId="77777777" w:rsidTr="00407131">
        <w:trPr>
          <w:jc w:val="center"/>
        </w:trPr>
        <w:tc>
          <w:tcPr>
            <w:tcW w:w="900" w:type="dxa"/>
            <w:tcMar>
              <w:top w:w="55" w:type="dxa"/>
              <w:left w:w="55" w:type="dxa"/>
              <w:bottom w:w="55" w:type="dxa"/>
              <w:right w:w="55" w:type="dxa"/>
            </w:tcMar>
          </w:tcPr>
          <w:p w14:paraId="6AB2EBBE"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2</w:t>
            </w:r>
          </w:p>
        </w:tc>
        <w:tc>
          <w:tcPr>
            <w:tcW w:w="3088" w:type="dxa"/>
            <w:tcMar>
              <w:top w:w="55" w:type="dxa"/>
              <w:left w:w="55" w:type="dxa"/>
              <w:bottom w:w="55" w:type="dxa"/>
              <w:right w:w="55" w:type="dxa"/>
            </w:tcMar>
          </w:tcPr>
          <w:p w14:paraId="6D0AB528"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Model 2</w:t>
            </w:r>
          </w:p>
        </w:tc>
        <w:tc>
          <w:tcPr>
            <w:tcW w:w="2584" w:type="dxa"/>
            <w:tcMar>
              <w:top w:w="55" w:type="dxa"/>
              <w:left w:w="55" w:type="dxa"/>
              <w:bottom w:w="55" w:type="dxa"/>
              <w:right w:w="55" w:type="dxa"/>
            </w:tcMar>
          </w:tcPr>
          <w:p w14:paraId="4ED4B744"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w:t>
            </w:r>
            <w:r w:rsidR="00F47344" w:rsidRPr="00D121EC">
              <w:rPr>
                <w:rFonts w:ascii="Times New Roman" w:hAnsi="Times New Roman" w:cs="Times New Roman"/>
                <w:sz w:val="22"/>
                <w:szCs w:val="22"/>
              </w:rPr>
              <w:t>7</w:t>
            </w:r>
            <w:r w:rsidRPr="00D121EC">
              <w:rPr>
                <w:rFonts w:ascii="Times New Roman" w:hAnsi="Times New Roman" w:cs="Times New Roman"/>
                <w:sz w:val="22"/>
                <w:szCs w:val="22"/>
              </w:rPr>
              <w:t>.</w:t>
            </w:r>
            <w:r w:rsidR="00F47344" w:rsidRPr="00D121EC">
              <w:rPr>
                <w:rFonts w:ascii="Times New Roman" w:hAnsi="Times New Roman" w:cs="Times New Roman"/>
                <w:sz w:val="22"/>
                <w:szCs w:val="22"/>
              </w:rPr>
              <w:t>9</w:t>
            </w:r>
          </w:p>
        </w:tc>
        <w:tc>
          <w:tcPr>
            <w:tcW w:w="1405" w:type="dxa"/>
            <w:tcMar>
              <w:top w:w="55" w:type="dxa"/>
              <w:left w:w="55" w:type="dxa"/>
              <w:bottom w:w="55" w:type="dxa"/>
              <w:right w:w="55" w:type="dxa"/>
            </w:tcMar>
          </w:tcPr>
          <w:p w14:paraId="51878FBB"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Cluster 1</w:t>
            </w:r>
          </w:p>
        </w:tc>
      </w:tr>
      <w:tr w:rsidR="00324A65" w:rsidRPr="00D121EC" w14:paraId="46CD17D3" w14:textId="77777777" w:rsidTr="00407131">
        <w:trPr>
          <w:jc w:val="center"/>
        </w:trPr>
        <w:tc>
          <w:tcPr>
            <w:tcW w:w="900" w:type="dxa"/>
            <w:tcMar>
              <w:top w:w="55" w:type="dxa"/>
              <w:left w:w="55" w:type="dxa"/>
              <w:bottom w:w="55" w:type="dxa"/>
              <w:right w:w="55" w:type="dxa"/>
            </w:tcMar>
          </w:tcPr>
          <w:p w14:paraId="55F14724"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3</w:t>
            </w:r>
          </w:p>
        </w:tc>
        <w:tc>
          <w:tcPr>
            <w:tcW w:w="3088" w:type="dxa"/>
            <w:tcMar>
              <w:top w:w="55" w:type="dxa"/>
              <w:left w:w="55" w:type="dxa"/>
              <w:bottom w:w="55" w:type="dxa"/>
              <w:right w:w="55" w:type="dxa"/>
            </w:tcMar>
          </w:tcPr>
          <w:p w14:paraId="24430AE5"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Model 3</w:t>
            </w:r>
          </w:p>
        </w:tc>
        <w:tc>
          <w:tcPr>
            <w:tcW w:w="2584" w:type="dxa"/>
            <w:tcMar>
              <w:top w:w="55" w:type="dxa"/>
              <w:left w:w="55" w:type="dxa"/>
              <w:bottom w:w="55" w:type="dxa"/>
              <w:right w:w="55" w:type="dxa"/>
            </w:tcMar>
          </w:tcPr>
          <w:p w14:paraId="3B05AC5D"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w:t>
            </w:r>
            <w:r w:rsidR="00F47344" w:rsidRPr="00D121EC">
              <w:rPr>
                <w:rFonts w:ascii="Times New Roman" w:hAnsi="Times New Roman" w:cs="Times New Roman"/>
                <w:sz w:val="22"/>
                <w:szCs w:val="22"/>
              </w:rPr>
              <w:t>7</w:t>
            </w:r>
            <w:r w:rsidRPr="00D121EC">
              <w:rPr>
                <w:rFonts w:ascii="Times New Roman" w:hAnsi="Times New Roman" w:cs="Times New Roman"/>
                <w:sz w:val="22"/>
                <w:szCs w:val="22"/>
              </w:rPr>
              <w:t>.</w:t>
            </w:r>
            <w:r w:rsidR="00F47344" w:rsidRPr="00D121EC">
              <w:rPr>
                <w:rFonts w:ascii="Times New Roman" w:hAnsi="Times New Roman" w:cs="Times New Roman"/>
                <w:sz w:val="22"/>
                <w:szCs w:val="22"/>
              </w:rPr>
              <w:t>7</w:t>
            </w:r>
          </w:p>
        </w:tc>
        <w:tc>
          <w:tcPr>
            <w:tcW w:w="1405" w:type="dxa"/>
            <w:tcMar>
              <w:top w:w="55" w:type="dxa"/>
              <w:left w:w="55" w:type="dxa"/>
              <w:bottom w:w="55" w:type="dxa"/>
              <w:right w:w="55" w:type="dxa"/>
            </w:tcMar>
          </w:tcPr>
          <w:p w14:paraId="63B235F6" w14:textId="77777777" w:rsidR="00324A65" w:rsidRPr="00D121EC" w:rsidRDefault="002C5D64"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Cluster 2</w:t>
            </w:r>
          </w:p>
        </w:tc>
      </w:tr>
      <w:tr w:rsidR="00324A65" w:rsidRPr="00D121EC" w14:paraId="70FCF496" w14:textId="77777777" w:rsidTr="00407131">
        <w:trPr>
          <w:jc w:val="center"/>
        </w:trPr>
        <w:tc>
          <w:tcPr>
            <w:tcW w:w="900" w:type="dxa"/>
            <w:tcMar>
              <w:top w:w="55" w:type="dxa"/>
              <w:left w:w="55" w:type="dxa"/>
              <w:bottom w:w="55" w:type="dxa"/>
              <w:right w:w="55" w:type="dxa"/>
            </w:tcMar>
          </w:tcPr>
          <w:p w14:paraId="4517E45A"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4</w:t>
            </w:r>
          </w:p>
        </w:tc>
        <w:tc>
          <w:tcPr>
            <w:tcW w:w="3088" w:type="dxa"/>
            <w:tcMar>
              <w:top w:w="55" w:type="dxa"/>
              <w:left w:w="55" w:type="dxa"/>
              <w:bottom w:w="55" w:type="dxa"/>
              <w:right w:w="55" w:type="dxa"/>
            </w:tcMar>
          </w:tcPr>
          <w:p w14:paraId="40A01D59"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Model 4</w:t>
            </w:r>
          </w:p>
        </w:tc>
        <w:tc>
          <w:tcPr>
            <w:tcW w:w="2584" w:type="dxa"/>
            <w:tcMar>
              <w:top w:w="55" w:type="dxa"/>
              <w:left w:w="55" w:type="dxa"/>
              <w:bottom w:w="55" w:type="dxa"/>
              <w:right w:w="55" w:type="dxa"/>
            </w:tcMar>
          </w:tcPr>
          <w:p w14:paraId="5992B234"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w:t>
            </w:r>
            <w:r w:rsidR="00F47344" w:rsidRPr="00D121EC">
              <w:rPr>
                <w:rFonts w:ascii="Times New Roman" w:hAnsi="Times New Roman" w:cs="Times New Roman"/>
                <w:sz w:val="22"/>
                <w:szCs w:val="22"/>
              </w:rPr>
              <w:t>7</w:t>
            </w:r>
            <w:r w:rsidRPr="00D121EC">
              <w:rPr>
                <w:rFonts w:ascii="Times New Roman" w:hAnsi="Times New Roman" w:cs="Times New Roman"/>
                <w:sz w:val="22"/>
                <w:szCs w:val="22"/>
              </w:rPr>
              <w:t>.</w:t>
            </w:r>
            <w:r w:rsidR="00F47344" w:rsidRPr="00D121EC">
              <w:rPr>
                <w:rFonts w:ascii="Times New Roman" w:hAnsi="Times New Roman" w:cs="Times New Roman"/>
                <w:sz w:val="22"/>
                <w:szCs w:val="22"/>
              </w:rPr>
              <w:t>6</w:t>
            </w:r>
          </w:p>
        </w:tc>
        <w:tc>
          <w:tcPr>
            <w:tcW w:w="1405" w:type="dxa"/>
            <w:tcMar>
              <w:top w:w="55" w:type="dxa"/>
              <w:left w:w="55" w:type="dxa"/>
              <w:bottom w:w="55" w:type="dxa"/>
              <w:right w:w="55" w:type="dxa"/>
            </w:tcMar>
          </w:tcPr>
          <w:p w14:paraId="6BCB4AAE" w14:textId="77777777" w:rsidR="00324A65" w:rsidRPr="00D121EC" w:rsidRDefault="00324A65" w:rsidP="00D81B81">
            <w:pPr>
              <w:pStyle w:val="TableContents"/>
              <w:rPr>
                <w:rFonts w:ascii="Times New Roman" w:hAnsi="Times New Roman" w:cs="Times New Roman"/>
                <w:sz w:val="22"/>
                <w:szCs w:val="22"/>
              </w:rPr>
            </w:pPr>
          </w:p>
        </w:tc>
      </w:tr>
      <w:tr w:rsidR="00324A65" w:rsidRPr="00D121EC" w14:paraId="5AB8705E" w14:textId="77777777" w:rsidTr="00407131">
        <w:trPr>
          <w:jc w:val="center"/>
        </w:trPr>
        <w:tc>
          <w:tcPr>
            <w:tcW w:w="900" w:type="dxa"/>
            <w:tcMar>
              <w:top w:w="55" w:type="dxa"/>
              <w:left w:w="55" w:type="dxa"/>
              <w:bottom w:w="55" w:type="dxa"/>
              <w:right w:w="55" w:type="dxa"/>
            </w:tcMar>
          </w:tcPr>
          <w:p w14:paraId="3340169A"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5</w:t>
            </w:r>
          </w:p>
        </w:tc>
        <w:tc>
          <w:tcPr>
            <w:tcW w:w="3088" w:type="dxa"/>
            <w:tcMar>
              <w:top w:w="55" w:type="dxa"/>
              <w:left w:w="55" w:type="dxa"/>
              <w:bottom w:w="55" w:type="dxa"/>
              <w:right w:w="55" w:type="dxa"/>
            </w:tcMar>
          </w:tcPr>
          <w:p w14:paraId="3CAFF261"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Model 5</w:t>
            </w:r>
          </w:p>
        </w:tc>
        <w:tc>
          <w:tcPr>
            <w:tcW w:w="2584" w:type="dxa"/>
            <w:tcMar>
              <w:top w:w="55" w:type="dxa"/>
              <w:left w:w="55" w:type="dxa"/>
              <w:bottom w:w="55" w:type="dxa"/>
              <w:right w:w="55" w:type="dxa"/>
            </w:tcMar>
          </w:tcPr>
          <w:p w14:paraId="44F24450"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w:t>
            </w:r>
            <w:r w:rsidR="00F47344" w:rsidRPr="00D121EC">
              <w:rPr>
                <w:rFonts w:ascii="Times New Roman" w:hAnsi="Times New Roman" w:cs="Times New Roman"/>
                <w:sz w:val="22"/>
                <w:szCs w:val="22"/>
              </w:rPr>
              <w:t>7</w:t>
            </w:r>
            <w:r w:rsidRPr="00D121EC">
              <w:rPr>
                <w:rFonts w:ascii="Times New Roman" w:hAnsi="Times New Roman" w:cs="Times New Roman"/>
                <w:sz w:val="22"/>
                <w:szCs w:val="22"/>
              </w:rPr>
              <w:t>.</w:t>
            </w:r>
            <w:r w:rsidR="00F47344" w:rsidRPr="00D121EC">
              <w:rPr>
                <w:rFonts w:ascii="Times New Roman" w:hAnsi="Times New Roman" w:cs="Times New Roman"/>
                <w:sz w:val="22"/>
                <w:szCs w:val="22"/>
              </w:rPr>
              <w:t>6</w:t>
            </w:r>
          </w:p>
        </w:tc>
        <w:tc>
          <w:tcPr>
            <w:tcW w:w="1405" w:type="dxa"/>
            <w:tcMar>
              <w:top w:w="55" w:type="dxa"/>
              <w:left w:w="55" w:type="dxa"/>
              <w:bottom w:w="55" w:type="dxa"/>
              <w:right w:w="55" w:type="dxa"/>
            </w:tcMar>
          </w:tcPr>
          <w:p w14:paraId="1D337912" w14:textId="77777777" w:rsidR="00324A65" w:rsidRPr="00D121EC" w:rsidRDefault="00324A65" w:rsidP="00D81B81">
            <w:pPr>
              <w:pStyle w:val="TableContents"/>
              <w:rPr>
                <w:rFonts w:ascii="Times New Roman" w:hAnsi="Times New Roman" w:cs="Times New Roman"/>
                <w:sz w:val="22"/>
                <w:szCs w:val="22"/>
              </w:rPr>
            </w:pPr>
          </w:p>
        </w:tc>
      </w:tr>
      <w:tr w:rsidR="00324A65" w:rsidRPr="00D121EC" w14:paraId="13FF57B3" w14:textId="77777777" w:rsidTr="00407131">
        <w:trPr>
          <w:jc w:val="center"/>
        </w:trPr>
        <w:tc>
          <w:tcPr>
            <w:tcW w:w="900" w:type="dxa"/>
            <w:tcMar>
              <w:top w:w="55" w:type="dxa"/>
              <w:left w:w="55" w:type="dxa"/>
              <w:bottom w:w="55" w:type="dxa"/>
              <w:right w:w="55" w:type="dxa"/>
            </w:tcMar>
          </w:tcPr>
          <w:p w14:paraId="70BBB544"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6</w:t>
            </w:r>
          </w:p>
        </w:tc>
        <w:tc>
          <w:tcPr>
            <w:tcW w:w="3088" w:type="dxa"/>
            <w:tcMar>
              <w:top w:w="55" w:type="dxa"/>
              <w:left w:w="55" w:type="dxa"/>
              <w:bottom w:w="55" w:type="dxa"/>
              <w:right w:w="55" w:type="dxa"/>
            </w:tcMar>
          </w:tcPr>
          <w:p w14:paraId="6C25D9DA"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Model 6</w:t>
            </w:r>
          </w:p>
        </w:tc>
        <w:tc>
          <w:tcPr>
            <w:tcW w:w="2584" w:type="dxa"/>
            <w:tcMar>
              <w:top w:w="55" w:type="dxa"/>
              <w:left w:w="55" w:type="dxa"/>
              <w:bottom w:w="55" w:type="dxa"/>
              <w:right w:w="55" w:type="dxa"/>
            </w:tcMar>
          </w:tcPr>
          <w:p w14:paraId="03236C9F"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w:t>
            </w:r>
            <w:r w:rsidR="00F47344" w:rsidRPr="00D121EC">
              <w:rPr>
                <w:rFonts w:ascii="Times New Roman" w:hAnsi="Times New Roman" w:cs="Times New Roman"/>
                <w:sz w:val="22"/>
                <w:szCs w:val="22"/>
              </w:rPr>
              <w:t>7</w:t>
            </w:r>
            <w:r w:rsidRPr="00D121EC">
              <w:rPr>
                <w:rFonts w:ascii="Times New Roman" w:hAnsi="Times New Roman" w:cs="Times New Roman"/>
                <w:sz w:val="22"/>
                <w:szCs w:val="22"/>
              </w:rPr>
              <w:t>.</w:t>
            </w:r>
            <w:r w:rsidR="00F47344" w:rsidRPr="00D121EC">
              <w:rPr>
                <w:rFonts w:ascii="Times New Roman" w:hAnsi="Times New Roman" w:cs="Times New Roman"/>
                <w:sz w:val="22"/>
                <w:szCs w:val="22"/>
              </w:rPr>
              <w:t>5</w:t>
            </w:r>
          </w:p>
        </w:tc>
        <w:tc>
          <w:tcPr>
            <w:tcW w:w="1405" w:type="dxa"/>
            <w:tcMar>
              <w:top w:w="55" w:type="dxa"/>
              <w:left w:w="55" w:type="dxa"/>
              <w:bottom w:w="55" w:type="dxa"/>
              <w:right w:w="55" w:type="dxa"/>
            </w:tcMar>
          </w:tcPr>
          <w:p w14:paraId="010ABCF3" w14:textId="77777777" w:rsidR="00324A65" w:rsidRPr="00D121EC" w:rsidRDefault="00324A65" w:rsidP="00D81B81">
            <w:pPr>
              <w:pStyle w:val="TableContents"/>
              <w:rPr>
                <w:rFonts w:ascii="Times New Roman" w:hAnsi="Times New Roman" w:cs="Times New Roman"/>
                <w:sz w:val="22"/>
                <w:szCs w:val="22"/>
              </w:rPr>
            </w:pPr>
          </w:p>
        </w:tc>
      </w:tr>
      <w:tr w:rsidR="00324A65" w:rsidRPr="00D121EC" w14:paraId="38601D69" w14:textId="77777777" w:rsidTr="00407131">
        <w:trPr>
          <w:jc w:val="center"/>
        </w:trPr>
        <w:tc>
          <w:tcPr>
            <w:tcW w:w="900" w:type="dxa"/>
            <w:tcMar>
              <w:top w:w="55" w:type="dxa"/>
              <w:left w:w="55" w:type="dxa"/>
              <w:bottom w:w="55" w:type="dxa"/>
              <w:right w:w="55" w:type="dxa"/>
            </w:tcMar>
          </w:tcPr>
          <w:p w14:paraId="45D438F3"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7</w:t>
            </w:r>
          </w:p>
        </w:tc>
        <w:tc>
          <w:tcPr>
            <w:tcW w:w="3088" w:type="dxa"/>
            <w:tcMar>
              <w:top w:w="55" w:type="dxa"/>
              <w:left w:w="55" w:type="dxa"/>
              <w:bottom w:w="55" w:type="dxa"/>
              <w:right w:w="55" w:type="dxa"/>
            </w:tcMar>
          </w:tcPr>
          <w:p w14:paraId="7999A190"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Model 7</w:t>
            </w:r>
          </w:p>
        </w:tc>
        <w:tc>
          <w:tcPr>
            <w:tcW w:w="2584" w:type="dxa"/>
            <w:tcMar>
              <w:top w:w="55" w:type="dxa"/>
              <w:left w:w="55" w:type="dxa"/>
              <w:bottom w:w="55" w:type="dxa"/>
              <w:right w:w="55" w:type="dxa"/>
            </w:tcMar>
          </w:tcPr>
          <w:p w14:paraId="15D81B2F"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w:t>
            </w:r>
            <w:r w:rsidR="00F47344" w:rsidRPr="00D121EC">
              <w:rPr>
                <w:rFonts w:ascii="Times New Roman" w:hAnsi="Times New Roman" w:cs="Times New Roman"/>
                <w:sz w:val="22"/>
                <w:szCs w:val="22"/>
              </w:rPr>
              <w:t>7</w:t>
            </w:r>
            <w:r w:rsidRPr="00D121EC">
              <w:rPr>
                <w:rFonts w:ascii="Times New Roman" w:hAnsi="Times New Roman" w:cs="Times New Roman"/>
                <w:sz w:val="22"/>
                <w:szCs w:val="22"/>
              </w:rPr>
              <w:t>.</w:t>
            </w:r>
            <w:r w:rsidR="00F47344" w:rsidRPr="00D121EC">
              <w:rPr>
                <w:rFonts w:ascii="Times New Roman" w:hAnsi="Times New Roman" w:cs="Times New Roman"/>
                <w:sz w:val="22"/>
                <w:szCs w:val="22"/>
              </w:rPr>
              <w:t>4</w:t>
            </w:r>
          </w:p>
        </w:tc>
        <w:tc>
          <w:tcPr>
            <w:tcW w:w="1405" w:type="dxa"/>
            <w:tcMar>
              <w:top w:w="55" w:type="dxa"/>
              <w:left w:w="55" w:type="dxa"/>
              <w:bottom w:w="55" w:type="dxa"/>
              <w:right w:w="55" w:type="dxa"/>
            </w:tcMar>
          </w:tcPr>
          <w:p w14:paraId="1E9795F2" w14:textId="77777777" w:rsidR="00324A65" w:rsidRPr="00D121EC" w:rsidRDefault="00324A65" w:rsidP="00D81B81">
            <w:pPr>
              <w:pStyle w:val="TableContents"/>
              <w:rPr>
                <w:rFonts w:ascii="Times New Roman" w:hAnsi="Times New Roman" w:cs="Times New Roman"/>
                <w:sz w:val="22"/>
                <w:szCs w:val="22"/>
              </w:rPr>
            </w:pPr>
          </w:p>
        </w:tc>
      </w:tr>
      <w:tr w:rsidR="00324A65" w:rsidRPr="00D121EC" w14:paraId="0AF77C51" w14:textId="77777777" w:rsidTr="00407131">
        <w:trPr>
          <w:jc w:val="center"/>
        </w:trPr>
        <w:tc>
          <w:tcPr>
            <w:tcW w:w="900" w:type="dxa"/>
            <w:tcMar>
              <w:top w:w="55" w:type="dxa"/>
              <w:left w:w="55" w:type="dxa"/>
              <w:bottom w:w="55" w:type="dxa"/>
              <w:right w:w="55" w:type="dxa"/>
            </w:tcMar>
          </w:tcPr>
          <w:p w14:paraId="5A551D55"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8</w:t>
            </w:r>
          </w:p>
        </w:tc>
        <w:tc>
          <w:tcPr>
            <w:tcW w:w="3088" w:type="dxa"/>
            <w:tcMar>
              <w:top w:w="55" w:type="dxa"/>
              <w:left w:w="55" w:type="dxa"/>
              <w:bottom w:w="55" w:type="dxa"/>
              <w:right w:w="55" w:type="dxa"/>
            </w:tcMar>
          </w:tcPr>
          <w:p w14:paraId="0E533E11"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Model 8</w:t>
            </w:r>
          </w:p>
        </w:tc>
        <w:tc>
          <w:tcPr>
            <w:tcW w:w="2584" w:type="dxa"/>
            <w:tcMar>
              <w:top w:w="55" w:type="dxa"/>
              <w:left w:w="55" w:type="dxa"/>
              <w:bottom w:w="55" w:type="dxa"/>
              <w:right w:w="55" w:type="dxa"/>
            </w:tcMar>
          </w:tcPr>
          <w:p w14:paraId="2A80D324"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w:t>
            </w:r>
            <w:r w:rsidR="00F47344" w:rsidRPr="00D121EC">
              <w:rPr>
                <w:rFonts w:ascii="Times New Roman" w:hAnsi="Times New Roman" w:cs="Times New Roman"/>
                <w:sz w:val="22"/>
                <w:szCs w:val="22"/>
              </w:rPr>
              <w:t>7</w:t>
            </w:r>
            <w:r w:rsidRPr="00D121EC">
              <w:rPr>
                <w:rFonts w:ascii="Times New Roman" w:hAnsi="Times New Roman" w:cs="Times New Roman"/>
                <w:sz w:val="22"/>
                <w:szCs w:val="22"/>
              </w:rPr>
              <w:t>.</w:t>
            </w:r>
            <w:r w:rsidR="00F47344" w:rsidRPr="00D121EC">
              <w:rPr>
                <w:rFonts w:ascii="Times New Roman" w:hAnsi="Times New Roman" w:cs="Times New Roman"/>
                <w:sz w:val="22"/>
                <w:szCs w:val="22"/>
              </w:rPr>
              <w:t>4</w:t>
            </w:r>
          </w:p>
        </w:tc>
        <w:tc>
          <w:tcPr>
            <w:tcW w:w="1405" w:type="dxa"/>
            <w:tcMar>
              <w:top w:w="55" w:type="dxa"/>
              <w:left w:w="55" w:type="dxa"/>
              <w:bottom w:w="55" w:type="dxa"/>
              <w:right w:w="55" w:type="dxa"/>
            </w:tcMar>
          </w:tcPr>
          <w:p w14:paraId="2B30D210" w14:textId="77777777" w:rsidR="00324A65" w:rsidRPr="00D121EC" w:rsidRDefault="002C5D64"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Cluster 1</w:t>
            </w:r>
          </w:p>
        </w:tc>
      </w:tr>
      <w:tr w:rsidR="00324A65" w:rsidRPr="00D121EC" w14:paraId="6D0A4314" w14:textId="77777777" w:rsidTr="00407131">
        <w:trPr>
          <w:jc w:val="center"/>
        </w:trPr>
        <w:tc>
          <w:tcPr>
            <w:tcW w:w="900" w:type="dxa"/>
            <w:tcMar>
              <w:top w:w="55" w:type="dxa"/>
              <w:left w:w="55" w:type="dxa"/>
              <w:bottom w:w="55" w:type="dxa"/>
              <w:right w:w="55" w:type="dxa"/>
            </w:tcMar>
          </w:tcPr>
          <w:p w14:paraId="5368F45C"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9</w:t>
            </w:r>
          </w:p>
        </w:tc>
        <w:tc>
          <w:tcPr>
            <w:tcW w:w="3088" w:type="dxa"/>
            <w:tcMar>
              <w:top w:w="55" w:type="dxa"/>
              <w:left w:w="55" w:type="dxa"/>
              <w:bottom w:w="55" w:type="dxa"/>
              <w:right w:w="55" w:type="dxa"/>
            </w:tcMar>
          </w:tcPr>
          <w:p w14:paraId="7C734B74"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Model 9</w:t>
            </w:r>
          </w:p>
        </w:tc>
        <w:tc>
          <w:tcPr>
            <w:tcW w:w="2584" w:type="dxa"/>
            <w:tcMar>
              <w:top w:w="55" w:type="dxa"/>
              <w:left w:w="55" w:type="dxa"/>
              <w:bottom w:w="55" w:type="dxa"/>
              <w:right w:w="55" w:type="dxa"/>
            </w:tcMar>
          </w:tcPr>
          <w:p w14:paraId="6E229FC4"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w:t>
            </w:r>
            <w:r w:rsidR="00F47344" w:rsidRPr="00D121EC">
              <w:rPr>
                <w:rFonts w:ascii="Times New Roman" w:hAnsi="Times New Roman" w:cs="Times New Roman"/>
                <w:sz w:val="22"/>
                <w:szCs w:val="22"/>
              </w:rPr>
              <w:t>7</w:t>
            </w:r>
            <w:r w:rsidRPr="00D121EC">
              <w:rPr>
                <w:rFonts w:ascii="Times New Roman" w:hAnsi="Times New Roman" w:cs="Times New Roman"/>
                <w:sz w:val="22"/>
                <w:szCs w:val="22"/>
              </w:rPr>
              <w:t>.</w:t>
            </w:r>
            <w:r w:rsidR="00F47344" w:rsidRPr="00D121EC">
              <w:rPr>
                <w:rFonts w:ascii="Times New Roman" w:hAnsi="Times New Roman" w:cs="Times New Roman"/>
                <w:sz w:val="22"/>
                <w:szCs w:val="22"/>
              </w:rPr>
              <w:t>3</w:t>
            </w:r>
          </w:p>
        </w:tc>
        <w:tc>
          <w:tcPr>
            <w:tcW w:w="1405" w:type="dxa"/>
            <w:tcMar>
              <w:top w:w="55" w:type="dxa"/>
              <w:left w:w="55" w:type="dxa"/>
              <w:bottom w:w="55" w:type="dxa"/>
              <w:right w:w="55" w:type="dxa"/>
            </w:tcMar>
          </w:tcPr>
          <w:p w14:paraId="41582182" w14:textId="77777777" w:rsidR="00324A65" w:rsidRPr="00D121EC" w:rsidRDefault="00324A65" w:rsidP="00D81B81">
            <w:pPr>
              <w:pStyle w:val="TableContents"/>
              <w:rPr>
                <w:rFonts w:ascii="Times New Roman" w:hAnsi="Times New Roman" w:cs="Times New Roman"/>
                <w:sz w:val="22"/>
                <w:szCs w:val="22"/>
              </w:rPr>
            </w:pPr>
          </w:p>
        </w:tc>
      </w:tr>
      <w:tr w:rsidR="00324A65" w:rsidRPr="00D121EC" w14:paraId="73768599" w14:textId="77777777" w:rsidTr="00407131">
        <w:trPr>
          <w:jc w:val="center"/>
        </w:trPr>
        <w:tc>
          <w:tcPr>
            <w:tcW w:w="900" w:type="dxa"/>
            <w:tcMar>
              <w:top w:w="55" w:type="dxa"/>
              <w:left w:w="55" w:type="dxa"/>
              <w:bottom w:w="55" w:type="dxa"/>
              <w:right w:w="55" w:type="dxa"/>
            </w:tcMar>
          </w:tcPr>
          <w:p w14:paraId="3DBC41B7"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10</w:t>
            </w:r>
          </w:p>
        </w:tc>
        <w:tc>
          <w:tcPr>
            <w:tcW w:w="3088" w:type="dxa"/>
            <w:tcMar>
              <w:top w:w="55" w:type="dxa"/>
              <w:left w:w="55" w:type="dxa"/>
              <w:bottom w:w="55" w:type="dxa"/>
              <w:right w:w="55" w:type="dxa"/>
            </w:tcMar>
          </w:tcPr>
          <w:p w14:paraId="7A31CF3C"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Model 10</w:t>
            </w:r>
          </w:p>
        </w:tc>
        <w:tc>
          <w:tcPr>
            <w:tcW w:w="2584" w:type="dxa"/>
            <w:tcMar>
              <w:top w:w="55" w:type="dxa"/>
              <w:left w:w="55" w:type="dxa"/>
              <w:bottom w:w="55" w:type="dxa"/>
              <w:right w:w="55" w:type="dxa"/>
            </w:tcMar>
          </w:tcPr>
          <w:p w14:paraId="63E8351E"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w:t>
            </w:r>
            <w:r w:rsidR="00F47344" w:rsidRPr="00D121EC">
              <w:rPr>
                <w:rFonts w:ascii="Times New Roman" w:hAnsi="Times New Roman" w:cs="Times New Roman"/>
                <w:sz w:val="22"/>
                <w:szCs w:val="22"/>
              </w:rPr>
              <w:t>7</w:t>
            </w:r>
            <w:r w:rsidRPr="00D121EC">
              <w:rPr>
                <w:rFonts w:ascii="Times New Roman" w:hAnsi="Times New Roman" w:cs="Times New Roman"/>
                <w:sz w:val="22"/>
                <w:szCs w:val="22"/>
              </w:rPr>
              <w:t>.</w:t>
            </w:r>
            <w:r w:rsidR="00F47344" w:rsidRPr="00D121EC">
              <w:rPr>
                <w:rFonts w:ascii="Times New Roman" w:hAnsi="Times New Roman" w:cs="Times New Roman"/>
                <w:sz w:val="22"/>
                <w:szCs w:val="22"/>
              </w:rPr>
              <w:t>3</w:t>
            </w:r>
          </w:p>
        </w:tc>
        <w:tc>
          <w:tcPr>
            <w:tcW w:w="1405" w:type="dxa"/>
            <w:tcMar>
              <w:top w:w="55" w:type="dxa"/>
              <w:left w:w="55" w:type="dxa"/>
              <w:bottom w:w="55" w:type="dxa"/>
              <w:right w:w="55" w:type="dxa"/>
            </w:tcMar>
          </w:tcPr>
          <w:p w14:paraId="5E4AB7B5" w14:textId="77777777" w:rsidR="00324A65" w:rsidRPr="00D121EC" w:rsidRDefault="00324A65" w:rsidP="00D81B81">
            <w:pPr>
              <w:pStyle w:val="TableContents"/>
              <w:rPr>
                <w:rFonts w:ascii="Times New Roman" w:hAnsi="Times New Roman" w:cs="Times New Roman"/>
                <w:sz w:val="22"/>
                <w:szCs w:val="22"/>
              </w:rPr>
            </w:pPr>
          </w:p>
        </w:tc>
      </w:tr>
      <w:tr w:rsidR="00324A65" w:rsidRPr="00D121EC" w14:paraId="4CEF29B0" w14:textId="77777777" w:rsidTr="00407131">
        <w:trPr>
          <w:jc w:val="center"/>
        </w:trPr>
        <w:tc>
          <w:tcPr>
            <w:tcW w:w="900" w:type="dxa"/>
            <w:tcMar>
              <w:top w:w="55" w:type="dxa"/>
              <w:left w:w="55" w:type="dxa"/>
              <w:bottom w:w="55" w:type="dxa"/>
              <w:right w:w="55" w:type="dxa"/>
            </w:tcMar>
          </w:tcPr>
          <w:p w14:paraId="24F03F89"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11</w:t>
            </w:r>
          </w:p>
        </w:tc>
        <w:tc>
          <w:tcPr>
            <w:tcW w:w="3088" w:type="dxa"/>
            <w:tcMar>
              <w:top w:w="55" w:type="dxa"/>
              <w:left w:w="55" w:type="dxa"/>
              <w:bottom w:w="55" w:type="dxa"/>
              <w:right w:w="55" w:type="dxa"/>
            </w:tcMar>
          </w:tcPr>
          <w:p w14:paraId="2FC23579"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Model 11</w:t>
            </w:r>
          </w:p>
        </w:tc>
        <w:tc>
          <w:tcPr>
            <w:tcW w:w="2584" w:type="dxa"/>
            <w:tcMar>
              <w:top w:w="55" w:type="dxa"/>
              <w:left w:w="55" w:type="dxa"/>
              <w:bottom w:w="55" w:type="dxa"/>
              <w:right w:w="55" w:type="dxa"/>
            </w:tcMar>
          </w:tcPr>
          <w:p w14:paraId="488A4078"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w:t>
            </w:r>
            <w:r w:rsidR="00F47344" w:rsidRPr="00D121EC">
              <w:rPr>
                <w:rFonts w:ascii="Times New Roman" w:hAnsi="Times New Roman" w:cs="Times New Roman"/>
                <w:sz w:val="22"/>
                <w:szCs w:val="22"/>
              </w:rPr>
              <w:t>7</w:t>
            </w:r>
            <w:r w:rsidRPr="00D121EC">
              <w:rPr>
                <w:rFonts w:ascii="Times New Roman" w:hAnsi="Times New Roman" w:cs="Times New Roman"/>
                <w:sz w:val="22"/>
                <w:szCs w:val="22"/>
              </w:rPr>
              <w:t>.</w:t>
            </w:r>
            <w:r w:rsidR="00F47344" w:rsidRPr="00D121EC">
              <w:rPr>
                <w:rFonts w:ascii="Times New Roman" w:hAnsi="Times New Roman" w:cs="Times New Roman"/>
                <w:sz w:val="22"/>
                <w:szCs w:val="22"/>
              </w:rPr>
              <w:t>1</w:t>
            </w:r>
          </w:p>
        </w:tc>
        <w:tc>
          <w:tcPr>
            <w:tcW w:w="1405" w:type="dxa"/>
            <w:tcMar>
              <w:top w:w="55" w:type="dxa"/>
              <w:left w:w="55" w:type="dxa"/>
              <w:bottom w:w="55" w:type="dxa"/>
              <w:right w:w="55" w:type="dxa"/>
            </w:tcMar>
          </w:tcPr>
          <w:p w14:paraId="7AD80971" w14:textId="77777777" w:rsidR="00324A65" w:rsidRPr="00D121EC" w:rsidRDefault="00324A65" w:rsidP="00D81B81">
            <w:pPr>
              <w:pStyle w:val="TableContents"/>
              <w:rPr>
                <w:rFonts w:ascii="Times New Roman" w:hAnsi="Times New Roman" w:cs="Times New Roman"/>
                <w:sz w:val="22"/>
                <w:szCs w:val="22"/>
              </w:rPr>
            </w:pPr>
          </w:p>
        </w:tc>
      </w:tr>
      <w:tr w:rsidR="00324A65" w:rsidRPr="00D121EC" w14:paraId="734BE61C" w14:textId="77777777" w:rsidTr="00407131">
        <w:trPr>
          <w:jc w:val="center"/>
        </w:trPr>
        <w:tc>
          <w:tcPr>
            <w:tcW w:w="900" w:type="dxa"/>
            <w:tcMar>
              <w:top w:w="55" w:type="dxa"/>
              <w:left w:w="55" w:type="dxa"/>
              <w:bottom w:w="55" w:type="dxa"/>
              <w:right w:w="55" w:type="dxa"/>
            </w:tcMar>
          </w:tcPr>
          <w:p w14:paraId="0E1F25AC"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12</w:t>
            </w:r>
          </w:p>
        </w:tc>
        <w:tc>
          <w:tcPr>
            <w:tcW w:w="3088" w:type="dxa"/>
            <w:tcMar>
              <w:top w:w="55" w:type="dxa"/>
              <w:left w:w="55" w:type="dxa"/>
              <w:bottom w:w="55" w:type="dxa"/>
              <w:right w:w="55" w:type="dxa"/>
            </w:tcMar>
          </w:tcPr>
          <w:p w14:paraId="5BF4FE11"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Model 12</w:t>
            </w:r>
          </w:p>
        </w:tc>
        <w:tc>
          <w:tcPr>
            <w:tcW w:w="2584" w:type="dxa"/>
            <w:tcMar>
              <w:top w:w="55" w:type="dxa"/>
              <w:left w:w="55" w:type="dxa"/>
              <w:bottom w:w="55" w:type="dxa"/>
              <w:right w:w="55" w:type="dxa"/>
            </w:tcMar>
          </w:tcPr>
          <w:p w14:paraId="60C3B00F"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-7.</w:t>
            </w:r>
            <w:r w:rsidR="00F47344" w:rsidRPr="00D121EC">
              <w:rPr>
                <w:rFonts w:ascii="Times New Roman" w:hAnsi="Times New Roman" w:cs="Times New Roman"/>
                <w:sz w:val="22"/>
                <w:szCs w:val="22"/>
              </w:rPr>
              <w:t>1</w:t>
            </w:r>
          </w:p>
        </w:tc>
        <w:tc>
          <w:tcPr>
            <w:tcW w:w="1405" w:type="dxa"/>
            <w:tcMar>
              <w:top w:w="55" w:type="dxa"/>
              <w:left w:w="55" w:type="dxa"/>
              <w:bottom w:w="55" w:type="dxa"/>
              <w:right w:w="55" w:type="dxa"/>
            </w:tcMar>
          </w:tcPr>
          <w:p w14:paraId="4E462024" w14:textId="77777777" w:rsidR="00324A65" w:rsidRPr="00D121EC" w:rsidRDefault="00324A65" w:rsidP="00D81B81">
            <w:pPr>
              <w:pStyle w:val="TableContents"/>
              <w:rPr>
                <w:rFonts w:ascii="Times New Roman" w:hAnsi="Times New Roman" w:cs="Times New Roman"/>
                <w:sz w:val="22"/>
                <w:szCs w:val="22"/>
              </w:rPr>
            </w:pPr>
          </w:p>
        </w:tc>
      </w:tr>
      <w:tr w:rsidR="00324A65" w:rsidRPr="00D121EC" w14:paraId="2DF99FFD" w14:textId="77777777" w:rsidTr="00407131">
        <w:trPr>
          <w:jc w:val="center"/>
        </w:trPr>
        <w:tc>
          <w:tcPr>
            <w:tcW w:w="900" w:type="dxa"/>
            <w:tcMar>
              <w:top w:w="55" w:type="dxa"/>
              <w:left w:w="55" w:type="dxa"/>
              <w:bottom w:w="55" w:type="dxa"/>
              <w:right w:w="55" w:type="dxa"/>
            </w:tcMar>
          </w:tcPr>
          <w:p w14:paraId="41C7A2A1"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13</w:t>
            </w:r>
          </w:p>
        </w:tc>
        <w:tc>
          <w:tcPr>
            <w:tcW w:w="3088" w:type="dxa"/>
            <w:tcMar>
              <w:top w:w="55" w:type="dxa"/>
              <w:left w:w="55" w:type="dxa"/>
              <w:bottom w:w="55" w:type="dxa"/>
              <w:right w:w="55" w:type="dxa"/>
            </w:tcMar>
          </w:tcPr>
          <w:p w14:paraId="22B6C80B"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Model 13</w:t>
            </w:r>
          </w:p>
        </w:tc>
        <w:tc>
          <w:tcPr>
            <w:tcW w:w="2584" w:type="dxa"/>
            <w:tcMar>
              <w:top w:w="55" w:type="dxa"/>
              <w:left w:w="55" w:type="dxa"/>
              <w:bottom w:w="55" w:type="dxa"/>
              <w:right w:w="55" w:type="dxa"/>
            </w:tcMar>
          </w:tcPr>
          <w:p w14:paraId="59250165"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-7.</w:t>
            </w:r>
            <w:r w:rsidR="00F47344" w:rsidRPr="00D121EC">
              <w:rPr>
                <w:rFonts w:ascii="Times New Roman" w:hAnsi="Times New Roman" w:cs="Times New Roman"/>
                <w:sz w:val="22"/>
                <w:szCs w:val="22"/>
              </w:rPr>
              <w:t>1</w:t>
            </w:r>
          </w:p>
        </w:tc>
        <w:tc>
          <w:tcPr>
            <w:tcW w:w="1405" w:type="dxa"/>
            <w:tcMar>
              <w:top w:w="55" w:type="dxa"/>
              <w:left w:w="55" w:type="dxa"/>
              <w:bottom w:w="55" w:type="dxa"/>
              <w:right w:w="55" w:type="dxa"/>
            </w:tcMar>
          </w:tcPr>
          <w:p w14:paraId="7BB370C1" w14:textId="77777777" w:rsidR="00324A65" w:rsidRPr="00D121EC" w:rsidRDefault="002C5D64"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Cluster 1</w:t>
            </w:r>
          </w:p>
        </w:tc>
      </w:tr>
      <w:tr w:rsidR="00324A65" w:rsidRPr="00D121EC" w14:paraId="67DDF669" w14:textId="77777777" w:rsidTr="00407131">
        <w:trPr>
          <w:jc w:val="center"/>
        </w:trPr>
        <w:tc>
          <w:tcPr>
            <w:tcW w:w="900" w:type="dxa"/>
            <w:tcMar>
              <w:top w:w="55" w:type="dxa"/>
              <w:left w:w="55" w:type="dxa"/>
              <w:bottom w:w="55" w:type="dxa"/>
              <w:right w:w="55" w:type="dxa"/>
            </w:tcMar>
          </w:tcPr>
          <w:p w14:paraId="5C7B7AC2"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14</w:t>
            </w:r>
          </w:p>
        </w:tc>
        <w:tc>
          <w:tcPr>
            <w:tcW w:w="3088" w:type="dxa"/>
            <w:tcMar>
              <w:top w:w="55" w:type="dxa"/>
              <w:left w:w="55" w:type="dxa"/>
              <w:bottom w:w="55" w:type="dxa"/>
              <w:right w:w="55" w:type="dxa"/>
            </w:tcMar>
          </w:tcPr>
          <w:p w14:paraId="08215A1E"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Model 14</w:t>
            </w:r>
          </w:p>
        </w:tc>
        <w:tc>
          <w:tcPr>
            <w:tcW w:w="2584" w:type="dxa"/>
            <w:tcMar>
              <w:top w:w="55" w:type="dxa"/>
              <w:left w:w="55" w:type="dxa"/>
              <w:bottom w:w="55" w:type="dxa"/>
              <w:right w:w="55" w:type="dxa"/>
            </w:tcMar>
          </w:tcPr>
          <w:p w14:paraId="028AEB1F"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-7.</w:t>
            </w:r>
            <w:r w:rsidR="00F47344" w:rsidRPr="00D121EC">
              <w:rPr>
                <w:rFonts w:ascii="Times New Roman" w:hAnsi="Times New Roman" w:cs="Times New Roman"/>
                <w:sz w:val="22"/>
                <w:szCs w:val="22"/>
              </w:rPr>
              <w:t>0</w:t>
            </w:r>
          </w:p>
        </w:tc>
        <w:tc>
          <w:tcPr>
            <w:tcW w:w="1405" w:type="dxa"/>
            <w:tcMar>
              <w:top w:w="55" w:type="dxa"/>
              <w:left w:w="55" w:type="dxa"/>
              <w:bottom w:w="55" w:type="dxa"/>
              <w:right w:w="55" w:type="dxa"/>
            </w:tcMar>
          </w:tcPr>
          <w:p w14:paraId="266ABCE9" w14:textId="77777777" w:rsidR="00324A65" w:rsidRPr="00D121EC" w:rsidRDefault="00324A65" w:rsidP="00D81B81">
            <w:pPr>
              <w:pStyle w:val="TableContents"/>
              <w:rPr>
                <w:rFonts w:ascii="Times New Roman" w:hAnsi="Times New Roman" w:cs="Times New Roman"/>
                <w:sz w:val="22"/>
                <w:szCs w:val="22"/>
              </w:rPr>
            </w:pPr>
          </w:p>
        </w:tc>
      </w:tr>
      <w:tr w:rsidR="00324A65" w:rsidRPr="00D121EC" w14:paraId="52339AA5" w14:textId="77777777" w:rsidTr="00407131">
        <w:trPr>
          <w:jc w:val="center"/>
        </w:trPr>
        <w:tc>
          <w:tcPr>
            <w:tcW w:w="900" w:type="dxa"/>
            <w:tcMar>
              <w:top w:w="55" w:type="dxa"/>
              <w:left w:w="55" w:type="dxa"/>
              <w:bottom w:w="55" w:type="dxa"/>
              <w:right w:w="55" w:type="dxa"/>
            </w:tcMar>
          </w:tcPr>
          <w:p w14:paraId="4942FABA"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15</w:t>
            </w:r>
          </w:p>
        </w:tc>
        <w:tc>
          <w:tcPr>
            <w:tcW w:w="3088" w:type="dxa"/>
            <w:tcMar>
              <w:top w:w="55" w:type="dxa"/>
              <w:left w:w="55" w:type="dxa"/>
              <w:bottom w:w="55" w:type="dxa"/>
              <w:right w:w="55" w:type="dxa"/>
            </w:tcMar>
          </w:tcPr>
          <w:p w14:paraId="29999095"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Model 15</w:t>
            </w:r>
          </w:p>
        </w:tc>
        <w:tc>
          <w:tcPr>
            <w:tcW w:w="2584" w:type="dxa"/>
            <w:tcMar>
              <w:top w:w="55" w:type="dxa"/>
              <w:left w:w="55" w:type="dxa"/>
              <w:bottom w:w="55" w:type="dxa"/>
              <w:right w:w="55" w:type="dxa"/>
            </w:tcMar>
          </w:tcPr>
          <w:p w14:paraId="034C63E6"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-7.</w:t>
            </w:r>
            <w:r w:rsidR="00F47344" w:rsidRPr="00D121EC">
              <w:rPr>
                <w:rFonts w:ascii="Times New Roman" w:hAnsi="Times New Roman" w:cs="Times New Roman"/>
                <w:sz w:val="22"/>
                <w:szCs w:val="22"/>
              </w:rPr>
              <w:t>0</w:t>
            </w:r>
          </w:p>
        </w:tc>
        <w:tc>
          <w:tcPr>
            <w:tcW w:w="1405" w:type="dxa"/>
            <w:tcMar>
              <w:top w:w="55" w:type="dxa"/>
              <w:left w:w="55" w:type="dxa"/>
              <w:bottom w:w="55" w:type="dxa"/>
              <w:right w:w="55" w:type="dxa"/>
            </w:tcMar>
          </w:tcPr>
          <w:p w14:paraId="24A111C6" w14:textId="77777777" w:rsidR="00324A65" w:rsidRPr="00D121EC" w:rsidRDefault="00324A65" w:rsidP="00D81B81">
            <w:pPr>
              <w:pStyle w:val="TableContents"/>
              <w:rPr>
                <w:rFonts w:ascii="Times New Roman" w:hAnsi="Times New Roman" w:cs="Times New Roman"/>
                <w:sz w:val="22"/>
                <w:szCs w:val="22"/>
              </w:rPr>
            </w:pPr>
          </w:p>
        </w:tc>
      </w:tr>
      <w:tr w:rsidR="00324A65" w:rsidRPr="00D121EC" w14:paraId="57A93FCB" w14:textId="77777777" w:rsidTr="00407131">
        <w:trPr>
          <w:jc w:val="center"/>
        </w:trPr>
        <w:tc>
          <w:tcPr>
            <w:tcW w:w="900" w:type="dxa"/>
            <w:tcMar>
              <w:top w:w="55" w:type="dxa"/>
              <w:left w:w="55" w:type="dxa"/>
              <w:bottom w:w="55" w:type="dxa"/>
              <w:right w:w="55" w:type="dxa"/>
            </w:tcMar>
          </w:tcPr>
          <w:p w14:paraId="20C081E3"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16</w:t>
            </w:r>
          </w:p>
        </w:tc>
        <w:tc>
          <w:tcPr>
            <w:tcW w:w="3088" w:type="dxa"/>
            <w:tcMar>
              <w:top w:w="55" w:type="dxa"/>
              <w:left w:w="55" w:type="dxa"/>
              <w:bottom w:w="55" w:type="dxa"/>
              <w:right w:w="55" w:type="dxa"/>
            </w:tcMar>
          </w:tcPr>
          <w:p w14:paraId="1443A20E"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Model 16</w:t>
            </w:r>
          </w:p>
        </w:tc>
        <w:tc>
          <w:tcPr>
            <w:tcW w:w="2584" w:type="dxa"/>
            <w:tcMar>
              <w:top w:w="55" w:type="dxa"/>
              <w:left w:w="55" w:type="dxa"/>
              <w:bottom w:w="55" w:type="dxa"/>
              <w:right w:w="55" w:type="dxa"/>
            </w:tcMar>
          </w:tcPr>
          <w:p w14:paraId="01ACBC98"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w:t>
            </w:r>
            <w:r w:rsidR="00F47344" w:rsidRPr="00D121EC">
              <w:rPr>
                <w:rFonts w:ascii="Times New Roman" w:hAnsi="Times New Roman" w:cs="Times New Roman"/>
                <w:sz w:val="22"/>
                <w:szCs w:val="22"/>
              </w:rPr>
              <w:t>6</w:t>
            </w:r>
            <w:r w:rsidRPr="00D121EC">
              <w:rPr>
                <w:rFonts w:ascii="Times New Roman" w:hAnsi="Times New Roman" w:cs="Times New Roman"/>
                <w:sz w:val="22"/>
                <w:szCs w:val="22"/>
              </w:rPr>
              <w:t>.</w:t>
            </w:r>
            <w:r w:rsidR="00F47344" w:rsidRPr="00D121EC">
              <w:rPr>
                <w:rFonts w:ascii="Times New Roman" w:hAnsi="Times New Roman" w:cs="Times New Roman"/>
                <w:sz w:val="22"/>
                <w:szCs w:val="22"/>
              </w:rPr>
              <w:t>9</w:t>
            </w:r>
          </w:p>
        </w:tc>
        <w:tc>
          <w:tcPr>
            <w:tcW w:w="1405" w:type="dxa"/>
            <w:tcMar>
              <w:top w:w="55" w:type="dxa"/>
              <w:left w:w="55" w:type="dxa"/>
              <w:bottom w:w="55" w:type="dxa"/>
              <w:right w:w="55" w:type="dxa"/>
            </w:tcMar>
          </w:tcPr>
          <w:p w14:paraId="5ACBCDF6" w14:textId="77777777" w:rsidR="00324A65" w:rsidRPr="00D121EC" w:rsidRDefault="00324A65" w:rsidP="00D81B81">
            <w:pPr>
              <w:pStyle w:val="TableContents"/>
              <w:rPr>
                <w:rFonts w:ascii="Times New Roman" w:hAnsi="Times New Roman" w:cs="Times New Roman"/>
                <w:sz w:val="22"/>
                <w:szCs w:val="22"/>
              </w:rPr>
            </w:pPr>
          </w:p>
        </w:tc>
      </w:tr>
      <w:tr w:rsidR="00324A65" w:rsidRPr="00D121EC" w14:paraId="436324E4" w14:textId="77777777" w:rsidTr="00407131">
        <w:trPr>
          <w:jc w:val="center"/>
        </w:trPr>
        <w:tc>
          <w:tcPr>
            <w:tcW w:w="900" w:type="dxa"/>
            <w:tcMar>
              <w:top w:w="55" w:type="dxa"/>
              <w:left w:w="55" w:type="dxa"/>
              <w:bottom w:w="55" w:type="dxa"/>
              <w:right w:w="55" w:type="dxa"/>
            </w:tcMar>
          </w:tcPr>
          <w:p w14:paraId="13012F08"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17</w:t>
            </w:r>
          </w:p>
        </w:tc>
        <w:tc>
          <w:tcPr>
            <w:tcW w:w="3088" w:type="dxa"/>
            <w:tcMar>
              <w:top w:w="55" w:type="dxa"/>
              <w:left w:w="55" w:type="dxa"/>
              <w:bottom w:w="55" w:type="dxa"/>
              <w:right w:w="55" w:type="dxa"/>
            </w:tcMar>
          </w:tcPr>
          <w:p w14:paraId="2F76090B"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Model 17</w:t>
            </w:r>
          </w:p>
        </w:tc>
        <w:tc>
          <w:tcPr>
            <w:tcW w:w="2584" w:type="dxa"/>
            <w:tcMar>
              <w:top w:w="55" w:type="dxa"/>
              <w:left w:w="55" w:type="dxa"/>
              <w:bottom w:w="55" w:type="dxa"/>
              <w:right w:w="55" w:type="dxa"/>
            </w:tcMar>
          </w:tcPr>
          <w:p w14:paraId="5E45BB3E"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w:t>
            </w:r>
            <w:r w:rsidR="00F47344" w:rsidRPr="00D121EC">
              <w:rPr>
                <w:rFonts w:ascii="Times New Roman" w:hAnsi="Times New Roman" w:cs="Times New Roman"/>
                <w:sz w:val="22"/>
                <w:szCs w:val="22"/>
              </w:rPr>
              <w:t>6</w:t>
            </w:r>
            <w:r w:rsidRPr="00D121EC">
              <w:rPr>
                <w:rFonts w:ascii="Times New Roman" w:hAnsi="Times New Roman" w:cs="Times New Roman"/>
                <w:sz w:val="22"/>
                <w:szCs w:val="22"/>
              </w:rPr>
              <w:t>.</w:t>
            </w:r>
            <w:r w:rsidR="00F47344" w:rsidRPr="00D121EC">
              <w:rPr>
                <w:rFonts w:ascii="Times New Roman" w:hAnsi="Times New Roman" w:cs="Times New Roman"/>
                <w:sz w:val="22"/>
                <w:szCs w:val="22"/>
              </w:rPr>
              <w:t>8</w:t>
            </w:r>
          </w:p>
        </w:tc>
        <w:tc>
          <w:tcPr>
            <w:tcW w:w="1405" w:type="dxa"/>
            <w:tcMar>
              <w:top w:w="55" w:type="dxa"/>
              <w:left w:w="55" w:type="dxa"/>
              <w:bottom w:w="55" w:type="dxa"/>
              <w:right w:w="55" w:type="dxa"/>
            </w:tcMar>
          </w:tcPr>
          <w:p w14:paraId="342D27F8"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 xml:space="preserve">Cluster </w:t>
            </w:r>
            <w:r w:rsidR="002C5D64" w:rsidRPr="00D121EC">
              <w:rPr>
                <w:rFonts w:ascii="Times New Roman" w:hAnsi="Times New Roman" w:cs="Times New Roman"/>
                <w:sz w:val="22"/>
                <w:szCs w:val="22"/>
              </w:rPr>
              <w:t>1</w:t>
            </w:r>
          </w:p>
        </w:tc>
      </w:tr>
      <w:tr w:rsidR="00324A65" w:rsidRPr="00D121EC" w14:paraId="4696A68B" w14:textId="77777777" w:rsidTr="00407131">
        <w:trPr>
          <w:jc w:val="center"/>
        </w:trPr>
        <w:tc>
          <w:tcPr>
            <w:tcW w:w="900" w:type="dxa"/>
            <w:tcMar>
              <w:top w:w="55" w:type="dxa"/>
              <w:left w:w="55" w:type="dxa"/>
              <w:bottom w:w="55" w:type="dxa"/>
              <w:right w:w="55" w:type="dxa"/>
            </w:tcMar>
          </w:tcPr>
          <w:p w14:paraId="4D8B29D3"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18</w:t>
            </w:r>
          </w:p>
        </w:tc>
        <w:tc>
          <w:tcPr>
            <w:tcW w:w="3088" w:type="dxa"/>
            <w:tcMar>
              <w:top w:w="55" w:type="dxa"/>
              <w:left w:w="55" w:type="dxa"/>
              <w:bottom w:w="55" w:type="dxa"/>
              <w:right w:w="55" w:type="dxa"/>
            </w:tcMar>
          </w:tcPr>
          <w:p w14:paraId="6ED06C2D"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Model 18</w:t>
            </w:r>
          </w:p>
        </w:tc>
        <w:tc>
          <w:tcPr>
            <w:tcW w:w="2584" w:type="dxa"/>
            <w:tcMar>
              <w:top w:w="55" w:type="dxa"/>
              <w:left w:w="55" w:type="dxa"/>
              <w:bottom w:w="55" w:type="dxa"/>
              <w:right w:w="55" w:type="dxa"/>
            </w:tcMar>
          </w:tcPr>
          <w:p w14:paraId="4CD2E319"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w:t>
            </w:r>
            <w:r w:rsidR="00F47344" w:rsidRPr="00D121EC">
              <w:rPr>
                <w:rFonts w:ascii="Times New Roman" w:hAnsi="Times New Roman" w:cs="Times New Roman"/>
                <w:sz w:val="22"/>
                <w:szCs w:val="22"/>
              </w:rPr>
              <w:t>6</w:t>
            </w:r>
            <w:r w:rsidRPr="00D121EC">
              <w:rPr>
                <w:rFonts w:ascii="Times New Roman" w:hAnsi="Times New Roman" w:cs="Times New Roman"/>
                <w:sz w:val="22"/>
                <w:szCs w:val="22"/>
              </w:rPr>
              <w:t>.</w:t>
            </w:r>
            <w:r w:rsidR="00F47344" w:rsidRPr="00D121EC">
              <w:rPr>
                <w:rFonts w:ascii="Times New Roman" w:hAnsi="Times New Roman" w:cs="Times New Roman"/>
                <w:sz w:val="22"/>
                <w:szCs w:val="22"/>
              </w:rPr>
              <w:t>8</w:t>
            </w:r>
          </w:p>
        </w:tc>
        <w:tc>
          <w:tcPr>
            <w:tcW w:w="1405" w:type="dxa"/>
            <w:tcMar>
              <w:top w:w="55" w:type="dxa"/>
              <w:left w:w="55" w:type="dxa"/>
              <w:bottom w:w="55" w:type="dxa"/>
              <w:right w:w="55" w:type="dxa"/>
            </w:tcMar>
          </w:tcPr>
          <w:p w14:paraId="515F0D86"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Cluster 1</w:t>
            </w:r>
          </w:p>
        </w:tc>
      </w:tr>
      <w:tr w:rsidR="00324A65" w:rsidRPr="00D121EC" w14:paraId="4E123138" w14:textId="77777777" w:rsidTr="00407131">
        <w:trPr>
          <w:jc w:val="center"/>
        </w:trPr>
        <w:tc>
          <w:tcPr>
            <w:tcW w:w="900" w:type="dxa"/>
            <w:tcMar>
              <w:top w:w="55" w:type="dxa"/>
              <w:left w:w="55" w:type="dxa"/>
              <w:bottom w:w="55" w:type="dxa"/>
              <w:right w:w="55" w:type="dxa"/>
            </w:tcMar>
          </w:tcPr>
          <w:p w14:paraId="1C800CAC"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19</w:t>
            </w:r>
          </w:p>
        </w:tc>
        <w:tc>
          <w:tcPr>
            <w:tcW w:w="3088" w:type="dxa"/>
            <w:tcMar>
              <w:top w:w="55" w:type="dxa"/>
              <w:left w:w="55" w:type="dxa"/>
              <w:bottom w:w="55" w:type="dxa"/>
              <w:right w:w="55" w:type="dxa"/>
            </w:tcMar>
          </w:tcPr>
          <w:p w14:paraId="7772E4B8"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Model 19</w:t>
            </w:r>
          </w:p>
        </w:tc>
        <w:tc>
          <w:tcPr>
            <w:tcW w:w="2584" w:type="dxa"/>
            <w:tcMar>
              <w:top w:w="55" w:type="dxa"/>
              <w:left w:w="55" w:type="dxa"/>
              <w:bottom w:w="55" w:type="dxa"/>
              <w:right w:w="55" w:type="dxa"/>
            </w:tcMar>
          </w:tcPr>
          <w:p w14:paraId="0DBD5691"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w:t>
            </w:r>
            <w:r w:rsidR="00F47344" w:rsidRPr="00D121EC">
              <w:rPr>
                <w:rFonts w:ascii="Times New Roman" w:hAnsi="Times New Roman" w:cs="Times New Roman"/>
                <w:sz w:val="22"/>
                <w:szCs w:val="22"/>
              </w:rPr>
              <w:t>6</w:t>
            </w:r>
            <w:r w:rsidRPr="00D121EC">
              <w:rPr>
                <w:rFonts w:ascii="Times New Roman" w:hAnsi="Times New Roman" w:cs="Times New Roman"/>
                <w:sz w:val="22"/>
                <w:szCs w:val="22"/>
              </w:rPr>
              <w:t>.</w:t>
            </w:r>
            <w:r w:rsidR="00F47344" w:rsidRPr="00D121EC">
              <w:rPr>
                <w:rFonts w:ascii="Times New Roman" w:hAnsi="Times New Roman" w:cs="Times New Roman"/>
                <w:sz w:val="22"/>
                <w:szCs w:val="22"/>
              </w:rPr>
              <w:t>7</w:t>
            </w:r>
          </w:p>
        </w:tc>
        <w:tc>
          <w:tcPr>
            <w:tcW w:w="1405" w:type="dxa"/>
            <w:tcMar>
              <w:top w:w="55" w:type="dxa"/>
              <w:left w:w="55" w:type="dxa"/>
              <w:bottom w:w="55" w:type="dxa"/>
              <w:right w:w="55" w:type="dxa"/>
            </w:tcMar>
          </w:tcPr>
          <w:p w14:paraId="33AEA58F" w14:textId="77777777" w:rsidR="00324A65" w:rsidRPr="00D121EC" w:rsidRDefault="00324A65" w:rsidP="00D81B81">
            <w:pPr>
              <w:pStyle w:val="TableContents"/>
              <w:rPr>
                <w:rFonts w:ascii="Times New Roman" w:hAnsi="Times New Roman" w:cs="Times New Roman"/>
                <w:sz w:val="22"/>
                <w:szCs w:val="22"/>
              </w:rPr>
            </w:pPr>
          </w:p>
        </w:tc>
      </w:tr>
      <w:tr w:rsidR="00324A65" w:rsidRPr="00D121EC" w14:paraId="58E27A76" w14:textId="77777777" w:rsidTr="00407131">
        <w:trPr>
          <w:jc w:val="center"/>
        </w:trPr>
        <w:tc>
          <w:tcPr>
            <w:tcW w:w="900" w:type="dxa"/>
            <w:tcBorders>
              <w:bottom w:val="single" w:sz="12" w:space="0" w:color="auto"/>
            </w:tcBorders>
            <w:tcMar>
              <w:top w:w="55" w:type="dxa"/>
              <w:left w:w="55" w:type="dxa"/>
              <w:bottom w:w="55" w:type="dxa"/>
              <w:right w:w="55" w:type="dxa"/>
            </w:tcMar>
          </w:tcPr>
          <w:p w14:paraId="2AF71C1E"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20</w:t>
            </w:r>
          </w:p>
        </w:tc>
        <w:tc>
          <w:tcPr>
            <w:tcW w:w="3088" w:type="dxa"/>
            <w:tcBorders>
              <w:bottom w:val="single" w:sz="12" w:space="0" w:color="auto"/>
            </w:tcBorders>
            <w:tcMar>
              <w:top w:w="55" w:type="dxa"/>
              <w:left w:w="55" w:type="dxa"/>
              <w:bottom w:w="55" w:type="dxa"/>
              <w:right w:w="55" w:type="dxa"/>
            </w:tcMar>
          </w:tcPr>
          <w:p w14:paraId="64FE7E84"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Model 20</w:t>
            </w:r>
          </w:p>
        </w:tc>
        <w:tc>
          <w:tcPr>
            <w:tcW w:w="2584" w:type="dxa"/>
            <w:tcBorders>
              <w:bottom w:val="single" w:sz="12" w:space="0" w:color="auto"/>
            </w:tcBorders>
            <w:tcMar>
              <w:top w:w="55" w:type="dxa"/>
              <w:left w:w="55" w:type="dxa"/>
              <w:bottom w:w="55" w:type="dxa"/>
              <w:right w:w="55" w:type="dxa"/>
            </w:tcMar>
          </w:tcPr>
          <w:p w14:paraId="12488312" w14:textId="77777777" w:rsidR="00324A65" w:rsidRPr="00D121EC" w:rsidRDefault="00324A65" w:rsidP="00D81B81">
            <w:pPr>
              <w:pStyle w:val="TableContents"/>
              <w:rPr>
                <w:rFonts w:ascii="Times New Roman" w:hAnsi="Times New Roman" w:cs="Times New Roman"/>
                <w:sz w:val="22"/>
                <w:szCs w:val="22"/>
              </w:rPr>
            </w:pPr>
            <w:r w:rsidRPr="00D121EC">
              <w:rPr>
                <w:rFonts w:ascii="Times New Roman" w:hAnsi="Times New Roman" w:cs="Times New Roman"/>
                <w:sz w:val="22"/>
                <w:szCs w:val="22"/>
              </w:rPr>
              <w:t>-</w:t>
            </w:r>
            <w:r w:rsidR="00F47344" w:rsidRPr="00D121EC">
              <w:rPr>
                <w:rFonts w:ascii="Times New Roman" w:hAnsi="Times New Roman" w:cs="Times New Roman"/>
                <w:sz w:val="22"/>
                <w:szCs w:val="22"/>
              </w:rPr>
              <w:t>6</w:t>
            </w:r>
            <w:r w:rsidRPr="00D121EC">
              <w:rPr>
                <w:rFonts w:ascii="Times New Roman" w:hAnsi="Times New Roman" w:cs="Times New Roman"/>
                <w:sz w:val="22"/>
                <w:szCs w:val="22"/>
              </w:rPr>
              <w:t>.6</w:t>
            </w:r>
          </w:p>
        </w:tc>
        <w:tc>
          <w:tcPr>
            <w:tcW w:w="1405" w:type="dxa"/>
            <w:tcBorders>
              <w:bottom w:val="single" w:sz="12" w:space="0" w:color="auto"/>
            </w:tcBorders>
            <w:tcMar>
              <w:top w:w="55" w:type="dxa"/>
              <w:left w:w="55" w:type="dxa"/>
              <w:bottom w:w="55" w:type="dxa"/>
              <w:right w:w="55" w:type="dxa"/>
            </w:tcMar>
          </w:tcPr>
          <w:p w14:paraId="02D8F959" w14:textId="77777777" w:rsidR="00324A65" w:rsidRPr="00D121EC" w:rsidRDefault="00324A65" w:rsidP="00D81B81">
            <w:pPr>
              <w:pStyle w:val="TableContents"/>
              <w:rPr>
                <w:rFonts w:ascii="Times New Roman" w:hAnsi="Times New Roman" w:cs="Times New Roman"/>
                <w:sz w:val="22"/>
                <w:szCs w:val="22"/>
              </w:rPr>
            </w:pPr>
          </w:p>
        </w:tc>
      </w:tr>
    </w:tbl>
    <w:p w14:paraId="0380E461" w14:textId="77777777" w:rsidR="00324A65" w:rsidRPr="00D121EC" w:rsidRDefault="00324A65" w:rsidP="00BD3E1F">
      <w:pPr>
        <w:spacing w:line="360" w:lineRule="auto"/>
        <w:ind w:left="0" w:firstLine="0"/>
        <w:rPr>
          <w:rFonts w:cs="Times New Roman"/>
        </w:rPr>
      </w:pPr>
    </w:p>
    <w:p w14:paraId="02C609C0" w14:textId="77777777" w:rsidR="006F6860" w:rsidRPr="00D121EC" w:rsidRDefault="006F6860" w:rsidP="00BD3E1F">
      <w:pPr>
        <w:spacing w:line="360" w:lineRule="auto"/>
        <w:ind w:left="0" w:firstLine="0"/>
        <w:rPr>
          <w:rFonts w:cs="Times New Roman"/>
        </w:rPr>
      </w:pPr>
    </w:p>
    <w:p w14:paraId="0270BA2F" w14:textId="77777777" w:rsidR="008B17D3" w:rsidRPr="00D121EC" w:rsidRDefault="00F522DD" w:rsidP="006F6860">
      <w:pPr>
        <w:spacing w:line="360" w:lineRule="auto"/>
        <w:ind w:left="0" w:firstLine="0"/>
        <w:jc w:val="center"/>
        <w:rPr>
          <w:rFonts w:cs="Times New Roman"/>
        </w:rPr>
      </w:pPr>
      <w:r w:rsidRPr="00D121EC">
        <w:rPr>
          <w:rFonts w:cs="Times New Roman"/>
          <w:noProof/>
        </w:rPr>
        <w:drawing>
          <wp:inline distT="0" distB="0" distL="0" distR="0" wp14:anchorId="2ABD5783" wp14:editId="3CD2FA09">
            <wp:extent cx="5359224" cy="320005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S7_February 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60204" cy="3200641"/>
                    </a:xfrm>
                    <a:prstGeom prst="rect">
                      <a:avLst/>
                    </a:prstGeom>
                  </pic:spPr>
                </pic:pic>
              </a:graphicData>
            </a:graphic>
          </wp:inline>
        </w:drawing>
      </w:r>
    </w:p>
    <w:p w14:paraId="39A34FBB" w14:textId="735D936D" w:rsidR="00016A4E" w:rsidRPr="00D121EC" w:rsidRDefault="00B35459" w:rsidP="00582AEA">
      <w:pPr>
        <w:spacing w:line="360" w:lineRule="auto"/>
        <w:ind w:left="0" w:firstLine="0"/>
        <w:rPr>
          <w:rFonts w:cs="Times New Roman"/>
        </w:rPr>
      </w:pPr>
      <w:r>
        <w:rPr>
          <w:rFonts w:cs="Times New Roman"/>
          <w:b/>
        </w:rPr>
        <w:t>Fig.</w:t>
      </w:r>
      <w:r w:rsidR="006F6860" w:rsidRPr="00D121EC">
        <w:rPr>
          <w:rFonts w:cs="Times New Roman"/>
          <w:b/>
        </w:rPr>
        <w:t xml:space="preserve"> S</w:t>
      </w:r>
      <w:r w:rsidR="007A0A75">
        <w:rPr>
          <w:rFonts w:cs="Times New Roman"/>
          <w:b/>
        </w:rPr>
        <w:t>5</w:t>
      </w:r>
      <w:r w:rsidR="00326330" w:rsidRPr="00D121EC">
        <w:rPr>
          <w:rFonts w:cs="Times New Roman"/>
          <w:b/>
        </w:rPr>
        <w:t>.</w:t>
      </w:r>
      <w:r w:rsidR="00150651" w:rsidRPr="00D121EC">
        <w:rPr>
          <w:rFonts w:cs="Times New Roman"/>
        </w:rPr>
        <w:t xml:space="preserve"> </w:t>
      </w:r>
      <w:r w:rsidR="00932755" w:rsidRPr="00D121EC">
        <w:rPr>
          <w:rFonts w:cs="Times New Roman"/>
          <w:b/>
        </w:rPr>
        <w:t>Binding orientation of the complex DHVAR4-TZ</w:t>
      </w:r>
      <w:r w:rsidR="00932755" w:rsidRPr="00D121EC">
        <w:rPr>
          <w:rFonts w:cs="Times New Roman"/>
        </w:rPr>
        <w:t>.</w:t>
      </w:r>
      <w:r w:rsidR="00932755" w:rsidRPr="00D121EC">
        <w:rPr>
          <w:rFonts w:cs="Times New Roman"/>
          <w:b/>
        </w:rPr>
        <w:t xml:space="preserve"> </w:t>
      </w:r>
      <w:r w:rsidR="00DF2103" w:rsidRPr="00D121EC">
        <w:rPr>
          <w:rFonts w:cs="Times New Roman"/>
          <w:b/>
        </w:rPr>
        <w:t xml:space="preserve">a </w:t>
      </w:r>
      <w:r w:rsidR="00150651" w:rsidRPr="00D121EC">
        <w:rPr>
          <w:rFonts w:cs="Times New Roman"/>
        </w:rPr>
        <w:t xml:space="preserve">The </w:t>
      </w:r>
      <w:r w:rsidR="00314DD1" w:rsidRPr="00D121EC">
        <w:rPr>
          <w:rFonts w:cs="Times New Roman"/>
        </w:rPr>
        <w:t>5</w:t>
      </w:r>
      <w:r w:rsidR="00150651" w:rsidRPr="00D121EC">
        <w:rPr>
          <w:rFonts w:cs="Times New Roman"/>
        </w:rPr>
        <w:t xml:space="preserve"> models of </w:t>
      </w:r>
      <w:r w:rsidR="00B15FAC" w:rsidRPr="00D121EC">
        <w:rPr>
          <w:rFonts w:cs="Times New Roman"/>
        </w:rPr>
        <w:t>TZ</w:t>
      </w:r>
      <w:r w:rsidR="00150651" w:rsidRPr="00D121EC">
        <w:rPr>
          <w:rFonts w:cs="Times New Roman"/>
        </w:rPr>
        <w:t xml:space="preserve"> binding with </w:t>
      </w:r>
      <w:r w:rsidR="00932755" w:rsidRPr="00D121EC">
        <w:rPr>
          <w:rFonts w:cs="Times New Roman"/>
        </w:rPr>
        <w:t>DHVAR</w:t>
      </w:r>
      <w:r w:rsidR="00150651" w:rsidRPr="00D121EC">
        <w:rPr>
          <w:rFonts w:cs="Times New Roman"/>
        </w:rPr>
        <w:t xml:space="preserve">4 in the </w:t>
      </w:r>
      <w:r w:rsidR="00F05F56" w:rsidRPr="00D121EC">
        <w:rPr>
          <w:rFonts w:cs="Times New Roman"/>
        </w:rPr>
        <w:t xml:space="preserve">cluster </w:t>
      </w:r>
      <w:r w:rsidR="00445F5D" w:rsidRPr="00D121EC">
        <w:rPr>
          <w:rFonts w:cs="Times New Roman"/>
        </w:rPr>
        <w:t>1</w:t>
      </w:r>
      <w:r w:rsidR="00B15FAC" w:rsidRPr="00D121EC">
        <w:rPr>
          <w:rFonts w:cs="Times New Roman"/>
        </w:rPr>
        <w:t>. TZ</w:t>
      </w:r>
      <w:r w:rsidR="00150651" w:rsidRPr="00D121EC">
        <w:rPr>
          <w:rFonts w:cs="Times New Roman"/>
        </w:rPr>
        <w:t xml:space="preserve"> molecule is shown </w:t>
      </w:r>
      <w:r w:rsidR="00B15FAC" w:rsidRPr="00D121EC">
        <w:rPr>
          <w:rFonts w:cs="Times New Roman"/>
        </w:rPr>
        <w:t xml:space="preserve">in </w:t>
      </w:r>
      <w:r w:rsidR="00F97A3C" w:rsidRPr="00D121EC">
        <w:rPr>
          <w:rFonts w:cs="Times New Roman"/>
          <w:i/>
        </w:rPr>
        <w:t>licorice</w:t>
      </w:r>
      <w:r w:rsidR="00B15FAC" w:rsidRPr="00D121EC">
        <w:rPr>
          <w:rFonts w:cs="Times New Roman"/>
        </w:rPr>
        <w:t>. Peptide side chains which interact with TZ</w:t>
      </w:r>
      <w:r w:rsidR="00150651" w:rsidRPr="00D121EC">
        <w:rPr>
          <w:rFonts w:cs="Times New Roman"/>
        </w:rPr>
        <w:t xml:space="preserve"> are shown with line representation. The hydrogens of </w:t>
      </w:r>
      <w:r w:rsidR="00B15FAC" w:rsidRPr="00D121EC">
        <w:rPr>
          <w:rFonts w:cs="Times New Roman"/>
        </w:rPr>
        <w:t>TZ</w:t>
      </w:r>
      <w:r w:rsidR="00150651" w:rsidRPr="00D121EC">
        <w:rPr>
          <w:rFonts w:cs="Times New Roman"/>
        </w:rPr>
        <w:t xml:space="preserve"> are removed f</w:t>
      </w:r>
      <w:r w:rsidR="00932755" w:rsidRPr="00D121EC">
        <w:rPr>
          <w:rFonts w:cs="Times New Roman"/>
        </w:rPr>
        <w:t xml:space="preserve">or the sake of clarity. </w:t>
      </w:r>
      <w:r w:rsidR="00932755" w:rsidRPr="00D121EC">
        <w:rPr>
          <w:rFonts w:cs="Times New Roman"/>
          <w:b/>
        </w:rPr>
        <w:t>b</w:t>
      </w:r>
      <w:r w:rsidR="00150651" w:rsidRPr="00D121EC">
        <w:rPr>
          <w:rFonts w:cs="Times New Roman"/>
        </w:rPr>
        <w:t xml:space="preserve"> The 2 D interaction plot of </w:t>
      </w:r>
      <w:r w:rsidR="00B15FAC" w:rsidRPr="00D121EC">
        <w:rPr>
          <w:rFonts w:cs="Times New Roman"/>
        </w:rPr>
        <w:t>TZ</w:t>
      </w:r>
      <w:r w:rsidR="00F05F56" w:rsidRPr="00D121EC">
        <w:rPr>
          <w:rFonts w:cs="Times New Roman"/>
        </w:rPr>
        <w:t xml:space="preserve"> and DHVAR4 from the cluster</w:t>
      </w:r>
      <w:r w:rsidR="00150651" w:rsidRPr="00D121EC">
        <w:rPr>
          <w:rFonts w:cs="Times New Roman"/>
        </w:rPr>
        <w:t xml:space="preserve"> </w:t>
      </w:r>
      <w:r w:rsidR="00445F5D" w:rsidRPr="00D121EC">
        <w:rPr>
          <w:rFonts w:cs="Times New Roman"/>
        </w:rPr>
        <w:t>1</w:t>
      </w:r>
      <w:r w:rsidR="00150651" w:rsidRPr="00D121EC">
        <w:rPr>
          <w:rFonts w:cs="Times New Roman"/>
        </w:rPr>
        <w:t>. B</w:t>
      </w:r>
      <w:r w:rsidR="00B15FAC" w:rsidRPr="00D121EC">
        <w:rPr>
          <w:rFonts w:cs="Times New Roman"/>
        </w:rPr>
        <w:t xml:space="preserve">lack dashed lines represent </w:t>
      </w:r>
      <w:r w:rsidR="00150651" w:rsidRPr="00D121EC">
        <w:rPr>
          <w:rFonts w:cs="Times New Roman"/>
        </w:rPr>
        <w:t>hydrogen bonds, while green spline sections depict the hydrophobic contact. The names of the residues are given in three letter code followed by the positions.</w:t>
      </w:r>
      <w:r w:rsidR="00016A4E" w:rsidRPr="00D121EC">
        <w:rPr>
          <w:rFonts w:cs="Times New Roman"/>
        </w:rPr>
        <w:br w:type="page"/>
      </w:r>
    </w:p>
    <w:p w14:paraId="49367B51" w14:textId="77777777" w:rsidR="00582AEA" w:rsidRPr="00D121EC" w:rsidRDefault="00582AEA" w:rsidP="00925457">
      <w:pPr>
        <w:pStyle w:val="Maria"/>
      </w:pPr>
      <w:bookmarkStart w:id="12" w:name="_Toc31813277"/>
      <w:r w:rsidRPr="00D121EC">
        <w:lastRenderedPageBreak/>
        <w:t>Supplementary Figures</w:t>
      </w:r>
      <w:bookmarkEnd w:id="12"/>
      <w:r w:rsidRPr="00D121EC">
        <w:t xml:space="preserve"> </w:t>
      </w:r>
    </w:p>
    <w:p w14:paraId="4A25A213" w14:textId="77777777" w:rsidR="00016A4E" w:rsidRPr="00D121EC" w:rsidRDefault="00330595" w:rsidP="00016A4E">
      <w:pPr>
        <w:spacing w:line="360" w:lineRule="auto"/>
        <w:ind w:left="0" w:firstLine="0"/>
        <w:jc w:val="center"/>
        <w:rPr>
          <w:rFonts w:cs="Times New Roman"/>
        </w:rPr>
      </w:pPr>
      <w:r w:rsidRPr="00D121EC">
        <w:rPr>
          <w:rFonts w:cs="Times New Roman"/>
          <w:noProof/>
        </w:rPr>
        <w:drawing>
          <wp:inline distT="0" distB="0" distL="0" distR="0" wp14:anchorId="04CEF3A7" wp14:editId="126612FB">
            <wp:extent cx="3222898" cy="4260251"/>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S8_norm.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24233" cy="4262016"/>
                    </a:xfrm>
                    <a:prstGeom prst="rect">
                      <a:avLst/>
                    </a:prstGeom>
                  </pic:spPr>
                </pic:pic>
              </a:graphicData>
            </a:graphic>
          </wp:inline>
        </w:drawing>
      </w:r>
    </w:p>
    <w:p w14:paraId="20C78FF7" w14:textId="7A01FC76" w:rsidR="000C69A6" w:rsidRPr="00E0736A" w:rsidRDefault="00B35459" w:rsidP="00326330">
      <w:pPr>
        <w:spacing w:line="360" w:lineRule="auto"/>
        <w:ind w:left="0" w:firstLine="0"/>
        <w:rPr>
          <w:rFonts w:cs="Times New Roman"/>
        </w:rPr>
      </w:pPr>
      <w:bookmarkStart w:id="13" w:name="_Toc31813278"/>
      <w:r>
        <w:rPr>
          <w:rStyle w:val="MariaChar"/>
          <w:sz w:val="22"/>
          <w:szCs w:val="22"/>
        </w:rPr>
        <w:t>Fig.</w:t>
      </w:r>
      <w:r w:rsidR="007A0A75">
        <w:rPr>
          <w:rStyle w:val="MariaChar"/>
          <w:sz w:val="22"/>
          <w:szCs w:val="22"/>
        </w:rPr>
        <w:t xml:space="preserve"> </w:t>
      </w:r>
      <w:r w:rsidR="007A0A75" w:rsidRPr="006D689B">
        <w:rPr>
          <w:rStyle w:val="MariaChar"/>
          <w:sz w:val="22"/>
          <w:szCs w:val="22"/>
        </w:rPr>
        <w:t>S6</w:t>
      </w:r>
      <w:r w:rsidR="00016A4E" w:rsidRPr="006D689B">
        <w:rPr>
          <w:rStyle w:val="MariaChar"/>
          <w:sz w:val="22"/>
          <w:szCs w:val="22"/>
        </w:rPr>
        <w:t>.</w:t>
      </w:r>
      <w:r w:rsidR="00016A4E" w:rsidRPr="00E0736A">
        <w:rPr>
          <w:rStyle w:val="MariaChar"/>
          <w:sz w:val="22"/>
          <w:szCs w:val="22"/>
        </w:rPr>
        <w:t xml:space="preserve"> DLS investigation</w:t>
      </w:r>
      <w:r w:rsidR="00C3289C" w:rsidRPr="00E0736A">
        <w:rPr>
          <w:rStyle w:val="MariaChar"/>
          <w:sz w:val="22"/>
          <w:szCs w:val="22"/>
        </w:rPr>
        <w:t>.</w:t>
      </w:r>
      <w:bookmarkEnd w:id="13"/>
      <w:r w:rsidR="00016A4E" w:rsidRPr="00E0736A">
        <w:rPr>
          <w:rStyle w:val="MariaChar"/>
          <w:sz w:val="22"/>
          <w:szCs w:val="22"/>
        </w:rPr>
        <w:t xml:space="preserve"> </w:t>
      </w:r>
      <w:r w:rsidR="00326330" w:rsidRPr="00E0736A">
        <w:rPr>
          <w:rFonts w:cs="Times New Roman"/>
        </w:rPr>
        <w:t xml:space="preserve">Measurements were performed </w:t>
      </w:r>
      <w:r w:rsidR="00E0736A" w:rsidRPr="00E0736A">
        <w:rPr>
          <w:rFonts w:cs="Times New Roman"/>
        </w:rPr>
        <w:t>analyzing</w:t>
      </w:r>
      <w:r w:rsidR="00326330" w:rsidRPr="00E0736A">
        <w:rPr>
          <w:rFonts w:cs="Times New Roman"/>
        </w:rPr>
        <w:t xml:space="preserve"> </w:t>
      </w:r>
      <w:r w:rsidR="00F05F56" w:rsidRPr="00E0736A">
        <w:rPr>
          <w:rFonts w:cs="Times New Roman"/>
        </w:rPr>
        <w:t>29</w:t>
      </w:r>
      <w:r w:rsidR="00326330" w:rsidRPr="00E0736A">
        <w:rPr>
          <w:rFonts w:cs="Times New Roman"/>
        </w:rPr>
        <w:t xml:space="preserve"> µM DHVAR4 at increasing TZ concentration. </w:t>
      </w:r>
      <w:r w:rsidR="00326330" w:rsidRPr="00E0736A">
        <w:rPr>
          <w:rFonts w:cs="Times New Roman"/>
          <w:b/>
        </w:rPr>
        <w:t>a</w:t>
      </w:r>
      <w:r w:rsidR="00326330" w:rsidRPr="00E0736A">
        <w:rPr>
          <w:rFonts w:cs="Times New Roman"/>
        </w:rPr>
        <w:t xml:space="preserve"> Count rate plot for DHVAR4 solutions as a function of TZ concentration obtained together with the curves showed in panel b. </w:t>
      </w:r>
      <w:r w:rsidR="00326330" w:rsidRPr="00E0736A">
        <w:rPr>
          <w:rFonts w:cs="Times New Roman"/>
          <w:b/>
        </w:rPr>
        <w:t>b</w:t>
      </w:r>
      <w:r w:rsidR="00326330" w:rsidRPr="00E0736A">
        <w:rPr>
          <w:rFonts w:cs="Times New Roman"/>
        </w:rPr>
        <w:t xml:space="preserve"> </w:t>
      </w:r>
      <w:r w:rsidR="00330595" w:rsidRPr="00E0736A">
        <w:rPr>
          <w:rFonts w:cs="Times New Roman"/>
        </w:rPr>
        <w:t>Normalized intensity a</w:t>
      </w:r>
      <w:r w:rsidR="00326330" w:rsidRPr="00E0736A">
        <w:rPr>
          <w:rFonts w:cs="Times New Roman"/>
        </w:rPr>
        <w:t>utocorrelation functions of DHVAR4</w:t>
      </w:r>
      <w:r w:rsidR="00330595" w:rsidRPr="00E0736A">
        <w:rPr>
          <w:rFonts w:cs="Times New Roman"/>
        </w:rPr>
        <w:t xml:space="preserve"> at different TZ concentration. </w:t>
      </w:r>
      <w:r w:rsidR="00326330" w:rsidRPr="00E0736A">
        <w:rPr>
          <w:rFonts w:cs="Times New Roman"/>
        </w:rPr>
        <w:t xml:space="preserve">The hydrodynamic diameter cannot be </w:t>
      </w:r>
      <w:r w:rsidR="00326330" w:rsidRPr="00E0736A">
        <w:t xml:space="preserve">unequivocally ascertained due to the high polydispersity index (between 2 and 4.5) and signal-to-noise ratio. </w:t>
      </w:r>
    </w:p>
    <w:p w14:paraId="22EAC123" w14:textId="77777777" w:rsidR="000C69A6" w:rsidRPr="00D121EC" w:rsidRDefault="000C69A6" w:rsidP="00016A4E">
      <w:pPr>
        <w:spacing w:line="360" w:lineRule="auto"/>
        <w:ind w:left="0" w:firstLine="0"/>
        <w:rPr>
          <w:rFonts w:cs="Times New Roman"/>
        </w:rPr>
      </w:pPr>
    </w:p>
    <w:p w14:paraId="23001D5B" w14:textId="225FB7EB" w:rsidR="00016A4E" w:rsidRDefault="00016A4E">
      <w:pPr>
        <w:spacing w:after="240"/>
        <w:rPr>
          <w:rFonts w:cs="Times New Roman"/>
        </w:rPr>
      </w:pPr>
      <w:r w:rsidRPr="00D121EC">
        <w:rPr>
          <w:rFonts w:cs="Times New Roman"/>
        </w:rPr>
        <w:br w:type="page"/>
      </w:r>
    </w:p>
    <w:p w14:paraId="4D1F7967" w14:textId="57EF57E5" w:rsidR="00025D33" w:rsidRDefault="00025D33" w:rsidP="00025D33">
      <w:pPr>
        <w:spacing w:after="240"/>
        <w:jc w:val="center"/>
        <w:rPr>
          <w:rFonts w:cs="Times New Roman"/>
        </w:rPr>
      </w:pPr>
      <w:r>
        <w:rPr>
          <w:rFonts w:cs="Times New Roman"/>
          <w:noProof/>
        </w:rPr>
        <w:lastRenderedPageBreak/>
        <w:drawing>
          <wp:inline distT="0" distB="0" distL="0" distR="0" wp14:anchorId="140BC942" wp14:editId="679BF080">
            <wp:extent cx="3924300" cy="50721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bsorbance.png"/>
                    <pic:cNvPicPr/>
                  </pic:nvPicPr>
                  <pic:blipFill>
                    <a:blip r:embed="rId14">
                      <a:extLst>
                        <a:ext uri="{28A0092B-C50C-407E-A947-70E740481C1C}">
                          <a14:useLocalDpi xmlns:a14="http://schemas.microsoft.com/office/drawing/2010/main" val="0"/>
                        </a:ext>
                      </a:extLst>
                    </a:blip>
                    <a:stretch>
                      <a:fillRect/>
                    </a:stretch>
                  </pic:blipFill>
                  <pic:spPr>
                    <a:xfrm>
                      <a:off x="0" y="0"/>
                      <a:ext cx="3932093" cy="5082191"/>
                    </a:xfrm>
                    <a:prstGeom prst="rect">
                      <a:avLst/>
                    </a:prstGeom>
                  </pic:spPr>
                </pic:pic>
              </a:graphicData>
            </a:graphic>
          </wp:inline>
        </w:drawing>
      </w:r>
    </w:p>
    <w:p w14:paraId="4513D9E6" w14:textId="2F3EA57B" w:rsidR="00025D33" w:rsidRDefault="00025D33">
      <w:pPr>
        <w:spacing w:after="240"/>
        <w:rPr>
          <w:rFonts w:cs="Times New Roman"/>
        </w:rPr>
      </w:pPr>
    </w:p>
    <w:p w14:paraId="115F28D1" w14:textId="5B22C528" w:rsidR="00025D33" w:rsidRDefault="00B35459" w:rsidP="00025D33">
      <w:pPr>
        <w:pStyle w:val="Maria"/>
      </w:pPr>
      <w:bookmarkStart w:id="14" w:name="_Toc31813279"/>
      <w:r w:rsidRPr="003768C7">
        <w:t>Fig.</w:t>
      </w:r>
      <w:r w:rsidR="00025D33" w:rsidRPr="003768C7">
        <w:t xml:space="preserve"> S</w:t>
      </w:r>
      <w:r w:rsidR="007A0A75" w:rsidRPr="003768C7">
        <w:t>7</w:t>
      </w:r>
      <w:r w:rsidR="00025D33" w:rsidRPr="003768C7">
        <w:t>. UV absorbance spectra associated with the CD data displayed in Fig. 4a.</w:t>
      </w:r>
      <w:bookmarkEnd w:id="14"/>
      <w:r w:rsidR="00025D33">
        <w:t xml:space="preserve"> </w:t>
      </w:r>
    </w:p>
    <w:p w14:paraId="396FAC01" w14:textId="09C0C306" w:rsidR="00025D33" w:rsidRDefault="00025D33">
      <w:pPr>
        <w:spacing w:after="240"/>
        <w:rPr>
          <w:rFonts w:cs="Times New Roman"/>
        </w:rPr>
      </w:pPr>
    </w:p>
    <w:p w14:paraId="430665DE" w14:textId="77777777" w:rsidR="00025D33" w:rsidRDefault="00025D33">
      <w:pPr>
        <w:spacing w:after="240"/>
        <w:rPr>
          <w:rFonts w:cs="Times New Roman"/>
        </w:rPr>
      </w:pPr>
    </w:p>
    <w:p w14:paraId="33717776" w14:textId="560C6850" w:rsidR="00025D33" w:rsidRDefault="00025D33">
      <w:pPr>
        <w:spacing w:after="240"/>
        <w:rPr>
          <w:rFonts w:cs="Times New Roman"/>
        </w:rPr>
      </w:pPr>
      <w:r>
        <w:rPr>
          <w:rFonts w:cs="Times New Roman"/>
        </w:rPr>
        <w:br w:type="page"/>
      </w:r>
    </w:p>
    <w:p w14:paraId="350A95C3" w14:textId="77777777" w:rsidR="00025D33" w:rsidRDefault="00025D33">
      <w:pPr>
        <w:spacing w:after="240"/>
        <w:rPr>
          <w:rFonts w:cs="Times New Roman"/>
        </w:rPr>
      </w:pPr>
    </w:p>
    <w:p w14:paraId="186935C7" w14:textId="2BE33EA9" w:rsidR="00467A9D" w:rsidRDefault="00467A9D" w:rsidP="00467A9D">
      <w:pPr>
        <w:spacing w:after="240"/>
        <w:jc w:val="center"/>
        <w:rPr>
          <w:rFonts w:cs="Times New Roman"/>
        </w:rPr>
      </w:pPr>
      <w:r>
        <w:rPr>
          <w:rFonts w:cs="Times New Roman"/>
          <w:noProof/>
        </w:rPr>
        <w:drawing>
          <wp:inline distT="0" distB="0" distL="0" distR="0" wp14:anchorId="1435E936" wp14:editId="6AA730FE">
            <wp:extent cx="4293760" cy="406800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_S6.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93760" cy="4068000"/>
                    </a:xfrm>
                    <a:prstGeom prst="rect">
                      <a:avLst/>
                    </a:prstGeom>
                  </pic:spPr>
                </pic:pic>
              </a:graphicData>
            </a:graphic>
          </wp:inline>
        </w:drawing>
      </w:r>
    </w:p>
    <w:p w14:paraId="47E79C75" w14:textId="38A8E733" w:rsidR="00467A9D" w:rsidRDefault="00B35459" w:rsidP="00467A9D">
      <w:pPr>
        <w:spacing w:after="240" w:line="360" w:lineRule="auto"/>
        <w:ind w:left="0" w:hanging="5"/>
        <w:rPr>
          <w:rFonts w:eastAsia="Times New Roman"/>
          <w:color w:val="000000"/>
          <w:lang w:eastAsia="hu-HU"/>
        </w:rPr>
      </w:pPr>
      <w:bookmarkStart w:id="15" w:name="_Toc31813280"/>
      <w:r w:rsidRPr="003768C7">
        <w:rPr>
          <w:rStyle w:val="MariaChar"/>
          <w:sz w:val="22"/>
        </w:rPr>
        <w:t>Fig.</w:t>
      </w:r>
      <w:r w:rsidR="00025D33" w:rsidRPr="003768C7">
        <w:rPr>
          <w:rStyle w:val="MariaChar"/>
          <w:sz w:val="22"/>
        </w:rPr>
        <w:t xml:space="preserve"> S</w:t>
      </w:r>
      <w:r w:rsidR="007A0A75" w:rsidRPr="003768C7">
        <w:rPr>
          <w:rStyle w:val="MariaChar"/>
          <w:sz w:val="22"/>
        </w:rPr>
        <w:t>8</w:t>
      </w:r>
      <w:r w:rsidR="00467A9D" w:rsidRPr="003768C7">
        <w:rPr>
          <w:rStyle w:val="MariaChar"/>
          <w:sz w:val="22"/>
        </w:rPr>
        <w:t>. Alfa-helicity of DHVAR4.</w:t>
      </w:r>
      <w:bookmarkEnd w:id="15"/>
      <w:r w:rsidR="00467A9D" w:rsidRPr="003768C7">
        <w:rPr>
          <w:rFonts w:cs="Times New Roman"/>
          <w:sz w:val="20"/>
        </w:rPr>
        <w:t xml:space="preserve"> </w:t>
      </w:r>
      <w:r w:rsidR="00467A9D" w:rsidRPr="003768C7">
        <w:rPr>
          <w:rFonts w:eastAsia="Times New Roman"/>
          <w:color w:val="000000"/>
          <w:lang w:eastAsia="hu-HU"/>
        </w:rPr>
        <w:t xml:space="preserve">DHVAR4 was measured in the helix promoting solvent trifluoroethanol (TFE). </w:t>
      </w:r>
      <w:r w:rsidR="00467A9D" w:rsidRPr="003768C7">
        <w:t>Since the peptide is fully helical in this solvent, the molar CD values of the n→π* band obtained in TFE and in liposome-peptide systems were used to calculate the dye induced</w:t>
      </w:r>
      <w:r w:rsidR="00467A9D" w:rsidRPr="00467A9D">
        <w:t xml:space="preserve"> helix content changes</w:t>
      </w:r>
      <w:r w:rsidR="00467A9D">
        <w:t xml:space="preserve">. </w:t>
      </w:r>
    </w:p>
    <w:p w14:paraId="04550E90" w14:textId="2E4F46D3" w:rsidR="00467A9D" w:rsidRDefault="00467A9D" w:rsidP="00467A9D">
      <w:pPr>
        <w:spacing w:after="240"/>
        <w:jc w:val="left"/>
        <w:rPr>
          <w:rFonts w:eastAsia="Times New Roman"/>
          <w:color w:val="000000"/>
          <w:lang w:eastAsia="hu-HU"/>
        </w:rPr>
      </w:pPr>
    </w:p>
    <w:p w14:paraId="7224311C" w14:textId="77777777" w:rsidR="00467A9D" w:rsidRDefault="00467A9D">
      <w:pPr>
        <w:spacing w:after="240"/>
        <w:rPr>
          <w:rFonts w:cs="Times New Roman"/>
        </w:rPr>
      </w:pPr>
      <w:r>
        <w:rPr>
          <w:rFonts w:cs="Times New Roman"/>
        </w:rPr>
        <w:br w:type="page"/>
      </w:r>
    </w:p>
    <w:p w14:paraId="53E98C0F" w14:textId="77777777" w:rsidR="00467A9D" w:rsidRPr="00D121EC" w:rsidRDefault="00467A9D">
      <w:pPr>
        <w:spacing w:after="240"/>
        <w:rPr>
          <w:rFonts w:cs="Times New Roman"/>
        </w:rPr>
      </w:pPr>
    </w:p>
    <w:p w14:paraId="5672E407" w14:textId="77777777" w:rsidR="00EA274C" w:rsidRPr="00D121EC" w:rsidRDefault="003677B4" w:rsidP="003677B4">
      <w:pPr>
        <w:spacing w:line="360" w:lineRule="auto"/>
        <w:ind w:left="0" w:firstLine="0"/>
        <w:jc w:val="left"/>
        <w:rPr>
          <w:rFonts w:cs="Times New Roman"/>
        </w:rPr>
      </w:pPr>
      <w:r>
        <w:rPr>
          <w:rFonts w:cs="Times New Roman"/>
          <w:noProof/>
        </w:rPr>
        <w:drawing>
          <wp:inline distT="0" distB="0" distL="0" distR="0" wp14:anchorId="70F2DB55" wp14:editId="2FD535E7">
            <wp:extent cx="6226485" cy="2628000"/>
            <wp:effectExtent l="0" t="0" r="317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6.tif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26485" cy="2628000"/>
                    </a:xfrm>
                    <a:prstGeom prst="rect">
                      <a:avLst/>
                    </a:prstGeom>
                  </pic:spPr>
                </pic:pic>
              </a:graphicData>
            </a:graphic>
          </wp:inline>
        </w:drawing>
      </w:r>
    </w:p>
    <w:p w14:paraId="10A2D4AF" w14:textId="77777777" w:rsidR="00EA274C" w:rsidRPr="00D121EC" w:rsidRDefault="00EA274C" w:rsidP="00EA274C">
      <w:pPr>
        <w:spacing w:line="360" w:lineRule="auto"/>
        <w:ind w:left="0" w:firstLine="0"/>
        <w:jc w:val="center"/>
        <w:rPr>
          <w:rFonts w:cs="Times New Roman"/>
          <w:highlight w:val="green"/>
        </w:rPr>
      </w:pPr>
    </w:p>
    <w:p w14:paraId="51C605E1" w14:textId="048069DB" w:rsidR="003677B4" w:rsidRPr="00D121EC" w:rsidRDefault="00B35459" w:rsidP="003677B4">
      <w:pPr>
        <w:spacing w:line="360" w:lineRule="auto"/>
        <w:ind w:left="0" w:firstLine="0"/>
        <w:rPr>
          <w:rFonts w:cs="Times New Roman"/>
        </w:rPr>
      </w:pPr>
      <w:bookmarkStart w:id="16" w:name="_Toc31813281"/>
      <w:r w:rsidRPr="003768C7">
        <w:rPr>
          <w:rStyle w:val="MariaChar"/>
          <w:sz w:val="22"/>
          <w:szCs w:val="22"/>
        </w:rPr>
        <w:t>Fig.</w:t>
      </w:r>
      <w:r w:rsidR="009E4C4C" w:rsidRPr="003768C7">
        <w:rPr>
          <w:rStyle w:val="MariaChar"/>
          <w:sz w:val="22"/>
          <w:szCs w:val="22"/>
        </w:rPr>
        <w:t xml:space="preserve"> S</w:t>
      </w:r>
      <w:r w:rsidR="007A0A75" w:rsidRPr="003768C7">
        <w:rPr>
          <w:rStyle w:val="MariaChar"/>
          <w:sz w:val="22"/>
          <w:szCs w:val="22"/>
        </w:rPr>
        <w:t>9</w:t>
      </w:r>
      <w:r w:rsidR="00AF1724" w:rsidRPr="003768C7">
        <w:rPr>
          <w:rStyle w:val="MariaChar"/>
          <w:sz w:val="22"/>
          <w:szCs w:val="22"/>
        </w:rPr>
        <w:t>.</w:t>
      </w:r>
      <w:r w:rsidR="00EA274C" w:rsidRPr="003768C7">
        <w:rPr>
          <w:rStyle w:val="MariaChar"/>
          <w:sz w:val="22"/>
          <w:szCs w:val="22"/>
        </w:rPr>
        <w:t xml:space="preserve"> </w:t>
      </w:r>
      <w:r w:rsidR="003677B4" w:rsidRPr="003768C7">
        <w:rPr>
          <w:rStyle w:val="MariaChar"/>
          <w:sz w:val="22"/>
          <w:szCs w:val="22"/>
        </w:rPr>
        <w:t xml:space="preserve">a </w:t>
      </w:r>
      <w:r w:rsidR="0088717C" w:rsidRPr="003768C7">
        <w:rPr>
          <w:rStyle w:val="MariaChar"/>
          <w:sz w:val="22"/>
          <w:szCs w:val="22"/>
        </w:rPr>
        <w:t>Infrared</w:t>
      </w:r>
      <w:r w:rsidR="004A4A56" w:rsidRPr="003768C7">
        <w:rPr>
          <w:rStyle w:val="MariaChar"/>
          <w:sz w:val="22"/>
          <w:szCs w:val="22"/>
        </w:rPr>
        <w:t xml:space="preserve"> </w:t>
      </w:r>
      <w:r w:rsidR="00EA274C" w:rsidRPr="003768C7">
        <w:rPr>
          <w:rStyle w:val="MariaChar"/>
          <w:sz w:val="22"/>
          <w:szCs w:val="22"/>
        </w:rPr>
        <w:t>spectra</w:t>
      </w:r>
      <w:r w:rsidR="004A4A56" w:rsidRPr="003768C7">
        <w:rPr>
          <w:rStyle w:val="MariaChar"/>
          <w:sz w:val="22"/>
          <w:szCs w:val="22"/>
        </w:rPr>
        <w:t xml:space="preserve"> </w:t>
      </w:r>
      <w:r w:rsidR="000A46A0" w:rsidRPr="003768C7">
        <w:rPr>
          <w:rStyle w:val="MariaChar"/>
          <w:sz w:val="22"/>
          <w:szCs w:val="22"/>
        </w:rPr>
        <w:t>in</w:t>
      </w:r>
      <w:r w:rsidR="0088717C" w:rsidRPr="003768C7">
        <w:rPr>
          <w:rStyle w:val="MariaChar"/>
          <w:sz w:val="22"/>
          <w:szCs w:val="22"/>
        </w:rPr>
        <w:t xml:space="preserve"> the acyl chain region of PC/PG and PC liposomes</w:t>
      </w:r>
      <w:r w:rsidR="000A46A0" w:rsidRPr="003768C7">
        <w:rPr>
          <w:rStyle w:val="MariaChar"/>
          <w:sz w:val="22"/>
          <w:szCs w:val="22"/>
        </w:rPr>
        <w:t>.</w:t>
      </w:r>
      <w:bookmarkEnd w:id="16"/>
      <w:r w:rsidR="000A46A0" w:rsidRPr="003768C7">
        <w:rPr>
          <w:rStyle w:val="MariaChar"/>
          <w:sz w:val="22"/>
          <w:szCs w:val="22"/>
        </w:rPr>
        <w:t xml:space="preserve"> </w:t>
      </w:r>
      <w:r w:rsidR="000A46A0" w:rsidRPr="003768C7">
        <w:rPr>
          <w:rFonts w:cs="Times New Roman"/>
        </w:rPr>
        <w:t xml:space="preserve">Samples were </w:t>
      </w:r>
      <w:r w:rsidR="00E0736A" w:rsidRPr="003768C7">
        <w:rPr>
          <w:rFonts w:cs="Times New Roman"/>
        </w:rPr>
        <w:t>analyzed</w:t>
      </w:r>
      <w:r w:rsidR="000A46A0" w:rsidRPr="003768C7">
        <w:rPr>
          <w:rFonts w:cs="Times New Roman"/>
        </w:rPr>
        <w:t xml:space="preserve"> i</w:t>
      </w:r>
      <w:r w:rsidR="0088717C" w:rsidRPr="003768C7">
        <w:rPr>
          <w:rFonts w:cs="Times New Roman"/>
        </w:rPr>
        <w:t xml:space="preserve">n the presence </w:t>
      </w:r>
      <w:r w:rsidR="004A4A56" w:rsidRPr="003768C7">
        <w:rPr>
          <w:rFonts w:cs="Times New Roman"/>
        </w:rPr>
        <w:t xml:space="preserve">of </w:t>
      </w:r>
      <w:r w:rsidR="00C027E4" w:rsidRPr="003768C7">
        <w:rPr>
          <w:rFonts w:cs="Times New Roman"/>
        </w:rPr>
        <w:t>7</w:t>
      </w:r>
      <w:r w:rsidR="00854589" w:rsidRPr="003768C7">
        <w:rPr>
          <w:rFonts w:cs="Times New Roman"/>
        </w:rPr>
        <w:t>4</w:t>
      </w:r>
      <w:r w:rsidR="00C027E4" w:rsidRPr="003768C7">
        <w:rPr>
          <w:rFonts w:cs="Times New Roman"/>
        </w:rPr>
        <w:t xml:space="preserve"> µM </w:t>
      </w:r>
      <w:r w:rsidR="00EA274C" w:rsidRPr="003768C7">
        <w:rPr>
          <w:rFonts w:cs="Times New Roman"/>
        </w:rPr>
        <w:t>DHVAR4</w:t>
      </w:r>
      <w:r w:rsidR="00C027E4" w:rsidRPr="003768C7">
        <w:rPr>
          <w:rFonts w:cs="Times New Roman"/>
        </w:rPr>
        <w:t xml:space="preserve"> or</w:t>
      </w:r>
      <w:r w:rsidR="004A45D1" w:rsidRPr="003768C7">
        <w:rPr>
          <w:rFonts w:cs="Times New Roman"/>
        </w:rPr>
        <w:t xml:space="preserve"> DHVAR-TZ</w:t>
      </w:r>
      <w:r w:rsidR="00C027E4" w:rsidRPr="003768C7">
        <w:rPr>
          <w:rFonts w:cs="Times New Roman"/>
        </w:rPr>
        <w:t xml:space="preserve">. </w:t>
      </w:r>
      <w:r w:rsidR="00EA274C" w:rsidRPr="003768C7">
        <w:rPr>
          <w:rFonts w:cs="Times New Roman"/>
        </w:rPr>
        <w:t>The mol</w:t>
      </w:r>
      <w:r w:rsidR="0008678E" w:rsidRPr="003768C7">
        <w:rPr>
          <w:rFonts w:cs="Times New Roman"/>
        </w:rPr>
        <w:t>ar</w:t>
      </w:r>
      <w:r w:rsidR="00EA274C" w:rsidRPr="003768C7">
        <w:rPr>
          <w:rFonts w:cs="Times New Roman"/>
        </w:rPr>
        <w:t xml:space="preserve"> ratio DHVAR4-TZ is 1:1 in all spectra.</w:t>
      </w:r>
      <w:r w:rsidR="004A45D1" w:rsidRPr="003768C7">
        <w:rPr>
          <w:rFonts w:cs="Times New Roman"/>
        </w:rPr>
        <w:t xml:space="preserve"> </w:t>
      </w:r>
      <w:r w:rsidR="005507BE" w:rsidRPr="003768C7">
        <w:rPr>
          <w:rFonts w:cs="Times New Roman"/>
        </w:rPr>
        <w:t>No significant variation can be detected in the peak position of the antisymmetric (ν</w:t>
      </w:r>
      <w:r w:rsidR="005507BE" w:rsidRPr="003768C7">
        <w:rPr>
          <w:rFonts w:cs="Times New Roman"/>
          <w:vertAlign w:val="subscript"/>
        </w:rPr>
        <w:t>asym</w:t>
      </w:r>
      <w:r w:rsidR="005507BE" w:rsidRPr="003768C7">
        <w:rPr>
          <w:rFonts w:cs="Times New Roman"/>
        </w:rPr>
        <w:t>(CH</w:t>
      </w:r>
      <w:r w:rsidR="005507BE" w:rsidRPr="003768C7">
        <w:rPr>
          <w:rFonts w:cs="Times New Roman"/>
          <w:vertAlign w:val="subscript"/>
        </w:rPr>
        <w:t>2</w:t>
      </w:r>
      <w:r w:rsidR="005507BE" w:rsidRPr="003768C7">
        <w:rPr>
          <w:rFonts w:cs="Times New Roman"/>
        </w:rPr>
        <w:t>)) and symmetric (ν</w:t>
      </w:r>
      <w:r w:rsidR="005507BE" w:rsidRPr="003768C7">
        <w:rPr>
          <w:rFonts w:cs="Times New Roman"/>
          <w:vertAlign w:val="subscript"/>
        </w:rPr>
        <w:t>sym</w:t>
      </w:r>
      <w:r w:rsidR="005507BE" w:rsidRPr="003768C7">
        <w:rPr>
          <w:rFonts w:cs="Times New Roman"/>
        </w:rPr>
        <w:t>(CH</w:t>
      </w:r>
      <w:r w:rsidR="005507BE" w:rsidRPr="003768C7">
        <w:rPr>
          <w:rFonts w:cs="Times New Roman"/>
          <w:vertAlign w:val="subscript"/>
        </w:rPr>
        <w:t>2</w:t>
      </w:r>
      <w:r w:rsidR="005507BE" w:rsidRPr="003768C7">
        <w:rPr>
          <w:rFonts w:cs="Times New Roman"/>
        </w:rPr>
        <w:t>)) stretching of methylene groups</w:t>
      </w:r>
      <w:r w:rsidR="001C1A01" w:rsidRPr="003768C7">
        <w:rPr>
          <w:rFonts w:cs="Times New Roman"/>
        </w:rPr>
        <w:t xml:space="preserve"> in the presence of </w:t>
      </w:r>
      <w:r w:rsidR="00854589" w:rsidRPr="003768C7">
        <w:rPr>
          <w:rFonts w:cs="Times New Roman"/>
        </w:rPr>
        <w:t xml:space="preserve">DHAVR4 and DHVAR4-TZ. </w:t>
      </w:r>
      <w:r w:rsidR="00410CE5" w:rsidRPr="003768C7">
        <w:rPr>
          <w:rFonts w:cs="Times New Roman"/>
        </w:rPr>
        <w:t xml:space="preserve">Peptide to lipid ratio is 1:172. </w:t>
      </w:r>
      <w:r w:rsidR="001C1A01" w:rsidRPr="003768C7">
        <w:rPr>
          <w:rFonts w:cs="Times New Roman"/>
        </w:rPr>
        <w:t xml:space="preserve">Peak picking was performed using a mathematical fitting </w:t>
      </w:r>
      <w:r w:rsidR="00AF1724" w:rsidRPr="003768C7">
        <w:rPr>
          <w:rFonts w:cs="Times New Roman"/>
        </w:rPr>
        <w:t>analysis (Peak Analyzer, Origin</w:t>
      </w:r>
      <w:r w:rsidR="001C1A01" w:rsidRPr="003768C7">
        <w:rPr>
          <w:rFonts w:cs="Times New Roman"/>
        </w:rPr>
        <w:t>Lab software)</w:t>
      </w:r>
      <w:r w:rsidR="00AF1724" w:rsidRPr="003768C7">
        <w:rPr>
          <w:rFonts w:cs="Times New Roman"/>
        </w:rPr>
        <w:t>.</w:t>
      </w:r>
      <w:r w:rsidR="003677B4" w:rsidRPr="003768C7">
        <w:rPr>
          <w:rFonts w:cs="Times New Roman"/>
        </w:rPr>
        <w:t xml:space="preserve"> </w:t>
      </w:r>
      <w:r w:rsidR="003677B4" w:rsidRPr="003768C7">
        <w:rPr>
          <w:rFonts w:cs="Times New Roman"/>
          <w:b/>
        </w:rPr>
        <w:t>b</w:t>
      </w:r>
      <w:r w:rsidR="003677B4" w:rsidRPr="003768C7">
        <w:rPr>
          <w:rStyle w:val="MariaChar"/>
          <w:b w:val="0"/>
          <w:sz w:val="22"/>
          <w:szCs w:val="22"/>
        </w:rPr>
        <w:t xml:space="preserve"> </w:t>
      </w:r>
      <w:r w:rsidR="003677B4" w:rsidRPr="003768C7">
        <w:rPr>
          <w:rStyle w:val="MariaChar"/>
          <w:sz w:val="22"/>
          <w:szCs w:val="22"/>
        </w:rPr>
        <w:t xml:space="preserve">Infrared spectra of PC liposomes in the phosphate stretching region. </w:t>
      </w:r>
      <w:r w:rsidR="003677B4" w:rsidRPr="003768C7">
        <w:rPr>
          <w:rFonts w:cs="Times New Roman"/>
        </w:rPr>
        <w:t xml:space="preserve">Samples were analyzed in the presence of 75 µM DHVAR4 and at different peptide:TZ molar ratio (2:1 and 1:1). Spectra are normalized by the intensity of </w:t>
      </w:r>
      <w:r w:rsidR="003677B4" w:rsidRPr="003768C7">
        <w:rPr>
          <w:rFonts w:ascii="Symbol" w:hAnsi="Symbol" w:cs="Times New Roman"/>
        </w:rPr>
        <w:t></w:t>
      </w:r>
      <w:r w:rsidR="003677B4" w:rsidRPr="003768C7">
        <w:rPr>
          <w:rFonts w:cs="Times New Roman"/>
          <w:vertAlign w:val="subscript"/>
        </w:rPr>
        <w:t>sym</w:t>
      </w:r>
      <w:r w:rsidR="003677B4" w:rsidRPr="003768C7">
        <w:rPr>
          <w:rFonts w:cs="Times New Roman"/>
        </w:rPr>
        <w:t>(PO</w:t>
      </w:r>
      <w:r w:rsidR="003677B4" w:rsidRPr="003768C7">
        <w:rPr>
          <w:rFonts w:cs="Times New Roman"/>
          <w:vertAlign w:val="subscript"/>
        </w:rPr>
        <w:t>2</w:t>
      </w:r>
      <w:r w:rsidR="003677B4" w:rsidRPr="003768C7">
        <w:rPr>
          <w:rFonts w:cs="Times New Roman"/>
          <w:vertAlign w:val="superscript"/>
        </w:rPr>
        <w:t>-</w:t>
      </w:r>
      <w:r w:rsidR="003677B4" w:rsidRPr="003768C7">
        <w:rPr>
          <w:rFonts w:cs="Times New Roman"/>
        </w:rPr>
        <w:t xml:space="preserve">) in order to highlight the shift of </w:t>
      </w:r>
      <w:r w:rsidR="003677B4" w:rsidRPr="003768C7">
        <w:rPr>
          <w:rFonts w:ascii="Symbol" w:hAnsi="Symbol" w:cs="Times New Roman"/>
        </w:rPr>
        <w:t></w:t>
      </w:r>
      <w:r w:rsidR="003677B4" w:rsidRPr="003768C7">
        <w:rPr>
          <w:rFonts w:cs="Times New Roman"/>
          <w:vertAlign w:val="subscript"/>
        </w:rPr>
        <w:t>asym</w:t>
      </w:r>
      <w:r w:rsidR="003677B4" w:rsidRPr="003768C7">
        <w:rPr>
          <w:rFonts w:cs="Times New Roman"/>
        </w:rPr>
        <w:t>(PO</w:t>
      </w:r>
      <w:r w:rsidR="003677B4" w:rsidRPr="003768C7">
        <w:rPr>
          <w:rFonts w:cs="Times New Roman"/>
          <w:vertAlign w:val="subscript"/>
        </w:rPr>
        <w:t>2</w:t>
      </w:r>
      <w:r w:rsidR="003677B4" w:rsidRPr="003768C7">
        <w:rPr>
          <w:rFonts w:cs="Times New Roman"/>
          <w:vertAlign w:val="superscript"/>
        </w:rPr>
        <w:t>-</w:t>
      </w:r>
      <w:r w:rsidR="003677B4" w:rsidRPr="003768C7">
        <w:rPr>
          <w:rFonts w:cs="Times New Roman"/>
        </w:rPr>
        <w:t xml:space="preserve">) and the variation of the relative intensity </w:t>
      </w:r>
      <w:r w:rsidR="003677B4" w:rsidRPr="003768C7">
        <w:rPr>
          <w:rFonts w:ascii="Symbol" w:hAnsi="Symbol" w:cs="Times New Roman"/>
        </w:rPr>
        <w:t></w:t>
      </w:r>
      <w:r w:rsidR="003677B4" w:rsidRPr="003768C7">
        <w:rPr>
          <w:rFonts w:ascii="Symbol" w:hAnsi="Symbol" w:cs="Times New Roman"/>
        </w:rPr>
        <w:t></w:t>
      </w:r>
      <w:r w:rsidR="003677B4" w:rsidRPr="003768C7">
        <w:rPr>
          <w:rFonts w:ascii="Symbol" w:hAnsi="Symbol" w:cs="Times New Roman"/>
        </w:rPr>
        <w:t></w:t>
      </w:r>
      <w:r w:rsidR="003677B4" w:rsidRPr="003768C7">
        <w:rPr>
          <w:rFonts w:ascii="Symbol" w:hAnsi="Symbol" w:cs="Times New Roman"/>
        </w:rPr>
        <w:t></w:t>
      </w:r>
      <w:r w:rsidR="003677B4" w:rsidRPr="003768C7">
        <w:rPr>
          <w:rFonts w:ascii="Symbol" w:hAnsi="Symbol" w:cs="Times New Roman"/>
        </w:rPr>
        <w:t></w:t>
      </w:r>
      <w:r w:rsidR="003677B4" w:rsidRPr="003768C7">
        <w:rPr>
          <w:rFonts w:ascii="Symbol" w:hAnsi="Symbol" w:cs="Times New Roman"/>
        </w:rPr>
        <w:t></w:t>
      </w:r>
      <w:r w:rsidR="003677B4" w:rsidRPr="003768C7">
        <w:rPr>
          <w:rFonts w:ascii="Symbol" w:hAnsi="Symbol" w:cs="Times New Roman"/>
        </w:rPr>
        <w:t></w:t>
      </w:r>
      <w:r w:rsidR="003677B4" w:rsidRPr="003768C7">
        <w:rPr>
          <w:rFonts w:ascii="Symbol" w:hAnsi="Symbol" w:cs="Times New Roman"/>
        </w:rPr>
        <w:t></w:t>
      </w:r>
      <w:r w:rsidR="003677B4" w:rsidRPr="003768C7">
        <w:rPr>
          <w:rFonts w:ascii="Symbol" w:hAnsi="Symbol" w:cs="Times New Roman"/>
        </w:rPr>
        <w:t></w:t>
      </w:r>
      <w:r w:rsidR="003677B4" w:rsidRPr="003768C7">
        <w:rPr>
          <w:rFonts w:ascii="Symbol" w:hAnsi="Symbol" w:cs="Times New Roman"/>
        </w:rPr>
        <w:t></w:t>
      </w:r>
      <w:r w:rsidR="003677B4" w:rsidRPr="003768C7">
        <w:rPr>
          <w:rFonts w:cs="Times New Roman"/>
        </w:rPr>
        <w:t>cm</w:t>
      </w:r>
      <w:r w:rsidR="003677B4" w:rsidRPr="003768C7">
        <w:rPr>
          <w:rFonts w:cs="Times New Roman"/>
          <w:vertAlign w:val="superscript"/>
        </w:rPr>
        <w:t>-1</w:t>
      </w:r>
      <w:r w:rsidR="003677B4" w:rsidRPr="003768C7">
        <w:rPr>
          <w:rFonts w:cs="Times New Roman"/>
        </w:rPr>
        <w:t xml:space="preserve">. Left inset: shift of </w:t>
      </w:r>
      <w:r w:rsidR="003677B4" w:rsidRPr="003768C7">
        <w:rPr>
          <w:rFonts w:ascii="Symbol" w:hAnsi="Symbol" w:cs="Times New Roman"/>
        </w:rPr>
        <w:t></w:t>
      </w:r>
      <w:r w:rsidR="003677B4" w:rsidRPr="003768C7">
        <w:rPr>
          <w:rFonts w:cs="Times New Roman"/>
          <w:vertAlign w:val="subscript"/>
        </w:rPr>
        <w:t>asym</w:t>
      </w:r>
      <w:r w:rsidR="003677B4" w:rsidRPr="003768C7">
        <w:rPr>
          <w:rFonts w:cs="Times New Roman"/>
        </w:rPr>
        <w:t>(PO</w:t>
      </w:r>
      <w:r w:rsidR="003677B4" w:rsidRPr="003768C7">
        <w:rPr>
          <w:rFonts w:cs="Times New Roman"/>
          <w:vertAlign w:val="subscript"/>
        </w:rPr>
        <w:t>2</w:t>
      </w:r>
      <w:r w:rsidR="003677B4" w:rsidRPr="003768C7">
        <w:rPr>
          <w:rFonts w:cs="Times New Roman"/>
          <w:vertAlign w:val="superscript"/>
        </w:rPr>
        <w:t>-</w:t>
      </w:r>
      <w:r w:rsidR="003677B4" w:rsidRPr="003768C7">
        <w:rPr>
          <w:rFonts w:cs="Times New Roman"/>
        </w:rPr>
        <w:t>) peak position of PC liposomes, in the presence of DHVAR4 and DHVAR4-TZ or DHVAR4-AmTH. Right inset: variation of the relative intensity between ν</w:t>
      </w:r>
      <w:r w:rsidR="003677B4" w:rsidRPr="003768C7">
        <w:rPr>
          <w:rFonts w:cs="Times New Roman"/>
          <w:vertAlign w:val="subscript"/>
        </w:rPr>
        <w:t>sym</w:t>
      </w:r>
      <w:r w:rsidR="003677B4" w:rsidRPr="003768C7">
        <w:rPr>
          <w:rFonts w:cs="Times New Roman"/>
        </w:rPr>
        <w:t>(PO</w:t>
      </w:r>
      <w:r w:rsidR="003677B4" w:rsidRPr="003768C7">
        <w:rPr>
          <w:rFonts w:cs="Times New Roman"/>
          <w:vertAlign w:val="subscript"/>
        </w:rPr>
        <w:t>2</w:t>
      </w:r>
      <w:r w:rsidR="003677B4" w:rsidRPr="003768C7">
        <w:rPr>
          <w:rFonts w:cs="Times New Roman"/>
          <w:vertAlign w:val="superscript"/>
        </w:rPr>
        <w:t>-</w:t>
      </w:r>
      <w:r w:rsidR="003677B4" w:rsidRPr="003768C7">
        <w:rPr>
          <w:rFonts w:cs="Times New Roman"/>
        </w:rPr>
        <w:t>) at 1091 cm</w:t>
      </w:r>
      <w:r w:rsidR="003677B4" w:rsidRPr="003768C7">
        <w:rPr>
          <w:rFonts w:cs="Times New Roman"/>
          <w:vertAlign w:val="superscript"/>
        </w:rPr>
        <w:t>-1</w:t>
      </w:r>
      <w:r w:rsidR="003677B4" w:rsidRPr="003768C7">
        <w:rPr>
          <w:rFonts w:cs="Times New Roman"/>
        </w:rPr>
        <w:t xml:space="preserve"> and the shoulder at ~1060 cm</w:t>
      </w:r>
      <w:r w:rsidR="003677B4" w:rsidRPr="003768C7">
        <w:rPr>
          <w:rFonts w:cs="Times New Roman"/>
          <w:vertAlign w:val="superscript"/>
        </w:rPr>
        <w:t>-1</w:t>
      </w:r>
      <w:r w:rsidR="003677B4" w:rsidRPr="003768C7">
        <w:rPr>
          <w:rFonts w:cs="Times New Roman"/>
        </w:rPr>
        <w:t>, belonging to the ν</w:t>
      </w:r>
      <w:r w:rsidR="003677B4" w:rsidRPr="003768C7">
        <w:rPr>
          <w:rFonts w:ascii="Calibri" w:hAnsi="Calibri" w:cs="Calibri"/>
        </w:rPr>
        <w:t>(</w:t>
      </w:r>
      <w:r w:rsidR="003677B4" w:rsidRPr="003768C7">
        <w:rPr>
          <w:rFonts w:cs="Times New Roman"/>
        </w:rPr>
        <w:t xml:space="preserve">R-O-P-O-R’). </w:t>
      </w:r>
      <w:r w:rsidR="00854589" w:rsidRPr="003768C7">
        <w:rPr>
          <w:rFonts w:cs="Times New Roman"/>
        </w:rPr>
        <w:t xml:space="preserve">Peptide to lipid ratio is 1:172. </w:t>
      </w:r>
      <w:r w:rsidR="003677B4" w:rsidRPr="003768C7">
        <w:rPr>
          <w:rFonts w:cs="Times New Roman"/>
        </w:rPr>
        <w:t>Peak picking was performed using a mathematical fitting analysis (Peak Analyzer, OriginLab software).</w:t>
      </w:r>
      <w:r w:rsidR="003677B4" w:rsidRPr="00D121EC">
        <w:rPr>
          <w:rFonts w:cs="Times New Roman"/>
        </w:rPr>
        <w:t xml:space="preserve">  </w:t>
      </w:r>
    </w:p>
    <w:p w14:paraId="34DC6D71" w14:textId="77777777" w:rsidR="00EA274C" w:rsidRPr="003677B4" w:rsidRDefault="00EA274C" w:rsidP="005507BE">
      <w:pPr>
        <w:spacing w:line="360" w:lineRule="auto"/>
        <w:ind w:left="0" w:firstLine="0"/>
        <w:rPr>
          <w:rFonts w:cs="Times New Roman"/>
        </w:rPr>
      </w:pPr>
    </w:p>
    <w:p w14:paraId="075F66B0" w14:textId="77777777" w:rsidR="00016A4E" w:rsidRPr="00D121EC" w:rsidRDefault="00016A4E">
      <w:pPr>
        <w:spacing w:after="240"/>
        <w:rPr>
          <w:rFonts w:cs="Times New Roman"/>
        </w:rPr>
      </w:pPr>
      <w:r w:rsidRPr="00D121EC">
        <w:rPr>
          <w:rFonts w:cs="Times New Roman"/>
        </w:rPr>
        <w:br w:type="page"/>
      </w:r>
    </w:p>
    <w:p w14:paraId="71F33138" w14:textId="77777777" w:rsidR="0099437A" w:rsidRPr="00D121EC" w:rsidRDefault="00F05F56" w:rsidP="00857E2B">
      <w:pPr>
        <w:spacing w:line="360" w:lineRule="auto"/>
        <w:ind w:left="0" w:firstLine="0"/>
        <w:jc w:val="center"/>
        <w:rPr>
          <w:rFonts w:cs="Times New Roman"/>
          <w:highlight w:val="green"/>
        </w:rPr>
      </w:pPr>
      <w:r w:rsidRPr="00D121EC">
        <w:rPr>
          <w:rFonts w:cs="Times New Roman"/>
          <w:noProof/>
        </w:rPr>
        <w:lastRenderedPageBreak/>
        <w:drawing>
          <wp:inline distT="0" distB="0" distL="0" distR="0" wp14:anchorId="2181B9A9" wp14:editId="08BC3A9A">
            <wp:extent cx="5014372" cy="33191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S11.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17849" cy="3321448"/>
                    </a:xfrm>
                    <a:prstGeom prst="rect">
                      <a:avLst/>
                    </a:prstGeom>
                  </pic:spPr>
                </pic:pic>
              </a:graphicData>
            </a:graphic>
          </wp:inline>
        </w:drawing>
      </w:r>
    </w:p>
    <w:p w14:paraId="19B435E5" w14:textId="4A12C184" w:rsidR="00857E2B" w:rsidRPr="003768C7" w:rsidRDefault="00B35459" w:rsidP="00857E2B">
      <w:pPr>
        <w:spacing w:line="360" w:lineRule="auto"/>
        <w:ind w:left="0" w:firstLine="0"/>
        <w:rPr>
          <w:rFonts w:cs="Times New Roman"/>
        </w:rPr>
      </w:pPr>
      <w:bookmarkStart w:id="17" w:name="_Toc31813282"/>
      <w:r w:rsidRPr="003768C7">
        <w:rPr>
          <w:rStyle w:val="MariaChar"/>
          <w:sz w:val="22"/>
          <w:szCs w:val="22"/>
        </w:rPr>
        <w:t>Fig.</w:t>
      </w:r>
      <w:r w:rsidR="003677B4" w:rsidRPr="003768C7">
        <w:rPr>
          <w:rStyle w:val="MariaChar"/>
          <w:sz w:val="22"/>
          <w:szCs w:val="22"/>
        </w:rPr>
        <w:t xml:space="preserve"> S</w:t>
      </w:r>
      <w:r w:rsidR="007A0A75" w:rsidRPr="003768C7">
        <w:rPr>
          <w:rStyle w:val="MariaChar"/>
          <w:sz w:val="22"/>
          <w:szCs w:val="22"/>
        </w:rPr>
        <w:t>10</w:t>
      </w:r>
      <w:r w:rsidR="00857E2B" w:rsidRPr="003768C7">
        <w:rPr>
          <w:rStyle w:val="MariaChar"/>
          <w:sz w:val="22"/>
          <w:szCs w:val="22"/>
        </w:rPr>
        <w:t xml:space="preserve">. </w:t>
      </w:r>
      <w:r w:rsidR="00287D13" w:rsidRPr="003768C7">
        <w:rPr>
          <w:rStyle w:val="MariaChar"/>
          <w:sz w:val="22"/>
          <w:szCs w:val="22"/>
        </w:rPr>
        <w:t>Infrared spectra of PC/PG liposomes in the presence of TZ.</w:t>
      </w:r>
      <w:bookmarkEnd w:id="17"/>
      <w:r w:rsidR="00287D13" w:rsidRPr="003768C7">
        <w:rPr>
          <w:rFonts w:cs="Times New Roman"/>
        </w:rPr>
        <w:t xml:space="preserve"> </w:t>
      </w:r>
      <w:r w:rsidR="00857E2B" w:rsidRPr="003768C7">
        <w:rPr>
          <w:rFonts w:cs="Times New Roman"/>
          <w:b/>
        </w:rPr>
        <w:t xml:space="preserve">a </w:t>
      </w:r>
      <w:r w:rsidR="00857E2B" w:rsidRPr="003768C7">
        <w:rPr>
          <w:rFonts w:cs="Times New Roman"/>
        </w:rPr>
        <w:t>Peak position of antisymmetric</w:t>
      </w:r>
      <w:r w:rsidR="00857E2B" w:rsidRPr="003768C7">
        <w:rPr>
          <w:rFonts w:cs="Times New Roman"/>
          <w:b/>
        </w:rPr>
        <w:t xml:space="preserve"> </w:t>
      </w:r>
      <w:r w:rsidR="00857E2B" w:rsidRPr="003768C7">
        <w:rPr>
          <w:rFonts w:cs="Times New Roman"/>
        </w:rPr>
        <w:t>phosphate stretching (</w:t>
      </w:r>
      <w:r w:rsidR="00857E2B" w:rsidRPr="003768C7">
        <w:rPr>
          <w:rFonts w:ascii="Symbol" w:hAnsi="Symbol" w:cs="Times New Roman"/>
        </w:rPr>
        <w:t></w:t>
      </w:r>
      <w:r w:rsidR="00857E2B" w:rsidRPr="003768C7">
        <w:rPr>
          <w:rFonts w:cs="Times New Roman"/>
          <w:vertAlign w:val="subscript"/>
        </w:rPr>
        <w:t>asym</w:t>
      </w:r>
      <w:r w:rsidR="00857E2B" w:rsidRPr="003768C7">
        <w:rPr>
          <w:rFonts w:cs="Times New Roman"/>
        </w:rPr>
        <w:t>(PO</w:t>
      </w:r>
      <w:r w:rsidR="00857E2B" w:rsidRPr="003768C7">
        <w:rPr>
          <w:rFonts w:cs="Times New Roman"/>
          <w:vertAlign w:val="subscript"/>
        </w:rPr>
        <w:t>2</w:t>
      </w:r>
      <w:r w:rsidR="00857E2B" w:rsidRPr="003768C7">
        <w:rPr>
          <w:rFonts w:cs="Times New Roman"/>
          <w:vertAlign w:val="superscript"/>
        </w:rPr>
        <w:t>-</w:t>
      </w:r>
      <w:r w:rsidR="00857E2B" w:rsidRPr="003768C7">
        <w:rPr>
          <w:rFonts w:cs="Times New Roman"/>
        </w:rPr>
        <w:t xml:space="preserve">)) of PC/PG liposomes in the presence of 30 µM and 75 µM TZ. </w:t>
      </w:r>
      <w:r w:rsidR="008435C8" w:rsidRPr="003768C7">
        <w:rPr>
          <w:rFonts w:cs="Times New Roman"/>
        </w:rPr>
        <w:t>Peak position of ν</w:t>
      </w:r>
      <w:r w:rsidR="008435C8" w:rsidRPr="003768C7">
        <w:rPr>
          <w:rFonts w:cs="Times New Roman"/>
          <w:vertAlign w:val="subscript"/>
        </w:rPr>
        <w:t>sym</w:t>
      </w:r>
      <w:r w:rsidR="008435C8" w:rsidRPr="003768C7">
        <w:rPr>
          <w:rFonts w:cs="Times New Roman"/>
        </w:rPr>
        <w:t>(CH</w:t>
      </w:r>
      <w:r w:rsidR="008435C8" w:rsidRPr="003768C7">
        <w:rPr>
          <w:rFonts w:cs="Times New Roman"/>
          <w:vertAlign w:val="subscript"/>
        </w:rPr>
        <w:t>2</w:t>
      </w:r>
      <w:r w:rsidR="008435C8" w:rsidRPr="003768C7">
        <w:rPr>
          <w:rFonts w:cs="Times New Roman"/>
        </w:rPr>
        <w:t>) and ν</w:t>
      </w:r>
      <w:r w:rsidR="008435C8" w:rsidRPr="003768C7">
        <w:rPr>
          <w:rFonts w:cs="Times New Roman"/>
          <w:vertAlign w:val="subscript"/>
        </w:rPr>
        <w:t>asym</w:t>
      </w:r>
      <w:r w:rsidR="008435C8" w:rsidRPr="003768C7">
        <w:rPr>
          <w:rFonts w:cs="Times New Roman"/>
        </w:rPr>
        <w:t>(CH</w:t>
      </w:r>
      <w:r w:rsidR="008435C8" w:rsidRPr="003768C7">
        <w:rPr>
          <w:rFonts w:cs="Times New Roman"/>
          <w:vertAlign w:val="subscript"/>
        </w:rPr>
        <w:t>2</w:t>
      </w:r>
      <w:r w:rsidR="008435C8" w:rsidRPr="003768C7">
        <w:rPr>
          <w:rFonts w:cs="Times New Roman"/>
        </w:rPr>
        <w:t xml:space="preserve">) is not affected by the presence of TZ, indicating that the dye does not interact with the acyl chains. </w:t>
      </w:r>
      <w:r w:rsidR="00857E2B" w:rsidRPr="003768C7">
        <w:rPr>
          <w:rFonts w:cs="Times New Roman"/>
          <w:b/>
        </w:rPr>
        <w:t>b</w:t>
      </w:r>
      <w:r w:rsidR="00857E2B" w:rsidRPr="003768C7">
        <w:rPr>
          <w:rFonts w:cs="Times New Roman"/>
        </w:rPr>
        <w:t xml:space="preserve"> Variation of the relative intensity between ν</w:t>
      </w:r>
      <w:r w:rsidR="00857E2B" w:rsidRPr="003768C7">
        <w:rPr>
          <w:rFonts w:cs="Times New Roman"/>
          <w:vertAlign w:val="subscript"/>
        </w:rPr>
        <w:t>sym</w:t>
      </w:r>
      <w:r w:rsidR="00857E2B" w:rsidRPr="003768C7">
        <w:rPr>
          <w:rFonts w:cs="Times New Roman"/>
        </w:rPr>
        <w:t>(PO</w:t>
      </w:r>
      <w:r w:rsidR="00857E2B" w:rsidRPr="003768C7">
        <w:rPr>
          <w:rFonts w:cs="Times New Roman"/>
          <w:vertAlign w:val="subscript"/>
        </w:rPr>
        <w:t>2</w:t>
      </w:r>
      <w:r w:rsidR="00857E2B" w:rsidRPr="003768C7">
        <w:rPr>
          <w:rFonts w:cs="Times New Roman"/>
          <w:vertAlign w:val="superscript"/>
        </w:rPr>
        <w:t>-</w:t>
      </w:r>
      <w:r w:rsidR="00857E2B" w:rsidRPr="003768C7">
        <w:rPr>
          <w:rFonts w:cs="Times New Roman"/>
        </w:rPr>
        <w:t>) at 1091 cm</w:t>
      </w:r>
      <w:r w:rsidR="00857E2B" w:rsidRPr="003768C7">
        <w:rPr>
          <w:rFonts w:cs="Times New Roman"/>
          <w:vertAlign w:val="superscript"/>
        </w:rPr>
        <w:t>-1</w:t>
      </w:r>
      <w:r w:rsidR="00857E2B" w:rsidRPr="003768C7">
        <w:rPr>
          <w:rFonts w:cs="Times New Roman"/>
        </w:rPr>
        <w:t xml:space="preserve"> and ν(R-O-P-O-R’) at ~1060 cm</w:t>
      </w:r>
      <w:r w:rsidR="00857E2B" w:rsidRPr="003768C7">
        <w:rPr>
          <w:rFonts w:cs="Times New Roman"/>
          <w:vertAlign w:val="superscript"/>
        </w:rPr>
        <w:t>-1</w:t>
      </w:r>
      <w:r w:rsidR="00857E2B" w:rsidRPr="003768C7">
        <w:rPr>
          <w:rFonts w:cs="Times New Roman"/>
        </w:rPr>
        <w:t xml:space="preserve">. </w:t>
      </w:r>
      <w:r w:rsidR="00857E2B" w:rsidRPr="003768C7">
        <w:rPr>
          <w:rFonts w:cs="Times New Roman"/>
          <w:b/>
        </w:rPr>
        <w:t>c</w:t>
      </w:r>
      <w:r w:rsidR="00857E2B" w:rsidRPr="003768C7">
        <w:rPr>
          <w:rFonts w:cs="Times New Roman"/>
        </w:rPr>
        <w:t xml:space="preserve"> Infrared spectra of the acyl chain region of PC/PG and PC liposomes and in the presence of 30 µM and 75 µM TZ. </w:t>
      </w:r>
      <w:r w:rsidR="00F54DE3" w:rsidRPr="003768C7">
        <w:rPr>
          <w:rFonts w:cs="Times New Roman"/>
        </w:rPr>
        <w:t xml:space="preserve">Peptide to lipid ratio is 1:172. </w:t>
      </w:r>
      <w:r w:rsidR="005B066B" w:rsidRPr="003768C7">
        <w:rPr>
          <w:rFonts w:cs="Times New Roman"/>
        </w:rPr>
        <w:t xml:space="preserve">Peak picking was performed using a mathematical fitting analysis (Peak Analyzer, Origin-Lab software). </w:t>
      </w:r>
    </w:p>
    <w:p w14:paraId="3184521B" w14:textId="77777777" w:rsidR="00AF1724" w:rsidRPr="00D121EC" w:rsidRDefault="00AF1724" w:rsidP="00AF1724">
      <w:pPr>
        <w:spacing w:line="360" w:lineRule="auto"/>
        <w:ind w:left="0" w:firstLine="0"/>
        <w:rPr>
          <w:rFonts w:cs="Times New Roman"/>
        </w:rPr>
      </w:pPr>
      <w:r w:rsidRPr="003768C7">
        <w:rPr>
          <w:rFonts w:cs="Times New Roman"/>
        </w:rPr>
        <w:t xml:space="preserve">The analysis of PC/PG membranes only in the presence of the TZ shows that the azo dye does not considerably change </w:t>
      </w:r>
      <w:r w:rsidRPr="003768C7">
        <w:rPr>
          <w:rFonts w:ascii="Symbol" w:hAnsi="Symbol" w:cs="Times New Roman"/>
        </w:rPr>
        <w:t></w:t>
      </w:r>
      <w:r w:rsidRPr="003768C7">
        <w:rPr>
          <w:rFonts w:cs="Times New Roman"/>
          <w:vertAlign w:val="subscript"/>
        </w:rPr>
        <w:t>asym</w:t>
      </w:r>
      <w:r w:rsidRPr="003768C7">
        <w:rPr>
          <w:rFonts w:cs="Times New Roman"/>
        </w:rPr>
        <w:t>(PO</w:t>
      </w:r>
      <w:r w:rsidRPr="003768C7">
        <w:rPr>
          <w:rFonts w:cs="Times New Roman"/>
          <w:vertAlign w:val="subscript"/>
        </w:rPr>
        <w:t>2</w:t>
      </w:r>
      <w:r w:rsidRPr="003768C7">
        <w:rPr>
          <w:rFonts w:cs="Times New Roman"/>
          <w:vertAlign w:val="superscript"/>
        </w:rPr>
        <w:t>-</w:t>
      </w:r>
      <w:r w:rsidRPr="003768C7">
        <w:rPr>
          <w:rFonts w:cs="Times New Roman"/>
        </w:rPr>
        <w:t>), while it decreases the intensity of the shoulder at 1060 cm</w:t>
      </w:r>
      <w:r w:rsidRPr="003768C7">
        <w:rPr>
          <w:rFonts w:cs="Times New Roman"/>
          <w:vertAlign w:val="superscript"/>
        </w:rPr>
        <w:t>-1</w:t>
      </w:r>
      <w:r w:rsidRPr="003768C7">
        <w:rPr>
          <w:rFonts w:cs="Times New Roman"/>
        </w:rPr>
        <w:t xml:space="preserve"> (</w:t>
      </w:r>
      <w:r w:rsidRPr="003768C7">
        <w:rPr>
          <w:rFonts w:cs="Times New Roman"/>
          <w:b/>
        </w:rPr>
        <w:t>a</w:t>
      </w:r>
      <w:r w:rsidRPr="003768C7">
        <w:rPr>
          <w:rFonts w:cs="Times New Roman"/>
        </w:rPr>
        <w:t xml:space="preserve"> and </w:t>
      </w:r>
      <w:r w:rsidRPr="003768C7">
        <w:rPr>
          <w:rFonts w:cs="Times New Roman"/>
          <w:b/>
        </w:rPr>
        <w:t>b</w:t>
      </w:r>
      <w:r w:rsidRPr="003768C7">
        <w:rPr>
          <w:rFonts w:cs="Times New Roman"/>
        </w:rPr>
        <w:t>). Therefore, TZ alters the surroundings of the polar heads inducing a change in the head-group orientation respect to the bilayer plane. This result can be related to the effect observed in the presence of the peptide (Fig. 4e), where the action of TZ drives the orientation of the head-group to the original state.</w:t>
      </w:r>
    </w:p>
    <w:p w14:paraId="3C4EAD53" w14:textId="77777777" w:rsidR="00F549C0" w:rsidRPr="00D121EC" w:rsidRDefault="00F549C0" w:rsidP="00857E2B">
      <w:pPr>
        <w:spacing w:line="360" w:lineRule="auto"/>
        <w:ind w:left="0" w:firstLine="0"/>
        <w:rPr>
          <w:rFonts w:cs="Times New Roman"/>
        </w:rPr>
      </w:pPr>
    </w:p>
    <w:p w14:paraId="315C28FD" w14:textId="327D0BC5" w:rsidR="00854589" w:rsidRDefault="00287D13">
      <w:pPr>
        <w:spacing w:after="240"/>
        <w:rPr>
          <w:rFonts w:cs="Times New Roman"/>
        </w:rPr>
      </w:pPr>
      <w:r w:rsidRPr="00D121EC">
        <w:rPr>
          <w:rFonts w:cs="Times New Roman"/>
        </w:rPr>
        <w:br w:type="page"/>
      </w:r>
    </w:p>
    <w:p w14:paraId="237FD5F2" w14:textId="524E0F53" w:rsidR="00854589" w:rsidRDefault="007A0A75" w:rsidP="000C0222">
      <w:pPr>
        <w:spacing w:after="240"/>
        <w:jc w:val="center"/>
        <w:rPr>
          <w:rFonts w:cs="Times New Roman"/>
        </w:rPr>
      </w:pPr>
      <w:r>
        <w:rPr>
          <w:rFonts w:cs="Times New Roman"/>
          <w:noProof/>
        </w:rPr>
        <w:lastRenderedPageBreak/>
        <w:drawing>
          <wp:inline distT="0" distB="0" distL="0" distR="0" wp14:anchorId="17AED4E5" wp14:editId="0353F613">
            <wp:extent cx="5760720" cy="40424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sphate_excess lipid.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4042410"/>
                    </a:xfrm>
                    <a:prstGeom prst="rect">
                      <a:avLst/>
                    </a:prstGeom>
                  </pic:spPr>
                </pic:pic>
              </a:graphicData>
            </a:graphic>
          </wp:inline>
        </w:drawing>
      </w:r>
    </w:p>
    <w:p w14:paraId="20AE1A26" w14:textId="6423AB72" w:rsidR="000C0222" w:rsidRPr="000C0222" w:rsidRDefault="00B35459" w:rsidP="000C0222">
      <w:pPr>
        <w:pStyle w:val="Maria"/>
      </w:pPr>
      <w:bookmarkStart w:id="18" w:name="_Toc31813283"/>
      <w:r>
        <w:rPr>
          <w:rFonts w:cs="Times New Roman"/>
        </w:rPr>
        <w:t>Fig.</w:t>
      </w:r>
      <w:r w:rsidR="007A0A75">
        <w:rPr>
          <w:rFonts w:cs="Times New Roman"/>
        </w:rPr>
        <w:t xml:space="preserve"> S11</w:t>
      </w:r>
      <w:r w:rsidR="000C0222">
        <w:rPr>
          <w:rFonts w:cs="Times New Roman"/>
        </w:rPr>
        <w:t xml:space="preserve"> </w:t>
      </w:r>
      <w:r w:rsidR="000C0222">
        <w:t>IR</w:t>
      </w:r>
      <w:r w:rsidR="000C0222" w:rsidRPr="000C0222">
        <w:t xml:space="preserve"> </w:t>
      </w:r>
      <w:r w:rsidR="000C0222">
        <w:t>spectra in the PC/PG p</w:t>
      </w:r>
      <w:r w:rsidR="000C0222" w:rsidRPr="000C0222">
        <w:t>hosphate stretching region</w:t>
      </w:r>
      <w:r w:rsidR="000C0222">
        <w:t xml:space="preserve"> in the presence of an excess of lipid.</w:t>
      </w:r>
      <w:bookmarkEnd w:id="18"/>
      <w:r w:rsidR="000C0222">
        <w:t xml:space="preserve"> </w:t>
      </w:r>
    </w:p>
    <w:p w14:paraId="21C1C77C" w14:textId="772F17C8" w:rsidR="000C0222" w:rsidRDefault="000C0222" w:rsidP="000C0222">
      <w:pPr>
        <w:spacing w:after="240" w:line="360" w:lineRule="auto"/>
        <w:ind w:left="284" w:firstLine="0"/>
        <w:rPr>
          <w:rFonts w:cs="Times New Roman"/>
        </w:rPr>
      </w:pPr>
      <w:r w:rsidRPr="00D675F5">
        <w:rPr>
          <w:rFonts w:cs="Times New Roman"/>
          <w:szCs w:val="24"/>
        </w:rPr>
        <w:t xml:space="preserve">ATR-IR spectra of PC/PG liposomes (L) and in the presence of DHVAR4 (P) at different peptide:TZ molar ratio (2:1 and 1:1). Spectra are normalized by the intensity of </w:t>
      </w:r>
      <w:r w:rsidRPr="00D675F5">
        <w:rPr>
          <w:rFonts w:ascii="Symbol" w:hAnsi="Symbol" w:cs="Times New Roman"/>
          <w:szCs w:val="24"/>
        </w:rPr>
        <w:t></w:t>
      </w:r>
      <w:r w:rsidRPr="00D675F5">
        <w:rPr>
          <w:rFonts w:cs="Times New Roman"/>
          <w:szCs w:val="24"/>
          <w:vertAlign w:val="subscript"/>
        </w:rPr>
        <w:t>sym</w:t>
      </w:r>
      <w:r w:rsidRPr="00D675F5">
        <w:rPr>
          <w:rFonts w:cs="Times New Roman"/>
          <w:szCs w:val="24"/>
        </w:rPr>
        <w:t>(PO</w:t>
      </w:r>
      <w:r w:rsidRPr="00D675F5">
        <w:rPr>
          <w:rFonts w:cs="Times New Roman"/>
          <w:szCs w:val="24"/>
          <w:vertAlign w:val="subscript"/>
        </w:rPr>
        <w:t>2</w:t>
      </w:r>
      <w:r w:rsidRPr="00D675F5">
        <w:rPr>
          <w:rFonts w:cs="Times New Roman"/>
          <w:szCs w:val="24"/>
          <w:vertAlign w:val="superscript"/>
        </w:rPr>
        <w:t>-</w:t>
      </w:r>
      <w:r w:rsidRPr="00D675F5">
        <w:rPr>
          <w:rFonts w:cs="Times New Roman"/>
          <w:szCs w:val="24"/>
        </w:rPr>
        <w:t xml:space="preserve">). Left inset: shift of </w:t>
      </w:r>
      <w:r w:rsidRPr="00D675F5">
        <w:rPr>
          <w:rFonts w:ascii="Symbol" w:hAnsi="Symbol" w:cs="Times New Roman"/>
          <w:szCs w:val="24"/>
        </w:rPr>
        <w:t></w:t>
      </w:r>
      <w:r w:rsidRPr="00D675F5">
        <w:rPr>
          <w:rFonts w:cs="Times New Roman"/>
          <w:szCs w:val="24"/>
          <w:vertAlign w:val="subscript"/>
        </w:rPr>
        <w:t>asym</w:t>
      </w:r>
      <w:r w:rsidRPr="00D675F5">
        <w:rPr>
          <w:rFonts w:cs="Times New Roman"/>
          <w:szCs w:val="24"/>
        </w:rPr>
        <w:t>(PO</w:t>
      </w:r>
      <w:r w:rsidRPr="00D675F5">
        <w:rPr>
          <w:rFonts w:cs="Times New Roman"/>
          <w:szCs w:val="24"/>
          <w:vertAlign w:val="subscript"/>
        </w:rPr>
        <w:t>2</w:t>
      </w:r>
      <w:r w:rsidRPr="00D675F5">
        <w:rPr>
          <w:rFonts w:cs="Times New Roman"/>
          <w:szCs w:val="24"/>
          <w:vertAlign w:val="superscript"/>
        </w:rPr>
        <w:t>-</w:t>
      </w:r>
      <w:r w:rsidRPr="00D675F5">
        <w:rPr>
          <w:rFonts w:cs="Times New Roman"/>
          <w:szCs w:val="24"/>
        </w:rPr>
        <w:t>) peak position in the presence of DHVAR4 and DHVAR4-TZ or DHVAR4-AmTH. Right inset: variation of the relative intensity at 1091 cm</w:t>
      </w:r>
      <w:r w:rsidRPr="00D675F5">
        <w:rPr>
          <w:rFonts w:cs="Times New Roman"/>
          <w:szCs w:val="24"/>
          <w:vertAlign w:val="superscript"/>
        </w:rPr>
        <w:t>-1</w:t>
      </w:r>
      <w:r w:rsidRPr="00D675F5">
        <w:rPr>
          <w:rFonts w:cs="Times New Roman"/>
          <w:szCs w:val="24"/>
        </w:rPr>
        <w:t xml:space="preserve"> and ~1060 cm</w:t>
      </w:r>
      <w:r w:rsidRPr="00D675F5">
        <w:rPr>
          <w:rFonts w:cs="Times New Roman"/>
          <w:szCs w:val="24"/>
          <w:vertAlign w:val="superscript"/>
        </w:rPr>
        <w:t>-1</w:t>
      </w:r>
      <w:r w:rsidRPr="00D675F5">
        <w:rPr>
          <w:rFonts w:cs="Times New Roman"/>
          <w:szCs w:val="24"/>
        </w:rPr>
        <w:t>. Peak picking was performed using a mathematical fitting analysis (Peak Analyzer, Origin-Lab software).</w:t>
      </w:r>
      <w:r>
        <w:rPr>
          <w:rFonts w:cs="Times New Roman"/>
          <w:szCs w:val="24"/>
        </w:rPr>
        <w:t xml:space="preserve"> Peptide to lipid ratio is 1:172. Error bars indicate the standard deviation. </w:t>
      </w:r>
    </w:p>
    <w:p w14:paraId="59DD20A7" w14:textId="77777777" w:rsidR="00854589" w:rsidRDefault="00854589">
      <w:pPr>
        <w:spacing w:after="240"/>
        <w:rPr>
          <w:rFonts w:cs="Times New Roman"/>
        </w:rPr>
      </w:pPr>
    </w:p>
    <w:p w14:paraId="6C3E89EC" w14:textId="77777777" w:rsidR="00854589" w:rsidRDefault="00854589">
      <w:pPr>
        <w:spacing w:after="240"/>
        <w:rPr>
          <w:rFonts w:cs="Times New Roman"/>
        </w:rPr>
      </w:pPr>
    </w:p>
    <w:p w14:paraId="02395245" w14:textId="646AB214" w:rsidR="00854589" w:rsidRDefault="00854589">
      <w:pPr>
        <w:spacing w:after="240"/>
        <w:rPr>
          <w:rFonts w:cs="Times New Roman"/>
        </w:rPr>
      </w:pPr>
      <w:r>
        <w:rPr>
          <w:rFonts w:cs="Times New Roman"/>
        </w:rPr>
        <w:br w:type="page"/>
      </w:r>
    </w:p>
    <w:p w14:paraId="379D319A" w14:textId="77777777" w:rsidR="00925457" w:rsidRPr="00D121EC" w:rsidRDefault="004E6390" w:rsidP="00925457">
      <w:pPr>
        <w:spacing w:after="240"/>
        <w:jc w:val="center"/>
        <w:rPr>
          <w:rFonts w:cs="Times New Roman"/>
        </w:rPr>
      </w:pPr>
      <w:r w:rsidRPr="00D121EC">
        <w:rPr>
          <w:rFonts w:cs="Times New Roman"/>
          <w:noProof/>
        </w:rPr>
        <w:lastRenderedPageBreak/>
        <w:drawing>
          <wp:inline distT="0" distB="0" distL="0" distR="0" wp14:anchorId="3820CDE2" wp14:editId="5D8729D2">
            <wp:extent cx="4761034" cy="583292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M SI.tif"/>
                    <pic:cNvPicPr/>
                  </pic:nvPicPr>
                  <pic:blipFill>
                    <a:blip r:embed="rId19">
                      <a:extLst>
                        <a:ext uri="{28A0092B-C50C-407E-A947-70E740481C1C}">
                          <a14:useLocalDpi xmlns:a14="http://schemas.microsoft.com/office/drawing/2010/main" val="0"/>
                        </a:ext>
                      </a:extLst>
                    </a:blip>
                    <a:stretch>
                      <a:fillRect/>
                    </a:stretch>
                  </pic:blipFill>
                  <pic:spPr>
                    <a:xfrm>
                      <a:off x="0" y="0"/>
                      <a:ext cx="4766056" cy="5839072"/>
                    </a:xfrm>
                    <a:prstGeom prst="rect">
                      <a:avLst/>
                    </a:prstGeom>
                  </pic:spPr>
                </pic:pic>
              </a:graphicData>
            </a:graphic>
          </wp:inline>
        </w:drawing>
      </w:r>
    </w:p>
    <w:p w14:paraId="2484A38F" w14:textId="4B8FD503" w:rsidR="00925457" w:rsidRPr="00D121EC" w:rsidRDefault="00B35459" w:rsidP="00925457">
      <w:pPr>
        <w:spacing w:line="360" w:lineRule="auto"/>
        <w:ind w:left="0" w:firstLine="0"/>
      </w:pPr>
      <w:bookmarkStart w:id="19" w:name="_Toc31813284"/>
      <w:r>
        <w:rPr>
          <w:rStyle w:val="MariaChar"/>
          <w:sz w:val="22"/>
          <w:szCs w:val="22"/>
        </w:rPr>
        <w:t>Fig.</w:t>
      </w:r>
      <w:r w:rsidR="003677B4">
        <w:rPr>
          <w:rStyle w:val="MariaChar"/>
          <w:sz w:val="22"/>
          <w:szCs w:val="22"/>
        </w:rPr>
        <w:t xml:space="preserve"> S</w:t>
      </w:r>
      <w:r w:rsidR="007A0A75">
        <w:rPr>
          <w:rStyle w:val="MariaChar"/>
          <w:sz w:val="22"/>
          <w:szCs w:val="22"/>
        </w:rPr>
        <w:t>12</w:t>
      </w:r>
      <w:r w:rsidR="00925457" w:rsidRPr="00D121EC">
        <w:rPr>
          <w:rStyle w:val="MariaChar"/>
          <w:sz w:val="22"/>
          <w:szCs w:val="22"/>
        </w:rPr>
        <w:t xml:space="preserve"> Morphology of PC/PG liposomes in the presence of DHVAR4 and the studied azo compounds</w:t>
      </w:r>
      <w:bookmarkEnd w:id="19"/>
      <w:r w:rsidR="00925457" w:rsidRPr="00D121EC">
        <w:t xml:space="preserve">. </w:t>
      </w:r>
      <w:r w:rsidR="00925457" w:rsidRPr="00D121EC">
        <w:rPr>
          <w:b/>
        </w:rPr>
        <w:t>a</w:t>
      </w:r>
      <w:r w:rsidR="00925457" w:rsidRPr="00D121EC">
        <w:t xml:space="preserve"> F</w:t>
      </w:r>
      <w:r w:rsidR="00D23DF5" w:rsidRPr="00D121EC">
        <w:t>F</w:t>
      </w:r>
      <w:r w:rsidR="00925457" w:rsidRPr="00D121EC">
        <w:t>-TEM picture of 100-nm PC/PG unilamellar liposomes. Scale bar: 200 nm.</w:t>
      </w:r>
      <w:r w:rsidR="00F549C0" w:rsidRPr="00D121EC">
        <w:t xml:space="preserve"> </w:t>
      </w:r>
      <w:r w:rsidR="00F549C0" w:rsidRPr="00D121EC">
        <w:rPr>
          <w:rFonts w:cs="Times New Roman"/>
        </w:rPr>
        <w:t>The pure lipid system exhibits the characteristic surface morphology of spherical-shaped unilamellar vesicles.</w:t>
      </w:r>
      <w:r w:rsidR="00925457" w:rsidRPr="00D121EC">
        <w:t xml:space="preserve"> </w:t>
      </w:r>
      <w:r w:rsidR="00925457" w:rsidRPr="00D121EC">
        <w:rPr>
          <w:b/>
        </w:rPr>
        <w:t>b</w:t>
      </w:r>
      <w:r w:rsidR="00925457" w:rsidRPr="00D121EC">
        <w:t xml:space="preserve"> PC/PG liposomes in the presence of DHVAR4. Scale bar: 500 nm. </w:t>
      </w:r>
      <w:r w:rsidR="00925457" w:rsidRPr="00D121EC">
        <w:rPr>
          <w:b/>
        </w:rPr>
        <w:t xml:space="preserve">c </w:t>
      </w:r>
      <w:r w:rsidR="00925457" w:rsidRPr="00D121EC">
        <w:t xml:space="preserve">PC/PG liposomes in the presence of DHVAR4-TZ. Scale bar: 400 nm. </w:t>
      </w:r>
      <w:r w:rsidR="00925457" w:rsidRPr="00D121EC">
        <w:rPr>
          <w:b/>
        </w:rPr>
        <w:t>d</w:t>
      </w:r>
      <w:r w:rsidR="00925457" w:rsidRPr="00D121EC">
        <w:t xml:space="preserve"> PC/PG liposomes in the presence of DHVAR4-AmTH. Scale bar: 500 nm. </w:t>
      </w:r>
      <w:r w:rsidR="00925457" w:rsidRPr="00D121EC">
        <w:rPr>
          <w:b/>
        </w:rPr>
        <w:t>e</w:t>
      </w:r>
      <w:r w:rsidR="00925457" w:rsidRPr="00D121EC">
        <w:t xml:space="preserve"> DLS investigation of 100-nm PC/PG liposomes in PBS buffer solution (black line), and in the presence of DHVAR4 (blue line), DHVAR4-TZ (orange line) and DHVAR4-AmTH (red line). Right panel: mean hydrodynamic diameter (D) and polydispersity (Polydisp) values of the studied samples.</w:t>
      </w:r>
      <w:r w:rsidR="001D4EE3" w:rsidRPr="00D121EC">
        <w:t xml:space="preserve"> The analysis of the correlation functions reveals a significant increase of the polydispersity and more than one D value</w:t>
      </w:r>
      <w:r w:rsidR="00F05F56" w:rsidRPr="00D121EC">
        <w:t>s</w:t>
      </w:r>
      <w:r w:rsidR="001D4EE3" w:rsidRPr="00D121EC">
        <w:t xml:space="preserve"> can be detected for all samples. It is notably the case of AmTH that causes the most prominent shift of the correlation function, confirming the formation of larger vesicles as observed in the electron micrograph (</w:t>
      </w:r>
      <w:r w:rsidR="001D4EE3" w:rsidRPr="00D121EC">
        <w:rPr>
          <w:b/>
        </w:rPr>
        <w:t>d</w:t>
      </w:r>
      <w:r w:rsidR="001D4EE3" w:rsidRPr="00D121EC">
        <w:t>).</w:t>
      </w:r>
    </w:p>
    <w:p w14:paraId="0F836AC9" w14:textId="77777777" w:rsidR="00925457" w:rsidRPr="00D121EC" w:rsidRDefault="00925457">
      <w:pPr>
        <w:spacing w:after="240"/>
        <w:rPr>
          <w:rFonts w:cs="Times New Roman"/>
        </w:rPr>
      </w:pPr>
    </w:p>
    <w:p w14:paraId="3FA45F96" w14:textId="77777777" w:rsidR="008D739D" w:rsidRPr="00D121EC" w:rsidRDefault="008A7810" w:rsidP="00882B77">
      <w:pPr>
        <w:spacing w:line="360" w:lineRule="auto"/>
        <w:ind w:left="0" w:firstLine="0"/>
        <w:jc w:val="center"/>
        <w:rPr>
          <w:rFonts w:cs="Times New Roman"/>
          <w:highlight w:val="green"/>
        </w:rPr>
      </w:pPr>
      <w:r w:rsidRPr="00D121EC">
        <w:rPr>
          <w:rFonts w:cs="Times New Roman"/>
          <w:noProof/>
        </w:rPr>
        <w:drawing>
          <wp:inline distT="0" distB="0" distL="0" distR="0" wp14:anchorId="255C4B83" wp14:editId="60C99B7B">
            <wp:extent cx="3273836" cy="3273836"/>
            <wp:effectExtent l="0" t="0" r="317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nnexin.png"/>
                    <pic:cNvPicPr/>
                  </pic:nvPicPr>
                  <pic:blipFill>
                    <a:blip r:embed="rId20">
                      <a:extLst>
                        <a:ext uri="{28A0092B-C50C-407E-A947-70E740481C1C}">
                          <a14:useLocalDpi xmlns:a14="http://schemas.microsoft.com/office/drawing/2010/main" val="0"/>
                        </a:ext>
                      </a:extLst>
                    </a:blip>
                    <a:stretch>
                      <a:fillRect/>
                    </a:stretch>
                  </pic:blipFill>
                  <pic:spPr>
                    <a:xfrm>
                      <a:off x="0" y="0"/>
                      <a:ext cx="3273836" cy="3273836"/>
                    </a:xfrm>
                    <a:prstGeom prst="rect">
                      <a:avLst/>
                    </a:prstGeom>
                  </pic:spPr>
                </pic:pic>
              </a:graphicData>
            </a:graphic>
          </wp:inline>
        </w:drawing>
      </w:r>
    </w:p>
    <w:p w14:paraId="1FF3CAAC" w14:textId="64D49E64" w:rsidR="008A7810" w:rsidRPr="007A0A75" w:rsidRDefault="00B35459" w:rsidP="008A7810">
      <w:pPr>
        <w:spacing w:line="360" w:lineRule="auto"/>
        <w:ind w:left="0" w:firstLine="0"/>
        <w:rPr>
          <w:rFonts w:eastAsiaTheme="majorEastAsia" w:cstheme="majorBidi"/>
          <w:b/>
          <w:color w:val="000000" w:themeColor="text1"/>
          <w:kern w:val="3"/>
          <w:lang w:eastAsia="zh-CN" w:bidi="hi-IN"/>
        </w:rPr>
      </w:pPr>
      <w:bookmarkStart w:id="20" w:name="_Toc31813285"/>
      <w:r>
        <w:rPr>
          <w:rStyle w:val="MariaChar"/>
          <w:sz w:val="22"/>
          <w:szCs w:val="22"/>
        </w:rPr>
        <w:t>Fig.</w:t>
      </w:r>
      <w:r w:rsidR="004569B9">
        <w:rPr>
          <w:rStyle w:val="MariaChar"/>
          <w:sz w:val="22"/>
          <w:szCs w:val="22"/>
        </w:rPr>
        <w:t xml:space="preserve"> S</w:t>
      </w:r>
      <w:r w:rsidR="00FD4161">
        <w:rPr>
          <w:rStyle w:val="MariaChar"/>
          <w:sz w:val="22"/>
          <w:szCs w:val="22"/>
        </w:rPr>
        <w:t>1</w:t>
      </w:r>
      <w:r w:rsidR="007A0A75">
        <w:rPr>
          <w:rStyle w:val="MariaChar"/>
          <w:sz w:val="22"/>
          <w:szCs w:val="22"/>
        </w:rPr>
        <w:t>3</w:t>
      </w:r>
      <w:r w:rsidR="008A7810" w:rsidRPr="00D121EC">
        <w:rPr>
          <w:rStyle w:val="MariaChar"/>
          <w:sz w:val="22"/>
          <w:szCs w:val="22"/>
        </w:rPr>
        <w:t xml:space="preserve">. </w:t>
      </w:r>
      <w:r w:rsidR="00C3289C" w:rsidRPr="00D121EC">
        <w:rPr>
          <w:rStyle w:val="MariaChar"/>
          <w:sz w:val="22"/>
          <w:szCs w:val="22"/>
        </w:rPr>
        <w:t>Annexin V affinity assay.</w:t>
      </w:r>
      <w:bookmarkEnd w:id="20"/>
      <w:r w:rsidR="00C3289C" w:rsidRPr="00D121EC">
        <w:rPr>
          <w:rFonts w:cs="Times New Roman"/>
        </w:rPr>
        <w:t xml:space="preserve"> HeLa</w:t>
      </w:r>
      <w:r w:rsidR="008A7810" w:rsidRPr="00D121EC">
        <w:rPr>
          <w:rFonts w:cs="Times New Roman"/>
        </w:rPr>
        <w:t xml:space="preserve"> cells </w:t>
      </w:r>
      <w:r w:rsidR="00C3289C" w:rsidRPr="00D121EC">
        <w:rPr>
          <w:rFonts w:cs="Times New Roman"/>
        </w:rPr>
        <w:t xml:space="preserve">were </w:t>
      </w:r>
      <w:r w:rsidR="008A7810" w:rsidRPr="00D121EC">
        <w:rPr>
          <w:rFonts w:cs="Times New Roman"/>
        </w:rPr>
        <w:t xml:space="preserve">incubated with 5 µM Cf-DHVAR4 for 12 minutes. Green </w:t>
      </w:r>
      <w:r w:rsidR="00D121EC" w:rsidRPr="00D121EC">
        <w:rPr>
          <w:rFonts w:cs="Times New Roman"/>
        </w:rPr>
        <w:t>color</w:t>
      </w:r>
      <w:r w:rsidR="008A7810" w:rsidRPr="00D121EC">
        <w:rPr>
          <w:rFonts w:cs="Times New Roman"/>
        </w:rPr>
        <w:t>: Cf-DHVAR4 pepti</w:t>
      </w:r>
      <w:r w:rsidR="00AF1724" w:rsidRPr="00D121EC">
        <w:rPr>
          <w:rFonts w:cs="Times New Roman"/>
        </w:rPr>
        <w:t xml:space="preserve">de; Red </w:t>
      </w:r>
      <w:r w:rsidR="00D121EC" w:rsidRPr="00D121EC">
        <w:rPr>
          <w:rFonts w:cs="Times New Roman"/>
        </w:rPr>
        <w:t>color</w:t>
      </w:r>
      <w:r w:rsidR="00AF1724" w:rsidRPr="00D121EC">
        <w:rPr>
          <w:rFonts w:cs="Times New Roman"/>
        </w:rPr>
        <w:t>: plasma membrane-</w:t>
      </w:r>
      <w:r w:rsidR="008A7810" w:rsidRPr="00D121EC">
        <w:rPr>
          <w:rFonts w:cs="Times New Roman"/>
        </w:rPr>
        <w:t xml:space="preserve">bound annexin V. Bar: </w:t>
      </w:r>
      <w:r w:rsidR="00171D87" w:rsidRPr="00D121EC">
        <w:rPr>
          <w:rFonts w:cs="Times New Roman"/>
        </w:rPr>
        <w:t>10 µm</w:t>
      </w:r>
      <w:r w:rsidR="008F42CF" w:rsidRPr="00D121EC">
        <w:rPr>
          <w:rFonts w:cs="Times New Roman"/>
        </w:rPr>
        <w:t>.</w:t>
      </w:r>
    </w:p>
    <w:p w14:paraId="66B2DF68" w14:textId="77777777" w:rsidR="00C3289C" w:rsidRPr="00D121EC" w:rsidRDefault="00C3289C" w:rsidP="0051286B">
      <w:pPr>
        <w:spacing w:after="240"/>
        <w:jc w:val="center"/>
        <w:rPr>
          <w:rFonts w:cs="Times New Roman"/>
        </w:rPr>
      </w:pPr>
      <w:r w:rsidRPr="00D121EC">
        <w:rPr>
          <w:rFonts w:cs="Times New Roman"/>
        </w:rPr>
        <w:br w:type="page"/>
      </w:r>
    </w:p>
    <w:p w14:paraId="77317816" w14:textId="77777777" w:rsidR="009A0FDC" w:rsidRPr="00D121EC" w:rsidRDefault="009B0A32" w:rsidP="009A0FDC">
      <w:pPr>
        <w:spacing w:line="360" w:lineRule="auto"/>
        <w:ind w:left="0" w:firstLine="0"/>
        <w:jc w:val="center"/>
        <w:rPr>
          <w:rFonts w:cs="Times New Roman"/>
        </w:rPr>
      </w:pPr>
      <w:r>
        <w:rPr>
          <w:rFonts w:cs="Times New Roman"/>
          <w:noProof/>
        </w:rPr>
        <w:lastRenderedPageBreak/>
        <w:drawing>
          <wp:inline distT="0" distB="0" distL="0" distR="0" wp14:anchorId="315EB50C" wp14:editId="19544E66">
            <wp:extent cx="5032248" cy="4093464"/>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10.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2248" cy="4093464"/>
                    </a:xfrm>
                    <a:prstGeom prst="rect">
                      <a:avLst/>
                    </a:prstGeom>
                  </pic:spPr>
                </pic:pic>
              </a:graphicData>
            </a:graphic>
          </wp:inline>
        </w:drawing>
      </w:r>
    </w:p>
    <w:p w14:paraId="3FD8E5FE" w14:textId="40B8E687" w:rsidR="004569B9" w:rsidRPr="004569B9" w:rsidRDefault="00B35459" w:rsidP="004569B9">
      <w:pPr>
        <w:spacing w:after="240" w:line="360" w:lineRule="auto"/>
        <w:ind w:left="0" w:firstLine="0"/>
        <w:rPr>
          <w:rFonts w:cs="Times New Roman"/>
        </w:rPr>
      </w:pPr>
      <w:bookmarkStart w:id="21" w:name="_Toc31813286"/>
      <w:r>
        <w:rPr>
          <w:rStyle w:val="MariaChar"/>
          <w:sz w:val="22"/>
          <w:szCs w:val="22"/>
        </w:rPr>
        <w:t>Fig.</w:t>
      </w:r>
      <w:r w:rsidR="009A0FDC" w:rsidRPr="00D121EC">
        <w:rPr>
          <w:rStyle w:val="MariaChar"/>
          <w:sz w:val="22"/>
          <w:szCs w:val="22"/>
        </w:rPr>
        <w:t xml:space="preserve"> S1</w:t>
      </w:r>
      <w:r w:rsidR="007A0A75">
        <w:rPr>
          <w:rStyle w:val="MariaChar"/>
          <w:sz w:val="22"/>
          <w:szCs w:val="22"/>
        </w:rPr>
        <w:t>4</w:t>
      </w:r>
      <w:r w:rsidR="009A0FDC" w:rsidRPr="00D121EC">
        <w:rPr>
          <w:rStyle w:val="MariaChar"/>
          <w:sz w:val="22"/>
          <w:szCs w:val="22"/>
        </w:rPr>
        <w:t xml:space="preserve">. </w:t>
      </w:r>
      <w:r w:rsidR="004569B9">
        <w:rPr>
          <w:rStyle w:val="MariaChar"/>
          <w:sz w:val="22"/>
          <w:szCs w:val="22"/>
        </w:rPr>
        <w:t xml:space="preserve">a </w:t>
      </w:r>
      <w:r w:rsidR="005E6B9B" w:rsidRPr="00D121EC">
        <w:rPr>
          <w:rStyle w:val="MariaChar"/>
          <w:sz w:val="22"/>
          <w:szCs w:val="22"/>
        </w:rPr>
        <w:t xml:space="preserve">Peptide localization in </w:t>
      </w:r>
      <w:r w:rsidR="009A0FDC" w:rsidRPr="00D121EC">
        <w:rPr>
          <w:rStyle w:val="MariaChar"/>
          <w:i/>
          <w:sz w:val="22"/>
          <w:szCs w:val="22"/>
        </w:rPr>
        <w:t>E. coli</w:t>
      </w:r>
      <w:r w:rsidR="009A0FDC" w:rsidRPr="00D121EC">
        <w:rPr>
          <w:rStyle w:val="MariaChar"/>
          <w:sz w:val="22"/>
          <w:szCs w:val="22"/>
        </w:rPr>
        <w:t xml:space="preserve"> cells</w:t>
      </w:r>
      <w:bookmarkEnd w:id="21"/>
      <w:r w:rsidR="009A0FDC" w:rsidRPr="00D121EC">
        <w:rPr>
          <w:rFonts w:cs="Times New Roman"/>
        </w:rPr>
        <w:t xml:space="preserve">. Cells were treated </w:t>
      </w:r>
      <w:r w:rsidR="004E6390" w:rsidRPr="00D121EC">
        <w:rPr>
          <w:rFonts w:cs="Times New Roman"/>
        </w:rPr>
        <w:t xml:space="preserve">for </w:t>
      </w:r>
      <w:r w:rsidR="009A0FDC" w:rsidRPr="00D121EC">
        <w:rPr>
          <w:rFonts w:cs="Times New Roman"/>
        </w:rPr>
        <w:t>40 minutes with Cf-DHVAR4 and Cf-DHVAR4-TZ, indicating in both cases the preferential localization of the peptide in the bacterial membrane. Scale bar: 5 µm.</w:t>
      </w:r>
      <w:r w:rsidR="004569B9">
        <w:rPr>
          <w:rFonts w:cs="Times New Roman"/>
        </w:rPr>
        <w:t xml:space="preserve"> </w:t>
      </w:r>
      <w:r w:rsidR="004569B9" w:rsidRPr="004569B9">
        <w:rPr>
          <w:rFonts w:cs="Times New Roman"/>
          <w:b/>
        </w:rPr>
        <w:t>b</w:t>
      </w:r>
      <w:r w:rsidR="004569B9">
        <w:rPr>
          <w:rFonts w:cs="Times New Roman"/>
          <w:b/>
        </w:rPr>
        <w:t xml:space="preserve"> </w:t>
      </w:r>
      <w:r w:rsidR="004569B9" w:rsidRPr="00D121EC">
        <w:rPr>
          <w:rStyle w:val="MariaChar"/>
          <w:sz w:val="22"/>
        </w:rPr>
        <w:t xml:space="preserve">Confocal microscopy images of solitary </w:t>
      </w:r>
      <w:r w:rsidR="004569B9" w:rsidRPr="00D121EC">
        <w:rPr>
          <w:rStyle w:val="MariaChar"/>
          <w:i/>
          <w:sz w:val="22"/>
        </w:rPr>
        <w:t>E. coli</w:t>
      </w:r>
      <w:r w:rsidR="004569B9" w:rsidRPr="00D121EC">
        <w:rPr>
          <w:rStyle w:val="MariaChar"/>
          <w:sz w:val="22"/>
        </w:rPr>
        <w:t xml:space="preserve"> cells.</w:t>
      </w:r>
      <w:r w:rsidR="004569B9" w:rsidRPr="00D121EC">
        <w:rPr>
          <w:rFonts w:cs="Times New Roman"/>
          <w:b/>
          <w:sz w:val="20"/>
        </w:rPr>
        <w:t xml:space="preserve"> </w:t>
      </w:r>
      <w:r w:rsidR="004569B9" w:rsidRPr="00D121EC">
        <w:rPr>
          <w:rFonts w:cs="Times New Roman"/>
        </w:rPr>
        <w:t xml:space="preserve">Confocal microscopy images of solitary </w:t>
      </w:r>
      <w:r w:rsidR="004569B9" w:rsidRPr="00D121EC">
        <w:rPr>
          <w:rFonts w:cs="Times New Roman"/>
          <w:i/>
        </w:rPr>
        <w:t>E. coli</w:t>
      </w:r>
      <w:r w:rsidR="004569B9" w:rsidRPr="00D121EC">
        <w:rPr>
          <w:rFonts w:cs="Times New Roman"/>
        </w:rPr>
        <w:t xml:space="preserve"> cells 10 minutes after the addition of Cf-DHVAR4 and Cf-DHVAR4-TZ. Left panel: phase contrast view; right panel: fluorescence channel. Scale bar: 10 µm.</w:t>
      </w:r>
      <w:r w:rsidR="004569B9">
        <w:rPr>
          <w:rFonts w:cs="Times New Roman"/>
        </w:rPr>
        <w:t xml:space="preserve"> </w:t>
      </w:r>
      <w:r w:rsidR="004569B9" w:rsidRPr="004569B9">
        <w:rPr>
          <w:rFonts w:cs="Times New Roman"/>
          <w:b/>
        </w:rPr>
        <w:t>c</w:t>
      </w:r>
      <w:r w:rsidR="004569B9">
        <w:rPr>
          <w:rFonts w:cs="Times New Roman"/>
          <w:b/>
        </w:rPr>
        <w:t xml:space="preserve"> </w:t>
      </w:r>
      <w:r w:rsidR="004569B9" w:rsidRPr="00D121EC">
        <w:rPr>
          <w:rStyle w:val="MariaChar"/>
          <w:sz w:val="22"/>
          <w:szCs w:val="22"/>
        </w:rPr>
        <w:t xml:space="preserve">Confocal microscopy images of agglutinated </w:t>
      </w:r>
      <w:r w:rsidR="004569B9" w:rsidRPr="00D121EC">
        <w:rPr>
          <w:rStyle w:val="MariaChar"/>
          <w:i/>
          <w:sz w:val="22"/>
          <w:szCs w:val="22"/>
        </w:rPr>
        <w:t>E. coli</w:t>
      </w:r>
      <w:r w:rsidR="004569B9" w:rsidRPr="00D121EC">
        <w:rPr>
          <w:rStyle w:val="MariaChar"/>
          <w:sz w:val="22"/>
          <w:szCs w:val="22"/>
        </w:rPr>
        <w:t xml:space="preserve"> cells.</w:t>
      </w:r>
      <w:r w:rsidR="004569B9" w:rsidRPr="00D121EC">
        <w:rPr>
          <w:rFonts w:cs="Times New Roman"/>
        </w:rPr>
        <w:t xml:space="preserve"> Cells were treated for 10 minutes with Cf-DHVAR4. Left panel: phase contrast view; right panel: fluorescence channel. Cf-DHVAR4 accumulates mostly in cell clusters and in their proximity. Scale bar: 25 µm.</w:t>
      </w:r>
    </w:p>
    <w:p w14:paraId="7EFC20CE" w14:textId="77777777" w:rsidR="009A0FDC" w:rsidRPr="00D121EC" w:rsidRDefault="009A0FDC" w:rsidP="009A0FDC">
      <w:pPr>
        <w:spacing w:line="360" w:lineRule="auto"/>
        <w:ind w:left="0" w:firstLine="0"/>
        <w:rPr>
          <w:rFonts w:cs="Times New Roman"/>
        </w:rPr>
      </w:pPr>
    </w:p>
    <w:p w14:paraId="29836F61" w14:textId="77777777" w:rsidR="009A0FDC" w:rsidRPr="00D121EC" w:rsidRDefault="009A0FDC" w:rsidP="009A0FDC">
      <w:pPr>
        <w:spacing w:after="240"/>
        <w:rPr>
          <w:rFonts w:cs="Times New Roman"/>
        </w:rPr>
      </w:pPr>
      <w:r w:rsidRPr="00D121EC">
        <w:rPr>
          <w:rFonts w:cs="Times New Roman"/>
        </w:rPr>
        <w:br w:type="page"/>
      </w:r>
    </w:p>
    <w:p w14:paraId="3254AF7C" w14:textId="77777777" w:rsidR="009949F4" w:rsidRPr="00D121EC" w:rsidRDefault="009949F4">
      <w:pPr>
        <w:spacing w:after="240"/>
        <w:rPr>
          <w:rFonts w:cs="Times New Roman"/>
        </w:rPr>
      </w:pPr>
      <w:r w:rsidRPr="00D121EC">
        <w:rPr>
          <w:rFonts w:cs="Times New Roman"/>
          <w:noProof/>
        </w:rPr>
        <w:lastRenderedPageBreak/>
        <w:drawing>
          <wp:inline distT="0" distB="0" distL="0" distR="0" wp14:anchorId="52506C01" wp14:editId="724C511B">
            <wp:extent cx="5760720" cy="41789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nalytical peptide_b.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4178935"/>
                    </a:xfrm>
                    <a:prstGeom prst="rect">
                      <a:avLst/>
                    </a:prstGeom>
                  </pic:spPr>
                </pic:pic>
              </a:graphicData>
            </a:graphic>
          </wp:inline>
        </w:drawing>
      </w:r>
    </w:p>
    <w:p w14:paraId="75DCFA51" w14:textId="77777777" w:rsidR="009949F4" w:rsidRPr="00D121EC" w:rsidRDefault="009949F4" w:rsidP="009949F4">
      <w:pPr>
        <w:spacing w:line="360" w:lineRule="auto"/>
        <w:ind w:left="0" w:firstLine="0"/>
        <w:jc w:val="center"/>
        <w:rPr>
          <w:rFonts w:cs="Times New Roman"/>
        </w:rPr>
      </w:pPr>
    </w:p>
    <w:p w14:paraId="397BE033" w14:textId="5F200670" w:rsidR="009949F4" w:rsidRPr="00D121EC" w:rsidRDefault="00B35459" w:rsidP="009949F4">
      <w:pPr>
        <w:spacing w:line="360" w:lineRule="auto"/>
        <w:ind w:left="0" w:firstLine="0"/>
        <w:rPr>
          <w:rFonts w:cs="Times New Roman"/>
        </w:rPr>
      </w:pPr>
      <w:bookmarkStart w:id="22" w:name="_Toc31813287"/>
      <w:r>
        <w:rPr>
          <w:rStyle w:val="MariaChar"/>
          <w:sz w:val="22"/>
          <w:szCs w:val="22"/>
        </w:rPr>
        <w:t>Fig.</w:t>
      </w:r>
      <w:r w:rsidR="006D689B" w:rsidRPr="006D689B">
        <w:rPr>
          <w:rStyle w:val="MariaChar"/>
          <w:sz w:val="22"/>
          <w:szCs w:val="22"/>
        </w:rPr>
        <w:t xml:space="preserve"> S15</w:t>
      </w:r>
      <w:r w:rsidR="009949F4" w:rsidRPr="006D689B">
        <w:rPr>
          <w:rStyle w:val="MariaChar"/>
          <w:sz w:val="22"/>
          <w:szCs w:val="22"/>
        </w:rPr>
        <w:t>. Analytical characterization of the peptides</w:t>
      </w:r>
      <w:bookmarkEnd w:id="22"/>
      <w:r w:rsidR="009949F4" w:rsidRPr="006D689B">
        <w:rPr>
          <w:rFonts w:cs="Times New Roman"/>
          <w:b/>
          <w:bCs/>
        </w:rPr>
        <w:t>.</w:t>
      </w:r>
      <w:r w:rsidR="009949F4" w:rsidRPr="00D121EC">
        <w:rPr>
          <w:rFonts w:cs="Times New Roman"/>
          <w:b/>
          <w:bCs/>
        </w:rPr>
        <w:t xml:space="preserve"> </w:t>
      </w:r>
      <w:r w:rsidR="009949F4" w:rsidRPr="00D121EC">
        <w:rPr>
          <w:rFonts w:cs="Times New Roman"/>
          <w:bCs/>
        </w:rPr>
        <w:t xml:space="preserve">Purified peptides were analyzed by RP-HPLC on an analytical Waters Symmetry C-18 (4.6 mm × 150 mm, 5 µm) HPLC column. Molecular mass of the peptides was determined by using a Bruker Esquire 3000+ ion trap mass spectrometer (Bruker, Germany) equipped with electrospray ionization (ESI) source. </w:t>
      </w:r>
      <w:r w:rsidR="009949F4" w:rsidRPr="00D121EC">
        <w:rPr>
          <w:rFonts w:cs="Times New Roman"/>
          <w:b/>
          <w:bCs/>
        </w:rPr>
        <w:t>a</w:t>
      </w:r>
      <w:r w:rsidR="009949F4" w:rsidRPr="00D121EC">
        <w:rPr>
          <w:rFonts w:cs="Times New Roman"/>
          <w:bCs/>
        </w:rPr>
        <w:t xml:space="preserve"> and </w:t>
      </w:r>
      <w:r w:rsidR="009949F4" w:rsidRPr="00D121EC">
        <w:rPr>
          <w:rFonts w:cs="Times New Roman"/>
          <w:b/>
          <w:bCs/>
        </w:rPr>
        <w:t xml:space="preserve">b </w:t>
      </w:r>
      <w:r w:rsidR="009949F4" w:rsidRPr="00D121EC">
        <w:rPr>
          <w:rFonts w:cs="Times New Roman"/>
          <w:bCs/>
        </w:rPr>
        <w:t>refer to DHVAR4,</w:t>
      </w:r>
      <w:r w:rsidR="009949F4" w:rsidRPr="00D121EC">
        <w:rPr>
          <w:rFonts w:cs="Times New Roman"/>
          <w:b/>
          <w:bCs/>
        </w:rPr>
        <w:t xml:space="preserve"> c </w:t>
      </w:r>
      <w:r w:rsidR="009949F4" w:rsidRPr="00D121EC">
        <w:rPr>
          <w:rFonts w:cs="Times New Roman"/>
          <w:bCs/>
        </w:rPr>
        <w:t xml:space="preserve">and </w:t>
      </w:r>
      <w:r w:rsidR="009949F4" w:rsidRPr="00D121EC">
        <w:rPr>
          <w:rFonts w:cs="Times New Roman"/>
          <w:b/>
          <w:bCs/>
        </w:rPr>
        <w:t xml:space="preserve">d </w:t>
      </w:r>
      <w:r w:rsidR="009949F4" w:rsidRPr="00D121EC">
        <w:rPr>
          <w:rFonts w:cs="Times New Roman"/>
          <w:bCs/>
        </w:rPr>
        <w:t xml:space="preserve">to Cf-DHVAR4. </w:t>
      </w:r>
    </w:p>
    <w:p w14:paraId="6054D838" w14:textId="77777777" w:rsidR="009949F4" w:rsidRPr="00D121EC" w:rsidRDefault="009949F4">
      <w:pPr>
        <w:spacing w:after="240"/>
        <w:rPr>
          <w:rFonts w:cs="Times New Roman"/>
        </w:rPr>
      </w:pPr>
    </w:p>
    <w:p w14:paraId="31F7D86D" w14:textId="77777777" w:rsidR="009949F4" w:rsidRPr="00D121EC" w:rsidRDefault="009949F4">
      <w:pPr>
        <w:spacing w:after="240"/>
        <w:rPr>
          <w:rFonts w:cs="Times New Roman"/>
        </w:rPr>
      </w:pPr>
      <w:r w:rsidRPr="00D121EC">
        <w:rPr>
          <w:rFonts w:cs="Times New Roman"/>
        </w:rPr>
        <w:br w:type="page"/>
      </w:r>
    </w:p>
    <w:p w14:paraId="0C9B20D4" w14:textId="77777777" w:rsidR="000D09C9" w:rsidRPr="00D121EC" w:rsidRDefault="000D09C9" w:rsidP="00C93560">
      <w:pPr>
        <w:pStyle w:val="Maria"/>
        <w:spacing w:after="240"/>
        <w:ind w:left="0" w:firstLine="0"/>
        <w:rPr>
          <w:rFonts w:eastAsia="Calibri"/>
        </w:rPr>
      </w:pPr>
      <w:bookmarkStart w:id="23" w:name="_Toc31813288"/>
      <w:r w:rsidRPr="00D121EC">
        <w:rPr>
          <w:rFonts w:eastAsia="Calibri"/>
        </w:rPr>
        <w:lastRenderedPageBreak/>
        <w:t>References</w:t>
      </w:r>
      <w:bookmarkEnd w:id="23"/>
      <w:r w:rsidRPr="00D121EC">
        <w:rPr>
          <w:rFonts w:eastAsia="Calibri"/>
        </w:rPr>
        <w:t xml:space="preserve"> </w:t>
      </w:r>
    </w:p>
    <w:p w14:paraId="55594E3D" w14:textId="77777777" w:rsidR="00E3390A" w:rsidRPr="00E3390A" w:rsidRDefault="000D09C9" w:rsidP="00E3390A">
      <w:pPr>
        <w:pStyle w:val="Bibliography"/>
        <w:rPr>
          <w:rFonts w:cs="Times New Roman"/>
        </w:rPr>
      </w:pPr>
      <w:r w:rsidRPr="00D121EC">
        <w:fldChar w:fldCharType="begin"/>
      </w:r>
      <w:r w:rsidR="00E3390A">
        <w:instrText xml:space="preserve"> ADDIN ZOTERO_BIBL {"uncited":[],"omitted":[],"custom":[]} CSL_BIBLIOGRAPHY </w:instrText>
      </w:r>
      <w:r w:rsidRPr="00D121EC">
        <w:fldChar w:fldCharType="separate"/>
      </w:r>
      <w:r w:rsidR="00E3390A" w:rsidRPr="00E3390A">
        <w:rPr>
          <w:rFonts w:cs="Times New Roman"/>
        </w:rPr>
        <w:t xml:space="preserve">Barth, A. (2007). Infrared spectroscopy of proteins. Biochim. Biophys. Acta BBA - Bioenerg. </w:t>
      </w:r>
      <w:r w:rsidR="00E3390A" w:rsidRPr="00E3390A">
        <w:rPr>
          <w:rFonts w:cs="Times New Roman"/>
          <w:i/>
          <w:iCs/>
        </w:rPr>
        <w:t>1767</w:t>
      </w:r>
      <w:r w:rsidR="00E3390A" w:rsidRPr="00E3390A">
        <w:rPr>
          <w:rFonts w:cs="Times New Roman"/>
        </w:rPr>
        <w:t>, 1073–1101.</w:t>
      </w:r>
    </w:p>
    <w:p w14:paraId="5E1B6B73" w14:textId="77777777" w:rsidR="00E3390A" w:rsidRPr="00E3390A" w:rsidRDefault="00E3390A" w:rsidP="00E3390A">
      <w:pPr>
        <w:pStyle w:val="Bibliography"/>
        <w:rPr>
          <w:rFonts w:cs="Times New Roman"/>
        </w:rPr>
      </w:pPr>
      <w:r w:rsidRPr="00E3390A">
        <w:rPr>
          <w:rFonts w:cs="Times New Roman"/>
        </w:rPr>
        <w:t xml:space="preserve">Bóta, A., Wacha, A., Varga, Z., Szigyártó, I.C., Kristyán, S., Lőrincz, A., Szabó, P., Kálmán, M., Naszályi-Nagy, L., and Mihály, J. (2018). Role of oligo (malic acid) on the formation of unilamellar vesicles. J. Colloid Interface Sci. </w:t>
      </w:r>
      <w:r w:rsidRPr="00E3390A">
        <w:rPr>
          <w:rFonts w:cs="Times New Roman"/>
          <w:i/>
          <w:iCs/>
        </w:rPr>
        <w:t>532</w:t>
      </w:r>
      <w:r w:rsidRPr="00E3390A">
        <w:rPr>
          <w:rFonts w:cs="Times New Roman"/>
        </w:rPr>
        <w:t>, 782–789.</w:t>
      </w:r>
    </w:p>
    <w:p w14:paraId="5CF60D31" w14:textId="77777777" w:rsidR="00E3390A" w:rsidRPr="00E3390A" w:rsidRDefault="00E3390A" w:rsidP="00E3390A">
      <w:pPr>
        <w:pStyle w:val="Bibliography"/>
        <w:rPr>
          <w:rFonts w:cs="Times New Roman"/>
        </w:rPr>
      </w:pPr>
      <w:r w:rsidRPr="00E3390A">
        <w:rPr>
          <w:rFonts w:cs="Times New Roman"/>
        </w:rPr>
        <w:t xml:space="preserve">Brauner, J.W., Mendelsohn, R., and Prendergast, F.G. (1987). Attenuated total reflectance Fourier transform infrared studies of the interaction of melittin, two fragments of melittin, and. delta.-hemolysin with phosphatidylcholines. Biochemistry </w:t>
      </w:r>
      <w:r w:rsidRPr="00E3390A">
        <w:rPr>
          <w:rFonts w:cs="Times New Roman"/>
          <w:i/>
          <w:iCs/>
        </w:rPr>
        <w:t>26</w:t>
      </w:r>
      <w:r w:rsidRPr="00E3390A">
        <w:rPr>
          <w:rFonts w:cs="Times New Roman"/>
        </w:rPr>
        <w:t>, 8151–8158.</w:t>
      </w:r>
    </w:p>
    <w:p w14:paraId="6664F8A6" w14:textId="77777777" w:rsidR="00E3390A" w:rsidRPr="00E3390A" w:rsidRDefault="00E3390A" w:rsidP="00E3390A">
      <w:pPr>
        <w:pStyle w:val="Bibliography"/>
        <w:rPr>
          <w:rFonts w:cs="Times New Roman"/>
        </w:rPr>
      </w:pPr>
      <w:r w:rsidRPr="00E3390A">
        <w:rPr>
          <w:rFonts w:cs="Times New Roman"/>
        </w:rPr>
        <w:t xml:space="preserve">Chan, D.I., Prenner, E.J., and Vogel, H.J. (2006). Tryptophan- and arginine-rich antimicrobial peptides: Structures and mechanisms of action. Biochim. Biophys. Acta BBA - Biomembr. </w:t>
      </w:r>
      <w:r w:rsidRPr="00E3390A">
        <w:rPr>
          <w:rFonts w:cs="Times New Roman"/>
          <w:i/>
          <w:iCs/>
        </w:rPr>
        <w:t>1758</w:t>
      </w:r>
      <w:r w:rsidRPr="00E3390A">
        <w:rPr>
          <w:rFonts w:cs="Times New Roman"/>
        </w:rPr>
        <w:t>, 1184–1202.</w:t>
      </w:r>
    </w:p>
    <w:p w14:paraId="4AA3EF11" w14:textId="77777777" w:rsidR="00E3390A" w:rsidRPr="00E3390A" w:rsidRDefault="00E3390A" w:rsidP="00E3390A">
      <w:pPr>
        <w:pStyle w:val="Bibliography"/>
        <w:rPr>
          <w:rFonts w:cs="Times New Roman"/>
        </w:rPr>
      </w:pPr>
      <w:r w:rsidRPr="00E3390A">
        <w:rPr>
          <w:rFonts w:cs="Times New Roman"/>
        </w:rPr>
        <w:t xml:space="preserve">Dong, A., Matsuura, J., Manning, M.C., and Carpenter, J.F. (1998). Intermolecular β-Sheet Results from Trifluoroethanol-Induced Nonnative α-Helical Structure in β-Sheet Predominant Proteins: Infrared and Circular Dichroism Spectroscopic Study. Arch. Biochem. Biophys. </w:t>
      </w:r>
      <w:r w:rsidRPr="00E3390A">
        <w:rPr>
          <w:rFonts w:cs="Times New Roman"/>
          <w:i/>
          <w:iCs/>
        </w:rPr>
        <w:t>355</w:t>
      </w:r>
      <w:r w:rsidRPr="00E3390A">
        <w:rPr>
          <w:rFonts w:cs="Times New Roman"/>
        </w:rPr>
        <w:t>, 275–281.</w:t>
      </w:r>
    </w:p>
    <w:p w14:paraId="0E173532" w14:textId="77777777" w:rsidR="00E3390A" w:rsidRPr="00E3390A" w:rsidRDefault="00E3390A" w:rsidP="00E3390A">
      <w:pPr>
        <w:pStyle w:val="Bibliography"/>
        <w:rPr>
          <w:rFonts w:cs="Times New Roman"/>
        </w:rPr>
      </w:pPr>
      <w:r w:rsidRPr="00E3390A">
        <w:rPr>
          <w:rFonts w:cs="Times New Roman"/>
        </w:rPr>
        <w:t xml:space="preserve">Gey, G. O. Kubicek, M. T., and Coffman, W. D. (1952). T. Tissue Culture Studies of the Proliferative Capacity of Cervical Carcinoma and Normal Epithelium. Cancer Res. </w:t>
      </w:r>
      <w:r w:rsidRPr="00E3390A">
        <w:rPr>
          <w:rFonts w:cs="Times New Roman"/>
          <w:i/>
          <w:iCs/>
        </w:rPr>
        <w:t>12</w:t>
      </w:r>
      <w:r w:rsidRPr="00E3390A">
        <w:rPr>
          <w:rFonts w:cs="Times New Roman"/>
        </w:rPr>
        <w:t>, 264 265.</w:t>
      </w:r>
    </w:p>
    <w:p w14:paraId="2B6086B9" w14:textId="77777777" w:rsidR="00E3390A" w:rsidRPr="00E3390A" w:rsidRDefault="00E3390A" w:rsidP="00E3390A">
      <w:pPr>
        <w:pStyle w:val="Bibliography"/>
        <w:rPr>
          <w:rFonts w:cs="Times New Roman"/>
        </w:rPr>
      </w:pPr>
      <w:r w:rsidRPr="00E3390A">
        <w:rPr>
          <w:rFonts w:cs="Times New Roman"/>
        </w:rPr>
        <w:t>Goddard, T., and Kneller, D. (2001). Sparky 3 NMR software. Univ. Calif. San Franc.</w:t>
      </w:r>
    </w:p>
    <w:p w14:paraId="311D2C98" w14:textId="77777777" w:rsidR="00E3390A" w:rsidRPr="00E3390A" w:rsidRDefault="00E3390A" w:rsidP="00E3390A">
      <w:pPr>
        <w:pStyle w:val="Bibliography"/>
        <w:rPr>
          <w:rFonts w:cs="Times New Roman"/>
        </w:rPr>
      </w:pPr>
      <w:r w:rsidRPr="00E3390A">
        <w:rPr>
          <w:rFonts w:cs="Times New Roman"/>
        </w:rPr>
        <w:t xml:space="preserve">Harnack,K., Spolaczyk, R., and Janke, S. A. (1999). Turbidity measurements (OD600) with absorption spectrometers. Biospektrum </w:t>
      </w:r>
      <w:r w:rsidRPr="00E3390A">
        <w:rPr>
          <w:rFonts w:cs="Times New Roman"/>
          <w:i/>
          <w:iCs/>
        </w:rPr>
        <w:t>6</w:t>
      </w:r>
      <w:r w:rsidRPr="00E3390A">
        <w:rPr>
          <w:rFonts w:cs="Times New Roman"/>
        </w:rPr>
        <w:t>, 503–504.</w:t>
      </w:r>
    </w:p>
    <w:p w14:paraId="47447E56" w14:textId="77777777" w:rsidR="00E3390A" w:rsidRPr="00E3390A" w:rsidRDefault="00E3390A" w:rsidP="00E3390A">
      <w:pPr>
        <w:pStyle w:val="Bibliography"/>
        <w:rPr>
          <w:rFonts w:cs="Times New Roman"/>
        </w:rPr>
      </w:pPr>
      <w:r w:rsidRPr="00E3390A">
        <w:rPr>
          <w:rFonts w:cs="Times New Roman"/>
        </w:rPr>
        <w:t xml:space="preserve">Hübner, W., and Blume, A. (1998). Interactions at the lipid–water interface. Chem. Phys. Lipids </w:t>
      </w:r>
      <w:r w:rsidRPr="00E3390A">
        <w:rPr>
          <w:rFonts w:cs="Times New Roman"/>
          <w:i/>
          <w:iCs/>
        </w:rPr>
        <w:t>96</w:t>
      </w:r>
      <w:r w:rsidRPr="00E3390A">
        <w:rPr>
          <w:rFonts w:cs="Times New Roman"/>
        </w:rPr>
        <w:t>, 99–123.</w:t>
      </w:r>
    </w:p>
    <w:p w14:paraId="29AF8F25" w14:textId="77777777" w:rsidR="00E3390A" w:rsidRPr="00E3390A" w:rsidRDefault="00E3390A" w:rsidP="00E3390A">
      <w:pPr>
        <w:pStyle w:val="Bibliography"/>
        <w:rPr>
          <w:rFonts w:cs="Times New Roman"/>
        </w:rPr>
      </w:pPr>
      <w:r w:rsidRPr="00E3390A">
        <w:rPr>
          <w:rFonts w:cs="Times New Roman"/>
        </w:rPr>
        <w:t xml:space="preserve">Ismail, A.A., Mantsch, H.H., and Wong, P.T.T. (1992). Aggregation of chymotrypsinogen: portrait by infrared spectroscopy. Biochim. Biophys. Acta BBA - Protein Struct. Mol. Enzymol. </w:t>
      </w:r>
      <w:r w:rsidRPr="00E3390A">
        <w:rPr>
          <w:rFonts w:cs="Times New Roman"/>
          <w:i/>
          <w:iCs/>
        </w:rPr>
        <w:t>1121</w:t>
      </w:r>
      <w:r w:rsidRPr="00E3390A">
        <w:rPr>
          <w:rFonts w:cs="Times New Roman"/>
        </w:rPr>
        <w:t>, 183–188.</w:t>
      </w:r>
    </w:p>
    <w:p w14:paraId="4F13597B" w14:textId="77777777" w:rsidR="00E3390A" w:rsidRPr="00E3390A" w:rsidRDefault="00E3390A" w:rsidP="00E3390A">
      <w:pPr>
        <w:pStyle w:val="Bibliography"/>
        <w:rPr>
          <w:rFonts w:cs="Times New Roman"/>
        </w:rPr>
      </w:pPr>
      <w:r w:rsidRPr="00E3390A">
        <w:rPr>
          <w:rFonts w:cs="Times New Roman"/>
        </w:rPr>
        <w:t xml:space="preserve">Janke, S. A., Fortnagel, P., and Bergmann R. (1999). Microbiological turbidimetry using standard photometers. Biospektrum </w:t>
      </w:r>
      <w:r w:rsidRPr="00E3390A">
        <w:rPr>
          <w:rFonts w:cs="Times New Roman"/>
          <w:i/>
          <w:iCs/>
        </w:rPr>
        <w:t>6</w:t>
      </w:r>
      <w:r w:rsidRPr="00E3390A">
        <w:rPr>
          <w:rFonts w:cs="Times New Roman"/>
        </w:rPr>
        <w:t>, 501–502.</w:t>
      </w:r>
    </w:p>
    <w:p w14:paraId="345C91C3" w14:textId="77777777" w:rsidR="00E3390A" w:rsidRPr="00E3390A" w:rsidRDefault="00E3390A" w:rsidP="00E3390A">
      <w:pPr>
        <w:pStyle w:val="Bibliography"/>
        <w:rPr>
          <w:rFonts w:cs="Times New Roman"/>
        </w:rPr>
      </w:pPr>
      <w:r w:rsidRPr="00E3390A">
        <w:rPr>
          <w:rFonts w:cs="Times New Roman"/>
        </w:rPr>
        <w:t xml:space="preserve">Jorgensen, J.H., and Ferraro, M.J. (2009). Antimicrobial Susceptibility Testing: A Review of General Principles and Contemporary Practices. Clin. Infect. Dis. </w:t>
      </w:r>
      <w:r w:rsidRPr="00E3390A">
        <w:rPr>
          <w:rFonts w:cs="Times New Roman"/>
          <w:i/>
          <w:iCs/>
        </w:rPr>
        <w:t>49</w:t>
      </w:r>
      <w:r w:rsidRPr="00E3390A">
        <w:rPr>
          <w:rFonts w:cs="Times New Roman"/>
        </w:rPr>
        <w:t>, 1749–1755.</w:t>
      </w:r>
    </w:p>
    <w:p w14:paraId="5E50A3A7" w14:textId="77777777" w:rsidR="00E3390A" w:rsidRPr="00E3390A" w:rsidRDefault="00E3390A" w:rsidP="00E3390A">
      <w:pPr>
        <w:pStyle w:val="Bibliography"/>
        <w:rPr>
          <w:rFonts w:cs="Times New Roman"/>
        </w:rPr>
      </w:pPr>
      <w:r w:rsidRPr="00E3390A">
        <w:rPr>
          <w:rFonts w:cs="Times New Roman"/>
        </w:rPr>
        <w:t xml:space="preserve">Kjaergaard, M., and Poulsen, F.M. (2011). Sequence correction of random coil chemical shifts: correlation between neighbor correction factors and changes in the Ramachandran distribution. J. Biomol. NMR </w:t>
      </w:r>
      <w:r w:rsidRPr="00E3390A">
        <w:rPr>
          <w:rFonts w:cs="Times New Roman"/>
          <w:i/>
          <w:iCs/>
        </w:rPr>
        <w:t>50</w:t>
      </w:r>
      <w:r w:rsidRPr="00E3390A">
        <w:rPr>
          <w:rFonts w:cs="Times New Roman"/>
        </w:rPr>
        <w:t>, 157–165.</w:t>
      </w:r>
    </w:p>
    <w:p w14:paraId="56A33840" w14:textId="77777777" w:rsidR="00E3390A" w:rsidRPr="00E3390A" w:rsidRDefault="00E3390A" w:rsidP="00E3390A">
      <w:pPr>
        <w:pStyle w:val="Bibliography"/>
        <w:rPr>
          <w:rFonts w:cs="Times New Roman"/>
        </w:rPr>
      </w:pPr>
      <w:r w:rsidRPr="00E3390A">
        <w:rPr>
          <w:rFonts w:cs="Times New Roman"/>
        </w:rPr>
        <w:t xml:space="preserve">Lőrincz, A., Mihály, J., Németh, C., Wacha, A., and Bóta, A. (2015). Effects of ursolic acid on the structural and morphological behaviours of dipalmitoyl lecithin vesicles. Biochim. Biophys. Acta BBA-Biomembr. </w:t>
      </w:r>
      <w:r w:rsidRPr="00E3390A">
        <w:rPr>
          <w:rFonts w:cs="Times New Roman"/>
          <w:i/>
          <w:iCs/>
        </w:rPr>
        <w:t>1848</w:t>
      </w:r>
      <w:r w:rsidRPr="00E3390A">
        <w:rPr>
          <w:rFonts w:cs="Times New Roman"/>
        </w:rPr>
        <w:t>, 1092–1098.</w:t>
      </w:r>
    </w:p>
    <w:p w14:paraId="4EB1CF62" w14:textId="77777777" w:rsidR="00E3390A" w:rsidRPr="00E3390A" w:rsidRDefault="00E3390A" w:rsidP="00E3390A">
      <w:pPr>
        <w:pStyle w:val="Bibliography"/>
        <w:rPr>
          <w:rFonts w:cs="Times New Roman"/>
        </w:rPr>
      </w:pPr>
      <w:r w:rsidRPr="00E3390A">
        <w:rPr>
          <w:rFonts w:cs="Times New Roman"/>
        </w:rPr>
        <w:t>M. J. Frisch, G. W. Trucks, H. B. Schlegel, G. E. Scuseria, M. A. Robb, J. R. Cheeseman, G. Scalmani, V. Barone, B. Mennucci, G. A. Petersson, H. Nakatsuji, M. Caricato, X. Li, H. P. Hratchian, A. F. Izmaylov, J. Bloino, G. Zheng, J. L. Sonnenberg, M. Hada, M. Ehara, K. Toyota, R. Fukuda, J. Hasegawa, M. Ishida, T. Nakajima, Y. Honda, O. Kitao, H. Nakai, T. Vreven, J. A. Montgomery, Jr., J. E. Peralta, F. Ogliaro, M. Bearpark, J. J. Heyd, E. Brothers, K. N. Kudin, V. N. Staroverov, T. Keith, R. Kobayashi, J. Normand, K. Raghavachari, A. Rendell, J. C. Burant, S. S. Iyengar, J. Tomasi, M. Cossi, N. Rega, J. M. Millam, M. Klene, J. E. Knox, J. B. Cross, et al. (2013). Gaussian 09, Revision E.01. Gaussian Inc Wallingford CT.</w:t>
      </w:r>
    </w:p>
    <w:p w14:paraId="166DBE2B" w14:textId="77777777" w:rsidR="00E3390A" w:rsidRPr="00E3390A" w:rsidRDefault="00E3390A" w:rsidP="00E3390A">
      <w:pPr>
        <w:pStyle w:val="Bibliography"/>
        <w:rPr>
          <w:rFonts w:cs="Times New Roman"/>
        </w:rPr>
      </w:pPr>
      <w:r w:rsidRPr="00E3390A">
        <w:rPr>
          <w:rFonts w:cs="Times New Roman"/>
        </w:rPr>
        <w:lastRenderedPageBreak/>
        <w:t>Marlon, L. Bayot, and Bradley, N. Bragg (2019). Antimicrobial Susceptibility Testing - StatPearls - NCBI Bookshelf (Treasure Island (FL, USA): StatPearls Publishing).</w:t>
      </w:r>
    </w:p>
    <w:p w14:paraId="0B2529C0" w14:textId="77777777" w:rsidR="00E3390A" w:rsidRPr="00E3390A" w:rsidRDefault="00E3390A" w:rsidP="00E3390A">
      <w:pPr>
        <w:pStyle w:val="Bibliography"/>
        <w:rPr>
          <w:rFonts w:cs="Times New Roman"/>
        </w:rPr>
      </w:pPr>
      <w:r w:rsidRPr="00E3390A">
        <w:rPr>
          <w:rFonts w:cs="Times New Roman"/>
        </w:rPr>
        <w:t xml:space="preserve">Morris, G.M., Huey, R., Lindstrom, W., Sanner, M.F., Belew, R.K., Goodsell, D.S., and Olson, A.J. (2009). AutoDock4 and AutoDockTools4: Automated docking with selective receptor flexibility. J. Comput. Chem. </w:t>
      </w:r>
      <w:r w:rsidRPr="00E3390A">
        <w:rPr>
          <w:rFonts w:cs="Times New Roman"/>
          <w:i/>
          <w:iCs/>
        </w:rPr>
        <w:t>30</w:t>
      </w:r>
      <w:r w:rsidRPr="00E3390A">
        <w:rPr>
          <w:rFonts w:cs="Times New Roman"/>
        </w:rPr>
        <w:t>, 2785–2791.</w:t>
      </w:r>
    </w:p>
    <w:p w14:paraId="2BBF7215" w14:textId="77777777" w:rsidR="00E3390A" w:rsidRPr="00E3390A" w:rsidRDefault="00E3390A" w:rsidP="00E3390A">
      <w:pPr>
        <w:pStyle w:val="Bibliography"/>
        <w:rPr>
          <w:rFonts w:cs="Times New Roman"/>
        </w:rPr>
      </w:pPr>
      <w:r w:rsidRPr="00E3390A">
        <w:rPr>
          <w:rFonts w:cs="Times New Roman"/>
        </w:rPr>
        <w:t xml:space="preserve">Ricci, M., Oliva, R., Del Vecchio, P., Paolantoni, M., Morresi, A., and Sassi, P. (2016). DMSO-induced perturbation of thermotropic properties of cholesterol-containing DPPC liposomes. Biochim. Biophys. Acta BBA-Biomembr. </w:t>
      </w:r>
      <w:r w:rsidRPr="00E3390A">
        <w:rPr>
          <w:rFonts w:cs="Times New Roman"/>
          <w:i/>
          <w:iCs/>
        </w:rPr>
        <w:t>1858</w:t>
      </w:r>
      <w:r w:rsidRPr="00E3390A">
        <w:rPr>
          <w:rFonts w:cs="Times New Roman"/>
        </w:rPr>
        <w:t>, 3024–3031.</w:t>
      </w:r>
    </w:p>
    <w:p w14:paraId="6A886678" w14:textId="77777777" w:rsidR="00E3390A" w:rsidRPr="00E3390A" w:rsidRDefault="00E3390A" w:rsidP="00E3390A">
      <w:pPr>
        <w:pStyle w:val="Bibliography"/>
        <w:rPr>
          <w:rFonts w:cs="Times New Roman"/>
        </w:rPr>
      </w:pPr>
      <w:r w:rsidRPr="00E3390A">
        <w:rPr>
          <w:rFonts w:cs="Times New Roman"/>
        </w:rPr>
        <w:t xml:space="preserve">Schibli, D.J., Epand, R.F., Vogel, H.J., and Epand, R.M. (2002). Tryptophan-rich antimicrobial peptides: comparative properties and membrane interactions. Biochem. Cell Biol. </w:t>
      </w:r>
      <w:r w:rsidRPr="00E3390A">
        <w:rPr>
          <w:rFonts w:cs="Times New Roman"/>
          <w:i/>
          <w:iCs/>
        </w:rPr>
        <w:t>80</w:t>
      </w:r>
      <w:r w:rsidRPr="00E3390A">
        <w:rPr>
          <w:rFonts w:cs="Times New Roman"/>
        </w:rPr>
        <w:t>, 667–677.</w:t>
      </w:r>
    </w:p>
    <w:p w14:paraId="0DCFF771" w14:textId="77777777" w:rsidR="00E3390A" w:rsidRPr="00E3390A" w:rsidRDefault="00E3390A" w:rsidP="00E3390A">
      <w:pPr>
        <w:pStyle w:val="Bibliography"/>
        <w:rPr>
          <w:rFonts w:cs="Times New Roman"/>
        </w:rPr>
      </w:pPr>
      <w:r w:rsidRPr="00E3390A">
        <w:rPr>
          <w:rFonts w:cs="Times New Roman"/>
        </w:rPr>
        <w:t xml:space="preserve">Trott, O., and Olson, A.J. (2010). AutoDock Vina: Improving the speed and accuracy of docking with a new scoring function, efficient optimization, and multithreading. J. Comput. Chem. </w:t>
      </w:r>
      <w:r w:rsidRPr="00E3390A">
        <w:rPr>
          <w:rFonts w:cs="Times New Roman"/>
          <w:i/>
          <w:iCs/>
        </w:rPr>
        <w:t>31</w:t>
      </w:r>
      <w:r w:rsidRPr="00E3390A">
        <w:rPr>
          <w:rFonts w:cs="Times New Roman"/>
        </w:rPr>
        <w:t>, 455–461.</w:t>
      </w:r>
    </w:p>
    <w:p w14:paraId="7E546876" w14:textId="77777777" w:rsidR="00E3390A" w:rsidRPr="00E3390A" w:rsidRDefault="00E3390A" w:rsidP="00E3390A">
      <w:pPr>
        <w:pStyle w:val="Bibliography"/>
        <w:rPr>
          <w:rFonts w:cs="Times New Roman"/>
        </w:rPr>
      </w:pPr>
      <w:r w:rsidRPr="00E3390A">
        <w:rPr>
          <w:rFonts w:cs="Times New Roman"/>
        </w:rPr>
        <w:t>White Paper (2015). Factors Influencing OD600 Measurements – Which factors influence microbial growth and with this varying absorbance values of turbidity measurements using the same photometer? Eppendorf AG.</w:t>
      </w:r>
    </w:p>
    <w:p w14:paraId="6F44056C" w14:textId="15C6D334" w:rsidR="00B07585" w:rsidRPr="00D121EC" w:rsidRDefault="000D09C9">
      <w:pPr>
        <w:rPr>
          <w:rFonts w:cs="Times New Roman"/>
        </w:rPr>
      </w:pPr>
      <w:r w:rsidRPr="00D121EC">
        <w:rPr>
          <w:rFonts w:cs="Times New Roman"/>
        </w:rPr>
        <w:fldChar w:fldCharType="end"/>
      </w:r>
    </w:p>
    <w:p w14:paraId="1F90E77D" w14:textId="77777777" w:rsidR="00B07585" w:rsidRPr="00D121EC" w:rsidRDefault="00B07585" w:rsidP="00B07585">
      <w:pPr>
        <w:ind w:left="0" w:firstLine="0"/>
        <w:rPr>
          <w:rFonts w:cs="Times New Roman"/>
        </w:rPr>
      </w:pPr>
    </w:p>
    <w:sectPr w:rsidR="00B07585" w:rsidRPr="00D121EC">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71BCD1" w14:textId="77777777" w:rsidR="004145D6" w:rsidRDefault="004145D6" w:rsidP="005912B6">
      <w:r>
        <w:separator/>
      </w:r>
    </w:p>
  </w:endnote>
  <w:endnote w:type="continuationSeparator" w:id="0">
    <w:p w14:paraId="155CB89C" w14:textId="77777777" w:rsidR="004145D6" w:rsidRDefault="004145D6" w:rsidP="00591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Liberation Serif">
    <w:altName w:val="Times New Roman"/>
    <w:charset w:val="01"/>
    <w:family w:val="roman"/>
    <w:pitch w:val="variable"/>
  </w:font>
  <w:font w:name="Noto Sans CJK SC Regular">
    <w:charset w:val="01"/>
    <w:family w:val="auto"/>
    <w:pitch w:val="variable"/>
  </w:font>
  <w:font w:name="Lohit Devanagari">
    <w:altName w:val="Times New Roman"/>
    <w:charset w:val="00"/>
    <w:family w:val="auto"/>
    <w:pitch w:val="variable"/>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8956658"/>
      <w:docPartObj>
        <w:docPartGallery w:val="Page Numbers (Bottom of Page)"/>
        <w:docPartUnique/>
      </w:docPartObj>
    </w:sdtPr>
    <w:sdtEndPr>
      <w:rPr>
        <w:noProof/>
      </w:rPr>
    </w:sdtEndPr>
    <w:sdtContent>
      <w:p w14:paraId="356922B1" w14:textId="6E0D70BA" w:rsidR="00E52B43" w:rsidRDefault="00E52B43">
        <w:pPr>
          <w:pStyle w:val="Footer"/>
          <w:jc w:val="center"/>
        </w:pPr>
        <w:r>
          <w:fldChar w:fldCharType="begin"/>
        </w:r>
        <w:r>
          <w:instrText xml:space="preserve"> PAGE   \* MERGEFORMAT </w:instrText>
        </w:r>
        <w:r>
          <w:fldChar w:fldCharType="separate"/>
        </w:r>
        <w:r w:rsidR="008635FF">
          <w:rPr>
            <w:noProof/>
          </w:rPr>
          <w:t>9</w:t>
        </w:r>
        <w:r>
          <w:rPr>
            <w:noProof/>
          </w:rPr>
          <w:fldChar w:fldCharType="end"/>
        </w:r>
      </w:p>
    </w:sdtContent>
  </w:sdt>
  <w:p w14:paraId="1D64ABC2" w14:textId="77777777" w:rsidR="00E52B43" w:rsidRDefault="00E52B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52CAC5" w14:textId="77777777" w:rsidR="004145D6" w:rsidRDefault="004145D6" w:rsidP="005912B6">
      <w:r>
        <w:separator/>
      </w:r>
    </w:p>
  </w:footnote>
  <w:footnote w:type="continuationSeparator" w:id="0">
    <w:p w14:paraId="4E2FD150" w14:textId="77777777" w:rsidR="004145D6" w:rsidRDefault="004145D6" w:rsidP="005912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E47A9"/>
    <w:multiLevelType w:val="hybridMultilevel"/>
    <w:tmpl w:val="61266524"/>
    <w:lvl w:ilvl="0" w:tplc="4A2CF1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C558A1"/>
    <w:multiLevelType w:val="multilevel"/>
    <w:tmpl w:val="E12E3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CA84509"/>
    <w:multiLevelType w:val="hybridMultilevel"/>
    <w:tmpl w:val="61266524"/>
    <w:lvl w:ilvl="0" w:tplc="4A2CF1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94401C8"/>
    <w:multiLevelType w:val="hybridMultilevel"/>
    <w:tmpl w:val="61266524"/>
    <w:lvl w:ilvl="0" w:tplc="4A2CF1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9"/>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2B6"/>
    <w:rsid w:val="00016A4E"/>
    <w:rsid w:val="0002069A"/>
    <w:rsid w:val="0002398F"/>
    <w:rsid w:val="00025D33"/>
    <w:rsid w:val="00027F11"/>
    <w:rsid w:val="0005303A"/>
    <w:rsid w:val="00054AE5"/>
    <w:rsid w:val="00063622"/>
    <w:rsid w:val="000676B8"/>
    <w:rsid w:val="000753F6"/>
    <w:rsid w:val="00082129"/>
    <w:rsid w:val="0008678E"/>
    <w:rsid w:val="00094011"/>
    <w:rsid w:val="000A46A0"/>
    <w:rsid w:val="000A51C3"/>
    <w:rsid w:val="000B021E"/>
    <w:rsid w:val="000B383C"/>
    <w:rsid w:val="000C0222"/>
    <w:rsid w:val="000C12F4"/>
    <w:rsid w:val="000C69A6"/>
    <w:rsid w:val="000C6CD1"/>
    <w:rsid w:val="000D09C9"/>
    <w:rsid w:val="000D19BC"/>
    <w:rsid w:val="000F25A7"/>
    <w:rsid w:val="000F6AC5"/>
    <w:rsid w:val="00100FBA"/>
    <w:rsid w:val="00104463"/>
    <w:rsid w:val="0010449B"/>
    <w:rsid w:val="00106502"/>
    <w:rsid w:val="00111FB0"/>
    <w:rsid w:val="00112FB9"/>
    <w:rsid w:val="001162CC"/>
    <w:rsid w:val="00122F37"/>
    <w:rsid w:val="00126A24"/>
    <w:rsid w:val="00132516"/>
    <w:rsid w:val="00132B80"/>
    <w:rsid w:val="00136B23"/>
    <w:rsid w:val="0014218A"/>
    <w:rsid w:val="00143158"/>
    <w:rsid w:val="00150651"/>
    <w:rsid w:val="00151FBF"/>
    <w:rsid w:val="001621CE"/>
    <w:rsid w:val="00162B73"/>
    <w:rsid w:val="00164D22"/>
    <w:rsid w:val="00171D87"/>
    <w:rsid w:val="0017480B"/>
    <w:rsid w:val="001956F0"/>
    <w:rsid w:val="001A53E0"/>
    <w:rsid w:val="001B6817"/>
    <w:rsid w:val="001B736A"/>
    <w:rsid w:val="001C1A01"/>
    <w:rsid w:val="001C4AAF"/>
    <w:rsid w:val="001D4EE3"/>
    <w:rsid w:val="001E23C7"/>
    <w:rsid w:val="001F1EB1"/>
    <w:rsid w:val="001F426C"/>
    <w:rsid w:val="001F5178"/>
    <w:rsid w:val="0020540C"/>
    <w:rsid w:val="00205676"/>
    <w:rsid w:val="00207B0D"/>
    <w:rsid w:val="00211BD4"/>
    <w:rsid w:val="002121C1"/>
    <w:rsid w:val="00220CCA"/>
    <w:rsid w:val="002367D8"/>
    <w:rsid w:val="00237D81"/>
    <w:rsid w:val="00260D40"/>
    <w:rsid w:val="002755A2"/>
    <w:rsid w:val="002778FF"/>
    <w:rsid w:val="00277D7E"/>
    <w:rsid w:val="002817CD"/>
    <w:rsid w:val="00287D13"/>
    <w:rsid w:val="00291E5E"/>
    <w:rsid w:val="002B421D"/>
    <w:rsid w:val="002C5D64"/>
    <w:rsid w:val="002C784E"/>
    <w:rsid w:val="002D1348"/>
    <w:rsid w:val="002D21C1"/>
    <w:rsid w:val="002E1257"/>
    <w:rsid w:val="003007EA"/>
    <w:rsid w:val="0031156F"/>
    <w:rsid w:val="00313837"/>
    <w:rsid w:val="00314DD1"/>
    <w:rsid w:val="003159FB"/>
    <w:rsid w:val="00324A65"/>
    <w:rsid w:val="0032551A"/>
    <w:rsid w:val="00326330"/>
    <w:rsid w:val="00330595"/>
    <w:rsid w:val="0033702A"/>
    <w:rsid w:val="00352512"/>
    <w:rsid w:val="003677B4"/>
    <w:rsid w:val="00371FCF"/>
    <w:rsid w:val="00372A66"/>
    <w:rsid w:val="003768C7"/>
    <w:rsid w:val="00394682"/>
    <w:rsid w:val="003A6349"/>
    <w:rsid w:val="003B517B"/>
    <w:rsid w:val="003D6294"/>
    <w:rsid w:val="003E5A82"/>
    <w:rsid w:val="003F02D8"/>
    <w:rsid w:val="003F0901"/>
    <w:rsid w:val="003F66A0"/>
    <w:rsid w:val="0040238E"/>
    <w:rsid w:val="00407131"/>
    <w:rsid w:val="0040777B"/>
    <w:rsid w:val="0041003D"/>
    <w:rsid w:val="00410CE5"/>
    <w:rsid w:val="00411CD5"/>
    <w:rsid w:val="00412CBC"/>
    <w:rsid w:val="004145D6"/>
    <w:rsid w:val="00414EB2"/>
    <w:rsid w:val="004207CF"/>
    <w:rsid w:val="00423B6E"/>
    <w:rsid w:val="00423CEC"/>
    <w:rsid w:val="00424942"/>
    <w:rsid w:val="00424F4D"/>
    <w:rsid w:val="00426CEC"/>
    <w:rsid w:val="00430D5A"/>
    <w:rsid w:val="00430EF1"/>
    <w:rsid w:val="00431563"/>
    <w:rsid w:val="00433C2E"/>
    <w:rsid w:val="00445F5D"/>
    <w:rsid w:val="004504D8"/>
    <w:rsid w:val="004529B3"/>
    <w:rsid w:val="00453EE1"/>
    <w:rsid w:val="004569B9"/>
    <w:rsid w:val="00457AD6"/>
    <w:rsid w:val="004624B4"/>
    <w:rsid w:val="00467A9D"/>
    <w:rsid w:val="004706B0"/>
    <w:rsid w:val="00476899"/>
    <w:rsid w:val="00476E42"/>
    <w:rsid w:val="004814B5"/>
    <w:rsid w:val="0048268B"/>
    <w:rsid w:val="00491742"/>
    <w:rsid w:val="004932B3"/>
    <w:rsid w:val="004A115D"/>
    <w:rsid w:val="004A45D1"/>
    <w:rsid w:val="004A4A56"/>
    <w:rsid w:val="004A70C9"/>
    <w:rsid w:val="004A7A96"/>
    <w:rsid w:val="004B2601"/>
    <w:rsid w:val="004C2891"/>
    <w:rsid w:val="004D16E1"/>
    <w:rsid w:val="004D2C7B"/>
    <w:rsid w:val="004E4C34"/>
    <w:rsid w:val="004E6390"/>
    <w:rsid w:val="004E763C"/>
    <w:rsid w:val="004F143F"/>
    <w:rsid w:val="005106D6"/>
    <w:rsid w:val="0051286B"/>
    <w:rsid w:val="00533124"/>
    <w:rsid w:val="00535C20"/>
    <w:rsid w:val="005453DC"/>
    <w:rsid w:val="005507BE"/>
    <w:rsid w:val="00550A3B"/>
    <w:rsid w:val="00563293"/>
    <w:rsid w:val="00566884"/>
    <w:rsid w:val="00570B24"/>
    <w:rsid w:val="005804BD"/>
    <w:rsid w:val="00582AEA"/>
    <w:rsid w:val="005912B6"/>
    <w:rsid w:val="005950F1"/>
    <w:rsid w:val="005975BC"/>
    <w:rsid w:val="005B066B"/>
    <w:rsid w:val="005B3CD3"/>
    <w:rsid w:val="005D4E0F"/>
    <w:rsid w:val="005D7DDE"/>
    <w:rsid w:val="005E6B9B"/>
    <w:rsid w:val="005F51B4"/>
    <w:rsid w:val="00603FF3"/>
    <w:rsid w:val="00611D8F"/>
    <w:rsid w:val="006303AB"/>
    <w:rsid w:val="006328C4"/>
    <w:rsid w:val="0063376D"/>
    <w:rsid w:val="006351C7"/>
    <w:rsid w:val="006533C8"/>
    <w:rsid w:val="00653F42"/>
    <w:rsid w:val="0065412A"/>
    <w:rsid w:val="00662E15"/>
    <w:rsid w:val="00672D0F"/>
    <w:rsid w:val="006901D6"/>
    <w:rsid w:val="006936F6"/>
    <w:rsid w:val="006974BC"/>
    <w:rsid w:val="006A125B"/>
    <w:rsid w:val="006A5770"/>
    <w:rsid w:val="006A609A"/>
    <w:rsid w:val="006B1853"/>
    <w:rsid w:val="006B754F"/>
    <w:rsid w:val="006C02A9"/>
    <w:rsid w:val="006C0FFD"/>
    <w:rsid w:val="006C27BF"/>
    <w:rsid w:val="006C436F"/>
    <w:rsid w:val="006D198F"/>
    <w:rsid w:val="006D5761"/>
    <w:rsid w:val="006D689B"/>
    <w:rsid w:val="006F27CE"/>
    <w:rsid w:val="006F57A4"/>
    <w:rsid w:val="006F6860"/>
    <w:rsid w:val="0070258A"/>
    <w:rsid w:val="00704138"/>
    <w:rsid w:val="00710BFB"/>
    <w:rsid w:val="007118A8"/>
    <w:rsid w:val="007121CC"/>
    <w:rsid w:val="0072010E"/>
    <w:rsid w:val="007314DC"/>
    <w:rsid w:val="00735F9B"/>
    <w:rsid w:val="00742E4D"/>
    <w:rsid w:val="00746DE7"/>
    <w:rsid w:val="00753E12"/>
    <w:rsid w:val="0075498A"/>
    <w:rsid w:val="007567F1"/>
    <w:rsid w:val="007657E0"/>
    <w:rsid w:val="007674E7"/>
    <w:rsid w:val="00770C10"/>
    <w:rsid w:val="00791D65"/>
    <w:rsid w:val="00791D70"/>
    <w:rsid w:val="00792AC1"/>
    <w:rsid w:val="0079669C"/>
    <w:rsid w:val="007A07B3"/>
    <w:rsid w:val="007A0A75"/>
    <w:rsid w:val="007A2D85"/>
    <w:rsid w:val="007B7A67"/>
    <w:rsid w:val="007C51B2"/>
    <w:rsid w:val="007D0A3A"/>
    <w:rsid w:val="007D5981"/>
    <w:rsid w:val="007E36AE"/>
    <w:rsid w:val="007E472B"/>
    <w:rsid w:val="007E666C"/>
    <w:rsid w:val="007F030B"/>
    <w:rsid w:val="007F7994"/>
    <w:rsid w:val="00801CF6"/>
    <w:rsid w:val="00807D2B"/>
    <w:rsid w:val="00827187"/>
    <w:rsid w:val="008435C8"/>
    <w:rsid w:val="00850A48"/>
    <w:rsid w:val="0085189B"/>
    <w:rsid w:val="00854589"/>
    <w:rsid w:val="00855FF1"/>
    <w:rsid w:val="00857E2B"/>
    <w:rsid w:val="0086340E"/>
    <w:rsid w:val="008635FF"/>
    <w:rsid w:val="00870EA2"/>
    <w:rsid w:val="00882B77"/>
    <w:rsid w:val="00883094"/>
    <w:rsid w:val="00883324"/>
    <w:rsid w:val="0088717C"/>
    <w:rsid w:val="008A38DF"/>
    <w:rsid w:val="008A43F3"/>
    <w:rsid w:val="008A7810"/>
    <w:rsid w:val="008B17D3"/>
    <w:rsid w:val="008B49B6"/>
    <w:rsid w:val="008C2905"/>
    <w:rsid w:val="008C43B1"/>
    <w:rsid w:val="008D739D"/>
    <w:rsid w:val="008E3A21"/>
    <w:rsid w:val="008E7CEE"/>
    <w:rsid w:val="008F0BA7"/>
    <w:rsid w:val="008F35AD"/>
    <w:rsid w:val="008F42CF"/>
    <w:rsid w:val="008F57B0"/>
    <w:rsid w:val="008F60C7"/>
    <w:rsid w:val="00902ADD"/>
    <w:rsid w:val="0091032E"/>
    <w:rsid w:val="00925457"/>
    <w:rsid w:val="00930DFA"/>
    <w:rsid w:val="00932755"/>
    <w:rsid w:val="00933625"/>
    <w:rsid w:val="0093678C"/>
    <w:rsid w:val="00942EBC"/>
    <w:rsid w:val="009507C7"/>
    <w:rsid w:val="0095374F"/>
    <w:rsid w:val="009622A3"/>
    <w:rsid w:val="009735F0"/>
    <w:rsid w:val="0099210E"/>
    <w:rsid w:val="00992849"/>
    <w:rsid w:val="0099437A"/>
    <w:rsid w:val="009949F4"/>
    <w:rsid w:val="00996A0D"/>
    <w:rsid w:val="009A0FDC"/>
    <w:rsid w:val="009A4446"/>
    <w:rsid w:val="009B0A32"/>
    <w:rsid w:val="009B4F31"/>
    <w:rsid w:val="009D0371"/>
    <w:rsid w:val="009E04B0"/>
    <w:rsid w:val="009E288E"/>
    <w:rsid w:val="009E4C4C"/>
    <w:rsid w:val="009E4FE5"/>
    <w:rsid w:val="009E7746"/>
    <w:rsid w:val="009F4B1A"/>
    <w:rsid w:val="00A06929"/>
    <w:rsid w:val="00A279BC"/>
    <w:rsid w:val="00A31F9D"/>
    <w:rsid w:val="00A41260"/>
    <w:rsid w:val="00A429DE"/>
    <w:rsid w:val="00A43232"/>
    <w:rsid w:val="00A44AB2"/>
    <w:rsid w:val="00A4730A"/>
    <w:rsid w:val="00A50F93"/>
    <w:rsid w:val="00A73881"/>
    <w:rsid w:val="00A80CB9"/>
    <w:rsid w:val="00A81FD4"/>
    <w:rsid w:val="00A83FF2"/>
    <w:rsid w:val="00A9177F"/>
    <w:rsid w:val="00AA1B86"/>
    <w:rsid w:val="00AA3B48"/>
    <w:rsid w:val="00AA4075"/>
    <w:rsid w:val="00AA5ECD"/>
    <w:rsid w:val="00AB2CBB"/>
    <w:rsid w:val="00AB572E"/>
    <w:rsid w:val="00AC65EC"/>
    <w:rsid w:val="00AD0D4C"/>
    <w:rsid w:val="00AD6B34"/>
    <w:rsid w:val="00AE29DF"/>
    <w:rsid w:val="00AF139E"/>
    <w:rsid w:val="00AF1724"/>
    <w:rsid w:val="00AF296A"/>
    <w:rsid w:val="00AF62E9"/>
    <w:rsid w:val="00AF7111"/>
    <w:rsid w:val="00B02E91"/>
    <w:rsid w:val="00B07585"/>
    <w:rsid w:val="00B135BF"/>
    <w:rsid w:val="00B15FAC"/>
    <w:rsid w:val="00B165ED"/>
    <w:rsid w:val="00B17FF9"/>
    <w:rsid w:val="00B2272C"/>
    <w:rsid w:val="00B23398"/>
    <w:rsid w:val="00B23D36"/>
    <w:rsid w:val="00B24409"/>
    <w:rsid w:val="00B275EB"/>
    <w:rsid w:val="00B35459"/>
    <w:rsid w:val="00B4408D"/>
    <w:rsid w:val="00B4723B"/>
    <w:rsid w:val="00B50243"/>
    <w:rsid w:val="00B5214F"/>
    <w:rsid w:val="00B560B1"/>
    <w:rsid w:val="00B643DD"/>
    <w:rsid w:val="00B74179"/>
    <w:rsid w:val="00B91EC4"/>
    <w:rsid w:val="00B974D2"/>
    <w:rsid w:val="00BA4122"/>
    <w:rsid w:val="00BA6AD5"/>
    <w:rsid w:val="00BD04CA"/>
    <w:rsid w:val="00BD3E1F"/>
    <w:rsid w:val="00BD7A5E"/>
    <w:rsid w:val="00BE76BD"/>
    <w:rsid w:val="00BF603C"/>
    <w:rsid w:val="00C00C12"/>
    <w:rsid w:val="00C027E4"/>
    <w:rsid w:val="00C10414"/>
    <w:rsid w:val="00C163B3"/>
    <w:rsid w:val="00C22140"/>
    <w:rsid w:val="00C3289C"/>
    <w:rsid w:val="00C32E45"/>
    <w:rsid w:val="00C350BF"/>
    <w:rsid w:val="00C404A4"/>
    <w:rsid w:val="00C42286"/>
    <w:rsid w:val="00C51562"/>
    <w:rsid w:val="00C56E25"/>
    <w:rsid w:val="00C57365"/>
    <w:rsid w:val="00C65C47"/>
    <w:rsid w:val="00C75473"/>
    <w:rsid w:val="00C925DA"/>
    <w:rsid w:val="00C93560"/>
    <w:rsid w:val="00C97D68"/>
    <w:rsid w:val="00CA735E"/>
    <w:rsid w:val="00CB4C30"/>
    <w:rsid w:val="00CC2958"/>
    <w:rsid w:val="00CD3633"/>
    <w:rsid w:val="00CD4FBD"/>
    <w:rsid w:val="00CE4F1F"/>
    <w:rsid w:val="00D03B21"/>
    <w:rsid w:val="00D04956"/>
    <w:rsid w:val="00D07088"/>
    <w:rsid w:val="00D121EC"/>
    <w:rsid w:val="00D148D8"/>
    <w:rsid w:val="00D152FE"/>
    <w:rsid w:val="00D17566"/>
    <w:rsid w:val="00D2240E"/>
    <w:rsid w:val="00D228ED"/>
    <w:rsid w:val="00D22BD4"/>
    <w:rsid w:val="00D23DF5"/>
    <w:rsid w:val="00D25CF1"/>
    <w:rsid w:val="00D25E10"/>
    <w:rsid w:val="00D614E9"/>
    <w:rsid w:val="00D80A3E"/>
    <w:rsid w:val="00D81B81"/>
    <w:rsid w:val="00D96781"/>
    <w:rsid w:val="00DA0267"/>
    <w:rsid w:val="00DA359D"/>
    <w:rsid w:val="00DB0766"/>
    <w:rsid w:val="00DB152A"/>
    <w:rsid w:val="00DB198D"/>
    <w:rsid w:val="00DB58CF"/>
    <w:rsid w:val="00DD0427"/>
    <w:rsid w:val="00DD0CB7"/>
    <w:rsid w:val="00DE0E23"/>
    <w:rsid w:val="00DE2B84"/>
    <w:rsid w:val="00DE7B38"/>
    <w:rsid w:val="00DF2103"/>
    <w:rsid w:val="00DF4FBD"/>
    <w:rsid w:val="00E031F2"/>
    <w:rsid w:val="00E0736A"/>
    <w:rsid w:val="00E0754A"/>
    <w:rsid w:val="00E1151C"/>
    <w:rsid w:val="00E20FC0"/>
    <w:rsid w:val="00E23ADF"/>
    <w:rsid w:val="00E27816"/>
    <w:rsid w:val="00E3390A"/>
    <w:rsid w:val="00E40AA9"/>
    <w:rsid w:val="00E51B25"/>
    <w:rsid w:val="00E52B43"/>
    <w:rsid w:val="00E53435"/>
    <w:rsid w:val="00E56995"/>
    <w:rsid w:val="00E60ACE"/>
    <w:rsid w:val="00E635D2"/>
    <w:rsid w:val="00E64DC3"/>
    <w:rsid w:val="00E72115"/>
    <w:rsid w:val="00E7451C"/>
    <w:rsid w:val="00E84746"/>
    <w:rsid w:val="00E96CCE"/>
    <w:rsid w:val="00E97DFF"/>
    <w:rsid w:val="00EA0A2B"/>
    <w:rsid w:val="00EA274C"/>
    <w:rsid w:val="00EA562D"/>
    <w:rsid w:val="00EB25EB"/>
    <w:rsid w:val="00EB52C9"/>
    <w:rsid w:val="00EB713D"/>
    <w:rsid w:val="00ED3E04"/>
    <w:rsid w:val="00EF3418"/>
    <w:rsid w:val="00EF5EE2"/>
    <w:rsid w:val="00EF6DB7"/>
    <w:rsid w:val="00F04817"/>
    <w:rsid w:val="00F05F56"/>
    <w:rsid w:val="00F137A3"/>
    <w:rsid w:val="00F3116C"/>
    <w:rsid w:val="00F354DA"/>
    <w:rsid w:val="00F47344"/>
    <w:rsid w:val="00F522DD"/>
    <w:rsid w:val="00F549C0"/>
    <w:rsid w:val="00F54DE3"/>
    <w:rsid w:val="00F66214"/>
    <w:rsid w:val="00F74A37"/>
    <w:rsid w:val="00F83CBD"/>
    <w:rsid w:val="00F84D85"/>
    <w:rsid w:val="00F864CA"/>
    <w:rsid w:val="00F97A3C"/>
    <w:rsid w:val="00FA6453"/>
    <w:rsid w:val="00FC3D13"/>
    <w:rsid w:val="00FC7BF9"/>
    <w:rsid w:val="00FD4161"/>
    <w:rsid w:val="00FE5A8F"/>
    <w:rsid w:val="00FE7568"/>
    <w:rsid w:val="00FF73CE"/>
  </w:rsids>
  <m:mathPr>
    <m:mathFont m:val="Cambria Math"/>
    <m:brkBin m:val="before"/>
    <m:brkBinSub m:val="--"/>
    <m:smallFrac m:val="0"/>
    <m:dispDef/>
    <m:lMargin m:val="0"/>
    <m:rMargin m:val="0"/>
    <m:defJc m:val="centerGroup"/>
    <m:wrapIndent m:val="1440"/>
    <m:intLim m:val="subSup"/>
    <m:naryLim m:val="undOvr"/>
  </m:mathPr>
  <w:themeFontLang w:val="hu-H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533B3D"/>
  <w15:chartTrackingRefBased/>
  <w15:docId w15:val="{6737BCE5-5083-42BD-B436-6E7376509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40"/>
        <w:ind w:left="714" w:hanging="35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04A4"/>
    <w:pPr>
      <w:spacing w:after="0"/>
    </w:pPr>
    <w:rPr>
      <w:rFonts w:ascii="Times New Roman" w:hAnsi="Times New Roman"/>
      <w:lang w:val="en-US"/>
    </w:rPr>
  </w:style>
  <w:style w:type="paragraph" w:styleId="Heading1">
    <w:name w:val="heading 1"/>
    <w:basedOn w:val="Normal"/>
    <w:next w:val="Normal"/>
    <w:link w:val="Heading1Char"/>
    <w:uiPriority w:val="9"/>
    <w:qFormat/>
    <w:rsid w:val="005453DC"/>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Text1">
    <w:name w:val="Endnote Text1"/>
    <w:basedOn w:val="Normal"/>
    <w:next w:val="EndnoteText"/>
    <w:link w:val="EndnoteTextChar"/>
    <w:uiPriority w:val="99"/>
    <w:semiHidden/>
    <w:unhideWhenUsed/>
    <w:rsid w:val="005912B6"/>
    <w:pPr>
      <w:ind w:left="0" w:firstLine="0"/>
      <w:jc w:val="left"/>
    </w:pPr>
    <w:rPr>
      <w:sz w:val="20"/>
      <w:szCs w:val="20"/>
      <w:lang w:val="hu-HU"/>
    </w:rPr>
  </w:style>
  <w:style w:type="character" w:customStyle="1" w:styleId="EndnoteTextChar">
    <w:name w:val="Endnote Text Char"/>
    <w:basedOn w:val="DefaultParagraphFont"/>
    <w:link w:val="EndnoteText1"/>
    <w:uiPriority w:val="99"/>
    <w:semiHidden/>
    <w:rsid w:val="005912B6"/>
    <w:rPr>
      <w:sz w:val="20"/>
      <w:szCs w:val="20"/>
      <w:lang w:val="hu-HU"/>
    </w:rPr>
  </w:style>
  <w:style w:type="character" w:styleId="EndnoteReference">
    <w:name w:val="endnote reference"/>
    <w:basedOn w:val="DefaultParagraphFont"/>
    <w:uiPriority w:val="99"/>
    <w:semiHidden/>
    <w:unhideWhenUsed/>
    <w:rsid w:val="005912B6"/>
    <w:rPr>
      <w:vertAlign w:val="superscript"/>
    </w:rPr>
  </w:style>
  <w:style w:type="paragraph" w:styleId="EndnoteText">
    <w:name w:val="endnote text"/>
    <w:basedOn w:val="Normal"/>
    <w:link w:val="EndnoteTextChar1"/>
    <w:uiPriority w:val="99"/>
    <w:semiHidden/>
    <w:unhideWhenUsed/>
    <w:rsid w:val="005912B6"/>
    <w:rPr>
      <w:sz w:val="20"/>
      <w:szCs w:val="20"/>
    </w:rPr>
  </w:style>
  <w:style w:type="character" w:customStyle="1" w:styleId="EndnoteTextChar1">
    <w:name w:val="Endnote Text Char1"/>
    <w:basedOn w:val="DefaultParagraphFont"/>
    <w:link w:val="EndnoteText"/>
    <w:uiPriority w:val="99"/>
    <w:semiHidden/>
    <w:rsid w:val="005912B6"/>
    <w:rPr>
      <w:sz w:val="20"/>
      <w:szCs w:val="20"/>
      <w:lang w:val="en-US"/>
    </w:rPr>
  </w:style>
  <w:style w:type="paragraph" w:styleId="Bibliography">
    <w:name w:val="Bibliography"/>
    <w:basedOn w:val="Normal"/>
    <w:next w:val="Normal"/>
    <w:uiPriority w:val="37"/>
    <w:unhideWhenUsed/>
    <w:rsid w:val="00E84746"/>
    <w:pPr>
      <w:spacing w:after="240"/>
      <w:ind w:left="0" w:firstLine="0"/>
    </w:pPr>
  </w:style>
  <w:style w:type="table" w:styleId="TableGrid">
    <w:name w:val="Table Grid"/>
    <w:basedOn w:val="TableNormal"/>
    <w:uiPriority w:val="39"/>
    <w:rsid w:val="008B17D3"/>
    <w:pPr>
      <w:spacing w:after="0"/>
      <w:ind w:left="0" w:firstLine="0"/>
      <w:jc w:val="left"/>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B17D3"/>
    <w:pPr>
      <w:spacing w:before="100" w:beforeAutospacing="1" w:after="100" w:afterAutospacing="1"/>
      <w:ind w:left="0" w:firstLine="0"/>
      <w:jc w:val="left"/>
    </w:pPr>
    <w:rPr>
      <w:rFonts w:eastAsia="Times New Roman" w:cs="Times New Roman"/>
      <w:sz w:val="24"/>
      <w:szCs w:val="24"/>
    </w:rPr>
  </w:style>
  <w:style w:type="table" w:customStyle="1" w:styleId="TableGrid1">
    <w:name w:val="Table Grid1"/>
    <w:basedOn w:val="TableNormal"/>
    <w:next w:val="TableGrid"/>
    <w:uiPriority w:val="39"/>
    <w:rsid w:val="00792AC1"/>
    <w:pPr>
      <w:spacing w:after="0"/>
      <w:ind w:left="0" w:firstLine="0"/>
      <w:jc w:val="left"/>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92AC1"/>
    <w:pPr>
      <w:spacing w:after="0"/>
      <w:ind w:left="0" w:firstLine="0"/>
      <w:jc w:val="left"/>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674E7"/>
    <w:pPr>
      <w:ind w:left="720"/>
      <w:contextualSpacing/>
    </w:pPr>
  </w:style>
  <w:style w:type="paragraph" w:customStyle="1" w:styleId="TableContents">
    <w:name w:val="Table Contents"/>
    <w:basedOn w:val="Normal"/>
    <w:link w:val="TableContentsChar"/>
    <w:rsid w:val="00324A65"/>
    <w:pPr>
      <w:suppressLineNumbers/>
      <w:suppressAutoHyphens/>
      <w:autoSpaceDN w:val="0"/>
      <w:ind w:left="0" w:firstLine="0"/>
      <w:jc w:val="left"/>
      <w:textAlignment w:val="baseline"/>
    </w:pPr>
    <w:rPr>
      <w:rFonts w:ascii="Liberation Serif" w:eastAsia="Noto Sans CJK SC Regular" w:hAnsi="Liberation Serif" w:cs="Lohit Devanagari"/>
      <w:kern w:val="3"/>
      <w:sz w:val="24"/>
      <w:szCs w:val="24"/>
      <w:lang w:eastAsia="zh-CN" w:bidi="hi-IN"/>
    </w:rPr>
  </w:style>
  <w:style w:type="table" w:customStyle="1" w:styleId="TableGrid3">
    <w:name w:val="Table Grid3"/>
    <w:basedOn w:val="TableNormal"/>
    <w:next w:val="TableGrid"/>
    <w:uiPriority w:val="39"/>
    <w:rsid w:val="00DD0427"/>
    <w:pPr>
      <w:spacing w:after="0"/>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453DC"/>
    <w:rPr>
      <w:rFonts w:asciiTheme="majorHAnsi" w:eastAsiaTheme="majorEastAsia" w:hAnsiTheme="majorHAnsi" w:cstheme="majorBidi"/>
      <w:color w:val="2E74B5" w:themeColor="accent1" w:themeShade="BF"/>
      <w:sz w:val="32"/>
      <w:szCs w:val="32"/>
      <w:lang w:val="en-US"/>
    </w:rPr>
  </w:style>
  <w:style w:type="paragraph" w:styleId="TOCHeading">
    <w:name w:val="TOC Heading"/>
    <w:basedOn w:val="Heading1"/>
    <w:next w:val="Normal"/>
    <w:uiPriority w:val="39"/>
    <w:unhideWhenUsed/>
    <w:qFormat/>
    <w:rsid w:val="005453DC"/>
    <w:pPr>
      <w:spacing w:line="259" w:lineRule="auto"/>
      <w:ind w:left="0" w:firstLine="0"/>
      <w:jc w:val="left"/>
      <w:outlineLvl w:val="9"/>
    </w:pPr>
  </w:style>
  <w:style w:type="paragraph" w:customStyle="1" w:styleId="Maria">
    <w:name w:val="Maria"/>
    <w:basedOn w:val="Heading1"/>
    <w:link w:val="MariaChar"/>
    <w:qFormat/>
    <w:rsid w:val="00287D13"/>
    <w:rPr>
      <w:rFonts w:ascii="Times New Roman" w:hAnsi="Times New Roman"/>
      <w:b/>
      <w:color w:val="000000" w:themeColor="text1"/>
      <w:sz w:val="22"/>
    </w:rPr>
  </w:style>
  <w:style w:type="character" w:customStyle="1" w:styleId="TableContentsChar">
    <w:name w:val="Table Contents Char"/>
    <w:basedOn w:val="DefaultParagraphFont"/>
    <w:link w:val="TableContents"/>
    <w:rsid w:val="005453DC"/>
    <w:rPr>
      <w:rFonts w:ascii="Liberation Serif" w:eastAsia="Noto Sans CJK SC Regular" w:hAnsi="Liberation Serif" w:cs="Lohit Devanagari"/>
      <w:kern w:val="3"/>
      <w:sz w:val="24"/>
      <w:szCs w:val="24"/>
      <w:lang w:val="en-US" w:eastAsia="zh-CN" w:bidi="hi-IN"/>
    </w:rPr>
  </w:style>
  <w:style w:type="character" w:customStyle="1" w:styleId="MariaChar">
    <w:name w:val="Maria Char"/>
    <w:basedOn w:val="TableContentsChar"/>
    <w:link w:val="Maria"/>
    <w:rsid w:val="00287D13"/>
    <w:rPr>
      <w:rFonts w:ascii="Times New Roman" w:eastAsiaTheme="majorEastAsia" w:hAnsi="Times New Roman" w:cstheme="majorBidi"/>
      <w:b/>
      <w:color w:val="000000" w:themeColor="text1"/>
      <w:kern w:val="3"/>
      <w:sz w:val="24"/>
      <w:szCs w:val="32"/>
      <w:lang w:val="en-US" w:eastAsia="zh-CN" w:bidi="hi-IN"/>
    </w:rPr>
  </w:style>
  <w:style w:type="paragraph" w:styleId="TOC1">
    <w:name w:val="toc 1"/>
    <w:basedOn w:val="Normal"/>
    <w:next w:val="Normal"/>
    <w:autoRedefine/>
    <w:uiPriority w:val="39"/>
    <w:unhideWhenUsed/>
    <w:rsid w:val="000C0222"/>
    <w:pPr>
      <w:tabs>
        <w:tab w:val="right" w:leader="dot" w:pos="9062"/>
      </w:tabs>
      <w:spacing w:line="360" w:lineRule="auto"/>
      <w:ind w:left="0" w:firstLine="0"/>
    </w:pPr>
    <w:rPr>
      <w:rFonts w:cs="Times New Roman"/>
      <w:noProof/>
    </w:rPr>
  </w:style>
  <w:style w:type="character" w:styleId="Hyperlink">
    <w:name w:val="Hyperlink"/>
    <w:basedOn w:val="DefaultParagraphFont"/>
    <w:uiPriority w:val="99"/>
    <w:unhideWhenUsed/>
    <w:rsid w:val="005453DC"/>
    <w:rPr>
      <w:color w:val="0563C1" w:themeColor="hyperlink"/>
      <w:u w:val="single"/>
    </w:rPr>
  </w:style>
  <w:style w:type="paragraph" w:styleId="Header">
    <w:name w:val="header"/>
    <w:basedOn w:val="Normal"/>
    <w:link w:val="HeaderChar"/>
    <w:uiPriority w:val="99"/>
    <w:unhideWhenUsed/>
    <w:rsid w:val="005453DC"/>
    <w:pPr>
      <w:tabs>
        <w:tab w:val="center" w:pos="4703"/>
        <w:tab w:val="right" w:pos="9406"/>
      </w:tabs>
    </w:pPr>
  </w:style>
  <w:style w:type="character" w:customStyle="1" w:styleId="HeaderChar">
    <w:name w:val="Header Char"/>
    <w:basedOn w:val="DefaultParagraphFont"/>
    <w:link w:val="Header"/>
    <w:uiPriority w:val="99"/>
    <w:rsid w:val="005453DC"/>
    <w:rPr>
      <w:lang w:val="en-US"/>
    </w:rPr>
  </w:style>
  <w:style w:type="paragraph" w:styleId="Footer">
    <w:name w:val="footer"/>
    <w:basedOn w:val="Normal"/>
    <w:link w:val="FooterChar"/>
    <w:uiPriority w:val="99"/>
    <w:unhideWhenUsed/>
    <w:rsid w:val="005453DC"/>
    <w:pPr>
      <w:tabs>
        <w:tab w:val="center" w:pos="4703"/>
        <w:tab w:val="right" w:pos="9406"/>
      </w:tabs>
    </w:pPr>
  </w:style>
  <w:style w:type="character" w:customStyle="1" w:styleId="FooterChar">
    <w:name w:val="Footer Char"/>
    <w:basedOn w:val="DefaultParagraphFont"/>
    <w:link w:val="Footer"/>
    <w:uiPriority w:val="99"/>
    <w:rsid w:val="005453DC"/>
    <w:rPr>
      <w:lang w:val="en-US"/>
    </w:rPr>
  </w:style>
  <w:style w:type="paragraph" w:customStyle="1" w:styleId="Standard">
    <w:name w:val="Standard"/>
    <w:rsid w:val="004F143F"/>
    <w:pPr>
      <w:suppressAutoHyphens/>
      <w:autoSpaceDN w:val="0"/>
      <w:spacing w:after="0"/>
      <w:ind w:left="0" w:firstLine="0"/>
      <w:jc w:val="left"/>
      <w:textAlignment w:val="baseline"/>
    </w:pPr>
    <w:rPr>
      <w:rFonts w:ascii="Liberation Serif" w:eastAsia="Noto Sans CJK SC Regular" w:hAnsi="Liberation Serif" w:cs="Lohit Devanagari"/>
      <w:kern w:val="3"/>
      <w:sz w:val="24"/>
      <w:szCs w:val="24"/>
      <w:lang w:val="en-US" w:eastAsia="zh-CN" w:bidi="hi-IN"/>
    </w:rPr>
  </w:style>
  <w:style w:type="character" w:styleId="PlaceholderText">
    <w:name w:val="Placeholder Text"/>
    <w:basedOn w:val="DefaultParagraphFont"/>
    <w:uiPriority w:val="99"/>
    <w:semiHidden/>
    <w:rsid w:val="00925457"/>
    <w:rPr>
      <w:color w:val="808080"/>
    </w:rPr>
  </w:style>
  <w:style w:type="character" w:customStyle="1" w:styleId="st">
    <w:name w:val="st"/>
    <w:basedOn w:val="DefaultParagraphFont"/>
    <w:rsid w:val="004A7A96"/>
  </w:style>
  <w:style w:type="paragraph" w:styleId="BalloonText">
    <w:name w:val="Balloon Text"/>
    <w:basedOn w:val="Normal"/>
    <w:link w:val="BalloonTextChar"/>
    <w:uiPriority w:val="99"/>
    <w:semiHidden/>
    <w:unhideWhenUsed/>
    <w:rsid w:val="00D224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240E"/>
    <w:rPr>
      <w:rFonts w:ascii="Segoe UI" w:hAnsi="Segoe UI" w:cs="Segoe UI"/>
      <w:sz w:val="18"/>
      <w:szCs w:val="18"/>
      <w:lang w:val="en-US"/>
    </w:rPr>
  </w:style>
  <w:style w:type="character" w:styleId="CommentReference">
    <w:name w:val="annotation reference"/>
    <w:basedOn w:val="DefaultParagraphFont"/>
    <w:uiPriority w:val="99"/>
    <w:semiHidden/>
    <w:unhideWhenUsed/>
    <w:rsid w:val="00326330"/>
    <w:rPr>
      <w:sz w:val="16"/>
      <w:szCs w:val="16"/>
    </w:rPr>
  </w:style>
  <w:style w:type="paragraph" w:styleId="CommentText">
    <w:name w:val="annotation text"/>
    <w:basedOn w:val="Normal"/>
    <w:link w:val="CommentTextChar"/>
    <w:uiPriority w:val="99"/>
    <w:semiHidden/>
    <w:unhideWhenUsed/>
    <w:rsid w:val="00326330"/>
    <w:rPr>
      <w:sz w:val="20"/>
      <w:szCs w:val="20"/>
    </w:rPr>
  </w:style>
  <w:style w:type="character" w:customStyle="1" w:styleId="CommentTextChar">
    <w:name w:val="Comment Text Char"/>
    <w:basedOn w:val="DefaultParagraphFont"/>
    <w:link w:val="CommentText"/>
    <w:uiPriority w:val="99"/>
    <w:semiHidden/>
    <w:rsid w:val="00326330"/>
    <w:rPr>
      <w:rFonts w:ascii="Times New Roman" w:hAnsi="Times New Roman"/>
      <w:sz w:val="20"/>
      <w:szCs w:val="20"/>
      <w:lang w:val="en-US"/>
    </w:rPr>
  </w:style>
  <w:style w:type="table" w:customStyle="1" w:styleId="Tblzatrcsosvilgos1">
    <w:name w:val="Táblázat (rácsos) – világos1"/>
    <w:basedOn w:val="TableNormal"/>
    <w:uiPriority w:val="40"/>
    <w:rsid w:val="003A6349"/>
    <w:pPr>
      <w:spacing w:after="0"/>
      <w:ind w:left="0" w:firstLine="0"/>
      <w:jc w:val="left"/>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D614E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224648">
      <w:bodyDiv w:val="1"/>
      <w:marLeft w:val="0"/>
      <w:marRight w:val="0"/>
      <w:marTop w:val="0"/>
      <w:marBottom w:val="0"/>
      <w:divBdr>
        <w:top w:val="none" w:sz="0" w:space="0" w:color="auto"/>
        <w:left w:val="none" w:sz="0" w:space="0" w:color="auto"/>
        <w:bottom w:val="none" w:sz="0" w:space="0" w:color="auto"/>
        <w:right w:val="none" w:sz="0" w:space="0" w:color="auto"/>
      </w:divBdr>
    </w:div>
    <w:div w:id="128864059">
      <w:bodyDiv w:val="1"/>
      <w:marLeft w:val="0"/>
      <w:marRight w:val="0"/>
      <w:marTop w:val="0"/>
      <w:marBottom w:val="0"/>
      <w:divBdr>
        <w:top w:val="none" w:sz="0" w:space="0" w:color="auto"/>
        <w:left w:val="none" w:sz="0" w:space="0" w:color="auto"/>
        <w:bottom w:val="none" w:sz="0" w:space="0" w:color="auto"/>
        <w:right w:val="none" w:sz="0" w:space="0" w:color="auto"/>
      </w:divBdr>
    </w:div>
    <w:div w:id="156844910">
      <w:bodyDiv w:val="1"/>
      <w:marLeft w:val="0"/>
      <w:marRight w:val="0"/>
      <w:marTop w:val="0"/>
      <w:marBottom w:val="0"/>
      <w:divBdr>
        <w:top w:val="none" w:sz="0" w:space="0" w:color="auto"/>
        <w:left w:val="none" w:sz="0" w:space="0" w:color="auto"/>
        <w:bottom w:val="none" w:sz="0" w:space="0" w:color="auto"/>
        <w:right w:val="none" w:sz="0" w:space="0" w:color="auto"/>
      </w:divBdr>
    </w:div>
    <w:div w:id="167867755">
      <w:bodyDiv w:val="1"/>
      <w:marLeft w:val="0"/>
      <w:marRight w:val="0"/>
      <w:marTop w:val="0"/>
      <w:marBottom w:val="0"/>
      <w:divBdr>
        <w:top w:val="none" w:sz="0" w:space="0" w:color="auto"/>
        <w:left w:val="none" w:sz="0" w:space="0" w:color="auto"/>
        <w:bottom w:val="none" w:sz="0" w:space="0" w:color="auto"/>
        <w:right w:val="none" w:sz="0" w:space="0" w:color="auto"/>
      </w:divBdr>
    </w:div>
    <w:div w:id="176238449">
      <w:bodyDiv w:val="1"/>
      <w:marLeft w:val="0"/>
      <w:marRight w:val="0"/>
      <w:marTop w:val="0"/>
      <w:marBottom w:val="0"/>
      <w:divBdr>
        <w:top w:val="none" w:sz="0" w:space="0" w:color="auto"/>
        <w:left w:val="none" w:sz="0" w:space="0" w:color="auto"/>
        <w:bottom w:val="none" w:sz="0" w:space="0" w:color="auto"/>
        <w:right w:val="none" w:sz="0" w:space="0" w:color="auto"/>
      </w:divBdr>
    </w:div>
    <w:div w:id="273101258">
      <w:bodyDiv w:val="1"/>
      <w:marLeft w:val="0"/>
      <w:marRight w:val="0"/>
      <w:marTop w:val="0"/>
      <w:marBottom w:val="0"/>
      <w:divBdr>
        <w:top w:val="none" w:sz="0" w:space="0" w:color="auto"/>
        <w:left w:val="none" w:sz="0" w:space="0" w:color="auto"/>
        <w:bottom w:val="none" w:sz="0" w:space="0" w:color="auto"/>
        <w:right w:val="none" w:sz="0" w:space="0" w:color="auto"/>
      </w:divBdr>
    </w:div>
    <w:div w:id="357045238">
      <w:bodyDiv w:val="1"/>
      <w:marLeft w:val="0"/>
      <w:marRight w:val="0"/>
      <w:marTop w:val="0"/>
      <w:marBottom w:val="0"/>
      <w:divBdr>
        <w:top w:val="none" w:sz="0" w:space="0" w:color="auto"/>
        <w:left w:val="none" w:sz="0" w:space="0" w:color="auto"/>
        <w:bottom w:val="none" w:sz="0" w:space="0" w:color="auto"/>
        <w:right w:val="none" w:sz="0" w:space="0" w:color="auto"/>
      </w:divBdr>
    </w:div>
    <w:div w:id="409038680">
      <w:bodyDiv w:val="1"/>
      <w:marLeft w:val="0"/>
      <w:marRight w:val="0"/>
      <w:marTop w:val="0"/>
      <w:marBottom w:val="0"/>
      <w:divBdr>
        <w:top w:val="none" w:sz="0" w:space="0" w:color="auto"/>
        <w:left w:val="none" w:sz="0" w:space="0" w:color="auto"/>
        <w:bottom w:val="none" w:sz="0" w:space="0" w:color="auto"/>
        <w:right w:val="none" w:sz="0" w:space="0" w:color="auto"/>
      </w:divBdr>
    </w:div>
    <w:div w:id="544147800">
      <w:bodyDiv w:val="1"/>
      <w:marLeft w:val="0"/>
      <w:marRight w:val="0"/>
      <w:marTop w:val="0"/>
      <w:marBottom w:val="0"/>
      <w:divBdr>
        <w:top w:val="none" w:sz="0" w:space="0" w:color="auto"/>
        <w:left w:val="none" w:sz="0" w:space="0" w:color="auto"/>
        <w:bottom w:val="none" w:sz="0" w:space="0" w:color="auto"/>
        <w:right w:val="none" w:sz="0" w:space="0" w:color="auto"/>
      </w:divBdr>
    </w:div>
    <w:div w:id="554900970">
      <w:bodyDiv w:val="1"/>
      <w:marLeft w:val="0"/>
      <w:marRight w:val="0"/>
      <w:marTop w:val="0"/>
      <w:marBottom w:val="0"/>
      <w:divBdr>
        <w:top w:val="none" w:sz="0" w:space="0" w:color="auto"/>
        <w:left w:val="none" w:sz="0" w:space="0" w:color="auto"/>
        <w:bottom w:val="none" w:sz="0" w:space="0" w:color="auto"/>
        <w:right w:val="none" w:sz="0" w:space="0" w:color="auto"/>
      </w:divBdr>
    </w:div>
    <w:div w:id="564993935">
      <w:bodyDiv w:val="1"/>
      <w:marLeft w:val="0"/>
      <w:marRight w:val="0"/>
      <w:marTop w:val="0"/>
      <w:marBottom w:val="0"/>
      <w:divBdr>
        <w:top w:val="none" w:sz="0" w:space="0" w:color="auto"/>
        <w:left w:val="none" w:sz="0" w:space="0" w:color="auto"/>
        <w:bottom w:val="none" w:sz="0" w:space="0" w:color="auto"/>
        <w:right w:val="none" w:sz="0" w:space="0" w:color="auto"/>
      </w:divBdr>
    </w:div>
    <w:div w:id="644234868">
      <w:bodyDiv w:val="1"/>
      <w:marLeft w:val="0"/>
      <w:marRight w:val="0"/>
      <w:marTop w:val="0"/>
      <w:marBottom w:val="0"/>
      <w:divBdr>
        <w:top w:val="none" w:sz="0" w:space="0" w:color="auto"/>
        <w:left w:val="none" w:sz="0" w:space="0" w:color="auto"/>
        <w:bottom w:val="none" w:sz="0" w:space="0" w:color="auto"/>
        <w:right w:val="none" w:sz="0" w:space="0" w:color="auto"/>
      </w:divBdr>
    </w:div>
    <w:div w:id="700084825">
      <w:bodyDiv w:val="1"/>
      <w:marLeft w:val="0"/>
      <w:marRight w:val="0"/>
      <w:marTop w:val="0"/>
      <w:marBottom w:val="0"/>
      <w:divBdr>
        <w:top w:val="none" w:sz="0" w:space="0" w:color="auto"/>
        <w:left w:val="none" w:sz="0" w:space="0" w:color="auto"/>
        <w:bottom w:val="none" w:sz="0" w:space="0" w:color="auto"/>
        <w:right w:val="none" w:sz="0" w:space="0" w:color="auto"/>
      </w:divBdr>
    </w:div>
    <w:div w:id="799806202">
      <w:bodyDiv w:val="1"/>
      <w:marLeft w:val="0"/>
      <w:marRight w:val="0"/>
      <w:marTop w:val="0"/>
      <w:marBottom w:val="0"/>
      <w:divBdr>
        <w:top w:val="none" w:sz="0" w:space="0" w:color="auto"/>
        <w:left w:val="none" w:sz="0" w:space="0" w:color="auto"/>
        <w:bottom w:val="none" w:sz="0" w:space="0" w:color="auto"/>
        <w:right w:val="none" w:sz="0" w:space="0" w:color="auto"/>
      </w:divBdr>
    </w:div>
    <w:div w:id="826744567">
      <w:bodyDiv w:val="1"/>
      <w:marLeft w:val="0"/>
      <w:marRight w:val="0"/>
      <w:marTop w:val="0"/>
      <w:marBottom w:val="0"/>
      <w:divBdr>
        <w:top w:val="none" w:sz="0" w:space="0" w:color="auto"/>
        <w:left w:val="none" w:sz="0" w:space="0" w:color="auto"/>
        <w:bottom w:val="none" w:sz="0" w:space="0" w:color="auto"/>
        <w:right w:val="none" w:sz="0" w:space="0" w:color="auto"/>
      </w:divBdr>
    </w:div>
    <w:div w:id="950091473">
      <w:bodyDiv w:val="1"/>
      <w:marLeft w:val="0"/>
      <w:marRight w:val="0"/>
      <w:marTop w:val="0"/>
      <w:marBottom w:val="0"/>
      <w:divBdr>
        <w:top w:val="none" w:sz="0" w:space="0" w:color="auto"/>
        <w:left w:val="none" w:sz="0" w:space="0" w:color="auto"/>
        <w:bottom w:val="none" w:sz="0" w:space="0" w:color="auto"/>
        <w:right w:val="none" w:sz="0" w:space="0" w:color="auto"/>
      </w:divBdr>
    </w:div>
    <w:div w:id="1078820608">
      <w:bodyDiv w:val="1"/>
      <w:marLeft w:val="0"/>
      <w:marRight w:val="0"/>
      <w:marTop w:val="0"/>
      <w:marBottom w:val="0"/>
      <w:divBdr>
        <w:top w:val="none" w:sz="0" w:space="0" w:color="auto"/>
        <w:left w:val="none" w:sz="0" w:space="0" w:color="auto"/>
        <w:bottom w:val="none" w:sz="0" w:space="0" w:color="auto"/>
        <w:right w:val="none" w:sz="0" w:space="0" w:color="auto"/>
      </w:divBdr>
    </w:div>
    <w:div w:id="1082680201">
      <w:bodyDiv w:val="1"/>
      <w:marLeft w:val="0"/>
      <w:marRight w:val="0"/>
      <w:marTop w:val="0"/>
      <w:marBottom w:val="0"/>
      <w:divBdr>
        <w:top w:val="none" w:sz="0" w:space="0" w:color="auto"/>
        <w:left w:val="none" w:sz="0" w:space="0" w:color="auto"/>
        <w:bottom w:val="none" w:sz="0" w:space="0" w:color="auto"/>
        <w:right w:val="none" w:sz="0" w:space="0" w:color="auto"/>
      </w:divBdr>
    </w:div>
    <w:div w:id="1127358202">
      <w:bodyDiv w:val="1"/>
      <w:marLeft w:val="0"/>
      <w:marRight w:val="0"/>
      <w:marTop w:val="0"/>
      <w:marBottom w:val="0"/>
      <w:divBdr>
        <w:top w:val="none" w:sz="0" w:space="0" w:color="auto"/>
        <w:left w:val="none" w:sz="0" w:space="0" w:color="auto"/>
        <w:bottom w:val="none" w:sz="0" w:space="0" w:color="auto"/>
        <w:right w:val="none" w:sz="0" w:space="0" w:color="auto"/>
      </w:divBdr>
    </w:div>
    <w:div w:id="1209875214">
      <w:bodyDiv w:val="1"/>
      <w:marLeft w:val="0"/>
      <w:marRight w:val="0"/>
      <w:marTop w:val="0"/>
      <w:marBottom w:val="0"/>
      <w:divBdr>
        <w:top w:val="none" w:sz="0" w:space="0" w:color="auto"/>
        <w:left w:val="none" w:sz="0" w:space="0" w:color="auto"/>
        <w:bottom w:val="none" w:sz="0" w:space="0" w:color="auto"/>
        <w:right w:val="none" w:sz="0" w:space="0" w:color="auto"/>
      </w:divBdr>
    </w:div>
    <w:div w:id="1493256664">
      <w:bodyDiv w:val="1"/>
      <w:marLeft w:val="0"/>
      <w:marRight w:val="0"/>
      <w:marTop w:val="0"/>
      <w:marBottom w:val="0"/>
      <w:divBdr>
        <w:top w:val="none" w:sz="0" w:space="0" w:color="auto"/>
        <w:left w:val="none" w:sz="0" w:space="0" w:color="auto"/>
        <w:bottom w:val="none" w:sz="0" w:space="0" w:color="auto"/>
        <w:right w:val="none" w:sz="0" w:space="0" w:color="auto"/>
      </w:divBdr>
    </w:div>
    <w:div w:id="1628467312">
      <w:bodyDiv w:val="1"/>
      <w:marLeft w:val="0"/>
      <w:marRight w:val="0"/>
      <w:marTop w:val="0"/>
      <w:marBottom w:val="0"/>
      <w:divBdr>
        <w:top w:val="none" w:sz="0" w:space="0" w:color="auto"/>
        <w:left w:val="none" w:sz="0" w:space="0" w:color="auto"/>
        <w:bottom w:val="none" w:sz="0" w:space="0" w:color="auto"/>
        <w:right w:val="none" w:sz="0" w:space="0" w:color="auto"/>
      </w:divBdr>
    </w:div>
    <w:div w:id="1638141303">
      <w:bodyDiv w:val="1"/>
      <w:marLeft w:val="0"/>
      <w:marRight w:val="0"/>
      <w:marTop w:val="0"/>
      <w:marBottom w:val="0"/>
      <w:divBdr>
        <w:top w:val="none" w:sz="0" w:space="0" w:color="auto"/>
        <w:left w:val="none" w:sz="0" w:space="0" w:color="auto"/>
        <w:bottom w:val="none" w:sz="0" w:space="0" w:color="auto"/>
        <w:right w:val="none" w:sz="0" w:space="0" w:color="auto"/>
      </w:divBdr>
    </w:div>
    <w:div w:id="1653830280">
      <w:bodyDiv w:val="1"/>
      <w:marLeft w:val="0"/>
      <w:marRight w:val="0"/>
      <w:marTop w:val="0"/>
      <w:marBottom w:val="0"/>
      <w:divBdr>
        <w:top w:val="none" w:sz="0" w:space="0" w:color="auto"/>
        <w:left w:val="none" w:sz="0" w:space="0" w:color="auto"/>
        <w:bottom w:val="none" w:sz="0" w:space="0" w:color="auto"/>
        <w:right w:val="none" w:sz="0" w:space="0" w:color="auto"/>
      </w:divBdr>
    </w:div>
    <w:div w:id="1890072071">
      <w:bodyDiv w:val="1"/>
      <w:marLeft w:val="0"/>
      <w:marRight w:val="0"/>
      <w:marTop w:val="0"/>
      <w:marBottom w:val="0"/>
      <w:divBdr>
        <w:top w:val="none" w:sz="0" w:space="0" w:color="auto"/>
        <w:left w:val="none" w:sz="0" w:space="0" w:color="auto"/>
        <w:bottom w:val="none" w:sz="0" w:space="0" w:color="auto"/>
        <w:right w:val="none" w:sz="0" w:space="0" w:color="auto"/>
      </w:divBdr>
    </w:div>
    <w:div w:id="1908146534">
      <w:bodyDiv w:val="1"/>
      <w:marLeft w:val="0"/>
      <w:marRight w:val="0"/>
      <w:marTop w:val="0"/>
      <w:marBottom w:val="0"/>
      <w:divBdr>
        <w:top w:val="none" w:sz="0" w:space="0" w:color="auto"/>
        <w:left w:val="none" w:sz="0" w:space="0" w:color="auto"/>
        <w:bottom w:val="none" w:sz="0" w:space="0" w:color="auto"/>
        <w:right w:val="none" w:sz="0" w:space="0" w:color="auto"/>
      </w:divBdr>
    </w:div>
    <w:div w:id="2022395276">
      <w:bodyDiv w:val="1"/>
      <w:marLeft w:val="0"/>
      <w:marRight w:val="0"/>
      <w:marTop w:val="0"/>
      <w:marBottom w:val="0"/>
      <w:divBdr>
        <w:top w:val="none" w:sz="0" w:space="0" w:color="auto"/>
        <w:left w:val="none" w:sz="0" w:space="0" w:color="auto"/>
        <w:bottom w:val="none" w:sz="0" w:space="0" w:color="auto"/>
        <w:right w:val="none" w:sz="0" w:space="0" w:color="auto"/>
      </w:divBdr>
    </w:div>
    <w:div w:id="2046590786">
      <w:bodyDiv w:val="1"/>
      <w:marLeft w:val="0"/>
      <w:marRight w:val="0"/>
      <w:marTop w:val="0"/>
      <w:marBottom w:val="0"/>
      <w:divBdr>
        <w:top w:val="none" w:sz="0" w:space="0" w:color="auto"/>
        <w:left w:val="none" w:sz="0" w:space="0" w:color="auto"/>
        <w:bottom w:val="none" w:sz="0" w:space="0" w:color="auto"/>
        <w:right w:val="none" w:sz="0" w:space="0" w:color="auto"/>
      </w:divBdr>
    </w:div>
    <w:div w:id="2067295596">
      <w:bodyDiv w:val="1"/>
      <w:marLeft w:val="0"/>
      <w:marRight w:val="0"/>
      <w:marTop w:val="0"/>
      <w:marBottom w:val="0"/>
      <w:divBdr>
        <w:top w:val="none" w:sz="0" w:space="0" w:color="auto"/>
        <w:left w:val="none" w:sz="0" w:space="0" w:color="auto"/>
        <w:bottom w:val="none" w:sz="0" w:space="0" w:color="auto"/>
        <w:right w:val="none" w:sz="0" w:space="0" w:color="auto"/>
      </w:divBdr>
    </w:div>
    <w:div w:id="206957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Relationship Id="rId3" Type="http://schemas.openxmlformats.org/officeDocument/2006/relationships/styles" Target="style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footer" Target="footer1.xml"/><Relationship Id="rId10" Type="http://schemas.openxmlformats.org/officeDocument/2006/relationships/image" Target="media/image3.tif"/><Relationship Id="rId19" Type="http://schemas.openxmlformats.org/officeDocument/2006/relationships/image" Target="media/image12.t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3E415F-7820-4CCE-97BC-613417E9E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10943</Words>
  <Characters>62376</Characters>
  <Application>Microsoft Office Word</Application>
  <DocSecurity>0</DocSecurity>
  <Lines>519</Lines>
  <Paragraphs>146</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73173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Windows-felhasználó</dc:creator>
  <cp:keywords/>
  <dc:description/>
  <cp:lastModifiedBy>Maria Ricci</cp:lastModifiedBy>
  <cp:revision>2</cp:revision>
  <cp:lastPrinted>2019-02-08T14:47:00Z</cp:lastPrinted>
  <dcterms:created xsi:type="dcterms:W3CDTF">2020-02-05T15:41:00Z</dcterms:created>
  <dcterms:modified xsi:type="dcterms:W3CDTF">2020-02-05T15:41:00Z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zotero-version="5.0.82"&gt;&lt;session id="bksuLDFH"/&gt;&lt;style id="http://www.zotero.org/styles/cell-systems" hasBibliography="1" bibliographyStyleHasBeenSet="1"/&gt;&lt;prefs&gt;&lt;pref name="fieldType" value="Field"/&gt;&lt;pref name="automaticJournalAbbr</vt:lpwstr>
  </property>
  <property fmtid="{D5CDD505-2E9C-101B-9397-08002B2CF9AE}" pid="3" name="ZOTERO_PREF_2">
    <vt:lpwstr>eviations" value="true"/&gt;&lt;/prefs&gt;&lt;/data&gt;</vt:lpwstr>
  </property>
</Properties>
</file>