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9D12" w14:textId="2FAB63EE" w:rsidR="00705496" w:rsidRPr="00753DFD" w:rsidRDefault="0042673E" w:rsidP="00753DFD">
      <w:pPr>
        <w:pStyle w:val="Inhaltsverzeichnisberschrift"/>
        <w:spacing w:line="360" w:lineRule="auto"/>
        <w:jc w:val="center"/>
        <w:rPr>
          <w:rFonts w:ascii="Arial" w:hAnsi="Arial" w:cs="Arial"/>
          <w:b/>
          <w:color w:val="auto"/>
          <w:sz w:val="24"/>
          <w:lang w:val="en-US"/>
        </w:rPr>
      </w:pPr>
      <w:bookmarkStart w:id="0" w:name="_aspenqtzfk7k" w:colFirst="0" w:colLast="0"/>
      <w:bookmarkEnd w:id="0"/>
      <w:r w:rsidRPr="00753DFD">
        <w:rPr>
          <w:rFonts w:ascii="Arial" w:hAnsi="Arial" w:cs="Arial"/>
          <w:b/>
          <w:color w:val="auto"/>
          <w:sz w:val="24"/>
          <w:lang w:val="en-US"/>
        </w:rPr>
        <w:t>Supplementary material</w:t>
      </w:r>
    </w:p>
    <w:sdt>
      <w:sdtPr>
        <w:rPr>
          <w:rFonts w:ascii="Arial" w:eastAsia="Arial" w:hAnsi="Arial" w:cs="Arial"/>
          <w:b/>
          <w:noProof/>
          <w:color w:val="auto"/>
          <w:sz w:val="21"/>
          <w:szCs w:val="22"/>
          <w:lang w:val="en-US"/>
        </w:rPr>
        <w:id w:val="716784797"/>
        <w:docPartObj>
          <w:docPartGallery w:val="Table of Contents"/>
          <w:docPartUnique/>
        </w:docPartObj>
      </w:sdtPr>
      <w:sdtEndPr>
        <w:rPr>
          <w:bCs/>
        </w:rPr>
      </w:sdtEndPr>
      <w:sdtContent>
        <w:p w14:paraId="6425E666" w14:textId="34D20F31" w:rsidR="00705496" w:rsidRPr="007A11B8" w:rsidRDefault="00705496" w:rsidP="00BF3996">
          <w:pPr>
            <w:pStyle w:val="Inhaltsverzeichnisberschrift"/>
            <w:spacing w:line="240" w:lineRule="auto"/>
            <w:rPr>
              <w:sz w:val="6"/>
              <w:lang w:val="en-US"/>
            </w:rPr>
          </w:pPr>
        </w:p>
        <w:p w14:paraId="722963C1" w14:textId="349F8895" w:rsidR="00BF3996" w:rsidRDefault="00705496" w:rsidP="00BF3996">
          <w:pPr>
            <w:pStyle w:val="Verzeichnis1"/>
            <w:spacing w:line="240" w:lineRule="auto"/>
            <w:rPr>
              <w:rFonts w:asciiTheme="minorHAnsi" w:eastAsiaTheme="minorEastAsia" w:hAnsiTheme="minorHAnsi" w:cstheme="minorBidi"/>
              <w:b w:val="0"/>
              <w:sz w:val="22"/>
              <w:lang w:val="de-DE"/>
            </w:rPr>
          </w:pPr>
          <w:r w:rsidRPr="007A11B8">
            <w:fldChar w:fldCharType="begin"/>
          </w:r>
          <w:r w:rsidRPr="007A11B8">
            <w:instrText xml:space="preserve"> TOC \o "1-3" \h \z \u </w:instrText>
          </w:r>
          <w:r w:rsidRPr="007A11B8">
            <w:fldChar w:fldCharType="separate"/>
          </w:r>
          <w:hyperlink w:anchor="_Toc120633831" w:history="1">
            <w:r w:rsidR="00BF3996" w:rsidRPr="00614FED">
              <w:rPr>
                <w:rStyle w:val="Hyperlink"/>
              </w:rPr>
              <w:t>Supplement 1: Patients’ medication and comorbidities</w:t>
            </w:r>
            <w:r w:rsidR="00BF3996">
              <w:rPr>
                <w:webHidden/>
              </w:rPr>
              <w:tab/>
            </w:r>
            <w:r w:rsidR="00BF3996">
              <w:rPr>
                <w:webHidden/>
              </w:rPr>
              <w:fldChar w:fldCharType="begin"/>
            </w:r>
            <w:r w:rsidR="00BF3996">
              <w:rPr>
                <w:webHidden/>
              </w:rPr>
              <w:instrText xml:space="preserve"> PAGEREF _Toc120633831 \h </w:instrText>
            </w:r>
            <w:r w:rsidR="00BF3996">
              <w:rPr>
                <w:webHidden/>
              </w:rPr>
            </w:r>
            <w:r w:rsidR="00BF3996">
              <w:rPr>
                <w:webHidden/>
              </w:rPr>
              <w:fldChar w:fldCharType="separate"/>
            </w:r>
            <w:r w:rsidR="00656774">
              <w:rPr>
                <w:webHidden/>
              </w:rPr>
              <w:t>2</w:t>
            </w:r>
            <w:r w:rsidR="00BF3996">
              <w:rPr>
                <w:webHidden/>
              </w:rPr>
              <w:fldChar w:fldCharType="end"/>
            </w:r>
          </w:hyperlink>
        </w:p>
        <w:p w14:paraId="38E4CEDC" w14:textId="3D26813C"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32" w:history="1">
            <w:r w:rsidR="00BF3996" w:rsidRPr="00614FED">
              <w:rPr>
                <w:rStyle w:val="Hyperlink"/>
              </w:rPr>
              <w:t>Supplement 2: Details on cognitive tests</w:t>
            </w:r>
            <w:r w:rsidR="00BF3996">
              <w:rPr>
                <w:webHidden/>
              </w:rPr>
              <w:tab/>
            </w:r>
            <w:r w:rsidR="00BF3996">
              <w:rPr>
                <w:webHidden/>
              </w:rPr>
              <w:fldChar w:fldCharType="begin"/>
            </w:r>
            <w:r w:rsidR="00BF3996">
              <w:rPr>
                <w:webHidden/>
              </w:rPr>
              <w:instrText xml:space="preserve"> PAGEREF _Toc120633832 \h </w:instrText>
            </w:r>
            <w:r w:rsidR="00BF3996">
              <w:rPr>
                <w:webHidden/>
              </w:rPr>
            </w:r>
            <w:r w:rsidR="00BF3996">
              <w:rPr>
                <w:webHidden/>
              </w:rPr>
              <w:fldChar w:fldCharType="separate"/>
            </w:r>
            <w:r w:rsidR="00656774">
              <w:rPr>
                <w:webHidden/>
              </w:rPr>
              <w:t>3</w:t>
            </w:r>
            <w:r w:rsidR="00BF3996">
              <w:rPr>
                <w:webHidden/>
              </w:rPr>
              <w:fldChar w:fldCharType="end"/>
            </w:r>
          </w:hyperlink>
        </w:p>
        <w:p w14:paraId="3CE0AF8E" w14:textId="61149043"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3" w:history="1">
            <w:r w:rsidR="00BF3996" w:rsidRPr="00614FED">
              <w:rPr>
                <w:rStyle w:val="Hyperlink"/>
                <w:noProof/>
                <w:lang w:val="en-US"/>
              </w:rPr>
              <w:t>Verbal learning and memory test (VLMT)</w:t>
            </w:r>
            <w:r w:rsidR="00BF3996">
              <w:rPr>
                <w:noProof/>
                <w:webHidden/>
              </w:rPr>
              <w:tab/>
            </w:r>
            <w:r w:rsidR="00BF3996">
              <w:rPr>
                <w:noProof/>
                <w:webHidden/>
              </w:rPr>
              <w:fldChar w:fldCharType="begin"/>
            </w:r>
            <w:r w:rsidR="00BF3996">
              <w:rPr>
                <w:noProof/>
                <w:webHidden/>
              </w:rPr>
              <w:instrText xml:space="preserve"> PAGEREF _Toc120633833 \h </w:instrText>
            </w:r>
            <w:r w:rsidR="00BF3996">
              <w:rPr>
                <w:noProof/>
                <w:webHidden/>
              </w:rPr>
            </w:r>
            <w:r w:rsidR="00BF3996">
              <w:rPr>
                <w:noProof/>
                <w:webHidden/>
              </w:rPr>
              <w:fldChar w:fldCharType="separate"/>
            </w:r>
            <w:r w:rsidR="00656774">
              <w:rPr>
                <w:noProof/>
                <w:webHidden/>
              </w:rPr>
              <w:t>3</w:t>
            </w:r>
            <w:r w:rsidR="00BF3996">
              <w:rPr>
                <w:noProof/>
                <w:webHidden/>
              </w:rPr>
              <w:fldChar w:fldCharType="end"/>
            </w:r>
          </w:hyperlink>
        </w:p>
        <w:p w14:paraId="12BBA811" w14:textId="32AE37FC"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4" w:history="1">
            <w:r w:rsidR="00BF3996" w:rsidRPr="00614FED">
              <w:rPr>
                <w:rStyle w:val="Hyperlink"/>
                <w:noProof/>
                <w:lang w:val="en-US"/>
              </w:rPr>
              <w:t>Digit symbol substitution test (DSST)</w:t>
            </w:r>
            <w:r w:rsidR="00BF3996">
              <w:rPr>
                <w:noProof/>
                <w:webHidden/>
              </w:rPr>
              <w:tab/>
            </w:r>
            <w:r w:rsidR="00BF3996">
              <w:rPr>
                <w:noProof/>
                <w:webHidden/>
              </w:rPr>
              <w:fldChar w:fldCharType="begin"/>
            </w:r>
            <w:r w:rsidR="00BF3996">
              <w:rPr>
                <w:noProof/>
                <w:webHidden/>
              </w:rPr>
              <w:instrText xml:space="preserve"> PAGEREF _Toc120633834 \h </w:instrText>
            </w:r>
            <w:r w:rsidR="00BF3996">
              <w:rPr>
                <w:noProof/>
                <w:webHidden/>
              </w:rPr>
            </w:r>
            <w:r w:rsidR="00BF3996">
              <w:rPr>
                <w:noProof/>
                <w:webHidden/>
              </w:rPr>
              <w:fldChar w:fldCharType="separate"/>
            </w:r>
            <w:r w:rsidR="00656774">
              <w:rPr>
                <w:noProof/>
                <w:webHidden/>
              </w:rPr>
              <w:t>3</w:t>
            </w:r>
            <w:r w:rsidR="00BF3996">
              <w:rPr>
                <w:noProof/>
                <w:webHidden/>
              </w:rPr>
              <w:fldChar w:fldCharType="end"/>
            </w:r>
          </w:hyperlink>
        </w:p>
        <w:p w14:paraId="442B409C" w14:textId="6ED2866F"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5" w:history="1">
            <w:r w:rsidR="00BF3996" w:rsidRPr="00614FED">
              <w:rPr>
                <w:rStyle w:val="Hyperlink"/>
                <w:noProof/>
                <w:lang w:val="en-US"/>
              </w:rPr>
              <w:t>Trail-Making-Test A and B (TMT-A &amp; TMT-B)</w:t>
            </w:r>
            <w:r w:rsidR="00BF3996">
              <w:rPr>
                <w:noProof/>
                <w:webHidden/>
              </w:rPr>
              <w:tab/>
            </w:r>
            <w:r w:rsidR="00BF3996">
              <w:rPr>
                <w:noProof/>
                <w:webHidden/>
              </w:rPr>
              <w:fldChar w:fldCharType="begin"/>
            </w:r>
            <w:r w:rsidR="00BF3996">
              <w:rPr>
                <w:noProof/>
                <w:webHidden/>
              </w:rPr>
              <w:instrText xml:space="preserve"> PAGEREF _Toc120633835 \h </w:instrText>
            </w:r>
            <w:r w:rsidR="00BF3996">
              <w:rPr>
                <w:noProof/>
                <w:webHidden/>
              </w:rPr>
            </w:r>
            <w:r w:rsidR="00BF3996">
              <w:rPr>
                <w:noProof/>
                <w:webHidden/>
              </w:rPr>
              <w:fldChar w:fldCharType="separate"/>
            </w:r>
            <w:r w:rsidR="00656774">
              <w:rPr>
                <w:noProof/>
                <w:webHidden/>
              </w:rPr>
              <w:t>3</w:t>
            </w:r>
            <w:r w:rsidR="00BF3996">
              <w:rPr>
                <w:noProof/>
                <w:webHidden/>
              </w:rPr>
              <w:fldChar w:fldCharType="end"/>
            </w:r>
          </w:hyperlink>
        </w:p>
        <w:p w14:paraId="4A5A6F7F" w14:textId="40A690C7"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6" w:history="1">
            <w:r w:rsidR="00BF3996" w:rsidRPr="00614FED">
              <w:rPr>
                <w:rStyle w:val="Hyperlink"/>
                <w:noProof/>
                <w:lang w:val="en-US"/>
              </w:rPr>
              <w:t>d2 Test of Attention (d2)</w:t>
            </w:r>
            <w:r w:rsidR="00BF3996">
              <w:rPr>
                <w:noProof/>
                <w:webHidden/>
              </w:rPr>
              <w:tab/>
            </w:r>
            <w:r w:rsidR="00BF3996">
              <w:rPr>
                <w:noProof/>
                <w:webHidden/>
              </w:rPr>
              <w:fldChar w:fldCharType="begin"/>
            </w:r>
            <w:r w:rsidR="00BF3996">
              <w:rPr>
                <w:noProof/>
                <w:webHidden/>
              </w:rPr>
              <w:instrText xml:space="preserve"> PAGEREF _Toc120633836 \h </w:instrText>
            </w:r>
            <w:r w:rsidR="00BF3996">
              <w:rPr>
                <w:noProof/>
                <w:webHidden/>
              </w:rPr>
            </w:r>
            <w:r w:rsidR="00BF3996">
              <w:rPr>
                <w:noProof/>
                <w:webHidden/>
              </w:rPr>
              <w:fldChar w:fldCharType="separate"/>
            </w:r>
            <w:r w:rsidR="00656774">
              <w:rPr>
                <w:noProof/>
                <w:webHidden/>
              </w:rPr>
              <w:t>4</w:t>
            </w:r>
            <w:r w:rsidR="00BF3996">
              <w:rPr>
                <w:noProof/>
                <w:webHidden/>
              </w:rPr>
              <w:fldChar w:fldCharType="end"/>
            </w:r>
          </w:hyperlink>
        </w:p>
        <w:p w14:paraId="0A743847" w14:textId="7C39BE9D"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7" w:history="1">
            <w:r w:rsidR="00BF3996" w:rsidRPr="00614FED">
              <w:rPr>
                <w:rStyle w:val="Hyperlink"/>
                <w:noProof/>
                <w:lang w:val="en-US"/>
              </w:rPr>
              <w:t>Letter number sequencing test (LNST)</w:t>
            </w:r>
            <w:r w:rsidR="00BF3996">
              <w:rPr>
                <w:noProof/>
                <w:webHidden/>
              </w:rPr>
              <w:tab/>
            </w:r>
            <w:r w:rsidR="00BF3996">
              <w:rPr>
                <w:noProof/>
                <w:webHidden/>
              </w:rPr>
              <w:fldChar w:fldCharType="begin"/>
            </w:r>
            <w:r w:rsidR="00BF3996">
              <w:rPr>
                <w:noProof/>
                <w:webHidden/>
              </w:rPr>
              <w:instrText xml:space="preserve"> PAGEREF _Toc120633837 \h </w:instrText>
            </w:r>
            <w:r w:rsidR="00BF3996">
              <w:rPr>
                <w:noProof/>
                <w:webHidden/>
              </w:rPr>
            </w:r>
            <w:r w:rsidR="00BF3996">
              <w:rPr>
                <w:noProof/>
                <w:webHidden/>
              </w:rPr>
              <w:fldChar w:fldCharType="separate"/>
            </w:r>
            <w:r w:rsidR="00656774">
              <w:rPr>
                <w:noProof/>
                <w:webHidden/>
              </w:rPr>
              <w:t>4</w:t>
            </w:r>
            <w:r w:rsidR="00BF3996">
              <w:rPr>
                <w:noProof/>
                <w:webHidden/>
              </w:rPr>
              <w:fldChar w:fldCharType="end"/>
            </w:r>
          </w:hyperlink>
        </w:p>
        <w:p w14:paraId="279FA6CE" w14:textId="4D636D1D"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8" w:history="1">
            <w:r w:rsidR="00BF3996" w:rsidRPr="00614FED">
              <w:rPr>
                <w:rStyle w:val="Hyperlink"/>
                <w:noProof/>
                <w:lang w:val="en-US"/>
              </w:rPr>
              <w:t>Corsi Block-Tapping Task</w:t>
            </w:r>
            <w:r w:rsidR="00BF3996">
              <w:rPr>
                <w:noProof/>
                <w:webHidden/>
              </w:rPr>
              <w:tab/>
            </w:r>
            <w:r w:rsidR="00BF3996">
              <w:rPr>
                <w:noProof/>
                <w:webHidden/>
              </w:rPr>
              <w:fldChar w:fldCharType="begin"/>
            </w:r>
            <w:r w:rsidR="00BF3996">
              <w:rPr>
                <w:noProof/>
                <w:webHidden/>
              </w:rPr>
              <w:instrText xml:space="preserve"> PAGEREF _Toc120633838 \h </w:instrText>
            </w:r>
            <w:r w:rsidR="00BF3996">
              <w:rPr>
                <w:noProof/>
                <w:webHidden/>
              </w:rPr>
            </w:r>
            <w:r w:rsidR="00BF3996">
              <w:rPr>
                <w:noProof/>
                <w:webHidden/>
              </w:rPr>
              <w:fldChar w:fldCharType="separate"/>
            </w:r>
            <w:r w:rsidR="00656774">
              <w:rPr>
                <w:noProof/>
                <w:webHidden/>
              </w:rPr>
              <w:t>4</w:t>
            </w:r>
            <w:r w:rsidR="00BF3996">
              <w:rPr>
                <w:noProof/>
                <w:webHidden/>
              </w:rPr>
              <w:fldChar w:fldCharType="end"/>
            </w:r>
          </w:hyperlink>
        </w:p>
        <w:p w14:paraId="32CEEA5A" w14:textId="7D807A53"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39" w:history="1">
            <w:r w:rsidR="00BF3996" w:rsidRPr="00614FED">
              <w:rPr>
                <w:rStyle w:val="Hyperlink"/>
                <w:noProof/>
                <w:lang w:val="de-DE"/>
              </w:rPr>
              <w:t>Regensburger Wortflüssigkeitstest (RWT) for verbal fluency</w:t>
            </w:r>
            <w:r w:rsidR="00BF3996">
              <w:rPr>
                <w:noProof/>
                <w:webHidden/>
              </w:rPr>
              <w:tab/>
            </w:r>
            <w:r w:rsidR="00BF3996">
              <w:rPr>
                <w:noProof/>
                <w:webHidden/>
              </w:rPr>
              <w:fldChar w:fldCharType="begin"/>
            </w:r>
            <w:r w:rsidR="00BF3996">
              <w:rPr>
                <w:noProof/>
                <w:webHidden/>
              </w:rPr>
              <w:instrText xml:space="preserve"> PAGEREF _Toc120633839 \h </w:instrText>
            </w:r>
            <w:r w:rsidR="00BF3996">
              <w:rPr>
                <w:noProof/>
                <w:webHidden/>
              </w:rPr>
            </w:r>
            <w:r w:rsidR="00BF3996">
              <w:rPr>
                <w:noProof/>
                <w:webHidden/>
              </w:rPr>
              <w:fldChar w:fldCharType="separate"/>
            </w:r>
            <w:r w:rsidR="00656774">
              <w:rPr>
                <w:noProof/>
                <w:webHidden/>
              </w:rPr>
              <w:t>4</w:t>
            </w:r>
            <w:r w:rsidR="00BF3996">
              <w:rPr>
                <w:noProof/>
                <w:webHidden/>
              </w:rPr>
              <w:fldChar w:fldCharType="end"/>
            </w:r>
          </w:hyperlink>
        </w:p>
        <w:p w14:paraId="47015D68" w14:textId="24292BF6"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0" w:history="1">
            <w:r w:rsidR="00BF3996" w:rsidRPr="00614FED">
              <w:rPr>
                <w:rStyle w:val="Hyperlink"/>
              </w:rPr>
              <w:t>Supplement 3: MRI data acquisition</w:t>
            </w:r>
            <w:r w:rsidR="00BF3996">
              <w:rPr>
                <w:webHidden/>
              </w:rPr>
              <w:tab/>
            </w:r>
            <w:r w:rsidR="00BF3996">
              <w:rPr>
                <w:webHidden/>
              </w:rPr>
              <w:fldChar w:fldCharType="begin"/>
            </w:r>
            <w:r w:rsidR="00BF3996">
              <w:rPr>
                <w:webHidden/>
              </w:rPr>
              <w:instrText xml:space="preserve"> PAGEREF _Toc120633840 \h </w:instrText>
            </w:r>
            <w:r w:rsidR="00BF3996">
              <w:rPr>
                <w:webHidden/>
              </w:rPr>
            </w:r>
            <w:r w:rsidR="00BF3996">
              <w:rPr>
                <w:webHidden/>
              </w:rPr>
              <w:fldChar w:fldCharType="separate"/>
            </w:r>
            <w:r w:rsidR="00656774">
              <w:rPr>
                <w:webHidden/>
              </w:rPr>
              <w:t>5</w:t>
            </w:r>
            <w:r w:rsidR="00BF3996">
              <w:rPr>
                <w:webHidden/>
              </w:rPr>
              <w:fldChar w:fldCharType="end"/>
            </w:r>
          </w:hyperlink>
        </w:p>
        <w:p w14:paraId="1A69290A" w14:textId="3A436DBB"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1" w:history="1">
            <w:r w:rsidR="00BF3996" w:rsidRPr="00614FED">
              <w:rPr>
                <w:rStyle w:val="Hyperlink"/>
              </w:rPr>
              <w:t>Supplement 4: Preprocessing of diffusion-weighted images</w:t>
            </w:r>
            <w:r w:rsidR="00BF3996">
              <w:rPr>
                <w:webHidden/>
              </w:rPr>
              <w:tab/>
            </w:r>
            <w:r w:rsidR="00BF3996">
              <w:rPr>
                <w:webHidden/>
              </w:rPr>
              <w:fldChar w:fldCharType="begin"/>
            </w:r>
            <w:r w:rsidR="00BF3996">
              <w:rPr>
                <w:webHidden/>
              </w:rPr>
              <w:instrText xml:space="preserve"> PAGEREF _Toc120633841 \h </w:instrText>
            </w:r>
            <w:r w:rsidR="00BF3996">
              <w:rPr>
                <w:webHidden/>
              </w:rPr>
            </w:r>
            <w:r w:rsidR="00BF3996">
              <w:rPr>
                <w:webHidden/>
              </w:rPr>
              <w:fldChar w:fldCharType="separate"/>
            </w:r>
            <w:r w:rsidR="00656774">
              <w:rPr>
                <w:webHidden/>
              </w:rPr>
              <w:t>5</w:t>
            </w:r>
            <w:r w:rsidR="00BF3996">
              <w:rPr>
                <w:webHidden/>
              </w:rPr>
              <w:fldChar w:fldCharType="end"/>
            </w:r>
          </w:hyperlink>
        </w:p>
        <w:p w14:paraId="4F581855" w14:textId="615C4E8F"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2" w:history="1">
            <w:r w:rsidR="00BF3996" w:rsidRPr="00614FED">
              <w:rPr>
                <w:rStyle w:val="Hyperlink"/>
              </w:rPr>
              <w:t>Supplement 5: Anatomical connectome reconstruction</w:t>
            </w:r>
            <w:r w:rsidR="00BF3996">
              <w:rPr>
                <w:webHidden/>
              </w:rPr>
              <w:tab/>
            </w:r>
            <w:r w:rsidR="00BF3996">
              <w:rPr>
                <w:webHidden/>
              </w:rPr>
              <w:fldChar w:fldCharType="begin"/>
            </w:r>
            <w:r w:rsidR="00BF3996">
              <w:rPr>
                <w:webHidden/>
              </w:rPr>
              <w:instrText xml:space="preserve"> PAGEREF _Toc120633842 \h </w:instrText>
            </w:r>
            <w:r w:rsidR="00BF3996">
              <w:rPr>
                <w:webHidden/>
              </w:rPr>
            </w:r>
            <w:r w:rsidR="00BF3996">
              <w:rPr>
                <w:webHidden/>
              </w:rPr>
              <w:fldChar w:fldCharType="separate"/>
            </w:r>
            <w:r w:rsidR="00656774">
              <w:rPr>
                <w:webHidden/>
              </w:rPr>
              <w:t>5</w:t>
            </w:r>
            <w:r w:rsidR="00BF3996">
              <w:rPr>
                <w:webHidden/>
              </w:rPr>
              <w:fldChar w:fldCharType="end"/>
            </w:r>
          </w:hyperlink>
        </w:p>
        <w:p w14:paraId="01AA5B76" w14:textId="5A5CD055"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3" w:history="1">
            <w:r w:rsidR="00BF3996" w:rsidRPr="00614FED">
              <w:rPr>
                <w:rStyle w:val="Hyperlink"/>
              </w:rPr>
              <w:t>Supplement 6: Quality control procedure for connectivity matrices</w:t>
            </w:r>
            <w:r w:rsidR="00BF3996">
              <w:rPr>
                <w:webHidden/>
              </w:rPr>
              <w:tab/>
            </w:r>
            <w:r w:rsidR="00BF3996">
              <w:rPr>
                <w:webHidden/>
              </w:rPr>
              <w:fldChar w:fldCharType="begin"/>
            </w:r>
            <w:r w:rsidR="00BF3996">
              <w:rPr>
                <w:webHidden/>
              </w:rPr>
              <w:instrText xml:space="preserve"> PAGEREF _Toc120633843 \h </w:instrText>
            </w:r>
            <w:r w:rsidR="00BF3996">
              <w:rPr>
                <w:webHidden/>
              </w:rPr>
            </w:r>
            <w:r w:rsidR="00BF3996">
              <w:rPr>
                <w:webHidden/>
              </w:rPr>
              <w:fldChar w:fldCharType="separate"/>
            </w:r>
            <w:r w:rsidR="00656774">
              <w:rPr>
                <w:webHidden/>
              </w:rPr>
              <w:t>6</w:t>
            </w:r>
            <w:r w:rsidR="00BF3996">
              <w:rPr>
                <w:webHidden/>
              </w:rPr>
              <w:fldChar w:fldCharType="end"/>
            </w:r>
          </w:hyperlink>
        </w:p>
        <w:p w14:paraId="7F836487" w14:textId="6A29BB5D"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4" w:history="1">
            <w:r w:rsidR="00BF3996" w:rsidRPr="00614FED">
              <w:rPr>
                <w:rStyle w:val="Hyperlink"/>
              </w:rPr>
              <w:t>Supplement 7: Calculation of standard graph metrics</w:t>
            </w:r>
            <w:r w:rsidR="00BF3996">
              <w:rPr>
                <w:webHidden/>
              </w:rPr>
              <w:tab/>
            </w:r>
            <w:r w:rsidR="00BF3996">
              <w:rPr>
                <w:webHidden/>
              </w:rPr>
              <w:fldChar w:fldCharType="begin"/>
            </w:r>
            <w:r w:rsidR="00BF3996">
              <w:rPr>
                <w:webHidden/>
              </w:rPr>
              <w:instrText xml:space="preserve"> PAGEREF _Toc120633844 \h </w:instrText>
            </w:r>
            <w:r w:rsidR="00BF3996">
              <w:rPr>
                <w:webHidden/>
              </w:rPr>
            </w:r>
            <w:r w:rsidR="00BF3996">
              <w:rPr>
                <w:webHidden/>
              </w:rPr>
              <w:fldChar w:fldCharType="separate"/>
            </w:r>
            <w:r w:rsidR="00656774">
              <w:rPr>
                <w:webHidden/>
              </w:rPr>
              <w:t>7</w:t>
            </w:r>
            <w:r w:rsidR="00BF3996">
              <w:rPr>
                <w:webHidden/>
              </w:rPr>
              <w:fldChar w:fldCharType="end"/>
            </w:r>
          </w:hyperlink>
        </w:p>
        <w:p w14:paraId="6EB484C1" w14:textId="20E6D17E"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5" w:history="1">
            <w:r w:rsidR="00BF3996" w:rsidRPr="00614FED">
              <w:rPr>
                <w:rStyle w:val="Hyperlink"/>
              </w:rPr>
              <w:t>Supplement 8: Python packages employed within the analyses</w:t>
            </w:r>
            <w:r w:rsidR="00BF3996">
              <w:rPr>
                <w:webHidden/>
              </w:rPr>
              <w:tab/>
            </w:r>
            <w:r w:rsidR="00BF3996">
              <w:rPr>
                <w:webHidden/>
              </w:rPr>
              <w:fldChar w:fldCharType="begin"/>
            </w:r>
            <w:r w:rsidR="00BF3996">
              <w:rPr>
                <w:webHidden/>
              </w:rPr>
              <w:instrText xml:space="preserve"> PAGEREF _Toc120633845 \h </w:instrText>
            </w:r>
            <w:r w:rsidR="00BF3996">
              <w:rPr>
                <w:webHidden/>
              </w:rPr>
            </w:r>
            <w:r w:rsidR="00BF3996">
              <w:rPr>
                <w:webHidden/>
              </w:rPr>
              <w:fldChar w:fldCharType="separate"/>
            </w:r>
            <w:r w:rsidR="00656774">
              <w:rPr>
                <w:webHidden/>
              </w:rPr>
              <w:t>7</w:t>
            </w:r>
            <w:r w:rsidR="00BF3996">
              <w:rPr>
                <w:webHidden/>
              </w:rPr>
              <w:fldChar w:fldCharType="end"/>
            </w:r>
          </w:hyperlink>
        </w:p>
        <w:p w14:paraId="1E55D348" w14:textId="535CB59A"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46" w:history="1">
            <w:r w:rsidR="00BF3996" w:rsidRPr="00614FED">
              <w:rPr>
                <w:rStyle w:val="Hyperlink"/>
              </w:rPr>
              <w:t>Supplement 9: Details on exploratory factor analysis (EFA)</w:t>
            </w:r>
            <w:r w:rsidR="00BF3996">
              <w:rPr>
                <w:webHidden/>
              </w:rPr>
              <w:tab/>
            </w:r>
            <w:r w:rsidR="00BF3996">
              <w:rPr>
                <w:webHidden/>
              </w:rPr>
              <w:fldChar w:fldCharType="begin"/>
            </w:r>
            <w:r w:rsidR="00BF3996">
              <w:rPr>
                <w:webHidden/>
              </w:rPr>
              <w:instrText xml:space="preserve"> PAGEREF _Toc120633846 \h </w:instrText>
            </w:r>
            <w:r w:rsidR="00BF3996">
              <w:rPr>
                <w:webHidden/>
              </w:rPr>
            </w:r>
            <w:r w:rsidR="00BF3996">
              <w:rPr>
                <w:webHidden/>
              </w:rPr>
              <w:fldChar w:fldCharType="separate"/>
            </w:r>
            <w:r w:rsidR="00656774">
              <w:rPr>
                <w:webHidden/>
              </w:rPr>
              <w:t>8</w:t>
            </w:r>
            <w:r w:rsidR="00BF3996">
              <w:rPr>
                <w:webHidden/>
              </w:rPr>
              <w:fldChar w:fldCharType="end"/>
            </w:r>
          </w:hyperlink>
        </w:p>
        <w:p w14:paraId="5D972BAC" w14:textId="3C610BBC"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47" w:history="1">
            <w:r w:rsidR="00BF3996" w:rsidRPr="00614FED">
              <w:rPr>
                <w:rStyle w:val="Hyperlink"/>
                <w:noProof/>
                <w:lang w:val="en-US"/>
              </w:rPr>
              <w:t>Data preparation</w:t>
            </w:r>
            <w:r w:rsidR="00BF3996">
              <w:rPr>
                <w:noProof/>
                <w:webHidden/>
              </w:rPr>
              <w:tab/>
            </w:r>
            <w:r w:rsidR="00BF3996">
              <w:rPr>
                <w:noProof/>
                <w:webHidden/>
              </w:rPr>
              <w:fldChar w:fldCharType="begin"/>
            </w:r>
            <w:r w:rsidR="00BF3996">
              <w:rPr>
                <w:noProof/>
                <w:webHidden/>
              </w:rPr>
              <w:instrText xml:space="preserve"> PAGEREF _Toc120633847 \h </w:instrText>
            </w:r>
            <w:r w:rsidR="00BF3996">
              <w:rPr>
                <w:noProof/>
                <w:webHidden/>
              </w:rPr>
            </w:r>
            <w:r w:rsidR="00BF3996">
              <w:rPr>
                <w:noProof/>
                <w:webHidden/>
              </w:rPr>
              <w:fldChar w:fldCharType="separate"/>
            </w:r>
            <w:r w:rsidR="00656774">
              <w:rPr>
                <w:noProof/>
                <w:webHidden/>
              </w:rPr>
              <w:t>8</w:t>
            </w:r>
            <w:r w:rsidR="00BF3996">
              <w:rPr>
                <w:noProof/>
                <w:webHidden/>
              </w:rPr>
              <w:fldChar w:fldCharType="end"/>
            </w:r>
          </w:hyperlink>
        </w:p>
        <w:p w14:paraId="0B73605F" w14:textId="5333759E"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48" w:history="1">
            <w:r w:rsidR="00BF3996" w:rsidRPr="00614FED">
              <w:rPr>
                <w:rStyle w:val="Hyperlink"/>
                <w:noProof/>
                <w:lang w:val="en-US"/>
              </w:rPr>
              <w:t>Assessment of adequacy</w:t>
            </w:r>
            <w:r w:rsidR="00BF3996">
              <w:rPr>
                <w:noProof/>
                <w:webHidden/>
              </w:rPr>
              <w:tab/>
            </w:r>
            <w:r w:rsidR="00BF3996">
              <w:rPr>
                <w:noProof/>
                <w:webHidden/>
              </w:rPr>
              <w:fldChar w:fldCharType="begin"/>
            </w:r>
            <w:r w:rsidR="00BF3996">
              <w:rPr>
                <w:noProof/>
                <w:webHidden/>
              </w:rPr>
              <w:instrText xml:space="preserve"> PAGEREF _Toc120633848 \h </w:instrText>
            </w:r>
            <w:r w:rsidR="00BF3996">
              <w:rPr>
                <w:noProof/>
                <w:webHidden/>
              </w:rPr>
            </w:r>
            <w:r w:rsidR="00BF3996">
              <w:rPr>
                <w:noProof/>
                <w:webHidden/>
              </w:rPr>
              <w:fldChar w:fldCharType="separate"/>
            </w:r>
            <w:r w:rsidR="00656774">
              <w:rPr>
                <w:noProof/>
                <w:webHidden/>
              </w:rPr>
              <w:t>8</w:t>
            </w:r>
            <w:r w:rsidR="00BF3996">
              <w:rPr>
                <w:noProof/>
                <w:webHidden/>
              </w:rPr>
              <w:fldChar w:fldCharType="end"/>
            </w:r>
          </w:hyperlink>
        </w:p>
        <w:p w14:paraId="6444CBCA" w14:textId="00690F9C"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49" w:history="1">
            <w:r w:rsidR="00BF3996" w:rsidRPr="00614FED">
              <w:rPr>
                <w:rStyle w:val="Hyperlink"/>
                <w:noProof/>
                <w:lang w:val="en-US"/>
              </w:rPr>
              <w:t>Determination of the number of factors to be extracted</w:t>
            </w:r>
            <w:r w:rsidR="00BF3996">
              <w:rPr>
                <w:noProof/>
                <w:webHidden/>
              </w:rPr>
              <w:tab/>
            </w:r>
            <w:r w:rsidR="00BF3996">
              <w:rPr>
                <w:noProof/>
                <w:webHidden/>
              </w:rPr>
              <w:fldChar w:fldCharType="begin"/>
            </w:r>
            <w:r w:rsidR="00BF3996">
              <w:rPr>
                <w:noProof/>
                <w:webHidden/>
              </w:rPr>
              <w:instrText xml:space="preserve"> PAGEREF _Toc120633849 \h </w:instrText>
            </w:r>
            <w:r w:rsidR="00BF3996">
              <w:rPr>
                <w:noProof/>
                <w:webHidden/>
              </w:rPr>
            </w:r>
            <w:r w:rsidR="00BF3996">
              <w:rPr>
                <w:noProof/>
                <w:webHidden/>
              </w:rPr>
              <w:fldChar w:fldCharType="separate"/>
            </w:r>
            <w:r w:rsidR="00656774">
              <w:rPr>
                <w:noProof/>
                <w:webHidden/>
              </w:rPr>
              <w:t>8</w:t>
            </w:r>
            <w:r w:rsidR="00BF3996">
              <w:rPr>
                <w:noProof/>
                <w:webHidden/>
              </w:rPr>
              <w:fldChar w:fldCharType="end"/>
            </w:r>
          </w:hyperlink>
        </w:p>
        <w:p w14:paraId="3E4AF5D3" w14:textId="66B28318"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50" w:history="1">
            <w:r w:rsidR="00BF3996" w:rsidRPr="00614FED">
              <w:rPr>
                <w:rStyle w:val="Hyperlink"/>
                <w:noProof/>
                <w:lang w:val="en-US"/>
              </w:rPr>
              <w:t>Extraction of factor scores</w:t>
            </w:r>
            <w:r w:rsidR="00BF3996">
              <w:rPr>
                <w:noProof/>
                <w:webHidden/>
              </w:rPr>
              <w:tab/>
            </w:r>
            <w:r w:rsidR="00BF3996">
              <w:rPr>
                <w:noProof/>
                <w:webHidden/>
              </w:rPr>
              <w:fldChar w:fldCharType="begin"/>
            </w:r>
            <w:r w:rsidR="00BF3996">
              <w:rPr>
                <w:noProof/>
                <w:webHidden/>
              </w:rPr>
              <w:instrText xml:space="preserve"> PAGEREF _Toc120633850 \h </w:instrText>
            </w:r>
            <w:r w:rsidR="00BF3996">
              <w:rPr>
                <w:noProof/>
                <w:webHidden/>
              </w:rPr>
            </w:r>
            <w:r w:rsidR="00BF3996">
              <w:rPr>
                <w:noProof/>
                <w:webHidden/>
              </w:rPr>
              <w:fldChar w:fldCharType="separate"/>
            </w:r>
            <w:r w:rsidR="00656774">
              <w:rPr>
                <w:noProof/>
                <w:webHidden/>
              </w:rPr>
              <w:t>11</w:t>
            </w:r>
            <w:r w:rsidR="00BF3996">
              <w:rPr>
                <w:noProof/>
                <w:webHidden/>
              </w:rPr>
              <w:fldChar w:fldCharType="end"/>
            </w:r>
          </w:hyperlink>
        </w:p>
        <w:p w14:paraId="5CC579A4" w14:textId="1023085C"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1" w:history="1">
            <w:r w:rsidR="00BF3996" w:rsidRPr="00614FED">
              <w:rPr>
                <w:rStyle w:val="Hyperlink"/>
              </w:rPr>
              <w:t>Supplement 10: Details on the NBS method</w:t>
            </w:r>
            <w:r w:rsidR="00BF3996">
              <w:rPr>
                <w:webHidden/>
              </w:rPr>
              <w:tab/>
            </w:r>
            <w:r w:rsidR="00BF3996">
              <w:rPr>
                <w:webHidden/>
              </w:rPr>
              <w:fldChar w:fldCharType="begin"/>
            </w:r>
            <w:r w:rsidR="00BF3996">
              <w:rPr>
                <w:webHidden/>
              </w:rPr>
              <w:instrText xml:space="preserve"> PAGEREF _Toc120633851 \h </w:instrText>
            </w:r>
            <w:r w:rsidR="00BF3996">
              <w:rPr>
                <w:webHidden/>
              </w:rPr>
            </w:r>
            <w:r w:rsidR="00BF3996">
              <w:rPr>
                <w:webHidden/>
              </w:rPr>
              <w:fldChar w:fldCharType="separate"/>
            </w:r>
            <w:r w:rsidR="00656774">
              <w:rPr>
                <w:webHidden/>
              </w:rPr>
              <w:t>13</w:t>
            </w:r>
            <w:r w:rsidR="00BF3996">
              <w:rPr>
                <w:webHidden/>
              </w:rPr>
              <w:fldChar w:fldCharType="end"/>
            </w:r>
          </w:hyperlink>
        </w:p>
        <w:p w14:paraId="1ED86830" w14:textId="623821E1"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2" w:history="1">
            <w:r w:rsidR="00BF3996" w:rsidRPr="00614FED">
              <w:rPr>
                <w:rStyle w:val="Hyperlink"/>
              </w:rPr>
              <w:t xml:space="preserve">Supplement 11: Subnetwork-specific analyses based on an NBS threshold of </w:t>
            </w:r>
            <w:r w:rsidR="00BF3996" w:rsidRPr="00614FED">
              <w:rPr>
                <w:rStyle w:val="Hyperlink"/>
                <w:i/>
              </w:rPr>
              <w:t>F =</w:t>
            </w:r>
            <w:r w:rsidR="00BF3996" w:rsidRPr="00614FED">
              <w:rPr>
                <w:rStyle w:val="Hyperlink"/>
              </w:rPr>
              <w:t xml:space="preserve"> 4.0</w:t>
            </w:r>
            <w:r w:rsidR="00BF3996">
              <w:rPr>
                <w:webHidden/>
              </w:rPr>
              <w:tab/>
            </w:r>
            <w:r w:rsidR="00BF3996">
              <w:rPr>
                <w:webHidden/>
              </w:rPr>
              <w:fldChar w:fldCharType="begin"/>
            </w:r>
            <w:r w:rsidR="00BF3996">
              <w:rPr>
                <w:webHidden/>
              </w:rPr>
              <w:instrText xml:space="preserve"> PAGEREF _Toc120633852 \h </w:instrText>
            </w:r>
            <w:r w:rsidR="00BF3996">
              <w:rPr>
                <w:webHidden/>
              </w:rPr>
            </w:r>
            <w:r w:rsidR="00BF3996">
              <w:rPr>
                <w:webHidden/>
              </w:rPr>
              <w:fldChar w:fldCharType="separate"/>
            </w:r>
            <w:r w:rsidR="00656774">
              <w:rPr>
                <w:webHidden/>
              </w:rPr>
              <w:t>14</w:t>
            </w:r>
            <w:r w:rsidR="00BF3996">
              <w:rPr>
                <w:webHidden/>
              </w:rPr>
              <w:fldChar w:fldCharType="end"/>
            </w:r>
          </w:hyperlink>
        </w:p>
        <w:p w14:paraId="6F21CA95" w14:textId="16ED9CCC"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3" w:history="1">
            <w:r w:rsidR="00BF3996" w:rsidRPr="00614FED">
              <w:rPr>
                <w:rStyle w:val="Hyperlink"/>
              </w:rPr>
              <w:t>Supplement 12: Relationship between NBS F-threshold and network size</w:t>
            </w:r>
            <w:r w:rsidR="00BF3996">
              <w:rPr>
                <w:webHidden/>
              </w:rPr>
              <w:tab/>
            </w:r>
            <w:r w:rsidR="00BF3996">
              <w:rPr>
                <w:webHidden/>
              </w:rPr>
              <w:fldChar w:fldCharType="begin"/>
            </w:r>
            <w:r w:rsidR="00BF3996">
              <w:rPr>
                <w:webHidden/>
              </w:rPr>
              <w:instrText xml:space="preserve"> PAGEREF _Toc120633853 \h </w:instrText>
            </w:r>
            <w:r w:rsidR="00BF3996">
              <w:rPr>
                <w:webHidden/>
              </w:rPr>
            </w:r>
            <w:r w:rsidR="00BF3996">
              <w:rPr>
                <w:webHidden/>
              </w:rPr>
              <w:fldChar w:fldCharType="separate"/>
            </w:r>
            <w:r w:rsidR="00656774">
              <w:rPr>
                <w:webHidden/>
              </w:rPr>
              <w:t>15</w:t>
            </w:r>
            <w:r w:rsidR="00BF3996">
              <w:rPr>
                <w:webHidden/>
              </w:rPr>
              <w:fldChar w:fldCharType="end"/>
            </w:r>
          </w:hyperlink>
        </w:p>
        <w:p w14:paraId="7E65AB77" w14:textId="3678DD4E"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4" w:history="1">
            <w:r w:rsidR="00BF3996" w:rsidRPr="00614FED">
              <w:rPr>
                <w:rStyle w:val="Hyperlink"/>
              </w:rPr>
              <w:t>Supplement 13: Results from exploratory mediation analysis</w:t>
            </w:r>
            <w:r w:rsidR="00BF3996">
              <w:rPr>
                <w:webHidden/>
              </w:rPr>
              <w:tab/>
            </w:r>
            <w:r w:rsidR="00BF3996">
              <w:rPr>
                <w:webHidden/>
              </w:rPr>
              <w:fldChar w:fldCharType="begin"/>
            </w:r>
            <w:r w:rsidR="00BF3996">
              <w:rPr>
                <w:webHidden/>
              </w:rPr>
              <w:instrText xml:space="preserve"> PAGEREF _Toc120633854 \h </w:instrText>
            </w:r>
            <w:r w:rsidR="00BF3996">
              <w:rPr>
                <w:webHidden/>
              </w:rPr>
            </w:r>
            <w:r w:rsidR="00BF3996">
              <w:rPr>
                <w:webHidden/>
              </w:rPr>
              <w:fldChar w:fldCharType="separate"/>
            </w:r>
            <w:r w:rsidR="00656774">
              <w:rPr>
                <w:webHidden/>
              </w:rPr>
              <w:t>16</w:t>
            </w:r>
            <w:r w:rsidR="00BF3996">
              <w:rPr>
                <w:webHidden/>
              </w:rPr>
              <w:fldChar w:fldCharType="end"/>
            </w:r>
          </w:hyperlink>
        </w:p>
        <w:p w14:paraId="1D6FDF75" w14:textId="773B1D0A"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5" w:history="1">
            <w:r w:rsidR="00BF3996" w:rsidRPr="00614FED">
              <w:rPr>
                <w:rStyle w:val="Hyperlink"/>
              </w:rPr>
              <w:t>Supplement 14: Tests statistics representing between-group differences in cognitive performance</w:t>
            </w:r>
            <w:r w:rsidR="00BF3996">
              <w:rPr>
                <w:webHidden/>
              </w:rPr>
              <w:tab/>
            </w:r>
            <w:r w:rsidR="00BF3996">
              <w:rPr>
                <w:webHidden/>
              </w:rPr>
              <w:fldChar w:fldCharType="begin"/>
            </w:r>
            <w:r w:rsidR="00BF3996">
              <w:rPr>
                <w:webHidden/>
              </w:rPr>
              <w:instrText xml:space="preserve"> PAGEREF _Toc120633855 \h </w:instrText>
            </w:r>
            <w:r w:rsidR="00BF3996">
              <w:rPr>
                <w:webHidden/>
              </w:rPr>
            </w:r>
            <w:r w:rsidR="00BF3996">
              <w:rPr>
                <w:webHidden/>
              </w:rPr>
              <w:fldChar w:fldCharType="separate"/>
            </w:r>
            <w:r w:rsidR="00656774">
              <w:rPr>
                <w:webHidden/>
              </w:rPr>
              <w:t>17</w:t>
            </w:r>
            <w:r w:rsidR="00BF3996">
              <w:rPr>
                <w:webHidden/>
              </w:rPr>
              <w:fldChar w:fldCharType="end"/>
            </w:r>
          </w:hyperlink>
        </w:p>
        <w:p w14:paraId="67DC3C48" w14:textId="78A567F0"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6" w:history="1">
            <w:r w:rsidR="00BF3996" w:rsidRPr="00614FED">
              <w:rPr>
                <w:rStyle w:val="Hyperlink"/>
              </w:rPr>
              <w:t>Supplement 15: Differences in CF-VF when controlling for clinical covariates</w:t>
            </w:r>
            <w:r w:rsidR="00BF3996">
              <w:rPr>
                <w:webHidden/>
              </w:rPr>
              <w:tab/>
            </w:r>
            <w:r w:rsidR="00BF3996">
              <w:rPr>
                <w:webHidden/>
              </w:rPr>
              <w:fldChar w:fldCharType="begin"/>
            </w:r>
            <w:r w:rsidR="00BF3996">
              <w:rPr>
                <w:webHidden/>
              </w:rPr>
              <w:instrText xml:space="preserve"> PAGEREF _Toc120633856 \h </w:instrText>
            </w:r>
            <w:r w:rsidR="00BF3996">
              <w:rPr>
                <w:webHidden/>
              </w:rPr>
            </w:r>
            <w:r w:rsidR="00BF3996">
              <w:rPr>
                <w:webHidden/>
              </w:rPr>
              <w:fldChar w:fldCharType="separate"/>
            </w:r>
            <w:r w:rsidR="00656774">
              <w:rPr>
                <w:webHidden/>
              </w:rPr>
              <w:t>18</w:t>
            </w:r>
            <w:r w:rsidR="00BF3996">
              <w:rPr>
                <w:webHidden/>
              </w:rPr>
              <w:fldChar w:fldCharType="end"/>
            </w:r>
          </w:hyperlink>
        </w:p>
        <w:p w14:paraId="07017984" w14:textId="6F561536"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7" w:history="1">
            <w:r w:rsidR="00BF3996" w:rsidRPr="00614FED">
              <w:rPr>
                <w:rStyle w:val="Hyperlink"/>
              </w:rPr>
              <w:t>Supplement 16: Between-group differences in cognitive performance due to comorbidity</w:t>
            </w:r>
            <w:r w:rsidR="00BF3996">
              <w:rPr>
                <w:webHidden/>
              </w:rPr>
              <w:tab/>
            </w:r>
            <w:r w:rsidR="00BF3996">
              <w:rPr>
                <w:webHidden/>
              </w:rPr>
              <w:fldChar w:fldCharType="begin"/>
            </w:r>
            <w:r w:rsidR="00BF3996">
              <w:rPr>
                <w:webHidden/>
              </w:rPr>
              <w:instrText xml:space="preserve"> PAGEREF _Toc120633857 \h </w:instrText>
            </w:r>
            <w:r w:rsidR="00BF3996">
              <w:rPr>
                <w:webHidden/>
              </w:rPr>
            </w:r>
            <w:r w:rsidR="00BF3996">
              <w:rPr>
                <w:webHidden/>
              </w:rPr>
              <w:fldChar w:fldCharType="separate"/>
            </w:r>
            <w:r w:rsidR="00656774">
              <w:rPr>
                <w:webHidden/>
              </w:rPr>
              <w:t>18</w:t>
            </w:r>
            <w:r w:rsidR="00BF3996">
              <w:rPr>
                <w:webHidden/>
              </w:rPr>
              <w:fldChar w:fldCharType="end"/>
            </w:r>
          </w:hyperlink>
        </w:p>
        <w:p w14:paraId="5E9F6AE2" w14:textId="31C256CD"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8" w:history="1">
            <w:r w:rsidR="00BF3996" w:rsidRPr="00614FED">
              <w:rPr>
                <w:rStyle w:val="Hyperlink"/>
              </w:rPr>
              <w:t>Supplement 17: Between-group differences in cognitive performance when excluding outliers</w:t>
            </w:r>
            <w:r w:rsidR="00BF3996">
              <w:rPr>
                <w:webHidden/>
              </w:rPr>
              <w:tab/>
            </w:r>
            <w:r w:rsidR="00BF3996">
              <w:rPr>
                <w:webHidden/>
              </w:rPr>
              <w:fldChar w:fldCharType="begin"/>
            </w:r>
            <w:r w:rsidR="00BF3996">
              <w:rPr>
                <w:webHidden/>
              </w:rPr>
              <w:instrText xml:space="preserve"> PAGEREF _Toc120633858 \h </w:instrText>
            </w:r>
            <w:r w:rsidR="00BF3996">
              <w:rPr>
                <w:webHidden/>
              </w:rPr>
            </w:r>
            <w:r w:rsidR="00BF3996">
              <w:rPr>
                <w:webHidden/>
              </w:rPr>
              <w:fldChar w:fldCharType="separate"/>
            </w:r>
            <w:r w:rsidR="00656774">
              <w:rPr>
                <w:webHidden/>
              </w:rPr>
              <w:t>18</w:t>
            </w:r>
            <w:r w:rsidR="00BF3996">
              <w:rPr>
                <w:webHidden/>
              </w:rPr>
              <w:fldChar w:fldCharType="end"/>
            </w:r>
          </w:hyperlink>
        </w:p>
        <w:p w14:paraId="24D44734" w14:textId="26A97EDE"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59" w:history="1">
            <w:r w:rsidR="00BF3996" w:rsidRPr="00614FED">
              <w:rPr>
                <w:rStyle w:val="Hyperlink"/>
              </w:rPr>
              <w:t>Supplement 18: Remission status-related interaction effects</w:t>
            </w:r>
            <w:r w:rsidR="00BF3996">
              <w:rPr>
                <w:webHidden/>
              </w:rPr>
              <w:tab/>
            </w:r>
            <w:r w:rsidR="00BF3996">
              <w:rPr>
                <w:webHidden/>
              </w:rPr>
              <w:fldChar w:fldCharType="begin"/>
            </w:r>
            <w:r w:rsidR="00BF3996">
              <w:rPr>
                <w:webHidden/>
              </w:rPr>
              <w:instrText xml:space="preserve"> PAGEREF _Toc120633859 \h </w:instrText>
            </w:r>
            <w:r w:rsidR="00BF3996">
              <w:rPr>
                <w:webHidden/>
              </w:rPr>
            </w:r>
            <w:r w:rsidR="00BF3996">
              <w:rPr>
                <w:webHidden/>
              </w:rPr>
              <w:fldChar w:fldCharType="separate"/>
            </w:r>
            <w:r w:rsidR="00656774">
              <w:rPr>
                <w:webHidden/>
              </w:rPr>
              <w:t>20</w:t>
            </w:r>
            <w:r w:rsidR="00BF3996">
              <w:rPr>
                <w:webHidden/>
              </w:rPr>
              <w:fldChar w:fldCharType="end"/>
            </w:r>
          </w:hyperlink>
        </w:p>
        <w:p w14:paraId="7EBC6D54" w14:textId="4D3B7CF6"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60" w:history="1">
            <w:r w:rsidR="00BF3996" w:rsidRPr="00614FED">
              <w:rPr>
                <w:rStyle w:val="Hyperlink"/>
                <w:noProof/>
                <w:lang w:val="en-US"/>
              </w:rPr>
              <w:t>Interaction effects on global-level cognition-connectome associations</w:t>
            </w:r>
            <w:r w:rsidR="00BF3996">
              <w:rPr>
                <w:noProof/>
                <w:webHidden/>
              </w:rPr>
              <w:tab/>
            </w:r>
            <w:r w:rsidR="00BF3996">
              <w:rPr>
                <w:noProof/>
                <w:webHidden/>
              </w:rPr>
              <w:fldChar w:fldCharType="begin"/>
            </w:r>
            <w:r w:rsidR="00BF3996">
              <w:rPr>
                <w:noProof/>
                <w:webHidden/>
              </w:rPr>
              <w:instrText xml:space="preserve"> PAGEREF _Toc120633860 \h </w:instrText>
            </w:r>
            <w:r w:rsidR="00BF3996">
              <w:rPr>
                <w:noProof/>
                <w:webHidden/>
              </w:rPr>
            </w:r>
            <w:r w:rsidR="00BF3996">
              <w:rPr>
                <w:noProof/>
                <w:webHidden/>
              </w:rPr>
              <w:fldChar w:fldCharType="separate"/>
            </w:r>
            <w:r w:rsidR="00656774">
              <w:rPr>
                <w:noProof/>
                <w:webHidden/>
              </w:rPr>
              <w:t>20</w:t>
            </w:r>
            <w:r w:rsidR="00BF3996">
              <w:rPr>
                <w:noProof/>
                <w:webHidden/>
              </w:rPr>
              <w:fldChar w:fldCharType="end"/>
            </w:r>
          </w:hyperlink>
        </w:p>
        <w:p w14:paraId="1DBB2EBF" w14:textId="6DF94C29"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61" w:history="1">
            <w:r w:rsidR="00BF3996" w:rsidRPr="00614FED">
              <w:rPr>
                <w:rStyle w:val="Hyperlink"/>
                <w:noProof/>
                <w:lang w:val="en-US"/>
              </w:rPr>
              <w:t>Interaction effects on local-level cognition-connectome associations</w:t>
            </w:r>
            <w:r w:rsidR="00BF3996">
              <w:rPr>
                <w:noProof/>
                <w:webHidden/>
              </w:rPr>
              <w:tab/>
            </w:r>
            <w:r w:rsidR="00BF3996">
              <w:rPr>
                <w:noProof/>
                <w:webHidden/>
              </w:rPr>
              <w:fldChar w:fldCharType="begin"/>
            </w:r>
            <w:r w:rsidR="00BF3996">
              <w:rPr>
                <w:noProof/>
                <w:webHidden/>
              </w:rPr>
              <w:instrText xml:space="preserve"> PAGEREF _Toc120633861 \h </w:instrText>
            </w:r>
            <w:r w:rsidR="00BF3996">
              <w:rPr>
                <w:noProof/>
                <w:webHidden/>
              </w:rPr>
            </w:r>
            <w:r w:rsidR="00BF3996">
              <w:rPr>
                <w:noProof/>
                <w:webHidden/>
              </w:rPr>
              <w:fldChar w:fldCharType="separate"/>
            </w:r>
            <w:r w:rsidR="00656774">
              <w:rPr>
                <w:noProof/>
                <w:webHidden/>
              </w:rPr>
              <w:t>20</w:t>
            </w:r>
            <w:r w:rsidR="00BF3996">
              <w:rPr>
                <w:noProof/>
                <w:webHidden/>
              </w:rPr>
              <w:fldChar w:fldCharType="end"/>
            </w:r>
          </w:hyperlink>
        </w:p>
        <w:p w14:paraId="30FD1959" w14:textId="5D6526FD"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62" w:history="1">
            <w:r w:rsidR="00BF3996" w:rsidRPr="00614FED">
              <w:rPr>
                <w:rStyle w:val="Hyperlink"/>
              </w:rPr>
              <w:t>Supplement 19: Description of identified networks</w:t>
            </w:r>
            <w:r w:rsidR="00BF3996">
              <w:rPr>
                <w:webHidden/>
              </w:rPr>
              <w:tab/>
            </w:r>
            <w:r w:rsidR="00BF3996">
              <w:rPr>
                <w:webHidden/>
              </w:rPr>
              <w:fldChar w:fldCharType="begin"/>
            </w:r>
            <w:r w:rsidR="00BF3996">
              <w:rPr>
                <w:webHidden/>
              </w:rPr>
              <w:instrText xml:space="preserve"> PAGEREF _Toc120633862 \h </w:instrText>
            </w:r>
            <w:r w:rsidR="00BF3996">
              <w:rPr>
                <w:webHidden/>
              </w:rPr>
            </w:r>
            <w:r w:rsidR="00BF3996">
              <w:rPr>
                <w:webHidden/>
              </w:rPr>
              <w:fldChar w:fldCharType="separate"/>
            </w:r>
            <w:r w:rsidR="00656774">
              <w:rPr>
                <w:webHidden/>
              </w:rPr>
              <w:t>21</w:t>
            </w:r>
            <w:r w:rsidR="00BF3996">
              <w:rPr>
                <w:webHidden/>
              </w:rPr>
              <w:fldChar w:fldCharType="end"/>
            </w:r>
          </w:hyperlink>
        </w:p>
        <w:p w14:paraId="78C23B81" w14:textId="64C2795B"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63" w:history="1">
            <w:r w:rsidR="00BF3996" w:rsidRPr="00614FED">
              <w:rPr>
                <w:rStyle w:val="Hyperlink"/>
                <w:noProof/>
                <w:lang w:val="en-US"/>
              </w:rPr>
              <w:t>Overlap of network edges</w:t>
            </w:r>
            <w:r w:rsidR="00BF3996">
              <w:rPr>
                <w:noProof/>
                <w:webHidden/>
              </w:rPr>
              <w:tab/>
            </w:r>
            <w:r w:rsidR="00BF3996">
              <w:rPr>
                <w:noProof/>
                <w:webHidden/>
              </w:rPr>
              <w:fldChar w:fldCharType="begin"/>
            </w:r>
            <w:r w:rsidR="00BF3996">
              <w:rPr>
                <w:noProof/>
                <w:webHidden/>
              </w:rPr>
              <w:instrText xml:space="preserve"> PAGEREF _Toc120633863 \h </w:instrText>
            </w:r>
            <w:r w:rsidR="00BF3996">
              <w:rPr>
                <w:noProof/>
                <w:webHidden/>
              </w:rPr>
            </w:r>
            <w:r w:rsidR="00BF3996">
              <w:rPr>
                <w:noProof/>
                <w:webHidden/>
              </w:rPr>
              <w:fldChar w:fldCharType="separate"/>
            </w:r>
            <w:r w:rsidR="00656774">
              <w:rPr>
                <w:noProof/>
                <w:webHidden/>
              </w:rPr>
              <w:t>21</w:t>
            </w:r>
            <w:r w:rsidR="00BF3996">
              <w:rPr>
                <w:noProof/>
                <w:webHidden/>
              </w:rPr>
              <w:fldChar w:fldCharType="end"/>
            </w:r>
          </w:hyperlink>
        </w:p>
        <w:p w14:paraId="4E71AB57" w14:textId="5A7B67DF"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64" w:history="1">
            <w:r w:rsidR="00BF3996" w:rsidRPr="00614FED">
              <w:rPr>
                <w:rStyle w:val="Hyperlink"/>
                <w:noProof/>
                <w:lang w:val="en-US"/>
              </w:rPr>
              <w:t>Patterns of structural connectivity between brain regions</w:t>
            </w:r>
            <w:r w:rsidR="00BF3996">
              <w:rPr>
                <w:noProof/>
                <w:webHidden/>
              </w:rPr>
              <w:tab/>
            </w:r>
            <w:r w:rsidR="00BF3996">
              <w:rPr>
                <w:noProof/>
                <w:webHidden/>
              </w:rPr>
              <w:fldChar w:fldCharType="begin"/>
            </w:r>
            <w:r w:rsidR="00BF3996">
              <w:rPr>
                <w:noProof/>
                <w:webHidden/>
              </w:rPr>
              <w:instrText xml:space="preserve"> PAGEREF _Toc120633864 \h </w:instrText>
            </w:r>
            <w:r w:rsidR="00BF3996">
              <w:rPr>
                <w:noProof/>
                <w:webHidden/>
              </w:rPr>
            </w:r>
            <w:r w:rsidR="00BF3996">
              <w:rPr>
                <w:noProof/>
                <w:webHidden/>
              </w:rPr>
              <w:fldChar w:fldCharType="separate"/>
            </w:r>
            <w:r w:rsidR="00656774">
              <w:rPr>
                <w:noProof/>
                <w:webHidden/>
              </w:rPr>
              <w:t>21</w:t>
            </w:r>
            <w:r w:rsidR="00BF3996">
              <w:rPr>
                <w:noProof/>
                <w:webHidden/>
              </w:rPr>
              <w:fldChar w:fldCharType="end"/>
            </w:r>
          </w:hyperlink>
        </w:p>
        <w:p w14:paraId="79C6FC99" w14:textId="5861EB99" w:rsidR="00BF3996" w:rsidRDefault="0047201C" w:rsidP="00BF3996">
          <w:pPr>
            <w:pStyle w:val="Verzeichnis2"/>
            <w:tabs>
              <w:tab w:val="right" w:leader="dot" w:pos="10459"/>
            </w:tabs>
            <w:spacing w:line="240" w:lineRule="auto"/>
            <w:rPr>
              <w:rFonts w:asciiTheme="minorHAnsi" w:eastAsiaTheme="minorEastAsia" w:hAnsiTheme="minorHAnsi" w:cstheme="minorBidi"/>
              <w:noProof/>
              <w:sz w:val="22"/>
              <w:lang w:val="de-DE"/>
            </w:rPr>
          </w:pPr>
          <w:hyperlink w:anchor="_Toc120633865" w:history="1">
            <w:r w:rsidR="00BF3996" w:rsidRPr="00614FED">
              <w:rPr>
                <w:rStyle w:val="Hyperlink"/>
                <w:noProof/>
                <w:lang w:val="en-US"/>
              </w:rPr>
              <w:t>Involvement of left and right hemispheres</w:t>
            </w:r>
            <w:r w:rsidR="00BF3996">
              <w:rPr>
                <w:noProof/>
                <w:webHidden/>
              </w:rPr>
              <w:tab/>
            </w:r>
            <w:r w:rsidR="00BF3996">
              <w:rPr>
                <w:noProof/>
                <w:webHidden/>
              </w:rPr>
              <w:fldChar w:fldCharType="begin"/>
            </w:r>
            <w:r w:rsidR="00BF3996">
              <w:rPr>
                <w:noProof/>
                <w:webHidden/>
              </w:rPr>
              <w:instrText xml:space="preserve"> PAGEREF _Toc120633865 \h </w:instrText>
            </w:r>
            <w:r w:rsidR="00BF3996">
              <w:rPr>
                <w:noProof/>
                <w:webHidden/>
              </w:rPr>
            </w:r>
            <w:r w:rsidR="00BF3996">
              <w:rPr>
                <w:noProof/>
                <w:webHidden/>
              </w:rPr>
              <w:fldChar w:fldCharType="separate"/>
            </w:r>
            <w:r w:rsidR="00656774">
              <w:rPr>
                <w:noProof/>
                <w:webHidden/>
              </w:rPr>
              <w:t>23</w:t>
            </w:r>
            <w:r w:rsidR="00BF3996">
              <w:rPr>
                <w:noProof/>
                <w:webHidden/>
              </w:rPr>
              <w:fldChar w:fldCharType="end"/>
            </w:r>
          </w:hyperlink>
        </w:p>
        <w:p w14:paraId="61D56B2C" w14:textId="4D93518C"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66" w:history="1">
            <w:r w:rsidR="00BF3996" w:rsidRPr="00614FED">
              <w:rPr>
                <w:rStyle w:val="Hyperlink"/>
              </w:rPr>
              <w:t>Supplement 20: Robustness checks of NBS analyses</w:t>
            </w:r>
            <w:r w:rsidR="00BF3996">
              <w:rPr>
                <w:webHidden/>
              </w:rPr>
              <w:tab/>
            </w:r>
            <w:r w:rsidR="00BF3996">
              <w:rPr>
                <w:webHidden/>
              </w:rPr>
              <w:fldChar w:fldCharType="begin"/>
            </w:r>
            <w:r w:rsidR="00BF3996">
              <w:rPr>
                <w:webHidden/>
              </w:rPr>
              <w:instrText xml:space="preserve"> PAGEREF _Toc120633866 \h </w:instrText>
            </w:r>
            <w:r w:rsidR="00BF3996">
              <w:rPr>
                <w:webHidden/>
              </w:rPr>
            </w:r>
            <w:r w:rsidR="00BF3996">
              <w:rPr>
                <w:webHidden/>
              </w:rPr>
              <w:fldChar w:fldCharType="separate"/>
            </w:r>
            <w:r w:rsidR="00656774">
              <w:rPr>
                <w:webHidden/>
              </w:rPr>
              <w:t>25</w:t>
            </w:r>
            <w:r w:rsidR="00BF3996">
              <w:rPr>
                <w:webHidden/>
              </w:rPr>
              <w:fldChar w:fldCharType="end"/>
            </w:r>
          </w:hyperlink>
        </w:p>
        <w:p w14:paraId="537D5EE9" w14:textId="19D979BD"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67" w:history="1">
            <w:r w:rsidR="00BF3996" w:rsidRPr="00614FED">
              <w:rPr>
                <w:rStyle w:val="Hyperlink"/>
              </w:rPr>
              <w:t>Supplement 21: Full results from correlational analyses</w:t>
            </w:r>
            <w:r w:rsidR="00BF3996">
              <w:rPr>
                <w:webHidden/>
              </w:rPr>
              <w:tab/>
            </w:r>
            <w:r w:rsidR="00BF3996">
              <w:rPr>
                <w:webHidden/>
              </w:rPr>
              <w:fldChar w:fldCharType="begin"/>
            </w:r>
            <w:r w:rsidR="00BF3996">
              <w:rPr>
                <w:webHidden/>
              </w:rPr>
              <w:instrText xml:space="preserve"> PAGEREF _Toc120633867 \h </w:instrText>
            </w:r>
            <w:r w:rsidR="00BF3996">
              <w:rPr>
                <w:webHidden/>
              </w:rPr>
            </w:r>
            <w:r w:rsidR="00BF3996">
              <w:rPr>
                <w:webHidden/>
              </w:rPr>
              <w:fldChar w:fldCharType="separate"/>
            </w:r>
            <w:r w:rsidR="00656774">
              <w:rPr>
                <w:webHidden/>
              </w:rPr>
              <w:t>26</w:t>
            </w:r>
            <w:r w:rsidR="00BF3996">
              <w:rPr>
                <w:webHidden/>
              </w:rPr>
              <w:fldChar w:fldCharType="end"/>
            </w:r>
          </w:hyperlink>
        </w:p>
        <w:p w14:paraId="0BAEE804" w14:textId="35842AC1"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68" w:history="1">
            <w:r w:rsidR="00BF3996" w:rsidRPr="00614FED">
              <w:rPr>
                <w:rStyle w:val="Hyperlink"/>
              </w:rPr>
              <w:t>Supplement 22: Symptom specific partial correlations</w:t>
            </w:r>
            <w:r w:rsidR="00BF3996">
              <w:rPr>
                <w:webHidden/>
              </w:rPr>
              <w:tab/>
            </w:r>
            <w:r w:rsidR="00BF3996">
              <w:rPr>
                <w:webHidden/>
              </w:rPr>
              <w:fldChar w:fldCharType="begin"/>
            </w:r>
            <w:r w:rsidR="00BF3996">
              <w:rPr>
                <w:webHidden/>
              </w:rPr>
              <w:instrText xml:space="preserve"> PAGEREF _Toc120633868 \h </w:instrText>
            </w:r>
            <w:r w:rsidR="00BF3996">
              <w:rPr>
                <w:webHidden/>
              </w:rPr>
            </w:r>
            <w:r w:rsidR="00BF3996">
              <w:rPr>
                <w:webHidden/>
              </w:rPr>
              <w:fldChar w:fldCharType="separate"/>
            </w:r>
            <w:r w:rsidR="00656774">
              <w:rPr>
                <w:webHidden/>
              </w:rPr>
              <w:t>26</w:t>
            </w:r>
            <w:r w:rsidR="00BF3996">
              <w:rPr>
                <w:webHidden/>
              </w:rPr>
              <w:fldChar w:fldCharType="end"/>
            </w:r>
          </w:hyperlink>
        </w:p>
        <w:p w14:paraId="50078CFC" w14:textId="162CFDD0" w:rsidR="00BF3996" w:rsidRDefault="0047201C" w:rsidP="00BF3996">
          <w:pPr>
            <w:pStyle w:val="Verzeichnis1"/>
            <w:spacing w:line="240" w:lineRule="auto"/>
            <w:rPr>
              <w:rFonts w:asciiTheme="minorHAnsi" w:eastAsiaTheme="minorEastAsia" w:hAnsiTheme="minorHAnsi" w:cstheme="minorBidi"/>
              <w:b w:val="0"/>
              <w:sz w:val="22"/>
              <w:lang w:val="de-DE"/>
            </w:rPr>
          </w:pPr>
          <w:hyperlink w:anchor="_Toc120633869" w:history="1">
            <w:r w:rsidR="00BF3996" w:rsidRPr="00614FED">
              <w:rPr>
                <w:rStyle w:val="Hyperlink"/>
              </w:rPr>
              <w:t>Supplement 23: Correlational analyses correcting for clinical covariates</w:t>
            </w:r>
            <w:r w:rsidR="00BF3996">
              <w:rPr>
                <w:webHidden/>
              </w:rPr>
              <w:tab/>
            </w:r>
            <w:r w:rsidR="00BF3996">
              <w:rPr>
                <w:webHidden/>
              </w:rPr>
              <w:fldChar w:fldCharType="begin"/>
            </w:r>
            <w:r w:rsidR="00BF3996">
              <w:rPr>
                <w:webHidden/>
              </w:rPr>
              <w:instrText xml:space="preserve"> PAGEREF _Toc120633869 \h </w:instrText>
            </w:r>
            <w:r w:rsidR="00BF3996">
              <w:rPr>
                <w:webHidden/>
              </w:rPr>
            </w:r>
            <w:r w:rsidR="00BF3996">
              <w:rPr>
                <w:webHidden/>
              </w:rPr>
              <w:fldChar w:fldCharType="separate"/>
            </w:r>
            <w:r w:rsidR="00656774">
              <w:rPr>
                <w:webHidden/>
              </w:rPr>
              <w:t>27</w:t>
            </w:r>
            <w:r w:rsidR="00BF3996">
              <w:rPr>
                <w:webHidden/>
              </w:rPr>
              <w:fldChar w:fldCharType="end"/>
            </w:r>
          </w:hyperlink>
        </w:p>
        <w:p w14:paraId="55524978" w14:textId="61C38754" w:rsidR="00CD36F5" w:rsidRPr="00753DFD" w:rsidRDefault="0047201C" w:rsidP="00753DFD">
          <w:pPr>
            <w:pStyle w:val="Verzeichnis1"/>
            <w:spacing w:line="240" w:lineRule="auto"/>
          </w:pPr>
          <w:hyperlink w:anchor="_Toc120633870" w:history="1">
            <w:r w:rsidR="00BF3996" w:rsidRPr="00614FED">
              <w:rPr>
                <w:rStyle w:val="Hyperlink"/>
              </w:rPr>
              <w:t>Supplementary references</w:t>
            </w:r>
            <w:r w:rsidR="00BF3996">
              <w:rPr>
                <w:webHidden/>
              </w:rPr>
              <w:tab/>
            </w:r>
            <w:r w:rsidR="00BF3996">
              <w:rPr>
                <w:webHidden/>
              </w:rPr>
              <w:fldChar w:fldCharType="begin"/>
            </w:r>
            <w:r w:rsidR="00BF3996">
              <w:rPr>
                <w:webHidden/>
              </w:rPr>
              <w:instrText xml:space="preserve"> PAGEREF _Toc120633870 \h </w:instrText>
            </w:r>
            <w:r w:rsidR="00BF3996">
              <w:rPr>
                <w:webHidden/>
              </w:rPr>
            </w:r>
            <w:r w:rsidR="00BF3996">
              <w:rPr>
                <w:webHidden/>
              </w:rPr>
              <w:fldChar w:fldCharType="separate"/>
            </w:r>
            <w:r w:rsidR="00656774">
              <w:rPr>
                <w:webHidden/>
              </w:rPr>
              <w:t>29</w:t>
            </w:r>
            <w:r w:rsidR="00BF3996">
              <w:rPr>
                <w:webHidden/>
              </w:rPr>
              <w:fldChar w:fldCharType="end"/>
            </w:r>
          </w:hyperlink>
          <w:r w:rsidR="00705496" w:rsidRPr="007A11B8">
            <w:rPr>
              <w:b w:val="0"/>
              <w:bCs/>
            </w:rPr>
            <w:fldChar w:fldCharType="end"/>
          </w:r>
        </w:p>
      </w:sdtContent>
    </w:sdt>
    <w:p w14:paraId="5C11D925" w14:textId="51CD8D32" w:rsidR="00056D92" w:rsidRPr="007A11B8" w:rsidRDefault="0042673E">
      <w:pPr>
        <w:pStyle w:val="berschrift1"/>
        <w:rPr>
          <w:lang w:val="en-US"/>
        </w:rPr>
      </w:pPr>
      <w:bookmarkStart w:id="1" w:name="_sh4tsr868384" w:colFirst="0" w:colLast="0"/>
      <w:bookmarkStart w:id="2" w:name="_m89er2w9t1ch" w:colFirst="0" w:colLast="0"/>
      <w:bookmarkStart w:id="3" w:name="_89josj6askqd" w:colFirst="0" w:colLast="0"/>
      <w:bookmarkStart w:id="4" w:name="_Toc120633831"/>
      <w:bookmarkEnd w:id="1"/>
      <w:bookmarkEnd w:id="2"/>
      <w:bookmarkEnd w:id="3"/>
      <w:r w:rsidRPr="007A11B8">
        <w:rPr>
          <w:lang w:val="en-US"/>
        </w:rPr>
        <w:lastRenderedPageBreak/>
        <w:t xml:space="preserve">Supplement </w:t>
      </w:r>
      <w:r w:rsidR="00012414">
        <w:rPr>
          <w:lang w:val="en-US"/>
        </w:rPr>
        <w:t>1</w:t>
      </w:r>
      <w:r w:rsidRPr="007A11B8">
        <w:rPr>
          <w:lang w:val="en-US"/>
        </w:rPr>
        <w:t>: Patients’ medication and comorbidities</w:t>
      </w:r>
      <w:bookmarkEnd w:id="4"/>
    </w:p>
    <w:tbl>
      <w:tblPr>
        <w:tblStyle w:val="a"/>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75"/>
        <w:gridCol w:w="2416"/>
        <w:gridCol w:w="2337"/>
        <w:gridCol w:w="1729"/>
        <w:gridCol w:w="1512"/>
      </w:tblGrid>
      <w:tr w:rsidR="00056D92" w:rsidRPr="0047201C" w14:paraId="06155C97" w14:textId="77777777" w:rsidTr="009B176B">
        <w:trPr>
          <w:trHeight w:val="380"/>
          <w:jc w:val="center"/>
        </w:trPr>
        <w:tc>
          <w:tcPr>
            <w:tcW w:w="10469" w:type="dxa"/>
            <w:gridSpan w:val="5"/>
            <w:tcBorders>
              <w:top w:val="nil"/>
              <w:left w:val="nil"/>
              <w:right w:val="nil"/>
            </w:tcBorders>
            <w:tcMar>
              <w:top w:w="100" w:type="dxa"/>
              <w:left w:w="100" w:type="dxa"/>
              <w:bottom w:w="100" w:type="dxa"/>
              <w:right w:w="100" w:type="dxa"/>
            </w:tcMar>
          </w:tcPr>
          <w:p w14:paraId="33C44B4A" w14:textId="7B883F72" w:rsidR="00056D92" w:rsidRPr="004F1D20" w:rsidRDefault="0042673E">
            <w:pPr>
              <w:widowControl w:val="0"/>
              <w:pBdr>
                <w:top w:val="nil"/>
                <w:left w:val="nil"/>
                <w:bottom w:val="nil"/>
                <w:right w:val="nil"/>
                <w:between w:val="nil"/>
              </w:pBdr>
              <w:spacing w:line="360" w:lineRule="auto"/>
              <w:jc w:val="left"/>
              <w:rPr>
                <w:b/>
                <w:sz w:val="18"/>
                <w:szCs w:val="18"/>
                <w:lang w:val="en-US"/>
              </w:rPr>
            </w:pPr>
            <w:r w:rsidRPr="004F1D20">
              <w:rPr>
                <w:b/>
                <w:sz w:val="18"/>
                <w:szCs w:val="18"/>
                <w:lang w:val="en-US"/>
              </w:rPr>
              <w:t>Table S</w:t>
            </w:r>
            <w:r w:rsidR="00012414" w:rsidRPr="004F1D20">
              <w:rPr>
                <w:b/>
                <w:sz w:val="18"/>
                <w:szCs w:val="18"/>
                <w:lang w:val="en-US"/>
              </w:rPr>
              <w:t>1</w:t>
            </w:r>
            <w:r w:rsidRPr="004F1D20">
              <w:rPr>
                <w:b/>
                <w:sz w:val="18"/>
                <w:szCs w:val="18"/>
                <w:lang w:val="en-US"/>
              </w:rPr>
              <w:t>.T1.</w:t>
            </w:r>
          </w:p>
          <w:p w14:paraId="0C893079" w14:textId="77777777" w:rsidR="00056D92" w:rsidRPr="004F1D20" w:rsidRDefault="0042673E">
            <w:pPr>
              <w:widowControl w:val="0"/>
              <w:pBdr>
                <w:top w:val="nil"/>
                <w:left w:val="nil"/>
                <w:bottom w:val="nil"/>
                <w:right w:val="nil"/>
                <w:between w:val="nil"/>
              </w:pBdr>
              <w:spacing w:line="360" w:lineRule="auto"/>
              <w:jc w:val="left"/>
              <w:rPr>
                <w:i/>
                <w:sz w:val="18"/>
                <w:szCs w:val="18"/>
                <w:lang w:val="en-US"/>
              </w:rPr>
            </w:pPr>
            <w:r w:rsidRPr="004F1D20">
              <w:rPr>
                <w:i/>
                <w:sz w:val="18"/>
                <w:szCs w:val="18"/>
                <w:lang w:val="en-US"/>
              </w:rPr>
              <w:t>Details on patients’ medication.</w:t>
            </w:r>
          </w:p>
        </w:tc>
      </w:tr>
      <w:tr w:rsidR="00056D92" w:rsidRPr="004F1D20" w14:paraId="29A65009" w14:textId="77777777" w:rsidTr="009B176B">
        <w:trPr>
          <w:jc w:val="center"/>
        </w:trPr>
        <w:tc>
          <w:tcPr>
            <w:tcW w:w="2475" w:type="dxa"/>
            <w:tcBorders>
              <w:left w:val="nil"/>
              <w:bottom w:val="single" w:sz="4" w:space="0" w:color="000000"/>
              <w:right w:val="nil"/>
            </w:tcBorders>
            <w:tcMar>
              <w:top w:w="100" w:type="dxa"/>
              <w:left w:w="100" w:type="dxa"/>
              <w:bottom w:w="100" w:type="dxa"/>
              <w:right w:w="100" w:type="dxa"/>
            </w:tcMar>
            <w:vAlign w:val="center"/>
          </w:tcPr>
          <w:p w14:paraId="7C8DBD08" w14:textId="77777777" w:rsidR="00056D92" w:rsidRPr="004F1D20" w:rsidRDefault="0042673E">
            <w:pPr>
              <w:widowControl w:val="0"/>
              <w:pBdr>
                <w:top w:val="nil"/>
                <w:left w:val="nil"/>
                <w:bottom w:val="nil"/>
                <w:right w:val="nil"/>
                <w:between w:val="nil"/>
              </w:pBdr>
              <w:spacing w:line="240" w:lineRule="auto"/>
              <w:jc w:val="left"/>
              <w:rPr>
                <w:b/>
                <w:sz w:val="18"/>
                <w:szCs w:val="18"/>
                <w:lang w:val="en-US"/>
              </w:rPr>
            </w:pPr>
            <w:r w:rsidRPr="004F1D20">
              <w:rPr>
                <w:b/>
                <w:sz w:val="18"/>
                <w:szCs w:val="18"/>
                <w:lang w:val="en-US"/>
              </w:rPr>
              <w:t>Medication</w:t>
            </w:r>
          </w:p>
        </w:tc>
        <w:tc>
          <w:tcPr>
            <w:tcW w:w="2416" w:type="dxa"/>
            <w:tcBorders>
              <w:left w:val="nil"/>
              <w:bottom w:val="single" w:sz="4" w:space="0" w:color="000000"/>
              <w:right w:val="nil"/>
            </w:tcBorders>
            <w:tcMar>
              <w:top w:w="100" w:type="dxa"/>
              <w:left w:w="100" w:type="dxa"/>
              <w:bottom w:w="100" w:type="dxa"/>
              <w:right w:w="100" w:type="dxa"/>
            </w:tcMar>
          </w:tcPr>
          <w:p w14:paraId="6499D43D" w14:textId="0A4E4285" w:rsidR="00056D92" w:rsidRPr="004F1D20" w:rsidRDefault="0026579C" w:rsidP="0026579C">
            <w:pPr>
              <w:widowControl w:val="0"/>
              <w:spacing w:line="240" w:lineRule="auto"/>
              <w:jc w:val="center"/>
              <w:rPr>
                <w:b/>
                <w:sz w:val="18"/>
                <w:szCs w:val="18"/>
                <w:lang w:val="en-US"/>
              </w:rPr>
            </w:pPr>
            <w:r>
              <w:rPr>
                <w:b/>
                <w:sz w:val="18"/>
                <w:szCs w:val="18"/>
                <w:lang w:val="en-US"/>
              </w:rPr>
              <w:t>MDDa (n = 307</w:t>
            </w:r>
            <w:r w:rsidR="0042673E" w:rsidRPr="004F1D20">
              <w:rPr>
                <w:b/>
                <w:sz w:val="18"/>
                <w:szCs w:val="18"/>
                <w:lang w:val="en-US"/>
              </w:rPr>
              <w:t>)</w:t>
            </w:r>
          </w:p>
        </w:tc>
        <w:tc>
          <w:tcPr>
            <w:tcW w:w="2337" w:type="dxa"/>
            <w:tcBorders>
              <w:left w:val="nil"/>
              <w:bottom w:val="single" w:sz="4" w:space="0" w:color="000000"/>
              <w:right w:val="nil"/>
            </w:tcBorders>
            <w:tcMar>
              <w:top w:w="100" w:type="dxa"/>
              <w:left w:w="100" w:type="dxa"/>
              <w:bottom w:w="100" w:type="dxa"/>
              <w:right w:w="100" w:type="dxa"/>
            </w:tcMar>
          </w:tcPr>
          <w:p w14:paraId="7C701D92" w14:textId="0EF475BA" w:rsidR="00056D92" w:rsidRPr="004F1D20" w:rsidRDefault="0042673E" w:rsidP="0026579C">
            <w:pPr>
              <w:widowControl w:val="0"/>
              <w:spacing w:line="240" w:lineRule="auto"/>
              <w:jc w:val="center"/>
              <w:rPr>
                <w:b/>
                <w:sz w:val="18"/>
                <w:szCs w:val="18"/>
                <w:lang w:val="en-US"/>
              </w:rPr>
            </w:pPr>
            <w:r w:rsidRPr="004F1D20">
              <w:rPr>
                <w:b/>
                <w:sz w:val="18"/>
                <w:szCs w:val="18"/>
                <w:lang w:val="en-US"/>
              </w:rPr>
              <w:t>MDDr (n = 37</w:t>
            </w:r>
            <w:r w:rsidR="0026579C">
              <w:rPr>
                <w:b/>
                <w:sz w:val="18"/>
                <w:szCs w:val="18"/>
                <w:lang w:val="en-US"/>
              </w:rPr>
              <w:t>2</w:t>
            </w:r>
            <w:r w:rsidRPr="004F1D20">
              <w:rPr>
                <w:b/>
                <w:sz w:val="18"/>
                <w:szCs w:val="18"/>
                <w:lang w:val="en-US"/>
              </w:rPr>
              <w:t>)</w:t>
            </w:r>
          </w:p>
        </w:tc>
        <w:tc>
          <w:tcPr>
            <w:tcW w:w="1729" w:type="dxa"/>
            <w:tcBorders>
              <w:left w:val="nil"/>
              <w:bottom w:val="single" w:sz="4" w:space="0" w:color="000000"/>
              <w:right w:val="nil"/>
            </w:tcBorders>
            <w:tcMar>
              <w:top w:w="100" w:type="dxa"/>
              <w:left w:w="100" w:type="dxa"/>
              <w:bottom w:w="100" w:type="dxa"/>
              <w:right w:w="100" w:type="dxa"/>
            </w:tcMar>
            <w:vAlign w:val="center"/>
          </w:tcPr>
          <w:p w14:paraId="742B5C14" w14:textId="77777777" w:rsidR="00056D92" w:rsidRPr="004F1D20" w:rsidRDefault="0042673E">
            <w:pPr>
              <w:widowControl w:val="0"/>
              <w:spacing w:line="240" w:lineRule="auto"/>
              <w:jc w:val="center"/>
              <w:rPr>
                <w:b/>
                <w:sz w:val="18"/>
                <w:szCs w:val="18"/>
                <w:lang w:val="en-US"/>
              </w:rPr>
            </w:pPr>
            <m:oMathPara>
              <m:oMath>
                <m:r>
                  <w:rPr>
                    <w:rFonts w:ascii="Cambria Math" w:hAnsi="Cambria Math"/>
                    <w:lang w:val="en-US"/>
                  </w:rPr>
                  <m:t>χ</m:t>
                </m:r>
                <m:r>
                  <m:rPr>
                    <m:sty m:val="bi"/>
                  </m:rPr>
                  <w:rPr>
                    <w:rFonts w:ascii="Cambria Math" w:hAnsi="Cambria Math"/>
                    <w:sz w:val="20"/>
                    <w:szCs w:val="20"/>
                    <w:lang w:val="en-US"/>
                  </w:rPr>
                  <m:t>²</m:t>
                </m:r>
              </m:oMath>
            </m:oMathPara>
          </w:p>
        </w:tc>
        <w:tc>
          <w:tcPr>
            <w:tcW w:w="1512" w:type="dxa"/>
            <w:tcBorders>
              <w:left w:val="nil"/>
              <w:bottom w:val="single" w:sz="4" w:space="0" w:color="000000"/>
              <w:right w:val="nil"/>
            </w:tcBorders>
            <w:tcMar>
              <w:top w:w="100" w:type="dxa"/>
              <w:left w:w="100" w:type="dxa"/>
              <w:bottom w:w="100" w:type="dxa"/>
              <w:right w:w="100" w:type="dxa"/>
            </w:tcMar>
            <w:vAlign w:val="center"/>
          </w:tcPr>
          <w:p w14:paraId="3E7856CA" w14:textId="77777777" w:rsidR="00056D92" w:rsidRPr="004F1D20" w:rsidRDefault="0042673E">
            <w:pPr>
              <w:widowControl w:val="0"/>
              <w:pBdr>
                <w:top w:val="nil"/>
                <w:left w:val="nil"/>
                <w:bottom w:val="nil"/>
                <w:right w:val="nil"/>
                <w:between w:val="nil"/>
              </w:pBdr>
              <w:spacing w:line="240" w:lineRule="auto"/>
              <w:jc w:val="center"/>
              <w:rPr>
                <w:b/>
                <w:sz w:val="18"/>
                <w:szCs w:val="18"/>
                <w:lang w:val="en-US"/>
              </w:rPr>
            </w:pPr>
            <w:r w:rsidRPr="004F1D20">
              <w:rPr>
                <w:b/>
                <w:sz w:val="18"/>
                <w:szCs w:val="18"/>
                <w:lang w:val="en-US"/>
              </w:rPr>
              <w:t>p</w:t>
            </w:r>
          </w:p>
        </w:tc>
      </w:tr>
      <w:tr w:rsidR="00056D92" w:rsidRPr="004F1D20" w14:paraId="2875A7D5" w14:textId="77777777" w:rsidTr="009B176B">
        <w:trPr>
          <w:jc w:val="center"/>
        </w:trPr>
        <w:tc>
          <w:tcPr>
            <w:tcW w:w="2475" w:type="dxa"/>
            <w:tcBorders>
              <w:left w:val="nil"/>
              <w:bottom w:val="nil"/>
              <w:right w:val="nil"/>
            </w:tcBorders>
            <w:tcMar>
              <w:top w:w="100" w:type="dxa"/>
              <w:left w:w="100" w:type="dxa"/>
              <w:bottom w:w="100" w:type="dxa"/>
              <w:right w:w="100" w:type="dxa"/>
            </w:tcMar>
            <w:vAlign w:val="center"/>
          </w:tcPr>
          <w:p w14:paraId="6C593C23" w14:textId="77777777" w:rsidR="00056D92" w:rsidRPr="004F1D20" w:rsidRDefault="0042673E">
            <w:pPr>
              <w:widowControl w:val="0"/>
              <w:pBdr>
                <w:top w:val="nil"/>
                <w:left w:val="nil"/>
                <w:bottom w:val="nil"/>
                <w:right w:val="nil"/>
                <w:between w:val="nil"/>
              </w:pBdr>
              <w:spacing w:line="240" w:lineRule="auto"/>
              <w:jc w:val="left"/>
              <w:rPr>
                <w:sz w:val="18"/>
                <w:szCs w:val="18"/>
                <w:lang w:val="en-US"/>
              </w:rPr>
            </w:pPr>
            <w:r w:rsidRPr="004F1D20">
              <w:rPr>
                <w:sz w:val="18"/>
                <w:szCs w:val="18"/>
                <w:lang w:val="en-US"/>
              </w:rPr>
              <w:t>Antidepressants:</w:t>
            </w:r>
          </w:p>
        </w:tc>
        <w:tc>
          <w:tcPr>
            <w:tcW w:w="2416" w:type="dxa"/>
            <w:tcBorders>
              <w:left w:val="nil"/>
              <w:bottom w:val="nil"/>
              <w:right w:val="nil"/>
            </w:tcBorders>
            <w:tcMar>
              <w:top w:w="100" w:type="dxa"/>
              <w:left w:w="100" w:type="dxa"/>
              <w:bottom w:w="100" w:type="dxa"/>
              <w:right w:w="100" w:type="dxa"/>
            </w:tcMar>
            <w:vAlign w:val="center"/>
          </w:tcPr>
          <w:p w14:paraId="366506DF" w14:textId="77777777" w:rsidR="00056D92" w:rsidRPr="004F1D20" w:rsidRDefault="00056D92">
            <w:pPr>
              <w:widowControl w:val="0"/>
              <w:pBdr>
                <w:top w:val="nil"/>
                <w:left w:val="nil"/>
                <w:bottom w:val="nil"/>
                <w:right w:val="nil"/>
                <w:between w:val="nil"/>
              </w:pBdr>
              <w:spacing w:line="240" w:lineRule="auto"/>
              <w:jc w:val="center"/>
              <w:rPr>
                <w:sz w:val="18"/>
                <w:szCs w:val="18"/>
                <w:lang w:val="en-US"/>
              </w:rPr>
            </w:pPr>
          </w:p>
        </w:tc>
        <w:tc>
          <w:tcPr>
            <w:tcW w:w="2337" w:type="dxa"/>
            <w:tcBorders>
              <w:left w:val="nil"/>
              <w:bottom w:val="nil"/>
              <w:right w:val="nil"/>
            </w:tcBorders>
            <w:tcMar>
              <w:top w:w="100" w:type="dxa"/>
              <w:left w:w="100" w:type="dxa"/>
              <w:bottom w:w="100" w:type="dxa"/>
              <w:right w:w="100" w:type="dxa"/>
            </w:tcMar>
            <w:vAlign w:val="center"/>
          </w:tcPr>
          <w:p w14:paraId="5CC5721A" w14:textId="77777777" w:rsidR="00056D92" w:rsidRPr="004F1D20" w:rsidRDefault="00056D92">
            <w:pPr>
              <w:widowControl w:val="0"/>
              <w:pBdr>
                <w:top w:val="nil"/>
                <w:left w:val="nil"/>
                <w:bottom w:val="nil"/>
                <w:right w:val="nil"/>
                <w:between w:val="nil"/>
              </w:pBdr>
              <w:spacing w:line="240" w:lineRule="auto"/>
              <w:jc w:val="center"/>
              <w:rPr>
                <w:sz w:val="18"/>
                <w:szCs w:val="18"/>
                <w:lang w:val="en-US"/>
              </w:rPr>
            </w:pPr>
          </w:p>
        </w:tc>
        <w:tc>
          <w:tcPr>
            <w:tcW w:w="1729" w:type="dxa"/>
            <w:tcBorders>
              <w:left w:val="nil"/>
              <w:bottom w:val="nil"/>
              <w:right w:val="nil"/>
            </w:tcBorders>
            <w:tcMar>
              <w:top w:w="100" w:type="dxa"/>
              <w:left w:w="100" w:type="dxa"/>
              <w:bottom w:w="100" w:type="dxa"/>
              <w:right w:w="100" w:type="dxa"/>
            </w:tcMar>
            <w:vAlign w:val="center"/>
          </w:tcPr>
          <w:p w14:paraId="1DB7282A" w14:textId="77777777" w:rsidR="00056D92" w:rsidRPr="004F1D20" w:rsidRDefault="00056D92">
            <w:pPr>
              <w:widowControl w:val="0"/>
              <w:pBdr>
                <w:top w:val="nil"/>
                <w:left w:val="nil"/>
                <w:bottom w:val="nil"/>
                <w:right w:val="nil"/>
                <w:between w:val="nil"/>
              </w:pBdr>
              <w:spacing w:line="240" w:lineRule="auto"/>
              <w:jc w:val="center"/>
              <w:rPr>
                <w:sz w:val="18"/>
                <w:szCs w:val="18"/>
                <w:lang w:val="en-US"/>
              </w:rPr>
            </w:pPr>
          </w:p>
        </w:tc>
        <w:tc>
          <w:tcPr>
            <w:tcW w:w="1512" w:type="dxa"/>
            <w:tcBorders>
              <w:left w:val="nil"/>
              <w:bottom w:val="nil"/>
              <w:right w:val="nil"/>
            </w:tcBorders>
            <w:tcMar>
              <w:top w:w="100" w:type="dxa"/>
              <w:left w:w="100" w:type="dxa"/>
              <w:bottom w:w="100" w:type="dxa"/>
              <w:right w:w="100" w:type="dxa"/>
            </w:tcMar>
            <w:vAlign w:val="center"/>
          </w:tcPr>
          <w:p w14:paraId="168C8922" w14:textId="77777777" w:rsidR="00056D92" w:rsidRPr="004F1D20" w:rsidRDefault="00056D92">
            <w:pPr>
              <w:widowControl w:val="0"/>
              <w:pBdr>
                <w:top w:val="nil"/>
                <w:left w:val="nil"/>
                <w:bottom w:val="nil"/>
                <w:right w:val="nil"/>
                <w:between w:val="nil"/>
              </w:pBdr>
              <w:spacing w:line="240" w:lineRule="auto"/>
              <w:jc w:val="center"/>
              <w:rPr>
                <w:sz w:val="18"/>
                <w:szCs w:val="18"/>
                <w:lang w:val="en-US"/>
              </w:rPr>
            </w:pPr>
          </w:p>
        </w:tc>
      </w:tr>
      <w:tr w:rsidR="00121558" w:rsidRPr="004F1D20" w14:paraId="6D00DC5D"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44B45EFC"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SSRI</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56ACC3C2" w14:textId="0EF5C8E8"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68</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3CDEDDFE" w14:textId="75380A2D"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54</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4CF71E0F" w14:textId="3D7697E2"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4.107</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3F48F58C" w14:textId="645DDF8A"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0.043</w:t>
            </w:r>
          </w:p>
        </w:tc>
      </w:tr>
      <w:tr w:rsidR="00121558" w:rsidRPr="004F1D20" w14:paraId="795FFBD7"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5512DA30"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SNRI</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4F494DC3" w14:textId="71E5C8E5"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70</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4A390203" w14:textId="4A2E05CB"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49</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080F1492" w14:textId="56E40192"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7.713</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4594D298" w14:textId="6DA527D4"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0.006</w:t>
            </w:r>
          </w:p>
        </w:tc>
      </w:tr>
      <w:tr w:rsidR="00121558" w:rsidRPr="004F1D20" w14:paraId="4AB40DFE"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724D5326"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NaSSA</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1B7BD650" w14:textId="38BAB7F5"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30</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78D97820" w14:textId="4299C248"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18</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49E26540" w14:textId="014D988E"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4.584</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0D532B62" w14:textId="38D37E3A"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0.032</w:t>
            </w:r>
          </w:p>
        </w:tc>
      </w:tr>
      <w:tr w:rsidR="00121558" w:rsidRPr="004F1D20" w14:paraId="2F5ED4C2"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7889965F"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NDRI</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515AB731" w14:textId="68FE9780"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6</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2032B63C" w14:textId="4B56CCB3"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4</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5485D0B2" w14:textId="4D013163"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0.600</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2CA41FA5" w14:textId="77BAEC36"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0.439</w:t>
            </w:r>
          </w:p>
        </w:tc>
      </w:tr>
      <w:tr w:rsidR="00121558" w:rsidRPr="004F1D20" w14:paraId="55503D9B"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6414EBD1"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NaRI</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11A7ACDC" w14:textId="261A1540"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2</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689F3808" w14:textId="19A61FD2"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3F356904" w14:textId="73E5EFFB"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2.185</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7F0A9DAF" w14:textId="11A2F979"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0.139</w:t>
            </w:r>
          </w:p>
        </w:tc>
      </w:tr>
      <w:tr w:rsidR="00121558" w:rsidRPr="004F1D20" w14:paraId="1EF3F545"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0258470B"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TCA</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0FAA1B69" w14:textId="794686AD"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21</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0BEA3748" w14:textId="01CAFD9E"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8</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33578F1D" w14:textId="62C9AAD6"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7.459</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411A09BA" w14:textId="70F7DEBA"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0.006</w:t>
            </w:r>
          </w:p>
        </w:tc>
      </w:tr>
      <w:tr w:rsidR="00121558" w:rsidRPr="004F1D20" w14:paraId="21059DA8"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10152399"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MAOI</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16035BA8" w14:textId="59E6799D"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19E002EB" w14:textId="60FDCEE9"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1</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41DC9E67" w14:textId="4D0557AF"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0.922</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47B5B5A0" w14:textId="194AA1A6"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0.337</w:t>
            </w:r>
          </w:p>
        </w:tc>
      </w:tr>
      <w:tr w:rsidR="00121558" w:rsidRPr="004F1D20" w14:paraId="6F6DA67C"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6F7E0A66" w14:textId="77777777" w:rsidR="00121558" w:rsidRPr="004F1D20" w:rsidRDefault="00121558" w:rsidP="00121558">
            <w:pPr>
              <w:widowControl w:val="0"/>
              <w:pBdr>
                <w:top w:val="nil"/>
                <w:left w:val="nil"/>
                <w:bottom w:val="nil"/>
                <w:right w:val="nil"/>
                <w:between w:val="nil"/>
              </w:pBdr>
              <w:spacing w:line="240" w:lineRule="auto"/>
              <w:ind w:left="170"/>
              <w:jc w:val="left"/>
              <w:rPr>
                <w:sz w:val="18"/>
                <w:szCs w:val="18"/>
                <w:lang w:val="en-US"/>
              </w:rPr>
            </w:pPr>
            <w:r w:rsidRPr="004F1D20">
              <w:rPr>
                <w:sz w:val="18"/>
                <w:szCs w:val="18"/>
                <w:lang w:val="en-US"/>
              </w:rPr>
              <w:t>Agomelatine</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5161D920" w14:textId="1E83210E"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8</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31D37405" w14:textId="086984F7"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11</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1816C407" w14:textId="5CF0C706"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0.267</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3C6AFCB6" w14:textId="323825D0"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0.605</w:t>
            </w:r>
          </w:p>
        </w:tc>
      </w:tr>
      <w:tr w:rsidR="00121558" w:rsidRPr="004F1D20" w14:paraId="2941CF23" w14:textId="77777777" w:rsidTr="009B176B">
        <w:trPr>
          <w:jc w:val="center"/>
        </w:trPr>
        <w:tc>
          <w:tcPr>
            <w:tcW w:w="2475" w:type="dxa"/>
            <w:tcBorders>
              <w:top w:val="nil"/>
              <w:left w:val="nil"/>
              <w:bottom w:val="nil"/>
              <w:right w:val="nil"/>
            </w:tcBorders>
            <w:tcMar>
              <w:top w:w="100" w:type="dxa"/>
              <w:left w:w="100" w:type="dxa"/>
              <w:bottom w:w="100" w:type="dxa"/>
              <w:right w:w="100" w:type="dxa"/>
            </w:tcMar>
            <w:vAlign w:val="center"/>
          </w:tcPr>
          <w:p w14:paraId="5C98D11D" w14:textId="77777777" w:rsidR="00121558" w:rsidRPr="004F1D20" w:rsidRDefault="00121558" w:rsidP="00121558">
            <w:pPr>
              <w:widowControl w:val="0"/>
              <w:pBdr>
                <w:top w:val="nil"/>
                <w:left w:val="nil"/>
                <w:bottom w:val="nil"/>
                <w:right w:val="nil"/>
                <w:between w:val="nil"/>
              </w:pBdr>
              <w:spacing w:line="240" w:lineRule="auto"/>
              <w:jc w:val="left"/>
              <w:rPr>
                <w:sz w:val="18"/>
                <w:szCs w:val="18"/>
                <w:lang w:val="en-US"/>
              </w:rPr>
            </w:pPr>
            <w:r w:rsidRPr="004F1D20">
              <w:rPr>
                <w:sz w:val="18"/>
                <w:szCs w:val="18"/>
                <w:lang w:val="en-US"/>
              </w:rPr>
              <w:t>Antipsychotics</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6D9B3F4B" w14:textId="64CD3ADC"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54</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77D80073" w14:textId="39B4DFE3"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26</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349644AC" w14:textId="290F7B21"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14.952</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03D54EEF" w14:textId="0362F836"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0.000</w:t>
            </w:r>
          </w:p>
        </w:tc>
      </w:tr>
      <w:tr w:rsidR="00121558" w:rsidRPr="004F1D20" w14:paraId="578D12C0" w14:textId="77777777" w:rsidTr="009B176B">
        <w:trPr>
          <w:jc w:val="center"/>
        </w:trPr>
        <w:tc>
          <w:tcPr>
            <w:tcW w:w="2475" w:type="dxa"/>
            <w:tcBorders>
              <w:top w:val="nil"/>
              <w:left w:val="nil"/>
              <w:bottom w:val="single" w:sz="12" w:space="0" w:color="000000"/>
              <w:right w:val="nil"/>
            </w:tcBorders>
            <w:tcMar>
              <w:top w:w="100" w:type="dxa"/>
              <w:left w:w="100" w:type="dxa"/>
              <w:bottom w:w="100" w:type="dxa"/>
              <w:right w:w="100" w:type="dxa"/>
            </w:tcMar>
            <w:vAlign w:val="center"/>
          </w:tcPr>
          <w:p w14:paraId="5CB440EA" w14:textId="77777777" w:rsidR="00121558" w:rsidRPr="004F1D20" w:rsidRDefault="00121558" w:rsidP="00121558">
            <w:pPr>
              <w:widowControl w:val="0"/>
              <w:pBdr>
                <w:top w:val="nil"/>
                <w:left w:val="nil"/>
                <w:bottom w:val="nil"/>
                <w:right w:val="nil"/>
                <w:between w:val="nil"/>
              </w:pBdr>
              <w:spacing w:line="240" w:lineRule="auto"/>
              <w:jc w:val="left"/>
              <w:rPr>
                <w:sz w:val="18"/>
                <w:szCs w:val="18"/>
                <w:lang w:val="en-US"/>
              </w:rPr>
            </w:pPr>
            <w:r w:rsidRPr="004F1D20">
              <w:rPr>
                <w:sz w:val="18"/>
                <w:szCs w:val="18"/>
                <w:lang w:val="en-US"/>
              </w:rPr>
              <w:t>Lithium</w:t>
            </w:r>
          </w:p>
        </w:tc>
        <w:tc>
          <w:tcPr>
            <w:tcW w:w="2416" w:type="dxa"/>
            <w:tcBorders>
              <w:top w:val="nil"/>
              <w:left w:val="nil"/>
              <w:bottom w:val="nil"/>
              <w:right w:val="nil"/>
            </w:tcBorders>
            <w:shd w:val="clear" w:color="000000" w:fill="FFFFFF"/>
            <w:tcMar>
              <w:top w:w="100" w:type="dxa"/>
              <w:left w:w="100" w:type="dxa"/>
              <w:bottom w:w="100" w:type="dxa"/>
              <w:right w:w="100" w:type="dxa"/>
            </w:tcMar>
            <w:vAlign w:val="center"/>
          </w:tcPr>
          <w:p w14:paraId="0A2B2AA0" w14:textId="0C6F6C6D"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5</w:t>
            </w:r>
          </w:p>
        </w:tc>
        <w:tc>
          <w:tcPr>
            <w:tcW w:w="2337" w:type="dxa"/>
            <w:tcBorders>
              <w:top w:val="nil"/>
              <w:left w:val="nil"/>
              <w:bottom w:val="nil"/>
              <w:right w:val="nil"/>
            </w:tcBorders>
            <w:shd w:val="clear" w:color="000000" w:fill="FFFFFF"/>
            <w:tcMar>
              <w:top w:w="100" w:type="dxa"/>
              <w:left w:w="100" w:type="dxa"/>
              <w:bottom w:w="100" w:type="dxa"/>
              <w:right w:w="100" w:type="dxa"/>
            </w:tcMar>
            <w:vAlign w:val="center"/>
          </w:tcPr>
          <w:p w14:paraId="350EF8E5" w14:textId="5CF62969"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2</w:t>
            </w:r>
          </w:p>
        </w:tc>
        <w:tc>
          <w:tcPr>
            <w:tcW w:w="1729" w:type="dxa"/>
            <w:tcBorders>
              <w:top w:val="nil"/>
              <w:left w:val="nil"/>
              <w:bottom w:val="nil"/>
              <w:right w:val="nil"/>
            </w:tcBorders>
            <w:shd w:val="clear" w:color="000000" w:fill="FFFFFF"/>
            <w:tcMar>
              <w:top w:w="100" w:type="dxa"/>
              <w:left w:w="100" w:type="dxa"/>
              <w:bottom w:w="100" w:type="dxa"/>
              <w:right w:w="100" w:type="dxa"/>
            </w:tcMar>
            <w:vAlign w:val="center"/>
          </w:tcPr>
          <w:p w14:paraId="1A6F2895" w14:textId="0603E747"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1.577</w:t>
            </w:r>
          </w:p>
        </w:tc>
        <w:tc>
          <w:tcPr>
            <w:tcW w:w="1512" w:type="dxa"/>
            <w:tcBorders>
              <w:top w:val="nil"/>
              <w:left w:val="nil"/>
              <w:bottom w:val="nil"/>
              <w:right w:val="nil"/>
            </w:tcBorders>
            <w:shd w:val="clear" w:color="000000" w:fill="FFFFFF"/>
            <w:tcMar>
              <w:top w:w="100" w:type="dxa"/>
              <w:left w:w="100" w:type="dxa"/>
              <w:bottom w:w="100" w:type="dxa"/>
              <w:right w:w="100" w:type="dxa"/>
            </w:tcMar>
            <w:vAlign w:val="center"/>
          </w:tcPr>
          <w:p w14:paraId="3574A93B" w14:textId="5FB4E49B" w:rsidR="00121558" w:rsidRPr="004F1D20" w:rsidRDefault="00121558" w:rsidP="00121558">
            <w:pPr>
              <w:widowControl w:val="0"/>
              <w:pBdr>
                <w:top w:val="nil"/>
                <w:left w:val="nil"/>
                <w:bottom w:val="nil"/>
                <w:right w:val="nil"/>
                <w:between w:val="nil"/>
              </w:pBdr>
              <w:spacing w:line="240" w:lineRule="auto"/>
              <w:jc w:val="center"/>
              <w:rPr>
                <w:sz w:val="18"/>
                <w:szCs w:val="18"/>
                <w:lang w:val="en-US"/>
              </w:rPr>
            </w:pPr>
            <w:r w:rsidRPr="004F1D20">
              <w:rPr>
                <w:color w:val="000000"/>
                <w:sz w:val="18"/>
                <w:szCs w:val="18"/>
                <w:lang w:val="en-US"/>
              </w:rPr>
              <w:t>0.209</w:t>
            </w:r>
          </w:p>
        </w:tc>
      </w:tr>
      <w:tr w:rsidR="00056D92" w:rsidRPr="0047201C" w14:paraId="7A5946F8" w14:textId="77777777" w:rsidTr="009B176B">
        <w:trPr>
          <w:trHeight w:val="380"/>
          <w:jc w:val="center"/>
        </w:trPr>
        <w:tc>
          <w:tcPr>
            <w:tcW w:w="10469" w:type="dxa"/>
            <w:gridSpan w:val="5"/>
            <w:tcBorders>
              <w:top w:val="single" w:sz="12" w:space="0" w:color="000000"/>
              <w:left w:val="nil"/>
              <w:bottom w:val="nil"/>
              <w:right w:val="nil"/>
            </w:tcBorders>
            <w:tcMar>
              <w:top w:w="100" w:type="dxa"/>
              <w:left w:w="100" w:type="dxa"/>
              <w:bottom w:w="100" w:type="dxa"/>
              <w:right w:w="100" w:type="dxa"/>
            </w:tcMar>
            <w:vAlign w:val="center"/>
          </w:tcPr>
          <w:p w14:paraId="5A15332E" w14:textId="2B4C5BBC" w:rsidR="00056D92" w:rsidRPr="004F1D20" w:rsidRDefault="0042673E">
            <w:pPr>
              <w:widowControl w:val="0"/>
              <w:pBdr>
                <w:top w:val="nil"/>
                <w:left w:val="nil"/>
                <w:bottom w:val="nil"/>
                <w:right w:val="nil"/>
                <w:between w:val="nil"/>
              </w:pBdr>
              <w:spacing w:line="240" w:lineRule="auto"/>
              <w:rPr>
                <w:sz w:val="18"/>
                <w:szCs w:val="18"/>
                <w:lang w:val="en-US"/>
              </w:rPr>
            </w:pPr>
            <w:r w:rsidRPr="004F1D20">
              <w:rPr>
                <w:b/>
                <w:sz w:val="18"/>
                <w:szCs w:val="18"/>
                <w:lang w:val="en-US"/>
              </w:rPr>
              <w:t>Note.</w:t>
            </w:r>
            <w:r w:rsidRPr="004F1D20">
              <w:rPr>
                <w:sz w:val="18"/>
                <w:szCs w:val="18"/>
                <w:lang w:val="en-US"/>
              </w:rPr>
              <w:t xml:space="preserve"> The table compares the frequency of medications taken from different drug classes between acutely depressed (MDDa) and remitted (MDDr) patients with major depressive disorder in our sample. SSRI = selective serotonin reuptake inhibitor; SNRI = selective serotine-norepinephrine reuptake inhibitor, NaSSA = noradrenergic and specific serotonergic antidepressant; NDRI = norepinephrine-dopamine reuptake inhibitor,</w:t>
            </w:r>
            <w:r w:rsidR="00983D56" w:rsidRPr="004F1D20">
              <w:rPr>
                <w:sz w:val="18"/>
                <w:szCs w:val="18"/>
                <w:lang w:val="en-US"/>
              </w:rPr>
              <w:t xml:space="preserve"> </w:t>
            </w:r>
            <w:r w:rsidRPr="004F1D20">
              <w:rPr>
                <w:sz w:val="18"/>
                <w:szCs w:val="18"/>
                <w:lang w:val="en-US"/>
              </w:rPr>
              <w:t xml:space="preserve">NaRI = noradrenaline reuptake inhibitor, TCA = tricyclic antidepressants, MAOI = monoamine oxidase inhibitors;  </w:t>
            </w:r>
          </w:p>
        </w:tc>
      </w:tr>
    </w:tbl>
    <w:p w14:paraId="4E04A170" w14:textId="77777777" w:rsidR="00056D92" w:rsidRPr="007A11B8" w:rsidRDefault="00056D92">
      <w:pPr>
        <w:rPr>
          <w:lang w:val="en-US"/>
        </w:rPr>
      </w:pPr>
    </w:p>
    <w:tbl>
      <w:tblPr>
        <w:tblStyle w:val="a0"/>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62"/>
        <w:gridCol w:w="2839"/>
        <w:gridCol w:w="2768"/>
      </w:tblGrid>
      <w:tr w:rsidR="00056D92" w:rsidRPr="0047201C" w14:paraId="0A8837B7" w14:textId="77777777" w:rsidTr="009B176B">
        <w:trPr>
          <w:trHeight w:val="420"/>
        </w:trPr>
        <w:tc>
          <w:tcPr>
            <w:tcW w:w="10469" w:type="dxa"/>
            <w:gridSpan w:val="3"/>
            <w:tcBorders>
              <w:top w:val="nil"/>
              <w:left w:val="nil"/>
              <w:right w:val="nil"/>
            </w:tcBorders>
            <w:tcMar>
              <w:top w:w="100" w:type="dxa"/>
              <w:left w:w="100" w:type="dxa"/>
              <w:bottom w:w="100" w:type="dxa"/>
              <w:right w:w="100" w:type="dxa"/>
            </w:tcMar>
          </w:tcPr>
          <w:p w14:paraId="22B21D95" w14:textId="0341E4D7" w:rsidR="00056D92" w:rsidRPr="004F1D20" w:rsidRDefault="0042673E">
            <w:pPr>
              <w:spacing w:line="360" w:lineRule="auto"/>
              <w:rPr>
                <w:b/>
                <w:sz w:val="18"/>
                <w:szCs w:val="18"/>
                <w:lang w:val="en-US"/>
              </w:rPr>
            </w:pPr>
            <w:r w:rsidRPr="004F1D20">
              <w:rPr>
                <w:b/>
                <w:sz w:val="18"/>
                <w:szCs w:val="18"/>
                <w:lang w:val="en-US"/>
              </w:rPr>
              <w:t>Table S</w:t>
            </w:r>
            <w:r w:rsidR="00012414" w:rsidRPr="004F1D20">
              <w:rPr>
                <w:b/>
                <w:sz w:val="18"/>
                <w:szCs w:val="18"/>
                <w:lang w:val="en-US"/>
              </w:rPr>
              <w:t>1</w:t>
            </w:r>
            <w:r w:rsidRPr="004F1D20">
              <w:rPr>
                <w:b/>
                <w:sz w:val="18"/>
                <w:szCs w:val="18"/>
                <w:lang w:val="en-US"/>
              </w:rPr>
              <w:t>.T2.</w:t>
            </w:r>
          </w:p>
          <w:p w14:paraId="26259314" w14:textId="77777777" w:rsidR="00056D92" w:rsidRPr="004F1D20" w:rsidRDefault="0042673E">
            <w:pPr>
              <w:spacing w:line="360" w:lineRule="auto"/>
              <w:rPr>
                <w:i/>
                <w:sz w:val="18"/>
                <w:szCs w:val="18"/>
                <w:lang w:val="en-US"/>
              </w:rPr>
            </w:pPr>
            <w:r w:rsidRPr="004F1D20">
              <w:rPr>
                <w:i/>
                <w:sz w:val="18"/>
                <w:szCs w:val="18"/>
                <w:lang w:val="en-US"/>
              </w:rPr>
              <w:t>Details on patients’ comorbidities.</w:t>
            </w:r>
          </w:p>
        </w:tc>
      </w:tr>
      <w:tr w:rsidR="00DA76D1" w:rsidRPr="004F1D20" w14:paraId="4C8A1D4F" w14:textId="77777777" w:rsidTr="009B176B">
        <w:tc>
          <w:tcPr>
            <w:tcW w:w="4862" w:type="dxa"/>
            <w:tcBorders>
              <w:left w:val="nil"/>
              <w:right w:val="nil"/>
            </w:tcBorders>
            <w:tcMar>
              <w:top w:w="100" w:type="dxa"/>
              <w:left w:w="100" w:type="dxa"/>
              <w:bottom w:w="100" w:type="dxa"/>
              <w:right w:w="100" w:type="dxa"/>
            </w:tcMar>
          </w:tcPr>
          <w:p w14:paraId="26CE2BF7" w14:textId="4BAE884F" w:rsidR="00DA76D1" w:rsidRPr="004F1D20" w:rsidRDefault="00DA76D1">
            <w:pPr>
              <w:widowControl w:val="0"/>
              <w:spacing w:line="240" w:lineRule="auto"/>
              <w:rPr>
                <w:b/>
                <w:sz w:val="18"/>
                <w:szCs w:val="18"/>
                <w:lang w:val="en-US"/>
              </w:rPr>
            </w:pPr>
            <w:r w:rsidRPr="004F1D20">
              <w:rPr>
                <w:b/>
                <w:sz w:val="18"/>
                <w:szCs w:val="18"/>
                <w:lang w:val="en-US"/>
              </w:rPr>
              <w:t>Diagnosis</w:t>
            </w:r>
          </w:p>
        </w:tc>
        <w:tc>
          <w:tcPr>
            <w:tcW w:w="2839" w:type="dxa"/>
            <w:tcBorders>
              <w:left w:val="nil"/>
              <w:right w:val="nil"/>
            </w:tcBorders>
            <w:tcMar>
              <w:top w:w="100" w:type="dxa"/>
              <w:left w:w="100" w:type="dxa"/>
              <w:bottom w:w="100" w:type="dxa"/>
              <w:right w:w="100" w:type="dxa"/>
            </w:tcMar>
          </w:tcPr>
          <w:p w14:paraId="4E797D51" w14:textId="2276A372" w:rsidR="00DA76D1" w:rsidRPr="004F1D20" w:rsidRDefault="00DA76D1">
            <w:pPr>
              <w:widowControl w:val="0"/>
              <w:spacing w:line="240" w:lineRule="auto"/>
              <w:jc w:val="center"/>
              <w:rPr>
                <w:b/>
                <w:sz w:val="18"/>
                <w:szCs w:val="18"/>
                <w:lang w:val="en-US"/>
              </w:rPr>
            </w:pPr>
            <w:r w:rsidRPr="004F1D20">
              <w:rPr>
                <w:b/>
                <w:sz w:val="18"/>
                <w:szCs w:val="18"/>
                <w:lang w:val="en-US"/>
              </w:rPr>
              <w:t>MDDa</w:t>
            </w:r>
            <w:r w:rsidR="0026579C">
              <w:rPr>
                <w:b/>
                <w:sz w:val="18"/>
                <w:szCs w:val="18"/>
                <w:lang w:val="en-US"/>
              </w:rPr>
              <w:t xml:space="preserve"> (n = 307)</w:t>
            </w:r>
          </w:p>
        </w:tc>
        <w:tc>
          <w:tcPr>
            <w:tcW w:w="2768" w:type="dxa"/>
            <w:tcBorders>
              <w:left w:val="nil"/>
              <w:right w:val="nil"/>
            </w:tcBorders>
            <w:tcMar>
              <w:top w:w="100" w:type="dxa"/>
              <w:left w:w="100" w:type="dxa"/>
              <w:bottom w:w="100" w:type="dxa"/>
              <w:right w:w="100" w:type="dxa"/>
            </w:tcMar>
          </w:tcPr>
          <w:p w14:paraId="25C97D6B" w14:textId="751A7614" w:rsidR="00DA76D1" w:rsidRPr="004F1D20" w:rsidRDefault="00DA76D1">
            <w:pPr>
              <w:widowControl w:val="0"/>
              <w:spacing w:line="240" w:lineRule="auto"/>
              <w:jc w:val="center"/>
              <w:rPr>
                <w:b/>
                <w:sz w:val="18"/>
                <w:szCs w:val="18"/>
                <w:lang w:val="en-US"/>
              </w:rPr>
            </w:pPr>
            <w:r w:rsidRPr="004F1D20">
              <w:rPr>
                <w:b/>
                <w:sz w:val="18"/>
                <w:szCs w:val="18"/>
                <w:lang w:val="en-US"/>
              </w:rPr>
              <w:t>MDDr</w:t>
            </w:r>
            <w:r w:rsidR="0026579C">
              <w:rPr>
                <w:b/>
                <w:sz w:val="18"/>
                <w:szCs w:val="18"/>
                <w:lang w:val="en-US"/>
              </w:rPr>
              <w:t xml:space="preserve"> (n = 372)</w:t>
            </w:r>
          </w:p>
        </w:tc>
      </w:tr>
      <w:tr w:rsidR="00DA76D1" w:rsidRPr="004F1D20" w14:paraId="67917B23"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699333EB" w14:textId="1A259695" w:rsidR="00DA76D1" w:rsidRPr="004F1D20" w:rsidRDefault="00DA76D1" w:rsidP="00DA76D1">
            <w:pPr>
              <w:widowControl w:val="0"/>
              <w:spacing w:line="240" w:lineRule="auto"/>
              <w:rPr>
                <w:sz w:val="18"/>
                <w:szCs w:val="18"/>
                <w:lang w:val="en-US"/>
              </w:rPr>
            </w:pPr>
            <w:r w:rsidRPr="004F1D20">
              <w:rPr>
                <w:bCs/>
                <w:color w:val="000000"/>
                <w:sz w:val="18"/>
                <w:szCs w:val="18"/>
                <w:lang w:val="en-US"/>
              </w:rPr>
              <w:t>Adjustment disorder</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4F3B9E81" w14:textId="5F4D0D42"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0</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3D3C966D" w14:textId="3D978A73"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w:t>
            </w:r>
          </w:p>
        </w:tc>
      </w:tr>
      <w:tr w:rsidR="00DA76D1" w:rsidRPr="004F1D20" w14:paraId="1DECEB16"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532DE97F" w14:textId="1DABE9FB" w:rsidR="00DA76D1" w:rsidRPr="004F1D20" w:rsidRDefault="00DA76D1" w:rsidP="00DA76D1">
            <w:pPr>
              <w:widowControl w:val="0"/>
              <w:spacing w:line="240" w:lineRule="auto"/>
              <w:rPr>
                <w:sz w:val="18"/>
                <w:szCs w:val="18"/>
                <w:lang w:val="en-US"/>
              </w:rPr>
            </w:pPr>
            <w:r w:rsidRPr="004F1D20">
              <w:rPr>
                <w:bCs/>
                <w:color w:val="000000"/>
                <w:sz w:val="18"/>
                <w:szCs w:val="18"/>
                <w:lang w:val="en-US"/>
              </w:rPr>
              <w:t>Anxiety disorder</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236389AD" w14:textId="0377189F"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149</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3CA571D6" w14:textId="6F90A4FC"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145</w:t>
            </w:r>
          </w:p>
        </w:tc>
      </w:tr>
      <w:tr w:rsidR="00DA76D1" w:rsidRPr="004F1D20" w14:paraId="0B888E7E"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7C00C38C" w14:textId="43AFACCE" w:rsidR="00DA76D1" w:rsidRPr="004F1D20" w:rsidRDefault="00DA76D1" w:rsidP="00DA76D1">
            <w:pPr>
              <w:widowControl w:val="0"/>
              <w:spacing w:line="240" w:lineRule="auto"/>
              <w:rPr>
                <w:sz w:val="18"/>
                <w:szCs w:val="18"/>
                <w:lang w:val="en-US"/>
              </w:rPr>
            </w:pPr>
            <w:r w:rsidRPr="004F1D20">
              <w:rPr>
                <w:bCs/>
                <w:color w:val="000000"/>
                <w:sz w:val="18"/>
                <w:szCs w:val="18"/>
                <w:lang w:val="en-US"/>
              </w:rPr>
              <w:t>Dysthymia</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445AC480" w14:textId="24CF252A"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25</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6931390A" w14:textId="36308902"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9</w:t>
            </w:r>
          </w:p>
        </w:tc>
      </w:tr>
      <w:tr w:rsidR="00DA76D1" w:rsidRPr="004F1D20" w14:paraId="4DD23D55"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25035C39" w14:textId="79A018EC" w:rsidR="00DA76D1" w:rsidRPr="004F1D20" w:rsidRDefault="00DA76D1" w:rsidP="00DA76D1">
            <w:pPr>
              <w:widowControl w:val="0"/>
              <w:spacing w:line="240" w:lineRule="auto"/>
              <w:rPr>
                <w:sz w:val="18"/>
                <w:szCs w:val="18"/>
                <w:lang w:val="en-US"/>
              </w:rPr>
            </w:pPr>
            <w:r w:rsidRPr="004F1D20">
              <w:rPr>
                <w:bCs/>
                <w:color w:val="000000"/>
                <w:sz w:val="18"/>
                <w:szCs w:val="18"/>
                <w:lang w:val="en-US"/>
              </w:rPr>
              <w:t>Eating disorder</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0CF5B726" w14:textId="43881816"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31</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497FE85F" w14:textId="3F17CF29"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30</w:t>
            </w:r>
          </w:p>
        </w:tc>
      </w:tr>
      <w:tr w:rsidR="00DA76D1" w:rsidRPr="004F1D20" w14:paraId="6E206405"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1587B18F" w14:textId="51226CA6" w:rsidR="00DA76D1" w:rsidRPr="004F1D20" w:rsidRDefault="00DA76D1" w:rsidP="00DA76D1">
            <w:pPr>
              <w:widowControl w:val="0"/>
              <w:spacing w:line="240" w:lineRule="auto"/>
              <w:rPr>
                <w:sz w:val="18"/>
                <w:szCs w:val="18"/>
                <w:lang w:val="en-US"/>
              </w:rPr>
            </w:pPr>
            <w:r w:rsidRPr="004F1D20">
              <w:rPr>
                <w:bCs/>
                <w:color w:val="000000"/>
                <w:sz w:val="18"/>
                <w:szCs w:val="18"/>
                <w:lang w:val="en-US"/>
              </w:rPr>
              <w:t>Impulse-Control Disorders Not Elsewhere Classified</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11B37FF6" w14:textId="455C01A3"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2E40BF02" w14:textId="201DAA45"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0</w:t>
            </w:r>
          </w:p>
        </w:tc>
      </w:tr>
      <w:tr w:rsidR="00DA76D1" w:rsidRPr="004F1D20" w14:paraId="4BD41B86"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6BAA1088" w14:textId="54F35DB2" w:rsidR="00DA76D1" w:rsidRPr="004F1D20" w:rsidRDefault="00DA76D1" w:rsidP="00DA76D1">
            <w:pPr>
              <w:widowControl w:val="0"/>
              <w:spacing w:line="240" w:lineRule="auto"/>
              <w:rPr>
                <w:sz w:val="18"/>
                <w:szCs w:val="18"/>
                <w:lang w:val="en-US"/>
              </w:rPr>
            </w:pPr>
            <w:r w:rsidRPr="004F1D20">
              <w:rPr>
                <w:bCs/>
                <w:color w:val="000000"/>
                <w:sz w:val="18"/>
                <w:szCs w:val="18"/>
                <w:lang w:val="en-US"/>
              </w:rPr>
              <w:t>Brief psychotic disorder</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76492B9C" w14:textId="1C1C2B7F"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2</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701B09C3" w14:textId="2294194E"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2</w:t>
            </w:r>
          </w:p>
        </w:tc>
      </w:tr>
      <w:tr w:rsidR="00DA76D1" w:rsidRPr="004F1D20" w14:paraId="76E393BE"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55FC4FDE" w14:textId="269B9D61" w:rsidR="00DA76D1" w:rsidRPr="004F1D20" w:rsidRDefault="00DA76D1" w:rsidP="00DA76D1">
            <w:pPr>
              <w:widowControl w:val="0"/>
              <w:spacing w:line="240" w:lineRule="auto"/>
              <w:rPr>
                <w:bCs/>
                <w:color w:val="000000"/>
                <w:sz w:val="18"/>
                <w:szCs w:val="18"/>
                <w:lang w:val="en-US"/>
              </w:rPr>
            </w:pPr>
            <w:r w:rsidRPr="004F1D20">
              <w:rPr>
                <w:bCs/>
                <w:color w:val="000000"/>
                <w:sz w:val="18"/>
                <w:szCs w:val="18"/>
                <w:lang w:val="en-US"/>
              </w:rPr>
              <w:t>Psychotic Disorder NOS</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4B90E6FE" w14:textId="3AF15620" w:rsidR="00DA76D1" w:rsidRPr="004F1D20" w:rsidRDefault="00DA76D1" w:rsidP="00DA76D1">
            <w:pPr>
              <w:widowControl w:val="0"/>
              <w:spacing w:line="240" w:lineRule="auto"/>
              <w:jc w:val="center"/>
              <w:rPr>
                <w:color w:val="000000"/>
                <w:sz w:val="18"/>
                <w:szCs w:val="18"/>
                <w:lang w:val="en-US"/>
              </w:rPr>
            </w:pPr>
            <w:r w:rsidRPr="004F1D20">
              <w:rPr>
                <w:color w:val="000000"/>
                <w:sz w:val="18"/>
                <w:szCs w:val="18"/>
                <w:lang w:val="en-US"/>
              </w:rPr>
              <w:t>0</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10FA74F8" w14:textId="5781D2D4" w:rsidR="00DA76D1" w:rsidRPr="004F1D20" w:rsidRDefault="00DA76D1" w:rsidP="00DA76D1">
            <w:pPr>
              <w:widowControl w:val="0"/>
              <w:spacing w:line="240" w:lineRule="auto"/>
              <w:jc w:val="center"/>
              <w:rPr>
                <w:color w:val="000000"/>
                <w:sz w:val="18"/>
                <w:szCs w:val="18"/>
                <w:lang w:val="en-US"/>
              </w:rPr>
            </w:pPr>
            <w:r w:rsidRPr="004F1D20">
              <w:rPr>
                <w:color w:val="000000"/>
                <w:sz w:val="18"/>
                <w:szCs w:val="18"/>
                <w:lang w:val="en-US"/>
              </w:rPr>
              <w:t>1</w:t>
            </w:r>
          </w:p>
        </w:tc>
      </w:tr>
      <w:tr w:rsidR="00DA76D1" w:rsidRPr="004F1D20" w14:paraId="34802440"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5D9CE17E" w14:textId="2A81FA9D" w:rsidR="00DA76D1" w:rsidRPr="004F1D20" w:rsidRDefault="00DA76D1" w:rsidP="00DA76D1">
            <w:pPr>
              <w:widowControl w:val="0"/>
              <w:spacing w:line="240" w:lineRule="auto"/>
              <w:rPr>
                <w:bCs/>
                <w:color w:val="000000"/>
                <w:sz w:val="18"/>
                <w:szCs w:val="18"/>
                <w:lang w:val="en-US"/>
              </w:rPr>
            </w:pPr>
            <w:r w:rsidRPr="004F1D20">
              <w:rPr>
                <w:bCs/>
                <w:color w:val="000000"/>
                <w:sz w:val="18"/>
                <w:szCs w:val="18"/>
                <w:lang w:val="en-US"/>
              </w:rPr>
              <w:t>Delusional disorder</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668380B4" w14:textId="57782C94" w:rsidR="00DA76D1" w:rsidRPr="004F1D20" w:rsidRDefault="00DA76D1" w:rsidP="00DA76D1">
            <w:pPr>
              <w:widowControl w:val="0"/>
              <w:spacing w:line="240" w:lineRule="auto"/>
              <w:jc w:val="center"/>
              <w:rPr>
                <w:color w:val="000000"/>
                <w:sz w:val="18"/>
                <w:szCs w:val="18"/>
                <w:lang w:val="en-US"/>
              </w:rPr>
            </w:pPr>
            <w:r w:rsidRPr="004F1D20">
              <w:rPr>
                <w:color w:val="000000"/>
                <w:sz w:val="18"/>
                <w:szCs w:val="18"/>
                <w:lang w:val="en-US"/>
              </w:rPr>
              <w:t>0</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5DED62BD" w14:textId="385317E9" w:rsidR="00DA76D1" w:rsidRPr="004F1D20" w:rsidRDefault="00DA76D1" w:rsidP="00DA76D1">
            <w:pPr>
              <w:widowControl w:val="0"/>
              <w:spacing w:line="240" w:lineRule="auto"/>
              <w:jc w:val="center"/>
              <w:rPr>
                <w:color w:val="000000"/>
                <w:sz w:val="18"/>
                <w:szCs w:val="18"/>
                <w:lang w:val="en-US"/>
              </w:rPr>
            </w:pPr>
            <w:r w:rsidRPr="004F1D20">
              <w:rPr>
                <w:color w:val="000000"/>
                <w:sz w:val="18"/>
                <w:szCs w:val="18"/>
                <w:lang w:val="en-US"/>
              </w:rPr>
              <w:t>2</w:t>
            </w:r>
          </w:p>
        </w:tc>
      </w:tr>
      <w:tr w:rsidR="00DA76D1" w:rsidRPr="004F1D20" w14:paraId="718EDBEE"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2330BE58" w14:textId="4CDAE8F1" w:rsidR="00DA76D1" w:rsidRPr="004F1D20" w:rsidRDefault="00DA76D1" w:rsidP="00DA76D1">
            <w:pPr>
              <w:widowControl w:val="0"/>
              <w:spacing w:line="240" w:lineRule="auto"/>
              <w:rPr>
                <w:sz w:val="18"/>
                <w:szCs w:val="18"/>
                <w:lang w:val="en-US"/>
              </w:rPr>
            </w:pPr>
            <w:r w:rsidRPr="004F1D20">
              <w:rPr>
                <w:bCs/>
                <w:color w:val="000000"/>
                <w:sz w:val="18"/>
                <w:szCs w:val="18"/>
                <w:lang w:val="en-US"/>
              </w:rPr>
              <w:t>Somatoform disorders</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20030791" w14:textId="4FB19A3D"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12</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2F461819" w14:textId="4D5ABC3D"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14</w:t>
            </w:r>
          </w:p>
        </w:tc>
      </w:tr>
      <w:tr w:rsidR="00DA76D1" w:rsidRPr="004F1D20" w14:paraId="077AFE01" w14:textId="77777777" w:rsidTr="009B176B">
        <w:tc>
          <w:tcPr>
            <w:tcW w:w="4862" w:type="dxa"/>
            <w:tcBorders>
              <w:top w:val="nil"/>
              <w:left w:val="nil"/>
              <w:bottom w:val="nil"/>
              <w:right w:val="nil"/>
            </w:tcBorders>
            <w:shd w:val="clear" w:color="000000" w:fill="FFFFFF"/>
            <w:tcMar>
              <w:top w:w="100" w:type="dxa"/>
              <w:left w:w="100" w:type="dxa"/>
              <w:bottom w:w="100" w:type="dxa"/>
              <w:right w:w="100" w:type="dxa"/>
            </w:tcMar>
            <w:vAlign w:val="center"/>
          </w:tcPr>
          <w:p w14:paraId="10983279" w14:textId="3585141E" w:rsidR="00DA76D1" w:rsidRPr="004F1D20" w:rsidRDefault="00DA76D1" w:rsidP="00DA76D1">
            <w:pPr>
              <w:widowControl w:val="0"/>
              <w:spacing w:line="240" w:lineRule="auto"/>
              <w:rPr>
                <w:sz w:val="18"/>
                <w:szCs w:val="18"/>
                <w:lang w:val="en-US"/>
              </w:rPr>
            </w:pPr>
            <w:r w:rsidRPr="004F1D20">
              <w:rPr>
                <w:bCs/>
                <w:color w:val="000000"/>
                <w:sz w:val="18"/>
                <w:szCs w:val="18"/>
                <w:lang w:val="en-US"/>
              </w:rPr>
              <w:t>Substance-related disorder</w:t>
            </w:r>
          </w:p>
        </w:tc>
        <w:tc>
          <w:tcPr>
            <w:tcW w:w="2839" w:type="dxa"/>
            <w:tcBorders>
              <w:top w:val="nil"/>
              <w:left w:val="nil"/>
              <w:bottom w:val="nil"/>
              <w:right w:val="nil"/>
            </w:tcBorders>
            <w:shd w:val="clear" w:color="000000" w:fill="FFFFFF"/>
            <w:tcMar>
              <w:top w:w="100" w:type="dxa"/>
              <w:left w:w="100" w:type="dxa"/>
              <w:bottom w:w="100" w:type="dxa"/>
              <w:right w:w="100" w:type="dxa"/>
            </w:tcMar>
            <w:vAlign w:val="center"/>
          </w:tcPr>
          <w:p w14:paraId="39D50CEC" w14:textId="337F1F14"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18</w:t>
            </w:r>
          </w:p>
        </w:tc>
        <w:tc>
          <w:tcPr>
            <w:tcW w:w="2768" w:type="dxa"/>
            <w:tcBorders>
              <w:top w:val="nil"/>
              <w:left w:val="nil"/>
              <w:bottom w:val="nil"/>
              <w:right w:val="nil"/>
            </w:tcBorders>
            <w:shd w:val="clear" w:color="000000" w:fill="FFFFFF"/>
            <w:tcMar>
              <w:top w:w="100" w:type="dxa"/>
              <w:left w:w="100" w:type="dxa"/>
              <w:bottom w:w="100" w:type="dxa"/>
              <w:right w:w="100" w:type="dxa"/>
            </w:tcMar>
            <w:vAlign w:val="center"/>
          </w:tcPr>
          <w:p w14:paraId="3D5D7FB8" w14:textId="2F543C2D" w:rsidR="00DA76D1" w:rsidRPr="004F1D20" w:rsidRDefault="00DA76D1" w:rsidP="00DA76D1">
            <w:pPr>
              <w:widowControl w:val="0"/>
              <w:spacing w:line="240" w:lineRule="auto"/>
              <w:jc w:val="center"/>
              <w:rPr>
                <w:sz w:val="18"/>
                <w:szCs w:val="18"/>
                <w:lang w:val="en-US"/>
              </w:rPr>
            </w:pPr>
            <w:r w:rsidRPr="004F1D20">
              <w:rPr>
                <w:color w:val="000000"/>
                <w:sz w:val="18"/>
                <w:szCs w:val="18"/>
                <w:lang w:val="en-US"/>
              </w:rPr>
              <w:t>16</w:t>
            </w:r>
          </w:p>
        </w:tc>
      </w:tr>
      <w:tr w:rsidR="00056D92" w:rsidRPr="0047201C" w14:paraId="07086290" w14:textId="77777777" w:rsidTr="009B176B">
        <w:trPr>
          <w:trHeight w:val="380"/>
        </w:trPr>
        <w:tc>
          <w:tcPr>
            <w:tcW w:w="10469" w:type="dxa"/>
            <w:gridSpan w:val="3"/>
            <w:tcBorders>
              <w:top w:val="single" w:sz="12" w:space="0" w:color="000000"/>
              <w:left w:val="nil"/>
              <w:bottom w:val="nil"/>
              <w:right w:val="nil"/>
            </w:tcBorders>
            <w:tcMar>
              <w:top w:w="100" w:type="dxa"/>
              <w:left w:w="100" w:type="dxa"/>
              <w:bottom w:w="100" w:type="dxa"/>
              <w:right w:w="100" w:type="dxa"/>
            </w:tcMar>
          </w:tcPr>
          <w:p w14:paraId="146F25C3" w14:textId="49DB0373" w:rsidR="00056D92" w:rsidRPr="004F1D20" w:rsidRDefault="0042673E">
            <w:pPr>
              <w:widowControl w:val="0"/>
              <w:spacing w:line="240" w:lineRule="auto"/>
              <w:rPr>
                <w:sz w:val="18"/>
                <w:szCs w:val="18"/>
                <w:lang w:val="en-US"/>
              </w:rPr>
            </w:pPr>
            <w:r w:rsidRPr="004F1D20">
              <w:rPr>
                <w:b/>
                <w:sz w:val="18"/>
                <w:szCs w:val="18"/>
                <w:lang w:val="en-US"/>
              </w:rPr>
              <w:t xml:space="preserve">Note. </w:t>
            </w:r>
            <w:r w:rsidRPr="004F1D20">
              <w:rPr>
                <w:sz w:val="18"/>
                <w:szCs w:val="18"/>
                <w:lang w:val="en-US"/>
              </w:rPr>
              <w:t xml:space="preserve">The table compares the frequencies of </w:t>
            </w:r>
            <w:r w:rsidR="00D738A1" w:rsidRPr="004F1D20">
              <w:rPr>
                <w:sz w:val="18"/>
                <w:szCs w:val="18"/>
                <w:lang w:val="en-US"/>
              </w:rPr>
              <w:t xml:space="preserve">(lifetime) </w:t>
            </w:r>
            <w:r w:rsidRPr="004F1D20">
              <w:rPr>
                <w:sz w:val="18"/>
                <w:szCs w:val="18"/>
                <w:lang w:val="en-US"/>
              </w:rPr>
              <w:t xml:space="preserve">comorbid psychiatric disorders between </w:t>
            </w:r>
            <w:r w:rsidR="00912799" w:rsidRPr="004F1D20">
              <w:rPr>
                <w:sz w:val="18"/>
                <w:szCs w:val="18"/>
                <w:lang w:val="en-US"/>
              </w:rPr>
              <w:t>patients diagnosed with acute (MDDa) or remitted (MDDr) major depressive disorder.</w:t>
            </w:r>
          </w:p>
        </w:tc>
      </w:tr>
    </w:tbl>
    <w:p w14:paraId="67B9F50B" w14:textId="77777777" w:rsidR="0086659D" w:rsidRPr="007A11B8" w:rsidRDefault="0086659D" w:rsidP="00D53A53">
      <w:pPr>
        <w:rPr>
          <w:lang w:val="en-US"/>
        </w:rPr>
      </w:pPr>
    </w:p>
    <w:p w14:paraId="61D2F8D0" w14:textId="7ACE1A86" w:rsidR="00396338" w:rsidRPr="007A11B8" w:rsidRDefault="00396338" w:rsidP="00396338">
      <w:pPr>
        <w:pStyle w:val="berschrift1"/>
        <w:rPr>
          <w:lang w:val="en-US"/>
        </w:rPr>
      </w:pPr>
      <w:bookmarkStart w:id="5" w:name="_Toc120633832"/>
      <w:r w:rsidRPr="007A11B8">
        <w:rPr>
          <w:lang w:val="en-US"/>
        </w:rPr>
        <w:lastRenderedPageBreak/>
        <w:t xml:space="preserve">Supplement </w:t>
      </w:r>
      <w:r>
        <w:rPr>
          <w:lang w:val="en-US"/>
        </w:rPr>
        <w:t>2</w:t>
      </w:r>
      <w:r w:rsidRPr="007A11B8">
        <w:rPr>
          <w:lang w:val="en-US"/>
        </w:rPr>
        <w:t>: Details on cognitive tests</w:t>
      </w:r>
      <w:bookmarkEnd w:id="5"/>
    </w:p>
    <w:p w14:paraId="75A03D65" w14:textId="77777777" w:rsidR="00396338" w:rsidRPr="007A11B8" w:rsidRDefault="00396338" w:rsidP="00396338">
      <w:pPr>
        <w:ind w:firstLine="720"/>
        <w:rPr>
          <w:lang w:val="en-US"/>
        </w:rPr>
      </w:pPr>
      <w:r w:rsidRPr="007A11B8">
        <w:rPr>
          <w:lang w:val="en-US"/>
        </w:rPr>
        <w:t>We included scores from the following cognitive tests from the neuropsychological test battery of the Marburg</w:t>
      </w:r>
      <w:r>
        <w:rPr>
          <w:lang w:val="en-US"/>
        </w:rPr>
        <w:t>-</w:t>
      </w:r>
      <w:r w:rsidRPr="007A11B8">
        <w:rPr>
          <w:lang w:val="en-US"/>
        </w:rPr>
        <w:t>Münster Affective</w:t>
      </w:r>
      <w:r>
        <w:rPr>
          <w:lang w:val="en-US"/>
        </w:rPr>
        <w:t xml:space="preserve"> Disorders</w:t>
      </w:r>
      <w:r w:rsidRPr="007A11B8">
        <w:rPr>
          <w:lang w:val="en-US"/>
        </w:rPr>
        <w:t xml:space="preserve"> Cohort Study in our analysis to assess the </w:t>
      </w:r>
      <w:r>
        <w:rPr>
          <w:lang w:val="en-US"/>
        </w:rPr>
        <w:t>participant</w:t>
      </w:r>
      <w:r w:rsidRPr="007A11B8">
        <w:rPr>
          <w:lang w:val="en-US"/>
        </w:rPr>
        <w:t>s’ cognitive performance:</w:t>
      </w:r>
    </w:p>
    <w:p w14:paraId="1F6032DF" w14:textId="77777777" w:rsidR="00396338" w:rsidRPr="007A11B8" w:rsidRDefault="00396338" w:rsidP="00396338">
      <w:pPr>
        <w:pStyle w:val="berschrift2"/>
        <w:rPr>
          <w:lang w:val="en-US"/>
        </w:rPr>
      </w:pPr>
      <w:bookmarkStart w:id="6" w:name="_Toc120633833"/>
      <w:r w:rsidRPr="007A11B8">
        <w:rPr>
          <w:lang w:val="en-US"/>
        </w:rPr>
        <w:t>Verbal learning and memory test (VLMT)</w:t>
      </w:r>
      <w:bookmarkEnd w:id="6"/>
    </w:p>
    <w:p w14:paraId="488C4D22" w14:textId="0223EB2C" w:rsidR="00396338" w:rsidRPr="007A11B8" w:rsidRDefault="00396338" w:rsidP="00396338">
      <w:pPr>
        <w:ind w:firstLine="720"/>
        <w:rPr>
          <w:lang w:val="en-US"/>
        </w:rPr>
      </w:pPr>
      <w:r w:rsidRPr="007A11B8">
        <w:rPr>
          <w:lang w:val="en-US"/>
        </w:rPr>
        <w:t xml:space="preserve">To assess the </w:t>
      </w:r>
      <w:r>
        <w:rPr>
          <w:lang w:val="en-US"/>
        </w:rPr>
        <w:t>participant</w:t>
      </w:r>
      <w:r w:rsidRPr="007A11B8">
        <w:rPr>
          <w:lang w:val="en-US"/>
        </w:rPr>
        <w:t xml:space="preserve">s’ ability to learn, recall and recognize verbal information, we included scores from the Verbal Learning and Memory Test (“Verbaler Lern- und Merkfähigkeitstest”, VLMT) </w:t>
      </w:r>
      <w:r w:rsidRPr="007A11B8">
        <w:rPr>
          <w:lang w:val="en-US"/>
        </w:rPr>
        <w:fldChar w:fldCharType="begin" w:fldLock="1"/>
      </w:r>
      <w:r w:rsidR="00A92CB5">
        <w:rPr>
          <w:lang w:val="en-US"/>
        </w:rPr>
        <w:instrText>ADDIN CSL_CITATION { "citationItems" : [ { "id" : "ITEM-1", "itemData" : { "abstract" : "Helmstaedter, C., Lendt, M., and Lux, S. (2001). Verbaler Lern-und Merkf\u00e4higkeitstest, (G\u00f6ttingen: Beltzt) Tes", "author" : [ { "dropping-particle" : "", "family" : "Helmstaedter", "given" : "C", "non-dropping-particle" : "", "parse-names" : false, "suffix" : "" }, { "dropping-particle" : "", "family" : "Lendt", "given" : "M", "non-dropping-particle" : "", "parse-names" : false, "suffix" : "" }, { "dropping-particle" : "", "family" : "Lux", "given" : "S", "non-dropping-particle" : "", "parse-names" : false, "suffix" : "" } ], "container-title" : "Beltz-Test", "id" : "ITEM-1", "issued" : { "date-parts" : [ [ "2001" ] ] }, "title" : "Verbaler Lern-und Merkf\u00e4higkeitstest: VLMT; Manual", "type" : "article-journal" }, "uris" : [ "http://www.mendeley.com/documents/?uuid=8390ef31-14b3-4bfe-9abc-8a84a13ed7f6" ] } ], "mendeley" : { "formattedCitation" : "(1)", "plainTextFormattedCitation" : "(1)", "previouslyFormattedCitation" : "(1)" }, "properties" : { "noteIndex" : 0 }, "schema" : "https://github.com/citation-style-language/schema/raw/master/csl-citation.json" }</w:instrText>
      </w:r>
      <w:r w:rsidRPr="007A11B8">
        <w:rPr>
          <w:lang w:val="en-US"/>
        </w:rPr>
        <w:fldChar w:fldCharType="separate"/>
      </w:r>
      <w:r w:rsidR="00A92CB5" w:rsidRPr="00A92CB5">
        <w:rPr>
          <w:noProof/>
          <w:lang w:val="en-US"/>
        </w:rPr>
        <w:t>(1)</w:t>
      </w:r>
      <w:r w:rsidRPr="007A11B8">
        <w:rPr>
          <w:lang w:val="en-US"/>
        </w:rPr>
        <w:fldChar w:fldCharType="end"/>
      </w:r>
      <w:r w:rsidRPr="007A11B8">
        <w:rPr>
          <w:lang w:val="en-US"/>
        </w:rPr>
        <w:t xml:space="preserve"> in our analysis, which is a German version of the Rey Auditory Verbal Learning Test (RAVLT). The test includes 1) serial learning of word lists (test score VLMT 1-5), defined as the total number of correctly remembered words during the five list learning iterations; 2) retrieval of the learned words after learning an interference list (VLMT 6), defined as the number of correctly remembered words from the first list after learning the interference list; 3) retrieval of words after a delay of 20-25 minutes (VLMT 7), defined as the number of correctly remembered words after the delay; and 3) recognition of words from a series of distractor words (VLMT 8), defined as the number of correctly recognized words from the first list.</w:t>
      </w:r>
    </w:p>
    <w:p w14:paraId="4977ED10" w14:textId="77777777" w:rsidR="00396338" w:rsidRPr="007A11B8" w:rsidRDefault="00396338" w:rsidP="00396338">
      <w:pPr>
        <w:pStyle w:val="berschrift2"/>
        <w:rPr>
          <w:lang w:val="en-US"/>
        </w:rPr>
      </w:pPr>
      <w:bookmarkStart w:id="7" w:name="_Toc120633834"/>
      <w:r w:rsidRPr="007A11B8">
        <w:rPr>
          <w:lang w:val="en-US"/>
        </w:rPr>
        <w:t>Digit symbol substitution test (DSST)</w:t>
      </w:r>
      <w:bookmarkEnd w:id="7"/>
    </w:p>
    <w:p w14:paraId="18CE653E" w14:textId="22BEDF93" w:rsidR="00396338" w:rsidRPr="007A11B8" w:rsidRDefault="00396338" w:rsidP="00396338">
      <w:pPr>
        <w:ind w:firstLine="720"/>
        <w:rPr>
          <w:lang w:val="en-US"/>
        </w:rPr>
      </w:pPr>
      <w:r w:rsidRPr="007A11B8">
        <w:rPr>
          <w:lang w:val="en-US"/>
        </w:rPr>
        <w:t xml:space="preserve">The Digit symbol substitution test </w:t>
      </w:r>
      <w:r w:rsidRPr="007A11B8">
        <w:rPr>
          <w:lang w:val="en-US"/>
        </w:rPr>
        <w:fldChar w:fldCharType="begin" w:fldLock="1"/>
      </w:r>
      <w:r w:rsidR="00A92CB5">
        <w:rPr>
          <w:lang w:val="en-US"/>
        </w:rPr>
        <w:instrText>ADDIN CSL_CITATION { "citationItems" : [ { "id" : "ITEM-1", "itemData" : { "DOI" : "10.1097/JCP.0000000000000941", "ISSN" : "1533712X", "PMID" : "30124583", "abstract" : "Purpose/Background Development of the Digit Symbol Substitution Test (DSST) was initiated over a century ago as an experimental tool to understand human associative learning. Its clinical utility, owing to its brevity and high discriminant validity, was first recognized in the 1940s, and now the DSST is among the most commonly used tests in clinical neuropsychology. Methods Specific studies and articles were reviewed to illustrate what the test measures, to evaluate its sensitivity to change, and to discuss its use in clinical practice. Results The DSST is a valid and sensitive measure of cognitive dysfunction impacted by many domains. Performance on the DSST correlates with real-world functional outcomes (eg, the ability to accomplish everyday tasks) and recovery from functional disability in a range of psychiatric conditions including schizophrenia and major depressive disorder. Importantly, the DSST has been demonstrated to be sensitive to changes in cognitive functioning in patients with major depressive disorder and offers promise as a clinical decision-making tool for monitoring treatment effects in this and other disorders affecting cognition. Implications/Conclusions The DSST is sensitive to the presence of cognitive dysfunction as well as to change in cognitive function across a wide range of clinical populations but has low specificity to determine exactly which cognitive domain has been affected. However, the DSST offers a practical and effective method to monitor cognitive functions over time in clinical practice.", "author" : [ { "dropping-particle" : "", "family" : "Jaeger", "given" : "Judith", "non-dropping-particle" : "", "parse-names" : false, "suffix" : "" } ], "container-title" : "Journal of Clinical Psychopharmacology", "editor" : [ { "dropping-particle" : "", "family" : "Kreutzer", "given" : "JS", "non-dropping-particle" : "", "parse-names" : false, "suffix" : "" }, { "dropping-particle" : "", "family" : "Caplan", "given" : "B", "non-dropping-particle" : "", "parse-names" : false, "suffix" : "" }, { "dropping-particle" : "", "family" : "DeLuca", "given" : "J", "non-dropping-particle" : "", "parse-names" : false, "suffix" : "" } ], "id" : "ITEM-1", "issue" : "5", "issued" : { "date-parts" : [ [ "2018" ] ] }, "page" : "513-519", "publisher" : "Springer", "publisher-place" : "New York, London", "title" : "Digit symbol substitution test", "type" : "chapter", "volume" : "38" }, "uris" : [ "http://www.mendeley.com/documents/?uuid=66a5b933-9487-48b3-a89f-2197cd15c781" ] } ], "mendeley" : { "formattedCitation" : "(2)", "plainTextFormattedCitation" : "(2)", "previouslyFormattedCitation" : "(2)" }, "properties" : { "noteIndex" : 0 }, "schema" : "https://github.com/citation-style-language/schema/raw/master/csl-citation.json" }</w:instrText>
      </w:r>
      <w:r w:rsidRPr="007A11B8">
        <w:rPr>
          <w:lang w:val="en-US"/>
        </w:rPr>
        <w:fldChar w:fldCharType="separate"/>
      </w:r>
      <w:r w:rsidR="00A92CB5" w:rsidRPr="00A92CB5">
        <w:rPr>
          <w:noProof/>
          <w:lang w:val="en-US"/>
        </w:rPr>
        <w:t>(2)</w:t>
      </w:r>
      <w:r w:rsidRPr="007A11B8">
        <w:rPr>
          <w:lang w:val="en-US"/>
        </w:rPr>
        <w:fldChar w:fldCharType="end"/>
      </w:r>
      <w:r w:rsidRPr="007A11B8">
        <w:rPr>
          <w:lang w:val="en-US"/>
        </w:rPr>
        <w:t xml:space="preserve"> is a subtest of the Wechsler Adult Intelligence Scale – Revised </w:t>
      </w:r>
      <w:r w:rsidRPr="007A11B8">
        <w:rPr>
          <w:lang w:val="en-US"/>
        </w:rPr>
        <w:fldChar w:fldCharType="begin" w:fldLock="1"/>
      </w:r>
      <w:r w:rsidR="00A92CB5">
        <w:rPr>
          <w:lang w:val="en-US"/>
        </w:rPr>
        <w:instrText>ADDIN CSL_CITATION { "citationItems" : [ { "id" : "ITEM-1", "itemData" : { "ISBN" : "0158980832", "abstract" : "4th ed. An individually adminstered clinical instrument designed to assess the cognitive ability of adolescents and adults ages 16 years 0 months through 90 years 11 months. This updated version of the Wechsler Adult Intelligence Scale-Third Edition provides subtest and composite scores that represent intellectual functioning in specific cognitive domains, as well as a composite score that represents general intellectual ability.", "author" : [ { "dropping-particle" : "", "family" : "Wechsler", "given" : "David", "non-dropping-particle" : "", "parse-names" : false, "suffix" : "" } ], "container-title" : "Psychological Corporation", "id" : "ITEM-1", "issued" : { "date-parts" : [ [ "2008" ] ] }, "number-of-pages" : "258", "publisher" : "Oxford University Press", "publisher-place" : "New York", "title" : "Wechsler Adult Intelligence Scale - Fourth Edition: Administration and Scoring Manual", "type" : "book" }, "uris" : [ "http://www.mendeley.com/documents/?uuid=bbc1b90a-44e4-4ad8-8e3c-ae4fe02d5f3e" ] } ], "mendeley" : { "formattedCitation" : "(3)", "plainTextFormattedCitation" : "(3)", "previouslyFormattedCitation" : "(3)" }, "properties" : { "noteIndex" : 0 }, "schema" : "https://github.com/citation-style-language/schema/raw/master/csl-citation.json" }</w:instrText>
      </w:r>
      <w:r w:rsidRPr="007A11B8">
        <w:rPr>
          <w:lang w:val="en-US"/>
        </w:rPr>
        <w:fldChar w:fldCharType="separate"/>
      </w:r>
      <w:r w:rsidR="00A92CB5" w:rsidRPr="00A92CB5">
        <w:rPr>
          <w:noProof/>
          <w:lang w:val="en-US"/>
        </w:rPr>
        <w:t>(3)</w:t>
      </w:r>
      <w:r w:rsidRPr="007A11B8">
        <w:rPr>
          <w:lang w:val="en-US"/>
        </w:rPr>
        <w:fldChar w:fldCharType="end"/>
      </w:r>
      <w:r w:rsidRPr="007A11B8">
        <w:rPr>
          <w:lang w:val="en-US"/>
        </w:rPr>
        <w:t xml:space="preserve"> and is considered a measure of processing speed. In this test, the </w:t>
      </w:r>
      <w:r>
        <w:rPr>
          <w:lang w:val="en-US"/>
        </w:rPr>
        <w:t>participant</w:t>
      </w:r>
      <w:r w:rsidRPr="007A11B8">
        <w:rPr>
          <w:lang w:val="en-US"/>
        </w:rPr>
        <w:t xml:space="preserve"> has to assign the correct symbol to as many digits as possible within 90 seconds based on a predefined key. The score is the total number of correct assigned symbols.</w:t>
      </w:r>
    </w:p>
    <w:p w14:paraId="410EBA9D" w14:textId="77777777" w:rsidR="00396338" w:rsidRPr="007A11B8" w:rsidRDefault="00396338" w:rsidP="00396338">
      <w:pPr>
        <w:pStyle w:val="berschrift2"/>
        <w:rPr>
          <w:lang w:val="en-US"/>
        </w:rPr>
      </w:pPr>
      <w:bookmarkStart w:id="8" w:name="_Toc120633835"/>
      <w:r w:rsidRPr="007A11B8">
        <w:rPr>
          <w:lang w:val="en-US"/>
        </w:rPr>
        <w:t>Trail-Making-Test A and B (TMT-A &amp; TMT-B)</w:t>
      </w:r>
      <w:bookmarkEnd w:id="8"/>
    </w:p>
    <w:p w14:paraId="6D19F0A0" w14:textId="37801436" w:rsidR="00396338" w:rsidRPr="007A11B8" w:rsidRDefault="00396338" w:rsidP="00396338">
      <w:pPr>
        <w:ind w:firstLine="720"/>
        <w:rPr>
          <w:lang w:val="en-US"/>
        </w:rPr>
      </w:pPr>
      <w:r w:rsidRPr="007A11B8">
        <w:rPr>
          <w:lang w:val="en-US"/>
        </w:rPr>
        <w:t xml:space="preserve">We included both subtests from the Trail-Making Test </w:t>
      </w:r>
      <w:r w:rsidRPr="007A11B8">
        <w:rPr>
          <w:lang w:val="en-US"/>
        </w:rPr>
        <w:fldChar w:fldCharType="begin" w:fldLock="1"/>
      </w:r>
      <w:r w:rsidR="00A92CB5">
        <w:rPr>
          <w:lang w:val="en-US"/>
        </w:rPr>
        <w:instrText>ADDIN CSL_CITATION { "citationItems" : [ { "id" : "ITEM-1", "itemData" : { "abstract" : "(1956).", "author" : [ { "dropping-particle" : "", "family" : "Reitan", "given" : "R", "non-dropping-particle" : "", "parse-names" : false, "suffix" : "" } ], "container-title" : "Bloomington: Indiana University", "id" : "ITEM-1", "issued" : { "date-parts" : [ [ "1956" ] ] }, "publisher" : "Indiana University Press", "publisher-place" : "Indianapolis", "title" : "Trail Making test: Manual for administration, scoring, and interpretation", "type" : "book" }, "uris" : [ "http://www.mendeley.com/documents/?uuid=ee2b81f2-762a-4dd7-b7b8-98d6c31ca3d5" ] } ], "mendeley" : { "formattedCitation" : "(4)", "plainTextFormattedCitation" : "(4)", "previouslyFormattedCitation" : "(4)" }, "properties" : { "noteIndex" : 0 }, "schema" : "https://github.com/citation-style-language/schema/raw/master/csl-citation.json" }</w:instrText>
      </w:r>
      <w:r w:rsidRPr="007A11B8">
        <w:rPr>
          <w:lang w:val="en-US"/>
        </w:rPr>
        <w:fldChar w:fldCharType="separate"/>
      </w:r>
      <w:r w:rsidR="00A92CB5" w:rsidRPr="00A92CB5">
        <w:rPr>
          <w:noProof/>
          <w:lang w:val="en-US"/>
        </w:rPr>
        <w:t>(4)</w:t>
      </w:r>
      <w:r w:rsidRPr="007A11B8">
        <w:rPr>
          <w:lang w:val="en-US"/>
        </w:rPr>
        <w:fldChar w:fldCharType="end"/>
      </w:r>
      <w:r w:rsidRPr="007A11B8">
        <w:rPr>
          <w:lang w:val="en-US"/>
        </w:rPr>
        <w:t xml:space="preserve"> in our analyses. The first subtest (TMT-A) consists of 25 circles containing a number between 1 and 25. The </w:t>
      </w:r>
      <w:r>
        <w:rPr>
          <w:lang w:val="en-US"/>
        </w:rPr>
        <w:t>participant</w:t>
      </w:r>
      <w:r w:rsidRPr="007A11B8">
        <w:rPr>
          <w:lang w:val="en-US"/>
        </w:rPr>
        <w:t xml:space="preserve"> must draw a line as quickly as possible that connects all the circles in ascending order of their numbers. The time the </w:t>
      </w:r>
      <w:r>
        <w:rPr>
          <w:lang w:val="en-US"/>
        </w:rPr>
        <w:t>participant</w:t>
      </w:r>
      <w:r w:rsidRPr="007A11B8">
        <w:rPr>
          <w:lang w:val="en-US"/>
        </w:rPr>
        <w:t xml:space="preserve"> needs to complete the task is the score in this test. This score is considered a measure of processing speed and visual scanning. In the second subtest (TMT-B), the </w:t>
      </w:r>
      <w:r>
        <w:rPr>
          <w:lang w:val="en-US"/>
        </w:rPr>
        <w:t>participant</w:t>
      </w:r>
      <w:r w:rsidRPr="007A11B8">
        <w:rPr>
          <w:lang w:val="en-US"/>
        </w:rPr>
        <w:t xml:space="preserve"> must draw a line connecting circles as quickly as possible. However, besides circles containing numbers, the TMT-B also includes circles containing letters from A to L. As with TMT-A, in TMT-B, the </w:t>
      </w:r>
      <w:r>
        <w:rPr>
          <w:lang w:val="en-US"/>
        </w:rPr>
        <w:t>participant</w:t>
      </w:r>
      <w:r w:rsidRPr="007A11B8">
        <w:rPr>
          <w:lang w:val="en-US"/>
        </w:rPr>
        <w:t xml:space="preserve"> must connect the circles in ascending order. To this end, the </w:t>
      </w:r>
      <w:r>
        <w:rPr>
          <w:lang w:val="en-US"/>
        </w:rPr>
        <w:t>participant</w:t>
      </w:r>
      <w:r w:rsidRPr="007A11B8">
        <w:rPr>
          <w:lang w:val="en-US"/>
        </w:rPr>
        <w:t xml:space="preserve"> must alternate between circles with numbers and circles with letters, i.e., the </w:t>
      </w:r>
      <w:r>
        <w:rPr>
          <w:lang w:val="en-US"/>
        </w:rPr>
        <w:t>participant</w:t>
      </w:r>
      <w:r w:rsidRPr="007A11B8">
        <w:rPr>
          <w:lang w:val="en-US"/>
        </w:rPr>
        <w:t xml:space="preserve"> begins with 1, then draws a line to A, and then a line to 2, and so on. We used the score of this subtest, which is the time needed to complete the task, as a measure of cognitive flexibility and set-shifting.</w:t>
      </w:r>
    </w:p>
    <w:p w14:paraId="173110EE" w14:textId="77777777" w:rsidR="00396338" w:rsidRPr="007A11B8" w:rsidRDefault="00396338" w:rsidP="00396338">
      <w:pPr>
        <w:pStyle w:val="berschrift2"/>
        <w:rPr>
          <w:lang w:val="en-US"/>
        </w:rPr>
      </w:pPr>
      <w:bookmarkStart w:id="9" w:name="_Toc120633836"/>
      <w:r w:rsidRPr="007A11B8">
        <w:rPr>
          <w:lang w:val="en-US"/>
        </w:rPr>
        <w:lastRenderedPageBreak/>
        <w:t>d2 Test of Attention (d2)</w:t>
      </w:r>
      <w:bookmarkEnd w:id="9"/>
    </w:p>
    <w:p w14:paraId="50633607" w14:textId="695432CF" w:rsidR="00396338" w:rsidRPr="007A11B8" w:rsidRDefault="00396338" w:rsidP="00396338">
      <w:pPr>
        <w:ind w:firstLine="720"/>
        <w:rPr>
          <w:lang w:val="en-US"/>
        </w:rPr>
      </w:pPr>
      <w:r w:rsidRPr="007A11B8">
        <w:rPr>
          <w:lang w:val="en-US"/>
        </w:rPr>
        <w:t xml:space="preserve">The d2 Test of Attention </w:t>
      </w:r>
      <w:r w:rsidRPr="007A11B8">
        <w:rPr>
          <w:lang w:val="en-US"/>
        </w:rPr>
        <w:fldChar w:fldCharType="begin" w:fldLock="1"/>
      </w:r>
      <w:r w:rsidR="00A92CB5">
        <w:rPr>
          <w:lang w:val="en-US"/>
        </w:rPr>
        <w:instrText>ADDIN CSL_CITATION { "citationItems" : [ { "id" : "ITEM-1", "itemData" : { "abstract" : "The d2 Test of Attention (d2 test) is an internationally used instrument to assess both selective and sustained attention in a variety of clinical settings. The d2 Test is a reliable and valid measure of attention based on German and preliminary United States normative samples. The purpose of this study is to provide normative data obtained from a sample of 302 healthy adults between 30 and 89 years of age that is representative of the U.S. population. In addition, age, gender, and cross-cultural influences will be examined. Results indicate that a dramatic decline in attention and concentration appear by the fifth decade, further declining by the seventh decade. Gender and education did not impact performance of the d2 Test. Cultural differences were not found between US and German adult samples. Normative data is provided based on the U.S. sample of the current study.", "author" : [ { "dropping-particle" : "", "family" : "Ross", "given" : "R M", "non-dropping-particle" : "", "parse-names" : false, "suffix" : "" } ], "id" : "ITEM-1", "issued" : { "date-parts" : [ [ "2005" ] ] }, "publisher" : "Argosy University", "title" : "The D2 Test of Attention: An Examination of Age, Gender, and Cross-cultural Indices", "type" : "book" }, "uris" : [ "http://www.mendeley.com/documents/?uuid=a3d7b9dc-48c1-4ce7-abd5-9ad6180902eb" ] } ], "mendeley" : { "formattedCitation" : "(5)", "plainTextFormattedCitation" : "(5)", "previouslyFormattedCitation" : "(5)" }, "properties" : { "noteIndex" : 0 }, "schema" : "https://github.com/citation-style-language/schema/raw/master/csl-citation.json" }</w:instrText>
      </w:r>
      <w:r w:rsidRPr="007A11B8">
        <w:rPr>
          <w:lang w:val="en-US"/>
        </w:rPr>
        <w:fldChar w:fldCharType="separate"/>
      </w:r>
      <w:r w:rsidR="00A92CB5" w:rsidRPr="00A92CB5">
        <w:rPr>
          <w:noProof/>
          <w:lang w:val="en-US"/>
        </w:rPr>
        <w:t>(5)</w:t>
      </w:r>
      <w:r w:rsidRPr="007A11B8">
        <w:rPr>
          <w:lang w:val="en-US"/>
        </w:rPr>
        <w:fldChar w:fldCharType="end"/>
      </w:r>
      <w:r w:rsidRPr="007A11B8">
        <w:rPr>
          <w:lang w:val="en-US"/>
        </w:rPr>
        <w:t xml:space="preserve"> is considered a measure of selective and sustained attention. In this task, the </w:t>
      </w:r>
      <w:r>
        <w:rPr>
          <w:lang w:val="en-US"/>
        </w:rPr>
        <w:t>participant</w:t>
      </w:r>
      <w:r w:rsidRPr="007A11B8">
        <w:rPr>
          <w:lang w:val="en-US"/>
        </w:rPr>
        <w:t xml:space="preserve"> must scan 14 lines of 47 letters ("d" or "p") each. The letters are each marked with one, two, three, or four dashes. The </w:t>
      </w:r>
      <w:r>
        <w:rPr>
          <w:lang w:val="en-US"/>
        </w:rPr>
        <w:t>participant</w:t>
      </w:r>
      <w:r w:rsidRPr="007A11B8">
        <w:rPr>
          <w:lang w:val="en-US"/>
        </w:rPr>
        <w:t xml:space="preserve"> has to cross out only those d's that have precisely two dashes. For each line, the </w:t>
      </w:r>
      <w:r>
        <w:rPr>
          <w:lang w:val="en-US"/>
        </w:rPr>
        <w:t>participant</w:t>
      </w:r>
      <w:r w:rsidRPr="007A11B8">
        <w:rPr>
          <w:lang w:val="en-US"/>
        </w:rPr>
        <w:t xml:space="preserve"> is given 20 seconds. Concentration performance is determined as the number of letters crossed out minus letters missed or incorrect.</w:t>
      </w:r>
    </w:p>
    <w:p w14:paraId="091C93E5" w14:textId="77777777" w:rsidR="00396338" w:rsidRPr="007A11B8" w:rsidRDefault="00396338" w:rsidP="00396338">
      <w:pPr>
        <w:pStyle w:val="berschrift2"/>
        <w:rPr>
          <w:lang w:val="en-US"/>
        </w:rPr>
      </w:pPr>
      <w:bookmarkStart w:id="10" w:name="_Toc120633837"/>
      <w:r w:rsidRPr="007A11B8">
        <w:rPr>
          <w:lang w:val="en-US"/>
        </w:rPr>
        <w:t>Letter number sequencing test (LNST)</w:t>
      </w:r>
      <w:bookmarkEnd w:id="10"/>
    </w:p>
    <w:p w14:paraId="28627A81" w14:textId="44445462" w:rsidR="00396338" w:rsidRPr="007A11B8" w:rsidRDefault="00396338" w:rsidP="00396338">
      <w:pPr>
        <w:ind w:firstLine="720"/>
        <w:rPr>
          <w:lang w:val="en-US"/>
        </w:rPr>
      </w:pPr>
      <w:r w:rsidRPr="007A11B8">
        <w:rPr>
          <w:lang w:val="en-US"/>
        </w:rPr>
        <w:t xml:space="preserve">The Letter number sequencing test (LNST) is a subtest of the Wechsler Adult Intelligence Scale – Revised </w:t>
      </w:r>
      <w:r w:rsidRPr="007A11B8">
        <w:rPr>
          <w:lang w:val="en-US"/>
        </w:rPr>
        <w:fldChar w:fldCharType="begin" w:fldLock="1"/>
      </w:r>
      <w:r w:rsidR="00A92CB5">
        <w:rPr>
          <w:lang w:val="en-US"/>
        </w:rPr>
        <w:instrText>ADDIN CSL_CITATION { "citationItems" : [ { "id" : "ITEM-1", "itemData" : { "ISBN" : "0158980832", "abstract" : "4th ed. An individually adminstered clinical instrument designed to assess the cognitive ability of adolescents and adults ages 16 years 0 months through 90 years 11 months. This updated version of the Wechsler Adult Intelligence Scale-Third Edition provides subtest and composite scores that represent intellectual functioning in specific cognitive domains, as well as a composite score that represents general intellectual ability.", "author" : [ { "dropping-particle" : "", "family" : "Wechsler", "given" : "David", "non-dropping-particle" : "", "parse-names" : false, "suffix" : "" } ], "container-title" : "Psychological Corporation", "id" : "ITEM-1", "issued" : { "date-parts" : [ [ "2008" ] ] }, "number-of-pages" : "258", "publisher" : "Oxford University Press", "publisher-place" : "New York", "title" : "Wechsler Adult Intelligence Scale - Fourth Edition: Administration and Scoring Manual", "type" : "book" }, "uris" : [ "http://www.mendeley.com/documents/?uuid=bbc1b90a-44e4-4ad8-8e3c-ae4fe02d5f3e" ] } ], "mendeley" : { "formattedCitation" : "(3)", "plainTextFormattedCitation" : "(3)", "previouslyFormattedCitation" : "(3)" }, "properties" : { "noteIndex" : 0 }, "schema" : "https://github.com/citation-style-language/schema/raw/master/csl-citation.json" }</w:instrText>
      </w:r>
      <w:r w:rsidRPr="007A11B8">
        <w:rPr>
          <w:lang w:val="en-US"/>
        </w:rPr>
        <w:fldChar w:fldCharType="separate"/>
      </w:r>
      <w:r w:rsidR="00A92CB5" w:rsidRPr="00A92CB5">
        <w:rPr>
          <w:noProof/>
          <w:lang w:val="en-US"/>
        </w:rPr>
        <w:t>(3)</w:t>
      </w:r>
      <w:r w:rsidRPr="007A11B8">
        <w:rPr>
          <w:lang w:val="en-US"/>
        </w:rPr>
        <w:fldChar w:fldCharType="end"/>
      </w:r>
      <w:r w:rsidRPr="007A11B8">
        <w:rPr>
          <w:lang w:val="en-US"/>
        </w:rPr>
        <w:t xml:space="preserve"> is considered a measure of verbal working memory capacity. In each trial of the test, a sequence of numbers and letters is read to the </w:t>
      </w:r>
      <w:r>
        <w:rPr>
          <w:lang w:val="en-US"/>
        </w:rPr>
        <w:t>participant</w:t>
      </w:r>
      <w:r w:rsidRPr="007A11B8">
        <w:rPr>
          <w:lang w:val="en-US"/>
        </w:rPr>
        <w:t xml:space="preserve">. The </w:t>
      </w:r>
      <w:r>
        <w:rPr>
          <w:lang w:val="en-US"/>
        </w:rPr>
        <w:t>participant</w:t>
      </w:r>
      <w:r w:rsidRPr="007A11B8">
        <w:rPr>
          <w:lang w:val="en-US"/>
        </w:rPr>
        <w:t xml:space="preserve"> must then mentally sort this sequence by naming all the numbers in ascending order and then all the letters in alphabetical order. Throughout the task, the sequences become increasingly longer. The test result is defined as the number of sequences correctly sorted by the </w:t>
      </w:r>
      <w:r>
        <w:rPr>
          <w:lang w:val="en-US"/>
        </w:rPr>
        <w:t>participant</w:t>
      </w:r>
      <w:r w:rsidRPr="007A11B8">
        <w:rPr>
          <w:lang w:val="en-US"/>
        </w:rPr>
        <w:t xml:space="preserve">. </w:t>
      </w:r>
    </w:p>
    <w:p w14:paraId="6502772F" w14:textId="77777777" w:rsidR="00396338" w:rsidRPr="007A11B8" w:rsidRDefault="00396338" w:rsidP="00396338">
      <w:pPr>
        <w:pStyle w:val="berschrift2"/>
        <w:rPr>
          <w:lang w:val="en-US"/>
        </w:rPr>
      </w:pPr>
      <w:bookmarkStart w:id="11" w:name="_Toc120633838"/>
      <w:r w:rsidRPr="007A11B8">
        <w:rPr>
          <w:lang w:val="en-US"/>
        </w:rPr>
        <w:t>Corsi Block-Tapping Task</w:t>
      </w:r>
      <w:bookmarkEnd w:id="11"/>
    </w:p>
    <w:p w14:paraId="2AA33B7D" w14:textId="2CD65028" w:rsidR="00396338" w:rsidRPr="007A11B8" w:rsidRDefault="00396338" w:rsidP="00396338">
      <w:pPr>
        <w:ind w:firstLine="720"/>
        <w:rPr>
          <w:lang w:val="en-US"/>
        </w:rPr>
      </w:pPr>
      <w:r w:rsidRPr="007A11B8">
        <w:rPr>
          <w:lang w:val="en-US"/>
        </w:rPr>
        <w:t xml:space="preserve">The Corsi Block-Tapping Task </w:t>
      </w:r>
      <w:r w:rsidRPr="007A11B8">
        <w:rPr>
          <w:lang w:val="en-US"/>
        </w:rPr>
        <w:fldChar w:fldCharType="begin" w:fldLock="1"/>
      </w:r>
      <w:r w:rsidR="00A92CB5">
        <w:rPr>
          <w:lang w:val="en-US"/>
        </w:rPr>
        <w:instrText>ADDIN CSL_CITATION { "citationItems" : [ { "id" : "ITEM-1", "itemData" : { "DOI" : "10.1177/1073191108315611", "ISSN" : "10731911", "PMID" : "18483192", "abstract" : "The Corsi Block-Tapping Task measures visuospatial short-term and working memory, but a standardized backward condition is lacking. The authors present a standardized backward procedure that was examined in 246 healthy older adults (ages 50 to 92), comparing the results with the Digit Span subtest of the Wechsler Adult Intelligence Scale- Third Edition. Principal component analysis resulted in a two-factor model, dissociating a verbal and a spatial working-memory factor. Also the Corsi backward is not more difficult than the Corsi forward, in contrast to the Digit Span backward that is more difficult than the Digit Span forward. This may suggest that the Corsi Block-Tapping Task backward task relies on processing within working-memory's slave systems, whereas the Digit Span backward also relies on the central executive component of working memory. Finally, regression-based normative data and cutoff scores for older adults are presented for use in clinical practice. \u00a9 2008 Sage Publications.", "author" : [ { "dropping-particle" : "", "family" : "Kessels", "given" : "Roy P.C.", "non-dropping-particle" : "", "parse-names" : false, "suffix" : "" }, { "dropping-particle" : "", "family" : "Berg", "given" : "Esther", "non-dropping-particle" : "Van Den", "parse-names" : false, "suffix" : "" }, { "dropping-particle" : "", "family" : "Ruis", "given" : "Carla", "non-dropping-particle" : "", "parse-names" : false, "suffix" : "" }, { "dropping-particle" : "", "family" : "Brands", "given" : "Augustina M.A.", "non-dropping-particle" : "", "parse-names" : false, "suffix" : "" } ], "container-title" : "Assessment", "id" : "ITEM-1", "issue" : "4", "issued" : { "date-parts" : [ [ "2008" ] ] }, "page" : "426-434", "title" : "The backward span of the corsi block-tapping task and its association with the WAIS-III digit span", "type" : "article-journal", "volume" : "15" }, "uris" : [ "http://www.mendeley.com/documents/?uuid=74a45b37-6945-4e09-a9c0-6de41e576ada" ] } ], "mendeley" : { "formattedCitation" : "(6)", "plainTextFormattedCitation" : "(6)", "previouslyFormattedCitation" : "(6)" }, "properties" : { "noteIndex" : 0 }, "schema" : "https://github.com/citation-style-language/schema/raw/master/csl-citation.json" }</w:instrText>
      </w:r>
      <w:r w:rsidRPr="007A11B8">
        <w:rPr>
          <w:lang w:val="en-US"/>
        </w:rPr>
        <w:fldChar w:fldCharType="separate"/>
      </w:r>
      <w:r w:rsidR="00A92CB5" w:rsidRPr="00A92CB5">
        <w:rPr>
          <w:noProof/>
          <w:lang w:val="en-US"/>
        </w:rPr>
        <w:t>(6)</w:t>
      </w:r>
      <w:r w:rsidRPr="007A11B8">
        <w:rPr>
          <w:lang w:val="en-US"/>
        </w:rPr>
        <w:fldChar w:fldCharType="end"/>
      </w:r>
      <w:r w:rsidRPr="007A11B8">
        <w:rPr>
          <w:lang w:val="en-US"/>
        </w:rPr>
        <w:t xml:space="preserve"> is considered a measure of visuospatial short-term and working memory. In this test, the </w:t>
      </w:r>
      <w:r>
        <w:rPr>
          <w:lang w:val="en-US"/>
        </w:rPr>
        <w:t>participant</w:t>
      </w:r>
      <w:r w:rsidRPr="007A11B8">
        <w:rPr>
          <w:lang w:val="en-US"/>
        </w:rPr>
        <w:t xml:space="preserve"> is presented with a board on which nine blocks are placed in an imbalanced arrangement. In the first subtest (Corsi Block forward), the examiner taps on a sequence of these blocks. The </w:t>
      </w:r>
      <w:r>
        <w:rPr>
          <w:lang w:val="en-US"/>
        </w:rPr>
        <w:t>participant</w:t>
      </w:r>
      <w:r w:rsidRPr="007A11B8">
        <w:rPr>
          <w:lang w:val="en-US"/>
        </w:rPr>
        <w:t xml:space="preserve"> must memorize this sequence and then tap the blocks in the same order. In the second subtest (Corsi block backward), the examiner again taps on a sequence of blocks, but this time the </w:t>
      </w:r>
      <w:r>
        <w:rPr>
          <w:lang w:val="en-US"/>
        </w:rPr>
        <w:t>participant</w:t>
      </w:r>
      <w:r w:rsidRPr="007A11B8">
        <w:rPr>
          <w:lang w:val="en-US"/>
        </w:rPr>
        <w:t xml:space="preserve"> must repeat the sequence in reverse order, i.e., he or she begins with the block that the examiner last tapped. In both subtests, the sequences become longer throughout the task. In both subtests, the result is defined as the number of correctly (re-)produced sequences.</w:t>
      </w:r>
    </w:p>
    <w:p w14:paraId="532DF616" w14:textId="77777777" w:rsidR="00396338" w:rsidRPr="0063716C" w:rsidRDefault="00396338" w:rsidP="00396338">
      <w:pPr>
        <w:pStyle w:val="berschrift2"/>
        <w:rPr>
          <w:lang w:val="de-DE"/>
        </w:rPr>
      </w:pPr>
      <w:bookmarkStart w:id="12" w:name="_Toc120633839"/>
      <w:r w:rsidRPr="0063716C">
        <w:rPr>
          <w:lang w:val="de-DE"/>
        </w:rPr>
        <w:t>Regensburger Wortflüssigkeitstest (RWT) for verbal fluency</w:t>
      </w:r>
      <w:bookmarkEnd w:id="12"/>
    </w:p>
    <w:p w14:paraId="2546955E" w14:textId="175BF91C" w:rsidR="00396338" w:rsidRPr="007A11B8" w:rsidRDefault="00396338" w:rsidP="00396338">
      <w:pPr>
        <w:ind w:firstLine="720"/>
        <w:rPr>
          <w:lang w:val="en-US"/>
        </w:rPr>
      </w:pPr>
      <w:r w:rsidRPr="007A11B8">
        <w:rPr>
          <w:lang w:val="en-US"/>
        </w:rPr>
        <w:t xml:space="preserve">To assess the </w:t>
      </w:r>
      <w:r>
        <w:rPr>
          <w:lang w:val="en-US"/>
        </w:rPr>
        <w:t>participant</w:t>
      </w:r>
      <w:r w:rsidRPr="007A11B8">
        <w:rPr>
          <w:lang w:val="en-US"/>
        </w:rPr>
        <w:t xml:space="preserve">s’ verbal fluency, we included three scores from the Regensburger Wortflüssigkeitstest (RWT) </w:t>
      </w:r>
      <w:r w:rsidRPr="007A11B8">
        <w:rPr>
          <w:lang w:val="en-US"/>
        </w:rPr>
        <w:fldChar w:fldCharType="begin" w:fldLock="1"/>
      </w:r>
      <w:r w:rsidR="00A92CB5">
        <w:rPr>
          <w:lang w:val="en-US"/>
        </w:rPr>
        <w:instrText>ADDIN CSL_CITATION { "citationItems" : [ { "id" : "ITEM-1", "itemData" : { "abstract" : "Diagnostische Zielsetzung:; Der RWT dient im Rahmen der neuropsychologischen Routinediagnostik bei Patienten mit erworbenen Hirnsch\u00e4digungen oder psychiatrischen Krankheitsbildern der Erfassung des divergenten Denkens.; Aufbau:; Der RWT besteht aus 14 Untertests, von denen f\u00fcnf die formallexikalische Wortfl\u00fcssigkeit und f\u00fcnf die semantische Wortfl\u00fcssigkeit pr\u00fcfen. Jeweils zwei Untertests erfassen den Wechsel innerhalb formallexikalischer bzw. semantischer Kategorien. Die Probanden sollen innerhalb von 2 Minuten (in Ausnahmef\u00e4llen 1 Minute) m\u00f6glichst viele W\u00f6rter nennen, die mit einem bestimmten Buchstaben beginnen (formallexikalische Wortfl\u00fcssigkeit, z.B. \"S\") oder einer bestimmten Kategorie entsprechen (semantische Wortfl\u00fcssigkeit, z.B. Tiere). Die Zahl der korrekten W\u00f6rter ergibt den Testwert.; Grundlagen und Konstruktion:; In der neuropsychologischen Diagnostik haben sich zur Beurteilung divergenten Denkens Wortfl\u00fcssigkeitsaufgaben (word fluency) durchgesetzt. Diese stellen offene Probleme dar, bei denen weder Ziel noch L\u00f6sungsweg vorgegeben sind, und sie sind au\u00dferdem ohne technischen Aufwand in kurzer Zeit durchzuf\u00fchren. Unterschieden werden dabei eine formallexikalische Wortfl\u00fcssigkeitsleistung und eine kategorial-semantische Wortfl\u00fcssigkeitsleistung, f\u00fcr die verschiedene kognitive Basisleistungen diskutiert werden, wie z.B. F\u00e4higkeit zur spontanen Produktion, Geschwindigkeit kognitiver Verarbeitungsprozesse, intaktes lexikalisches und semantisches Wissen. Aufgrund h\u00e4ufiger motorischer Einschr\u00e4nkungen der Patienten mit neurologischen Erkrankungen wurde auf eine schriftliche Pr\u00fcfung von Wortfl\u00fcssigkeitsleistungen verzichtet und die Testdauer wurde auf 2 Minuten bzw. 1 Minute festgelegt.; Zur Pr\u00fcfung der formallexikalischen Wortfl\u00fcssigkeit wurden aufgrund der Analyse von Nachschlagewerken zur deutschen Rechtschreibung f\u00fcnf verschiedene Anfangsbuchstaben ausgew\u00e4hlt, die sich in der Gr\u00f6\u00dfe des Suchraumes unterscheiden. Zur Pr\u00fcfung der semantischen Wortfl\u00fcssigkeit wurden f\u00fcnf verschiedene Kategorien ausgew\u00e4hlt, die bez\u00fcglich Vertrautheit und Gr\u00f6\u00dfe differieren. Zus\u00e4tzlich wurden je zwei Untertests mit Wechsel des Anfangsbuchstabens bzw. Wechsel der Kategorie konzipiert, die eine bessere Diskrimination zwischen Patienten und Gesunden erlauben, da sie zus\u00e4tzliche Anforderungen an die reaktive kognitive Flexibilit\u00e4t stellen.; Empirische Pr\u00fcfung und G\u00fctekriterien:; Reliabilit\u00e4t: Die Interraterreliabilit\u00e4t betrug f\u00fcr alle Untertests .99 (60 hirnorganisch gesu\u2026", "author" : [ { "dropping-particle" : "", "family" : "Aschenbrenner", "given" : "S", "non-dropping-particle" : "", "parse-names" : false, "suffix" : "" }, { "dropping-particle" : "", "family" : "Tucha", "given" : "O", "non-dropping-particle" : "", "parse-names" : false, "suffix" : "" }, { "dropping-particle" : "", "family" : "Lange", "given" : "KW", "non-dropping-particle" : "", "parse-names" : false, "suffix" : "" } ], "container-title" : "G\u00f6ttingen: Hogrefe", "id" : "ITEM-1", "issued" : { "date-parts" : [ [ "2000" ] ] }, "title" : "Regensburger Wortfl\u00fcssigkeitstest", "type" : "article-journal" }, "uris" : [ "http://www.mendeley.com/documents/?uuid=9a81d235-b02f-466b-82b2-740cebc31937" ] } ], "mendeley" : { "formattedCitation" : "(7)", "plainTextFormattedCitation" : "(7)", "previouslyFormattedCitation" : "(7)" }, "properties" : { "noteIndex" : 0 }, "schema" : "https://github.com/citation-style-language/schema/raw/master/csl-citation.json" }</w:instrText>
      </w:r>
      <w:r w:rsidRPr="007A11B8">
        <w:rPr>
          <w:lang w:val="en-US"/>
        </w:rPr>
        <w:fldChar w:fldCharType="separate"/>
      </w:r>
      <w:r w:rsidR="00A92CB5" w:rsidRPr="00A92CB5">
        <w:rPr>
          <w:noProof/>
          <w:lang w:val="en-US"/>
        </w:rPr>
        <w:t>(7)</w:t>
      </w:r>
      <w:r w:rsidRPr="007A11B8">
        <w:rPr>
          <w:lang w:val="en-US"/>
        </w:rPr>
        <w:fldChar w:fldCharType="end"/>
      </w:r>
      <w:r w:rsidRPr="007A11B8">
        <w:rPr>
          <w:lang w:val="en-US"/>
        </w:rPr>
        <w:t xml:space="preserve">. The first subtest (VF Letter) measures phonematic word fluency by asking the </w:t>
      </w:r>
      <w:r>
        <w:rPr>
          <w:lang w:val="en-US"/>
        </w:rPr>
        <w:t>participant</w:t>
      </w:r>
      <w:r w:rsidRPr="007A11B8">
        <w:rPr>
          <w:lang w:val="en-US"/>
        </w:rPr>
        <w:t xml:space="preserve"> to name as many words as possible, beginning with the letter p within one minute. The second subtest (VF category) assesses semantic word fluency by asking the </w:t>
      </w:r>
      <w:r>
        <w:rPr>
          <w:lang w:val="en-US"/>
        </w:rPr>
        <w:t>participant</w:t>
      </w:r>
      <w:r w:rsidRPr="007A11B8">
        <w:rPr>
          <w:lang w:val="en-US"/>
        </w:rPr>
        <w:t xml:space="preserve"> to name as many words as possible that belong to the category animals. The third subtest (VF category alternating) assesses cognitive flexibility and semantic word fluency by asking the </w:t>
      </w:r>
      <w:r>
        <w:rPr>
          <w:lang w:val="en-US"/>
        </w:rPr>
        <w:t>participant</w:t>
      </w:r>
      <w:r w:rsidRPr="007A11B8">
        <w:rPr>
          <w:lang w:val="en-US"/>
        </w:rPr>
        <w:t xml:space="preserve"> to name words that alternately belong to one of the two categories </w:t>
      </w:r>
      <w:r w:rsidRPr="007A11B8">
        <w:rPr>
          <w:i/>
          <w:iCs/>
          <w:lang w:val="en-US"/>
        </w:rPr>
        <w:t>sports</w:t>
      </w:r>
      <w:r w:rsidRPr="007A11B8">
        <w:rPr>
          <w:lang w:val="en-US"/>
        </w:rPr>
        <w:t xml:space="preserve"> and </w:t>
      </w:r>
      <w:r w:rsidRPr="007A11B8">
        <w:rPr>
          <w:i/>
          <w:iCs/>
          <w:lang w:val="en-US"/>
        </w:rPr>
        <w:t>fruits</w:t>
      </w:r>
      <w:r w:rsidRPr="007A11B8">
        <w:rPr>
          <w:lang w:val="en-US"/>
        </w:rPr>
        <w:t>. The number of correctly named words within one minute is used as the final score for all tests.</w:t>
      </w:r>
      <w:bookmarkStart w:id="13" w:name="_u0anr1q1a3ai" w:colFirst="0" w:colLast="0"/>
      <w:bookmarkEnd w:id="13"/>
    </w:p>
    <w:p w14:paraId="58020DA9" w14:textId="77777777" w:rsidR="00396338" w:rsidRDefault="00396338">
      <w:pPr>
        <w:rPr>
          <w:b/>
          <w:sz w:val="24"/>
          <w:szCs w:val="24"/>
          <w:lang w:val="en-US"/>
        </w:rPr>
      </w:pPr>
      <w:r>
        <w:rPr>
          <w:lang w:val="en-US"/>
        </w:rPr>
        <w:br w:type="page"/>
      </w:r>
    </w:p>
    <w:p w14:paraId="1EDF4461" w14:textId="5A157F16" w:rsidR="00056D92" w:rsidRPr="007A11B8" w:rsidRDefault="0042673E">
      <w:pPr>
        <w:pStyle w:val="berschrift1"/>
        <w:rPr>
          <w:lang w:val="en-US"/>
        </w:rPr>
      </w:pPr>
      <w:bookmarkStart w:id="14" w:name="_Toc120633840"/>
      <w:r w:rsidRPr="007A11B8">
        <w:rPr>
          <w:lang w:val="en-US"/>
        </w:rPr>
        <w:lastRenderedPageBreak/>
        <w:t xml:space="preserve">Supplement </w:t>
      </w:r>
      <w:r w:rsidR="00396338">
        <w:rPr>
          <w:lang w:val="en-US"/>
        </w:rPr>
        <w:t>3</w:t>
      </w:r>
      <w:r w:rsidRPr="007A11B8">
        <w:rPr>
          <w:lang w:val="en-US"/>
        </w:rPr>
        <w:t>: MRI data acquisition</w:t>
      </w:r>
      <w:bookmarkEnd w:id="14"/>
    </w:p>
    <w:p w14:paraId="4EA62071" w14:textId="36213BA2" w:rsidR="00056D92" w:rsidRPr="007A11B8" w:rsidRDefault="0042673E" w:rsidP="007623E0">
      <w:pPr>
        <w:ind w:firstLine="720"/>
        <w:rPr>
          <w:lang w:val="en-US"/>
        </w:rPr>
      </w:pPr>
      <w:r w:rsidRPr="007A11B8">
        <w:rPr>
          <w:lang w:val="en-US"/>
        </w:rPr>
        <w:t>T1 and diffusion-weighted images (DWI) were acquired using 3T whole-body MRI scanners (Marburg: Tim Trio, 12-channel head matrix Rx-coil, Siemens, Erlangen, Germany; Münster: Prisma, 20-channel head matrix Rx-coil, Siemens, Erlangen, Germany). At both scanners, a GRAPPA acceleration factor of two was applied</w:t>
      </w:r>
      <w:r w:rsidR="004D30FB" w:rsidRPr="00912799">
        <w:rPr>
          <w:lang w:val="en-US"/>
        </w:rPr>
        <w:t xml:space="preserve"> </w:t>
      </w:r>
      <w:r w:rsidR="004D30FB" w:rsidRPr="004D30FB">
        <w:rPr>
          <w:lang w:val="en-US"/>
        </w:rPr>
        <w:t>for both sequences. A high resolution T1-weighted dataset were acquired using a 3D-MPRAGE-sequence (TE = 2.28 ms, TR = 2130 ms, TI = 900 ms) with an isotropic voxel size of 1 x 1 x 1 mm³</w:t>
      </w:r>
      <w:r w:rsidRPr="007A11B8">
        <w:rPr>
          <w:lang w:val="en-US"/>
        </w:rPr>
        <w:t>. For DTI imaging, fifty-six axial slices with no gap, were measured with an isotropic voxel size of 2.5 x 2.5 x 2.5 mm³ (TE=90 ms, TR=7300 ms). Five non-DW images (b=0</w:t>
      </w:r>
      <w:r w:rsidR="004D30FB">
        <w:rPr>
          <w:lang w:val="en-US"/>
        </w:rPr>
        <w:t xml:space="preserve"> s/mm²</w:t>
      </w:r>
      <w:r w:rsidRPr="007A11B8">
        <w:rPr>
          <w:lang w:val="en-US"/>
        </w:rPr>
        <w:t>) and 2 x 30 DW images with a b-value of 1000 s/mm² were acquired. Imaging pulse sequence parameters were standardized across both sites to the extent permitted by each platform.</w:t>
      </w:r>
      <w:bookmarkStart w:id="15" w:name="_u2grohijfwk6" w:colFirst="0" w:colLast="0"/>
      <w:bookmarkEnd w:id="15"/>
    </w:p>
    <w:p w14:paraId="56377FF7" w14:textId="6A4367F2" w:rsidR="00056D92" w:rsidRPr="007A11B8" w:rsidRDefault="0042673E">
      <w:pPr>
        <w:pStyle w:val="berschrift1"/>
        <w:rPr>
          <w:lang w:val="en-US"/>
        </w:rPr>
      </w:pPr>
      <w:bookmarkStart w:id="16" w:name="_Toc120633841"/>
      <w:r w:rsidRPr="007A11B8">
        <w:rPr>
          <w:lang w:val="en-US"/>
        </w:rPr>
        <w:t xml:space="preserve">Supplement </w:t>
      </w:r>
      <w:r w:rsidR="00396338">
        <w:rPr>
          <w:lang w:val="en-US"/>
        </w:rPr>
        <w:t>4</w:t>
      </w:r>
      <w:r w:rsidRPr="007A11B8">
        <w:rPr>
          <w:lang w:val="en-US"/>
        </w:rPr>
        <w:t>: Preprocessing of diffusion-weighted images</w:t>
      </w:r>
      <w:bookmarkEnd w:id="16"/>
    </w:p>
    <w:p w14:paraId="5299A237" w14:textId="1626B59F" w:rsidR="00820358" w:rsidRPr="007623E0" w:rsidRDefault="0042673E" w:rsidP="007623E0">
      <w:pPr>
        <w:ind w:firstLine="720"/>
        <w:rPr>
          <w:lang w:val="en-US"/>
        </w:rPr>
      </w:pPr>
      <w:r w:rsidRPr="007A11B8">
        <w:rPr>
          <w:lang w:val="en-US"/>
        </w:rPr>
        <w:t xml:space="preserve">Diffusion-weighted images (DWI) were realigned and corrected for eddy currents and susceptibility distortions </w:t>
      </w:r>
      <w:r w:rsidR="00820358" w:rsidRPr="007A11B8">
        <w:rPr>
          <w:lang w:val="en-US"/>
        </w:rPr>
        <w:fldChar w:fldCharType="begin" w:fldLock="1"/>
      </w:r>
      <w:r w:rsidR="00A92CB5">
        <w:rPr>
          <w:lang w:val="en-US"/>
        </w:rPr>
        <w:instrText>ADDIN CSL_CITATION { "citationItems" : [ { "id" : "ITEM-1", "itemData" : { "DOI" : "10.1006/nimg.2001.1039", "ISSN" : "10538119", "PMID" : "11969328", "abstract" : "The self-diffusion tensor may be calculated from several echo-planar image acquisitions preceded by different diffusion gradients. Unfortunately, these diffusion gradients cause geometric distortion that must be corrected before estimation of the tensor. In the present paper we suggest and implement a method for retrospective correction of these distortions firmly based on a physical model for the diffusion-weighted images. This method simultaneously estimates subject movement and distortion parameters by finding the set of parameters that minimizes residual error when fitting data to the diffusion tensor model. We show how this notion can be formalized as a quadratic form thereby facilitating the implementation of a rapid algorithm. In addition, we suggest models for how distortions vary with slice position and gradient direction that allow us to substantially reduce the dimensionality of the parameter space. Our results indicate that we are able to estimate both eddy current-induced distortion and subject movement directly from the data without need of any additional measurements. \u00a9 2002 Elsevier Science (USA).", "author" : [ { "dropping-particle" : "", "family" : "Andersson", "given" : "Jesper L.R.", "non-dropping-particle" : "", "parse-names" : false, "suffix" : "" }, { "dropping-particle" : "", "family" : "Skare", "given" : "Stefan", "non-dropping-particle" : "", "parse-names" : false, "suffix" : "" } ], "container-title" : "NeuroImage", "id" : "ITEM-1", "issue" : "1", "issued" : { "date-parts" : [ [ "2002" ] ] }, "page" : "177-199", "publisher" : "Neuroimage", "title" : "A model-based method for retrospective correction of geometric distortions in diffusion-weighted EPI", "type" : "article-journal", "volume" : "16" }, "uris" : [ "http://www.mendeley.com/documents/?uuid=a7705400-360d-342c-ac7e-9fe4606e8233" ] } ], "mendeley" : { "formattedCitation" : "(8)", "plainTextFormattedCitation" : "(8)", "previouslyFormattedCitation" : "(8)" }, "properties" : { "noteIndex" : 0 }, "schema" : "https://github.com/citation-style-language/schema/raw/master/csl-citation.json" }</w:instrText>
      </w:r>
      <w:r w:rsidR="00820358" w:rsidRPr="007A11B8">
        <w:rPr>
          <w:lang w:val="en-US"/>
        </w:rPr>
        <w:fldChar w:fldCharType="separate"/>
      </w:r>
      <w:r w:rsidR="00A92CB5" w:rsidRPr="00A92CB5">
        <w:rPr>
          <w:noProof/>
          <w:lang w:val="en-US"/>
        </w:rPr>
        <w:t>(8)</w:t>
      </w:r>
      <w:r w:rsidR="00820358" w:rsidRPr="007A11B8">
        <w:rPr>
          <w:lang w:val="en-US"/>
        </w:rPr>
        <w:fldChar w:fldCharType="end"/>
      </w:r>
      <w:r w:rsidR="00A92CB5">
        <w:rPr>
          <w:lang w:val="en-US"/>
        </w:rPr>
        <w:t xml:space="preserve"> using the </w:t>
      </w:r>
      <w:r w:rsidRPr="007A11B8">
        <w:rPr>
          <w:lang w:val="en-US"/>
        </w:rPr>
        <w:t>eddy</w:t>
      </w:r>
      <w:r w:rsidR="00A92CB5">
        <w:rPr>
          <w:lang w:val="en-US"/>
        </w:rPr>
        <w:t xml:space="preserve"> function from FSL 6.0.1 </w:t>
      </w:r>
      <w:r w:rsidR="00A92CB5">
        <w:rPr>
          <w:lang w:val="en-US"/>
        </w:rPr>
        <w:fldChar w:fldCharType="begin" w:fldLock="1"/>
      </w:r>
      <w:r w:rsidR="00B77077">
        <w:rPr>
          <w:lang w:val="en-US"/>
        </w:rPr>
        <w:instrText>ADDIN CSL_CITATION { "citationItems" : [ { "id" : "ITEM-1", "itemData" : { "DOI" : "10.1016/j.neuroimage.2015.10.019", "ISSN" : "10959572", "PMID" : "26481672", "abstract" : "In this paper we describe a method for retrospective estimation and correction of eddy current (EC)-induced distortions and subject movement in diffusion imaging. In addition a susceptibility-induced field can be supplied and will be incorporated into the calculations in a way that accurately reflects that the two fields (susceptibility- and EC-induced) behave differently in the presence of subject movement. The method is based on registering the individual volumes to a model free prediction of what each volume should look like, thereby enabling its use on high b-value data where the contrast is vastly different in different volumes. In addition we show that the linear EC-model commonly used is insufficient for the data used in the present paper (high spatial and angular resolution data acquired with Stejskal\u2013Tanner gradients on a 3\u00a0T Siemens Verio, a 3\u00a0T Siemens Connectome Skyra or a 7\u00a0T Siemens Magnetome scanner) and that a higher order model performs significantly better. The method is already in extensive practical use and is used by four major projects (the WU-UMinn HCP, the MGH HCP, the UK Biobank and the Whitehall studies) to correct for distortions and subject movement.", "author" : [ { "dropping-particle" : "", "family" : "Andersson", "given" : "Jesper L.R.", "non-dropping-particle" : "", "parse-names" : false, "suffix" : "" }, { "dropping-particle" : "", "family" : "Sotiropoulos", "given" : "Stamatios N.", "non-dropping-particle" : "", "parse-names" : false, "suffix" : "" } ], "container-title" : "NeuroImage", "id" : "ITEM-1", "issued" : { "date-parts" : [ [ "2016", "1", "15" ] ] }, "page" : "1063-1078", "publisher" : "Neuroimage", "title" : "An integrated approach to correction for off-resonance effects and subject movement in diffusion MR imaging", "type" : "article-journal", "volume" : "125" }, "uris" : [ "http://www.mendeley.com/documents/?uuid=71e42124-e712-3fb9-aae4-f97e94e8a0dd" ] }, { "id" : "ITEM-2", "itemData" : { "DOI" : "10.1016/j.neuroimage.2008.10.055", "ISSN" : "10959572", "PMID" : "19059349", "abstract" : "Typically in neuroimaging we are looking to extract some pertinent information from imperfect, noisy images of the brain. This might be the inference of percent changes in blood flow in perfusion FMRI data, segmentation of subcortical structures from structural MRI, or inference of the probability of an anatomical connection between an area of cortex and a subthalamic nucleus using diffusion MRI. In this article we will describe how Bayesian techniques have made a significant impact in tackling problems such as these, particularly in regards to the analysis tools in the FMRIB Software Library (FSL). We shall see how Bayes provides a framework within which we can attempt to infer on models of neuroimaging data, while allowing us to incorporate our prior belief about the brain and the neuroimaging equipment in the form of biophysically informed or regularising priors. It allows us to extract probabilistic information from the data, and to probabilistically combine information from multiple modalities. Bayes can also be used to not only compare and select between models of different complexity, but also to infer on data using committees of models. Finally, we mention some analysis scenarios where Bayesian methods are impractical, and briefly discuss some practical approaches that we have taken in these cases.", "author" : [ { "dropping-particle" : "", "family" : "Woolrich", "given" : "Mark W.", "non-dropping-particle" : "", "parse-names" : false, "suffix" : "" }, { "dropping-particle" : "", "family" : "Jbabdi", "given" : "Saad", "non-dropping-particle" : "", "parse-names" : false, "suffix" : "" }, { "dropping-particle" : "", "family" : "Patenaude", "given" : "Brian", "non-dropping-particle" : "", "parse-names" : false, "suffix" : "" }, { "dropping-particle" : "", "family" : "Chappell", "given" : "Michael", "non-dropping-particle" : "", "parse-names" : false, "suffix" : "" }, { "dropping-particle" : "", "family" : "Makni", "given" : "Salima", "non-dropping-particle" : "", "parse-names" : false, "suffix" : "" }, { "dropping-particle" : "", "family" : "Behrens", "given" : "Timothy", "non-dropping-particle" : "", "parse-names" : false, "suffix" : "" }, { "dropping-particle" : "", "family" : "Beckmann", "given" : "Christian", "non-dropping-particle" : "", "parse-names" : false, "suffix" : "" }, { "dropping-particle" : "", "family" : "Jenkinson", "given" : "Mark", "non-dropping-particle" : "", "parse-names" : false, "suffix" : "" }, { "dropping-particle" : "", "family" : "Smith", "given" : "Stephen M.", "non-dropping-particle" : "", "parse-names" : false, "suffix" : "" } ], "container-title" : "NeuroImage", "id" : "ITEM-2", "issue" : "1 Suppl", "issued" : { "date-parts" : [ [ "2009" ] ] }, "publisher" : "Neuroimage", "title" : "Bayesian analysis of neuroimaging data in FSL.", "type" : "article-journal", "volume" : "45" }, "uris" : [ "http://www.mendeley.com/documents/?uuid=c539ba78-78cb-3b5a-901a-d2ad4eaf5c59" ] } ], "mendeley" : { "formattedCitation" : "(9,10)", "plainTextFormattedCitation" : "(9,10)", "previouslyFormattedCitation" : "(9,11)" }, "properties" : { "noteIndex" : 7 }, "schema" : "https://github.com/citation-style-language/schema/raw/master/csl-citation.json" }</w:instrText>
      </w:r>
      <w:r w:rsidR="00A92CB5">
        <w:rPr>
          <w:lang w:val="en-US"/>
        </w:rPr>
        <w:fldChar w:fldCharType="separate"/>
      </w:r>
      <w:r w:rsidR="00B77077" w:rsidRPr="00B77077">
        <w:rPr>
          <w:noProof/>
          <w:lang w:val="en-US"/>
        </w:rPr>
        <w:t>(9,10)</w:t>
      </w:r>
      <w:r w:rsidR="00A92CB5">
        <w:rPr>
          <w:lang w:val="en-US"/>
        </w:rPr>
        <w:fldChar w:fldCharType="end"/>
      </w:r>
      <w:r w:rsidRPr="007A11B8">
        <w:rPr>
          <w:lang w:val="en-US"/>
        </w:rPr>
        <w:t>. Diffusion tensor imaging models the measured signal of a voxel by a single tensor describing the diffusion signal as one preferred diffusion direction per voxel. The CATO toolbox</w:t>
      </w:r>
      <w:r w:rsidR="00912799">
        <w:rPr>
          <w:lang w:val="en-US"/>
        </w:rPr>
        <w:t xml:space="preserve"> </w:t>
      </w:r>
      <w:r w:rsidR="00912799">
        <w:rPr>
          <w:lang w:val="en-US"/>
        </w:rPr>
        <w:fldChar w:fldCharType="begin" w:fldLock="1"/>
      </w:r>
      <w:r w:rsidR="00B77077">
        <w:rPr>
          <w:lang w:val="en-US"/>
        </w:rPr>
        <w:instrText>ADDIN CSL_CITATION { "citationItems" : [ { "id" : "ITEM-1", "itemData" : { "DOI" : "10.1101/2021.05.31.446012", "abstract" : "We describe a Connectivity Analysis TOolbox (CATO) for the reconstruction of structural and functional brain connectivity based on diffusion weighted imaging and resting-state functional MRI data. CATO is an integrative and modular software package that enables researchers to run end-to-end reconstructions from MRI data to structural and functional connectome maps, customize their analysis and utilize different software packages during the data preprocessing. The structural and functional connectome maps can be reconstructed with respect to user-defined (sub)cortical atlases providing aligned connectivity matrices for integrative multimodal analyses. We outline the structural and functional processing pipelines in CATO, the implementation in MATLAB and associated stand-alone application, and the calibration of performance with respect to simulated diffusion weighted imaging data and resting-state functional MRI data from the ICT2015 challenge and the Human Connectome Project. CATO is free open-source software and available at [www.dutchconnectomelab.nl/CATO][1]. ### Competing Interest Statement The authors have declared no competing interest. [1]: http://www.dutchconnectomelab.nl/CATO", "author" : [ { "dropping-particle" : "", "family" : "Lange", "given" : "Siemon C.", "non-dropping-particle" : "de", "parse-names" : false, "suffix" : "" }, { "dropping-particle" : "van den", "family" : "Heuvel", "given" : "Martijn P.", "non-dropping-particle" : "", "parse-names" : false, "suffix" : "" } ], "container-title" : "bioRxiv", "id" : "ITEM-1", "issued" : { "date-parts" : [ [ "2021", "5", "31" ] ] }, "page" : "2021.05.31.446012", "publisher" : "Cold Spring Harbor Laboratory", "title" : "Structural and functional connectivity reconstruction with CATO - A Connectivity Analysis TOolbox", "type" : "article-journal" }, "uris" : [ "http://www.mendeley.com/documents/?uuid=a8eb18cc-b08a-37a0-abe6-4fe7e02cdf06" ] } ], "mendeley" : { "formattedCitation" : "(11)", "plainTextFormattedCitation" : "(11)", "previouslyFormattedCitation" : "(10)" }, "properties" : { "noteIndex" : 0 }, "schema" : "https://github.com/citation-style-language/schema/raw/master/csl-citation.json" }</w:instrText>
      </w:r>
      <w:r w:rsidR="00912799">
        <w:rPr>
          <w:lang w:val="en-US"/>
        </w:rPr>
        <w:fldChar w:fldCharType="separate"/>
      </w:r>
      <w:r w:rsidR="00B77077" w:rsidRPr="00B77077">
        <w:rPr>
          <w:noProof/>
          <w:lang w:val="en-US"/>
        </w:rPr>
        <w:t>(11)</w:t>
      </w:r>
      <w:r w:rsidR="00912799">
        <w:rPr>
          <w:lang w:val="en-US"/>
        </w:rPr>
        <w:fldChar w:fldCharType="end"/>
      </w:r>
      <w:r w:rsidRPr="007A11B8">
        <w:rPr>
          <w:lang w:val="en-US"/>
        </w:rPr>
        <w:t xml:space="preserve"> employed for reconstruction of the anatomical connectome (see Supplement </w:t>
      </w:r>
      <w:r w:rsidR="00912799">
        <w:rPr>
          <w:lang w:val="en-US"/>
        </w:rPr>
        <w:t>6</w:t>
      </w:r>
      <w:r w:rsidRPr="007A11B8">
        <w:rPr>
          <w:lang w:val="en-US"/>
        </w:rPr>
        <w:t xml:space="preserve">) uses the informed RESTORE algorithm </w:t>
      </w:r>
      <w:r w:rsidR="00820358" w:rsidRPr="007A11B8">
        <w:rPr>
          <w:lang w:val="en-US"/>
        </w:rPr>
        <w:fldChar w:fldCharType="begin" w:fldLock="1"/>
      </w:r>
      <w:r w:rsidR="00A92CB5">
        <w:rPr>
          <w:lang w:val="en-US"/>
        </w:rPr>
        <w:instrText>ADDIN CSL_CITATION { "citationItems" : [ { "id" : "ITEM-1", "itemData" : { "DOI" : "10.1002/mrm.20426", "ISSN" : "07403194", "PMID" : "15844157", "abstract" : "Signal variability in diffusion weighted imaging (DWI) is influenced by both thermal noise and spatially and temporally varying artifacts such as subject motion and cardiac pulsation. In this paper, the effects of DWI artifacts on estimated tensor values, such as trace and fractional anisotropy, are analyzed using Monte Carlo simulations. A novel approach for robust diffusion tensor estimation, called RESTORE (for robust estimation of tensors by outlier rejection), is proposed. This method uses iteratively reweighted least-squares regression to identify potential outliers and subsequently exclude them. Results from both simulated and clinical diffusion data sets indicate that the RESTORE method improves tensor estimation compared to the commonly used linear and nonlinear least-squares tensor fitting methods and a recently proposed method based on the Geman-McClure M-estimator. The RESTORE method could potentially remove the need for cardiac gating in DWI acquisitions and should be applicable to other MR imaging techniques that use univariate or multivariate regression to fit MRI data to a model.", "author" : [ { "dropping-particle" : "", "family" : "Chang", "given" : "Lin Ching", "non-dropping-particle" : "", "parse-names" : false, "suffix" : "" }, { "dropping-particle" : "", "family" : "Jones", "given" : "Derek K.", "non-dropping-particle" : "", "parse-names" : false, "suffix" : "" }, { "dropping-particle" : "", "family" : "Pierpaoli", "given" : "Carlo", "non-dropping-particle" : "", "parse-names" : false, "suffix" : "" } ], "container-title" : "Magnetic Resonance in Medicine", "id" : "ITEM-1", "issue" : "5", "issued" : { "date-parts" : [ [ "2005", "5", "1" ] ] }, "page" : "1088-1095", "publisher" : "John Wiley &amp; Sons, Ltd", "title" : "RESTORE: Robust estimation of tensors by outlier rejection", "type" : "article-journal", "volume" : "53" }, "uris" : [ "http://www.mendeley.com/documents/?uuid=defb25a7-2d08-32a9-bc31-cb7cbaa9d0d6" ] }, { "id" : "ITEM-2", "itemData" : { "DOI" : "10.1002/mrm.24173", "ISSN" : "15222594", "PMID" : "22287298", "abstract" : "Physiological noise artifacts, especially those originating from cardiac pulsation and subject motion, are common in clinical Diffusion tensor-MRI acquisitions. Previous works show that signal perturbations produced by artifacts can be severe and neglecting to account for their contribution can result in erroneous diffusion tensor values. The Robust Estimation of Tensors by Outlier Rejection (RESTORE) method has been shown to be an effective strategy for improving tensor estimation on a voxel-by-voxel basis in the presence of artifactual data points in diffusion-weighted images. In this article, we address potential instabilities that may arise when using RESTORE and propose practical constraints to improve its usability. Moreover, we introduce a method, called informed RESTORE designed to remove physiological noise artifacts in datasets acquired with low redundancy (less than 30-40 diffusion-weighted image volumes)-a condition in which the original RESTORE algorithm may converge to an incorrect solution. This new method is based on the notion that physiological noise is more likely to result in signal dropouts than signal increases. Results from both Monte Carlo simulation and clinical diffusion data indicate that informed RESTORE performs very well in removing physiological noise artifacts for low redundancy diffusion-weighted image datasets. Copyright \u00a9 2012 Wiley Periodicals, Inc.", "author" : [ { "dropping-particle" : "", "family" : "Chang", "given" : "Lin Ching", "non-dropping-particle" : "", "parse-names" : false, "suffix" : "" }, { "dropping-particle" : "", "family" : "Walker", "given" : "Lindsay", "non-dropping-particle" : "", "parse-names" : false, "suffix" : "" }, { "dropping-particle" : "", "family" : "Pierpaoli", "given" : "Carlo", "non-dropping-particle" : "", "parse-names" : false, "suffix" : "" } ], "container-title" : "Magnetic Resonance in Medicine", "id" : "ITEM-2", "issue" : "5", "issued" : { "date-parts" : [ [ "2012", "11", "1" ] ] }, "page" : "1654-1663", "publisher" : "John Wiley &amp; Sons, Ltd", "title" : "Informed RESTORE: A method for robust estimation of diffusion tensor from low redundancy datasets in the presence of physiological noise artifacts", "type" : "article-journal", "volume" : "68" }, "uris" : [ "http://www.mendeley.com/documents/?uuid=922e0a9d-ddfc-3c4d-bb0d-7ee720e05874" ] } ], "mendeley" : { "formattedCitation" : "(12,13)", "plainTextFormattedCitation" : "(12,13)", "previouslyFormattedCitation" : "(12,13)" }, "properties" : { "noteIndex" : 0 }, "schema" : "https://github.com/citation-style-language/schema/raw/master/csl-citation.json" }</w:instrText>
      </w:r>
      <w:r w:rsidR="00820358" w:rsidRPr="007A11B8">
        <w:rPr>
          <w:lang w:val="en-US"/>
        </w:rPr>
        <w:fldChar w:fldCharType="separate"/>
      </w:r>
      <w:r w:rsidR="00A92CB5" w:rsidRPr="00A92CB5">
        <w:rPr>
          <w:noProof/>
          <w:lang w:val="en-US"/>
        </w:rPr>
        <w:t>(12,13)</w:t>
      </w:r>
      <w:r w:rsidR="00820358" w:rsidRPr="007A11B8">
        <w:rPr>
          <w:lang w:val="en-US"/>
        </w:rPr>
        <w:fldChar w:fldCharType="end"/>
      </w:r>
      <w:r w:rsidRPr="007A11B8">
        <w:rPr>
          <w:lang w:val="en-US"/>
        </w:rPr>
        <w:t xml:space="preserve"> that estimates the tensor while identifying and removing outliers during the fitting, thereby reducing the impact of physiological noise artifacts on the DTI modeling. Based on the diffusion profiles, white matter pathways were reconstructed using deterministic tractography. To this end, eight seeds were started per voxel, and for each seed, a tractography streamline was constructed by following the main diffusion direction from voxel to voxel. Stop criteria included reaching a voxel with a fractional anisotropy &lt; 0.1, making a sharp turn of &gt;45°, reaching a gray matter voxel, or exiting the brain mask</w:t>
      </w:r>
      <w:r w:rsidR="00820358" w:rsidRPr="007A11B8">
        <w:rPr>
          <w:lang w:val="en-US"/>
        </w:rPr>
        <w:t xml:space="preserve"> </w:t>
      </w:r>
      <w:r w:rsidR="00820358" w:rsidRPr="007A11B8">
        <w:rPr>
          <w:lang w:val="en-US"/>
        </w:rPr>
        <w:fldChar w:fldCharType="begin" w:fldLock="1"/>
      </w:r>
      <w:r w:rsidR="00A92CB5">
        <w:rPr>
          <w:lang w:val="en-US"/>
        </w:rPr>
        <w:instrText>ADDIN CSL_CITATION { "citationItems" : [ { "id" : "ITEM-1", "itemData" : { "DOI" : "10.1001/jamapsychiatry.2013.1328", "ISSN" : "2168622X", "PMID" : "23739835", "abstract" : "IMPORTANCE The human brain forms a large-scale structural network of regions and interregional pathways. Recent studies have reported the existence of a selective set of highly central and interconnected hub regions that may play a crucial role in the brain's integrative processes, together forming a central backbone for global brain communication. Abnormal brain connectivitymay have a key role in the pathophysiology of schizophrenia. OBJECTIVE To examine the structure of the rich club in schizophrenia and its role in global functional brain dynamics. DESIGN Structural diffusion tensor imaging and resting-state functional magnetic resonance imaging were performed in patients with schizophrenia and matched healthy controls. SETTING Department of Psychiatry, Rudolf Magnus Institute of Neuroscience, University Medical Center Utrecht, Utrecht, the Netherlands. PARTICIPANTS Forty-eight patients and 45 healthy controls participated in the study. An independent replication data set of 41 patients and 51 healthy controls was included to replicate and validate significant findings. MAIN OUTCOME(S) AND MEASURES Measures of rich club organization, connectivity density of rich club connections and connections linking peripheral regions to brain hubs, measures of global brain network efficiency, and measures of coupling between brain structure and functional dynamics. RESULTS Rich club organization between high-degree hub nodes was significantly affected in patients, together with a reduced density of rich club connections predominantly comprising the white matter pathways that link the midline frontal, parietal, and insular hub regions. This reduction in rich club density was found to be associated with lower levels of global communication capacity, a relationship that was absent for other white matter pathways. In addition, patients had an increase in the strength of structural connectivity-functional connectivity coupling. CONCLUSIONS Our findings provide novel biological evidence that schizophrenia is characterized by a selective disruption of brain connectivity among central hub regions of the brain, potentially leading to reduced communication capacity and altered functional brain dynamics.", "author" : [ { "dropping-particle" : "", "family" : "Heuvel", "given" : "Martijn P.", "non-dropping-particle" : "Van Den", "parse-names" : false, "suffix" : "" }, { "dropping-particle" : "", "family" : "Sporns", "given" : "Olaf", "non-dropping-particle" : "", "parse-names" : false, "suffix" : "" }, { "dropping-particle" : "", "family" : "Collin", "given" : "Guusje", "non-dropping-particle" : "", "parse-names" : false, "suffix" : "" }, { "dropping-particle" : "", "family" : "Scheewe", "given" : "Thomas", "non-dropping-particle" : "", "parse-names" : false, "suffix" : "" }, { "dropping-particle" : "", "family" : "Mandl", "given" : "Ren\u00e9 C.W.", "non-dropping-particle" : "", "parse-names" : false, "suffix" : "" }, { "dropping-particle" : "", "family" : "Cahn", "given" : "Wiepke", "non-dropping-particle" : "", "parse-names" : false, "suffix" : "" }, { "dropping-particle" : "", "family" : "Goni", "given" : "Joaqu\u00edn", "non-dropping-particle" : "", "parse-names" : false, "suffix" : "" }, { "dropping-particle" : "", "family" : "Pol", "given" : "Hilleke E.Hulshoff", "non-dropping-particle" : "", "parse-names" : false, "suffix" : "" }, { "dropping-particle" : "", "family" : "Kahn", "given" : "Ren\u00e9 S.", "non-dropping-particle" : "", "parse-names" : false, "suffix" : "" } ], "container-title" : "JAMA Psychiatry", "id" : "ITEM-1", "issue" : "8", "issued" : { "date-parts" : [ [ "2013" ] ] }, "page" : "783-792", "publisher" : "JAMA Psychiatry", "title" : "Abnormal rich club organization and functional brain dynamics in schizophrenia", "type" : "article-journal", "volume" : "70" }, "uris" : [ "http://www.mendeley.com/documents/?uuid=be83a0b7-9b39-33ae-a5b0-60c5aae131eb" ] } ], "mendeley" : { "formattedCitation" : "(14)", "plainTextFormattedCitation" : "(14)", "previouslyFormattedCitation" : "(14)" }, "properties" : { "noteIndex" : 0 }, "schema" : "https://github.com/citation-style-language/schema/raw/master/csl-citation.json" }</w:instrText>
      </w:r>
      <w:r w:rsidR="00820358" w:rsidRPr="007A11B8">
        <w:rPr>
          <w:lang w:val="en-US"/>
        </w:rPr>
        <w:fldChar w:fldCharType="separate"/>
      </w:r>
      <w:r w:rsidR="00A92CB5" w:rsidRPr="00A92CB5">
        <w:rPr>
          <w:noProof/>
          <w:lang w:val="en-US"/>
        </w:rPr>
        <w:t>(14)</w:t>
      </w:r>
      <w:r w:rsidR="00820358" w:rsidRPr="007A11B8">
        <w:rPr>
          <w:lang w:val="en-US"/>
        </w:rPr>
        <w:fldChar w:fldCharType="end"/>
      </w:r>
      <w:r w:rsidRPr="007A11B8">
        <w:rPr>
          <w:lang w:val="en-US"/>
        </w:rPr>
        <w:t>.</w:t>
      </w:r>
      <w:bookmarkStart w:id="17" w:name="_40wvbqanz8ex" w:colFirst="0" w:colLast="0"/>
      <w:bookmarkEnd w:id="17"/>
    </w:p>
    <w:p w14:paraId="6AF0E681" w14:textId="5217FC58" w:rsidR="00056D92" w:rsidRPr="007A11B8" w:rsidRDefault="0042673E">
      <w:pPr>
        <w:pStyle w:val="berschrift1"/>
        <w:rPr>
          <w:lang w:val="en-US"/>
        </w:rPr>
      </w:pPr>
      <w:bookmarkStart w:id="18" w:name="_Toc120633842"/>
      <w:r w:rsidRPr="007A11B8">
        <w:rPr>
          <w:lang w:val="en-US"/>
        </w:rPr>
        <w:t xml:space="preserve">Supplement </w:t>
      </w:r>
      <w:r w:rsidR="00396338">
        <w:rPr>
          <w:lang w:val="en-US"/>
        </w:rPr>
        <w:t>5</w:t>
      </w:r>
      <w:r w:rsidRPr="007A11B8">
        <w:rPr>
          <w:lang w:val="en-US"/>
        </w:rPr>
        <w:t>: Anatomical connectome reconstruction</w:t>
      </w:r>
      <w:bookmarkEnd w:id="18"/>
    </w:p>
    <w:p w14:paraId="36C7CA7D" w14:textId="715981D2" w:rsidR="00056D92" w:rsidRPr="007A11B8" w:rsidRDefault="0042673E">
      <w:pPr>
        <w:spacing w:before="240" w:after="240"/>
        <w:ind w:firstLine="720"/>
        <w:rPr>
          <w:highlight w:val="white"/>
          <w:lang w:val="en-US"/>
        </w:rPr>
      </w:pPr>
      <w:r w:rsidRPr="007A11B8">
        <w:rPr>
          <w:highlight w:val="white"/>
          <w:lang w:val="en-US"/>
        </w:rPr>
        <w:t xml:space="preserve">We employed the publicly available </w:t>
      </w:r>
      <w:hyperlink r:id="rId8">
        <w:r w:rsidRPr="007A11B8">
          <w:rPr>
            <w:color w:val="1155CC"/>
            <w:highlight w:val="white"/>
            <w:u w:val="single"/>
            <w:lang w:val="en-US"/>
          </w:rPr>
          <w:t>CATO toolbox</w:t>
        </w:r>
      </w:hyperlink>
      <w:r w:rsidRPr="007A11B8">
        <w:rPr>
          <w:highlight w:val="white"/>
          <w:lang w:val="en-US"/>
        </w:rPr>
        <w:t xml:space="preserve"> </w:t>
      </w:r>
      <w:r w:rsidR="00820358" w:rsidRPr="007A11B8">
        <w:rPr>
          <w:highlight w:val="white"/>
          <w:lang w:val="en-US"/>
        </w:rPr>
        <w:fldChar w:fldCharType="begin" w:fldLock="1"/>
      </w:r>
      <w:r w:rsidR="00B77077">
        <w:rPr>
          <w:highlight w:val="white"/>
          <w:lang w:val="en-US"/>
        </w:rPr>
        <w:instrText>ADDIN CSL_CITATION { "citationItems" : [ { "id" : "ITEM-1", "itemData" : { "DOI" : "10.1101/2021.05.31.446012", "abstract" : "We describe a Connectivity Analysis TOolbox (CATO) for the reconstruction of structural and functional brain connectivity based on diffusion weighted imaging and resting-state functional MRI data. CATO is an integrative and modular software package that enables researchers to run end-to-end reconstructions from MRI data to structural and functional connectome maps, customize their analysis and utilize different software packages during the data preprocessing. The structural and functional connectome maps can be reconstructed with respect to user-defined (sub)cortical atlases providing aligned connectivity matrices for integrative multimodal analyses. We outline the structural and functional processing pipelines in CATO, the implementation in MATLAB and associated stand-alone application, and the calibration of performance with respect to simulated diffusion weighted imaging data and resting-state functional MRI data from the ICT2015 challenge and the Human Connectome Project. CATO is free open-source software and available at [www.dutchconnectomelab.nl/CATO][1]. ### Competing Interest Statement The authors have declared no competing interest. [1]: http://www.dutchconnectomelab.nl/CATO", "author" : [ { "dropping-particle" : "", "family" : "Lange", "given" : "Siemon C.", "non-dropping-particle" : "de", "parse-names" : false, "suffix" : "" }, { "dropping-particle" : "van den", "family" : "Heuvel", "given" : "Martijn P.", "non-dropping-particle" : "", "parse-names" : false, "suffix" : "" } ], "container-title" : "bioRxiv", "id" : "ITEM-1", "issued" : { "date-parts" : [ [ "2021", "5", "31" ] ] }, "page" : "2021.05.31.446012", "publisher" : "Cold Spring Harbor Laboratory", "title" : "Structural and functional connectivity reconstruction with CATO - A Connectivity Analysis TOolbox", "type" : "article-journal" }, "uris" : [ "http://www.mendeley.com/documents/?uuid=a8eb18cc-b08a-37a0-abe6-4fe7e02cdf06" ] } ], "mendeley" : { "formattedCitation" : "(11)", "plainTextFormattedCitation" : "(11)", "previouslyFormattedCitation" : "(10)" }, "properties" : { "noteIndex" : 0 }, "schema" : "https://github.com/citation-style-language/schema/raw/master/csl-citation.json" }</w:instrText>
      </w:r>
      <w:r w:rsidR="00820358" w:rsidRPr="007A11B8">
        <w:rPr>
          <w:highlight w:val="white"/>
          <w:lang w:val="en-US"/>
        </w:rPr>
        <w:fldChar w:fldCharType="separate"/>
      </w:r>
      <w:r w:rsidR="00B77077" w:rsidRPr="00B77077">
        <w:rPr>
          <w:noProof/>
          <w:highlight w:val="white"/>
          <w:lang w:val="en-US"/>
        </w:rPr>
        <w:t>(11)</w:t>
      </w:r>
      <w:r w:rsidR="00820358" w:rsidRPr="007A11B8">
        <w:rPr>
          <w:highlight w:val="white"/>
          <w:lang w:val="en-US"/>
        </w:rPr>
        <w:fldChar w:fldCharType="end"/>
      </w:r>
      <w:r w:rsidRPr="007A11B8">
        <w:rPr>
          <w:highlight w:val="white"/>
          <w:lang w:val="en-US"/>
        </w:rPr>
        <w:t xml:space="preserve"> for reconstructing the anatomical connectome. The procedure included the following steps: </w:t>
      </w:r>
    </w:p>
    <w:p w14:paraId="29AFFF58" w14:textId="56FC4BB1" w:rsidR="00056D92" w:rsidRPr="007A11B8" w:rsidRDefault="00126219">
      <w:pPr>
        <w:spacing w:before="240" w:after="240"/>
        <w:ind w:firstLine="720"/>
        <w:rPr>
          <w:highlight w:val="white"/>
          <w:lang w:val="en-US"/>
        </w:rPr>
      </w:pPr>
      <w:r w:rsidRPr="007A11B8">
        <w:rPr>
          <w:highlight w:val="white"/>
          <w:lang w:val="en-US"/>
        </w:rPr>
        <w:t>We obtained a network of 114 brain regions along with the reconstructed white matter streamlines between these brain areas for each participant</w:t>
      </w:r>
      <w:r w:rsidR="0042673E" w:rsidRPr="007A11B8">
        <w:rPr>
          <w:highlight w:val="white"/>
          <w:lang w:val="en-US"/>
        </w:rPr>
        <w:t>. To identify the brain areas, we relied on FreeSurfer's Desikan-Killiany Atlas</w:t>
      </w:r>
      <w:r w:rsidR="00820358" w:rsidRPr="007A11B8">
        <w:rPr>
          <w:highlight w:val="white"/>
          <w:lang w:val="en-US"/>
        </w:rPr>
        <w:t xml:space="preserve"> </w:t>
      </w:r>
      <w:r w:rsidR="00820358" w:rsidRPr="007A11B8">
        <w:rPr>
          <w:highlight w:val="white"/>
          <w:lang w:val="en-US"/>
        </w:rPr>
        <w:fldChar w:fldCharType="begin" w:fldLock="1"/>
      </w:r>
      <w:r w:rsidR="00A92CB5">
        <w:rPr>
          <w:highlight w:val="white"/>
          <w:lang w:val="en-US"/>
        </w:rPr>
        <w:instrText>ADDIN CSL_CITATION { "citationItems" : [ { "id" : "ITEM-1", "itemData" : { "DOI" : "10.1371/journal.pbio.0060159", "ISSN" : "15449173", "PMID" : "18597554", "abstract" : "Structurally segregated and functionally specialized regions of the human cerebral cortex are interconnected by a dense network of cortico-cortical axonal pathways. By using diffusion spectrum imaging, we noninvasively mapped these pathways within and across cortical hemispheres in individual human participants. An analysis of the resulting large-scale structural brain networks reveals a structural core within posterior medial and parietal cerebral cortex, as well as several distinct temporal and frontal modules. Brain regions within the structural core share high degree, strength, and betweenness centrality, and they constitute connector hubs that link all major structural modules. The structural core contains brain regions that form the posterior components of the human default network. Looking both within and outside of core regions, we observed a substantial correspondence between structural connectivity and resting-state functional connectivity measured in the same participants. The spatial and topological centrality of the core within cortex suggests an important role in functional integration. \u00a9 2008 Hagmann et al.", "author" : [ { "dropping-particle" : "", "family" : "Hagmann", "given" : "Patric", "non-dropping-particle" : "", "parse-names" : false, "suffix" : "" }, { "dropping-particle" : "", "family" : "Cammoun", "given" : "Leila", "non-dropping-particle" : "", "parse-names" : false, "suffix" : "" }, { "dropping-particle" : "", "family" : "Gigandet", "given" : "Xavier", "non-dropping-particle" : "", "parse-names" : false, "suffix" : "" }, { "dropping-particle" : "", "family" : "Meuli", "given" : "Reto", "non-dropping-particle" : "", "parse-names" : false, "suffix" : "" }, { "dropping-particle" : "", "family" : "Honey", "given" : "Christopher J.", "non-dropping-particle" : "", "parse-names" : false, "suffix" : "" }, { "dropping-particle" : "", "family" : "Wedeen", "given" : "J.", "non-dropping-particle" : "Van", "parse-names" : false, "suffix" : "" }, { "dropping-particle" : "", "family" : "Sporns", "given" : "Olaf", "non-dropping-particle" : "", "parse-names" : false, "suffix" : "" } ], "container-title" : "PLoS Biology", "id" : "ITEM-1", "issue" : "7", "issued" : { "date-parts" : [ [ "2008", "7" ] ] }, "page" : "1479-1493", "publisher" : "Public Library of Science", "title" : "Mapping the structural core of human cerebral cortex", "type" : "article-journal", "volume" : "6" }, "uris" : [ "http://www.mendeley.com/documents/?uuid=260335c4-e8eb-38a8-a92f-94f045a602cf" ] }, { "id" : "ITEM-2", "itemData" : { "DOI" : "10.1016/j.jneumeth.2011.09.031", "ISSN" : "01650270", "PMID" : "22001222", "abstract" : "The global structural connectivity of the brain, the human connectome, is now accessible at millimeter scale with the use of MRI. In this paper, we describe an approach to map the connectome by constructing normalized whole-brain structural connection matrices derived from diffusion MRI tractography at 5 different scales. Using a template-based approach to match cortical landmarks of different subjects, we propose a robust method that allows (a) the selection of identical cortical regions of interest of desired size and location in different subjects with identification of the associated fiber tracts (b) straightforward construction and interpretation of anatomically organized whole-brain connection matrices and (c) statistical inter-subject comparison of brain connectivity at various scales. The fully automated post-processing steps necessary to build such matrices are detailed in this paper. Extensive validation tests are performed to assess the reproducibility of the method in a group of 5 healthy subjects and its reliability is as well considerably discussed in a group of 20 healthy subjects. \u00a9 2011 Elsevier B.V.", "author" : [ { "dropping-particle" : "", "family" : "Cammoun", "given" : "Leila", "non-dropping-particle" : "", "parse-names" : false, "suffix" : "" }, { "dropping-particle" : "", "family" : "Gigandet", "given" : "Xavier", "non-dropping-particle" : "", "parse-names" : false, "suffix" : "" }, { "dropping-particle" : "", "family" : "Meskaldji", "given" : "Djalel", "non-dropping-particle" : "", "parse-names" : false, "suffix" : "" }, { "dropping-particle" : "", "family" : "Thiran", "given" : "Jean Philippe", "non-dropping-particle" : "", "parse-names" : false, "suffix" : "" }, { "dropping-particle" : "", "family" : "Sporns", "given" : "Olaf", "non-dropping-particle" : "", "parse-names" : false, "suffix" : "" }, { "dropping-particle" : "", "family" : "Do", "given" : "Kim Q.", "non-dropping-particle" : "", "parse-names" : false, "suffix" : "" }, { "dropping-particle" : "", "family" : "Maeder", "given" : "Philippe", "non-dropping-particle" : "", "parse-names" : false, "suffix" : "" }, { "dropping-particle" : "", "family" : "Meuli", "given" : "Reto", "non-dropping-particle" : "", "parse-names" : false, "suffix" : "" }, { "dropping-particle" : "", "family" : "Hagmann", "given" : "Patric", "non-dropping-particle" : "", "parse-names" : false, "suffix" : "" } ], "container-title" : "Journal of Neuroscience Methods", "id" : "ITEM-2", "issue" : "2", "issued" : { "date-parts" : [ [ "2012", "1", "30" ] ] }, "page" : "386-397", "publisher" : "Elsevier", "title" : "Mapping the human connectome at multiple scales with diffusion spectrum MRI", "type" : "article-journal", "volume" : "203" }, "uris" : [ "http://www.mendeley.com/documents/?uuid=0a2eac45-dd27-33c2-b118-cb9a95fd55dc" ] }, { "id" : "ITEM-3", "itemData" : { "DOI" : "10.1016/j.neuroimage.2006.01.021", "ISSN" : "10538119", "PMID" : "16530430", "abstract" : "In this study, we have assessed the validity and reliability of an automated labeling system that we have developed for subdividing the human cerebral cortex on magnetic resonance images into gyral based regions of interest (ROIs). Using a dataset of 40 MRI scans we manually identified 34 cortical ROIs in each of the individual hemispheres. This information was then encoded in the form of an atlas that was utilized to automatically label ROIs. To examine the validity, as well as the intra- and inter-rater reliability of the automated system, we used both intraclass correlation coefficients (ICC), and a new method known as mean distance maps, to assess the degree of mismatch between the manual and the automated sets of ROIs. When compared with the manual ROIs, the automated ROIs were highly accurate, with an average ICC of 0.835 across all of the ROIs, and a mean distance error of less than 1\u00a0mm. Intra- and inter-rater comparisons yielded little to no difference between the sets of ROIs. These findings suggest that the automated method we have developed for subdividing the human cerebral cortex into standard gyral-based neuroanatomical regions is both anatomically valid and reliable. This method may be useful for both morphometric and functional studies of the cerebral cortex as well as for clinical investigations aimed at tracking the evolution of disease-induced changes over time, including clinical trials in which MRI-based measures are used to examine response to treatment. \u00a9 2006 Elsevier Inc. All rights reserved.", "author" : [ { "dropping-particle" : "", "family" : "Desikan", "given" : "Rahul S.", "non-dropping-particle" : "", "parse-names" : false, "suffix" : "" }, { "dropping-particle" : "", "family" : "S\u00e9gonne", "given" : "Florent", "non-dropping-particle" : "", "parse-names" : false, "suffix" : "" }, { "dropping-particle" : "", "family" : "Fischl", "given" : "Bruce", "non-dropping-particle" : "", "parse-names" : false, "suffix" : "" }, { "dropping-particle" : "", "family" : "Quinn", "given" : "Brian T.", "non-dropping-particle" : "", "parse-names" : false, "suffix" : "" }, { "dropping-particle" : "", "family" : "Dickerson", "given" : "Bradford C.", "non-dropping-particle" : "", "parse-names" : false, "suffix" : "" }, { "dropping-particle" : "", "family" : "Blacker", "given" : "Deborah", "non-dropping-particle" : "", "parse-names" : false, "suffix" : "" }, { "dropping-particle" : "", "family" : "Buckner", "given" : "Randy L.", "non-dropping-particle" : "", "parse-names" : false, "suffix" : "" }, { "dropping-particle" : "", "family" : "Dale", "given" : "Anders M.", "non-dropping-particle" : "", "parse-names" : false, "suffix" : "" }, { "dropping-particle" : "", "family" : "Maguire", "given" : "R. Paul", "non-dropping-particle" : "", "parse-names" : false, "suffix" : "" }, { "dropping-particle" : "", "family" : "Hyman", "given" : "Bradley T.", "non-dropping-particle" : "", "parse-names" : false, "suffix" : "" }, { "dropping-particle" : "", "family" : "Albert", "given" : "Marilyn S.", "non-dropping-particle" : "", "parse-names" : false, "suffix" : "" }, { "dropping-particle" : "", "family" : "Killiany", "given" : "Ronald J.", "non-dropping-particle" : "", "parse-names" : false, "suffix" : "" } ], "container-title" : "NeuroImage", "id" : "ITEM-3", "issue" : "3", "issued" : { "date-parts" : [ [ "2006" ] ] }, "page" : "968-980", "title" : "An automated labeling system for subdividing the human cerebral cortex on MRI scans into gyral based regions of interest", "type" : "article-journal", "volume" : "31" }, "uris" : [ "http://www.mendeley.com/documents/?uuid=0e1afc56-86b8-3b1a-aa04-6ca321d2e806" ] } ], "mendeley" : { "formattedCitation" : "(15\u201317)", "plainTextFormattedCitation" : "(15\u201317)", "previouslyFormattedCitation" : "(15\u201317)" }, "properties" : { "noteIndex" : 0 }, "schema" : "https://github.com/citation-style-language/schema/raw/master/csl-citation.json" }</w:instrText>
      </w:r>
      <w:r w:rsidR="00820358" w:rsidRPr="007A11B8">
        <w:rPr>
          <w:highlight w:val="white"/>
          <w:lang w:val="en-US"/>
        </w:rPr>
        <w:fldChar w:fldCharType="separate"/>
      </w:r>
      <w:r w:rsidR="00A92CB5" w:rsidRPr="00A92CB5">
        <w:rPr>
          <w:noProof/>
          <w:highlight w:val="white"/>
          <w:lang w:val="en-US"/>
        </w:rPr>
        <w:t>(15–17)</w:t>
      </w:r>
      <w:r w:rsidR="00820358" w:rsidRPr="007A11B8">
        <w:rPr>
          <w:highlight w:val="white"/>
          <w:lang w:val="en-US"/>
        </w:rPr>
        <w:fldChar w:fldCharType="end"/>
      </w:r>
      <w:r w:rsidR="0042673E" w:rsidRPr="007A11B8">
        <w:rPr>
          <w:highlight w:val="white"/>
          <w:lang w:val="en-US"/>
        </w:rPr>
        <w:t>. However, given the poorer DWI signal-to-noise ratio in subcortical regions and the dominant effect of subcortical regions on network properties, we decided to use a subdivision of this atlas containing only cortical regions, as we have done in previous work</w:t>
      </w:r>
      <w:r w:rsidR="00820358" w:rsidRPr="007A11B8">
        <w:rPr>
          <w:highlight w:val="white"/>
          <w:lang w:val="en-US"/>
        </w:rPr>
        <w:t xml:space="preserve"> </w:t>
      </w:r>
      <w:r w:rsidR="00820358" w:rsidRPr="007A11B8">
        <w:rPr>
          <w:highlight w:val="white"/>
          <w:lang w:val="en-US"/>
        </w:rPr>
        <w:fldChar w:fldCharType="begin" w:fldLock="1"/>
      </w:r>
      <w:r w:rsidR="00A92CB5">
        <w:rPr>
          <w:highlight w:val="white"/>
          <w:lang w:val="en-US"/>
        </w:rPr>
        <w:instrText>ADDIN CSL_CITATION { "citationItems" : [ { "id" : "ITEM-1", "itemData" : { "DOI" : "10.1038/s41380-019-0603-1", "ISBN" : "4138001906031", "ISSN" : "14765578", "PMID" : "31758093", "abstract" : "Major depressive disorder (MDD) is associated to affected brain wiring. Little is known whether these changes are stable over time and hence might represent a biological predisposition, or whether these are state markers of current disease severity and recovery after a depressive episode. Human white matter network (\u201cconnectome\u201d) analysis via network science is a suitable tool to investigate the association between affected brain connectivity and MDD. This study examines structural connectome topology in 464 MDD patients (mean age: 36.6 years) and 432 healthy controls (35.6 years). MDD patients were stratified categorially by current disease status (acute vs. partial remission vs. full remission) based on DSM-IV criteria. Current symptom severity was assessed continuously via the Hamilton Depression Rating Scale (HAMD). Connectome matrices were created via a combination of T1-weighted magnetic resonance imaging (MRI) and tractography methods based on diffusion-weighted imaging. Global tract-based metrics were not found to show significant differences between disease status groups, suggesting conserved global brain connectivity in MDD. In contrast, reduced global fractional anisotropy (FA) was observed specifically in acute depressed patients compared to fully remitted patients and healthy controls. Within the MDD patients, FA in a subnetwork including frontal, temporal, insular, and parietal nodes was negatively associated with HAMD, an effect remaining when correcting for lifetime disease severity. Therefore, our findings provide new evidence of MDD to be associated with structural, yet dynamic, state-dependent connectome alterations, which covary with current disease severity and remission status after a depressive episode.", "author" : [ { "dropping-particle" : "", "family" : "Repple", "given" : "Jonathan", "non-dropping-particle" : "", "parse-names" : false, "suffix" : "" }, { "dropping-particle" : "", "family" : "Mauritz", "given" : "Marco", "non-dropping-particle" : "", "parse-names" : false, "suffix" : "" }, { "dropping-particle" : "", "family" : "Meinert", "given" : "Susanne", "non-dropping-particle" : "", "parse-names" : false, "suffix" : "" }, { "dropping-particle" : "", "family" : "Lange", "given" : "Siemon C.", "non-dropping-particle" : "de", "parse-names" : false, "suffix" : "" }, { "dropping-particle" : "", "family" : "Grotegerd", "given" : "Dominik", "non-dropping-particle" : "", "parse-names" : false, "suffix" : "" }, { "dropping-particle" : "", "family" : "Opel", "given" : "Nils", "non-dropping-particle" : "", "parse-names" : false, "suffix" : "" }, { "dropping-particle" : "", "family" : "Redlich", "given" : "Ronny", "non-dropping-particle" : "", "parse-names" : false, "suffix" : "" }, { "dropping-particle" : "", "family" : "Hahn", "given" : "Tim", "non-dropping-particle" : "", "parse-names" : false, "suffix" : "" }, { "dropping-particle" : "", "family" : "F\u00f6rster", "given" : "Katharina", "non-dropping-particle" : "", "parse-names" : false, "suffix" : "" }, { "dropping-particle" : "", "family" : "Leehr", "given" : "Elisabeth J.", "non-dropping-particle" : "", "parse-names" : false, "suffix" : "" }, { "dropping-particle" : "", "family" : "Winter", "given" : "Nils", "non-dropping-particle" : "", "parse-names" : false, "suffix" : "" }, { "dropping-particle" : "", "family" : "Goltermann", "given" : "Janik", "non-dropping-particle" : "", "parse-names" : false, "suffix" : "" }, { "dropping-particle" : "", "family" : "Enneking", "given" : "Verena", "non-dropping-particle" : "", "parse-names" : false, "suffix" : "" }, { "dropping-particle" : "", "family" : "Fingas", "given" : "Stella M.", "non-dropping-particle" : "", "parse-names" : false, "suffix" : "" }, { "dropping-particle" : "", "family" : "Lemke", "given" : "Hannah", "non-dropping-particle" : "", "parse-names" : false, "suffix" : "" }, { "dropping-particle" : "", "family" : "Waltemate", "given" : "Lena", "non-dropping-particle" : "", "parse-names" : false, "suffix" : "" }, { "dropping-particle" : "", "family" : "Nenadic", "given" : "Igor", "non-dropping-particle" : "", "parse-names" : false, "suffix" : "" }, { "dropping-particle" : "", "family" : "Krug", "given" : "Axel", "non-dropping-particle" : "", "parse-names" : false, "suffix" : "" }, { "dropping-particle" : "", "family" : "Brosch", "given" : "Katharina", "non-dropping-particle" : "", "parse-names" : false, "suffix" : "" }, { "dropping-particle" : "", "family" : "Schmitt", "given" : "Simon", "non-dropping-particle" : "", "parse-names" : false, "suffix" : "" }, { "dropping-particle" : "", "family" : "Stein", "given" : "Frederike", "non-dropping-particle" : "", "parse-names" : false, "suffix" : "" }, { "dropping-particle" : "", "family" : "Meller", "given" : "Tina", "non-dropping-particle" : "", "parse-names" : false, "suffix" : "" }, { "dropping-particle" : "", "family" : "Jansen", "given" : "Andreas", "non-dropping-particle" : "", "parse-names" : false, "suffix" : "" }, { "dropping-particle" : "", "family" : "Steinstr\u00e4ter", "given" : "Olaf", "non-dropping-particle" : "", "parse-names" : false, "suffix" : "" }, { "dropping-particle" : "", "family" : "Baune", "given" : "Bernhard T.", "non-dropping-particle" : "", "parse-names" : false, "suffix" : "" }, { "dropping-particle" : "", "family" : "Kircher", "given" : "Tilo", "non-dropping-particle" : "", "parse-names" : false, "suffix" : "" }, { "dropping-particle" : "", "family" : "Dannlowski", "given" : "Udo", "non-dropping-particle" : "", "parse-names" : false, "suffix" : "" }, { "dropping-particle" : "", "family" : "Heuvel", "given" : "Martijn P.", "non-dropping-particle" : "van den", "parse-names" : false, "suffix" : "" } ], "container-title" : "Molecular Psychiatry", "id" : "ITEM-1", "issue" : "7", "issued" : { "date-parts" : [ [ "2020" ] ] }, "page" : "1550-1558", "publisher" : "Springer US", "title" : "Severity of current depression and remission status are associated with structural connectome alterations in major depressive disorder", "type" : "article-journal", "volume" : "25" }, "uris" : [ "http://www.mendeley.com/documents/?uuid=f59d1977-975b-4278-a9e1-c56cd7ab1cab" ] }, { "id" : "ITEM-2", "itemData" : { "DOI" : "10.1038/s41562-019-0659-6", "ISSN" : "23973374", "PMID" : "31384023", "abstract" : "Macroscale white matter pathways are the infrastructure for large-scale communication in the human brain and a prerequisite for healthy brain function. Disruptions in the brain\u2019s connectivity architecture play an important role in many psychiatric and neurological brain disorders. Here we show that connections important for global communication and network integration are particularly vulnerable to brain alterations across multiple brain disorders. We report on a cross-disorder connectome study comprising in total 1,033 patients and 1,154 matched controls across 8 psychiatric and 4 neurological disorders. We extracted disorder connectome fingerprints for each of these 12 disorders and combined them into a \u2018cross-disorder disconnectivity involvement map\u2019 describing the level of cross-disorder involvement of each white matter pathway of the human brain network. Network analysis revealed connections central to global network communication and integration to display high disturbance across disorders, suggesting a general cross-disorder involvement and the importance of these pathways in normal function.", "author" : [ { "dropping-particle" : "", "family" : "Lange", "given" : "Siemon C.", "non-dropping-particle" : "de", "parse-names" : false, "suffix" : "" }, { "dropping-particle" : "", "family" : "Scholtens", "given" : "Lianne H.", "non-dropping-particle" : "", "parse-names" : false, "suffix" : "" }, { "dropping-particle" : "", "family" : "Berg", "given" : "Leonard H.", "non-dropping-particle" : "van den", "parse-names" : false, "suffix" : "" }, { "dropping-particle" : "", "family" : "Boks", "given" : "Marco P.", "non-dropping-particle" : "", "parse-names" : false, "suffix" : "" }, { "dropping-particle" : "", "family" : "Bozzali", "given" : "Marco", "non-dropping-particle" : "", "parse-names" : false, "suffix" : "" }, { "dropping-particle" : "", "family" : "Cahn", "given" : "Wiepke", "non-dropping-particle" : "", "parse-names" : false, "suffix" : "" }, { "dropping-particle" : "", "family" : "Dannlowski", "given" : "Udo", "non-dropping-particle" : "", "parse-names" : false, "suffix" : "" }, { "dropping-particle" : "", "family" : "Durston", "given" : "Sarah", "non-dropping-particle" : "", "parse-names" : false, "suffix" : "" }, { "dropping-particle" : "", "family" : "Geuze", "given" : "Elbert", "non-dropping-particle" : "", "parse-names" : false, "suffix" : "" }, { "dropping-particle" : "", "family" : "Haren", "given" : "Neeltje E.M.", "non-dropping-particle" : "van", "parse-names" : false, "suffix" : "" }, { "dropping-particle" : "", "family" : "Hillegers", "given" : "Manon H.J.", "non-dropping-particle" : "", "parse-names" : false, "suffix" : "" }, { "dropping-particle" : "", "family" : "Koch", "given" : "Kathrin", "non-dropping-particle" : "", "parse-names" : false, "suffix" : "" }, { "dropping-particle" : "", "family" : "Jurado", "given" : "Mar\u00eda \u00c1ngeles", "non-dropping-particle" : "", "parse-names" : false, "suffix" : "" }, { "dropping-particle" : "", "family" : "Mancini", "given" : "Matteo", "non-dropping-particle" : "", "parse-names" : false, "suffix" : "" }, { "dropping-particle" : "", "family" : "Marqu\u00e9s-Iturria", "given" : "Idoia", "non-dropping-particle" : "", "parse-names" : false, "suffix" : "" }, { "dropping-particle" : "", "family" : "Meinert", "given" : "Susanne", "non-dropping-particle" : "", "parse-names" : false, "suffix" : "" }, { "dropping-particle" : "", "family" : "Ophoff", "given" : "Roel A.", "non-dropping-particle" : "", "parse-names" : false, "suffix" : "" }, { "dropping-particle" : "", "family" : "Reess", "given" : "Tim J.", "non-dropping-particle" : "", "parse-names" : false, "suffix" : "" }, { "dropping-particle" : "", "family" : "Repple", "given" : "Jonathan", "non-dropping-particle" : "", "parse-names" : false, "suffix" : "" }, { "dropping-particle" : "", "family" : "Kahn", "given" : "Ren\u00e9 S.", "non-dropping-particle" : "", "parse-names" : false, "suffix" : "" }, { "dropping-particle" : "", "family" : "Heuvel", "given" : "Martijn P.", "non-dropping-particle" : "van den", "parse-names" : false, "suffix" : "" } ], "container-title" : "Nature Human Behaviour", "id" : "ITEM-2", "issue" : "9", "issued" : { "date-parts" : [ [ "2019", "8", "5" ] ] }, "page" : "988-998", "publisher" : "Nature Publishing Group", "title" : "Shared vulnerability for connectome alterations across psychiatric and neurological brain disorders", "type" : "article-journal", "volume" : "3" }, "uris" : [ "http://www.mendeley.com/documents/?uuid=d278265c-6547-30ff-8c4f-3a080681a581" ] } ], "mendeley" : { "formattedCitation" : "(18,19)", "plainTextFormattedCitation" : "(18,19)", "previouslyFormattedCitation" : "(18,19)" }, "properties" : { "noteIndex" : 0 }, "schema" : "https://github.com/citation-style-language/schema/raw/master/csl-citation.json" }</w:instrText>
      </w:r>
      <w:r w:rsidR="00820358" w:rsidRPr="007A11B8">
        <w:rPr>
          <w:highlight w:val="white"/>
          <w:lang w:val="en-US"/>
        </w:rPr>
        <w:fldChar w:fldCharType="separate"/>
      </w:r>
      <w:r w:rsidR="00A92CB5" w:rsidRPr="00A92CB5">
        <w:rPr>
          <w:noProof/>
          <w:highlight w:val="white"/>
          <w:lang w:val="en-US"/>
        </w:rPr>
        <w:t>(18,19)</w:t>
      </w:r>
      <w:r w:rsidR="00820358" w:rsidRPr="007A11B8">
        <w:rPr>
          <w:highlight w:val="white"/>
          <w:lang w:val="en-US"/>
        </w:rPr>
        <w:fldChar w:fldCharType="end"/>
      </w:r>
      <w:r w:rsidR="00820358" w:rsidRPr="007A11B8">
        <w:rPr>
          <w:highlight w:val="white"/>
          <w:lang w:val="en-US"/>
        </w:rPr>
        <w:t>.</w:t>
      </w:r>
      <w:r w:rsidR="0042673E" w:rsidRPr="007A11B8">
        <w:rPr>
          <w:highlight w:val="white"/>
          <w:lang w:val="en-US"/>
        </w:rPr>
        <w:t xml:space="preserve"> </w:t>
      </w:r>
    </w:p>
    <w:p w14:paraId="5FE395F4" w14:textId="7DC0AC22" w:rsidR="00056D92" w:rsidRPr="007A11B8" w:rsidRDefault="0042673E">
      <w:pPr>
        <w:spacing w:before="240" w:after="240"/>
        <w:ind w:firstLine="720"/>
        <w:rPr>
          <w:highlight w:val="white"/>
          <w:lang w:val="en-US"/>
        </w:rPr>
      </w:pPr>
      <w:r w:rsidRPr="007A11B8">
        <w:rPr>
          <w:highlight w:val="white"/>
          <w:lang w:val="en-US"/>
        </w:rPr>
        <w:lastRenderedPageBreak/>
        <w:t>To reconstruct the streamlines, we applied a deterministic streamline tractography based on the Fiber Assignment by Continuous Tracking (FACT) algorithm</w:t>
      </w:r>
      <w:r w:rsidR="00820358" w:rsidRPr="007A11B8">
        <w:rPr>
          <w:highlight w:val="white"/>
          <w:lang w:val="en-US"/>
        </w:rPr>
        <w:t xml:space="preserve"> </w:t>
      </w:r>
      <w:r w:rsidR="00820358" w:rsidRPr="007A11B8">
        <w:rPr>
          <w:highlight w:val="white"/>
          <w:lang w:val="en-US"/>
        </w:rPr>
        <w:fldChar w:fldCharType="begin" w:fldLock="1"/>
      </w:r>
      <w:r w:rsidR="00A92CB5">
        <w:rPr>
          <w:highlight w:val="white"/>
          <w:lang w:val="en-US"/>
        </w:rPr>
        <w:instrText>ADDIN CSL_CITATION { "citationItems" : [ { "id" : "ITEM-1", "itemData" : { "DOI" : "10.1002/NBM.781", "ISSN" : "0952-3480", "PMID" : "12489096", "abstract" : "The state of the art of reconstruction of the axonal tracts in the central nervous system (CNS) using diffusion tensor imaging (DTI) is reviewed. This relatively new technique has generated much enthusiasm and high expectations because it presently is the only approach available to non-invasively study the three-dimensional architecture of white matter tracts. While there is no doubt that DTI fiber tracking is providing exciting new opportunities to study CNS anatomy, it is very important to understand its limitations. In this review we therefore assess the basic principles and the assumptions that need to be made for each step of the study, including both data acquisition and the elaborate fiber reconstruction algorithms. Special attention is paid to situations where complications may arise, and possible solutions are reviewed. Validation issues and potential future directions and improvements are also discussed. Copyright \u00a9 2002 John Wiley &amp; Sons, Ltd.", "author" : [ { "dropping-particle" : "", "family" : "Mori", "given" : "S", "non-dropping-particle" : "", "parse-names" : false, "suffix" : "" }, { "dropping-particle" : "", "family" : "Zijl", "given" : "PC", "non-dropping-particle" : "van", "parse-names" : false, "suffix" : "" } ], "container-title" : "NMR in biomedicine", "id" : "ITEM-1", "issue" : "7-8", "issued" : { "date-parts" : [ [ "2002", "11" ] ] }, "page" : "468-480", "publisher" : "NMR Biomed", "title" : "Fiber tracking: principles and strategies - a technical review", "type" : "article-journal", "volume" : "15" }, "uris" : [ "http://www.mendeley.com/documents/?uuid=5bfed8b8-57f2-33ec-8e48-65d303ca4004" ] } ], "mendeley" : { "formattedCitation" : "(20)", "plainTextFormattedCitation" : "(20)", "previouslyFormattedCitation" : "(20)" }, "properties" : { "noteIndex" : 0 }, "schema" : "https://github.com/citation-style-language/schema/raw/master/csl-citation.json" }</w:instrText>
      </w:r>
      <w:r w:rsidR="00820358" w:rsidRPr="007A11B8">
        <w:rPr>
          <w:highlight w:val="white"/>
          <w:lang w:val="en-US"/>
        </w:rPr>
        <w:fldChar w:fldCharType="separate"/>
      </w:r>
      <w:r w:rsidR="00A92CB5" w:rsidRPr="00A92CB5">
        <w:rPr>
          <w:noProof/>
          <w:highlight w:val="white"/>
          <w:lang w:val="en-US"/>
        </w:rPr>
        <w:t>(20)</w:t>
      </w:r>
      <w:r w:rsidR="00820358" w:rsidRPr="007A11B8">
        <w:rPr>
          <w:highlight w:val="white"/>
          <w:lang w:val="en-US"/>
        </w:rPr>
        <w:fldChar w:fldCharType="end"/>
      </w:r>
      <w:r w:rsidRPr="007A11B8">
        <w:rPr>
          <w:highlight w:val="white"/>
          <w:lang w:val="en-US"/>
        </w:rPr>
        <w:t>. We chose this deterministic algorithm instead of more advanced diffusion direction reconstruction methods because it provides a reasonable balance between false-negative and false-positive fiber reconstructions</w:t>
      </w:r>
      <w:r w:rsidR="00820358" w:rsidRPr="007A11B8">
        <w:rPr>
          <w:highlight w:val="white"/>
          <w:lang w:val="en-US"/>
        </w:rPr>
        <w:t xml:space="preserve"> </w:t>
      </w:r>
      <w:r w:rsidR="00820358" w:rsidRPr="007A11B8">
        <w:rPr>
          <w:highlight w:val="white"/>
          <w:lang w:val="en-US"/>
        </w:rPr>
        <w:fldChar w:fldCharType="begin" w:fldLock="1"/>
      </w:r>
      <w:r w:rsidR="00A92CB5">
        <w:rPr>
          <w:highlight w:val="white"/>
          <w:lang w:val="en-US"/>
        </w:rPr>
        <w:instrText>ADDIN CSL_CITATION { "citationItems" : [ { "id" : "ITEM-1", "itemData" : { "DOI" : "10.1002/mrm.27471", "ISSN" : "15222594", "PMID" : "30303550", "abstract" : "Purpose: Human connectomics necessitates high-throughput, whole-brain reconstruction of multiple white matter fiber bundles. Scaling up tractography to meet these high-throughput demands yields new fiber tracking challenges, such as minimizing spurious connections and controlling for gyral biases. The aim of this study is to determine which of the two broadest classes of tractography algorithms\u2014deterministic or probabilistic\u2014is most suited to mapping connectomes. Methods: This study develops numerical connectome phantoms that feature realistic network topologies and that are matched to the fiber complexity of in vivo diffusion MRI (dMRI) data. The phantoms are utilized to evaluate the performance of tensor-based and multi-fiber implementations of deterministic and probabilistic tractography. Results: For connectome phantoms that are representative of the fiber complexity of in vivo dMRI, multi-fiber deterministic tractography yields the most accurate connectome reconstructions (F-measure = 0.35). Probabilistic algorithms are hampered by an abundance of false-positive connections, leading to lower specificity (F = 0.19). While omitting connections with the fewest number of streamlines (thresholding) improves the performance of probabilistic algorithms (F = 0.38), multi-fiber deterministic tractography remains optimal when it benefits from thresholding (F = 0.42). Conclusions: Multi-fiber deterministic tractography is well suited to connectome mapping, while connectome thresholding is essential when using probabilistic algorithms.", "author" : [ { "dropping-particle" : "", "family" : "Sarwar", "given" : "Tabinda", "non-dropping-particle" : "", "parse-names" : false, "suffix" : "" }, { "dropping-particle" : "", "family" : "Ramamohanarao", "given" : "Kotagiri", "non-dropping-particle" : "", "parse-names" : false, "suffix" : "" }, { "dropping-particle" : "", "family" : "Zalesky", "given" : "Andrew", "non-dropping-particle" : "", "parse-names" : false, "suffix" : "" } ], "container-title" : "Magnetic Resonance in Medicine", "id" : "ITEM-1", "issue" : "2", "issued" : { "date-parts" : [ [ "2019", "2", "1" ] ] }, "page" : "1368-1384", "publisher" : "Magn Reson Med", "title" : "Mapping connectomes with diffusion MRI: deterministic or probabilistic tractography?", "type" : "article-journal", "volume" : "81" }, "uris" : [ "http://www.mendeley.com/documents/?uuid=0bc89471-e7e4-3f18-9dd0-d8e9bece05bc" ] } ], "mendeley" : { "formattedCitation" : "(21)", "plainTextFormattedCitation" : "(21)", "previouslyFormattedCitation" : "(21)" }, "properties" : { "noteIndex" : 0 }, "schema" : "https://github.com/citation-style-language/schema/raw/master/csl-citation.json" }</w:instrText>
      </w:r>
      <w:r w:rsidR="00820358" w:rsidRPr="007A11B8">
        <w:rPr>
          <w:highlight w:val="white"/>
          <w:lang w:val="en-US"/>
        </w:rPr>
        <w:fldChar w:fldCharType="separate"/>
      </w:r>
      <w:r w:rsidR="00A92CB5" w:rsidRPr="00A92CB5">
        <w:rPr>
          <w:noProof/>
          <w:highlight w:val="white"/>
          <w:lang w:val="en-US"/>
        </w:rPr>
        <w:t>(21)</w:t>
      </w:r>
      <w:r w:rsidR="00820358" w:rsidRPr="007A11B8">
        <w:rPr>
          <w:highlight w:val="white"/>
          <w:lang w:val="en-US"/>
        </w:rPr>
        <w:fldChar w:fldCharType="end"/>
      </w:r>
      <w:r w:rsidRPr="007A11B8">
        <w:rPr>
          <w:highlight w:val="white"/>
          <w:lang w:val="en-US"/>
        </w:rPr>
        <w:t>. Connections between two nodes, i.e.</w:t>
      </w:r>
      <w:r w:rsidR="00126219" w:rsidRPr="007A11B8">
        <w:rPr>
          <w:highlight w:val="white"/>
          <w:lang w:val="en-US"/>
        </w:rPr>
        <w:t>,</w:t>
      </w:r>
      <w:r w:rsidRPr="007A11B8">
        <w:rPr>
          <w:highlight w:val="white"/>
          <w:lang w:val="en-US"/>
        </w:rPr>
        <w:t xml:space="preserve"> brain areas</w:t>
      </w:r>
      <w:r w:rsidR="00126219" w:rsidRPr="007A11B8">
        <w:rPr>
          <w:highlight w:val="white"/>
          <w:lang w:val="en-US"/>
        </w:rPr>
        <w:t>,</w:t>
      </w:r>
      <w:r w:rsidRPr="007A11B8">
        <w:rPr>
          <w:highlight w:val="white"/>
          <w:lang w:val="en-US"/>
        </w:rPr>
        <w:t xml:space="preserve"> were included if </w:t>
      </w:r>
      <w:r w:rsidR="00126219" w:rsidRPr="007A11B8">
        <w:rPr>
          <w:highlight w:val="white"/>
          <w:lang w:val="en-US"/>
        </w:rPr>
        <w:t>at least three reconstructed streamlines connected them</w:t>
      </w:r>
      <w:r w:rsidRPr="007A11B8">
        <w:rPr>
          <w:highlight w:val="white"/>
          <w:lang w:val="en-US"/>
        </w:rPr>
        <w:t xml:space="preserve">. This type of thresholding was applied since we wanted to balance the sensitivity and specificity of the resulting connectivity matrices </w:t>
      </w:r>
      <w:r w:rsidR="00820358" w:rsidRPr="007A11B8">
        <w:rPr>
          <w:highlight w:val="white"/>
          <w:lang w:val="en-US"/>
        </w:rPr>
        <w:fldChar w:fldCharType="begin" w:fldLock="1"/>
      </w:r>
      <w:r w:rsidR="00A92CB5">
        <w:rPr>
          <w:highlight w:val="white"/>
          <w:lang w:val="en-US"/>
        </w:rPr>
        <w:instrText>ADDIN CSL_CITATION { "citationItems" : [ { "id" : "ITEM-1", "itemData" : { "DOI" : "10.1016/J.NEUROIMAGE.2016.06.035", "ISSN" : "1053-8119", "abstract" : "Connectomes with high sensitivity and high specificity are unattainable with current axonal fiber reconstruction methods, particularly at the macro-scale afforded by magnetic resonance imaging. Tensor-guided deterministic tractography yields sparse connectomes that are incomplete and contain false negatives (FNs), whereas probabilistic methods steered by crossing-fiber models yield dense connectomes, often with low specificity due to false positives (FPs). Densely reconstructed probabilistic connectomes are typically thresholded to improve specificity at the cost of a reduction in sensitivity. What is the optimal tradeoff between connectome sensitivity and specificity? We show empirically and theoretically that specificity is paramount. Our evaluations of the impact of FPs and FNs on empirical connectomes indicate that specificity is at least twice as important as sensitivity when estimating key properties of brain networks, including topological measures of network clustering, network efficiency and network modularity. Our asymptotic analysis of small-world networks with idealized modular structure reveals that as the number of nodes grows, specificity becomes exactly twice as important as sensitivity to the estimation of the clustering coefficient. For the estimation of network efficiency, the relative importance of specificity grows linearly with the number of nodes. The greater importance of specificity is due to FPs occurring more prevalently between network modules rather than within them. These spurious inter-modular connections have a dramatic impact on network topology. We argue that efforts to maximize the sensitivity of connectome reconstruction should be realigned with the need to map brain networks with high specificity.", "author" : [ { "dropping-particle" : "", "family" : "Zalesky", "given" : "Andrew", "non-dropping-particle" : "", "parse-names" : false, "suffix" : "" }, { "dropping-particle" : "", "family" : "Fornito", "given" : "Alex", "non-dropping-particle" : "", "parse-names" : false, "suffix" : "" }, { "dropping-particle" : "", "family" : "Cocchi", "given" : "Luca", "non-dropping-particle" : "", "parse-names" : false, "suffix" : "" }, { "dropping-particle" : "", "family" : "Gollo", "given" : "Leonardo L.", "non-dropping-particle" : "", "parse-names" : false, "suffix" : "" }, { "dropping-particle" : "", "family" : "Heuvel", "given" : "Martijn P.", "non-dropping-particle" : "van den", "parse-names" : false, "suffix" : "" }, { "dropping-particle" : "", "family" : "Breakspear", "given" : "Michael", "non-dropping-particle" : "", "parse-names" : false, "suffix" : "" } ], "container-title" : "NeuroImage", "id" : "ITEM-1", "issued" : { "date-parts" : [ [ "2016", "11", "15" ] ] }, "page" : "407-420", "publisher" : "Academic Press", "title" : "Connectome sensitivity or specificity: which is more important?", "type" : "article-journal", "volume" : "142" }, "uris" : [ "http://www.mendeley.com/documents/?uuid=7fba3e12-4735-3433-a5ae-9705da74f4fe" ] }, { "id" : "ITEM-2", "itemData" : { "DOI" : "10.1016/j.neuroimage.2012.12.066", "ISSN" : "10538119", "PMID" : "23296185", "abstract" : "The human brain is a complex network of anatomically segregated regions interconnected by white matter pathways, known as the human connectome. Diffusion tensor imaging can be used to reconstruct this structural brain network in vivo and noninvasively. However, due to a wide variety of influences, both false positive and false negative connections may occur. By choosing a 'group threshold', brain networks of multiple subjects can be combined into a single reconstruction, affecting the occurrence of these false positives and negatives. In this case, only connections that are detected in a large enough percentage of the subjects, specified by the group threshold, are considered to be present. Although this group threshold has a substantial impact on the resulting reconstruction and subsequent analyses, it is often chosen intuitively. Here, we introduce a model to estimate how the choice of group threshold influences the presence of false positives and negatives. Based on our findings, group thresholds should preferably be chosen between 30% and 90%. Our results further suggest that a group threshold of circa 60% is a suitable setting, providing a good balance between the elimination of false positives and false negatives. \u00a9 2013 Elsevier Inc.", "author" : [ { "dropping-particle" : "", "family" : "Reus", "given" : "Marcel A.", "non-dropping-particle" : "de", "parse-names" : false, "suffix" : "" }, { "dropping-particle" : "", "family" : "Heuvel", "given" : "Martijn P.", "non-dropping-particle" : "van den", "parse-names" : false, "suffix" : "" } ], "container-title" : "NeuroImage", "id" : "ITEM-2", "issued" : { "date-parts" : [ [ "2013", "4", "15" ] ] }, "page" : "402-409", "publisher" : "Academic Press", "title" : "Estimating false positives and negatives in brain networks", "type" : "article-journal", "volume" : "70" }, "uris" : [ "http://www.mendeley.com/documents/?uuid=601a21fb-200b-35d5-92b3-43dfa74df1d0" ] } ], "mendeley" : { "formattedCitation" : "(22,23)", "plainTextFormattedCitation" : "(22,23)", "previouslyFormattedCitation" : "(22,23)" }, "properties" : { "noteIndex" : 0 }, "schema" : "https://github.com/citation-style-language/schema/raw/master/csl-citation.json" }</w:instrText>
      </w:r>
      <w:r w:rsidR="00820358" w:rsidRPr="007A11B8">
        <w:rPr>
          <w:highlight w:val="white"/>
          <w:lang w:val="en-US"/>
        </w:rPr>
        <w:fldChar w:fldCharType="separate"/>
      </w:r>
      <w:r w:rsidR="00A92CB5" w:rsidRPr="00A92CB5">
        <w:rPr>
          <w:noProof/>
          <w:highlight w:val="white"/>
          <w:lang w:val="en-US"/>
        </w:rPr>
        <w:t>(22,23)</w:t>
      </w:r>
      <w:r w:rsidR="00820358" w:rsidRPr="007A11B8">
        <w:rPr>
          <w:highlight w:val="white"/>
          <w:lang w:val="en-US"/>
        </w:rPr>
        <w:fldChar w:fldCharType="end"/>
      </w:r>
      <w:r w:rsidRPr="007A11B8">
        <w:rPr>
          <w:highlight w:val="white"/>
          <w:lang w:val="en-US"/>
        </w:rPr>
        <w:t>. In addition, given previous findings showing strong age-cognition</w:t>
      </w:r>
      <w:r w:rsidR="0020487D" w:rsidRPr="007A11B8">
        <w:rPr>
          <w:highlight w:val="white"/>
          <w:lang w:val="en-US"/>
        </w:rPr>
        <w:t xml:space="preserve"> </w:t>
      </w:r>
      <w:r w:rsidR="0020487D" w:rsidRPr="007A11B8">
        <w:rPr>
          <w:highlight w:val="white"/>
          <w:lang w:val="en-US"/>
        </w:rPr>
        <w:fldChar w:fldCharType="begin" w:fldLock="1"/>
      </w:r>
      <w:r w:rsidR="00B77077">
        <w:rPr>
          <w:highlight w:val="white"/>
          <w:lang w:val="en-US"/>
        </w:rPr>
        <w:instrText>ADDIN CSL_CITATION { "citationItems" : [ { "id" : "ITEM-1", "itemData" : { "DOI" : "10.1093/geronb/gbaa005", "ISSN" : "10795014", "PMID" : "31943092", "abstract" : "Objectives: Across the life span, deficits in executive functioning (EF) are associated with poor behavioral control and failure to achieve goals. Though EF is often discussed as one broad construct, a prominent model of EF suggests that it is composed of three subdomains: inhibition, set shifting, and updating. These subdomains are seen in both younger (YA) and older adults (OA), with performance deficits across subdomains in OA. Therefore, our goal was to investigate whether subdomains of EF might be differentially affected by age, and how these differences may relate to broader global age differences in EF. Methods: To assess these age differences, we conducted a meta-analysis at multiple levels, including task level, subdomain level, and of global EF. Based on previous work, we hypothesized that there would be overall differences in EF in OA. Results: Using 1,268 effect sizes from 401 articles, we found overall differences in EF with age. Results suggested that differences in performance are not uniform, such that variability in age effects emerged at the task level, and updating was not as affected by age as other subdomains. Discussion: These findings advance our understanding of age differences in EF, and stand to inform early detection of EF decline.", "author" : [ { "dropping-particle" : "", "family" : "Maldonado", "given" : "Ted", "non-dropping-particle" : "", "parse-names" : false, "suffix" : "" }, { "dropping-particle" : "", "family" : "Orr", "given" : "Joseph M.", "non-dropping-particle" : "", "parse-names" : false, "suffix" : "" }, { "dropping-particle" : "", "family" : "Goen", "given" : "James R.M.", "non-dropping-particle" : "", "parse-names" : false, "suffix" : "" }, { "dropping-particle" : "", "family" : "Bernard", "given" : "Jessica A.", "non-dropping-particle" : "", "parse-names" : false, "suffix" : "" } ], "container-title" : "Journals of Gerontology - Series B Psychological Sciences and Social Sciences", "id" : "ITEM-1", "issue" : "6", "issued" : { "date-parts" : [ [ "2020" ] ] }, "page" : "e31-e55", "title" : "Age differences in the subcomponents of executive functioning", "type" : "article-journal", "volume" : "75" }, "uris" : [ "http://www.mendeley.com/documents/?uuid=2487b57d-afc4-49d7-8ad6-2a921fee4643" ] }, { "id" : "ITEM-2", "itemData" : { "DOI" : "10.1371/journal.pmed.1002261", "ISSN" : "15491676", "PMID" : "28323832", "abstract" : "Background: The prevalence of dementia varies around the world, potentially contributed to by international differences in rates of age-related cognitive decline. Our primary goal was to investigate how rates of age-related decline in cognitive test performance varied among international cohort studies of cognitive aging. We also determined the extent to which sex, educational attainment, and apolipoprotein E \u03b54 allele (APOE*4) carrier status were associated with decline. Methods and findings: We harmonized longitudinal data for 14 cohorts from 12 countries (Australia, Brazil, France, Greece, Hong Kong, Italy, Japan, Singapore, Spain, South Korea, United Kingdom, United States), for a total of 42,170 individuals aged 54\u2013105 y (42% male), including 3.3% with dementia at baseline. The studies began between 1989 and 2011, with all but three ongoing, and each had 2\u201316 assessment waves (median = 3) and a follow-up duration of 2\u201315 y. We analyzed standardized Mini-Mental State Examination (MMSE) and memory, processing speed, language, and executive functioning test scores using linear mixed models, adjusted for sex and education, and meta-analytic techniques. Performance on all cognitive measures declined with age, with the most rapid rate of change pooled across cohorts a moderate -0.26 standard deviations per decade (SD/decade) (95% confidence interval [CI] [-0.35, -0.16], p &lt; 0.001) for processing speed. Rates of decline accelerated slightly with age, with executive functioning showing the largest additional rate of decline with every further decade of age (-0.07 SD/decade, 95% CI [-0.10, -0.03], p = 0.002). There was a considerable degree of heterogeneity in the associations across cohorts, including a slightly faster decline (p = 0.021) on the MMSE for Asians (-0.20 SD/decade, 95% CI [-0.28, -0.12], p &lt; 0.001) than for whites (-0.09 SD/decade, 95% CI [-0.16, -0.02], p = 0.009). Males declined on the MMSE at a slightly slower rate than females (difference = 0.023 SD/decade, 95% CI [0.011, 0.035], p &lt; 0.001), and every additional year of education was associated with a rate of decline slightly slower for the MMSE (0.004 SD/decade less, 95% CI [0.002, 0.006], p = 0.001), but slightly faster for language (-0.007 SD/decade more, 95% CI [-0.011, -0.003], p = 0.001). APOE*4 carriers declined slightly more rapidly than non-carriers on most cognitive measures, with processing speed showing the greatest difference (-0.08 SD/decade, 95% CI [-0.15, -0.01], p = 0.019\u2026", "author" : [ { "dropping-particle" : "", "family" : "Lipnicki", "given" : "Darren M.", "non-dropping-particle" : "", "parse-names" : false, "suffix" : "" }, { "dropping-particle" : "", "family" : "Crawford", "given" : "John D.", "non-dropping-particle" : "", "parse-names" : false, "suffix" : "" }, { "dropping-particle" : "", "family" : "Dutta", "given" : "Rajib", "non-dropping-particle" : "", "parse-names" : false, "suffix" : "" }, { "dropping-particle" : "", "family" : "Thalamuthu", "given" : "Anbupalam", "non-dropping-particle" : "", "parse-names" : false, "suffix" : "" }, { "dropping-particle" : "", "family" : "Kochan", "given" : "Nicole A.", "non-dropping-particle" : "", "parse-names" : false, "suffix" : "" }, { "dropping-particle" : "", "family" : "Andrews", "given" : "Gavin", "non-dropping-particle" : "", "parse-names" : false, "suffix" : "" }, { "dropping-particle" : "", "family" : "Lima-Costa", "given" : "M. Fernanda", "non-dropping-particle" : "", "parse-names" : false, "suffix" : "" }, { "dropping-particle" : "", "family" : "Castro-Costa", "given" : "Erico", "non-dropping-particle" : "", "parse-names" : false, "suffix" : "" }, { "dropping-particle" : "", "family" : "Brayne", "given" : "Carol", "non-dropping-particle" : "", "parse-names" : false, "suffix" : "" }, { "dropping-particle" : "", "family" : "Matthews", "given" : "Fiona E.", "non-dropping-particle" : "", "parse-names" : false, "suffix" : "" }, { "dropping-particle" : "", "family" : "Stephan", "given" : "Blossom C.M.", "non-dropping-particle" : "", "parse-names" : false, "suffix" : "" }, { "dropping-particle" : "", "family" : "Lipton", "given" : "Richard B.", "non-dropping-particle" : "", "parse-names" : false, "suffix" : "" }, { "dropping-particle" : "", "family" : "Katz", "given" : "Mindy J.", "non-dropping-particle" : "", "parse-names" : false, "suffix" : "" }, { "dropping-particle" : "", "family" : "Ritchie", "given" : "Karen", "non-dropping-particle" : "", "parse-names" : false, "suffix" : "" }, { "dropping-particle" : "", "family" : "Scali", "given" : "Jacqueline", "non-dropping-particle" : "", "parse-names" : false, "suffix" : "" }, { "dropping-particle" : "", "family" : "Ancelin", "given" : "Marie Laure", "non-dropping-particle" : "", "parse-names" : false, "suffix" : "" }, { "dropping-particle" : "", "family" : "Scarmeas", "given" : "Nikolaos", "non-dropping-particle" : "", "parse-names" : false, "suffix" : "" }, { "dropping-particle" : "", "family" : "Yannakoulia", "given" : "Mary", "non-dropping-particle" : "", "parse-names" : false, "suffix" : "" }, { "dropping-particle" : "", "family" : "Dardiotis", "given" : "Efthimios", "non-dropping-particle" : "", "parse-names" : false, "suffix" : "" }, { "dropping-particle" : "", "family" : "Lam", "given" : "Linda C.W.", "non-dropping-particle" : "", "parse-names" : false, "suffix" : "" }, { "dropping-particle" : "", "family" : "Wong", "given" : "Candy H.Y.", "non-dropping-particle" : "", "parse-names" : false, "suffix" : "" }, { "dropping-particle" : "", "family" : "Fung", "given" : "Ada W.T.", "non-dropping-particle" : "", "parse-names" : false, "suffix" : "" }, { "dropping-particle" : "", "family" : "Guaita", "given" : "Antonio", "non-dropping-particle" : "", "parse-names" : false, "suffix" : "" }, { "dropping-particle" : "", "family" : "Vaccaro", "given" : "Roberta", "non-dropping-particle" : "", "parse-names" : false, "suffix" : "" }, { "dropping-particle" : "", "family" : "Davin", "given" : "Annalisa", "non-dropping-particle" : "", "parse-names" : false, "suffix" : "" }, { "dropping-particle" : "", "family" : "Kim", "given" : "Ki Woong", "non-dropping-particle" : "", "parse-names" : false, "suffix" : "" }, { "dropping-particle" : "", "family" : "Han", "given" : "Ji Won", "non-dropping-particle" : "", "parse-names" : false, "suffix" : "" }, { "dropping-particle" : "", "family" : "Kim", "given" : "Tae Hui", "non-dropping-particle" : "", "parse-names" : false, "suffix" : "" }, { "dropping-particle" : "", "family" : "Anstey", "given" : "Kaarin J.", "non-dropping-particle" : "", "parse-names" : false, "suffix" : "" }, { "dropping-particle" : "", "family" : "Cherbuin", "given" : "Nicolas", "non-dropping-particle" : "", "parse-names" : false, "suffix" : "" }, { "dropping-particle" : "", "family" : "Butterworth", "given" : "Peter", "non-dropping-particle" : "", "parse-names" : false, "suffix" : "" }, { "dropping-particle" : "", "family" : "Scazufca", "given" : "Marcia", "non-dropping-particle" : "", "parse-names" : false, "suffix" : "" }, { "dropping-particle" : "", "family" : "Kumagai", "given" : "Shuzo", "non-dropping-particle" : "", "parse-names" : false, "suffix" : "" }, { "dropping-particle" : "", "family" : "Chen", "given" : "Sanmei", "non-dropping-particle" : "", "parse-names" : false, "suffix" : "" }, { "dropping-particle" : "", "family" : "Narazaki", "given" : "Kenji", "non-dropping-particle" : "", "parse-names" : false, "suffix" : "" }, { "dropping-particle" : "", "family" : "Ng", "given" : "Tze Pin", "non-dropping-particle" : "", "parse-names" : false, "suffix" : "" }, { "dropping-particle" : "", "family" : "Gao", "given" : "Qi", "non-dropping-particle" : "", "parse-names" : false, "suffix" : "" }, { "dropping-particle" : "", "family" : "Reppermund", "given" : "Simone", "non-dropping-particle" : "", "parse-names" : false, "suffix" : "" }, { "dropping-particle" : "", "family" : "Brodaty", "given" : "Henry", "non-dropping-particle" : "", "parse-names" : false, "suffix" : "" }, { "dropping-particle" : "", "family" : "Lobo", "given" : "Antonio", "non-dropping-particle" : "", "parse-names" : false, "suffix" : "" }, { "dropping-particle" : "", "family" : "Lopez-Anton", "given" : "Ra\u00fal", "non-dropping-particle" : "", "parse-names" : false, "suffix" : "" }, { "dropping-particle" : "", "family" : "Santab\u00e1rbara", "given" : "Javier", "non-dropping-particle" : "", "parse-names" : false, "suffix" : "" }, { "dropping-particle" : "", "family" : "Sachdev", "given" : "Perminder S.", "non-dropping-particle" : "", "parse-names" : false, "suffix" : "" } ], "container-title" : "PLoS Medicine", "id" : "ITEM-2", "issue" : "3", "issued" : { "date-parts" : [ [ "2017", "3", "1" ] ] }, "publisher" : "PLoS Med", "title" : "Age-related cognitive decline and associations with sex, education and apolipoprotein E genotype across ethnocultural groups and geographic regions: a collaborative cohort study", "type" : "article-journal", "volume" : "14" }, "uris" : [ "http://www.mendeley.com/documents/?uuid=ea5f772a-2708-33f6-a12d-9d54e8265e6f" ] }, { "id" : "ITEM-3", "itemData" : { "DOI" : "10.3758/s13423-019-01649-y", "ISSN" : "15315320", "PMID" : "31396816", "abstract" : "Relative to younger adults, older adults tend to perform more poorly on tests of both free recall and item recognition memory. The age difference in performance is typically larger for recall tasks relative to those involving recognition. However, there have been reports of comparable age-related differences in free recall and item recognition performance. Further, a differential performance cost does not necessarily mean that processes involved in recall are specifically affected by age. Here we present a meta-analysis of 36 articles reporting 89 direct comparisons of free recall and item recognition in younger and older groups of participants. Standardized effect sizes reveal that age differences are larger for recall tasks (Hedges\u2019 g = 0.89, 95% confidence intervals [0.75, 1.03]) than for recognition tasks (0.54, [0.37, 0.72]). Further, Brinley analyses of the data suggest that distinct functions are needed to relate younger and older performance for the two tasks. These functions differ in intercept pointing to a disproportionate age difference in recall relative to recognition. This is in line with theories of memory and aging which posit specific deficits in processes related to search and retrieval from memory.", "author" : [ { "dropping-particle" : "", "family" : "Rhodes", "given" : "Stephen", "non-dropping-particle" : "", "parse-names" : false, "suffix" : "" }, { "dropping-particle" : "", "family" : "Greene", "given" : "Nathaniel R.", "non-dropping-particle" : "", "parse-names" : false, "suffix" : "" }, { "dropping-particle" : "", "family" : "Naveh-Benjamin", "given" : "Moshe", "non-dropping-particle" : "", "parse-names" : false, "suffix" : "" } ], "container-title" : "Psychonomic Bulletin and Review", "id" : "ITEM-3", "issue" : "5", "issued" : { "date-parts" : [ [ "2019" ] ] }, "page" : "1529-1547", "title" : "Age-related differences in recall and recognition: a meta-analysis", "type" : "article", "volume" : "26" }, "uris" : [ "http://www.mendeley.com/documents/?uuid=56735111-c0f9-4560-8e70-607ab5d123d9" ] } ], "mendeley" : { "formattedCitation" : "(24\u201326)", "plainTextFormattedCitation" : "(24\u201326)", "previouslyFormattedCitation" : "(24,26,25)" }, "properties" : { "noteIndex" : 0 }, "schema" : "https://github.com/citation-style-language/schema/raw/master/csl-citation.json" }</w:instrText>
      </w:r>
      <w:r w:rsidR="0020487D" w:rsidRPr="007A11B8">
        <w:rPr>
          <w:highlight w:val="white"/>
          <w:lang w:val="en-US"/>
        </w:rPr>
        <w:fldChar w:fldCharType="separate"/>
      </w:r>
      <w:r w:rsidR="00B77077" w:rsidRPr="00B77077">
        <w:rPr>
          <w:noProof/>
          <w:highlight w:val="white"/>
          <w:lang w:val="en-US"/>
        </w:rPr>
        <w:t>(24–26)</w:t>
      </w:r>
      <w:r w:rsidR="0020487D" w:rsidRPr="007A11B8">
        <w:rPr>
          <w:highlight w:val="white"/>
          <w:lang w:val="en-US"/>
        </w:rPr>
        <w:fldChar w:fldCharType="end"/>
      </w:r>
      <w:r w:rsidRPr="007A11B8">
        <w:rPr>
          <w:highlight w:val="white"/>
          <w:lang w:val="en-US"/>
        </w:rPr>
        <w:t xml:space="preserve"> and age-structural connectivity associations</w:t>
      </w:r>
      <w:r w:rsidR="0020487D" w:rsidRPr="007A11B8">
        <w:rPr>
          <w:highlight w:val="white"/>
          <w:lang w:val="en-US"/>
        </w:rPr>
        <w:t xml:space="preserve"> </w:t>
      </w:r>
      <w:r w:rsidR="0020487D" w:rsidRPr="007A11B8">
        <w:rPr>
          <w:highlight w:val="white"/>
          <w:lang w:val="en-US"/>
        </w:rPr>
        <w:fldChar w:fldCharType="begin" w:fldLock="1"/>
      </w:r>
      <w:r w:rsidR="00A92CB5">
        <w:rPr>
          <w:highlight w:val="white"/>
          <w:lang w:val="en-US"/>
        </w:rPr>
        <w:instrText>ADDIN CSL_CITATION { "citationItems" : [ { "id" : "ITEM-1", "itemData" : { "DOI" : "10.1523/JNEUROSCI.2308-09.2009", "ISSN" : "02706474", "PMID" : "20016083", "abstract" : "Neuroanatomical differences attributable to aging and gender have been well documented, and these differences may be associated with differences in behaviors and cognitive performance. However, little is known about the dynamic organization of anatomical connectivity within the cerebral cortex, which may underlie population differences in brain function. In this study, we investigated age and sex effects on the anatomical connectivity patterns of 95 normal subjects ranging in age from 19 to 85 years. Using the connectivity probability derived from diffusion magnetic resonance imaging tractography, we characterized the cerebral cortex as a weighted network of connected regions. This approach captures the underlying organization of anatomical connectivity for each subject at a regional level. Advanced graph theoretical analysis revealed that the resulting cortical networks exhibited \"small-world\" character (i.e., efficient information transfer both at local and global scale). In particular, the precuneus and posterior cingulate gyrus were consistently observed as centrally connected regions, independent of age and sex. Additional analysis revealed a reduction in overall cortical connectivity with age. There were also changes in the underlying network organization that resulted in decreased local efficiency, and also a shift of regional efficiency from the parietal and occipital to frontal and temporal neocortex in older brains. In addition, women showed greater overall cortical connectivity and the underlying organization of their cortical networks was more efficient, both locally and globally. There were also distributed regional differences in efficiency between sexes. Our results provide new insights into the substrates that underlie behavioral and cognitive differences in aging and sex. Copyright \u00a9 2009 Society for Neuroscience.", "author" : [ { "dropping-particle" : "", "family" : "Gong", "given" : "Gaolang", "non-dropping-particle" : "", "parse-names" : false, "suffix" : "" }, { "dropping-particle" : "", "family" : "Rosa-Neto", "given" : "Pedro", "non-dropping-particle" : "", "parse-names" : false, "suffix" : "" }, { "dropping-particle" : "", "family" : "Carbonell", "given" : "Felix", "non-dropping-particle" : "", "parse-names" : false, "suffix" : "" }, { "dropping-particle" : "", "family" : "Chen", "given" : "Zhang J.", "non-dropping-particle" : "", "parse-names" : false, "suffix" : "" }, { "dropping-particle" : "", "family" : "He", "given" : "Yong", "non-dropping-particle" : "", "parse-names" : false, "suffix" : "" }, { "dropping-particle" : "", "family" : "Evans", "given" : "Alan C.", "non-dropping-particle" : "", "parse-names" : false, "suffix" : "" } ], "container-title" : "Journal of Neuroscience", "id" : "ITEM-1", "issue" : "50", "issued" : { "date-parts" : [ [ "2009", "12", "16" ] ] }, "page" : "15684-15693", "publisher" : "Society for Neuroscience", "title" : "Age- and gender-related differences in the cortical anatomical network", "type" : "article-journal", "volume" : "29" }, "uris" : [ "http://www.mendeley.com/documents/?uuid=76b248e3-30db-361b-9ef3-f3cd25d1ce8c" ] }, { "id" : "ITEM-2", "itemData" : { "DOI" : "10.1016/j.neuroimage.2010.01.019", "ISSN" : "10538119", "PMID" : "20079440", "abstract" : "Models of whole-brain connectivity are valuable for understanding neurological function, development and disease. This paper presents a machine learning based approach to classify subjects according to their approximated structural connectivity patterns and to identify features which represent the key differences between groups. Brain networks are extracted from diffusion magnetic resonance images obtained by a clinically viable acquisition protocol. Connections are tracked between 83 regions of interest automatically extracted by label propagation from multiple brain atlases followed by classifier fusion. Tracts between these regions are propagated by probabilistic tracking, and mean anisotropy measurements along these connections provide the feature vectors for combined principal component analysis and maximum uncertainty linear discriminant analysis. The approach is tested on two populations with different age distributions: 20-30 and 60-90 years. We show that subjects can be classified successfully (with 87.46% accuracy) and that the features extracted from the discriminant analysis agree with current consensus on the neurological impact of ageing. \u00a9 2009 Elsevier Inc. All rights reserved.", "author" : [ { "dropping-particle" : "", "family" : "Robinson", "given" : "Emma C.", "non-dropping-particle" : "", "parse-names" : false, "suffix" : "" }, { "dropping-particle" : "", "family" : "Hammers", "given" : "Alexander", "non-dropping-particle" : "", "parse-names" : false, "suffix" : "" }, { "dropping-particle" : "", "family" : "Ericsson", "given" : "Anders", "non-dropping-particle" : "", "parse-names" : false, "suffix" : "" }, { "dropping-particle" : "", "family" : "Edwards", "given" : "A. David", "non-dropping-particle" : "", "parse-names" : false, "suffix" : "" }, { "dropping-particle" : "", "family" : "Rueckert", "given" : "Daniel", "non-dropping-particle" : "", "parse-names" : false, "suffix" : "" } ], "container-title" : "NeuroImage", "id" : "ITEM-2", "issue" : "3", "issued" : { "date-parts" : [ [ "2010", "4", "15" ] ] }, "page" : "910-919", "publisher" : "Academic Press", "title" : "Identifying population differences in whole-brain structural networks: A machine learning approach", "type" : "article-journal", "volume" : "50" }, "uris" : [ "http://www.mendeley.com/documents/?uuid=03975cea-32c4-3feb-b929-a01883e436fd" ] }, { "id" : "ITEM-3", "itemData" : { "DOI" : "10.1002/hbm.22877", "ISSN" : "10970193", "PMID" : "26173024", "abstract" : "Lifespan is a dynamic process with remarkable changes in brain structure and function. Previous neuroimaging studies have indicated age-related microstructural changes in specific white matter tracts during development and aging. However, the age-related alterations in the topological architecture of the white matter structural connectome across the human lifespan remain largely unknown. Here, a cohort of 113 healthy individuals (ages 9-85) with both diffusion and structural MRI acquisitions were examined. For each participant, the high-resolution white matter structural networks were constructed by deterministic fiber tractography among 1024 parcellation units and were quantified with graph theoretical analyses. The global network properties, including network strength, cost, topological efficiency, and robustness, followed an inverted U-shaped trajectory with a peak age around the third decade. The brain areas with the most significantly nonlinear changes were located in the prefrontal and temporal cortices. Different brain regions exhibited heterogeneous trajectories: the posterior cingulate and lateral temporal cortices displayed prolonged maturation/degeneration compared with the prefrontal cortices. Rich-club organization was evident across the lifespan, whereas hub integration decreased linearly with age, especially accompanied by the loss of frontal hubs and their connections. Additionally, age-related changes in structural connections were predominantly located within and between the prefrontal and temporal modules. Finally, based on the graph metrics of structural connectome, accurate predictions of individual age were obtained (r=0.77). Together, the data indicated a dynamic topological organization of the brain structural connectome across human lifespan, which may provide possible structural substrates underlying functional and cognitive changes with age. Hum Brain Mapp 36:3777-3792, 2015.", "author" : [ { "dropping-particle" : "", "family" : "Zhao", "given" : "Tengda", "non-dropping-particle" : "", "parse-names" : false, "suffix" : "" }, { "dropping-particle" : "", "family" : "Cao", "given" : "Miao", "non-dropping-particle" : "", "parse-names" : false, "suffix" : "" }, { "dropping-particle" : "", "family" : "Niu", "given" : "Haijing", "non-dropping-particle" : "", "parse-names" : false, "suffix" : "" }, { "dropping-particle" : "", "family" : "Zuo", "given" : "Xi Nian", "non-dropping-particle" : "", "parse-names" : false, "suffix" : "" }, { "dropping-particle" : "", "family" : "Evans", "given" : "Alan", "non-dropping-particle" : "", "parse-names" : false, "suffix" : "" }, { "dropping-particle" : "", "family" : "He", "given" : "Yong", "non-dropping-particle" : "", "parse-names" : false, "suffix" : "" }, { "dropping-particle" : "", "family" : "Dong", "given" : "Qi", "non-dropping-particle" : "", "parse-names" : false, "suffix" : "" }, { "dropping-particle" : "", "family" : "Shu", "given" : "Ni", "non-dropping-particle" : "", "parse-names" : false, "suffix" : "" } ], "container-title" : "Human Brain Mapping", "id" : "ITEM-3", "issue" : "10", "issued" : { "date-parts" : [ [ "2015", "10", "1" ] ] }, "page" : "3777-3792", "publisher" : "John Wiley &amp; Sons, Ltd", "title" : "Age-related changes in the topological organization of the white matter structural connectome across the human lifespan", "type" : "article-journal", "volume" : "36" }, "uris" : [ "http://www.mendeley.com/documents/?uuid=93b5a6e8-f9ba-3ba7-a19f-347df1c30b10" ] } ], "mendeley" : { "formattedCitation" : "(27\u201329)", "plainTextFormattedCitation" : "(27\u201329)", "previouslyFormattedCitation" : "(27\u201329)" }, "properties" : { "noteIndex" : 0 }, "schema" : "https://github.com/citation-style-language/schema/raw/master/csl-citation.json" }</w:instrText>
      </w:r>
      <w:r w:rsidR="0020487D" w:rsidRPr="007A11B8">
        <w:rPr>
          <w:highlight w:val="white"/>
          <w:lang w:val="en-US"/>
        </w:rPr>
        <w:fldChar w:fldCharType="separate"/>
      </w:r>
      <w:r w:rsidR="00A92CB5" w:rsidRPr="00A92CB5">
        <w:rPr>
          <w:noProof/>
          <w:highlight w:val="white"/>
          <w:lang w:val="en-US"/>
        </w:rPr>
        <w:t>(27–29)</w:t>
      </w:r>
      <w:r w:rsidR="0020487D" w:rsidRPr="007A11B8">
        <w:rPr>
          <w:highlight w:val="white"/>
          <w:lang w:val="en-US"/>
        </w:rPr>
        <w:fldChar w:fldCharType="end"/>
      </w:r>
      <w:r w:rsidRPr="007A11B8">
        <w:rPr>
          <w:highlight w:val="white"/>
          <w:lang w:val="en-US"/>
        </w:rPr>
        <w:t xml:space="preserve">, age is likely to affect cognition-structural connectivity associations. Since a recent analysis found thresholded connectivity matrices to provide more age-sensitive network measures </w:t>
      </w:r>
      <w:r w:rsidR="001C7568" w:rsidRPr="007A11B8">
        <w:rPr>
          <w:highlight w:val="white"/>
          <w:lang w:val="en-US"/>
        </w:rPr>
        <w:fldChar w:fldCharType="begin" w:fldLock="1"/>
      </w:r>
      <w:r w:rsidR="00A92CB5">
        <w:rPr>
          <w:highlight w:val="white"/>
          <w:lang w:val="en-US"/>
        </w:rPr>
        <w:instrText>ADDIN CSL_CITATION { "citationItems" : [ { "id" : "ITEM-1", "itemData" : { "DOI" : "10.1016/j.neuroimage.2019.116443", "ISSN" : "10959572", "PMID" : "31927129", "abstract" : "Whole-brain structural networks can be constructed using diffusion MRI and probabilistic tractography. However, measurement noise and the probabilistic nature of the tracking procedure result in an unknown proportion of spurious white matter connections. Faithful disentanglement of spurious and genuine connections is hindered by a lack of comprehensive anatomical information at the network-level. Therefore, network thresholding methods are widely used to remove ostensibly false connections, but it is not yet clear how different thresholding strategies affect basic network properties and their associations with meaningful demographic variables, such as age. In a sample of 3153 generally healthy volunteers from the UK Biobank Imaging Study (aged 44\u201377 years), we constructed whole-brain structural networks and applied two principled network thresholding approaches (consistency and proportional thresholding). These were applied over a broad range of threshold levels across six alternative network weightings (streamline count, fractional anisotropy, mean diffusivity and three novel weightings from neurite orientation dispersion and density imaging) and for four common network measures (mean edge weight, characteristic path length, network efficiency and network clustering coefficient). We compared network measures against age associations and found that: 1) measures derived from unthresholded matrices yielded the weakest age-associations (0.033 \u200b\u2264 \u200b|\u03b2| \u200b\u2264 \u200b0.409); and 2) the most commonly-used level of proportional-thresholding from the literature (retaining 68.7% of all possible connections) yielded significantly weaker age-associations (0.070 \u200b\u2264 \u200b|\u03b2| \u200b\u2264 \u200b0.406) than the consistency-based approach which retained only 30% of connections (0.140 \u200b\u2264 \u200b|\u03b2| \u200b\u2264 \u200b0.409). However, we determined that the stringency of the threshold was a stronger determinant of the network-age association than the choice of threshold method and the two thresholding approaches identified a highly overlapping set of connections (ICC \u200b= \u200b0.84), when matched at 70% network sparsity. Generally, more stringent thresholding resulted in more age-sensitive network measures in five of the six network weightings, except at the highest levels of sparsity (&gt;90%), where crucial connections were then removed. At two commonly-used threshold levels, the age-associations of the connections that were discarded (mean \u03b2 \u200b\u2264 \u200b|0.068|) were significantly smaller in magnitude than the corresponding age-associ\u2026", "author" : [ { "dropping-particle" : "", "family" : "Buchanan", "given" : "Colin R.", "non-dropping-particle" : "", "parse-names" : false, "suffix" : "" }, { "dropping-particle" : "", "family" : "Bastin", "given" : "Mark E.", "non-dropping-particle" : "", "parse-names" : false, "suffix" : "" }, { "dropping-particle" : "", "family" : "Ritchie", "given" : "Stuart J.", "non-dropping-particle" : "", "parse-names" : false, "suffix" : "" }, { "dropping-particle" : "", "family" : "Liewald", "given" : "David C.", "non-dropping-particle" : "", "parse-names" : false, "suffix" : "" }, { "dropping-particle" : "", "family" : "Madole", "given" : "James W.", "non-dropping-particle" : "", "parse-names" : false, "suffix" : "" }, { "dropping-particle" : "", "family" : "Tucker-Drob", "given" : "Elliot M.", "non-dropping-particle" : "", "parse-names" : false, "suffix" : "" }, { "dropping-particle" : "", "family" : "Deary", "given" : "Ian J.", "non-dropping-particle" : "", "parse-names" : false, "suffix" : "" }, { "dropping-particle" : "", "family" : "Cox", "given" : "Simon R.", "non-dropping-particle" : "", "parse-names" : false, "suffix" : "" } ], "container-title" : "NeuroImage", "id" : "ITEM-1", "issued" : { "date-parts" : [ [ "2020", "5", "1" ] ] }, "page" : "116443", "publisher" : "Academic Press", "title" : "The effect of network thresholding and weighting on structural brain networks in the UK Biobank", "type" : "article-journal", "volume" : "211" }, "uris" : [ "http://www.mendeley.com/documents/?uuid=6bf4ef4d-079b-3da4-a499-bfce4d2441b6" ] } ], "mendeley" : { "formattedCitation" : "(30)", "plainTextFormattedCitation" : "(30)", "previouslyFormattedCitation" : "(30)" }, "properties" : { "noteIndex" : 0 }, "schema" : "https://github.com/citation-style-language/schema/raw/master/csl-citation.json" }</w:instrText>
      </w:r>
      <w:r w:rsidR="001C7568" w:rsidRPr="007A11B8">
        <w:rPr>
          <w:highlight w:val="white"/>
          <w:lang w:val="en-US"/>
        </w:rPr>
        <w:fldChar w:fldCharType="separate"/>
      </w:r>
      <w:r w:rsidR="00A92CB5" w:rsidRPr="00A92CB5">
        <w:rPr>
          <w:noProof/>
          <w:highlight w:val="white"/>
          <w:lang w:val="en-US"/>
        </w:rPr>
        <w:t>(30)</w:t>
      </w:r>
      <w:r w:rsidR="001C7568" w:rsidRPr="007A11B8">
        <w:rPr>
          <w:highlight w:val="white"/>
          <w:lang w:val="en-US"/>
        </w:rPr>
        <w:fldChar w:fldCharType="end"/>
      </w:r>
      <w:r w:rsidRPr="007A11B8">
        <w:rPr>
          <w:highlight w:val="white"/>
          <w:lang w:val="en-US"/>
        </w:rPr>
        <w:t>, we expected that thresholding the matrices would improve accuracy when detecting age-related effects on structural connectivity</w:t>
      </w:r>
      <w:r w:rsidR="00126219" w:rsidRPr="007A11B8">
        <w:rPr>
          <w:highlight w:val="white"/>
          <w:lang w:val="en-US"/>
        </w:rPr>
        <w:t>,</w:t>
      </w:r>
      <w:r w:rsidRPr="007A11B8">
        <w:rPr>
          <w:highlight w:val="white"/>
          <w:lang w:val="en-US"/>
        </w:rPr>
        <w:t xml:space="preserve"> which in turn would improve our attempts to control for this confounding variable in our analyses.</w:t>
      </w:r>
    </w:p>
    <w:p w14:paraId="38FC9A51" w14:textId="556DB310" w:rsidR="00056D92" w:rsidRPr="007623E0" w:rsidRDefault="0042673E" w:rsidP="007623E0">
      <w:pPr>
        <w:spacing w:before="240" w:after="240"/>
        <w:ind w:firstLine="720"/>
        <w:rPr>
          <w:lang w:val="en-US"/>
        </w:rPr>
      </w:pPr>
      <w:r w:rsidRPr="007A11B8">
        <w:rPr>
          <w:highlight w:val="white"/>
          <w:lang w:val="en-US"/>
        </w:rPr>
        <w:t xml:space="preserve">Each </w:t>
      </w:r>
      <w:r w:rsidR="00912799">
        <w:rPr>
          <w:highlight w:val="white"/>
          <w:lang w:val="en-US"/>
        </w:rPr>
        <w:t>participant</w:t>
      </w:r>
      <w:r w:rsidRPr="007A11B8">
        <w:rPr>
          <w:highlight w:val="white"/>
          <w:lang w:val="en-US"/>
        </w:rPr>
        <w:t xml:space="preserve">'s network was finally stored in a connectivity matrix with rows and columns representing nodes and matrix entries representing edges, </w:t>
      </w:r>
      <w:r w:rsidR="00126219" w:rsidRPr="007A11B8">
        <w:rPr>
          <w:highlight w:val="white"/>
          <w:lang w:val="en-US"/>
        </w:rPr>
        <w:t>i.e.</w:t>
      </w:r>
      <w:r w:rsidRPr="007A11B8">
        <w:rPr>
          <w:highlight w:val="white"/>
          <w:lang w:val="en-US"/>
        </w:rPr>
        <w:t>, connectivity strength measured as the number of reconstructed streamlines (NOS) between two nodes.</w:t>
      </w:r>
      <w:bookmarkStart w:id="19" w:name="_kj4bxmt6ilsw" w:colFirst="0" w:colLast="0"/>
      <w:bookmarkEnd w:id="19"/>
    </w:p>
    <w:p w14:paraId="4DB8E5C0" w14:textId="7FAF8E2B" w:rsidR="00056D92" w:rsidRPr="007A11B8" w:rsidRDefault="0042673E">
      <w:pPr>
        <w:pStyle w:val="berschrift1"/>
        <w:spacing w:before="240" w:after="240"/>
        <w:rPr>
          <w:lang w:val="en-US"/>
        </w:rPr>
      </w:pPr>
      <w:bookmarkStart w:id="20" w:name="_Toc120633843"/>
      <w:r w:rsidRPr="007A11B8">
        <w:rPr>
          <w:lang w:val="en-US"/>
        </w:rPr>
        <w:t xml:space="preserve">Supplement </w:t>
      </w:r>
      <w:r w:rsidR="00396338">
        <w:rPr>
          <w:lang w:val="en-US"/>
        </w:rPr>
        <w:t>6</w:t>
      </w:r>
      <w:r w:rsidRPr="007A11B8">
        <w:rPr>
          <w:lang w:val="en-US"/>
        </w:rPr>
        <w:t>: Quality control procedure for connectivity matrices</w:t>
      </w:r>
      <w:bookmarkEnd w:id="20"/>
    </w:p>
    <w:p w14:paraId="077B1527" w14:textId="4400CE57" w:rsidR="00056D92" w:rsidRPr="007A11B8" w:rsidRDefault="0042673E" w:rsidP="00752980">
      <w:pPr>
        <w:ind w:firstLine="720"/>
        <w:rPr>
          <w:lang w:val="en-US"/>
        </w:rPr>
      </w:pPr>
      <w:r w:rsidRPr="007A11B8">
        <w:rPr>
          <w:lang w:val="en-US"/>
        </w:rPr>
        <w:t>To ensure the quality of the connectivity matrices, we</w:t>
      </w:r>
      <w:r w:rsidR="00D16F56">
        <w:rPr>
          <w:lang w:val="en-US"/>
        </w:rPr>
        <w:t xml:space="preserve"> followed the approach from </w:t>
      </w:r>
      <w:r w:rsidR="00D16F56">
        <w:rPr>
          <w:lang w:val="en-US"/>
        </w:rPr>
        <w:fldChar w:fldCharType="begin" w:fldLock="1"/>
      </w:r>
      <w:r w:rsidR="00A92CB5">
        <w:rPr>
          <w:lang w:val="en-US"/>
        </w:rPr>
        <w:instrText>ADDIN CSL_CITATION { "citationItems" : [ { "id" : "ITEM-1", "itemData" : { "DOI" : "10.3389/fneur.2019.00425", "ISSN" : "16642295", "abstract" : "We organized 10Kin1day, a pop-up scientific event with the goal to bring together neuroimaging groups from around the world to jointly analyze 10,000+ existing MRI connectivity datasets during a 3-day workshop. In this report, we describe the motivation and principles of 10Kin1day, together with a public release of 8,000+ MRI connectome maps of the human brain. Ongoing grand-scale projects like the European Human Brain Project (1), the US Brain Initiative (2), the Human Connectome Project (3), the Chinese Brainnetome (4) and exciting world-wide neuroimaging collaborations such as ENIGMA (5) herald the new era of big neuroscience. In conjunction with these major undertakings, there is an emerging trend for bottom-up initiatives, starting with small-scale projects built upon existing collaborations and infrastructures. As described by Mainen et al. (6), these initiatives are centralized around self-organized groups of researchers working on the same challenges and sharing interests and specialized expertise. These projects could scale and open up to a larger audience and other disciplines over time, eventually lining up and merging their findings with other programs to make the bigger picture.", "author" : [ { "dropping-particle" : "", "family" : "Heuvel", "given" : "Martijn P.", "non-dropping-particle" : "Van Den", "parse-names" : false, "suffix" : "" }, { "dropping-particle" : "", "family" : "Scholtens", "given" : "Lianne H.", "non-dropping-particle" : "", "parse-names" : false, "suffix" : "" }, { "dropping-particle" : "", "family" : "Burgh", "given" : "Hannelore K.", "non-dropping-particle" : "Van Der", "parse-names" : false, "suffix" : "" }, { "dropping-particle" : "", "family" : "Agosta", "given" : "Federica", "non-dropping-particle" : "", "parse-names" : false, "suffix" : "" }, { "dropping-particle" : "", "family" : "Alloza", "given" : "Clara", "non-dropping-particle" : "", "parse-names" : false, "suffix" : "" }, { "dropping-particle" : "", "family" : "Arango", "given" : "Celso", "non-dropping-particle" : "", "parse-names" : false, "suffix" : "" }, { "dropping-particle" : "", "family" : "Auyeung", "given" : "Bonnie", "non-dropping-particle" : "", "parse-names" : false, "suffix" : "" }, { "dropping-particle" : "", "family" : "Baron-Cohen", "given" : "Simon", "non-dropping-particle" : "", "parse-names" : false, "suffix" : "" }, { "dropping-particle" : "", "family" : "Basaia", "given" : "Silvia", "non-dropping-particle" : "", "parse-names" : false, "suffix" : "" }, { "dropping-particle" : "", "family" : "Benders", "given" : "Manon J.N.L.", "non-dropping-particle" : "", "parse-names" : false, "suffix" : "" }, { "dropping-particle" : "", "family" : "Beyer", "given" : "Frauke", "non-dropping-particle" : "", "parse-names" : false, "suffix" : "" }, { "dropping-particle" : "", "family" : "Booij", "given" : "Linda", "non-dropping-particle" : "", "parse-names" : false, "suffix" : "" }, { "dropping-particle" : "", "family" : "Braun", "given" : "Kees P.J.", "non-dropping-particle" : "", "parse-names" : false, "suffix" : "" }, { "dropping-particle" : "", "family" : "Filho", "given" : "Geraldo Busatto", "non-dropping-particle" : "", "parse-names" : false, "suffix" : "" }, { "dropping-particle" : "", "family" : "Cahn", "given" : "Wiepke", "non-dropping-particle" : "", "parse-names" : false, "suffix" : "" }, { "dropping-particle" : "", "family" : "Cannon", "given" : "Dara M.", "non-dropping-particle" : "", "parse-names" : false, "suffix" : "" }, { "dropping-particle" : "", "family" : "Chaim-Avancini", "given" : "Tiffany M.", "non-dropping-particle" : "", "parse-names" : false, "suffix" : "" }, { "dropping-particle" : "", "family" : "Chan", "given" : "Sandra S.M.", "non-dropping-particle" : "", "parse-names" : false, "suffix" : "" }, { "dropping-particle" : "", "family" : "Chen", "given" : "Eric Y.H.", "non-dropping-particle" : "", "parse-names" : false, "suffix" : "" }, { "dropping-particle" : "", "family" : "Crespo-Facorro", "given" : "Benedicto", "non-dropping-particle" : "", "parse-names" : false, "suffix" : "" }, { "dropping-particle" : "", "family" : "Crone", "given" : "Eveline A.", "non-dropping-particle" : "", "parse-names" : false, "suffix" : "" }, { "dropping-particle" : "", "family" : "Dannlowski", "given" : "Udo", "non-dropping-particle" : "", "parse-names" : false, "suffix" : "" }, { "dropping-particle" : "", "family" : "Zwarte", "given" : "Sonja M.C.", "non-dropping-particle" : "De", "parse-names" : false, "suffix" : "" }, { "dropping-particle" : "", "family" : "Dietsche", "given" : "Bruno", "non-dropping-particle" : "", "parse-names" : false, "suffix" : "" }, { "dropping-particle" : "", "family" : "Donohoe", "given" : "Gary", "non-dropping-particle" : "", "parse-names" : false, "suffix" : "" }, { "dropping-particle" : "Du", "family" : "Plessis", "given" : "Stefan", "non-dropping-particle" : "", "parse-names" : false, "suffix" : "" }, { "dropping-particle" : "", "family" : "Durston", "given" : "Sarah", "non-dropping-particle" : "", "parse-names" : false, "suffix" : "" }, { "dropping-particle" : "", "family" : "D\u00edaz-Caneja", "given" : "Covadonga M.", "non-dropping-particle" : "", "parse-names" : false, "suffix" : "" }, { "dropping-particle" : "", "family" : "D\u00edaz-Zuluaga", "given" : "Ana M.", "non-dropping-particle" : "", "parse-names" : false, "suffix" : "" }, { "dropping-particle" : "", "family" : "Emsley", "given" : "Robin", "non-dropping-particle" : "", "parse-names" : false, "suffix" : "" }, { "dropping-particle" : "", "family" : "Filippi", "given" : "Massimo", "non-dropping-particle" : "", "parse-names" : false, "suffix" : "" }, { "dropping-particle" : "", "family" : "Frodl", "given" : "Thomas", "non-dropping-particle" : "", "parse-names" : false, "suffix" : "" }, { "dropping-particle" : "", "family" : "Gorges", "given" : "Martin", "non-dropping-particle" : "", "parse-names" : false, "suffix" : "" }, { "dropping-particle" : "", "family" : "Graff", "given" : "Beata", "non-dropping-particle" : "", "parse-names" : false, "suffix" : "" }, { "dropping-particle" : "", "family" : "Grotegerd", "given" : "Dominik", "non-dropping-particle" : "", "parse-names" : false, "suffix" : "" }, { "dropping-particle" : "", "family" : "G\u0105secki", "given" : "Dariusz", "non-dropping-particle" : "", "parse-names" : false, "suffix" : "" }, { "dropping-particle" : "", "family" : "Hall", "given" : "Julie M.", "non-dropping-particle" : "", "parse-names" : false, "suffix" : "" }, { "dropping-particle" : "", "family" : "Holleran", "given" : "Laurena", "non-dropping-particle" : "", "parse-names" : false, "suffix" : "" }, { "dropping-particle" : "", "family" : "Holt", "given" : "Rosemary", "non-dropping-particle" : "", "parse-names" : false, "suffix" : "" }, { "dropping-particle" : "", "family" : "Hopman", "given" : "Helene J.", "non-dropping-particle" : "", "parse-names" : false, "suffix" : "" }, { "dropping-particle" : "", "family" : "Jansen", "given" : "Andreas", "non-dropping-particle" : "", "parse-names" : false, "suffix" : "" }, { "dropping-particle" : "", "family" : "Janssen", "given" : "Joost", "non-dropping-particle" : "", "parse-names" : false, "suffix" : "" }, { "dropping-particle" : "", "family" : "Jodzio", "given" : "Krzysztof", "non-dropping-particle" : "", "parse-names" : false, "suffix" : "" }, { "dropping-particle" : "", "family" : "J\u00e4ncke", "given" : "Lutz", "non-dropping-particle" : "", "parse-names" : false, "suffix" : "" }, { "dropping-particle" : "", "family" : "Kaleda", "given" : "Vasiliy G.", "non-dropping-particle" : "", "parse-names" : false, "suffix" : "" }, { "dropping-particle" : "", "family" : "Kassubek", "given" : "Jan", "non-dropping-particle" : "", "parse-names" : false, "suffix" : "" }, { "dropping-particle" : "", "family" : "Masouleh", "given" : "Shahrzad Kharabian", "non-dropping-particle" : "", "parse-names" : false, "suffix" : "" }, { "dropping-particle" : "", "family" : "Kircher", "given" : "Tilo", "non-dropping-particle" : "", "parse-names" : false, "suffix" : "" }, { "dropping-particle" : "", "family" : "Koevoets", "given" : "Martijn G.J.C.", "non-dropping-particle" : "", "parse-names" : false, "suffix" : "" }, { "dropping-particle" : "", "family" : "Kostic", "given" : "Vladimir S.", "non-dropping-particle" : "", "parse-names" : false, "suffix" : "" }, { "dropping-particle" : "", "family" : "Krug", "given" : "Axel", "non-dropping-particle" : "", "parse-names" : false, "suffix" : "" }, { "dropping-particle" : "", "family" : "Lawrie", "given" : "Stephen M.", "non-dropping-particle" : "", "parse-names" : false, "suffix" : "" }, { "dropping-particle" : "", "family" : "Lebedeva", "given" : "Irina S.", "non-dropping-particle" : "", "parse-names" : false, "suffix" : "" }, { "dropping-particle" : "", "family" : "Lee", "given" : "Edwin H.M.", "non-dropping-particle" : "", "parse-names" : false, "suffix" : "" }, { "dropping-particle" : "", "family" : "Lett", "given" : "Tristram A.", "non-dropping-particle" : "", "parse-names" : false, "suffix" : "" }, { "dropping-particle" : "", "family" : "Lewis", "given" : "Simon J.G.", "non-dropping-particle" : "", "parse-names" : false, "suffix" : "" }, { "dropping-particle" : "", "family" : "Liem", "given" : "Franziskus", "non-dropping-particle" : "", "parse-names" : false, "suffix" : "" }, { "dropping-particle" : "V.", "family" : "Lombardo", "given" : "Michael", "non-dropping-particle" : "", "parse-names" : false, "suffix" : "" }, { "dropping-particle" : "", "family" : "Lopez-Jaramillo", "given" : "Carlos", "non-dropping-particle" : "", "parse-names" : false, "suffix" : "" }, { "dropping-particle" : "", "family" : "Margulies", "given" : "Daniel S.", "non-dropping-particle" : "", "parse-names" : false, "suffix" : "" }, { "dropping-particle" : "", "family" : "Markett", "given" : "Sebastian", "non-dropping-particle" : "", "parse-names" : false, "suffix" : "" }, { "dropping-particle" : "", "family" : "Marques", "given" : "Paulo", "non-dropping-particle" : "", "parse-names" : false, "suffix" : "" }, { "dropping-particle" : "", "family" : "Mart\u00ednez-Zalaca\u00edn", "given" : "Ignacio", "non-dropping-particle" : "", "parse-names" : false, "suffix" : "" }, { "dropping-particle" : "", "family" : "McDonald", "given" : "Colm", "non-dropping-particle" : "", "parse-names" : false, "suffix" : "" }, { "dropping-particle" : "", "family" : "McIntosh", "given" : "Andrew M.", "non-dropping-particle" : "", "parse-names" : false, "suffix" : "" }, { "dropping-particle" : "", "family" : "McPhilemy", "given" : "Genevieve", "non-dropping-particle" : "", "parse-names" : false, "suffix" : "" }, { "dropping-particle" : "", "family" : "Meinert", "given" : "Susanne L.", "non-dropping-particle" : "", "parse-names" : false, "suffix" : "" }, { "dropping-particle" : "", "family" : "Mench\u00f3n", "given" : "Jos\u00e9 M.", "non-dropping-particle" : "", "parse-names" : false, "suffix" : "" }, { "dropping-particle" : "", "family" : "Montag", "given" : "Christian", "non-dropping-particle" : "", "parse-names" : false, "suffix" : "" }, { "dropping-particle" : "", "family" : "Moreira", "given" : "Pedro S.", "non-dropping-particle" : "", "parse-names" : false, "suffix" : "" }, { "dropping-particle" : "", "family" : "Morgado", "given" : "Pedro", "non-dropping-particle" : "", "parse-names" : false, "suffix" : "" }, { "dropping-particle" : "", "family" : "Mothersill", "given" : "David O.", "non-dropping-particle" : "", "parse-names" : false, "suffix" : "" }, { "dropping-particle" : "", "family" : "M\u00e9rillat", "given" : "Susan", "non-dropping-particle" : "", "parse-names" : false, "suffix" : "" }, { "dropping-particle" : "", "family" : "M\u00fcller", "given" : "Hans Peter", "non-dropping-particle" : "", "parse-names" : false, "suffix" : "" }, { "dropping-particle" : "", "family" : "Nabulsi", "given" : "Leila", "non-dropping-particle" : "", "parse-names" : false, "suffix" : "" }, { "dropping-particle" : "", "family" : "Najt", "given" : "Pablo", "non-dropping-particle" : "", "parse-names" : false, "suffix" : "" }, { "dropping-particle" : "", "family" : "Narkiewicz", "given" : "Krzysztof", "non-dropping-particle" : "", "parse-names" : false, "suffix" : "" }, { "dropping-particle" : "", "family" : "Naumczyk", "given" : "Patrycja", "non-dropping-particle" : "", "parse-names" : false, "suffix" : "" }, { "dropping-particle" : "", "family" : "Oranje", "given" : "Bob", "non-dropping-particle" : "", "parse-names" : false, "suffix" : "" }, { "dropping-particle" : "", "family" : "la Foz", "given" : "Victor Ortiz Garcia", "non-dropping-particle" : "De", "parse-names" : false, "suffix" : "" }, { "dropping-particle" : "", "family" : "Peper", "given" : "Jiska S.", "non-dropping-particle" : "", "parse-names" : false, "suffix" : "" }, { "dropping-particle" : "", "family" : "Pineda", "given" : "Julian A.", "non-dropping-particle" : "", "parse-names" : false, "suffix" : "" }, { "dropping-particle" : "", "family" : "Rasser", "given" : "Paul E.", "non-dropping-particle" : "", "parse-names" : false, "suffix" : "" }, { "dropping-particle" : "", "family" : "Redlich", "given" : "Ronny", "non-dropping-particle" : "", "parse-names" : false, "suffix" : "" }, { "dropping-particle" : "", "family" : "Repple", "given" : "Jonathan", "non-dropping-particle" : "", "parse-names" : false, "suffix" : "" }, { "dropping-particle" : "", "family" : "Reuter", "given" : "Martin", "non-dropping-particle" : "", "parse-names" : false, "suffix" : "" }, { "dropping-particle" : "", "family" : "Rosa", "given" : "Pedro G.P.", "non-dropping-particle" : "", "parse-names" : false, "suffix" : "" }, { "dropping-particle" : "", "family" : "Ruigrok", "given" : "Amber N.V.", "non-dropping-particle" : "", "parse-names" : false, "suffix" : "" }, { "dropping-particle" : "", "family" : "Sabisz", "given" : "Agnieszka", "non-dropping-particle" : "", "parse-names" : false, "suffix" : "" }, { "dropping-particle" : "", "family" : "Schall", "given" : "Ulrich", "non-dropping-particle" : "", "parse-names" : false, "suffix" : "" }, { "dropping-particle" : "", "family" : "Seedat", "given" : "Soraya", "non-dropping-particle" : "", "parse-names" : false, "suffix" : "" }, { "dropping-particle" : "", "family" : "Serpa", "given" : "Mauricio H.", "non-dropping-particle" : "", "parse-names" : false, "suffix" : "" }, { "dropping-particle" : "", "family" : "Skouras", "given" : "Stavros", "non-dropping-particle" : "", "parse-names" : false, "suffix" : "" }, { "dropping-particle" : "", "family" : "Soriano-Mas", "given" : "Carles", "non-dropping-particle" : "", "parse-names" : false, "suffix" : "" }, { "dropping-particle" : "", "family" : "Sousa", "given" : "Nuno", "non-dropping-particle" : "", "parse-names" : false, "suffix" : "" }, { "dropping-particle" : "", "family" : "Szurowska", "given" : "Edyta", "non-dropping-particle" : "", "parse-names" : false, "suffix" : "" }, { "dropping-particle" : "", "family" : "Tomyshev", "given" : "Alexander S.", "non-dropping-particle" : "", "parse-names" : false, "suffix" : "" }, { "dropping-particle" : "", "family" : "Tordesillas-Gutierrez", "given" : "Diana", "non-dropping-particle" : "", "parse-names" : false, "suffix" : "" }, { "dropping-particle" : "", "family" : "Valk", "given" : "Sofie L.", "non-dropping-particle" : "", "parse-names" : false, "suffix" : "" }, { "dropping-particle" : "", "family" : "Berg", "given" : "Leonard H.", "non-dropping-particle" : "Van Den", "parse-names" : false, "suffix" : "" }, { "dropping-particle" : "", "family" : "Erp", "given" : "Theo G.M.", "non-dropping-particle" : "Van", "parse-names" : false, "suffix" : "" }, { "dropping-particle" : "", "family" : "Haren", "given" : "Neeltje E.M.", "non-dropping-particle" : "Van", "parse-names" : false, "suffix" : "" }, { "dropping-particle" : "", "family" : "Leeuwen", "given" : "Judith M.C.", "non-dropping-particle" : "Van", "parse-names" : false, "suffix" : "" }, { "dropping-particle" : "", "family" : "Villringer", "given" : "Arno", "non-dropping-particle" : "", "parse-names" : false, "suffix" : "" }, { "dropping-particle" : "", "family" : "Vinkers", "given" : "Christiaan H.", "non-dropping-particle" : "", "parse-names" : false, "suffix" : "" }, { "dropping-particle" : "", "family" : "Vollmar", "given" : "Christian", "non-dropping-particle" : "", "parse-names" : false, "suffix" : "" }, { "dropping-particle" : "", "family" : "Waller", "given" : "Lea", "non-dropping-particle" : "", "parse-names" : false, "suffix" : "" }, { "dropping-particle" : "", "family" : "Walter", "given" : "Henrik", "non-dropping-particle" : "", "parse-names" : false, "suffix" : "" }, { "dropping-particle" : "", "family" : "Whalley", "given" : "Heather C.", "non-dropping-particle" : "", "parse-names" : false, "suffix" : "" }, { "dropping-particle" : "", "family" : "Witkowska", "given" : "Marta", "non-dropping-particle" : "", "parse-names" : false, "suffix" : "" }, { "dropping-particle" : "", "family" : "Witte", "given" : "A. Veronica", "non-dropping-particle" : "", "parse-names" : false, "suffix" : "" }, { "dropping-particle" : "V.", "family" : "Zanetti", "given" : "Marcus", "non-dropping-particle" : "", "parse-names" : false, "suffix" : "" }, { "dropping-particle" : "", "family" : "Zhang", "given" : "Rui", "non-dropping-particle" : "", "parse-names" : false, "suffix" : "" }, { "dropping-particle" : "", "family" : "Lange", "given" : "Siemon C.", "non-dropping-particle" : "De", "parse-names" : false, "suffix" : "" } ], "container-title" : "Frontiers in Neurology", "id" : "ITEM-1", "issue" : "MAY", "issued" : { "date-parts" : [ [ "2019" ] ] }, "page" : "425", "publisher" : "Frontiers", "title" : "10kin1day: A bottom-up neuroimaging initiative", "type" : "article-journal", "volume" : "10" }, "uris" : [ "http://www.mendeley.com/documents/?uuid=a4c2e418-6db2-385c-8a27-43619e81e5e3" ] } ], "mendeley" : { "formattedCitation" : "(31)", "plainTextFormattedCitation" : "(31)", "previouslyFormattedCitation" : "(31)" }, "properties" : { "noteIndex" : 0 }, "schema" : "https://github.com/citation-style-language/schema/raw/master/csl-citation.json" }</w:instrText>
      </w:r>
      <w:r w:rsidR="00D16F56">
        <w:rPr>
          <w:lang w:val="en-US"/>
        </w:rPr>
        <w:fldChar w:fldCharType="separate"/>
      </w:r>
      <w:r w:rsidR="00A92CB5" w:rsidRPr="00A92CB5">
        <w:rPr>
          <w:noProof/>
          <w:lang w:val="en-US"/>
        </w:rPr>
        <w:t>(31)</w:t>
      </w:r>
      <w:r w:rsidR="00D16F56">
        <w:rPr>
          <w:lang w:val="en-US"/>
        </w:rPr>
        <w:fldChar w:fldCharType="end"/>
      </w:r>
      <w:r w:rsidR="00D16F56">
        <w:rPr>
          <w:lang w:val="en-US"/>
        </w:rPr>
        <w:t xml:space="preserve"> and</w:t>
      </w:r>
      <w:r w:rsidRPr="007A11B8">
        <w:rPr>
          <w:lang w:val="en-US"/>
        </w:rPr>
        <w:t xml:space="preserve"> applied several criteria to identify outliers within the matrices. The criteria for outlier detection included (1) the average number of streamlines, (2) the average fractional anisotropy, (3) the average prevalence of each </w:t>
      </w:r>
      <w:r w:rsidR="00912799">
        <w:rPr>
          <w:lang w:val="en-US"/>
        </w:rPr>
        <w:t>participant</w:t>
      </w:r>
      <w:r w:rsidRPr="007A11B8">
        <w:rPr>
          <w:lang w:val="en-US"/>
        </w:rPr>
        <w:t xml:space="preserve">'s connections (low value if the </w:t>
      </w:r>
      <w:r w:rsidR="00912799">
        <w:rPr>
          <w:lang w:val="en-US"/>
        </w:rPr>
        <w:t>participant</w:t>
      </w:r>
      <w:r w:rsidRPr="007A11B8">
        <w:rPr>
          <w:lang w:val="en-US"/>
        </w:rPr>
        <w:t xml:space="preserve"> has "odd" connections), and (4) the average prevalence of each </w:t>
      </w:r>
      <w:r w:rsidR="00912799">
        <w:rPr>
          <w:lang w:val="en-US"/>
        </w:rPr>
        <w:t>participant</w:t>
      </w:r>
      <w:r w:rsidRPr="007A11B8">
        <w:rPr>
          <w:lang w:val="en-US"/>
        </w:rPr>
        <w:t xml:space="preserve">'s connected brain regions (high value if the </w:t>
      </w:r>
      <w:r w:rsidR="00912799">
        <w:rPr>
          <w:lang w:val="en-US"/>
        </w:rPr>
        <w:t>participant</w:t>
      </w:r>
      <w:r w:rsidRPr="007A11B8">
        <w:rPr>
          <w:lang w:val="en-US"/>
        </w:rPr>
        <w:t xml:space="preserve"> misses frequent connections). For each metric, quartiles (Q1, Q2, Q3) and interquartile range (IQR=Q3-Q1) were calculated</w:t>
      </w:r>
      <w:r w:rsidR="00126219" w:rsidRPr="007A11B8">
        <w:rPr>
          <w:lang w:val="en-US"/>
        </w:rPr>
        <w:t>. A</w:t>
      </w:r>
      <w:r w:rsidRPr="007A11B8">
        <w:rPr>
          <w:lang w:val="en-US"/>
        </w:rPr>
        <w:t xml:space="preserve"> data point was declared an outlier if its value was below Q1-1.5*IQR or above Q3+1.5*IQR for any of the four metrics. </w:t>
      </w:r>
      <w:bookmarkStart w:id="21" w:name="_st93bsmfoj4a" w:colFirst="0" w:colLast="0"/>
      <w:bookmarkEnd w:id="21"/>
      <w:r w:rsidR="00752980" w:rsidRPr="007A11B8">
        <w:rPr>
          <w:lang w:val="en-US"/>
        </w:rPr>
        <w:t>Appl</w:t>
      </w:r>
      <w:r w:rsidR="00752980">
        <w:rPr>
          <w:lang w:val="en-US"/>
        </w:rPr>
        <w:t xml:space="preserve">ication of this </w:t>
      </w:r>
      <w:r w:rsidR="00752980" w:rsidRPr="007A11B8">
        <w:rPr>
          <w:lang w:val="en-US"/>
        </w:rPr>
        <w:t>quality control procedure led to the exclusion of 15 MDD and 12 HC in the Marburg sample and 18 MDD and 15 HC in the Münster sample.</w:t>
      </w:r>
      <w:r w:rsidRPr="007A11B8">
        <w:rPr>
          <w:lang w:val="en-US"/>
        </w:rPr>
        <w:br w:type="page"/>
      </w:r>
    </w:p>
    <w:p w14:paraId="17E73E2E" w14:textId="224D3FCC" w:rsidR="00056D92" w:rsidRPr="007A11B8" w:rsidRDefault="0042673E">
      <w:pPr>
        <w:pStyle w:val="berschrift1"/>
        <w:rPr>
          <w:lang w:val="en-US"/>
        </w:rPr>
      </w:pPr>
      <w:bookmarkStart w:id="22" w:name="_Toc120633844"/>
      <w:r w:rsidRPr="007A11B8">
        <w:rPr>
          <w:lang w:val="en-US"/>
        </w:rPr>
        <w:lastRenderedPageBreak/>
        <w:t xml:space="preserve">Supplement </w:t>
      </w:r>
      <w:r w:rsidR="00396338">
        <w:rPr>
          <w:lang w:val="en-US"/>
        </w:rPr>
        <w:t>7</w:t>
      </w:r>
      <w:r w:rsidRPr="007A11B8">
        <w:rPr>
          <w:lang w:val="en-US"/>
        </w:rPr>
        <w:t>: Calculation of standard graph metrics</w:t>
      </w:r>
      <w:bookmarkEnd w:id="22"/>
    </w:p>
    <w:p w14:paraId="1D49295A" w14:textId="3595569D" w:rsidR="00056D92" w:rsidRPr="007A11B8" w:rsidRDefault="0042673E">
      <w:pPr>
        <w:ind w:firstLine="720"/>
        <w:rPr>
          <w:lang w:val="en-US"/>
        </w:rPr>
      </w:pPr>
      <w:r w:rsidRPr="007A11B8">
        <w:rPr>
          <w:lang w:val="en-US"/>
        </w:rPr>
        <w:t xml:space="preserve">Based on binarized connectivity matrices, we calculated the following graph metrics to assess the topological organization of the anatomical </w:t>
      </w:r>
      <w:r w:rsidR="00023D9C">
        <w:rPr>
          <w:lang w:val="en-US"/>
        </w:rPr>
        <w:t>connectome</w:t>
      </w:r>
      <w:r w:rsidR="00821F63" w:rsidRPr="007A11B8">
        <w:rPr>
          <w:lang w:val="en-US"/>
        </w:rPr>
        <w:t xml:space="preserve"> </w:t>
      </w:r>
      <w:r w:rsidR="00821F63" w:rsidRPr="007A11B8">
        <w:rPr>
          <w:lang w:val="en-US"/>
        </w:rPr>
        <w:fldChar w:fldCharType="begin" w:fldLock="1"/>
      </w:r>
      <w:r w:rsidR="00A92CB5">
        <w:rPr>
          <w:lang w:val="en-US"/>
        </w:rPr>
        <w:instrText>ADDIN CSL_CITATION { "citationItems" : [ { "id" : "ITEM-1", "itemData" : { "DOI" : "10.1016/j.neuroimage.2009.10.003", "ISSN" : "10538119", "PMID" : "19819337", "abstract" : "Brain connectivity datasets comprise networks of brain regions connected by anatomical tracts or by functional associations. Complex network analysis-a new multidisciplinary approach to the study of complex systems-aims to characterize these brain networks with a small number of neurobiologically meaningful and easily computable measures. In this article, we discuss construction of brain networks from connectivity data and describe the most commonly used network measures of structural and functional connectivity. We describe measures that variously detect functional integration and segregation, quantify centrality of individual brain regions or pathways, characterize patterns of local anatomical circuitry, and test resilience of networks to insult. We discuss the issues surrounding comparison of structural and functional network connectivity, as well as comparison of networks across subjects. Finally, we describe a Matlab toolbox (http://www.brain-connectivity-toolbox.net) accompanying this article and containing a collection of complex network measures and large-scale neuroanatomical connectivity datasets. \u00a9 2009 Elsevier Inc.", "author" : [ { "dropping-particle" : "", "family" : "Rubinov", "given" : "Mikail", "non-dropping-particle" : "", "parse-names" : false, "suffix" : "" }, { "dropping-particle" : "", "family" : "Sporns", "given" : "Olaf", "non-dropping-particle" : "", "parse-names" : false, "suffix" : "" } ], "container-title" : "NeuroImage", "id" : "ITEM-1", "issue" : "3", "issued" : { "date-parts" : [ [ "2010", "9" ] ] }, "page" : "1059-1069", "publisher" : "Neuroimage", "title" : "Complex network measures of brain connectivity: Uses and interpretations", "type" : "article-journal", "volume" : "52" }, "uris" : [ "http://www.mendeley.com/documents/?uuid=0ba5c81d-d66f-37b1-8490-fcfe4fea962b" ] } ], "mendeley" : { "formattedCitation" : "(32)", "plainTextFormattedCitation" : "(32)", "previouslyFormattedCitation" : "(32)" }, "properties" : { "noteIndex" : 0 }, "schema" : "https://github.com/citation-style-language/schema/raw/master/csl-citation.json" }</w:instrText>
      </w:r>
      <w:r w:rsidR="00821F63" w:rsidRPr="007A11B8">
        <w:rPr>
          <w:lang w:val="en-US"/>
        </w:rPr>
        <w:fldChar w:fldCharType="separate"/>
      </w:r>
      <w:r w:rsidR="00A92CB5" w:rsidRPr="00A92CB5">
        <w:rPr>
          <w:noProof/>
          <w:lang w:val="en-US"/>
        </w:rPr>
        <w:t>(32)</w:t>
      </w:r>
      <w:r w:rsidR="00821F63" w:rsidRPr="007A11B8">
        <w:rPr>
          <w:lang w:val="en-US"/>
        </w:rPr>
        <w:fldChar w:fldCharType="end"/>
      </w:r>
      <w:r w:rsidRPr="007A11B8">
        <w:rPr>
          <w:lang w:val="en-US"/>
        </w:rPr>
        <w:t xml:space="preserve">: </w:t>
      </w:r>
    </w:p>
    <w:tbl>
      <w:tblPr>
        <w:tblStyle w:val="a1"/>
        <w:tblW w:w="10440" w:type="dxa"/>
        <w:tblInd w:w="0" w:type="dxa"/>
        <w:tblLayout w:type="fixed"/>
        <w:tblLook w:val="0600" w:firstRow="0" w:lastRow="0" w:firstColumn="0" w:lastColumn="0" w:noHBand="1" w:noVBand="1"/>
      </w:tblPr>
      <w:tblGrid>
        <w:gridCol w:w="3045"/>
        <w:gridCol w:w="3030"/>
        <w:gridCol w:w="4365"/>
      </w:tblGrid>
      <w:tr w:rsidR="00056D92" w:rsidRPr="0047201C" w14:paraId="152B00C1" w14:textId="77777777">
        <w:trPr>
          <w:trHeight w:val="447"/>
        </w:trPr>
        <w:tc>
          <w:tcPr>
            <w:tcW w:w="10440" w:type="dxa"/>
            <w:gridSpan w:val="3"/>
            <w:tcBorders>
              <w:bottom w:val="single" w:sz="4" w:space="0" w:color="000000"/>
            </w:tcBorders>
            <w:shd w:val="clear" w:color="auto" w:fill="auto"/>
            <w:tcMar>
              <w:top w:w="100" w:type="dxa"/>
              <w:left w:w="100" w:type="dxa"/>
              <w:bottom w:w="100" w:type="dxa"/>
              <w:right w:w="100" w:type="dxa"/>
            </w:tcMar>
          </w:tcPr>
          <w:p w14:paraId="1AC435D8" w14:textId="61FCFDB7" w:rsidR="00056D92" w:rsidRPr="007A11B8" w:rsidRDefault="0042673E">
            <w:pPr>
              <w:widowControl w:val="0"/>
              <w:pBdr>
                <w:top w:val="nil"/>
                <w:left w:val="nil"/>
                <w:bottom w:val="nil"/>
                <w:right w:val="nil"/>
                <w:between w:val="nil"/>
              </w:pBdr>
              <w:spacing w:line="360" w:lineRule="auto"/>
              <w:jc w:val="left"/>
              <w:rPr>
                <w:b/>
                <w:sz w:val="18"/>
                <w:szCs w:val="18"/>
                <w:lang w:val="en-US"/>
              </w:rPr>
            </w:pPr>
            <w:r w:rsidRPr="007A11B8">
              <w:rPr>
                <w:b/>
                <w:sz w:val="18"/>
                <w:szCs w:val="18"/>
                <w:lang w:val="en-US"/>
              </w:rPr>
              <w:t>Table S</w:t>
            </w:r>
            <w:r w:rsidR="00396338">
              <w:rPr>
                <w:b/>
                <w:sz w:val="18"/>
                <w:szCs w:val="18"/>
                <w:lang w:val="en-US"/>
              </w:rPr>
              <w:t>7</w:t>
            </w:r>
            <w:r w:rsidRPr="007A11B8">
              <w:rPr>
                <w:b/>
                <w:sz w:val="18"/>
                <w:szCs w:val="18"/>
                <w:lang w:val="en-US"/>
              </w:rPr>
              <w:t>.T1</w:t>
            </w:r>
          </w:p>
          <w:p w14:paraId="74525244" w14:textId="77777777" w:rsidR="00056D92" w:rsidRPr="007A11B8" w:rsidRDefault="0042673E">
            <w:pPr>
              <w:widowControl w:val="0"/>
              <w:pBdr>
                <w:top w:val="nil"/>
                <w:left w:val="nil"/>
                <w:bottom w:val="nil"/>
                <w:right w:val="nil"/>
                <w:between w:val="nil"/>
              </w:pBdr>
              <w:spacing w:line="360" w:lineRule="auto"/>
              <w:jc w:val="left"/>
              <w:rPr>
                <w:i/>
                <w:sz w:val="18"/>
                <w:szCs w:val="18"/>
                <w:lang w:val="en-US"/>
              </w:rPr>
            </w:pPr>
            <w:r w:rsidRPr="007A11B8">
              <w:rPr>
                <w:i/>
                <w:sz w:val="18"/>
                <w:szCs w:val="18"/>
                <w:lang w:val="en-US"/>
              </w:rPr>
              <w:t>Definition and interpretation of graph metrics employed in our analyses.</w:t>
            </w:r>
          </w:p>
        </w:tc>
      </w:tr>
      <w:tr w:rsidR="00056D92" w:rsidRPr="007A11B8" w14:paraId="4CAC6D17" w14:textId="77777777" w:rsidTr="0095653C">
        <w:tc>
          <w:tcPr>
            <w:tcW w:w="3045" w:type="dxa"/>
            <w:tcBorders>
              <w:top w:val="single" w:sz="4" w:space="0" w:color="000000"/>
              <w:bottom w:val="single" w:sz="4" w:space="0" w:color="000000"/>
            </w:tcBorders>
            <w:shd w:val="clear" w:color="auto" w:fill="auto"/>
            <w:tcMar>
              <w:top w:w="100" w:type="dxa"/>
              <w:left w:w="100" w:type="dxa"/>
              <w:bottom w:w="100" w:type="dxa"/>
              <w:right w:w="100" w:type="dxa"/>
            </w:tcMar>
          </w:tcPr>
          <w:p w14:paraId="2DC89DF1" w14:textId="77777777" w:rsidR="00056D92" w:rsidRPr="007A11B8" w:rsidRDefault="0042673E">
            <w:pPr>
              <w:widowControl w:val="0"/>
              <w:pBdr>
                <w:top w:val="nil"/>
                <w:left w:val="nil"/>
                <w:bottom w:val="nil"/>
                <w:right w:val="nil"/>
                <w:between w:val="nil"/>
              </w:pBdr>
              <w:spacing w:line="240" w:lineRule="auto"/>
              <w:jc w:val="left"/>
              <w:rPr>
                <w:b/>
                <w:sz w:val="18"/>
                <w:szCs w:val="18"/>
                <w:lang w:val="en-US"/>
              </w:rPr>
            </w:pPr>
            <w:r w:rsidRPr="007A11B8">
              <w:rPr>
                <w:b/>
                <w:sz w:val="18"/>
                <w:szCs w:val="18"/>
                <w:lang w:val="en-US"/>
              </w:rPr>
              <w:t>Metric</w:t>
            </w:r>
          </w:p>
        </w:tc>
        <w:tc>
          <w:tcPr>
            <w:tcW w:w="3030" w:type="dxa"/>
            <w:tcBorders>
              <w:top w:val="single" w:sz="4" w:space="0" w:color="000000"/>
              <w:bottom w:val="single" w:sz="4" w:space="0" w:color="000000"/>
            </w:tcBorders>
            <w:shd w:val="clear" w:color="auto" w:fill="auto"/>
            <w:tcMar>
              <w:top w:w="100" w:type="dxa"/>
              <w:left w:w="100" w:type="dxa"/>
              <w:bottom w:w="100" w:type="dxa"/>
              <w:right w:w="100" w:type="dxa"/>
            </w:tcMar>
          </w:tcPr>
          <w:p w14:paraId="045FF860" w14:textId="77777777" w:rsidR="00056D92" w:rsidRPr="007A11B8" w:rsidRDefault="0042673E">
            <w:pPr>
              <w:widowControl w:val="0"/>
              <w:spacing w:line="240" w:lineRule="auto"/>
              <w:rPr>
                <w:b/>
                <w:sz w:val="18"/>
                <w:szCs w:val="18"/>
                <w:lang w:val="en-US"/>
              </w:rPr>
            </w:pPr>
            <w:r w:rsidRPr="007A11B8">
              <w:rPr>
                <w:b/>
                <w:sz w:val="18"/>
                <w:szCs w:val="18"/>
                <w:lang w:val="en-US"/>
              </w:rPr>
              <w:t>Definition</w:t>
            </w:r>
          </w:p>
        </w:tc>
        <w:tc>
          <w:tcPr>
            <w:tcW w:w="4365" w:type="dxa"/>
            <w:tcBorders>
              <w:top w:val="single" w:sz="4" w:space="0" w:color="000000"/>
              <w:bottom w:val="single" w:sz="4" w:space="0" w:color="000000"/>
            </w:tcBorders>
            <w:shd w:val="clear" w:color="auto" w:fill="auto"/>
            <w:tcMar>
              <w:top w:w="100" w:type="dxa"/>
              <w:left w:w="100" w:type="dxa"/>
              <w:bottom w:w="100" w:type="dxa"/>
              <w:right w:w="100" w:type="dxa"/>
            </w:tcMar>
          </w:tcPr>
          <w:p w14:paraId="70C83BD6" w14:textId="77777777" w:rsidR="00056D92" w:rsidRPr="007A11B8" w:rsidRDefault="0042673E">
            <w:pPr>
              <w:widowControl w:val="0"/>
              <w:pBdr>
                <w:top w:val="nil"/>
                <w:left w:val="nil"/>
                <w:bottom w:val="nil"/>
                <w:right w:val="nil"/>
                <w:between w:val="nil"/>
              </w:pBdr>
              <w:spacing w:line="240" w:lineRule="auto"/>
              <w:jc w:val="left"/>
              <w:rPr>
                <w:b/>
                <w:sz w:val="18"/>
                <w:szCs w:val="18"/>
                <w:lang w:val="en-US"/>
              </w:rPr>
            </w:pPr>
            <w:r w:rsidRPr="007A11B8">
              <w:rPr>
                <w:b/>
                <w:sz w:val="18"/>
                <w:szCs w:val="18"/>
                <w:lang w:val="en-US"/>
              </w:rPr>
              <w:t>Interpretation</w:t>
            </w:r>
          </w:p>
        </w:tc>
      </w:tr>
      <w:tr w:rsidR="00056D92" w:rsidRPr="0047201C" w14:paraId="1264A1E5" w14:textId="77777777">
        <w:tc>
          <w:tcPr>
            <w:tcW w:w="3045" w:type="dxa"/>
            <w:tcBorders>
              <w:top w:val="single" w:sz="4" w:space="0" w:color="000000"/>
            </w:tcBorders>
            <w:shd w:val="clear" w:color="auto" w:fill="auto"/>
            <w:tcMar>
              <w:top w:w="100" w:type="dxa"/>
              <w:left w:w="100" w:type="dxa"/>
              <w:bottom w:w="100" w:type="dxa"/>
              <w:right w:w="100" w:type="dxa"/>
            </w:tcMar>
          </w:tcPr>
          <w:p w14:paraId="0DE1D803"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Shortest path length (L)</w:t>
            </w:r>
          </w:p>
        </w:tc>
        <w:tc>
          <w:tcPr>
            <w:tcW w:w="3030" w:type="dxa"/>
            <w:tcBorders>
              <w:top w:val="single" w:sz="4" w:space="0" w:color="000000"/>
            </w:tcBorders>
            <w:shd w:val="clear" w:color="auto" w:fill="auto"/>
            <w:tcMar>
              <w:top w:w="100" w:type="dxa"/>
              <w:left w:w="100" w:type="dxa"/>
              <w:bottom w:w="100" w:type="dxa"/>
              <w:right w:w="100" w:type="dxa"/>
            </w:tcMar>
          </w:tcPr>
          <w:p w14:paraId="2C289799" w14:textId="6D25D80A" w:rsidR="00056D92" w:rsidRPr="007A11B8" w:rsidRDefault="00517EAC">
            <w:pPr>
              <w:widowControl w:val="0"/>
              <w:spacing w:line="240" w:lineRule="auto"/>
              <w:jc w:val="left"/>
              <w:rPr>
                <w:sz w:val="18"/>
                <w:szCs w:val="18"/>
                <w:lang w:val="en-US"/>
              </w:rPr>
            </w:pPr>
            <w:r>
              <w:rPr>
                <w:sz w:val="18"/>
                <w:szCs w:val="18"/>
                <w:lang w:val="en-US"/>
              </w:rPr>
              <w:t>A</w:t>
            </w:r>
            <w:r w:rsidR="0042673E" w:rsidRPr="007A11B8">
              <w:rPr>
                <w:sz w:val="18"/>
                <w:szCs w:val="18"/>
                <w:lang w:val="en-US"/>
              </w:rPr>
              <w:t>verage shortest path length between all node pairs</w:t>
            </w:r>
          </w:p>
        </w:tc>
        <w:tc>
          <w:tcPr>
            <w:tcW w:w="4365" w:type="dxa"/>
            <w:tcBorders>
              <w:top w:val="single" w:sz="4" w:space="0" w:color="000000"/>
            </w:tcBorders>
            <w:shd w:val="clear" w:color="auto" w:fill="auto"/>
            <w:tcMar>
              <w:top w:w="100" w:type="dxa"/>
              <w:left w:w="100" w:type="dxa"/>
              <w:bottom w:w="100" w:type="dxa"/>
              <w:right w:w="100" w:type="dxa"/>
            </w:tcMar>
          </w:tcPr>
          <w:p w14:paraId="2C4C9E60"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functional integration of the connectome</w:t>
            </w:r>
          </w:p>
        </w:tc>
      </w:tr>
      <w:tr w:rsidR="00056D92" w:rsidRPr="0047201C" w14:paraId="336B860B" w14:textId="77777777">
        <w:tc>
          <w:tcPr>
            <w:tcW w:w="3045" w:type="dxa"/>
            <w:shd w:val="clear" w:color="auto" w:fill="auto"/>
            <w:tcMar>
              <w:top w:w="100" w:type="dxa"/>
              <w:left w:w="100" w:type="dxa"/>
              <w:bottom w:w="100" w:type="dxa"/>
              <w:right w:w="100" w:type="dxa"/>
            </w:tcMar>
          </w:tcPr>
          <w:p w14:paraId="39A37993"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Global efficiency (GE)</w:t>
            </w:r>
          </w:p>
        </w:tc>
        <w:tc>
          <w:tcPr>
            <w:tcW w:w="3030" w:type="dxa"/>
            <w:shd w:val="clear" w:color="auto" w:fill="auto"/>
            <w:tcMar>
              <w:top w:w="100" w:type="dxa"/>
              <w:left w:w="100" w:type="dxa"/>
              <w:bottom w:w="100" w:type="dxa"/>
              <w:right w:w="100" w:type="dxa"/>
            </w:tcMar>
          </w:tcPr>
          <w:p w14:paraId="4F7BDCC2" w14:textId="609F2851" w:rsidR="00056D92" w:rsidRPr="007A11B8" w:rsidRDefault="00517EAC">
            <w:pPr>
              <w:widowControl w:val="0"/>
              <w:pBdr>
                <w:top w:val="nil"/>
                <w:left w:val="nil"/>
                <w:bottom w:val="nil"/>
                <w:right w:val="nil"/>
                <w:between w:val="nil"/>
              </w:pBdr>
              <w:spacing w:line="240" w:lineRule="auto"/>
              <w:jc w:val="left"/>
              <w:rPr>
                <w:sz w:val="18"/>
                <w:szCs w:val="18"/>
                <w:lang w:val="en-US"/>
              </w:rPr>
            </w:pPr>
            <w:r>
              <w:rPr>
                <w:sz w:val="18"/>
                <w:szCs w:val="18"/>
                <w:lang w:val="en-US"/>
              </w:rPr>
              <w:t>I</w:t>
            </w:r>
            <w:r w:rsidR="0042673E" w:rsidRPr="007A11B8">
              <w:rPr>
                <w:sz w:val="18"/>
                <w:szCs w:val="18"/>
                <w:lang w:val="en-US"/>
              </w:rPr>
              <w:t>nverse of L</w:t>
            </w:r>
          </w:p>
        </w:tc>
        <w:tc>
          <w:tcPr>
            <w:tcW w:w="4365" w:type="dxa"/>
            <w:shd w:val="clear" w:color="auto" w:fill="auto"/>
            <w:tcMar>
              <w:top w:w="100" w:type="dxa"/>
              <w:left w:w="100" w:type="dxa"/>
              <w:bottom w:w="100" w:type="dxa"/>
              <w:right w:w="100" w:type="dxa"/>
            </w:tcMar>
          </w:tcPr>
          <w:p w14:paraId="5DD0EEF1"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overall communication capacity of the connectome</w:t>
            </w:r>
          </w:p>
        </w:tc>
      </w:tr>
      <w:tr w:rsidR="00056D92" w:rsidRPr="0047201C" w14:paraId="1740A1BE" w14:textId="77777777">
        <w:tc>
          <w:tcPr>
            <w:tcW w:w="3045" w:type="dxa"/>
            <w:shd w:val="clear" w:color="auto" w:fill="auto"/>
            <w:tcMar>
              <w:top w:w="100" w:type="dxa"/>
              <w:left w:w="100" w:type="dxa"/>
              <w:bottom w:w="100" w:type="dxa"/>
              <w:right w:w="100" w:type="dxa"/>
            </w:tcMar>
          </w:tcPr>
          <w:p w14:paraId="3F021C74"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Clustering coefficient (C)</w:t>
            </w:r>
          </w:p>
        </w:tc>
        <w:tc>
          <w:tcPr>
            <w:tcW w:w="3030" w:type="dxa"/>
            <w:shd w:val="clear" w:color="auto" w:fill="auto"/>
            <w:tcMar>
              <w:top w:w="100" w:type="dxa"/>
              <w:left w:w="100" w:type="dxa"/>
              <w:bottom w:w="100" w:type="dxa"/>
              <w:right w:w="100" w:type="dxa"/>
            </w:tcMar>
          </w:tcPr>
          <w:p w14:paraId="4F0A5A6B" w14:textId="6022DD42" w:rsidR="00056D92" w:rsidRPr="007A11B8" w:rsidRDefault="00517EAC">
            <w:pPr>
              <w:widowControl w:val="0"/>
              <w:pBdr>
                <w:top w:val="nil"/>
                <w:left w:val="nil"/>
                <w:bottom w:val="nil"/>
                <w:right w:val="nil"/>
                <w:between w:val="nil"/>
              </w:pBdr>
              <w:spacing w:line="240" w:lineRule="auto"/>
              <w:jc w:val="left"/>
              <w:rPr>
                <w:sz w:val="18"/>
                <w:szCs w:val="18"/>
                <w:lang w:val="en-US"/>
              </w:rPr>
            </w:pPr>
            <w:r>
              <w:rPr>
                <w:sz w:val="18"/>
                <w:szCs w:val="18"/>
                <w:lang w:val="en-US"/>
              </w:rPr>
              <w:t>A</w:t>
            </w:r>
            <w:r w:rsidR="0042673E" w:rsidRPr="007A11B8">
              <w:rPr>
                <w:sz w:val="18"/>
                <w:szCs w:val="18"/>
                <w:lang w:val="en-US"/>
              </w:rPr>
              <w:t>verage probability that a node’s neighbors are also connected</w:t>
            </w:r>
          </w:p>
        </w:tc>
        <w:tc>
          <w:tcPr>
            <w:tcW w:w="4365" w:type="dxa"/>
            <w:shd w:val="clear" w:color="auto" w:fill="auto"/>
            <w:tcMar>
              <w:top w:w="100" w:type="dxa"/>
              <w:left w:w="100" w:type="dxa"/>
              <w:bottom w:w="100" w:type="dxa"/>
              <w:right w:w="100" w:type="dxa"/>
            </w:tcMar>
          </w:tcPr>
          <w:p w14:paraId="5B3B9143"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functional segregation of the connectome</w:t>
            </w:r>
          </w:p>
        </w:tc>
      </w:tr>
      <w:tr w:rsidR="00056D92" w:rsidRPr="0047201C" w14:paraId="5C0E43CD" w14:textId="77777777">
        <w:tc>
          <w:tcPr>
            <w:tcW w:w="3045" w:type="dxa"/>
            <w:shd w:val="clear" w:color="auto" w:fill="auto"/>
            <w:tcMar>
              <w:top w:w="100" w:type="dxa"/>
              <w:left w:w="100" w:type="dxa"/>
              <w:bottom w:w="100" w:type="dxa"/>
              <w:right w:w="100" w:type="dxa"/>
            </w:tcMar>
          </w:tcPr>
          <w:p w14:paraId="2589A6CE"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Normalized shortest path length (L</w:t>
            </w:r>
            <w:r w:rsidRPr="007A11B8">
              <w:rPr>
                <w:sz w:val="18"/>
                <w:szCs w:val="18"/>
                <w:vertAlign w:val="subscript"/>
                <w:lang w:val="en-US"/>
              </w:rPr>
              <w:t>normalized</w:t>
            </w:r>
            <w:r w:rsidRPr="007A11B8">
              <w:rPr>
                <w:sz w:val="18"/>
                <w:szCs w:val="18"/>
                <w:lang w:val="en-US"/>
              </w:rPr>
              <w:t>)</w:t>
            </w:r>
          </w:p>
        </w:tc>
        <w:tc>
          <w:tcPr>
            <w:tcW w:w="3030" w:type="dxa"/>
            <w:shd w:val="clear" w:color="auto" w:fill="auto"/>
            <w:tcMar>
              <w:top w:w="100" w:type="dxa"/>
              <w:left w:w="100" w:type="dxa"/>
              <w:bottom w:w="100" w:type="dxa"/>
              <w:right w:w="100" w:type="dxa"/>
            </w:tcMar>
          </w:tcPr>
          <w:p w14:paraId="2CD0E9D4" w14:textId="71948899" w:rsidR="00056D92" w:rsidRPr="007A11B8" w:rsidRDefault="00517EAC">
            <w:pPr>
              <w:widowControl w:val="0"/>
              <w:pBdr>
                <w:top w:val="nil"/>
                <w:left w:val="nil"/>
                <w:bottom w:val="nil"/>
                <w:right w:val="nil"/>
                <w:between w:val="nil"/>
              </w:pBdr>
              <w:spacing w:line="240" w:lineRule="auto"/>
              <w:jc w:val="left"/>
              <w:rPr>
                <w:sz w:val="18"/>
                <w:szCs w:val="18"/>
                <w:lang w:val="en-US"/>
              </w:rPr>
            </w:pPr>
            <w:r>
              <w:rPr>
                <w:sz w:val="18"/>
                <w:szCs w:val="18"/>
                <w:lang w:val="en-US"/>
              </w:rPr>
              <w:t>N</w:t>
            </w:r>
            <w:r w:rsidR="0042673E" w:rsidRPr="007A11B8">
              <w:rPr>
                <w:sz w:val="18"/>
                <w:szCs w:val="18"/>
                <w:lang w:val="en-US"/>
              </w:rPr>
              <w:t>ormalized</w:t>
            </w:r>
            <w:r w:rsidR="0042673E" w:rsidRPr="007A11B8">
              <w:rPr>
                <w:sz w:val="18"/>
                <w:szCs w:val="18"/>
                <w:vertAlign w:val="superscript"/>
                <w:lang w:val="en-US"/>
              </w:rPr>
              <w:t>1</w:t>
            </w:r>
            <w:r w:rsidR="0042673E" w:rsidRPr="007A11B8">
              <w:rPr>
                <w:sz w:val="18"/>
                <w:szCs w:val="18"/>
                <w:lang w:val="en-US"/>
              </w:rPr>
              <w:t xml:space="preserve"> L</w:t>
            </w:r>
          </w:p>
        </w:tc>
        <w:tc>
          <w:tcPr>
            <w:tcW w:w="4365" w:type="dxa"/>
            <w:shd w:val="clear" w:color="auto" w:fill="auto"/>
            <w:tcMar>
              <w:top w:w="100" w:type="dxa"/>
              <w:left w:w="100" w:type="dxa"/>
              <w:bottom w:w="100" w:type="dxa"/>
              <w:right w:w="100" w:type="dxa"/>
            </w:tcMar>
          </w:tcPr>
          <w:p w14:paraId="65A73E4F" w14:textId="20D55E73"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 xml:space="preserve">Like L, but corrected for differences in numbers of edges between </w:t>
            </w:r>
            <w:r w:rsidR="00912799">
              <w:rPr>
                <w:sz w:val="18"/>
                <w:szCs w:val="18"/>
                <w:lang w:val="en-US"/>
              </w:rPr>
              <w:t>participant</w:t>
            </w:r>
            <w:r w:rsidRPr="007A11B8">
              <w:rPr>
                <w:sz w:val="18"/>
                <w:szCs w:val="18"/>
                <w:lang w:val="en-US"/>
              </w:rPr>
              <w:t>s</w:t>
            </w:r>
          </w:p>
        </w:tc>
      </w:tr>
      <w:tr w:rsidR="00056D92" w:rsidRPr="0047201C" w14:paraId="1B5543AD" w14:textId="77777777">
        <w:tc>
          <w:tcPr>
            <w:tcW w:w="3045" w:type="dxa"/>
            <w:shd w:val="clear" w:color="auto" w:fill="auto"/>
            <w:tcMar>
              <w:top w:w="100" w:type="dxa"/>
              <w:left w:w="100" w:type="dxa"/>
              <w:bottom w:w="100" w:type="dxa"/>
              <w:right w:w="100" w:type="dxa"/>
            </w:tcMar>
          </w:tcPr>
          <w:p w14:paraId="2A4BE6EA"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Normalized global efficiency (GE</w:t>
            </w:r>
            <w:r w:rsidRPr="007A11B8">
              <w:rPr>
                <w:sz w:val="18"/>
                <w:szCs w:val="18"/>
                <w:vertAlign w:val="subscript"/>
                <w:lang w:val="en-US"/>
              </w:rPr>
              <w:t>normalized</w:t>
            </w:r>
            <w:r w:rsidRPr="007A11B8">
              <w:rPr>
                <w:sz w:val="18"/>
                <w:szCs w:val="18"/>
                <w:lang w:val="en-US"/>
              </w:rPr>
              <w:t>)</w:t>
            </w:r>
          </w:p>
        </w:tc>
        <w:tc>
          <w:tcPr>
            <w:tcW w:w="3030" w:type="dxa"/>
            <w:shd w:val="clear" w:color="auto" w:fill="auto"/>
            <w:tcMar>
              <w:top w:w="100" w:type="dxa"/>
              <w:left w:w="100" w:type="dxa"/>
              <w:bottom w:w="100" w:type="dxa"/>
              <w:right w:w="100" w:type="dxa"/>
            </w:tcMar>
          </w:tcPr>
          <w:p w14:paraId="3CE677E0" w14:textId="1A0DF61D" w:rsidR="00056D92" w:rsidRPr="007A11B8" w:rsidRDefault="00517EAC">
            <w:pPr>
              <w:widowControl w:val="0"/>
              <w:pBdr>
                <w:top w:val="nil"/>
                <w:left w:val="nil"/>
                <w:bottom w:val="nil"/>
                <w:right w:val="nil"/>
                <w:between w:val="nil"/>
              </w:pBdr>
              <w:spacing w:line="240" w:lineRule="auto"/>
              <w:jc w:val="left"/>
              <w:rPr>
                <w:sz w:val="18"/>
                <w:szCs w:val="18"/>
                <w:lang w:val="en-US"/>
              </w:rPr>
            </w:pPr>
            <w:r>
              <w:rPr>
                <w:sz w:val="18"/>
                <w:szCs w:val="18"/>
                <w:lang w:val="en-US"/>
              </w:rPr>
              <w:t>N</w:t>
            </w:r>
            <w:r w:rsidR="0042673E" w:rsidRPr="007A11B8">
              <w:rPr>
                <w:sz w:val="18"/>
                <w:szCs w:val="18"/>
                <w:lang w:val="en-US"/>
              </w:rPr>
              <w:t>ormalized</w:t>
            </w:r>
            <w:r w:rsidR="0042673E" w:rsidRPr="007A11B8">
              <w:rPr>
                <w:sz w:val="18"/>
                <w:szCs w:val="18"/>
                <w:vertAlign w:val="superscript"/>
                <w:lang w:val="en-US"/>
              </w:rPr>
              <w:t>1</w:t>
            </w:r>
            <w:r w:rsidR="0042673E" w:rsidRPr="007A11B8">
              <w:rPr>
                <w:sz w:val="18"/>
                <w:szCs w:val="18"/>
                <w:lang w:val="en-US"/>
              </w:rPr>
              <w:t xml:space="preserve"> GE</w:t>
            </w:r>
          </w:p>
        </w:tc>
        <w:tc>
          <w:tcPr>
            <w:tcW w:w="4365" w:type="dxa"/>
            <w:shd w:val="clear" w:color="auto" w:fill="auto"/>
            <w:tcMar>
              <w:top w:w="100" w:type="dxa"/>
              <w:left w:w="100" w:type="dxa"/>
              <w:bottom w:w="100" w:type="dxa"/>
              <w:right w:w="100" w:type="dxa"/>
            </w:tcMar>
          </w:tcPr>
          <w:p w14:paraId="7091902F" w14:textId="58851774" w:rsidR="00056D92" w:rsidRPr="007A11B8" w:rsidRDefault="0042673E">
            <w:pPr>
              <w:widowControl w:val="0"/>
              <w:spacing w:line="240" w:lineRule="auto"/>
              <w:jc w:val="left"/>
              <w:rPr>
                <w:sz w:val="18"/>
                <w:szCs w:val="18"/>
                <w:lang w:val="en-US"/>
              </w:rPr>
            </w:pPr>
            <w:r w:rsidRPr="007A11B8">
              <w:rPr>
                <w:sz w:val="18"/>
                <w:szCs w:val="18"/>
                <w:lang w:val="en-US"/>
              </w:rPr>
              <w:t xml:space="preserve">Like GE, but corrected for differences in numbers of edges between </w:t>
            </w:r>
            <w:r w:rsidR="00912799">
              <w:rPr>
                <w:sz w:val="18"/>
                <w:szCs w:val="18"/>
                <w:lang w:val="en-US"/>
              </w:rPr>
              <w:t>participant</w:t>
            </w:r>
            <w:r w:rsidRPr="007A11B8">
              <w:rPr>
                <w:sz w:val="18"/>
                <w:szCs w:val="18"/>
                <w:lang w:val="en-US"/>
              </w:rPr>
              <w:t>s</w:t>
            </w:r>
          </w:p>
        </w:tc>
      </w:tr>
      <w:tr w:rsidR="00056D92" w:rsidRPr="0047201C" w14:paraId="5534636E" w14:textId="77777777">
        <w:tc>
          <w:tcPr>
            <w:tcW w:w="3045" w:type="dxa"/>
            <w:shd w:val="clear" w:color="auto" w:fill="auto"/>
            <w:tcMar>
              <w:top w:w="100" w:type="dxa"/>
              <w:left w:w="100" w:type="dxa"/>
              <w:bottom w:w="100" w:type="dxa"/>
              <w:right w:w="100" w:type="dxa"/>
            </w:tcMar>
          </w:tcPr>
          <w:p w14:paraId="31120D34"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Normalized Clustering coefficient (C</w:t>
            </w:r>
            <w:r w:rsidRPr="007A11B8">
              <w:rPr>
                <w:sz w:val="18"/>
                <w:szCs w:val="18"/>
                <w:vertAlign w:val="subscript"/>
                <w:lang w:val="en-US"/>
              </w:rPr>
              <w:t>normalized</w:t>
            </w:r>
            <w:r w:rsidRPr="007A11B8">
              <w:rPr>
                <w:sz w:val="18"/>
                <w:szCs w:val="18"/>
                <w:lang w:val="en-US"/>
              </w:rPr>
              <w:t>)</w:t>
            </w:r>
          </w:p>
        </w:tc>
        <w:tc>
          <w:tcPr>
            <w:tcW w:w="3030" w:type="dxa"/>
            <w:shd w:val="clear" w:color="auto" w:fill="auto"/>
            <w:tcMar>
              <w:top w:w="100" w:type="dxa"/>
              <w:left w:w="100" w:type="dxa"/>
              <w:bottom w:w="100" w:type="dxa"/>
              <w:right w:w="100" w:type="dxa"/>
            </w:tcMar>
          </w:tcPr>
          <w:p w14:paraId="1C915710" w14:textId="45026D9E" w:rsidR="00056D92" w:rsidRPr="007A11B8" w:rsidRDefault="00517EAC">
            <w:pPr>
              <w:widowControl w:val="0"/>
              <w:pBdr>
                <w:top w:val="nil"/>
                <w:left w:val="nil"/>
                <w:bottom w:val="nil"/>
                <w:right w:val="nil"/>
                <w:between w:val="nil"/>
              </w:pBdr>
              <w:spacing w:line="240" w:lineRule="auto"/>
              <w:jc w:val="left"/>
              <w:rPr>
                <w:sz w:val="18"/>
                <w:szCs w:val="18"/>
                <w:lang w:val="en-US"/>
              </w:rPr>
            </w:pPr>
            <w:r>
              <w:rPr>
                <w:sz w:val="18"/>
                <w:szCs w:val="18"/>
                <w:lang w:val="en-US"/>
              </w:rPr>
              <w:t>N</w:t>
            </w:r>
            <w:r w:rsidR="0042673E" w:rsidRPr="007A11B8">
              <w:rPr>
                <w:sz w:val="18"/>
                <w:szCs w:val="18"/>
                <w:lang w:val="en-US"/>
              </w:rPr>
              <w:t>ormalized</w:t>
            </w:r>
            <w:r w:rsidR="0042673E" w:rsidRPr="007A11B8">
              <w:rPr>
                <w:sz w:val="18"/>
                <w:szCs w:val="18"/>
                <w:vertAlign w:val="superscript"/>
                <w:lang w:val="en-US"/>
              </w:rPr>
              <w:t>1</w:t>
            </w:r>
            <w:r w:rsidR="0042673E" w:rsidRPr="007A11B8">
              <w:rPr>
                <w:sz w:val="18"/>
                <w:szCs w:val="18"/>
                <w:lang w:val="en-US"/>
              </w:rPr>
              <w:t xml:space="preserve"> C</w:t>
            </w:r>
          </w:p>
        </w:tc>
        <w:tc>
          <w:tcPr>
            <w:tcW w:w="4365" w:type="dxa"/>
            <w:shd w:val="clear" w:color="auto" w:fill="auto"/>
            <w:tcMar>
              <w:top w:w="100" w:type="dxa"/>
              <w:left w:w="100" w:type="dxa"/>
              <w:bottom w:w="100" w:type="dxa"/>
              <w:right w:w="100" w:type="dxa"/>
            </w:tcMar>
          </w:tcPr>
          <w:p w14:paraId="0EC5CC1E" w14:textId="5F8094CD" w:rsidR="00056D92" w:rsidRPr="007A11B8" w:rsidRDefault="0042673E">
            <w:pPr>
              <w:widowControl w:val="0"/>
              <w:spacing w:line="240" w:lineRule="auto"/>
              <w:jc w:val="left"/>
              <w:rPr>
                <w:sz w:val="18"/>
                <w:szCs w:val="18"/>
                <w:lang w:val="en-US"/>
              </w:rPr>
            </w:pPr>
            <w:r w:rsidRPr="007A11B8">
              <w:rPr>
                <w:sz w:val="18"/>
                <w:szCs w:val="18"/>
                <w:lang w:val="en-US"/>
              </w:rPr>
              <w:t xml:space="preserve">Like C, but corrected for differences in numbers of edges between </w:t>
            </w:r>
            <w:r w:rsidR="00912799">
              <w:rPr>
                <w:sz w:val="18"/>
                <w:szCs w:val="18"/>
                <w:lang w:val="en-US"/>
              </w:rPr>
              <w:t>participant</w:t>
            </w:r>
            <w:r w:rsidRPr="007A11B8">
              <w:rPr>
                <w:sz w:val="18"/>
                <w:szCs w:val="18"/>
                <w:lang w:val="en-US"/>
              </w:rPr>
              <w:t>s</w:t>
            </w:r>
          </w:p>
        </w:tc>
      </w:tr>
      <w:tr w:rsidR="00056D92" w:rsidRPr="0047201C" w14:paraId="7E1D51C2" w14:textId="77777777">
        <w:tc>
          <w:tcPr>
            <w:tcW w:w="3045" w:type="dxa"/>
            <w:tcBorders>
              <w:bottom w:val="single" w:sz="12" w:space="0" w:color="000000"/>
            </w:tcBorders>
            <w:shd w:val="clear" w:color="auto" w:fill="auto"/>
            <w:tcMar>
              <w:top w:w="100" w:type="dxa"/>
              <w:left w:w="100" w:type="dxa"/>
              <w:bottom w:w="100" w:type="dxa"/>
              <w:right w:w="100" w:type="dxa"/>
            </w:tcMar>
          </w:tcPr>
          <w:p w14:paraId="55D74635"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Small-world index (SW)</w:t>
            </w:r>
          </w:p>
        </w:tc>
        <w:tc>
          <w:tcPr>
            <w:tcW w:w="3030" w:type="dxa"/>
            <w:tcBorders>
              <w:bottom w:val="single" w:sz="12" w:space="0" w:color="000000"/>
            </w:tcBorders>
            <w:shd w:val="clear" w:color="auto" w:fill="auto"/>
            <w:tcMar>
              <w:top w:w="100" w:type="dxa"/>
              <w:left w:w="100" w:type="dxa"/>
              <w:bottom w:w="100" w:type="dxa"/>
              <w:right w:w="100" w:type="dxa"/>
            </w:tcMar>
          </w:tcPr>
          <w:p w14:paraId="3EAD3187" w14:textId="77777777" w:rsidR="00056D92" w:rsidRPr="007A11B8" w:rsidRDefault="0042673E">
            <w:pPr>
              <w:widowControl w:val="0"/>
              <w:pBdr>
                <w:top w:val="nil"/>
                <w:left w:val="nil"/>
                <w:bottom w:val="nil"/>
                <w:right w:val="nil"/>
                <w:between w:val="nil"/>
              </w:pBdr>
              <w:spacing w:line="240" w:lineRule="auto"/>
              <w:jc w:val="left"/>
              <w:rPr>
                <w:sz w:val="18"/>
                <w:szCs w:val="18"/>
                <w:vertAlign w:val="subscript"/>
                <w:lang w:val="en-US"/>
              </w:rPr>
            </w:pPr>
            <w:r w:rsidRPr="007A11B8">
              <w:rPr>
                <w:sz w:val="18"/>
                <w:szCs w:val="18"/>
                <w:lang w:val="en-US"/>
              </w:rPr>
              <w:t>GE</w:t>
            </w:r>
            <w:r w:rsidRPr="007A11B8">
              <w:rPr>
                <w:sz w:val="18"/>
                <w:szCs w:val="18"/>
                <w:vertAlign w:val="subscript"/>
                <w:lang w:val="en-US"/>
              </w:rPr>
              <w:t>normalized</w:t>
            </w:r>
            <w:r w:rsidRPr="007A11B8">
              <w:rPr>
                <w:sz w:val="18"/>
                <w:szCs w:val="18"/>
                <w:lang w:val="en-US"/>
              </w:rPr>
              <w:t>/L</w:t>
            </w:r>
            <w:r w:rsidRPr="007A11B8">
              <w:rPr>
                <w:sz w:val="18"/>
                <w:szCs w:val="18"/>
                <w:vertAlign w:val="subscript"/>
                <w:lang w:val="en-US"/>
              </w:rPr>
              <w:t>normalized</w:t>
            </w:r>
          </w:p>
        </w:tc>
        <w:tc>
          <w:tcPr>
            <w:tcW w:w="4365" w:type="dxa"/>
            <w:tcBorders>
              <w:bottom w:val="single" w:sz="12" w:space="0" w:color="000000"/>
            </w:tcBorders>
            <w:shd w:val="clear" w:color="auto" w:fill="auto"/>
            <w:tcMar>
              <w:top w:w="100" w:type="dxa"/>
              <w:left w:w="100" w:type="dxa"/>
              <w:bottom w:w="100" w:type="dxa"/>
              <w:right w:w="100" w:type="dxa"/>
            </w:tcMar>
          </w:tcPr>
          <w:p w14:paraId="1551CC75"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Extend to which a network is more clustered than a random network while having a comparable shortest path length</w:t>
            </w:r>
          </w:p>
        </w:tc>
      </w:tr>
      <w:tr w:rsidR="00056D92" w:rsidRPr="0047201C" w14:paraId="6FA1EA8A" w14:textId="77777777">
        <w:trPr>
          <w:trHeight w:val="380"/>
        </w:trPr>
        <w:tc>
          <w:tcPr>
            <w:tcW w:w="10440" w:type="dxa"/>
            <w:gridSpan w:val="3"/>
            <w:tcBorders>
              <w:top w:val="single" w:sz="12" w:space="0" w:color="000000"/>
            </w:tcBorders>
            <w:shd w:val="clear" w:color="auto" w:fill="auto"/>
            <w:tcMar>
              <w:top w:w="100" w:type="dxa"/>
              <w:left w:w="100" w:type="dxa"/>
              <w:bottom w:w="100" w:type="dxa"/>
              <w:right w:w="100" w:type="dxa"/>
            </w:tcMar>
          </w:tcPr>
          <w:p w14:paraId="45D67497" w14:textId="77777777" w:rsidR="00056D92" w:rsidRPr="007A11B8" w:rsidRDefault="0042673E">
            <w:pPr>
              <w:widowControl w:val="0"/>
              <w:pBdr>
                <w:top w:val="nil"/>
                <w:left w:val="nil"/>
                <w:bottom w:val="nil"/>
                <w:right w:val="nil"/>
                <w:between w:val="nil"/>
              </w:pBdr>
              <w:spacing w:line="276" w:lineRule="auto"/>
              <w:rPr>
                <w:sz w:val="18"/>
                <w:szCs w:val="18"/>
                <w:lang w:val="en-US"/>
              </w:rPr>
            </w:pPr>
            <w:r w:rsidRPr="007A11B8">
              <w:rPr>
                <w:b/>
                <w:sz w:val="18"/>
                <w:szCs w:val="18"/>
                <w:lang w:val="en-US"/>
              </w:rPr>
              <w:t>Note.</w:t>
            </w:r>
            <w:r w:rsidRPr="007A11B8">
              <w:rPr>
                <w:sz w:val="18"/>
                <w:szCs w:val="18"/>
                <w:lang w:val="en-US"/>
              </w:rPr>
              <w:t xml:space="preserve"> The table shows definitions and interpretations of all graph metrics employed in our analyses to assess the topological organization of anatomical brain networks.</w:t>
            </w:r>
          </w:p>
          <w:p w14:paraId="4F439B19" w14:textId="00FBABFA" w:rsidR="00056D92" w:rsidRPr="007A11B8" w:rsidRDefault="0042673E">
            <w:pPr>
              <w:spacing w:line="276" w:lineRule="auto"/>
              <w:rPr>
                <w:sz w:val="18"/>
                <w:szCs w:val="18"/>
                <w:lang w:val="en-US"/>
              </w:rPr>
            </w:pPr>
            <w:r w:rsidRPr="007A11B8">
              <w:rPr>
                <w:sz w:val="18"/>
                <w:szCs w:val="18"/>
                <w:vertAlign w:val="superscript"/>
                <w:lang w:val="en-US"/>
              </w:rPr>
              <w:t>1</w:t>
            </w:r>
            <w:r w:rsidRPr="007A11B8">
              <w:rPr>
                <w:sz w:val="18"/>
                <w:szCs w:val="18"/>
                <w:lang w:val="en-US"/>
              </w:rPr>
              <w:t xml:space="preserve">To account for differences in the number of edges between </w:t>
            </w:r>
            <w:r w:rsidR="00912799">
              <w:rPr>
                <w:sz w:val="18"/>
                <w:szCs w:val="18"/>
                <w:lang w:val="en-US"/>
              </w:rPr>
              <w:t>participant</w:t>
            </w:r>
            <w:r w:rsidRPr="007A11B8">
              <w:rPr>
                <w:sz w:val="18"/>
                <w:szCs w:val="18"/>
                <w:lang w:val="en-US"/>
              </w:rPr>
              <w:t>s</w:t>
            </w:r>
            <w:r w:rsidR="00126219" w:rsidRPr="007A11B8">
              <w:rPr>
                <w:sz w:val="18"/>
                <w:szCs w:val="18"/>
                <w:lang w:val="en-US"/>
              </w:rPr>
              <w:t>,</w:t>
            </w:r>
            <w:r w:rsidRPr="007A11B8">
              <w:rPr>
                <w:sz w:val="18"/>
                <w:szCs w:val="18"/>
                <w:lang w:val="en-US"/>
              </w:rPr>
              <w:t xml:space="preserve"> we calculated normalized equivalents of L. GE and C. Therefore, 1,000 random networks were generated based on each </w:t>
            </w:r>
            <w:r w:rsidR="00912799">
              <w:rPr>
                <w:sz w:val="18"/>
                <w:szCs w:val="18"/>
                <w:lang w:val="en-US"/>
              </w:rPr>
              <w:t>participant</w:t>
            </w:r>
            <w:r w:rsidRPr="007A11B8">
              <w:rPr>
                <w:sz w:val="18"/>
                <w:szCs w:val="18"/>
                <w:lang w:val="en-US"/>
              </w:rPr>
              <w:t>'s connectivity matrix. Then, the normalized measures were calculated as the ratio between the measure and the average measure of the random networks.</w:t>
            </w:r>
            <w:r w:rsidRPr="007A11B8">
              <w:rPr>
                <w:color w:val="3C4043"/>
                <w:sz w:val="18"/>
                <w:szCs w:val="18"/>
                <w:highlight w:val="white"/>
                <w:lang w:val="en-US"/>
              </w:rPr>
              <w:t xml:space="preserve"> </w:t>
            </w:r>
          </w:p>
        </w:tc>
      </w:tr>
    </w:tbl>
    <w:p w14:paraId="31AFB5E2" w14:textId="7985A7A6" w:rsidR="00056D92" w:rsidRPr="007A11B8" w:rsidRDefault="00056D92" w:rsidP="003B3972">
      <w:pPr>
        <w:rPr>
          <w:lang w:val="en-US"/>
        </w:rPr>
      </w:pPr>
      <w:bookmarkStart w:id="23" w:name="_kqtjzy9npmg5" w:colFirst="0" w:colLast="0"/>
      <w:bookmarkEnd w:id="23"/>
    </w:p>
    <w:p w14:paraId="1560B77C" w14:textId="3A6BDFFF" w:rsidR="00396338" w:rsidRPr="00396338" w:rsidRDefault="0042673E" w:rsidP="00396338">
      <w:pPr>
        <w:pStyle w:val="berschrift1"/>
        <w:rPr>
          <w:lang w:val="en-US"/>
        </w:rPr>
      </w:pPr>
      <w:bookmarkStart w:id="24" w:name="_Toc120633845"/>
      <w:r w:rsidRPr="007A11B8">
        <w:rPr>
          <w:lang w:val="en-US"/>
        </w:rPr>
        <w:t xml:space="preserve">Supplement </w:t>
      </w:r>
      <w:r w:rsidR="00396338">
        <w:rPr>
          <w:lang w:val="en-US"/>
        </w:rPr>
        <w:t>8</w:t>
      </w:r>
      <w:r w:rsidRPr="007A11B8">
        <w:rPr>
          <w:lang w:val="en-US"/>
        </w:rPr>
        <w:t>: Python packages employed within the analyses</w:t>
      </w:r>
      <w:bookmarkEnd w:id="24"/>
    </w:p>
    <w:tbl>
      <w:tblPr>
        <w:tblStyle w:val="a2"/>
        <w:tblW w:w="1042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6662"/>
        <w:gridCol w:w="2203"/>
      </w:tblGrid>
      <w:tr w:rsidR="00396338" w:rsidRPr="0047201C" w14:paraId="0D5FF178" w14:textId="77777777" w:rsidTr="00396338">
        <w:tc>
          <w:tcPr>
            <w:tcW w:w="10425" w:type="dxa"/>
            <w:gridSpan w:val="3"/>
            <w:tcBorders>
              <w:top w:val="nil"/>
              <w:left w:val="nil"/>
              <w:bottom w:val="single" w:sz="4" w:space="0" w:color="000000"/>
              <w:right w:val="nil"/>
            </w:tcBorders>
            <w:shd w:val="clear" w:color="auto" w:fill="auto"/>
            <w:tcMar>
              <w:top w:w="100" w:type="dxa"/>
              <w:left w:w="100" w:type="dxa"/>
              <w:bottom w:w="100" w:type="dxa"/>
              <w:right w:w="100" w:type="dxa"/>
            </w:tcMar>
          </w:tcPr>
          <w:p w14:paraId="18BE0FD7" w14:textId="18AB9127" w:rsidR="00396338" w:rsidRPr="00396338" w:rsidRDefault="00396338" w:rsidP="00396338">
            <w:pPr>
              <w:widowControl w:val="0"/>
              <w:pBdr>
                <w:left w:val="nil"/>
                <w:bottom w:val="nil"/>
                <w:right w:val="nil"/>
                <w:between w:val="nil"/>
              </w:pBdr>
              <w:spacing w:line="360" w:lineRule="auto"/>
              <w:jc w:val="left"/>
              <w:rPr>
                <w:b/>
                <w:sz w:val="18"/>
                <w:szCs w:val="18"/>
                <w:lang w:val="en-US"/>
              </w:rPr>
            </w:pPr>
            <w:r w:rsidRPr="00396338">
              <w:rPr>
                <w:b/>
                <w:sz w:val="18"/>
                <w:szCs w:val="18"/>
                <w:lang w:val="en-US"/>
              </w:rPr>
              <w:t>Table S</w:t>
            </w:r>
            <w:r>
              <w:rPr>
                <w:b/>
                <w:sz w:val="18"/>
                <w:szCs w:val="18"/>
                <w:lang w:val="en-US"/>
              </w:rPr>
              <w:t>8</w:t>
            </w:r>
            <w:r w:rsidRPr="00396338">
              <w:rPr>
                <w:b/>
                <w:sz w:val="18"/>
                <w:szCs w:val="18"/>
                <w:lang w:val="en-US"/>
              </w:rPr>
              <w:t>.T1</w:t>
            </w:r>
          </w:p>
          <w:p w14:paraId="6FC5ABE2" w14:textId="4E7277E8" w:rsidR="00396338" w:rsidRPr="00396338" w:rsidRDefault="00396338" w:rsidP="00396338">
            <w:pPr>
              <w:widowControl w:val="0"/>
              <w:pBdr>
                <w:left w:val="nil"/>
                <w:bottom w:val="nil"/>
                <w:right w:val="nil"/>
                <w:between w:val="nil"/>
              </w:pBdr>
              <w:spacing w:line="360" w:lineRule="auto"/>
              <w:jc w:val="left"/>
              <w:rPr>
                <w:bCs/>
                <w:i/>
                <w:iCs/>
                <w:sz w:val="18"/>
                <w:szCs w:val="18"/>
                <w:lang w:val="en-US"/>
              </w:rPr>
            </w:pPr>
            <w:r w:rsidRPr="00396338">
              <w:rPr>
                <w:bCs/>
                <w:i/>
                <w:iCs/>
                <w:sz w:val="18"/>
                <w:szCs w:val="18"/>
                <w:lang w:val="en-US"/>
              </w:rPr>
              <w:t>Python packages employed within the analyses.</w:t>
            </w:r>
          </w:p>
        </w:tc>
      </w:tr>
      <w:tr w:rsidR="00056D92" w:rsidRPr="007A11B8" w14:paraId="07258B12" w14:textId="77777777" w:rsidTr="00821F63">
        <w:tc>
          <w:tcPr>
            <w:tcW w:w="156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2C7CFA2E" w14:textId="77777777" w:rsidR="00056D92" w:rsidRPr="007A11B8" w:rsidRDefault="0042673E">
            <w:pPr>
              <w:widowControl w:val="0"/>
              <w:pBdr>
                <w:top w:val="nil"/>
                <w:left w:val="nil"/>
                <w:bottom w:val="nil"/>
                <w:right w:val="nil"/>
                <w:between w:val="nil"/>
              </w:pBdr>
              <w:spacing w:line="240" w:lineRule="auto"/>
              <w:jc w:val="left"/>
              <w:rPr>
                <w:b/>
                <w:sz w:val="18"/>
                <w:szCs w:val="18"/>
                <w:lang w:val="en-US"/>
              </w:rPr>
            </w:pPr>
            <w:r w:rsidRPr="007A11B8">
              <w:rPr>
                <w:b/>
                <w:sz w:val="18"/>
                <w:szCs w:val="18"/>
                <w:lang w:val="en-US"/>
              </w:rPr>
              <w:t>Package</w:t>
            </w:r>
          </w:p>
        </w:tc>
        <w:tc>
          <w:tcPr>
            <w:tcW w:w="6662"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196762D" w14:textId="77777777" w:rsidR="00056D92" w:rsidRPr="007A11B8" w:rsidRDefault="0042673E">
            <w:pPr>
              <w:widowControl w:val="0"/>
              <w:pBdr>
                <w:top w:val="nil"/>
                <w:left w:val="nil"/>
                <w:bottom w:val="nil"/>
                <w:right w:val="nil"/>
                <w:between w:val="nil"/>
              </w:pBdr>
              <w:spacing w:line="240" w:lineRule="auto"/>
              <w:jc w:val="center"/>
              <w:rPr>
                <w:b/>
                <w:sz w:val="18"/>
                <w:szCs w:val="18"/>
                <w:lang w:val="en-US"/>
              </w:rPr>
            </w:pPr>
            <w:r w:rsidRPr="007A11B8">
              <w:rPr>
                <w:b/>
                <w:sz w:val="18"/>
                <w:szCs w:val="18"/>
                <w:lang w:val="en-US"/>
              </w:rPr>
              <w:t>Version</w:t>
            </w:r>
          </w:p>
        </w:tc>
        <w:tc>
          <w:tcPr>
            <w:tcW w:w="2203"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1440706C" w14:textId="77777777" w:rsidR="00056D92" w:rsidRPr="007A11B8" w:rsidRDefault="0042673E" w:rsidP="0086659D">
            <w:pPr>
              <w:widowControl w:val="0"/>
              <w:pBdr>
                <w:top w:val="nil"/>
                <w:left w:val="nil"/>
                <w:bottom w:val="nil"/>
                <w:right w:val="nil"/>
                <w:between w:val="nil"/>
              </w:pBdr>
              <w:spacing w:line="240" w:lineRule="auto"/>
              <w:jc w:val="center"/>
              <w:rPr>
                <w:b/>
                <w:sz w:val="18"/>
                <w:szCs w:val="18"/>
                <w:lang w:val="en-US"/>
              </w:rPr>
            </w:pPr>
            <w:r w:rsidRPr="007A11B8">
              <w:rPr>
                <w:b/>
                <w:sz w:val="18"/>
                <w:szCs w:val="18"/>
                <w:lang w:val="en-US"/>
              </w:rPr>
              <w:t>Reference</w:t>
            </w:r>
          </w:p>
        </w:tc>
      </w:tr>
      <w:tr w:rsidR="00056D92" w:rsidRPr="007A11B8" w14:paraId="31B27FA6" w14:textId="77777777" w:rsidTr="00821F63">
        <w:tc>
          <w:tcPr>
            <w:tcW w:w="1560" w:type="dxa"/>
            <w:tcBorders>
              <w:top w:val="single" w:sz="4" w:space="0" w:color="000000"/>
              <w:left w:val="nil"/>
              <w:bottom w:val="nil"/>
              <w:right w:val="nil"/>
            </w:tcBorders>
            <w:shd w:val="clear" w:color="auto" w:fill="auto"/>
            <w:tcMar>
              <w:top w:w="100" w:type="dxa"/>
              <w:left w:w="100" w:type="dxa"/>
              <w:bottom w:w="100" w:type="dxa"/>
              <w:right w:w="100" w:type="dxa"/>
            </w:tcMar>
          </w:tcPr>
          <w:p w14:paraId="4654EEFB"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factor_analyzer</w:t>
            </w:r>
          </w:p>
        </w:tc>
        <w:tc>
          <w:tcPr>
            <w:tcW w:w="6662" w:type="dxa"/>
            <w:tcBorders>
              <w:top w:val="single" w:sz="4" w:space="0" w:color="000000"/>
              <w:left w:val="nil"/>
              <w:bottom w:val="nil"/>
              <w:right w:val="nil"/>
            </w:tcBorders>
            <w:shd w:val="clear" w:color="auto" w:fill="auto"/>
            <w:tcMar>
              <w:top w:w="100" w:type="dxa"/>
              <w:left w:w="100" w:type="dxa"/>
              <w:bottom w:w="100" w:type="dxa"/>
              <w:right w:w="100" w:type="dxa"/>
            </w:tcMar>
          </w:tcPr>
          <w:p w14:paraId="4360EAED" w14:textId="77777777" w:rsidR="00056D92" w:rsidRPr="007A11B8" w:rsidRDefault="0042673E">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t>0.3.2.1</w:t>
            </w:r>
          </w:p>
        </w:tc>
        <w:tc>
          <w:tcPr>
            <w:tcW w:w="2203" w:type="dxa"/>
            <w:tcBorders>
              <w:top w:val="single" w:sz="4" w:space="0" w:color="000000"/>
              <w:left w:val="nil"/>
              <w:bottom w:val="nil"/>
              <w:right w:val="nil"/>
            </w:tcBorders>
            <w:shd w:val="clear" w:color="auto" w:fill="auto"/>
            <w:tcMar>
              <w:top w:w="100" w:type="dxa"/>
              <w:left w:w="100" w:type="dxa"/>
              <w:bottom w:w="100" w:type="dxa"/>
              <w:right w:w="100" w:type="dxa"/>
            </w:tcMar>
          </w:tcPr>
          <w:p w14:paraId="78215478" w14:textId="48A9840D"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"author" : [ { "dropping-particle" : "", "family" : "Biggs", "given" : "Jeremy", "non-dropping-particle" : "", "parse-names" : false, "suffix" : "" }, { "dropping-particle" : "", "family" : "Madnani", "given" : "Nitin", "non-dropping-particle" : "", "parse-names" : false, "suffix" : "" } ], "id" : "ITEM-1", "issued" : { "date-parts" : [ [ "2017" ] ] }, "number" : "0.3.1", "title" : "factor_analyzer package", "type" : "article" }, "uris" : [ "http://www.mendeley.com/documents/?uuid=f62431e2-509f-49fe-b4a2-dfe5df023f13" ] } ], "mendeley" : { "formattedCitation" : "(33)", "plainTextFormattedCitation" : "(33)", "previouslyFormattedCitation" : "(33)"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(33)</w:t>
            </w:r>
            <w:r w:rsidRPr="007A11B8">
              <w:rPr>
                <w:sz w:val="18"/>
                <w:szCs w:val="18"/>
                <w:lang w:val="en-US"/>
              </w:rPr>
              <w:fldChar w:fldCharType="end"/>
            </w:r>
          </w:p>
        </w:tc>
      </w:tr>
      <w:tr w:rsidR="00056D92" w:rsidRPr="007A11B8" w14:paraId="7A0459B5"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27D7C71E"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matplotlib</w:t>
            </w:r>
          </w:p>
        </w:tc>
        <w:tc>
          <w:tcPr>
            <w:tcW w:w="6662" w:type="dxa"/>
            <w:tcBorders>
              <w:top w:val="nil"/>
              <w:left w:val="nil"/>
              <w:bottom w:val="nil"/>
              <w:right w:val="nil"/>
            </w:tcBorders>
            <w:shd w:val="clear" w:color="auto" w:fill="auto"/>
            <w:tcMar>
              <w:top w:w="100" w:type="dxa"/>
              <w:left w:w="100" w:type="dxa"/>
              <w:bottom w:w="100" w:type="dxa"/>
              <w:right w:w="100" w:type="dxa"/>
            </w:tcMar>
          </w:tcPr>
          <w:p w14:paraId="1BFE8C23" w14:textId="77777777" w:rsidR="00056D92" w:rsidRPr="007A11B8" w:rsidRDefault="0042673E">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t>3.3.1</w:t>
            </w:r>
          </w:p>
        </w:tc>
        <w:tc>
          <w:tcPr>
            <w:tcW w:w="2203" w:type="dxa"/>
            <w:tcBorders>
              <w:top w:val="nil"/>
              <w:left w:val="nil"/>
              <w:bottom w:val="nil"/>
              <w:right w:val="nil"/>
            </w:tcBorders>
            <w:shd w:val="clear" w:color="auto" w:fill="auto"/>
            <w:tcMar>
              <w:top w:w="100" w:type="dxa"/>
              <w:left w:w="100" w:type="dxa"/>
              <w:bottom w:w="100" w:type="dxa"/>
              <w:right w:w="100" w:type="dxa"/>
            </w:tcMar>
          </w:tcPr>
          <w:p w14:paraId="0F52E413" w14:textId="1EAAA51E"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"10.1109/MCSE.2007.55", "ISSN" : "15219615", "author" : [ { "dropping-particle" : "", "family" : "Hunter", "given" : "John D.", "non-dropping-particle" : "", "parse-names" : false, "suffix" : "" } ], "container-title" : "Computing in Science and Engineering", "id" : "ITEM-1", "issue" : "3", "issued" : { "date-parts" : [ [ "2007", "5" ] ] }, "page" : "90-95", "title" : "Matplotlib: A 2D graphics environment", "type" : "article-journal", "volume" : "9" }, "uris" : [ "http://www.mendeley.com/documents/?uuid=80783b72-d164-33c7-9caf-8897964a6565" ] } ], "mendeley" : { "formattedCitation" : "(34)", "plainTextFormattedCitation" : "(34)", "previouslyFormattedCitation" : "(34)"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(34)</w:t>
            </w:r>
            <w:r w:rsidRPr="007A11B8">
              <w:rPr>
                <w:sz w:val="18"/>
                <w:szCs w:val="18"/>
                <w:lang w:val="en-US"/>
              </w:rPr>
              <w:fldChar w:fldCharType="end"/>
            </w:r>
          </w:p>
        </w:tc>
      </w:tr>
      <w:tr w:rsidR="00056D92" w:rsidRPr="007A11B8" w14:paraId="75A98EF0"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13F2666C" w14:textId="77777777" w:rsidR="00056D92" w:rsidRPr="007A11B8" w:rsidRDefault="0042673E">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numpy</w:t>
            </w:r>
          </w:p>
        </w:tc>
        <w:tc>
          <w:tcPr>
            <w:tcW w:w="6662" w:type="dxa"/>
            <w:tcBorders>
              <w:top w:val="nil"/>
              <w:left w:val="nil"/>
              <w:bottom w:val="nil"/>
              <w:right w:val="nil"/>
            </w:tcBorders>
            <w:shd w:val="clear" w:color="auto" w:fill="auto"/>
            <w:tcMar>
              <w:top w:w="100" w:type="dxa"/>
              <w:left w:w="100" w:type="dxa"/>
              <w:bottom w:w="100" w:type="dxa"/>
              <w:right w:w="100" w:type="dxa"/>
            </w:tcMar>
          </w:tcPr>
          <w:p w14:paraId="555005D7" w14:textId="77777777" w:rsidR="00056D92" w:rsidRPr="007A11B8" w:rsidRDefault="0042673E">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t>1.19.1</w:t>
            </w:r>
          </w:p>
        </w:tc>
        <w:tc>
          <w:tcPr>
            <w:tcW w:w="2203" w:type="dxa"/>
            <w:tcBorders>
              <w:top w:val="nil"/>
              <w:left w:val="nil"/>
              <w:bottom w:val="nil"/>
              <w:right w:val="nil"/>
            </w:tcBorders>
            <w:shd w:val="clear" w:color="auto" w:fill="auto"/>
            <w:tcMar>
              <w:top w:w="100" w:type="dxa"/>
              <w:left w:w="100" w:type="dxa"/>
              <w:bottom w:w="100" w:type="dxa"/>
              <w:right w:w="100" w:type="dxa"/>
            </w:tcMar>
          </w:tcPr>
          <w:p w14:paraId="79FCE351" w14:textId="5EE269D4"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"10.1109/MCSE.2011.37", "ISSN" : "15219615", "abstract" : "In the Python world, NumPy arrays are the standard representation for numerical data and enable efficient implementation of numerical computations in a high-level language. As this effort shows, NumPy performance can be improved through three techniques: vectorizing calculations, avoiding copying data in memory, and minimizing operation counts. \u00a9 2011 IEEE.", "author" : [ { "dropping-particle" : "", "family" : "Walt", "given" : "St\u00e9fan", "non-dropping-particle" : "Van Der", "parse-names" : false, "suffix" : "" }, { "dropping-particle" : "", "family" : "Colbert", "given" : "S. Chris", "non-dropping-particle" : "", "parse-names" : false, "suffix" : "" }, { "dropping-particle" : "", "family" : "Varoquaux", "given" : "Ga\u00ebl", "non-dropping-particle" : "", "parse-names" : false, "suffix" : "" } ], "container-title" : "Computing in Science and Engineering", "id" : "ITEM-1", "issue" : "2", "issued" : { "date-parts" : [ [ "2011", "3" ] ] }, "page" : "22-30", "title" : "The NumPy array: A structure for efficient numerical computation", "type" : "article-journal", "volume" : "13" }, "uris" : [ "http://www.mendeley.com/documents/?uuid=32b26b6a-b71e-345c-9261-1dfddfefaa76" ] } ], "mendeley" : { "formattedCitation" : "(35)", "plainTextFormattedCitation" : "(35)", "previouslyFormattedCitation" : "(35)"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(35)</w:t>
            </w:r>
            <w:r w:rsidRPr="007A11B8">
              <w:rPr>
                <w:sz w:val="18"/>
                <w:szCs w:val="18"/>
                <w:lang w:val="en-US"/>
              </w:rPr>
              <w:fldChar w:fldCharType="end"/>
            </w:r>
          </w:p>
        </w:tc>
      </w:tr>
      <w:tr w:rsidR="00056D92" w:rsidRPr="007A11B8" w14:paraId="1131CFAC"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04DD786A" w14:textId="77777777" w:rsidR="00056D92" w:rsidRPr="007A11B8" w:rsidRDefault="0042673E">
            <w:pPr>
              <w:widowControl w:val="0"/>
              <w:spacing w:line="240" w:lineRule="auto"/>
              <w:rPr>
                <w:sz w:val="18"/>
                <w:szCs w:val="18"/>
                <w:lang w:val="en-US"/>
              </w:rPr>
            </w:pPr>
            <w:r w:rsidRPr="007A11B8">
              <w:rPr>
                <w:sz w:val="18"/>
                <w:szCs w:val="18"/>
                <w:lang w:val="en-US"/>
              </w:rPr>
              <w:t>pandas</w:t>
            </w:r>
          </w:p>
        </w:tc>
        <w:tc>
          <w:tcPr>
            <w:tcW w:w="6662" w:type="dxa"/>
            <w:tcBorders>
              <w:top w:val="nil"/>
              <w:left w:val="nil"/>
              <w:bottom w:val="nil"/>
              <w:right w:val="nil"/>
            </w:tcBorders>
            <w:shd w:val="clear" w:color="auto" w:fill="auto"/>
            <w:tcMar>
              <w:top w:w="100" w:type="dxa"/>
              <w:left w:w="100" w:type="dxa"/>
              <w:bottom w:w="100" w:type="dxa"/>
              <w:right w:w="100" w:type="dxa"/>
            </w:tcMar>
          </w:tcPr>
          <w:p w14:paraId="3F612B49" w14:textId="77777777" w:rsidR="00056D92" w:rsidRPr="007A11B8" w:rsidRDefault="0042673E">
            <w:pPr>
              <w:widowControl w:val="0"/>
              <w:spacing w:line="240" w:lineRule="auto"/>
              <w:jc w:val="center"/>
              <w:rPr>
                <w:sz w:val="18"/>
                <w:szCs w:val="18"/>
                <w:lang w:val="en-US"/>
              </w:rPr>
            </w:pPr>
            <w:r w:rsidRPr="007A11B8">
              <w:rPr>
                <w:sz w:val="18"/>
                <w:szCs w:val="18"/>
                <w:lang w:val="en-US"/>
              </w:rPr>
              <w:t>1.2.4</w:t>
            </w:r>
          </w:p>
        </w:tc>
        <w:tc>
          <w:tcPr>
            <w:tcW w:w="2203" w:type="dxa"/>
            <w:tcBorders>
              <w:top w:val="nil"/>
              <w:left w:val="nil"/>
              <w:bottom w:val="nil"/>
              <w:right w:val="nil"/>
            </w:tcBorders>
            <w:shd w:val="clear" w:color="auto" w:fill="auto"/>
            <w:tcMar>
              <w:top w:w="100" w:type="dxa"/>
              <w:left w:w="100" w:type="dxa"/>
              <w:bottom w:w="100" w:type="dxa"/>
              <w:right w:w="100" w:type="dxa"/>
            </w:tcMar>
          </w:tcPr>
          <w:p w14:paraId="0DC672E1" w14:textId="118A726E"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"10.25080/majora-92bf1922-00a", "abstract" : "In this paper we are concerned with the practical issues of working with data sets common to finance, statistics, and other related fields. pandas is a new library which aims to facilitate working with these data sets and to provide a set of fundamental building blocks for implementing statistical models. We will discuss specific design issues encountered in the course of developing pandas with relevant examples and some comparisons with the R language. We conclude by discussing possible future directions for statistical computing and data analysis using Python.", "author" : [ { "dropping-particle" : "", "family" : "McKinney", "given" : "Wes", "non-dropping-particle" : "", "parse-names" : false, "suffix" : "" } ], "container-title" : "Proceedings of the 9th Python in Science Conference", "id" : "ITEM-1", "issued" : { "date-parts" : [ [ "2010" ] ] }, "number-of-pages" : "56-61", "title" : "Data Structures for Statistical Computing in Python", "type" : "report" }, "uris" : [ "http://www.mendeley.com/documents/?uuid=73ad27a8-aa9d-39a8-9486-25b7da87cc46" ] } ], "mendeley" : { "formattedCitation" : "(36)", "plainTextFormattedCitation" : "(36)", "previouslyFormattedCitation" : "(36)"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(36)</w:t>
            </w:r>
            <w:r w:rsidRPr="007A11B8">
              <w:rPr>
                <w:sz w:val="18"/>
                <w:szCs w:val="18"/>
                <w:lang w:val="en-US"/>
              </w:rPr>
              <w:fldChar w:fldCharType="end"/>
            </w:r>
          </w:p>
        </w:tc>
      </w:tr>
      <w:tr w:rsidR="00056D92" w:rsidRPr="007A11B8" w14:paraId="36AE404C"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3EF8BA39" w14:textId="77777777" w:rsidR="00056D92" w:rsidRPr="007A11B8" w:rsidRDefault="0042673E">
            <w:pPr>
              <w:widowControl w:val="0"/>
              <w:spacing w:line="240" w:lineRule="auto"/>
              <w:rPr>
                <w:sz w:val="18"/>
                <w:szCs w:val="18"/>
                <w:lang w:val="en-US"/>
              </w:rPr>
            </w:pPr>
            <w:r w:rsidRPr="007A11B8">
              <w:rPr>
                <w:sz w:val="18"/>
                <w:szCs w:val="18"/>
                <w:lang w:val="en-US"/>
              </w:rPr>
              <w:t>pingouin</w:t>
            </w:r>
          </w:p>
        </w:tc>
        <w:tc>
          <w:tcPr>
            <w:tcW w:w="6662" w:type="dxa"/>
            <w:tcBorders>
              <w:top w:val="nil"/>
              <w:left w:val="nil"/>
              <w:bottom w:val="nil"/>
              <w:right w:val="nil"/>
            </w:tcBorders>
            <w:shd w:val="clear" w:color="auto" w:fill="auto"/>
            <w:tcMar>
              <w:top w:w="100" w:type="dxa"/>
              <w:left w:w="100" w:type="dxa"/>
              <w:bottom w:w="100" w:type="dxa"/>
              <w:right w:w="100" w:type="dxa"/>
            </w:tcMar>
          </w:tcPr>
          <w:p w14:paraId="670CF425" w14:textId="77777777" w:rsidR="00056D92" w:rsidRPr="007A11B8" w:rsidRDefault="0042673E">
            <w:pPr>
              <w:widowControl w:val="0"/>
              <w:spacing w:line="240" w:lineRule="auto"/>
              <w:jc w:val="center"/>
              <w:rPr>
                <w:sz w:val="18"/>
                <w:szCs w:val="18"/>
                <w:lang w:val="en-US"/>
              </w:rPr>
            </w:pPr>
            <w:r w:rsidRPr="007A11B8">
              <w:rPr>
                <w:sz w:val="18"/>
                <w:szCs w:val="18"/>
                <w:lang w:val="en-US"/>
              </w:rPr>
              <w:t>0.3.12</w:t>
            </w:r>
          </w:p>
        </w:tc>
        <w:tc>
          <w:tcPr>
            <w:tcW w:w="2203" w:type="dxa"/>
            <w:tcBorders>
              <w:top w:val="nil"/>
              <w:left w:val="nil"/>
              <w:bottom w:val="nil"/>
              <w:right w:val="nil"/>
            </w:tcBorders>
            <w:shd w:val="clear" w:color="auto" w:fill="auto"/>
            <w:tcMar>
              <w:top w:w="100" w:type="dxa"/>
              <w:left w:w="100" w:type="dxa"/>
              <w:bottom w:w="100" w:type="dxa"/>
              <w:right w:w="100" w:type="dxa"/>
            </w:tcMar>
          </w:tcPr>
          <w:p w14:paraId="76FF2EAB" w14:textId="3A1203B5"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"10.21105/joss.01026", "ISSN" : "2475-9066", "abstract" : "Summary Python is currently the fastest growing programming language in the world, thanks to its ease-of-use, fast learning curve and its numerous high quality packages for data science and machine-learning. Surprisingly however, Python is far behind the R programming language when it comes to general statistics and for this reason many scientists still rely heavily on R to perform their statistical analyses. In this paper, we present Pingouin, an open-source Python package aimed at partially filling this gap by providing easy-to-use functions for computing some of the main sta- tistical tests that scientists use on an every day basis. This includes basics functions such as ANOVAs, ANCOVAs, post-hoc tests, non-parametric tests, effect sizes, as well as more advanced functions such as Bayesian T-tests (Rouder, Speckman, Sun, Morey, &amp; Iverson, 2009), repeated measures correlations (Bakdash &amp; Marusich, 2017), robust correlations (Pernet, Wilcox, &amp; Rousselet, 2012) and circular statistics (Berens, 2009), to cite but a few. Pingouin is written in Python 3 and is mostly built on top of the Pandas (McKinney, 2010) library, therefore allowing a fluid integration within a data analysis pipeline. Pingouin comes with an extensive documentation and API as well as with several Jupyter notebook examples. References", "author" : [ { "dropping-particle" : "", "family" : "Vallat", "given" : "Raphael", "non-dropping-particle" : "", "parse-names" : false, "suffix" : "" } ], "container-title" : "Journal of Open Source Software", "id" : "ITEM-1", "issue" : "31", "issued" : { "date-parts" : [ [ "2018", "11", "19" ] ] }, "page" : "1026", "publisher" : "The Open Journal", "title" : "Pingouin: statistics in Python", "type" : "article-journal", "volume" : "3" }, "uris" : [ "http://www.mendeley.com/documents/?uuid=bfbb7b1a-6b3e-34ad-b603-d41540314cf0" ] } ], "mendeley" : { "formattedCitation" : "(37)", "plainTextFormattedCitation" : "(37)", "previouslyFormattedCitation" : "(37)"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(37)</w:t>
            </w:r>
            <w:r w:rsidRPr="007A11B8">
              <w:rPr>
                <w:sz w:val="18"/>
                <w:szCs w:val="18"/>
                <w:lang w:val="en-US"/>
              </w:rPr>
              <w:fldChar w:fldCharType="end"/>
            </w:r>
          </w:p>
        </w:tc>
      </w:tr>
      <w:tr w:rsidR="00056D92" w:rsidRPr="007A11B8" w14:paraId="0BD9272E"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55E565EB" w14:textId="77777777" w:rsidR="00056D92" w:rsidRPr="007A11B8" w:rsidRDefault="0042673E">
            <w:pPr>
              <w:widowControl w:val="0"/>
              <w:spacing w:line="240" w:lineRule="auto"/>
              <w:rPr>
                <w:sz w:val="18"/>
                <w:szCs w:val="18"/>
                <w:lang w:val="en-US"/>
              </w:rPr>
            </w:pPr>
            <w:r w:rsidRPr="007A11B8">
              <w:rPr>
                <w:sz w:val="18"/>
                <w:szCs w:val="18"/>
                <w:lang w:val="en-US"/>
              </w:rPr>
              <w:t>researchpy</w:t>
            </w:r>
          </w:p>
        </w:tc>
        <w:tc>
          <w:tcPr>
            <w:tcW w:w="6662" w:type="dxa"/>
            <w:tcBorders>
              <w:top w:val="nil"/>
              <w:left w:val="nil"/>
              <w:bottom w:val="nil"/>
              <w:right w:val="nil"/>
            </w:tcBorders>
            <w:shd w:val="clear" w:color="auto" w:fill="auto"/>
            <w:tcMar>
              <w:top w:w="100" w:type="dxa"/>
              <w:left w:w="100" w:type="dxa"/>
              <w:bottom w:w="100" w:type="dxa"/>
              <w:right w:w="100" w:type="dxa"/>
            </w:tcMar>
          </w:tcPr>
          <w:p w14:paraId="5C83DF0E" w14:textId="77777777" w:rsidR="00056D92" w:rsidRPr="007A11B8" w:rsidRDefault="0042673E">
            <w:pPr>
              <w:widowControl w:val="0"/>
              <w:spacing w:line="240" w:lineRule="auto"/>
              <w:jc w:val="center"/>
              <w:rPr>
                <w:sz w:val="18"/>
                <w:szCs w:val="18"/>
                <w:lang w:val="en-US"/>
              </w:rPr>
            </w:pPr>
            <w:r w:rsidRPr="007A11B8">
              <w:rPr>
                <w:sz w:val="18"/>
                <w:szCs w:val="18"/>
                <w:lang w:val="en-US"/>
              </w:rPr>
              <w:t>0.2.3</w:t>
            </w:r>
          </w:p>
        </w:tc>
        <w:tc>
          <w:tcPr>
            <w:tcW w:w="2203" w:type="dxa"/>
            <w:tcBorders>
              <w:top w:val="nil"/>
              <w:left w:val="nil"/>
              <w:bottom w:val="nil"/>
              <w:right w:val="nil"/>
            </w:tcBorders>
            <w:shd w:val="clear" w:color="auto" w:fill="auto"/>
            <w:tcMar>
              <w:top w:w="100" w:type="dxa"/>
              <w:left w:w="100" w:type="dxa"/>
              <w:bottom w:w="100" w:type="dxa"/>
              <w:right w:w="100" w:type="dxa"/>
            </w:tcMar>
          </w:tcPr>
          <w:p w14:paraId="4A111180" w14:textId="7A65BE62"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"URL" : "https://researchpy.readthedocs.io/en/latest/", "accessed" : { "date-parts" : [ [ "2021", "7", "26" ] ] }, "id" : "ITEM-1", "issued" : { "date-parts" : [ [ "0" ] ] }, "title" : "Welcome to researchpy\u2019s documentation! \u2014 researchpy 0.3.2 documentation", "type" : "webpage" }, "uris" : [ "http://www.mendeley.com/documents/?uuid=81e807d9-915e-3d85-a6ef-3e6aff99c838" ] } ], "mendeley" : { "formattedCitation" : "(38)", "plainTextFormattedCitation" : "(38)", "previouslyFormattedCitation" : "(38)"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(38)</w:t>
            </w:r>
            <w:r w:rsidRPr="007A11B8">
              <w:rPr>
                <w:sz w:val="18"/>
                <w:szCs w:val="18"/>
                <w:lang w:val="en-US"/>
              </w:rPr>
              <w:fldChar w:fldCharType="end"/>
            </w:r>
          </w:p>
        </w:tc>
      </w:tr>
      <w:tr w:rsidR="00056D92" w:rsidRPr="007A11B8" w14:paraId="4ABFDAFC"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24C0D4B9" w14:textId="77777777" w:rsidR="00056D92" w:rsidRPr="007A11B8" w:rsidRDefault="0042673E">
            <w:pPr>
              <w:widowControl w:val="0"/>
              <w:spacing w:line="240" w:lineRule="auto"/>
              <w:rPr>
                <w:sz w:val="18"/>
                <w:szCs w:val="18"/>
                <w:lang w:val="en-US"/>
              </w:rPr>
            </w:pPr>
            <w:r w:rsidRPr="007A11B8">
              <w:rPr>
                <w:sz w:val="18"/>
                <w:szCs w:val="18"/>
                <w:lang w:val="en-US"/>
              </w:rPr>
              <w:t>scipy</w:t>
            </w:r>
          </w:p>
        </w:tc>
        <w:tc>
          <w:tcPr>
            <w:tcW w:w="6662" w:type="dxa"/>
            <w:tcBorders>
              <w:top w:val="nil"/>
              <w:left w:val="nil"/>
              <w:bottom w:val="nil"/>
              <w:right w:val="nil"/>
            </w:tcBorders>
            <w:shd w:val="clear" w:color="auto" w:fill="auto"/>
            <w:tcMar>
              <w:top w:w="100" w:type="dxa"/>
              <w:left w:w="100" w:type="dxa"/>
              <w:bottom w:w="100" w:type="dxa"/>
              <w:right w:w="100" w:type="dxa"/>
            </w:tcMar>
          </w:tcPr>
          <w:p w14:paraId="14AD7BDA" w14:textId="77777777" w:rsidR="00056D92" w:rsidRPr="007A11B8" w:rsidRDefault="0042673E">
            <w:pPr>
              <w:widowControl w:val="0"/>
              <w:spacing w:line="240" w:lineRule="auto"/>
              <w:jc w:val="center"/>
              <w:rPr>
                <w:sz w:val="18"/>
                <w:szCs w:val="18"/>
                <w:lang w:val="en-US"/>
              </w:rPr>
            </w:pPr>
            <w:r w:rsidRPr="007A11B8">
              <w:rPr>
                <w:sz w:val="18"/>
                <w:szCs w:val="18"/>
                <w:lang w:val="en-US"/>
              </w:rPr>
              <w:t>1.6.2</w:t>
            </w:r>
          </w:p>
        </w:tc>
        <w:tc>
          <w:tcPr>
            <w:tcW w:w="2203" w:type="dxa"/>
            <w:tcBorders>
              <w:top w:val="nil"/>
              <w:left w:val="nil"/>
              <w:bottom w:val="nil"/>
              <w:right w:val="nil"/>
            </w:tcBorders>
            <w:shd w:val="clear" w:color="auto" w:fill="auto"/>
            <w:tcMar>
              <w:top w:w="100" w:type="dxa"/>
              <w:left w:w="100" w:type="dxa"/>
              <w:bottom w:w="100" w:type="dxa"/>
              <w:right w:w="100" w:type="dxa"/>
            </w:tcMar>
          </w:tcPr>
          <w:p w14:paraId="5E7507FA" w14:textId="2E431FDD"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"10.1038/s41592-019-0686-2", "ISSN" : "15487105", "PMID" : "32015543", "abstract" : "SciPy is an open-source scientific computing library for the Python programming language. Since its initial release in 2001, SciPy has become a de facto standard for leveraging scientific algorithms in Python, with over 600 unique code contributors, thousands of dependent packages, over 100,000 dependent repositories and millions of downloads per year. In this work, we provide an overview of the capabilities and development practices of SciPy 1.0 and highlight some recent technical developments.", "author" : [ { "dropping-particle" : "", "family" : "Virtanen", "given" : "Pauli", "non-dropping-particle" : "", "parse-names" : false, "suffix" : "" }, { "dropping-particle" : "", "family" : "Gommers", "given" : "Ralf", "non-dropping-particle" : "", "parse-names" : false, "suffix" : "" }, { "dropping-particle" : "", "family" : "Oliphant", "given" : "Travis E.", "non-dropping-particle" : "", "parse-names" : false, "suffix" : "" }, { "dropping-particle" : "", "family" : "Haberland", "given" : "Matt", "non-dropping-particle" : "", "parse-names" : false, "suffix" : "" }, { "dropping-particle" : "", "family" : "Reddy", "given" : "Tyler", "non-dropping-particle" : "", "parse-names" : false, "suffix" : "" }, { "dropping-particle" : "", "family" : "Cournapeau", "given" : "David", "non-dropping-particle" : "", "parse-names" : false, "suffix" : "" }, { "dropping-particle" : "", "family" : "Burovski", "given" : "Evgeni", "non-dropping-particle" : "", "parse-names" : false, "suffix" : "" }, { "dropping-particle" : "", "family" : "Peterson", "given" : "Pearu", "non-dropping-particle" : "", "parse-names" : false, "suffix" : "" }, { "dropping-particle" : "", "family" : "Weckesser", "given" : "Warren", "non-dropping-particle" : "", "parse-names" : false, "suffix" : "" }, { "dropping-particle" : "", "family" : "Bright", "given" : "Jonathan", "non-dropping-particle" : "", "parse-names" : false, "suffix" : "" }, { "dropping-particle" : "", "family" : "Walt", "given" : "St\u00e9fan J.", "non-dropping-particle" : "van der", "parse-names" : false, "suffix" : "" }, { "dropping-particle" : "", "family" : "Brett", "given" : "Matthew", "non-dropping-particle" : "", "parse-names" : false, "suffix" : "" }, { "dropping-particle" : "", "family" : "Wilson", "given" : "Joshua", "non-dropping-particle" : "", "parse-names" : false, "suffix" : "" }, { "dropping-particle" : "", "family" : "Millman", "given" : "K. Jarrod", "non-dropping-particle" : "", "parse-names" : false, "suffix" : "" }, { "dropping-particle" : "", "family" : "Mayorov", "given" : "Nikolay", "non-dropping-particle" : "", "parse-names" : false, "suffix" : "" }, { "dropping-particle" : "", "family" : "Nelson", "given" : "Andrew R.J.", "non-dropping-particle" : "", "parse-names" : false, "suffix" : "" }, { "dropping-particle" : "", "family" : "Jones", "given" : "Eric", "non-dropping-particle" : "", "parse-names" : false, "suffix" : "" }, { "dropping-particle" : "", "family" : "Kern", "given" : "Robert", "non-dropping-particle" : "", "parse-names" : false, "suffix" : "" }, { "dropping-particle" : "", "family" : "Larson", "given" : "Eric", "non-dropping-particle" : "", "parse-names" : false, "suffix" : "" }, { "dropping-particle" : "", "family" : "Carey", "given" : "C. J.", "non-dropping-particle" : "", "parse-names" : false, "suffix" : "" }, { "dropping-particle" : "", "family" : "Polat", "given" : "\u0130lhan", "non-dropping-particle" : "", "parse-names" : false, "suffix" : "" }, { "dropping-particle" : "", "family" : "Feng", "given" : "Yu", "non-dropping-particle" : "", "parse-names" : false, "suffix" : "" }, { "dropping-particle" : "", "family" : "Moore", "given" : "Eric W.", "non-dropping-particle" : "", "parse-names" : false, "suffix" : "" }, { "dropping-particle" : "", "family" : "VanderPlas", "given" : "Jake", "non-dropping-particle" : "", "parse-names" : false, "suffix" : "" }, { "dropping-particle" : "", "family" : "Laxalde", "given" : "Denis", "non-dropping-particle" : "", "parse-names" : false, "suffix" : "" }, { "dropping-particle" : "", "family" : "Perktold", "given" : "Josef", "non-dropping-particle" : "", "parse-names" : false, "suffix" : "" }, { "dropping-particle" : "", "family" : "Cimrman", "given" : "Robert", "non-dropping-particle" : "", "parse-names" : false, "suffix" : "" }, { "dropping-particle" : "", "family" : "Henriksen", "given" : "Ian", "non-dropping-particle" : "", "parse-names" : false, "suffix" : "" }, { "dropping-particle" : "", "family" : "Quintero", "given" : "E. A.", "non-dropping-particle" : "", "parse-names" : false, "suffix" : "" }, { "dropping-particle" : "", "family" : "Harris", "given" : "Charles R.", "non-dropping-particle" : "", "parse-names" : false, "suffix" : "" }, { "dropping-particle" : "", "family" : "Archibald", "given" : "Anne M.", "non-dropping-particle" : "", "parse-names" : false, "suffix" : "" }, { "dropping-particle" : "", "family" : "Ribeiro", "given" : "Ant\u00f4nio H.", "non-dropping-particle" : "", "parse-names" : false, "suffix" : "" }, { "dropping-particle" : "", "family" : "Pedregosa", "given" : "Fabian", "non-dropping-particle" : "", "parse-names" : false, "suffix" : "" }, { "dropping-particle" : "", "family" : "Mulbregt", "given" : "Paul", "non-dropping-particle" : "van", "parse-names" : false, "suffix" : "" }, { "dropping-particle" : "", "family" : "Vijaykumar", "given" : "Aditya", "non-dropping-particle" : "", "parse-names" : false, "suffix" : "" }, { "dropping-particle" : "Pietro", "family" : "Bardelli", "given" : "Alessandro", "non-dropping-particle" : "", "parse-names" : false, "suffix" : "" }, { "dropping-particle" : "", "family" : "Rothberg", "given" : "Alex", "non-dropping-particle" : "", "parse-names" : false, "suffix" : "" }, { "dropping-particle" : "", "family" : "Hilboll", "given" : "Andreas", "non-dropping-particle" : "", "parse-names" : false, "suffix" : "" }, { "dropping-particle" : "", "family" : "Kloeckner", "given" : "Andreas", "non-dropping-particle" : "", "parse-names" : false, "suffix" : "" }, { "dropping-particle" : "", "family" : "Scopatz", "given" : "Anthony", "non-dropping-particle" : "", "parse-names" : false, "suffix" : "" }, { "dropping-particle" : "", "family" : "Lee", "given" : "Antony", "non-dropping-particle" : "", "parse-names" : false, "suffix" : "" }, { "dropping-particle" : "", "family" : "Rokem", "given" : "Ariel", "non-dropping-particle" : "", "parse-names" : false, "suffix" : "" }, { "dropping-particle" : "", "family" : "Woods", "given" : "C. Nathan", "non-dropping-particle" : "", "parse-names" : false, "suffix" : "" }, { "dropping-particle" : "", "family" : "Fulton", "given" : "Chad", "non-dropping-particle" : "", "parse-names" : false, "suffix" : "" }, { "dropping-particle" : "", "family" : "Masson", "given" : "Charles", "non-dropping-particle" : "", "parse-names" : false, "suffix" : "" }, { "dropping-particle" : "", "family" : "H\u00e4ggstr\u00f6m", "given" : "Christian", "non-dropping-particle" : "", "parse-names" : false, "suffix" : "" }, { "dropping-particle" : "", "family" : "Fitzgerald", "given" : "Clark", "non-dropping-particle" : "", "parse-names" : false, "suffix" : "" }, { "dropping-particle" : "", "family" : "Nicholson", "given" : "David A.", "non-dropping-particle" : "", "parse-names" : false, "suffix" : "" }, { "dropping-particle" : "", "family" : "Hagen", "given" : "David R.", "non-dropping-particle" : "", "parse-names" : false, "suffix" : "" }, { "dropping-particle" : "V.", "family" : "Pasechnik", "given" : "Dmitrii", "non-dropping-particle" : "", "parse-names" : false, "suffix" : "" }, { "dropping-particle" : "", "family" : "Olivetti", "given" : "Emanuele", "non-dropping-particle" : "", "parse-names" : false, "suffix" : "" }, { "dropping-particle" : "", "family" : "Martin", "given" : "Eric", "non-dropping-particle" : "", "parse-names" : false, "suffix" : "" }, { "dropping-particle" : "", "family" : "Wieser", "given" : "Eric", "non-dropping-particle" : "", "parse-names" : false, "suffix" : "" }, { "dropping-particle" : "", "family" : "Silva", "given" : "Fabrice", "non-dropping-particle" : "", "parse-names" : false, "suffix" : "" }, { "dropping-particle" : "", "family" : "Lenders", "given" : "Felix", "non-dropping-particle" : "", "parse-names" : false, "suffix" : "" }, { "dropping-particle" : "", "family" : "Wilhelm", "given" : "Florian", "non-dropping-particle" : "", "parse-names" : false, "suffix" : "" }, { "dropping-particle" : "", "family" : "Young", "given" : "G.", "non-dropping-particle" : "", "parse-names" : false, "suffix" : "" }, { "dropping-particle" : "", "family" : "Price", "given" : "Gavin A.", "non-dropping-particle" : "", "parse-names" : false, "suffix" : "" }, { "dropping-particle" : "", "family" : "Ingold", "given" : "Gert Ludwig", "non-dropping-particle" : "", "parse-names" : false, "suffix" : "" }, { "dropping-particle" : "", "family" : "Allen", "given" : "Gregory E.", "non-dropping-particle" : "", "parse-names" : false, "suffix" : "" }, { "dropping-particle" : "", "family" : "Lee", "given" : "Gregory R.", "non-dropping-particle" : "", "parse-names" : false, "suffix" : "" }, { "dropping-particle" : "", "family" : "Audren", "given" : "Herv\u00e9", "non-dropping-particle" : "", "parse-names" : false, "suffix" : "" }, { "dropping-particle" : "", "family" : "Probst", "given" : "Irvin", "non-dropping-particle" : "", "parse-names" : false, "suffix" : "" }, { "dropping-particle" : "", "family" : "Dietrich", "given" : "J\u00f6rg P.", "non-dropping-particle" : "", "parse-names" : false, "suffix" : "" }, { "dropping-particle" : "", "family" : "Silterra", "given" : "Jacob", "non-dropping-particle" : "", "parse-names" : false, "suffix" : "" }, { "dropping-particle" : "", "family" : "Webber", "given" : "James T.", "non-dropping-particle" : "", "parse-names" : false, "suffix" : "" }, { "dropping-particle" : "", "family" : "Slavi\u010d", "given" : "Janko", "non-dropping-particle" : "", "parse-names" : false, "suffix" : "" }, { "dropping-particle" : "", "family" : "Nothman", "given" : "Joel", "non-dropping-particle" : "", "parse-names" : false, "suffix" : "" }, { "dropping-particle" : "", "family" : "Buchner", "given" : "Johannes", "non-dropping-particle" : "", "parse-names" : false, "suffix" : "" }, { "dropping-particle" : "", "family" : "Kulick", "given" : "Johannes", "non-dropping-particle" : "", "parse-names" : false, "suffix" : "" }, { "dropping-particle" : "", "family" : "Sch\u00f6nberger", "given" : "Johannes L.", "non-dropping-particle" : "", "parse-names" : false, "suffix" : "" }, { "dropping-particle" : "", "family" : "Miranda Cardoso", "given" : "Jos\u00e9 Vin\u00edcius", "non-dropping-particle" : "de", "parse-names" : false, "suffix" : "" }, { "dropping-particle" : "", "family" : "Reimer", "given" : "Joscha", "non-dropping-particle" : "", "parse-names" : false, "suffix" : "" }, { "dropping-particle" : "", "family" : "Harrington", "given" : "Joseph", "non-dropping-particle" : "", "parse-names" : false, "suffix" : "" }, { "dropping-particle" : "", "family" : "Rodr\u00edguez", "given" : "Juan Luis Cano", "non-dropping-particle" : "", "parse-names" : false, "suffix" : "" }, { "dropping-particle" : "", "family" : "Nunez-Iglesias", "given" : "Juan", "non-dropping-particle" : "", "parse-names" : false, "suffix" : "" }, { "dropping-particle" : "", "family" : "Kuczynski", "given" : "Justin", "non-dropping-particle" : "", "parse-names" : false, "suffix" : "" }, { "dropping-particle" : "", "family" : "Tritz", "given" : "Kevin", "non-dropping-particle" : "", "parse-names" : false, "suffix" : "" }, { "dropping-particle" : "", "family" : "Thoma", "given" : "Martin", "non-dropping-particle" : "", "parse-names" : false, "suffix" : "" }, { "dropping-particle" : "", "family" : "Newville", "given" : "Matthew", "non-dropping-particle" : "", "parse-names" : false, "suffix" : "" }, { "dropping-particle" : "", "family" : "K\u00fcmmerer", "given" : "Matthias", "non-dropping-particle" : "", "parse-names" : false, "suffix" : "" }, { "dropping-particle" : "", "family" : "Bolingbroke", "given" : "Maximilian", "non-dropping-particle" : "", "parse-names" : false, "suffix" : "" }, { "dropping-particle" : "", "family" : "Tartre", "given" : "Michael", "non-dropping-particle" : "", "parse-names" : false, "suffix" : "" }, { "dropping-particle" : "", "family" : "Pak", "given" : "Mikhail", "non-dropping-particle" : "", "parse-names" : false, "suffix" : "" }, { "dropping-particle" : "", "family" : "Smith", "given" : "Nathaniel J.", "non-dropping-particle" : "", "parse-names" : false, "suffix" : "" }, { "dropping-particle" : "", "family" : "Nowaczyk", "given" : "Nikolai", "non-dropping-particle" : "", "parse-names" : false, "suffix" : "" }, { "dropping-particle" : "", "family" : "Shebanov", "given" : "Nikolay", "non-dropping-particle" : "", "parse-names" : false, "suffix" : "" }, { "dropping-particle" : "", "family" : "Pavlyk", "given" : "Oleksandr", "non-dropping-particle" : "", "parse-names" : false, "suffix" : "" }, { "dropping-particle" : "", "family" : "Brodtkorb", "given" : "Per A.", "non-dropping-particle" : "", "parse-names" : false, "suffix" : "" }, { "dropping-particle" : "", "family" : "Lee", "given" : "Perry", "non-dropping-particle" : "", "parse-names" : false, "suffix" : "" }, { "dropping-particle" : "", "family" : "McGibbon", "given" : "Robert T.", "non-dropping-particle" : "", "parse-names" : false, "suffix" : "" }, { "dropping-particle" : "", "family" : "Feldbauer", "given" : "Roman", "non-dropping-particle" : "", "parse-names" : false, "suffix" : "" }, { "dropping-particle" : "", "family" : "Lewis", "given" : "Sam", "non-dropping-particle" : "", "parse-names" : false, "suffix" : "" }, { "dropping-particle" : "", "family" : "Tygier", "given" : "Sam", "non-dropping-particle" : "", "parse-names" : false, "suffix" : "" }, { "dropping-particle" : "", "family" : "Sievert", "given" : "Scott", "non-dropping-particle" : "", "parse-names" : false, "suffix" : "" }, { "dropping-particle" : "", "family" : "Vigna", "given" : "Sebastiano", "non-dropping-particle" : "", "parse-names" : false, "suffix" : "" }, { "dropping-particle" : "", "family" : "Peterson", "given" : "Stefan", "non-dropping-particle" : "", "parse-names" : false, "suffix" : "" }, { "dropping-particle" : "", "family" : "More", "given" : "Surhud", "non-dropping-particle" : "", "parse-names" : false, "suffix" : "" }, { "dropping-particle" : "", "family" : "Pudlik", "given" : "Tadeusz", "non-dropping-particle" : "", "parse-names" : false, "suffix" : "" }, { "dropping-particle" : "", "family" : "Oshima", "given" : "Takuya", "non-dropping-particle" : "", "parse-names" : false, "suffix" : "" }, { "dropping-particle" : "", "family" : "Pingel", "given" : "Thomas J.", "non-dropping-particle" : "", "parse-names" : false, "suffix" : "" }, { "dropping-particle" : "", "family" : "Robitaille", "given" : "Thomas P.", "non-dropping-particle" : "", "parse-names" : false, "suffix" : "" }, { "dropping-particle" : "", "family" : "Spura", "given" : "Thomas", "non-dropping-particle" : "", "parse-names" : false, "suffix" : "" }, { "dropping-particle" : "", "family" : "Jones", "given" : "Thouis R.", "non-dropping-particle" : "", "parse-names" : false, "suffix" : "" }, { "dropping-particle" : "", "family" : "Cera", "given" : "Tim", "non-dropping-particle" : "", "parse-names" : false, "suffix" : "" }, { "dropping-particle" : "", "family" : "Leslie", "given" : "Tim", "non-dropping-particle" : "", "parse-names" : false, "suffix" : "" }, { "dropping-particle" : "", "family" : "Zito", "given" : "Tiziano", "non-dropping-particle" : "", "parse-names" : false, "suffix" : "" }, { "dropping-particle" : "", "family" : "Krauss", "given" : "Tom", "non-dropping-particle" : "", "parse-names" : false, "suffix" : "" }, { "dropping-particle" : "", "family" : "Upadhyay", "given" : "Utkarsh", "non-dropping-particle" : "", "parse-names" : false, "suffix" : "" }, { "dropping-particle" : "", "family" : "Halchenko", "given" : "Yaroslav O.", "non-dropping-particle" : "", "parse-names" : false, "suffix" : "" }, { "dropping-particle" : "", "family" : "V\u00e1zquez-Baeza", "given" : "Yoshiki", "non-dropping-particle" : "", "parse-names" : false, "suffix" : "" } ], "container-title" : "Nature Methods", "id" : "ITEM-1", "issue" : "3", "issued" : { "date-parts" : [ [ "2020", "7", "23" ] ] }, "page" : "261-272", "title" : "SciPy 1.0: fundamental algorithms for scientific computing in Python", "type" : "article-journal", "volume" : "17" }, "uris" : [ "http://www.mendeley.com/documents/?uuid=2094b754-7ded-3fdd-aa7a-47a615693536" ] } ], "mendeley" : { "formattedCitation" : "(39)", "plainTextFormattedCitation" : "(39)", "previouslyFormattedCitation" : "(39)"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(39)</w:t>
            </w:r>
            <w:r w:rsidRPr="007A11B8">
              <w:rPr>
                <w:sz w:val="18"/>
                <w:szCs w:val="18"/>
                <w:lang w:val="en-US"/>
              </w:rPr>
              <w:fldChar w:fldCharType="end"/>
            </w:r>
          </w:p>
        </w:tc>
      </w:tr>
      <w:tr w:rsidR="00056D92" w:rsidRPr="007A11B8" w14:paraId="3E50106D" w14:textId="77777777" w:rsidTr="00821F63">
        <w:tc>
          <w:tcPr>
            <w:tcW w:w="1560" w:type="dxa"/>
            <w:tcBorders>
              <w:top w:val="nil"/>
              <w:left w:val="nil"/>
              <w:bottom w:val="nil"/>
              <w:right w:val="nil"/>
            </w:tcBorders>
            <w:shd w:val="clear" w:color="auto" w:fill="auto"/>
            <w:tcMar>
              <w:top w:w="100" w:type="dxa"/>
              <w:left w:w="100" w:type="dxa"/>
              <w:bottom w:w="100" w:type="dxa"/>
              <w:right w:w="100" w:type="dxa"/>
            </w:tcMar>
          </w:tcPr>
          <w:p w14:paraId="3D40D53B" w14:textId="77777777" w:rsidR="00056D92" w:rsidRPr="007A11B8" w:rsidRDefault="0042673E">
            <w:pPr>
              <w:widowControl w:val="0"/>
              <w:spacing w:line="240" w:lineRule="auto"/>
              <w:rPr>
                <w:sz w:val="18"/>
                <w:szCs w:val="18"/>
                <w:lang w:val="en-US"/>
              </w:rPr>
            </w:pPr>
            <w:r w:rsidRPr="007A11B8">
              <w:rPr>
                <w:sz w:val="18"/>
                <w:szCs w:val="18"/>
                <w:lang w:val="en-US"/>
              </w:rPr>
              <w:t>seaborn</w:t>
            </w:r>
          </w:p>
        </w:tc>
        <w:tc>
          <w:tcPr>
            <w:tcW w:w="6662" w:type="dxa"/>
            <w:tcBorders>
              <w:top w:val="nil"/>
              <w:left w:val="nil"/>
              <w:bottom w:val="nil"/>
              <w:right w:val="nil"/>
            </w:tcBorders>
            <w:shd w:val="clear" w:color="auto" w:fill="auto"/>
            <w:tcMar>
              <w:top w:w="100" w:type="dxa"/>
              <w:left w:w="100" w:type="dxa"/>
              <w:bottom w:w="100" w:type="dxa"/>
              <w:right w:w="100" w:type="dxa"/>
            </w:tcMar>
          </w:tcPr>
          <w:p w14:paraId="7B41108C" w14:textId="77777777" w:rsidR="00056D92" w:rsidRPr="007A11B8" w:rsidRDefault="0042673E">
            <w:pPr>
              <w:widowControl w:val="0"/>
              <w:spacing w:line="240" w:lineRule="auto"/>
              <w:jc w:val="center"/>
              <w:rPr>
                <w:sz w:val="18"/>
                <w:szCs w:val="18"/>
                <w:lang w:val="en-US"/>
              </w:rPr>
            </w:pPr>
            <w:r w:rsidRPr="007A11B8">
              <w:rPr>
                <w:sz w:val="18"/>
                <w:szCs w:val="18"/>
                <w:lang w:val="en-US"/>
              </w:rPr>
              <w:t>0.10.1</w:t>
            </w:r>
          </w:p>
        </w:tc>
        <w:tc>
          <w:tcPr>
            <w:tcW w:w="2203" w:type="dxa"/>
            <w:tcBorders>
              <w:top w:val="nil"/>
              <w:left w:val="nil"/>
              <w:bottom w:val="nil"/>
              <w:right w:val="nil"/>
            </w:tcBorders>
            <w:shd w:val="clear" w:color="auto" w:fill="auto"/>
            <w:tcMar>
              <w:top w:w="100" w:type="dxa"/>
              <w:left w:w="100" w:type="dxa"/>
              <w:bottom w:w="100" w:type="dxa"/>
              <w:right w:w="100" w:type="dxa"/>
            </w:tcMar>
          </w:tcPr>
          <w:p w14:paraId="0A24BC14" w14:textId="46529800"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"10.21105/joss.03021", "ISSN" : "2475-9066", "abstract" : "Seaborn is a Python data visualization library based on matplotlib. It provides a high-level interface for drawing attractive and informative statistical graphics. For a brief introduction to the ideas behind the library, you can read the introductory notes. Visit the installation page to see how you can download the package. You can browse the example gallery to see what you can do with seaborn, and then check out the tutorial and API reference to find out how. To see the code or report a bug, please visit the github repository. General support issues are most at home on stackoverflow, where there is a seaborn tag.", "author" : [ { "dropping-particle" : "", "family" : "Waskom", "given" : "Michael", "non-dropping-particle" : "", "parse-names" : false, "suffix" : "" } ], "container-title" : "Journal of Open Source Software", "id" : "ITEM-1", "issue" : "60", "issued" : { "date-parts" : [ [ "2021", "4", "6" ] ] }, "page" : "3021", "publisher" : "The Open Journal", "title" : "Seaborn: Statistical Data Visualization", "type" : "article-journal", "volume" : "6" }, "uris" : [ "http://www.mendeley.com/documents/?uuid=982f6688-996a-36cc-ae93-aeb869cc0ae2" ] } ], "mendeley" : { "formattedCitation" : "(40)", "plainTextFormattedCitation" : "(40)", "previouslyFormattedCitation" : "(40)"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(40)</w:t>
            </w:r>
            <w:r w:rsidRPr="007A11B8">
              <w:rPr>
                <w:sz w:val="18"/>
                <w:szCs w:val="18"/>
                <w:lang w:val="en-US"/>
              </w:rPr>
              <w:fldChar w:fldCharType="end"/>
            </w:r>
          </w:p>
        </w:tc>
      </w:tr>
      <w:tr w:rsidR="00056D92" w:rsidRPr="007A11B8" w14:paraId="522844E6" w14:textId="77777777" w:rsidTr="00821F63">
        <w:tc>
          <w:tcPr>
            <w:tcW w:w="1560" w:type="dxa"/>
            <w:tcBorders>
              <w:top w:val="nil"/>
              <w:left w:val="nil"/>
              <w:bottom w:val="single" w:sz="12" w:space="0" w:color="000000"/>
              <w:right w:val="nil"/>
            </w:tcBorders>
            <w:shd w:val="clear" w:color="auto" w:fill="auto"/>
            <w:tcMar>
              <w:top w:w="100" w:type="dxa"/>
              <w:left w:w="100" w:type="dxa"/>
              <w:bottom w:w="100" w:type="dxa"/>
              <w:right w:w="100" w:type="dxa"/>
            </w:tcMar>
          </w:tcPr>
          <w:p w14:paraId="2092F22D" w14:textId="77777777" w:rsidR="00056D92" w:rsidRPr="007A11B8" w:rsidRDefault="0042673E">
            <w:pPr>
              <w:widowControl w:val="0"/>
              <w:spacing w:line="240" w:lineRule="auto"/>
              <w:rPr>
                <w:sz w:val="18"/>
                <w:szCs w:val="18"/>
                <w:lang w:val="en-US"/>
              </w:rPr>
            </w:pPr>
            <w:r w:rsidRPr="007A11B8">
              <w:rPr>
                <w:sz w:val="18"/>
                <w:szCs w:val="18"/>
                <w:lang w:val="en-US"/>
              </w:rPr>
              <w:t>statsmodels</w:t>
            </w:r>
          </w:p>
        </w:tc>
        <w:tc>
          <w:tcPr>
            <w:tcW w:w="6662" w:type="dxa"/>
            <w:tcBorders>
              <w:top w:val="nil"/>
              <w:left w:val="nil"/>
              <w:bottom w:val="single" w:sz="12" w:space="0" w:color="000000"/>
              <w:right w:val="nil"/>
            </w:tcBorders>
            <w:shd w:val="clear" w:color="auto" w:fill="auto"/>
            <w:tcMar>
              <w:top w:w="100" w:type="dxa"/>
              <w:left w:w="100" w:type="dxa"/>
              <w:bottom w:w="100" w:type="dxa"/>
              <w:right w:w="100" w:type="dxa"/>
            </w:tcMar>
          </w:tcPr>
          <w:p w14:paraId="40617440" w14:textId="77777777" w:rsidR="00056D92" w:rsidRPr="007A11B8" w:rsidRDefault="0042673E">
            <w:pPr>
              <w:widowControl w:val="0"/>
              <w:spacing w:line="240" w:lineRule="auto"/>
              <w:jc w:val="center"/>
              <w:rPr>
                <w:sz w:val="18"/>
                <w:szCs w:val="18"/>
                <w:lang w:val="en-US"/>
              </w:rPr>
            </w:pPr>
            <w:r w:rsidRPr="007A11B8">
              <w:rPr>
                <w:sz w:val="18"/>
                <w:szCs w:val="18"/>
                <w:lang w:val="en-US"/>
              </w:rPr>
              <w:t>0.12.2</w:t>
            </w:r>
          </w:p>
        </w:tc>
        <w:tc>
          <w:tcPr>
            <w:tcW w:w="2203" w:type="dxa"/>
            <w:tcBorders>
              <w:top w:val="nil"/>
              <w:left w:val="nil"/>
              <w:bottom w:val="single" w:sz="12" w:space="0" w:color="000000"/>
              <w:right w:val="nil"/>
            </w:tcBorders>
            <w:shd w:val="clear" w:color="auto" w:fill="auto"/>
            <w:tcMar>
              <w:top w:w="100" w:type="dxa"/>
              <w:left w:w="100" w:type="dxa"/>
              <w:bottom w:w="100" w:type="dxa"/>
              <w:right w:w="100" w:type="dxa"/>
            </w:tcMar>
          </w:tcPr>
          <w:p w14:paraId="75B59529" w14:textId="1A5241E3" w:rsidR="00056D92" w:rsidRPr="007A11B8" w:rsidRDefault="00821F63" w:rsidP="00821F63">
            <w:pPr>
              <w:widowControl w:val="0"/>
              <w:pBdr>
                <w:top w:val="nil"/>
                <w:left w:val="nil"/>
                <w:bottom w:val="nil"/>
                <w:right w:val="nil"/>
                <w:between w:val="nil"/>
              </w:pBdr>
              <w:spacing w:line="240" w:lineRule="auto"/>
              <w:jc w:val="center"/>
              <w:rPr>
                <w:sz w:val="18"/>
                <w:szCs w:val="18"/>
                <w:lang w:val="en-US"/>
              </w:rPr>
            </w:pPr>
            <w:r w:rsidRPr="007A11B8">
              <w:rPr>
                <w:sz w:val="18"/>
                <w:szCs w:val="18"/>
                <w:lang w:val="en-US"/>
              </w:rPr>
              <w:fldChar w:fldCharType="begin" w:fldLock="1"/>
            </w:r>
            <w:r w:rsidR="00A92CB5">
              <w:rPr>
                <w:sz w:val="18"/>
                <w:szCs w:val="18"/>
                <w:lang w:val="en-US"/>
              </w:rPr>
              <w:instrText>ADDIN CSL_CITATION { "citationItems" : [ { "id" : "ITEM-1", "itemData" : { "DOI" : "10.25080/majora-92bf1922-011", "abstract" : "Statsmodels is a library for statistical and econometric analysis in Python. This paper discusses the current relationship between statistics and Python and open source more generally, outlining how the statsmodels package fills a gap in this relationship. An overview of statsmodels is provided, including a discussion of the overarching design and philosophy, what can be found in the package, and some usage examples. The paper concludes with a look at what the future holds.", "author" : [ { "dropping-particle" : "", "family" : "Seabold", "given" : "Skipper", "non-dropping-particle" : "", "parse-names" : false, "suffix" : "" }, { "dropping-particle" : "", "family" : "Perktold", "given" : "Josef", "non-dropping-particle" : "", "parse-names" : false, "suffix" : "" } ], "container-title" : "Proceedings of the 9th Python in Science Conference", "id" : "ITEM-1", "issued" : { "date-parts" : [ [ "2010" ] ] }, "number-of-pages" : "92-96", "title" : "Statsmodels: Econometric and Statistical Modeling with Python", "type" : "report" }, "uris" : [ "http://www.mendeley.com/documents/?uuid=e25946a0-74da-3e36-a9d0-35b2241117e3" ] } ], "mendeley" : { "formattedCitation" : "(41)", "plainTextFormattedCitation" : "(41)", "previouslyFormattedCitation" : "(41)" }, "properties" : { "noteIndex" : 0 }, "schema" : "https://github.com/citation-style-language/schema/raw/master/csl-citation.json" }</w:instrText>
            </w:r>
            <w:r w:rsidRPr="007A11B8">
              <w:rPr>
                <w:sz w:val="18"/>
                <w:szCs w:val="18"/>
                <w:lang w:val="en-US"/>
              </w:rPr>
              <w:fldChar w:fldCharType="separate"/>
            </w:r>
            <w:r w:rsidR="00A92CB5" w:rsidRPr="00A92CB5">
              <w:rPr>
                <w:noProof/>
                <w:sz w:val="18"/>
                <w:szCs w:val="18"/>
                <w:lang w:val="en-US"/>
              </w:rPr>
              <w:t>(41)</w:t>
            </w:r>
            <w:r w:rsidRPr="007A11B8">
              <w:rPr>
                <w:sz w:val="18"/>
                <w:szCs w:val="18"/>
                <w:lang w:val="en-US"/>
              </w:rPr>
              <w:fldChar w:fldCharType="end"/>
            </w:r>
          </w:p>
        </w:tc>
      </w:tr>
    </w:tbl>
    <w:p w14:paraId="6DE800E5" w14:textId="77777777" w:rsidR="00056D92" w:rsidRPr="007A11B8" w:rsidRDefault="0042673E" w:rsidP="003B3972">
      <w:pPr>
        <w:rPr>
          <w:lang w:val="en-US"/>
        </w:rPr>
      </w:pPr>
      <w:bookmarkStart w:id="25" w:name="_17fbdqrakmym" w:colFirst="0" w:colLast="0"/>
      <w:bookmarkEnd w:id="25"/>
      <w:r w:rsidRPr="007A11B8">
        <w:rPr>
          <w:lang w:val="en-US"/>
        </w:rPr>
        <w:br w:type="page"/>
      </w:r>
    </w:p>
    <w:p w14:paraId="3491DAE0" w14:textId="06C348FC" w:rsidR="00056D92" w:rsidRPr="007A11B8" w:rsidRDefault="0042673E">
      <w:pPr>
        <w:pStyle w:val="berschrift1"/>
        <w:rPr>
          <w:lang w:val="en-US"/>
        </w:rPr>
      </w:pPr>
      <w:bookmarkStart w:id="26" w:name="_Toc120633846"/>
      <w:r w:rsidRPr="007A11B8">
        <w:rPr>
          <w:lang w:val="en-US"/>
        </w:rPr>
        <w:lastRenderedPageBreak/>
        <w:t xml:space="preserve">Supplement </w:t>
      </w:r>
      <w:r w:rsidR="00012414">
        <w:rPr>
          <w:lang w:val="en-US"/>
        </w:rPr>
        <w:t>9</w:t>
      </w:r>
      <w:r w:rsidRPr="007A11B8">
        <w:rPr>
          <w:lang w:val="en-US"/>
        </w:rPr>
        <w:t>: Details on exploratory factor analysis (EFA)</w:t>
      </w:r>
      <w:bookmarkEnd w:id="26"/>
    </w:p>
    <w:p w14:paraId="5A86A395" w14:textId="0DC74321" w:rsidR="00056D92" w:rsidRPr="007A11B8" w:rsidRDefault="0042673E">
      <w:pPr>
        <w:ind w:firstLine="720"/>
        <w:rPr>
          <w:lang w:val="en-US"/>
        </w:rPr>
      </w:pPr>
      <w:r w:rsidRPr="007A11B8">
        <w:rPr>
          <w:lang w:val="en-US"/>
        </w:rPr>
        <w:t>The exploratory factor analysis (EFA) was carried out based on the recommendations in</w:t>
      </w:r>
      <w:r w:rsidR="00F41BE4" w:rsidRPr="007A11B8">
        <w:rPr>
          <w:lang w:val="en-US"/>
        </w:rPr>
        <w:t xml:space="preserve"> </w:t>
      </w:r>
      <w:r w:rsidR="00F41BE4" w:rsidRPr="007A11B8">
        <w:rPr>
          <w:lang w:val="en-US"/>
        </w:rPr>
        <w:fldChar w:fldCharType="begin" w:fldLock="1"/>
      </w:r>
      <w:r w:rsidR="00A92CB5">
        <w:rPr>
          <w:lang w:val="en-US"/>
        </w:rPr>
        <w:instrText>ADDIN CSL_CITATION { "citationItems" : [ { "id" : "ITEM-1", "itemData" : { "DOI" : "10.1007/978-3-642-20072-4_13", "abstract" : "Zur Konstruktvalidierung eines neu entwickelten Fragebogens oder Tests wird h\u00e4ufig entweder die exploratorische Faktorenanalyse oder die konfirmatorische Faktorenanalyse eingesetzt, um zu \u00fcberpr\u00fcfen, ob die Items hoch mit den Faktoren (Konstrukten, Dimensionen, Merkmalen) korrelieren, die mit Hilfe der Items gemessen werden sollen.", "author" : [ { "dropping-particle" : "", "family" : "Moosbrugger", "given" : "Helfried", "non-dropping-particle" : "", "parse-names" : false, "suffix" : "" }, { "dropping-particle" : "", "family" : "Schermelleh-Engel", "given" : "Karin", "non-dropping-particle" : "", "parse-names" : false, "suffix" : "" } ], "id" : "ITEM-1", "issued" : { "date-parts" : [ [ "2012" ] ] }, "page" : "325-343", "title" : "Exploratorische (EFA) und Konfirmatorische Faktorenanalyse (CFA)", "type" : "article-journal" }, "uris" : [ "http://www.mendeley.com/documents/?uuid=0c7bba3b-b121-36f4-a3d0-eee040486c36" ] } ], "mendeley" : { "formattedCitation" : "(42)", "plainTextFormattedCitation" : "(42)", "previouslyFormattedCitation" : "(42)" }, "properties" : { "noteIndex" : 0 }, "schema" : "https://github.com/citation-style-language/schema/raw/master/csl-citation.json" }</w:instrText>
      </w:r>
      <w:r w:rsidR="00F41BE4" w:rsidRPr="007A11B8">
        <w:rPr>
          <w:lang w:val="en-US"/>
        </w:rPr>
        <w:fldChar w:fldCharType="separate"/>
      </w:r>
      <w:r w:rsidR="00A92CB5" w:rsidRPr="00A92CB5">
        <w:rPr>
          <w:noProof/>
          <w:lang w:val="en-US"/>
        </w:rPr>
        <w:t>(42)</w:t>
      </w:r>
      <w:r w:rsidR="00F41BE4" w:rsidRPr="007A11B8">
        <w:rPr>
          <w:lang w:val="en-US"/>
        </w:rPr>
        <w:fldChar w:fldCharType="end"/>
      </w:r>
      <w:r w:rsidRPr="007A11B8">
        <w:rPr>
          <w:lang w:val="en-US"/>
        </w:rPr>
        <w:t>. Our procedure can be divided into four steps: 1) data preparation, 2) assessment of the adequacy of conducting exploratory factor analysis, 3) determin</w:t>
      </w:r>
      <w:r w:rsidR="00126219" w:rsidRPr="007A11B8">
        <w:rPr>
          <w:lang w:val="en-US"/>
        </w:rPr>
        <w:t>ing</w:t>
      </w:r>
      <w:r w:rsidRPr="007A11B8">
        <w:rPr>
          <w:lang w:val="en-US"/>
        </w:rPr>
        <w:t xml:space="preserve"> the number of factors to extract, and 4) extraction of the factor scores. If not stated otherwise, calculations carried out in steps 2 - 4 were conducted using Python’s factor_analyzer package</w:t>
      </w:r>
      <w:r w:rsidR="00F41BE4" w:rsidRPr="007A11B8">
        <w:rPr>
          <w:lang w:val="en-US"/>
        </w:rPr>
        <w:t xml:space="preserve"> </w:t>
      </w:r>
      <w:r w:rsidR="00F41BE4" w:rsidRPr="007A11B8">
        <w:rPr>
          <w:lang w:val="en-US"/>
        </w:rPr>
        <w:fldChar w:fldCharType="begin" w:fldLock="1"/>
      </w:r>
      <w:r w:rsidR="00A92CB5">
        <w:rPr>
          <w:lang w:val="en-US"/>
        </w:rPr>
        <w:instrText>ADDIN CSL_CITATION { "citationItems" : [ { "id" : "ITEM-1", "itemData" : { "author" : [ { "dropping-particle" : "", "family" : "Biggs", "given" : "Jeremy", "non-dropping-particle" : "", "parse-names" : false, "suffix" : "" }, { "dropping-particle" : "", "family" : "Madnani", "given" : "Nitin", "non-dropping-particle" : "", "parse-names" : false, "suffix" : "" } ], "id" : "ITEM-1", "issued" : { "date-parts" : [ [ "2017" ] ] }, "number" : "0.3.1", "title" : "factor_analyzer package", "type" : "article" }, "uris" : [ "http://www.mendeley.com/documents/?uuid=f62431e2-509f-49fe-b4a2-dfe5df023f13" ] } ], "mendeley" : { "formattedCitation" : "(33)", "plainTextFormattedCitation" : "(33)", "previouslyFormattedCitation" : "(33)" }, "properties" : { "noteIndex" : 0 }, "schema" : "https://github.com/citation-style-language/schema/raw/master/csl-citation.json" }</w:instrText>
      </w:r>
      <w:r w:rsidR="00F41BE4" w:rsidRPr="007A11B8">
        <w:rPr>
          <w:lang w:val="en-US"/>
        </w:rPr>
        <w:fldChar w:fldCharType="separate"/>
      </w:r>
      <w:r w:rsidR="00A92CB5" w:rsidRPr="00A92CB5">
        <w:rPr>
          <w:noProof/>
          <w:lang w:val="en-US"/>
        </w:rPr>
        <w:t>(33)</w:t>
      </w:r>
      <w:r w:rsidR="00F41BE4" w:rsidRPr="007A11B8">
        <w:rPr>
          <w:lang w:val="en-US"/>
        </w:rPr>
        <w:fldChar w:fldCharType="end"/>
      </w:r>
      <w:r w:rsidRPr="007A11B8">
        <w:rPr>
          <w:lang w:val="en-US"/>
        </w:rPr>
        <w:t>.</w:t>
      </w:r>
    </w:p>
    <w:p w14:paraId="7A3E6DA8" w14:textId="77777777" w:rsidR="00056D92" w:rsidRPr="007A11B8" w:rsidRDefault="0042673E">
      <w:pPr>
        <w:pStyle w:val="berschrift2"/>
        <w:rPr>
          <w:lang w:val="en-US"/>
        </w:rPr>
      </w:pPr>
      <w:bookmarkStart w:id="27" w:name="_Toc120633847"/>
      <w:r w:rsidRPr="007A11B8">
        <w:rPr>
          <w:lang w:val="en-US"/>
        </w:rPr>
        <w:t>Data preparation</w:t>
      </w:r>
      <w:bookmarkEnd w:id="27"/>
    </w:p>
    <w:p w14:paraId="4801C0C3" w14:textId="77777777" w:rsidR="00056D92" w:rsidRPr="007A11B8" w:rsidRDefault="0042673E">
      <w:pPr>
        <w:ind w:firstLine="720"/>
        <w:rPr>
          <w:lang w:val="en-US"/>
        </w:rPr>
      </w:pPr>
      <w:r w:rsidRPr="007A11B8">
        <w:rPr>
          <w:lang w:val="en-US"/>
        </w:rPr>
        <w:t xml:space="preserve">A total of 14 cognitive test scores (see Supplement 10) were included in the EFA. </w:t>
      </w:r>
      <w:r w:rsidR="00126219" w:rsidRPr="007A11B8">
        <w:rPr>
          <w:lang w:val="en-US"/>
        </w:rPr>
        <w:t>Scores from TMT-A and TMT-B were inverted by multiplying them with -1 t</w:t>
      </w:r>
      <w:r w:rsidRPr="007A11B8">
        <w:rPr>
          <w:lang w:val="en-US"/>
        </w:rPr>
        <w:t>o ensure that higher values indicate higher cognitive performance in all tests. All variables were z-standardized before being entered into the analysis.</w:t>
      </w:r>
    </w:p>
    <w:p w14:paraId="064CE710" w14:textId="77777777" w:rsidR="00056D92" w:rsidRPr="007A11B8" w:rsidRDefault="0042673E">
      <w:pPr>
        <w:pStyle w:val="berschrift2"/>
        <w:rPr>
          <w:lang w:val="en-US"/>
        </w:rPr>
      </w:pPr>
      <w:bookmarkStart w:id="28" w:name="_Toc120633848"/>
      <w:r w:rsidRPr="007A11B8">
        <w:rPr>
          <w:lang w:val="en-US"/>
        </w:rPr>
        <w:t>Assessment of adequacy</w:t>
      </w:r>
      <w:bookmarkEnd w:id="28"/>
    </w:p>
    <w:p w14:paraId="4F490BB5" w14:textId="77777777" w:rsidR="00056D92" w:rsidRPr="007A11B8" w:rsidRDefault="0042673E">
      <w:pPr>
        <w:ind w:firstLine="720"/>
        <w:rPr>
          <w:lang w:val="en-US"/>
        </w:rPr>
      </w:pPr>
      <w:r w:rsidRPr="007A11B8">
        <w:rPr>
          <w:lang w:val="en-US"/>
        </w:rPr>
        <w:t xml:space="preserve">To assess the adequacy of conducting exploratory factor analysis, we relied on </w:t>
      </w:r>
      <w:r w:rsidR="00126219" w:rsidRPr="007A11B8">
        <w:rPr>
          <w:lang w:val="en-US"/>
        </w:rPr>
        <w:t>Bartlett’s test and Kaiser-Meyer-Olkin (KMO) test results</w:t>
      </w:r>
      <w:r w:rsidRPr="007A11B8">
        <w:rPr>
          <w:lang w:val="en-US"/>
        </w:rPr>
        <w:t xml:space="preserve">. </w:t>
      </w:r>
    </w:p>
    <w:p w14:paraId="4052EFC0" w14:textId="3833E9A3" w:rsidR="00056D92" w:rsidRPr="007A11B8" w:rsidRDefault="0042673E">
      <w:pPr>
        <w:rPr>
          <w:lang w:val="en-US"/>
        </w:rPr>
      </w:pPr>
      <w:r w:rsidRPr="007A11B8">
        <w:rPr>
          <w:lang w:val="en-US"/>
        </w:rPr>
        <w:t>Bartlett’s test checks whether the observed variables are intercorrelated by testing the observed correlation matrix against an identity matrix. The test was significant (</w:t>
      </w:r>
      <w:r w:rsidRPr="007A11B8">
        <w:rPr>
          <w:rFonts w:ascii="Cambria Math" w:hAnsi="Cambria Math" w:cs="Cambria Math"/>
          <w:lang w:val="en-US"/>
        </w:rPr>
        <w:t>𝛘</w:t>
      </w:r>
      <w:r w:rsidRPr="007A11B8">
        <w:rPr>
          <w:vertAlign w:val="superscript"/>
          <w:lang w:val="en-US"/>
        </w:rPr>
        <w:t>2</w:t>
      </w:r>
      <w:r w:rsidRPr="007A11B8">
        <w:rPr>
          <w:lang w:val="en-US"/>
        </w:rPr>
        <w:t xml:space="preserve"> = </w:t>
      </w:r>
      <w:r w:rsidR="005F03DC">
        <w:rPr>
          <w:lang w:val="en-US"/>
        </w:rPr>
        <w:t>10567.969</w:t>
      </w:r>
      <w:r w:rsidRPr="007A11B8">
        <w:rPr>
          <w:lang w:val="en-US"/>
        </w:rPr>
        <w:t xml:space="preserve">, </w:t>
      </w:r>
      <w:r w:rsidRPr="007A11B8">
        <w:rPr>
          <w:i/>
          <w:lang w:val="en-US"/>
        </w:rPr>
        <w:t>p</w:t>
      </w:r>
      <w:r w:rsidRPr="007A11B8">
        <w:rPr>
          <w:lang w:val="en-US"/>
        </w:rPr>
        <w:t xml:space="preserve"> &lt; 0.0</w:t>
      </w:r>
      <w:r w:rsidR="0057107A">
        <w:rPr>
          <w:lang w:val="en-US"/>
        </w:rPr>
        <w:t>0</w:t>
      </w:r>
      <w:r w:rsidRPr="007A11B8">
        <w:rPr>
          <w:lang w:val="en-US"/>
        </w:rPr>
        <w:t xml:space="preserve">1), suggesting intercorrelation between the variables. </w:t>
      </w:r>
    </w:p>
    <w:p w14:paraId="48C48027" w14:textId="77777777" w:rsidR="00056D92" w:rsidRPr="007A11B8" w:rsidRDefault="0042673E">
      <w:pPr>
        <w:ind w:firstLine="720"/>
        <w:rPr>
          <w:highlight w:val="white"/>
          <w:lang w:val="en-US"/>
        </w:rPr>
      </w:pPr>
      <w:r w:rsidRPr="007A11B8">
        <w:rPr>
          <w:lang w:val="en-US"/>
        </w:rPr>
        <w:t xml:space="preserve">The KMO test </w:t>
      </w:r>
      <w:r w:rsidRPr="007A11B8">
        <w:rPr>
          <w:highlight w:val="white"/>
          <w:lang w:val="en-US"/>
        </w:rPr>
        <w:t>establishes the suitability of data for factor analysis by estimating the proportion of shared variance among all observed variables. KMO values range between 0 and 1. Values of KMO less than 0.6 are considered inadequate. In our analysis, the value was KMO = .9, indicating that a sufficiently large proportion of the variance is shared among the variables.</w:t>
      </w:r>
    </w:p>
    <w:p w14:paraId="3575251F" w14:textId="77777777" w:rsidR="00056D92" w:rsidRPr="007A11B8" w:rsidRDefault="0042673E" w:rsidP="00126219">
      <w:pPr>
        <w:ind w:firstLine="720"/>
        <w:rPr>
          <w:highlight w:val="white"/>
          <w:lang w:val="en-US"/>
        </w:rPr>
      </w:pPr>
      <w:r w:rsidRPr="007A11B8">
        <w:rPr>
          <w:highlight w:val="white"/>
          <w:lang w:val="en-US"/>
        </w:rPr>
        <w:t>Taken together, both tests confirm that EFA can be carried out based on our dataset.</w:t>
      </w:r>
    </w:p>
    <w:p w14:paraId="6A1DDEA4" w14:textId="77777777" w:rsidR="00056D92" w:rsidRPr="007A11B8" w:rsidRDefault="0042673E">
      <w:pPr>
        <w:pStyle w:val="berschrift2"/>
        <w:rPr>
          <w:lang w:val="en-US"/>
        </w:rPr>
      </w:pPr>
      <w:bookmarkStart w:id="29" w:name="_Toc120633849"/>
      <w:r w:rsidRPr="007A11B8">
        <w:rPr>
          <w:lang w:val="en-US"/>
        </w:rPr>
        <w:t>Determination of the number of factors to be extracted</w:t>
      </w:r>
      <w:bookmarkEnd w:id="29"/>
    </w:p>
    <w:p w14:paraId="16F32541" w14:textId="40BDCD41" w:rsidR="00056D92" w:rsidRPr="007A11B8" w:rsidRDefault="0042673E">
      <w:pPr>
        <w:ind w:firstLine="720"/>
        <w:rPr>
          <w:lang w:val="en-US"/>
        </w:rPr>
      </w:pPr>
      <w:r w:rsidRPr="007A11B8">
        <w:rPr>
          <w:lang w:val="en-US"/>
        </w:rPr>
        <w:t xml:space="preserve">The number of factors to be extracted was determined </w:t>
      </w:r>
      <w:r w:rsidR="00126219" w:rsidRPr="007A11B8">
        <w:rPr>
          <w:lang w:val="en-US"/>
        </w:rPr>
        <w:t>using</w:t>
      </w:r>
      <w:r w:rsidRPr="007A11B8">
        <w:rPr>
          <w:lang w:val="en-US"/>
        </w:rPr>
        <w:t xml:space="preserve"> the Kaiser criterion, the Scree plot, and by conducting a parallel analysis</w:t>
      </w:r>
      <w:r w:rsidR="00F41BE4" w:rsidRPr="007A11B8">
        <w:rPr>
          <w:lang w:val="en-US"/>
        </w:rPr>
        <w:t xml:space="preserve"> </w:t>
      </w:r>
      <w:r w:rsidR="00F41BE4" w:rsidRPr="007A11B8">
        <w:rPr>
          <w:lang w:val="en-US"/>
        </w:rPr>
        <w:fldChar w:fldCharType="begin" w:fldLock="1"/>
      </w:r>
      <w:r w:rsidR="00A92CB5">
        <w:rPr>
          <w:lang w:val="en-US"/>
        </w:rPr>
        <w:instrText>ADDIN CSL_CITATION { "citationItems" : [ { "id" : "ITEM-1", "itemData" : { "DOI" : "10.1007/BF02289447", "ISSN" : "00333123", "PMID" : "14306381", "abstract" : "It is suggested that if Guttman's latent-root-one lower bound estimate for the rank of a correlation matrix is accepted as a psychometric upper bound, following the proofs and arguments of Kaiser and Dickman, then the rank for a sample matrix should be estimated by subtracting out the component in the latent roots which can be attributed to sampling error, and least-squares \"capitalization\" on this error, in the calculation of the correlations and the roots. A procedure based on the generation of random variables is given for estimating the component which needs to be subtracted. \u00a9 1965 Psychometric Society.", "author" : [ { "dropping-particle" : "", "family" : "Horn", "given" : "John L.", "non-dropping-particle" : "", "parse-names" : false, "suffix" : "" } ], "container-title" : "Psychometrika", "id" : "ITEM-1", "issue" : "2", "issued" : { "date-parts" : [ [ "1965", "6" ] ] }, "page" : "179-185", "publisher" : "Springer", "title" : "A rationale and test for the number of factors in factor analysis", "type" : "article-journal", "volume" : "30" }, "uris" : [ "http://www.mendeley.com/documents/?uuid=e74ae14e-3c3f-364b-8775-1cfb3873f73b" ] } ], "mendeley" : { "formattedCitation" : "(43)", "plainTextFormattedCitation" : "(43)", "previouslyFormattedCitation" : "(43)" }, "properties" : { "noteIndex" : 0 }, "schema" : "https://github.com/citation-style-language/schema/raw/master/csl-citation.json" }</w:instrText>
      </w:r>
      <w:r w:rsidR="00F41BE4" w:rsidRPr="007A11B8">
        <w:rPr>
          <w:lang w:val="en-US"/>
        </w:rPr>
        <w:fldChar w:fldCharType="separate"/>
      </w:r>
      <w:r w:rsidR="00A92CB5" w:rsidRPr="00A92CB5">
        <w:rPr>
          <w:noProof/>
          <w:lang w:val="en-US"/>
        </w:rPr>
        <w:t>(43)</w:t>
      </w:r>
      <w:r w:rsidR="00F41BE4" w:rsidRPr="007A11B8">
        <w:rPr>
          <w:lang w:val="en-US"/>
        </w:rPr>
        <w:fldChar w:fldCharType="end"/>
      </w:r>
      <w:r w:rsidRPr="007A11B8">
        <w:rPr>
          <w:lang w:val="en-US"/>
        </w:rPr>
        <w:t>.</w:t>
      </w:r>
    </w:p>
    <w:p w14:paraId="08E8E2C4" w14:textId="5FB77860" w:rsidR="00056D92" w:rsidRPr="007A11B8" w:rsidRDefault="0042673E">
      <w:pPr>
        <w:ind w:firstLine="720"/>
        <w:rPr>
          <w:lang w:val="en-US"/>
        </w:rPr>
      </w:pPr>
      <w:r w:rsidRPr="007A11B8">
        <w:rPr>
          <w:lang w:val="en-US"/>
        </w:rPr>
        <w:t xml:space="preserve">The Kaiser criterion is based on the eigenvalues of the factors. </w:t>
      </w:r>
      <w:r w:rsidR="00126219" w:rsidRPr="007A11B8">
        <w:rPr>
          <w:lang w:val="en-US"/>
        </w:rPr>
        <w:t xml:space="preserve">A factor’s </w:t>
      </w:r>
      <w:r w:rsidRPr="007A11B8">
        <w:rPr>
          <w:lang w:val="en-US"/>
        </w:rPr>
        <w:t>eigenvalue is</w:t>
      </w:r>
      <w:r w:rsidR="00126219" w:rsidRPr="007A11B8">
        <w:rPr>
          <w:lang w:val="en-US"/>
        </w:rPr>
        <w:t xml:space="preserve"> defined as the </w:t>
      </w:r>
      <w:r w:rsidRPr="007A11B8">
        <w:rPr>
          <w:lang w:val="en-US"/>
        </w:rPr>
        <w:t xml:space="preserve">proportion of variance </w:t>
      </w:r>
      <w:r w:rsidR="00126219" w:rsidRPr="007A11B8">
        <w:rPr>
          <w:lang w:val="en-US"/>
        </w:rPr>
        <w:t>from all</w:t>
      </w:r>
      <w:r w:rsidRPr="007A11B8">
        <w:rPr>
          <w:lang w:val="en-US"/>
        </w:rPr>
        <w:t xml:space="preserve"> observed standardized variables explained by that factor. It is obtained by adding the squared factor loadings across all variables. Since standardized variables have a variance of 1, an eigenvalue &gt; 1 indicates that </w:t>
      </w:r>
      <w:r w:rsidR="00126219" w:rsidRPr="007A11B8">
        <w:rPr>
          <w:lang w:val="en-US"/>
        </w:rPr>
        <w:t>this factor explains more variance</w:t>
      </w:r>
      <w:r w:rsidRPr="007A11B8">
        <w:rPr>
          <w:lang w:val="en-US"/>
        </w:rPr>
        <w:t xml:space="preserve"> than one variable alone. If so, this factor can be used to reduce the data. The Kaiser criterion </w:t>
      </w:r>
      <w:r w:rsidR="00126219" w:rsidRPr="007A11B8">
        <w:rPr>
          <w:lang w:val="en-US"/>
        </w:rPr>
        <w:t>relies</w:t>
      </w:r>
      <w:r w:rsidRPr="007A11B8">
        <w:rPr>
          <w:lang w:val="en-US"/>
        </w:rPr>
        <w:t xml:space="preserve"> on this assumption, i.e.</w:t>
      </w:r>
      <w:r w:rsidR="00126219" w:rsidRPr="007A11B8">
        <w:rPr>
          <w:lang w:val="en-US"/>
        </w:rPr>
        <w:t>,</w:t>
      </w:r>
      <w:r w:rsidRPr="007A11B8">
        <w:rPr>
          <w:lang w:val="en-US"/>
        </w:rPr>
        <w:t xml:space="preserve"> according to this criterion, all factors with an eigenvalue &gt; 1 are considered relevant. In our analysis, the eigenvalues of three factors were &gt; 1 (see Table S</w:t>
      </w:r>
      <w:r w:rsidR="00012414">
        <w:rPr>
          <w:lang w:val="en-US"/>
        </w:rPr>
        <w:t>9</w:t>
      </w:r>
      <w:r w:rsidRPr="007A11B8">
        <w:rPr>
          <w:lang w:val="en-US"/>
        </w:rPr>
        <w:t xml:space="preserve">.T1 below), suggesting </w:t>
      </w:r>
      <w:r w:rsidR="003E0E36" w:rsidRPr="007A11B8">
        <w:rPr>
          <w:lang w:val="en-US"/>
        </w:rPr>
        <w:t>to extract</w:t>
      </w:r>
      <w:r w:rsidRPr="007A11B8">
        <w:rPr>
          <w:lang w:val="en-US"/>
        </w:rPr>
        <w:t xml:space="preserve"> three factors.  </w:t>
      </w:r>
    </w:p>
    <w:tbl>
      <w:tblPr>
        <w:tblStyle w:val="a3"/>
        <w:tblW w:w="104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30"/>
        <w:gridCol w:w="660"/>
        <w:gridCol w:w="660"/>
        <w:gridCol w:w="660"/>
        <w:gridCol w:w="660"/>
        <w:gridCol w:w="660"/>
        <w:gridCol w:w="660"/>
        <w:gridCol w:w="660"/>
        <w:gridCol w:w="660"/>
        <w:gridCol w:w="660"/>
        <w:gridCol w:w="660"/>
        <w:gridCol w:w="660"/>
        <w:gridCol w:w="660"/>
        <w:gridCol w:w="660"/>
        <w:gridCol w:w="660"/>
      </w:tblGrid>
      <w:tr w:rsidR="00056D92" w:rsidRPr="0047201C" w14:paraId="7DFF6FDF" w14:textId="77777777" w:rsidTr="004F1D20">
        <w:trPr>
          <w:trHeight w:val="380"/>
        </w:trPr>
        <w:tc>
          <w:tcPr>
            <w:tcW w:w="10470" w:type="dxa"/>
            <w:gridSpan w:val="15"/>
            <w:tcBorders>
              <w:top w:val="nil"/>
              <w:left w:val="nil"/>
              <w:bottom w:val="single" w:sz="4" w:space="0" w:color="000000"/>
              <w:right w:val="nil"/>
            </w:tcBorders>
            <w:tcMar>
              <w:top w:w="100" w:type="dxa"/>
              <w:left w:w="100" w:type="dxa"/>
              <w:bottom w:w="100" w:type="dxa"/>
              <w:right w:w="100" w:type="dxa"/>
            </w:tcMar>
          </w:tcPr>
          <w:p w14:paraId="69503CDC" w14:textId="0D37E6DF" w:rsidR="00056D92" w:rsidRPr="007A11B8" w:rsidRDefault="0042673E">
            <w:pPr>
              <w:widowControl w:val="0"/>
              <w:spacing w:line="360" w:lineRule="auto"/>
              <w:rPr>
                <w:b/>
                <w:sz w:val="18"/>
                <w:szCs w:val="18"/>
                <w:lang w:val="en-US"/>
              </w:rPr>
            </w:pPr>
            <w:r w:rsidRPr="007A11B8">
              <w:rPr>
                <w:b/>
                <w:sz w:val="18"/>
                <w:szCs w:val="18"/>
                <w:lang w:val="en-US"/>
              </w:rPr>
              <w:lastRenderedPageBreak/>
              <w:t>Table S</w:t>
            </w:r>
            <w:r w:rsidR="00012414">
              <w:rPr>
                <w:b/>
                <w:sz w:val="18"/>
                <w:szCs w:val="18"/>
                <w:lang w:val="en-US"/>
              </w:rPr>
              <w:t>9</w:t>
            </w:r>
            <w:r w:rsidRPr="007A11B8">
              <w:rPr>
                <w:b/>
                <w:sz w:val="18"/>
                <w:szCs w:val="18"/>
                <w:lang w:val="en-US"/>
              </w:rPr>
              <w:t>.T1</w:t>
            </w:r>
          </w:p>
          <w:p w14:paraId="463BC4F3" w14:textId="77777777" w:rsidR="00056D92" w:rsidRPr="007A11B8" w:rsidRDefault="0042673E">
            <w:pPr>
              <w:widowControl w:val="0"/>
              <w:spacing w:line="360" w:lineRule="auto"/>
              <w:rPr>
                <w:i/>
                <w:sz w:val="18"/>
                <w:szCs w:val="18"/>
                <w:lang w:val="en-US"/>
              </w:rPr>
            </w:pPr>
            <w:r w:rsidRPr="007A11B8">
              <w:rPr>
                <w:i/>
                <w:sz w:val="18"/>
                <w:szCs w:val="18"/>
                <w:lang w:val="en-US"/>
              </w:rPr>
              <w:t>Eigenvalues of all factors from exploratory factor analysis</w:t>
            </w:r>
          </w:p>
        </w:tc>
      </w:tr>
      <w:tr w:rsidR="00056D92" w:rsidRPr="007A11B8" w14:paraId="1B3AB1A1" w14:textId="77777777" w:rsidTr="004F1D20">
        <w:tc>
          <w:tcPr>
            <w:tcW w:w="1230" w:type="dxa"/>
            <w:tcBorders>
              <w:left w:val="nil"/>
              <w:bottom w:val="single" w:sz="4" w:space="0" w:color="auto"/>
              <w:right w:val="nil"/>
            </w:tcBorders>
            <w:tcMar>
              <w:top w:w="100" w:type="dxa"/>
              <w:left w:w="100" w:type="dxa"/>
              <w:bottom w:w="100" w:type="dxa"/>
              <w:right w:w="100" w:type="dxa"/>
            </w:tcMar>
          </w:tcPr>
          <w:p w14:paraId="4B73B6CC" w14:textId="77777777" w:rsidR="00056D92" w:rsidRPr="007A11B8" w:rsidRDefault="0042673E">
            <w:pPr>
              <w:widowControl w:val="0"/>
              <w:spacing w:line="240" w:lineRule="auto"/>
              <w:rPr>
                <w:b/>
                <w:sz w:val="16"/>
                <w:szCs w:val="16"/>
                <w:lang w:val="en-US"/>
              </w:rPr>
            </w:pPr>
            <w:r w:rsidRPr="007A11B8">
              <w:rPr>
                <w:b/>
                <w:sz w:val="16"/>
                <w:szCs w:val="16"/>
                <w:lang w:val="en-US"/>
              </w:rPr>
              <w:t>Factor:</w:t>
            </w:r>
          </w:p>
        </w:tc>
        <w:tc>
          <w:tcPr>
            <w:tcW w:w="660" w:type="dxa"/>
            <w:tcBorders>
              <w:left w:val="nil"/>
              <w:bottom w:val="single" w:sz="4" w:space="0" w:color="auto"/>
              <w:right w:val="nil"/>
            </w:tcBorders>
            <w:tcMar>
              <w:top w:w="100" w:type="dxa"/>
              <w:left w:w="100" w:type="dxa"/>
              <w:bottom w:w="100" w:type="dxa"/>
              <w:right w:w="100" w:type="dxa"/>
            </w:tcMar>
          </w:tcPr>
          <w:p w14:paraId="31388275" w14:textId="77777777" w:rsidR="00056D92" w:rsidRPr="007A11B8" w:rsidRDefault="0042673E">
            <w:pPr>
              <w:widowControl w:val="0"/>
              <w:spacing w:line="240" w:lineRule="auto"/>
              <w:jc w:val="center"/>
              <w:rPr>
                <w:sz w:val="16"/>
                <w:szCs w:val="16"/>
                <w:lang w:val="en-US"/>
              </w:rPr>
            </w:pPr>
            <w:r w:rsidRPr="007A11B8">
              <w:rPr>
                <w:sz w:val="16"/>
                <w:szCs w:val="16"/>
                <w:lang w:val="en-US"/>
              </w:rPr>
              <w:t>1</w:t>
            </w:r>
          </w:p>
        </w:tc>
        <w:tc>
          <w:tcPr>
            <w:tcW w:w="660" w:type="dxa"/>
            <w:tcBorders>
              <w:left w:val="nil"/>
              <w:bottom w:val="single" w:sz="4" w:space="0" w:color="auto"/>
              <w:right w:val="nil"/>
            </w:tcBorders>
            <w:tcMar>
              <w:top w:w="100" w:type="dxa"/>
              <w:left w:w="100" w:type="dxa"/>
              <w:bottom w:w="100" w:type="dxa"/>
              <w:right w:w="100" w:type="dxa"/>
            </w:tcMar>
          </w:tcPr>
          <w:p w14:paraId="5FF18DE1" w14:textId="77777777" w:rsidR="00056D92" w:rsidRPr="007A11B8" w:rsidRDefault="0042673E">
            <w:pPr>
              <w:widowControl w:val="0"/>
              <w:spacing w:line="240" w:lineRule="auto"/>
              <w:jc w:val="center"/>
              <w:rPr>
                <w:sz w:val="16"/>
                <w:szCs w:val="16"/>
                <w:lang w:val="en-US"/>
              </w:rPr>
            </w:pPr>
            <w:r w:rsidRPr="007A11B8">
              <w:rPr>
                <w:sz w:val="16"/>
                <w:szCs w:val="16"/>
                <w:lang w:val="en-US"/>
              </w:rPr>
              <w:t>2</w:t>
            </w:r>
          </w:p>
        </w:tc>
        <w:tc>
          <w:tcPr>
            <w:tcW w:w="660" w:type="dxa"/>
            <w:tcBorders>
              <w:left w:val="nil"/>
              <w:bottom w:val="single" w:sz="4" w:space="0" w:color="auto"/>
              <w:right w:val="nil"/>
            </w:tcBorders>
            <w:tcMar>
              <w:top w:w="100" w:type="dxa"/>
              <w:left w:w="100" w:type="dxa"/>
              <w:bottom w:w="100" w:type="dxa"/>
              <w:right w:w="100" w:type="dxa"/>
            </w:tcMar>
          </w:tcPr>
          <w:p w14:paraId="50DCE69A" w14:textId="77777777" w:rsidR="00056D92" w:rsidRPr="007A11B8" w:rsidRDefault="0042673E">
            <w:pPr>
              <w:widowControl w:val="0"/>
              <w:spacing w:line="240" w:lineRule="auto"/>
              <w:jc w:val="center"/>
              <w:rPr>
                <w:sz w:val="16"/>
                <w:szCs w:val="16"/>
                <w:lang w:val="en-US"/>
              </w:rPr>
            </w:pPr>
            <w:r w:rsidRPr="007A11B8">
              <w:rPr>
                <w:sz w:val="16"/>
                <w:szCs w:val="16"/>
                <w:lang w:val="en-US"/>
              </w:rPr>
              <w:t>3</w:t>
            </w:r>
          </w:p>
        </w:tc>
        <w:tc>
          <w:tcPr>
            <w:tcW w:w="660" w:type="dxa"/>
            <w:tcBorders>
              <w:left w:val="nil"/>
              <w:bottom w:val="single" w:sz="4" w:space="0" w:color="auto"/>
              <w:right w:val="nil"/>
            </w:tcBorders>
            <w:tcMar>
              <w:top w:w="100" w:type="dxa"/>
              <w:left w:w="100" w:type="dxa"/>
              <w:bottom w:w="100" w:type="dxa"/>
              <w:right w:w="100" w:type="dxa"/>
            </w:tcMar>
          </w:tcPr>
          <w:p w14:paraId="45877112" w14:textId="77777777" w:rsidR="00056D92" w:rsidRPr="007A11B8" w:rsidRDefault="0042673E">
            <w:pPr>
              <w:widowControl w:val="0"/>
              <w:spacing w:line="240" w:lineRule="auto"/>
              <w:jc w:val="center"/>
              <w:rPr>
                <w:sz w:val="16"/>
                <w:szCs w:val="16"/>
                <w:lang w:val="en-US"/>
              </w:rPr>
            </w:pPr>
            <w:r w:rsidRPr="007A11B8">
              <w:rPr>
                <w:sz w:val="16"/>
                <w:szCs w:val="16"/>
                <w:lang w:val="en-US"/>
              </w:rPr>
              <w:t>4</w:t>
            </w:r>
          </w:p>
        </w:tc>
        <w:tc>
          <w:tcPr>
            <w:tcW w:w="660" w:type="dxa"/>
            <w:tcBorders>
              <w:left w:val="nil"/>
              <w:bottom w:val="single" w:sz="4" w:space="0" w:color="auto"/>
              <w:right w:val="nil"/>
            </w:tcBorders>
            <w:tcMar>
              <w:top w:w="100" w:type="dxa"/>
              <w:left w:w="100" w:type="dxa"/>
              <w:bottom w:w="100" w:type="dxa"/>
              <w:right w:w="100" w:type="dxa"/>
            </w:tcMar>
          </w:tcPr>
          <w:p w14:paraId="7809922F" w14:textId="77777777" w:rsidR="00056D92" w:rsidRPr="007A11B8" w:rsidRDefault="0042673E">
            <w:pPr>
              <w:widowControl w:val="0"/>
              <w:spacing w:line="240" w:lineRule="auto"/>
              <w:jc w:val="center"/>
              <w:rPr>
                <w:sz w:val="16"/>
                <w:szCs w:val="16"/>
                <w:lang w:val="en-US"/>
              </w:rPr>
            </w:pPr>
            <w:r w:rsidRPr="007A11B8">
              <w:rPr>
                <w:sz w:val="16"/>
                <w:szCs w:val="16"/>
                <w:lang w:val="en-US"/>
              </w:rPr>
              <w:t>5</w:t>
            </w:r>
          </w:p>
        </w:tc>
        <w:tc>
          <w:tcPr>
            <w:tcW w:w="660" w:type="dxa"/>
            <w:tcBorders>
              <w:left w:val="nil"/>
              <w:bottom w:val="single" w:sz="4" w:space="0" w:color="auto"/>
              <w:right w:val="nil"/>
            </w:tcBorders>
            <w:tcMar>
              <w:top w:w="100" w:type="dxa"/>
              <w:left w:w="100" w:type="dxa"/>
              <w:bottom w:w="100" w:type="dxa"/>
              <w:right w:w="100" w:type="dxa"/>
            </w:tcMar>
          </w:tcPr>
          <w:p w14:paraId="2239FC54" w14:textId="77777777" w:rsidR="00056D92" w:rsidRPr="007A11B8" w:rsidRDefault="0042673E">
            <w:pPr>
              <w:widowControl w:val="0"/>
              <w:spacing w:line="240" w:lineRule="auto"/>
              <w:jc w:val="center"/>
              <w:rPr>
                <w:sz w:val="16"/>
                <w:szCs w:val="16"/>
                <w:lang w:val="en-US"/>
              </w:rPr>
            </w:pPr>
            <w:r w:rsidRPr="007A11B8">
              <w:rPr>
                <w:sz w:val="16"/>
                <w:szCs w:val="16"/>
                <w:lang w:val="en-US"/>
              </w:rPr>
              <w:t>6</w:t>
            </w:r>
          </w:p>
        </w:tc>
        <w:tc>
          <w:tcPr>
            <w:tcW w:w="660" w:type="dxa"/>
            <w:tcBorders>
              <w:left w:val="nil"/>
              <w:bottom w:val="single" w:sz="4" w:space="0" w:color="auto"/>
              <w:right w:val="nil"/>
            </w:tcBorders>
            <w:tcMar>
              <w:top w:w="100" w:type="dxa"/>
              <w:left w:w="100" w:type="dxa"/>
              <w:bottom w:w="100" w:type="dxa"/>
              <w:right w:w="100" w:type="dxa"/>
            </w:tcMar>
          </w:tcPr>
          <w:p w14:paraId="2591E1AF" w14:textId="77777777" w:rsidR="00056D92" w:rsidRPr="007A11B8" w:rsidRDefault="0042673E">
            <w:pPr>
              <w:widowControl w:val="0"/>
              <w:spacing w:line="240" w:lineRule="auto"/>
              <w:jc w:val="center"/>
              <w:rPr>
                <w:sz w:val="16"/>
                <w:szCs w:val="16"/>
                <w:lang w:val="en-US"/>
              </w:rPr>
            </w:pPr>
            <w:r w:rsidRPr="007A11B8">
              <w:rPr>
                <w:sz w:val="16"/>
                <w:szCs w:val="16"/>
                <w:lang w:val="en-US"/>
              </w:rPr>
              <w:t>7</w:t>
            </w:r>
          </w:p>
        </w:tc>
        <w:tc>
          <w:tcPr>
            <w:tcW w:w="660" w:type="dxa"/>
            <w:tcBorders>
              <w:left w:val="nil"/>
              <w:bottom w:val="single" w:sz="4" w:space="0" w:color="auto"/>
              <w:right w:val="nil"/>
            </w:tcBorders>
            <w:tcMar>
              <w:top w:w="100" w:type="dxa"/>
              <w:left w:w="100" w:type="dxa"/>
              <w:bottom w:w="100" w:type="dxa"/>
              <w:right w:w="100" w:type="dxa"/>
            </w:tcMar>
          </w:tcPr>
          <w:p w14:paraId="688BAEC5" w14:textId="77777777" w:rsidR="00056D92" w:rsidRPr="007A11B8" w:rsidRDefault="0042673E">
            <w:pPr>
              <w:widowControl w:val="0"/>
              <w:spacing w:line="240" w:lineRule="auto"/>
              <w:jc w:val="center"/>
              <w:rPr>
                <w:sz w:val="16"/>
                <w:szCs w:val="16"/>
                <w:lang w:val="en-US"/>
              </w:rPr>
            </w:pPr>
            <w:r w:rsidRPr="007A11B8">
              <w:rPr>
                <w:sz w:val="16"/>
                <w:szCs w:val="16"/>
                <w:lang w:val="en-US"/>
              </w:rPr>
              <w:t>8</w:t>
            </w:r>
          </w:p>
        </w:tc>
        <w:tc>
          <w:tcPr>
            <w:tcW w:w="660" w:type="dxa"/>
            <w:tcBorders>
              <w:left w:val="nil"/>
              <w:bottom w:val="single" w:sz="4" w:space="0" w:color="auto"/>
              <w:right w:val="nil"/>
            </w:tcBorders>
            <w:tcMar>
              <w:top w:w="100" w:type="dxa"/>
              <w:left w:w="100" w:type="dxa"/>
              <w:bottom w:w="100" w:type="dxa"/>
              <w:right w:w="100" w:type="dxa"/>
            </w:tcMar>
          </w:tcPr>
          <w:p w14:paraId="51BC9E3F" w14:textId="77777777" w:rsidR="00056D92" w:rsidRPr="007A11B8" w:rsidRDefault="0042673E">
            <w:pPr>
              <w:widowControl w:val="0"/>
              <w:spacing w:line="240" w:lineRule="auto"/>
              <w:jc w:val="center"/>
              <w:rPr>
                <w:sz w:val="16"/>
                <w:szCs w:val="16"/>
                <w:lang w:val="en-US"/>
              </w:rPr>
            </w:pPr>
            <w:r w:rsidRPr="007A11B8">
              <w:rPr>
                <w:sz w:val="16"/>
                <w:szCs w:val="16"/>
                <w:lang w:val="en-US"/>
              </w:rPr>
              <w:t>9</w:t>
            </w:r>
          </w:p>
        </w:tc>
        <w:tc>
          <w:tcPr>
            <w:tcW w:w="660" w:type="dxa"/>
            <w:tcBorders>
              <w:left w:val="nil"/>
              <w:bottom w:val="single" w:sz="4" w:space="0" w:color="auto"/>
              <w:right w:val="nil"/>
            </w:tcBorders>
            <w:tcMar>
              <w:top w:w="100" w:type="dxa"/>
              <w:left w:w="100" w:type="dxa"/>
              <w:bottom w:w="100" w:type="dxa"/>
              <w:right w:w="100" w:type="dxa"/>
            </w:tcMar>
          </w:tcPr>
          <w:p w14:paraId="4C0FB931" w14:textId="77777777" w:rsidR="00056D92" w:rsidRPr="007A11B8" w:rsidRDefault="0042673E">
            <w:pPr>
              <w:widowControl w:val="0"/>
              <w:spacing w:line="240" w:lineRule="auto"/>
              <w:jc w:val="center"/>
              <w:rPr>
                <w:sz w:val="16"/>
                <w:szCs w:val="16"/>
                <w:lang w:val="en-US"/>
              </w:rPr>
            </w:pPr>
            <w:r w:rsidRPr="007A11B8">
              <w:rPr>
                <w:sz w:val="16"/>
                <w:szCs w:val="16"/>
                <w:lang w:val="en-US"/>
              </w:rPr>
              <w:t>10</w:t>
            </w:r>
          </w:p>
        </w:tc>
        <w:tc>
          <w:tcPr>
            <w:tcW w:w="660" w:type="dxa"/>
            <w:tcBorders>
              <w:left w:val="nil"/>
              <w:bottom w:val="single" w:sz="4" w:space="0" w:color="auto"/>
              <w:right w:val="nil"/>
            </w:tcBorders>
            <w:tcMar>
              <w:top w:w="100" w:type="dxa"/>
              <w:left w:w="100" w:type="dxa"/>
              <w:bottom w:w="100" w:type="dxa"/>
              <w:right w:w="100" w:type="dxa"/>
            </w:tcMar>
          </w:tcPr>
          <w:p w14:paraId="124072A2" w14:textId="77777777" w:rsidR="00056D92" w:rsidRPr="007A11B8" w:rsidRDefault="0042673E">
            <w:pPr>
              <w:widowControl w:val="0"/>
              <w:spacing w:line="240" w:lineRule="auto"/>
              <w:jc w:val="center"/>
              <w:rPr>
                <w:sz w:val="16"/>
                <w:szCs w:val="16"/>
                <w:lang w:val="en-US"/>
              </w:rPr>
            </w:pPr>
            <w:r w:rsidRPr="007A11B8">
              <w:rPr>
                <w:sz w:val="16"/>
                <w:szCs w:val="16"/>
                <w:lang w:val="en-US"/>
              </w:rPr>
              <w:t>11</w:t>
            </w:r>
          </w:p>
        </w:tc>
        <w:tc>
          <w:tcPr>
            <w:tcW w:w="660" w:type="dxa"/>
            <w:tcBorders>
              <w:left w:val="nil"/>
              <w:bottom w:val="single" w:sz="4" w:space="0" w:color="auto"/>
              <w:right w:val="nil"/>
            </w:tcBorders>
            <w:tcMar>
              <w:top w:w="100" w:type="dxa"/>
              <w:left w:w="100" w:type="dxa"/>
              <w:bottom w:w="100" w:type="dxa"/>
              <w:right w:w="100" w:type="dxa"/>
            </w:tcMar>
          </w:tcPr>
          <w:p w14:paraId="4D7A5E8F" w14:textId="77777777" w:rsidR="00056D92" w:rsidRPr="007A11B8" w:rsidRDefault="0042673E">
            <w:pPr>
              <w:widowControl w:val="0"/>
              <w:spacing w:line="240" w:lineRule="auto"/>
              <w:jc w:val="center"/>
              <w:rPr>
                <w:sz w:val="16"/>
                <w:szCs w:val="16"/>
                <w:lang w:val="en-US"/>
              </w:rPr>
            </w:pPr>
            <w:r w:rsidRPr="007A11B8">
              <w:rPr>
                <w:sz w:val="16"/>
                <w:szCs w:val="16"/>
                <w:lang w:val="en-US"/>
              </w:rPr>
              <w:t>12</w:t>
            </w:r>
          </w:p>
        </w:tc>
        <w:tc>
          <w:tcPr>
            <w:tcW w:w="660" w:type="dxa"/>
            <w:tcBorders>
              <w:left w:val="nil"/>
              <w:bottom w:val="single" w:sz="4" w:space="0" w:color="auto"/>
              <w:right w:val="nil"/>
            </w:tcBorders>
            <w:tcMar>
              <w:top w:w="100" w:type="dxa"/>
              <w:left w:w="100" w:type="dxa"/>
              <w:bottom w:w="100" w:type="dxa"/>
              <w:right w:w="100" w:type="dxa"/>
            </w:tcMar>
          </w:tcPr>
          <w:p w14:paraId="6A8A6625" w14:textId="77777777" w:rsidR="00056D92" w:rsidRPr="007A11B8" w:rsidRDefault="0042673E">
            <w:pPr>
              <w:widowControl w:val="0"/>
              <w:spacing w:line="240" w:lineRule="auto"/>
              <w:jc w:val="center"/>
              <w:rPr>
                <w:sz w:val="16"/>
                <w:szCs w:val="16"/>
                <w:lang w:val="en-US"/>
              </w:rPr>
            </w:pPr>
            <w:r w:rsidRPr="007A11B8">
              <w:rPr>
                <w:sz w:val="16"/>
                <w:szCs w:val="16"/>
                <w:lang w:val="en-US"/>
              </w:rPr>
              <w:t>13</w:t>
            </w:r>
          </w:p>
        </w:tc>
        <w:tc>
          <w:tcPr>
            <w:tcW w:w="660" w:type="dxa"/>
            <w:tcBorders>
              <w:left w:val="nil"/>
              <w:bottom w:val="single" w:sz="4" w:space="0" w:color="auto"/>
              <w:right w:val="nil"/>
            </w:tcBorders>
            <w:tcMar>
              <w:top w:w="100" w:type="dxa"/>
              <w:left w:w="100" w:type="dxa"/>
              <w:bottom w:w="100" w:type="dxa"/>
              <w:right w:w="100" w:type="dxa"/>
            </w:tcMar>
          </w:tcPr>
          <w:p w14:paraId="5A7D7D3F" w14:textId="77777777" w:rsidR="00056D92" w:rsidRPr="007A11B8" w:rsidRDefault="0042673E">
            <w:pPr>
              <w:widowControl w:val="0"/>
              <w:spacing w:line="240" w:lineRule="auto"/>
              <w:jc w:val="center"/>
              <w:rPr>
                <w:sz w:val="16"/>
                <w:szCs w:val="16"/>
                <w:lang w:val="en-US"/>
              </w:rPr>
            </w:pPr>
            <w:r w:rsidRPr="007A11B8">
              <w:rPr>
                <w:sz w:val="16"/>
                <w:szCs w:val="16"/>
                <w:lang w:val="en-US"/>
              </w:rPr>
              <w:t>14</w:t>
            </w:r>
          </w:p>
        </w:tc>
      </w:tr>
      <w:tr w:rsidR="005F03DC" w:rsidRPr="007A11B8" w14:paraId="1FDEF541" w14:textId="77777777" w:rsidTr="004F1D20">
        <w:tc>
          <w:tcPr>
            <w:tcW w:w="1230" w:type="dxa"/>
            <w:tcBorders>
              <w:top w:val="single" w:sz="4" w:space="0" w:color="auto"/>
              <w:left w:val="nil"/>
              <w:bottom w:val="single" w:sz="12" w:space="0" w:color="000000"/>
              <w:right w:val="nil"/>
            </w:tcBorders>
            <w:tcMar>
              <w:top w:w="100" w:type="dxa"/>
              <w:left w:w="100" w:type="dxa"/>
              <w:bottom w:w="100" w:type="dxa"/>
              <w:right w:w="100" w:type="dxa"/>
            </w:tcMar>
          </w:tcPr>
          <w:p w14:paraId="35BD3BDD" w14:textId="77777777" w:rsidR="005F03DC" w:rsidRPr="007A11B8" w:rsidRDefault="005F03DC" w:rsidP="005F03DC">
            <w:pPr>
              <w:widowControl w:val="0"/>
              <w:spacing w:line="240" w:lineRule="auto"/>
              <w:rPr>
                <w:b/>
                <w:sz w:val="16"/>
                <w:szCs w:val="16"/>
                <w:lang w:val="en-US"/>
              </w:rPr>
            </w:pPr>
            <w:r w:rsidRPr="007A11B8">
              <w:rPr>
                <w:b/>
                <w:sz w:val="16"/>
                <w:szCs w:val="16"/>
                <w:lang w:val="en-US"/>
              </w:rPr>
              <w:t>Eigenvalue:</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37AE66FA" w14:textId="41B327FC" w:rsidR="005F03DC" w:rsidRPr="005F03DC" w:rsidRDefault="005F03DC" w:rsidP="005F03DC">
            <w:pPr>
              <w:widowControl w:val="0"/>
              <w:spacing w:line="240" w:lineRule="auto"/>
              <w:jc w:val="center"/>
              <w:rPr>
                <w:sz w:val="16"/>
                <w:szCs w:val="16"/>
                <w:lang w:val="en-US"/>
              </w:rPr>
            </w:pPr>
            <w:r w:rsidRPr="004B6287">
              <w:rPr>
                <w:color w:val="000000"/>
                <w:sz w:val="16"/>
                <w:szCs w:val="16"/>
              </w:rPr>
              <w:t>5.769</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38B1488E" w14:textId="4F7BD2E4" w:rsidR="005F03DC" w:rsidRPr="005F03DC" w:rsidRDefault="005F03DC" w:rsidP="005F03DC">
            <w:pPr>
              <w:widowControl w:val="0"/>
              <w:spacing w:line="240" w:lineRule="auto"/>
              <w:jc w:val="center"/>
              <w:rPr>
                <w:sz w:val="16"/>
                <w:szCs w:val="16"/>
                <w:lang w:val="en-US"/>
              </w:rPr>
            </w:pPr>
            <w:r w:rsidRPr="004B6287">
              <w:rPr>
                <w:color w:val="000000"/>
                <w:sz w:val="16"/>
                <w:szCs w:val="16"/>
              </w:rPr>
              <w:t>1.752</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04395139" w14:textId="32034F6F" w:rsidR="005F03DC" w:rsidRPr="005F03DC" w:rsidRDefault="005F03DC" w:rsidP="005F03DC">
            <w:pPr>
              <w:widowControl w:val="0"/>
              <w:spacing w:line="240" w:lineRule="auto"/>
              <w:jc w:val="center"/>
              <w:rPr>
                <w:sz w:val="16"/>
                <w:szCs w:val="16"/>
                <w:lang w:val="en-US"/>
              </w:rPr>
            </w:pPr>
            <w:r w:rsidRPr="004B6287">
              <w:rPr>
                <w:color w:val="000000"/>
                <w:sz w:val="16"/>
                <w:szCs w:val="16"/>
              </w:rPr>
              <w:t>1.234</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25ED9ED2" w14:textId="23D7D3C2" w:rsidR="005F03DC" w:rsidRPr="005F03DC" w:rsidRDefault="005F03DC" w:rsidP="005F03DC">
            <w:pPr>
              <w:widowControl w:val="0"/>
              <w:spacing w:line="240" w:lineRule="auto"/>
              <w:jc w:val="center"/>
              <w:rPr>
                <w:sz w:val="16"/>
                <w:szCs w:val="16"/>
                <w:lang w:val="en-US"/>
              </w:rPr>
            </w:pPr>
            <w:r w:rsidRPr="004B6287">
              <w:rPr>
                <w:color w:val="000000"/>
                <w:sz w:val="16"/>
                <w:szCs w:val="16"/>
              </w:rPr>
              <w:t>0.887</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27F2B116" w14:textId="1C7500D4" w:rsidR="005F03DC" w:rsidRPr="005F03DC" w:rsidRDefault="005F03DC" w:rsidP="005F03DC">
            <w:pPr>
              <w:widowControl w:val="0"/>
              <w:spacing w:line="240" w:lineRule="auto"/>
              <w:jc w:val="center"/>
              <w:rPr>
                <w:sz w:val="16"/>
                <w:szCs w:val="16"/>
                <w:lang w:val="en-US"/>
              </w:rPr>
            </w:pPr>
            <w:r w:rsidRPr="004B6287">
              <w:rPr>
                <w:color w:val="000000"/>
                <w:sz w:val="16"/>
                <w:szCs w:val="16"/>
              </w:rPr>
              <w:t>0.712</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248067D2" w14:textId="5E442F9E" w:rsidR="005F03DC" w:rsidRPr="005F03DC" w:rsidRDefault="005F03DC" w:rsidP="005F03DC">
            <w:pPr>
              <w:widowControl w:val="0"/>
              <w:spacing w:line="240" w:lineRule="auto"/>
              <w:jc w:val="center"/>
              <w:rPr>
                <w:sz w:val="16"/>
                <w:szCs w:val="16"/>
                <w:lang w:val="en-US"/>
              </w:rPr>
            </w:pPr>
            <w:r w:rsidRPr="004B6287">
              <w:rPr>
                <w:color w:val="000000"/>
                <w:sz w:val="16"/>
                <w:szCs w:val="16"/>
              </w:rPr>
              <w:t>0.64</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6D1B9A0F" w14:textId="2F768032" w:rsidR="005F03DC" w:rsidRPr="005F03DC" w:rsidRDefault="005F03DC" w:rsidP="005F03DC">
            <w:pPr>
              <w:widowControl w:val="0"/>
              <w:spacing w:line="240" w:lineRule="auto"/>
              <w:jc w:val="center"/>
              <w:rPr>
                <w:sz w:val="16"/>
                <w:szCs w:val="16"/>
                <w:lang w:val="en-US"/>
              </w:rPr>
            </w:pPr>
            <w:r w:rsidRPr="004B6287">
              <w:rPr>
                <w:color w:val="000000"/>
                <w:sz w:val="16"/>
                <w:szCs w:val="16"/>
              </w:rPr>
              <w:t>0.548</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56F2292F" w14:textId="602769F0" w:rsidR="005F03DC" w:rsidRPr="005F03DC" w:rsidRDefault="005F03DC" w:rsidP="005F03DC">
            <w:pPr>
              <w:widowControl w:val="0"/>
              <w:spacing w:line="240" w:lineRule="auto"/>
              <w:jc w:val="center"/>
              <w:rPr>
                <w:sz w:val="16"/>
                <w:szCs w:val="16"/>
                <w:lang w:val="en-US"/>
              </w:rPr>
            </w:pPr>
            <w:r w:rsidRPr="004B6287">
              <w:rPr>
                <w:color w:val="000000"/>
                <w:sz w:val="16"/>
                <w:szCs w:val="16"/>
              </w:rPr>
              <w:t>0.52</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2322D41B" w14:textId="3EA4F288" w:rsidR="005F03DC" w:rsidRPr="005F03DC" w:rsidRDefault="005F03DC" w:rsidP="005F03DC">
            <w:pPr>
              <w:widowControl w:val="0"/>
              <w:spacing w:line="240" w:lineRule="auto"/>
              <w:jc w:val="center"/>
              <w:rPr>
                <w:sz w:val="16"/>
                <w:szCs w:val="16"/>
                <w:lang w:val="en-US"/>
              </w:rPr>
            </w:pPr>
            <w:r w:rsidRPr="004B6287">
              <w:rPr>
                <w:color w:val="000000"/>
                <w:sz w:val="16"/>
                <w:szCs w:val="16"/>
              </w:rPr>
              <w:t>0.506</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0A2FD618" w14:textId="688C0D6F" w:rsidR="005F03DC" w:rsidRPr="005F03DC" w:rsidRDefault="005F03DC" w:rsidP="005F03DC">
            <w:pPr>
              <w:widowControl w:val="0"/>
              <w:spacing w:line="240" w:lineRule="auto"/>
              <w:jc w:val="center"/>
              <w:rPr>
                <w:sz w:val="16"/>
                <w:szCs w:val="16"/>
                <w:lang w:val="en-US"/>
              </w:rPr>
            </w:pPr>
            <w:r w:rsidRPr="004B6287">
              <w:rPr>
                <w:color w:val="000000"/>
                <w:sz w:val="16"/>
                <w:szCs w:val="16"/>
              </w:rPr>
              <w:t>0.414</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683518BA" w14:textId="10234DE1" w:rsidR="005F03DC" w:rsidRPr="005F03DC" w:rsidRDefault="005F03DC" w:rsidP="005F03DC">
            <w:pPr>
              <w:widowControl w:val="0"/>
              <w:spacing w:line="240" w:lineRule="auto"/>
              <w:jc w:val="center"/>
              <w:rPr>
                <w:sz w:val="16"/>
                <w:szCs w:val="16"/>
                <w:lang w:val="en-US"/>
              </w:rPr>
            </w:pPr>
            <w:r w:rsidRPr="004B6287">
              <w:rPr>
                <w:color w:val="000000"/>
                <w:sz w:val="16"/>
                <w:szCs w:val="16"/>
              </w:rPr>
              <w:t>0.37</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580298BF" w14:textId="1CF58A3B" w:rsidR="005F03DC" w:rsidRPr="005F03DC" w:rsidRDefault="005F03DC" w:rsidP="005F03DC">
            <w:pPr>
              <w:widowControl w:val="0"/>
              <w:spacing w:line="240" w:lineRule="auto"/>
              <w:jc w:val="center"/>
              <w:rPr>
                <w:sz w:val="16"/>
                <w:szCs w:val="16"/>
                <w:lang w:val="en-US"/>
              </w:rPr>
            </w:pPr>
            <w:r w:rsidRPr="004B6287">
              <w:rPr>
                <w:color w:val="000000"/>
                <w:sz w:val="16"/>
                <w:szCs w:val="16"/>
              </w:rPr>
              <w:t>0.351</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76AAB6EB" w14:textId="0F7A6475" w:rsidR="005F03DC" w:rsidRPr="005F03DC" w:rsidRDefault="005F03DC" w:rsidP="005F03DC">
            <w:pPr>
              <w:widowControl w:val="0"/>
              <w:spacing w:line="240" w:lineRule="auto"/>
              <w:jc w:val="center"/>
              <w:rPr>
                <w:sz w:val="16"/>
                <w:szCs w:val="16"/>
                <w:lang w:val="en-US"/>
              </w:rPr>
            </w:pPr>
            <w:r w:rsidRPr="004B6287">
              <w:rPr>
                <w:color w:val="000000"/>
                <w:sz w:val="16"/>
                <w:szCs w:val="16"/>
              </w:rPr>
              <w:t>0.194</w:t>
            </w:r>
          </w:p>
        </w:tc>
        <w:tc>
          <w:tcPr>
            <w:tcW w:w="660" w:type="dxa"/>
            <w:tcBorders>
              <w:top w:val="single" w:sz="4" w:space="0" w:color="auto"/>
              <w:left w:val="nil"/>
              <w:bottom w:val="single" w:sz="12" w:space="0" w:color="000000"/>
              <w:right w:val="nil"/>
            </w:tcBorders>
            <w:tcMar>
              <w:top w:w="100" w:type="dxa"/>
              <w:left w:w="100" w:type="dxa"/>
              <w:bottom w:w="100" w:type="dxa"/>
              <w:right w:w="100" w:type="dxa"/>
            </w:tcMar>
            <w:vAlign w:val="center"/>
          </w:tcPr>
          <w:p w14:paraId="0E3845EB" w14:textId="7902FCBB" w:rsidR="005F03DC" w:rsidRPr="005F03DC" w:rsidRDefault="005F03DC" w:rsidP="005F03DC">
            <w:pPr>
              <w:widowControl w:val="0"/>
              <w:spacing w:line="240" w:lineRule="auto"/>
              <w:jc w:val="center"/>
              <w:rPr>
                <w:sz w:val="16"/>
                <w:szCs w:val="16"/>
                <w:lang w:val="en-US"/>
              </w:rPr>
            </w:pPr>
            <w:r w:rsidRPr="004B6287">
              <w:rPr>
                <w:color w:val="000000"/>
                <w:sz w:val="16"/>
                <w:szCs w:val="16"/>
              </w:rPr>
              <w:t>0.104</w:t>
            </w:r>
          </w:p>
        </w:tc>
      </w:tr>
      <w:tr w:rsidR="00056D92" w:rsidRPr="0047201C" w14:paraId="378A18E0" w14:textId="77777777" w:rsidTr="0086659D">
        <w:trPr>
          <w:trHeight w:val="360"/>
        </w:trPr>
        <w:tc>
          <w:tcPr>
            <w:tcW w:w="10470" w:type="dxa"/>
            <w:gridSpan w:val="15"/>
            <w:tcBorders>
              <w:top w:val="single" w:sz="12" w:space="0" w:color="000000"/>
              <w:left w:val="nil"/>
              <w:bottom w:val="nil"/>
              <w:right w:val="nil"/>
            </w:tcBorders>
            <w:tcMar>
              <w:top w:w="100" w:type="dxa"/>
              <w:left w:w="100" w:type="dxa"/>
              <w:bottom w:w="100" w:type="dxa"/>
              <w:right w:w="100" w:type="dxa"/>
            </w:tcMar>
          </w:tcPr>
          <w:p w14:paraId="477390E2" w14:textId="77777777" w:rsidR="00056D92" w:rsidRPr="007A11B8" w:rsidRDefault="0042673E">
            <w:pPr>
              <w:widowControl w:val="0"/>
              <w:spacing w:line="240" w:lineRule="auto"/>
              <w:rPr>
                <w:sz w:val="18"/>
                <w:szCs w:val="18"/>
                <w:lang w:val="en-US"/>
              </w:rPr>
            </w:pPr>
            <w:r w:rsidRPr="007A11B8">
              <w:rPr>
                <w:b/>
                <w:sz w:val="18"/>
                <w:szCs w:val="18"/>
                <w:lang w:val="en-US"/>
              </w:rPr>
              <w:t xml:space="preserve">Note. </w:t>
            </w:r>
            <w:r w:rsidRPr="007A11B8">
              <w:rPr>
                <w:sz w:val="18"/>
                <w:szCs w:val="18"/>
                <w:lang w:val="en-US"/>
              </w:rPr>
              <w:t>The table shows the eigenvalues of each factor that could be extracted from the data of cognitive tests.</w:t>
            </w:r>
          </w:p>
        </w:tc>
      </w:tr>
    </w:tbl>
    <w:p w14:paraId="47E91CFF" w14:textId="77777777" w:rsidR="00056D92" w:rsidRPr="007A11B8" w:rsidRDefault="00056D92">
      <w:pPr>
        <w:ind w:firstLine="720"/>
        <w:rPr>
          <w:highlight w:val="white"/>
          <w:lang w:val="en-US"/>
        </w:rPr>
      </w:pPr>
    </w:p>
    <w:p w14:paraId="550A3163" w14:textId="20872E02" w:rsidR="00056D92" w:rsidRPr="007A11B8" w:rsidRDefault="0042673E">
      <w:pPr>
        <w:ind w:firstLine="720"/>
        <w:rPr>
          <w:highlight w:val="white"/>
          <w:lang w:val="en-US"/>
        </w:rPr>
      </w:pPr>
      <w:r w:rsidRPr="007A11B8">
        <w:rPr>
          <w:highlight w:val="white"/>
          <w:lang w:val="en-US"/>
        </w:rPr>
        <w:t>The scree plot is obtained by plotting each factor’s eigenvalue as a function of the number of that factor. All factors whose eigenvalues in the scree plot lie before the bend of the line are considered relevant. However, in our analysis, the interpretation of the scree plot (see Figure S</w:t>
      </w:r>
      <w:r w:rsidR="00012414">
        <w:rPr>
          <w:highlight w:val="white"/>
          <w:lang w:val="en-US"/>
        </w:rPr>
        <w:t>9</w:t>
      </w:r>
      <w:r w:rsidRPr="007A11B8">
        <w:rPr>
          <w:highlight w:val="white"/>
          <w:lang w:val="en-US"/>
        </w:rPr>
        <w:t>.F1) was not clear. Based on the plot, both the extraction of one factor and the extraction of 3 factors would have been adequate.</w:t>
      </w:r>
    </w:p>
    <w:tbl>
      <w:tblPr>
        <w:tblStyle w:val="a4"/>
        <w:tblW w:w="5280" w:type="dxa"/>
        <w:jc w:val="center"/>
        <w:tblInd w:w="0" w:type="dxa"/>
        <w:tblLayout w:type="fixed"/>
        <w:tblLook w:val="0600" w:firstRow="0" w:lastRow="0" w:firstColumn="0" w:lastColumn="0" w:noHBand="1" w:noVBand="1"/>
      </w:tblPr>
      <w:tblGrid>
        <w:gridCol w:w="5280"/>
      </w:tblGrid>
      <w:tr w:rsidR="00056D92" w:rsidRPr="0047201C" w14:paraId="270F5BFA" w14:textId="77777777">
        <w:trPr>
          <w:jc w:val="center"/>
        </w:trPr>
        <w:tc>
          <w:tcPr>
            <w:tcW w:w="5280" w:type="dxa"/>
            <w:tcBorders>
              <w:top w:val="nil"/>
              <w:left w:val="nil"/>
              <w:bottom w:val="nil"/>
              <w:right w:val="nil"/>
            </w:tcBorders>
            <w:shd w:val="clear" w:color="auto" w:fill="auto"/>
            <w:tcMar>
              <w:top w:w="100" w:type="dxa"/>
              <w:left w:w="100" w:type="dxa"/>
              <w:bottom w:w="100" w:type="dxa"/>
              <w:right w:w="100" w:type="dxa"/>
            </w:tcMar>
          </w:tcPr>
          <w:p w14:paraId="03157923" w14:textId="4CBB5C53" w:rsidR="00056D92" w:rsidRPr="007A11B8" w:rsidRDefault="0042673E">
            <w:pPr>
              <w:widowControl w:val="0"/>
              <w:pBdr>
                <w:top w:val="nil"/>
                <w:left w:val="nil"/>
                <w:bottom w:val="nil"/>
                <w:right w:val="nil"/>
                <w:between w:val="nil"/>
              </w:pBdr>
              <w:spacing w:line="360" w:lineRule="auto"/>
              <w:jc w:val="left"/>
              <w:rPr>
                <w:b/>
                <w:sz w:val="20"/>
                <w:szCs w:val="20"/>
                <w:highlight w:val="white"/>
                <w:lang w:val="en-US"/>
              </w:rPr>
            </w:pPr>
            <w:r w:rsidRPr="007A11B8">
              <w:rPr>
                <w:b/>
                <w:sz w:val="20"/>
                <w:szCs w:val="20"/>
                <w:highlight w:val="white"/>
                <w:lang w:val="en-US"/>
              </w:rPr>
              <w:t>Figure S</w:t>
            </w:r>
            <w:r w:rsidR="00012414">
              <w:rPr>
                <w:b/>
                <w:sz w:val="20"/>
                <w:szCs w:val="20"/>
                <w:highlight w:val="white"/>
                <w:lang w:val="en-US"/>
              </w:rPr>
              <w:t>9</w:t>
            </w:r>
            <w:r w:rsidRPr="007A11B8">
              <w:rPr>
                <w:b/>
                <w:sz w:val="20"/>
                <w:szCs w:val="20"/>
                <w:highlight w:val="white"/>
                <w:lang w:val="en-US"/>
              </w:rPr>
              <w:t>.F1</w:t>
            </w:r>
          </w:p>
          <w:p w14:paraId="69D4E2D8" w14:textId="77777777" w:rsidR="00056D92" w:rsidRPr="007A11B8" w:rsidRDefault="0042673E">
            <w:pPr>
              <w:widowControl w:val="0"/>
              <w:pBdr>
                <w:top w:val="nil"/>
                <w:left w:val="nil"/>
                <w:bottom w:val="nil"/>
                <w:right w:val="nil"/>
                <w:between w:val="nil"/>
              </w:pBdr>
              <w:spacing w:line="360" w:lineRule="auto"/>
              <w:jc w:val="left"/>
              <w:rPr>
                <w:i/>
                <w:sz w:val="20"/>
                <w:szCs w:val="20"/>
                <w:highlight w:val="white"/>
                <w:lang w:val="en-US"/>
              </w:rPr>
            </w:pPr>
            <w:r w:rsidRPr="007A11B8">
              <w:rPr>
                <w:i/>
                <w:sz w:val="20"/>
                <w:szCs w:val="20"/>
                <w:highlight w:val="white"/>
                <w:lang w:val="en-US"/>
              </w:rPr>
              <w:t>Scree plot for data from cognitive tests.</w:t>
            </w:r>
          </w:p>
        </w:tc>
      </w:tr>
      <w:tr w:rsidR="00056D92" w:rsidRPr="007A11B8" w14:paraId="597F5418" w14:textId="77777777">
        <w:trPr>
          <w:jc w:val="center"/>
        </w:trPr>
        <w:tc>
          <w:tcPr>
            <w:tcW w:w="5280" w:type="dxa"/>
            <w:tcBorders>
              <w:top w:val="nil"/>
              <w:left w:val="nil"/>
              <w:bottom w:val="nil"/>
              <w:right w:val="nil"/>
            </w:tcBorders>
            <w:shd w:val="clear" w:color="auto" w:fill="auto"/>
            <w:tcMar>
              <w:top w:w="100" w:type="dxa"/>
              <w:left w:w="100" w:type="dxa"/>
              <w:bottom w:w="100" w:type="dxa"/>
              <w:right w:w="100" w:type="dxa"/>
            </w:tcMar>
          </w:tcPr>
          <w:p w14:paraId="134858B2" w14:textId="342D731C" w:rsidR="00056D92" w:rsidRPr="007A11B8" w:rsidRDefault="005F03DC">
            <w:pPr>
              <w:spacing w:line="240" w:lineRule="auto"/>
              <w:jc w:val="left"/>
              <w:rPr>
                <w:highlight w:val="white"/>
                <w:lang w:val="en-US"/>
              </w:rPr>
            </w:pPr>
            <w:r w:rsidRPr="005F03DC">
              <w:rPr>
                <w:noProof/>
                <w:lang w:val="de-DE"/>
              </w:rPr>
              <w:drawing>
                <wp:inline distT="0" distB="0" distL="0" distR="0" wp14:anchorId="7136DF1E" wp14:editId="2DDF048C">
                  <wp:extent cx="3067050" cy="3067050"/>
                  <wp:effectExtent l="0" t="0" r="0" b="0"/>
                  <wp:docPr id="2" name="Grafik 2" descr="C:\Users\m_grub03\owncloud\TraP\Projektordner\FactorAnalysis_Cognition_Connectome\3_Results\results\Scree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grub03\owncloud\TraP\Projektordner\FactorAnalysis_Cognition_Connectome\3_Results\results\ScreePl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tc>
      </w:tr>
    </w:tbl>
    <w:p w14:paraId="14613517" w14:textId="77777777" w:rsidR="0074056D" w:rsidRPr="007A11B8" w:rsidRDefault="0074056D">
      <w:pPr>
        <w:ind w:firstLine="720"/>
        <w:rPr>
          <w:highlight w:val="white"/>
          <w:lang w:val="en-US"/>
        </w:rPr>
      </w:pPr>
    </w:p>
    <w:p w14:paraId="04C9F5BD" w14:textId="2D757EAD" w:rsidR="00056D92" w:rsidRPr="007A11B8" w:rsidRDefault="0042673E">
      <w:pPr>
        <w:ind w:firstLine="720"/>
        <w:rPr>
          <w:highlight w:val="white"/>
          <w:lang w:val="en-US"/>
        </w:rPr>
      </w:pPr>
      <w:r w:rsidRPr="007A11B8">
        <w:rPr>
          <w:highlight w:val="white"/>
          <w:lang w:val="en-US"/>
        </w:rPr>
        <w:t xml:space="preserve">The parallel analysis </w:t>
      </w:r>
      <w:r w:rsidR="00F41BE4" w:rsidRPr="007A11B8">
        <w:rPr>
          <w:highlight w:val="white"/>
          <w:lang w:val="en-US"/>
        </w:rPr>
        <w:fldChar w:fldCharType="begin" w:fldLock="1"/>
      </w:r>
      <w:r w:rsidR="00A92CB5">
        <w:rPr>
          <w:highlight w:val="white"/>
          <w:lang w:val="en-US"/>
        </w:rPr>
        <w:instrText>ADDIN CSL_CITATION { "citationItems" : [ { "id" : "ITEM-1", "itemData" : { "DOI" : "10.1007/BF02289447", "ISSN" : "00333123", "PMID" : "14306381", "abstract" : "It is suggested that if Guttman's latent-root-one lower bound estimate for the rank of a correlation matrix is accepted as a psychometric upper bound, following the proofs and arguments of Kaiser and Dickman, then the rank for a sample matrix should be estimated by subtracting out the component in the latent roots which can be attributed to sampling error, and least-squares \"capitalization\" on this error, in the calculation of the correlations and the roots. A procedure based on the generation of random variables is given for estimating the component which needs to be subtracted. \u00a9 1965 Psychometric Society.", "author" : [ { "dropping-particle" : "", "family" : "Horn", "given" : "John L.", "non-dropping-particle" : "", "parse-names" : false, "suffix" : "" } ], "container-title" : "Psychometrika", "id" : "ITEM-1", "issue" : "2", "issued" : { "date-parts" : [ [ "1965", "6" ] ] }, "page" : "179-185", "publisher" : "Springer", "title" : "A rationale and test for the number of factors in factor analysis", "type" : "article-journal", "volume" : "30" }, "uris" : [ "http://www.mendeley.com/documents/?uuid=e74ae14e-3c3f-364b-8775-1cfb3873f73b" ] } ], "mendeley" : { "formattedCitation" : "(43)", "plainTextFormattedCitation" : "(43)", "previouslyFormattedCitation" : "(43)" }, "properties" : { "noteIndex" : 0 }, "schema" : "https://github.com/citation-style-language/schema/raw/master/csl-citation.json" }</w:instrText>
      </w:r>
      <w:r w:rsidR="00F41BE4" w:rsidRPr="007A11B8">
        <w:rPr>
          <w:highlight w:val="white"/>
          <w:lang w:val="en-US"/>
        </w:rPr>
        <w:fldChar w:fldCharType="separate"/>
      </w:r>
      <w:r w:rsidR="00A92CB5" w:rsidRPr="00A92CB5">
        <w:rPr>
          <w:noProof/>
          <w:highlight w:val="white"/>
          <w:lang w:val="en-US"/>
        </w:rPr>
        <w:t>(43)</w:t>
      </w:r>
      <w:r w:rsidR="00F41BE4" w:rsidRPr="007A11B8">
        <w:rPr>
          <w:highlight w:val="white"/>
          <w:lang w:val="en-US"/>
        </w:rPr>
        <w:fldChar w:fldCharType="end"/>
      </w:r>
      <w:r w:rsidRPr="007A11B8">
        <w:rPr>
          <w:highlight w:val="white"/>
          <w:lang w:val="en-US"/>
        </w:rPr>
        <w:t xml:space="preserve"> addresses the problem that eigenvalues &gt; 1 can be based on random correlations given in the data but are not observable in the population that these data are supposed to represent. For this purpose, the observed eigenvalues are compared with eigenvalues resulting from a parallel analysis with variables that are uncorrelated (orthogonal) in the population but have nonzero random correlations in the sample. For our analyses, we translated the parallel analysis based on the fa.parallel function implemented in the R package psych</w:t>
      </w:r>
      <w:r w:rsidR="00F41BE4" w:rsidRPr="007A11B8">
        <w:rPr>
          <w:highlight w:val="white"/>
          <w:lang w:val="en-US"/>
        </w:rPr>
        <w:t xml:space="preserve"> </w:t>
      </w:r>
      <w:r w:rsidR="00F41BE4" w:rsidRPr="007A11B8">
        <w:rPr>
          <w:highlight w:val="white"/>
          <w:lang w:val="en-US"/>
        </w:rPr>
        <w:fldChar w:fldCharType="begin" w:fldLock="1"/>
      </w:r>
      <w:r w:rsidR="00A92CB5">
        <w:rPr>
          <w:highlight w:val="white"/>
          <w:lang w:val="en-US"/>
        </w:rPr>
        <w:instrText>ADDIN CSL_CITATION { "citationItems" : [ { "id" : "ITEM-1", "itemData" : { "abstract" : "Genotype x environmental interaction (GxE) can lead to differences in performance of genotypes over environments. GxE analysis can be used to analyze the stability of genotypes and the value of test locations. We developed an Rlanguage program (RGxE) that computes univariate stability statistics, descriptive statistics, pooled ANOVA, genotype F ratio across location and environment, cluster analysis for location, and location correlation with average location performance. Univariate stability statistics calculated are regression slope (bi), deviation from regression (S2d), Shukla\u2019s variance (\u03c3i2), S square Wricke\u2019s ecovalence (Wi), and Kang\u2019s yield stability (YSi). RGxE is free and intended for use by scientists studying performance of polygenic or quantitative traits over multiple environments. In the present paper we provide the RGxE program and its components along with an example input data and outputs. Additionally, the RGxE program along with associated files is also available on GitHub at https://github.com/mahendra1/RGxE, http://cucurbitbreeding.com/todd-wehner/publications/software-sas-r-project/ and http://cuke.hort.ncsu.edu/cucurbit/wehner/software.html.", "author" : [ { "dropping-particle" : "", "family" : "Team R Development Core", "given" : "", "non-dropping-particle" : "", "parse-names" : false, "suffix" : "" } ], "container-title" : "R Foundation for Statistical Computing", "id" : "ITEM-1", "issued" : { "date-parts" : [ [ "2018" ] ] }, "number-of-pages" : "https://www.R-project.org", "publisher" : "R Foundation for Statistical Computing", "publisher-place" : "Vienna, Austria", "title" : "A Language and Environment for Statistical Computing", "type" : "book", "volume" : "2" }, "uris" : [ "http://www.mendeley.com/documents/?uuid=33a13cf5-d54d-4007-a7a9-1f7861ead724" ] }, { "id" : "ITEM-2", "itemData" : { "author" : [ { "dropping-particle" : "", "family" : "W", "given" : "Revelle", "non-dropping-particle" : "", "parse-names" : false, "suffix" : "" } ], "id" : "ITEM-2", "issued" : { "date-parts" : [ [ "2021" ] ] }, "publisher" : "Northwestern University", "publisher-place" : "Evanston, Illinois", "title" : "psychTools:Tools to Accompany the 'psych; Package for Psychological Research", "type" : "book" }, "uris" : [ "http://www.mendeley.com/documents/?uuid=c20418ce-27f1-47a8-870f-0e22ec7e2f04" ] } ], "mendeley" : { "formattedCitation" : "(44,45)", "plainTextFormattedCitation" : "(44,45)", "previouslyFormattedCitation" : "(44,45)" }, "properties" : { "noteIndex" : 0 }, "schema" : "https://github.com/citation-style-language/schema/raw/master/csl-citation.json" }</w:instrText>
      </w:r>
      <w:r w:rsidR="00F41BE4" w:rsidRPr="007A11B8">
        <w:rPr>
          <w:highlight w:val="white"/>
          <w:lang w:val="en-US"/>
        </w:rPr>
        <w:fldChar w:fldCharType="separate"/>
      </w:r>
      <w:r w:rsidR="00A92CB5" w:rsidRPr="00A92CB5">
        <w:rPr>
          <w:noProof/>
          <w:highlight w:val="white"/>
          <w:lang w:val="en-US"/>
        </w:rPr>
        <w:t>(44,45)</w:t>
      </w:r>
      <w:r w:rsidR="00F41BE4" w:rsidRPr="007A11B8">
        <w:rPr>
          <w:highlight w:val="white"/>
          <w:lang w:val="en-US"/>
        </w:rPr>
        <w:fldChar w:fldCharType="end"/>
      </w:r>
      <w:r w:rsidRPr="007A11B8">
        <w:rPr>
          <w:highlight w:val="white"/>
          <w:lang w:val="en-US"/>
        </w:rPr>
        <w:t xml:space="preserve"> into Python. The algorithm performs a 1000-fold permutation of the data used for factor analysis and extracts the eigenvalues of all possible factors at each iteration. Then, the eigenvalues found based on the actual data set are compared to the eigenvalues found based on the permuted data sets. The significance </w:t>
      </w:r>
      <w:r w:rsidRPr="007A11B8">
        <w:rPr>
          <w:highlight w:val="white"/>
          <w:lang w:val="en-US"/>
        </w:rPr>
        <w:lastRenderedPageBreak/>
        <w:t xml:space="preserve">of the factors is calculated as the number of iterations in which the eigenvalue of a factor calculated based on the actual data set was smaller than the eigenvalues of the </w:t>
      </w:r>
      <w:r w:rsidR="00126219" w:rsidRPr="007A11B8">
        <w:rPr>
          <w:highlight w:val="white"/>
          <w:lang w:val="en-US"/>
        </w:rPr>
        <w:t>identical</w:t>
      </w:r>
      <w:r w:rsidRPr="007A11B8">
        <w:rPr>
          <w:highlight w:val="white"/>
          <w:lang w:val="en-US"/>
        </w:rPr>
        <w:t xml:space="preserve"> factor calculated based on the permuted data sets, divided by the number of iterations. The result was tested against the results provided by the R function fa.parallel. </w:t>
      </w:r>
    </w:p>
    <w:p w14:paraId="03E0E164" w14:textId="5D2FEFDC" w:rsidR="00056D92" w:rsidRPr="007A11B8" w:rsidRDefault="0042673E" w:rsidP="00682918">
      <w:pPr>
        <w:ind w:firstLine="720"/>
        <w:rPr>
          <w:highlight w:val="white"/>
          <w:lang w:val="en-US"/>
        </w:rPr>
      </w:pPr>
      <w:r w:rsidRPr="007A11B8">
        <w:rPr>
          <w:highlight w:val="white"/>
          <w:lang w:val="en-US"/>
        </w:rPr>
        <w:t>In our analysis, parallel analysis (see Table S</w:t>
      </w:r>
      <w:r w:rsidR="00012414">
        <w:rPr>
          <w:highlight w:val="white"/>
          <w:lang w:val="en-US"/>
        </w:rPr>
        <w:t>9</w:t>
      </w:r>
      <w:r w:rsidRPr="007A11B8">
        <w:rPr>
          <w:highlight w:val="white"/>
          <w:lang w:val="en-US"/>
        </w:rPr>
        <w:t>.T2 and Figure S</w:t>
      </w:r>
      <w:r w:rsidR="00012414">
        <w:rPr>
          <w:highlight w:val="white"/>
          <w:lang w:val="en-US"/>
        </w:rPr>
        <w:t>9</w:t>
      </w:r>
      <w:r w:rsidRPr="007A11B8">
        <w:rPr>
          <w:highlight w:val="white"/>
          <w:lang w:val="en-US"/>
        </w:rPr>
        <w:t>.F2) suggest</w:t>
      </w:r>
      <w:r w:rsidR="00126219" w:rsidRPr="007A11B8">
        <w:rPr>
          <w:highlight w:val="white"/>
          <w:lang w:val="en-US"/>
        </w:rPr>
        <w:t>s</w:t>
      </w:r>
      <w:r w:rsidRPr="007A11B8">
        <w:rPr>
          <w:highlight w:val="white"/>
          <w:lang w:val="en-US"/>
        </w:rPr>
        <w:t xml:space="preserve"> extracting three factors. Since this result agrees with </w:t>
      </w:r>
      <w:r w:rsidR="00126219" w:rsidRPr="007A11B8">
        <w:rPr>
          <w:highlight w:val="white"/>
          <w:lang w:val="en-US"/>
        </w:rPr>
        <w:t>evaluating</w:t>
      </w:r>
      <w:r w:rsidRPr="007A11B8">
        <w:rPr>
          <w:highlight w:val="white"/>
          <w:lang w:val="en-US"/>
        </w:rPr>
        <w:t xml:space="preserve"> the eigenvalues using the Kaiser criterion and because the scree plot does not contradict this judgment, three factors were extracted as the result of the EFA.</w:t>
      </w:r>
    </w:p>
    <w:tbl>
      <w:tblPr>
        <w:tblStyle w:val="a5"/>
        <w:tblW w:w="10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86"/>
        <w:gridCol w:w="1305"/>
        <w:gridCol w:w="1830"/>
        <w:gridCol w:w="2782"/>
        <w:gridCol w:w="2782"/>
        <w:gridCol w:w="870"/>
      </w:tblGrid>
      <w:tr w:rsidR="00056D92" w:rsidRPr="0047201C" w14:paraId="066B19FC" w14:textId="77777777" w:rsidTr="005F03DC">
        <w:trPr>
          <w:trHeight w:val="380"/>
        </w:trPr>
        <w:tc>
          <w:tcPr>
            <w:tcW w:w="10455" w:type="dxa"/>
            <w:gridSpan w:val="6"/>
            <w:tcBorders>
              <w:top w:val="nil"/>
              <w:left w:val="nil"/>
              <w:right w:val="nil"/>
            </w:tcBorders>
            <w:tcMar>
              <w:top w:w="100" w:type="dxa"/>
              <w:left w:w="100" w:type="dxa"/>
              <w:bottom w:w="100" w:type="dxa"/>
              <w:right w:w="100" w:type="dxa"/>
            </w:tcMar>
            <w:vAlign w:val="bottom"/>
          </w:tcPr>
          <w:p w14:paraId="65335B6B" w14:textId="6A50B26B" w:rsidR="00056D92" w:rsidRPr="007A11B8" w:rsidRDefault="0042673E">
            <w:pPr>
              <w:widowControl w:val="0"/>
              <w:spacing w:line="360" w:lineRule="auto"/>
              <w:jc w:val="left"/>
              <w:rPr>
                <w:b/>
                <w:sz w:val="18"/>
                <w:szCs w:val="18"/>
                <w:highlight w:val="white"/>
                <w:lang w:val="en-US"/>
              </w:rPr>
            </w:pPr>
            <w:r w:rsidRPr="007A11B8">
              <w:rPr>
                <w:b/>
                <w:sz w:val="18"/>
                <w:szCs w:val="18"/>
                <w:highlight w:val="white"/>
                <w:lang w:val="en-US"/>
              </w:rPr>
              <w:t>Table S</w:t>
            </w:r>
            <w:r w:rsidR="00012414">
              <w:rPr>
                <w:b/>
                <w:sz w:val="18"/>
                <w:szCs w:val="18"/>
                <w:highlight w:val="white"/>
                <w:lang w:val="en-US"/>
              </w:rPr>
              <w:t>9</w:t>
            </w:r>
            <w:r w:rsidRPr="007A11B8">
              <w:rPr>
                <w:b/>
                <w:sz w:val="18"/>
                <w:szCs w:val="18"/>
                <w:highlight w:val="white"/>
                <w:lang w:val="en-US"/>
              </w:rPr>
              <w:t>.T2</w:t>
            </w:r>
          </w:p>
          <w:p w14:paraId="7E470A82" w14:textId="77777777" w:rsidR="00056D92" w:rsidRPr="007A11B8" w:rsidRDefault="0042673E">
            <w:pPr>
              <w:widowControl w:val="0"/>
              <w:spacing w:line="240" w:lineRule="auto"/>
              <w:jc w:val="left"/>
              <w:rPr>
                <w:i/>
                <w:sz w:val="18"/>
                <w:szCs w:val="18"/>
                <w:highlight w:val="white"/>
                <w:lang w:val="en-US"/>
              </w:rPr>
            </w:pPr>
            <w:r w:rsidRPr="007A11B8">
              <w:rPr>
                <w:i/>
                <w:sz w:val="18"/>
                <w:szCs w:val="18"/>
                <w:highlight w:val="white"/>
                <w:lang w:val="en-US"/>
              </w:rPr>
              <w:t>Results from the parallel analysis.</w:t>
            </w:r>
          </w:p>
        </w:tc>
      </w:tr>
      <w:tr w:rsidR="00056D92" w:rsidRPr="007A11B8" w14:paraId="42151711" w14:textId="77777777" w:rsidTr="005F03DC">
        <w:tc>
          <w:tcPr>
            <w:tcW w:w="886" w:type="dxa"/>
            <w:tcBorders>
              <w:left w:val="nil"/>
              <w:right w:val="nil"/>
            </w:tcBorders>
            <w:tcMar>
              <w:top w:w="100" w:type="dxa"/>
              <w:left w:w="100" w:type="dxa"/>
              <w:bottom w:w="100" w:type="dxa"/>
              <w:right w:w="100" w:type="dxa"/>
            </w:tcMar>
            <w:vAlign w:val="center"/>
          </w:tcPr>
          <w:p w14:paraId="55D09CA8" w14:textId="77777777" w:rsidR="00056D92" w:rsidRPr="007A11B8" w:rsidRDefault="0042673E">
            <w:pPr>
              <w:widowControl w:val="0"/>
              <w:spacing w:line="240" w:lineRule="auto"/>
              <w:jc w:val="center"/>
              <w:rPr>
                <w:b/>
                <w:sz w:val="18"/>
                <w:szCs w:val="18"/>
                <w:highlight w:val="white"/>
                <w:lang w:val="en-US"/>
              </w:rPr>
            </w:pPr>
            <w:r w:rsidRPr="007A11B8">
              <w:rPr>
                <w:b/>
                <w:sz w:val="18"/>
                <w:szCs w:val="18"/>
                <w:highlight w:val="white"/>
                <w:lang w:val="en-US"/>
              </w:rPr>
              <w:t xml:space="preserve"> Factor</w:t>
            </w:r>
          </w:p>
        </w:tc>
        <w:tc>
          <w:tcPr>
            <w:tcW w:w="1305" w:type="dxa"/>
            <w:tcBorders>
              <w:left w:val="nil"/>
              <w:right w:val="nil"/>
            </w:tcBorders>
            <w:tcMar>
              <w:top w:w="100" w:type="dxa"/>
              <w:left w:w="100" w:type="dxa"/>
              <w:bottom w:w="100" w:type="dxa"/>
              <w:right w:w="100" w:type="dxa"/>
            </w:tcMar>
            <w:vAlign w:val="center"/>
          </w:tcPr>
          <w:p w14:paraId="3F16B724" w14:textId="77777777" w:rsidR="00056D92" w:rsidRPr="007A11B8" w:rsidRDefault="0042673E">
            <w:pPr>
              <w:widowControl w:val="0"/>
              <w:spacing w:line="240" w:lineRule="auto"/>
              <w:jc w:val="center"/>
              <w:rPr>
                <w:b/>
                <w:sz w:val="18"/>
                <w:szCs w:val="18"/>
                <w:highlight w:val="white"/>
                <w:lang w:val="en-US"/>
              </w:rPr>
            </w:pPr>
            <w:r w:rsidRPr="007A11B8">
              <w:rPr>
                <w:b/>
                <w:sz w:val="18"/>
                <w:szCs w:val="18"/>
                <w:highlight w:val="white"/>
                <w:lang w:val="en-US"/>
              </w:rPr>
              <w:t>Eigenvalue</w:t>
            </w:r>
          </w:p>
        </w:tc>
        <w:tc>
          <w:tcPr>
            <w:tcW w:w="1830" w:type="dxa"/>
            <w:tcBorders>
              <w:left w:val="nil"/>
              <w:right w:val="nil"/>
            </w:tcBorders>
            <w:tcMar>
              <w:top w:w="100" w:type="dxa"/>
              <w:left w:w="100" w:type="dxa"/>
              <w:bottom w:w="100" w:type="dxa"/>
              <w:right w:w="100" w:type="dxa"/>
            </w:tcMar>
            <w:vAlign w:val="center"/>
          </w:tcPr>
          <w:p w14:paraId="657CBF4F" w14:textId="77777777" w:rsidR="00056D92" w:rsidRPr="007A11B8" w:rsidRDefault="0042673E">
            <w:pPr>
              <w:widowControl w:val="0"/>
              <w:spacing w:line="240" w:lineRule="auto"/>
              <w:jc w:val="center"/>
              <w:rPr>
                <w:b/>
                <w:sz w:val="18"/>
                <w:szCs w:val="18"/>
                <w:highlight w:val="white"/>
                <w:lang w:val="en-US"/>
              </w:rPr>
            </w:pPr>
            <w:r w:rsidRPr="007A11B8">
              <w:rPr>
                <w:b/>
                <w:sz w:val="18"/>
                <w:szCs w:val="18"/>
                <w:highlight w:val="white"/>
                <w:lang w:val="en-US"/>
              </w:rPr>
              <w:t>Proportion of variance explained</w:t>
            </w:r>
          </w:p>
        </w:tc>
        <w:tc>
          <w:tcPr>
            <w:tcW w:w="2782" w:type="dxa"/>
            <w:tcBorders>
              <w:left w:val="nil"/>
              <w:right w:val="nil"/>
            </w:tcBorders>
            <w:tcMar>
              <w:top w:w="100" w:type="dxa"/>
              <w:left w:w="100" w:type="dxa"/>
              <w:bottom w:w="100" w:type="dxa"/>
              <w:right w:w="100" w:type="dxa"/>
            </w:tcMar>
            <w:vAlign w:val="center"/>
          </w:tcPr>
          <w:p w14:paraId="7DC434BA" w14:textId="77777777" w:rsidR="00056D92" w:rsidRPr="007A11B8" w:rsidRDefault="0042673E">
            <w:pPr>
              <w:widowControl w:val="0"/>
              <w:spacing w:line="240" w:lineRule="auto"/>
              <w:jc w:val="center"/>
              <w:rPr>
                <w:b/>
                <w:sz w:val="18"/>
                <w:szCs w:val="18"/>
                <w:highlight w:val="white"/>
                <w:lang w:val="en-US"/>
              </w:rPr>
            </w:pPr>
            <w:r w:rsidRPr="007A11B8">
              <w:rPr>
                <w:b/>
                <w:sz w:val="18"/>
                <w:szCs w:val="18"/>
                <w:highlight w:val="white"/>
                <w:lang w:val="en-US"/>
              </w:rPr>
              <w:t>LB-CI of Eigenvalues from parallel analysis</w:t>
            </w:r>
          </w:p>
        </w:tc>
        <w:tc>
          <w:tcPr>
            <w:tcW w:w="2782" w:type="dxa"/>
            <w:tcBorders>
              <w:left w:val="nil"/>
              <w:right w:val="nil"/>
            </w:tcBorders>
            <w:tcMar>
              <w:top w:w="100" w:type="dxa"/>
              <w:left w:w="100" w:type="dxa"/>
              <w:bottom w:w="100" w:type="dxa"/>
              <w:right w:w="100" w:type="dxa"/>
            </w:tcMar>
            <w:vAlign w:val="center"/>
          </w:tcPr>
          <w:p w14:paraId="6B27CD83" w14:textId="77777777" w:rsidR="00056D92" w:rsidRPr="007A11B8" w:rsidRDefault="0042673E">
            <w:pPr>
              <w:widowControl w:val="0"/>
              <w:spacing w:line="240" w:lineRule="auto"/>
              <w:jc w:val="center"/>
              <w:rPr>
                <w:b/>
                <w:sz w:val="18"/>
                <w:szCs w:val="18"/>
                <w:highlight w:val="white"/>
                <w:lang w:val="en-US"/>
              </w:rPr>
            </w:pPr>
            <w:r w:rsidRPr="007A11B8">
              <w:rPr>
                <w:b/>
                <w:sz w:val="18"/>
                <w:szCs w:val="18"/>
                <w:highlight w:val="white"/>
                <w:lang w:val="en-US"/>
              </w:rPr>
              <w:t>UB-CI of Eigenvalues from parallel analysis</w:t>
            </w:r>
          </w:p>
        </w:tc>
        <w:tc>
          <w:tcPr>
            <w:tcW w:w="870" w:type="dxa"/>
            <w:tcBorders>
              <w:left w:val="nil"/>
              <w:right w:val="nil"/>
            </w:tcBorders>
            <w:tcMar>
              <w:top w:w="100" w:type="dxa"/>
              <w:left w:w="100" w:type="dxa"/>
              <w:bottom w:w="100" w:type="dxa"/>
              <w:right w:w="100" w:type="dxa"/>
            </w:tcMar>
            <w:vAlign w:val="center"/>
          </w:tcPr>
          <w:p w14:paraId="710403DD" w14:textId="77777777" w:rsidR="00056D92" w:rsidRPr="007A11B8" w:rsidRDefault="0042673E">
            <w:pPr>
              <w:widowControl w:val="0"/>
              <w:spacing w:line="240" w:lineRule="auto"/>
              <w:jc w:val="center"/>
              <w:rPr>
                <w:b/>
                <w:sz w:val="18"/>
                <w:szCs w:val="18"/>
                <w:highlight w:val="white"/>
                <w:lang w:val="en-US"/>
              </w:rPr>
            </w:pPr>
            <w:r w:rsidRPr="007A11B8">
              <w:rPr>
                <w:b/>
                <w:sz w:val="18"/>
                <w:szCs w:val="18"/>
                <w:highlight w:val="white"/>
                <w:lang w:val="en-US"/>
              </w:rPr>
              <w:t>p-value</w:t>
            </w:r>
          </w:p>
        </w:tc>
      </w:tr>
      <w:tr w:rsidR="005F03DC" w:rsidRPr="007A11B8" w14:paraId="04E7A50A" w14:textId="77777777" w:rsidTr="005F03DC">
        <w:tc>
          <w:tcPr>
            <w:tcW w:w="886" w:type="dxa"/>
            <w:tcBorders>
              <w:left w:val="nil"/>
              <w:bottom w:val="nil"/>
              <w:right w:val="nil"/>
            </w:tcBorders>
            <w:tcMar>
              <w:top w:w="100" w:type="dxa"/>
              <w:left w:w="100" w:type="dxa"/>
              <w:bottom w:w="100" w:type="dxa"/>
              <w:right w:w="100" w:type="dxa"/>
            </w:tcMar>
          </w:tcPr>
          <w:p w14:paraId="3E22C2AA"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1</w:t>
            </w:r>
          </w:p>
        </w:tc>
        <w:tc>
          <w:tcPr>
            <w:tcW w:w="1305" w:type="dxa"/>
            <w:tcBorders>
              <w:left w:val="nil"/>
              <w:bottom w:val="nil"/>
              <w:right w:val="nil"/>
            </w:tcBorders>
            <w:tcMar>
              <w:top w:w="100" w:type="dxa"/>
              <w:left w:w="100" w:type="dxa"/>
              <w:bottom w:w="100" w:type="dxa"/>
              <w:right w:w="100" w:type="dxa"/>
            </w:tcMar>
          </w:tcPr>
          <w:p w14:paraId="5692C547" w14:textId="6C9E0EEE" w:rsidR="005F03DC" w:rsidRPr="005F03DC" w:rsidRDefault="005F03DC" w:rsidP="005F03DC">
            <w:pPr>
              <w:widowControl w:val="0"/>
              <w:spacing w:line="240" w:lineRule="auto"/>
              <w:jc w:val="center"/>
              <w:rPr>
                <w:sz w:val="18"/>
                <w:szCs w:val="18"/>
                <w:highlight w:val="white"/>
                <w:lang w:val="en-US"/>
              </w:rPr>
            </w:pPr>
            <w:r w:rsidRPr="004B6287">
              <w:rPr>
                <w:sz w:val="18"/>
                <w:szCs w:val="18"/>
              </w:rPr>
              <w:t>5.773</w:t>
            </w:r>
          </w:p>
        </w:tc>
        <w:tc>
          <w:tcPr>
            <w:tcW w:w="1830" w:type="dxa"/>
            <w:tcBorders>
              <w:left w:val="nil"/>
              <w:bottom w:val="nil"/>
              <w:right w:val="nil"/>
            </w:tcBorders>
            <w:tcMar>
              <w:top w:w="100" w:type="dxa"/>
              <w:left w:w="100" w:type="dxa"/>
              <w:bottom w:w="100" w:type="dxa"/>
              <w:right w:w="100" w:type="dxa"/>
            </w:tcMar>
          </w:tcPr>
          <w:p w14:paraId="57A7269C" w14:textId="19B8CE95" w:rsidR="005F03DC" w:rsidRPr="005F03DC" w:rsidRDefault="005F03DC" w:rsidP="005F03DC">
            <w:pPr>
              <w:widowControl w:val="0"/>
              <w:spacing w:line="240" w:lineRule="auto"/>
              <w:jc w:val="center"/>
              <w:rPr>
                <w:sz w:val="18"/>
                <w:szCs w:val="18"/>
                <w:highlight w:val="white"/>
                <w:lang w:val="en-US"/>
              </w:rPr>
            </w:pPr>
            <w:r w:rsidRPr="004B6287">
              <w:rPr>
                <w:sz w:val="18"/>
                <w:szCs w:val="18"/>
              </w:rPr>
              <w:t>0.412</w:t>
            </w:r>
          </w:p>
        </w:tc>
        <w:tc>
          <w:tcPr>
            <w:tcW w:w="2782" w:type="dxa"/>
            <w:tcBorders>
              <w:left w:val="nil"/>
              <w:bottom w:val="nil"/>
              <w:right w:val="nil"/>
            </w:tcBorders>
            <w:tcMar>
              <w:top w:w="100" w:type="dxa"/>
              <w:left w:w="100" w:type="dxa"/>
              <w:bottom w:w="100" w:type="dxa"/>
              <w:right w:w="100" w:type="dxa"/>
            </w:tcMar>
          </w:tcPr>
          <w:p w14:paraId="42810524" w14:textId="5F167780" w:rsidR="005F03DC" w:rsidRPr="005F03DC" w:rsidRDefault="005F03DC" w:rsidP="005F03DC">
            <w:pPr>
              <w:widowControl w:val="0"/>
              <w:spacing w:line="240" w:lineRule="auto"/>
              <w:jc w:val="center"/>
              <w:rPr>
                <w:sz w:val="18"/>
                <w:szCs w:val="18"/>
                <w:highlight w:val="white"/>
                <w:lang w:val="en-US"/>
              </w:rPr>
            </w:pPr>
            <w:r w:rsidRPr="004B6287">
              <w:rPr>
                <w:sz w:val="18"/>
                <w:szCs w:val="18"/>
              </w:rPr>
              <w:t>1.135</w:t>
            </w:r>
          </w:p>
        </w:tc>
        <w:tc>
          <w:tcPr>
            <w:tcW w:w="2782" w:type="dxa"/>
            <w:tcBorders>
              <w:left w:val="nil"/>
              <w:bottom w:val="nil"/>
              <w:right w:val="nil"/>
            </w:tcBorders>
            <w:tcMar>
              <w:top w:w="100" w:type="dxa"/>
              <w:left w:w="100" w:type="dxa"/>
              <w:bottom w:w="100" w:type="dxa"/>
              <w:right w:w="100" w:type="dxa"/>
            </w:tcMar>
          </w:tcPr>
          <w:p w14:paraId="6AAF0114" w14:textId="07DB2C1E" w:rsidR="005F03DC" w:rsidRPr="005F03DC" w:rsidRDefault="005F03DC" w:rsidP="005F03DC">
            <w:pPr>
              <w:widowControl w:val="0"/>
              <w:spacing w:line="240" w:lineRule="auto"/>
              <w:jc w:val="center"/>
              <w:rPr>
                <w:sz w:val="18"/>
                <w:szCs w:val="18"/>
                <w:highlight w:val="white"/>
                <w:lang w:val="en-US"/>
              </w:rPr>
            </w:pPr>
            <w:r w:rsidRPr="004B6287">
              <w:rPr>
                <w:sz w:val="18"/>
                <w:szCs w:val="18"/>
              </w:rPr>
              <w:t>1.199</w:t>
            </w:r>
          </w:p>
        </w:tc>
        <w:tc>
          <w:tcPr>
            <w:tcW w:w="870" w:type="dxa"/>
            <w:tcBorders>
              <w:left w:val="nil"/>
              <w:bottom w:val="nil"/>
              <w:right w:val="nil"/>
            </w:tcBorders>
            <w:tcMar>
              <w:top w:w="100" w:type="dxa"/>
              <w:left w:w="100" w:type="dxa"/>
              <w:bottom w:w="100" w:type="dxa"/>
              <w:right w:w="100" w:type="dxa"/>
            </w:tcMar>
          </w:tcPr>
          <w:p w14:paraId="56C955A6" w14:textId="3CD18B26" w:rsidR="005F03DC" w:rsidRPr="005F03DC" w:rsidRDefault="005F03DC" w:rsidP="005F03DC">
            <w:pPr>
              <w:widowControl w:val="0"/>
              <w:spacing w:line="240" w:lineRule="auto"/>
              <w:jc w:val="center"/>
              <w:rPr>
                <w:sz w:val="18"/>
                <w:szCs w:val="18"/>
                <w:highlight w:val="white"/>
                <w:lang w:val="en-US"/>
              </w:rPr>
            </w:pPr>
            <w:r w:rsidRPr="004B6287">
              <w:rPr>
                <w:sz w:val="18"/>
                <w:szCs w:val="18"/>
              </w:rPr>
              <w:t>0.0</w:t>
            </w:r>
          </w:p>
        </w:tc>
      </w:tr>
      <w:tr w:rsidR="005F03DC" w:rsidRPr="007A11B8" w14:paraId="2BD678BA" w14:textId="77777777" w:rsidTr="005F03DC">
        <w:tc>
          <w:tcPr>
            <w:tcW w:w="886" w:type="dxa"/>
            <w:tcBorders>
              <w:top w:val="nil"/>
              <w:left w:val="nil"/>
              <w:bottom w:val="nil"/>
              <w:right w:val="nil"/>
            </w:tcBorders>
            <w:tcMar>
              <w:top w:w="100" w:type="dxa"/>
              <w:left w:w="100" w:type="dxa"/>
              <w:bottom w:w="100" w:type="dxa"/>
              <w:right w:w="100" w:type="dxa"/>
            </w:tcMar>
          </w:tcPr>
          <w:p w14:paraId="45B31B0B"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2</w:t>
            </w:r>
          </w:p>
        </w:tc>
        <w:tc>
          <w:tcPr>
            <w:tcW w:w="1305" w:type="dxa"/>
            <w:tcBorders>
              <w:top w:val="nil"/>
              <w:left w:val="nil"/>
              <w:bottom w:val="nil"/>
              <w:right w:val="nil"/>
            </w:tcBorders>
            <w:tcMar>
              <w:top w:w="100" w:type="dxa"/>
              <w:left w:w="100" w:type="dxa"/>
              <w:bottom w:w="100" w:type="dxa"/>
              <w:right w:w="100" w:type="dxa"/>
            </w:tcMar>
          </w:tcPr>
          <w:p w14:paraId="0321477F" w14:textId="3C8A9BE1" w:rsidR="005F03DC" w:rsidRPr="005F03DC" w:rsidRDefault="005F03DC" w:rsidP="005F03DC">
            <w:pPr>
              <w:widowControl w:val="0"/>
              <w:spacing w:line="240" w:lineRule="auto"/>
              <w:jc w:val="center"/>
              <w:rPr>
                <w:sz w:val="18"/>
                <w:szCs w:val="18"/>
                <w:highlight w:val="white"/>
                <w:lang w:val="en-US"/>
              </w:rPr>
            </w:pPr>
            <w:r w:rsidRPr="004B6287">
              <w:rPr>
                <w:sz w:val="18"/>
                <w:szCs w:val="18"/>
              </w:rPr>
              <w:t>1.753</w:t>
            </w:r>
          </w:p>
        </w:tc>
        <w:tc>
          <w:tcPr>
            <w:tcW w:w="1830" w:type="dxa"/>
            <w:tcBorders>
              <w:top w:val="nil"/>
              <w:left w:val="nil"/>
              <w:bottom w:val="nil"/>
              <w:right w:val="nil"/>
            </w:tcBorders>
            <w:tcMar>
              <w:top w:w="100" w:type="dxa"/>
              <w:left w:w="100" w:type="dxa"/>
              <w:bottom w:w="100" w:type="dxa"/>
              <w:right w:w="100" w:type="dxa"/>
            </w:tcMar>
          </w:tcPr>
          <w:p w14:paraId="2EC08617" w14:textId="5418BD5F" w:rsidR="005F03DC" w:rsidRPr="005F03DC" w:rsidRDefault="005F03DC" w:rsidP="005F03DC">
            <w:pPr>
              <w:widowControl w:val="0"/>
              <w:spacing w:line="240" w:lineRule="auto"/>
              <w:jc w:val="center"/>
              <w:rPr>
                <w:sz w:val="18"/>
                <w:szCs w:val="18"/>
                <w:highlight w:val="white"/>
                <w:lang w:val="en-US"/>
              </w:rPr>
            </w:pPr>
            <w:r w:rsidRPr="004B6287">
              <w:rPr>
                <w:sz w:val="18"/>
                <w:szCs w:val="18"/>
              </w:rPr>
              <w:t>0.125</w:t>
            </w:r>
          </w:p>
        </w:tc>
        <w:tc>
          <w:tcPr>
            <w:tcW w:w="2782" w:type="dxa"/>
            <w:tcBorders>
              <w:top w:val="nil"/>
              <w:left w:val="nil"/>
              <w:bottom w:val="nil"/>
              <w:right w:val="nil"/>
            </w:tcBorders>
            <w:tcMar>
              <w:top w:w="100" w:type="dxa"/>
              <w:left w:w="100" w:type="dxa"/>
              <w:bottom w:w="100" w:type="dxa"/>
              <w:right w:w="100" w:type="dxa"/>
            </w:tcMar>
          </w:tcPr>
          <w:p w14:paraId="2AE4E79E" w14:textId="10E02089" w:rsidR="005F03DC" w:rsidRPr="005F03DC" w:rsidRDefault="005F03DC" w:rsidP="005F03DC">
            <w:pPr>
              <w:widowControl w:val="0"/>
              <w:spacing w:line="240" w:lineRule="auto"/>
              <w:jc w:val="center"/>
              <w:rPr>
                <w:sz w:val="18"/>
                <w:szCs w:val="18"/>
                <w:highlight w:val="white"/>
                <w:lang w:val="en-US"/>
              </w:rPr>
            </w:pPr>
            <w:r w:rsidRPr="004B6287">
              <w:rPr>
                <w:sz w:val="18"/>
                <w:szCs w:val="18"/>
              </w:rPr>
              <w:t>1.104</w:t>
            </w:r>
          </w:p>
        </w:tc>
        <w:tc>
          <w:tcPr>
            <w:tcW w:w="2782" w:type="dxa"/>
            <w:tcBorders>
              <w:top w:val="nil"/>
              <w:left w:val="nil"/>
              <w:bottom w:val="nil"/>
              <w:right w:val="nil"/>
            </w:tcBorders>
            <w:tcMar>
              <w:top w:w="100" w:type="dxa"/>
              <w:left w:w="100" w:type="dxa"/>
              <w:bottom w:w="100" w:type="dxa"/>
              <w:right w:w="100" w:type="dxa"/>
            </w:tcMar>
          </w:tcPr>
          <w:p w14:paraId="2A9658EA" w14:textId="26099371" w:rsidR="005F03DC" w:rsidRPr="005F03DC" w:rsidRDefault="005F03DC" w:rsidP="005F03DC">
            <w:pPr>
              <w:widowControl w:val="0"/>
              <w:spacing w:line="240" w:lineRule="auto"/>
              <w:jc w:val="center"/>
              <w:rPr>
                <w:sz w:val="18"/>
                <w:szCs w:val="18"/>
                <w:highlight w:val="white"/>
                <w:lang w:val="en-US"/>
              </w:rPr>
            </w:pPr>
            <w:r w:rsidRPr="004B6287">
              <w:rPr>
                <w:sz w:val="18"/>
                <w:szCs w:val="18"/>
              </w:rPr>
              <w:t>1.153</w:t>
            </w:r>
          </w:p>
        </w:tc>
        <w:tc>
          <w:tcPr>
            <w:tcW w:w="870" w:type="dxa"/>
            <w:tcBorders>
              <w:top w:val="nil"/>
              <w:left w:val="nil"/>
              <w:bottom w:val="nil"/>
              <w:right w:val="nil"/>
            </w:tcBorders>
            <w:tcMar>
              <w:top w:w="100" w:type="dxa"/>
              <w:left w:w="100" w:type="dxa"/>
              <w:bottom w:w="100" w:type="dxa"/>
              <w:right w:w="100" w:type="dxa"/>
            </w:tcMar>
          </w:tcPr>
          <w:p w14:paraId="64DDCB8B" w14:textId="61F5287F" w:rsidR="005F03DC" w:rsidRPr="005F03DC" w:rsidRDefault="005F03DC" w:rsidP="005F03DC">
            <w:pPr>
              <w:widowControl w:val="0"/>
              <w:spacing w:line="240" w:lineRule="auto"/>
              <w:jc w:val="center"/>
              <w:rPr>
                <w:sz w:val="18"/>
                <w:szCs w:val="18"/>
                <w:highlight w:val="white"/>
                <w:lang w:val="en-US"/>
              </w:rPr>
            </w:pPr>
            <w:r w:rsidRPr="004B6287">
              <w:rPr>
                <w:sz w:val="18"/>
                <w:szCs w:val="18"/>
              </w:rPr>
              <w:t>0.0</w:t>
            </w:r>
          </w:p>
        </w:tc>
      </w:tr>
      <w:tr w:rsidR="005F03DC" w:rsidRPr="007A11B8" w14:paraId="20935BC6" w14:textId="77777777" w:rsidTr="005F03DC">
        <w:tc>
          <w:tcPr>
            <w:tcW w:w="886" w:type="dxa"/>
            <w:tcBorders>
              <w:top w:val="nil"/>
              <w:left w:val="nil"/>
              <w:bottom w:val="nil"/>
              <w:right w:val="nil"/>
            </w:tcBorders>
            <w:tcMar>
              <w:top w:w="100" w:type="dxa"/>
              <w:left w:w="100" w:type="dxa"/>
              <w:bottom w:w="100" w:type="dxa"/>
              <w:right w:w="100" w:type="dxa"/>
            </w:tcMar>
          </w:tcPr>
          <w:p w14:paraId="5DE23A41"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3</w:t>
            </w:r>
          </w:p>
        </w:tc>
        <w:tc>
          <w:tcPr>
            <w:tcW w:w="1305" w:type="dxa"/>
            <w:tcBorders>
              <w:top w:val="nil"/>
              <w:left w:val="nil"/>
              <w:bottom w:val="nil"/>
              <w:right w:val="nil"/>
            </w:tcBorders>
            <w:tcMar>
              <w:top w:w="100" w:type="dxa"/>
              <w:left w:w="100" w:type="dxa"/>
              <w:bottom w:w="100" w:type="dxa"/>
              <w:right w:w="100" w:type="dxa"/>
            </w:tcMar>
          </w:tcPr>
          <w:p w14:paraId="4AE1C2C7" w14:textId="6C49390D" w:rsidR="005F03DC" w:rsidRPr="005F03DC" w:rsidRDefault="005F03DC" w:rsidP="005F03DC">
            <w:pPr>
              <w:widowControl w:val="0"/>
              <w:spacing w:line="240" w:lineRule="auto"/>
              <w:jc w:val="center"/>
              <w:rPr>
                <w:sz w:val="18"/>
                <w:szCs w:val="18"/>
                <w:highlight w:val="white"/>
                <w:lang w:val="en-US"/>
              </w:rPr>
            </w:pPr>
            <w:r w:rsidRPr="004B6287">
              <w:rPr>
                <w:sz w:val="18"/>
                <w:szCs w:val="18"/>
              </w:rPr>
              <w:t>1.235</w:t>
            </w:r>
          </w:p>
        </w:tc>
        <w:tc>
          <w:tcPr>
            <w:tcW w:w="1830" w:type="dxa"/>
            <w:tcBorders>
              <w:top w:val="nil"/>
              <w:left w:val="nil"/>
              <w:bottom w:val="nil"/>
              <w:right w:val="nil"/>
            </w:tcBorders>
            <w:tcMar>
              <w:top w:w="100" w:type="dxa"/>
              <w:left w:w="100" w:type="dxa"/>
              <w:bottom w:w="100" w:type="dxa"/>
              <w:right w:w="100" w:type="dxa"/>
            </w:tcMar>
          </w:tcPr>
          <w:p w14:paraId="51FA2D19" w14:textId="487CC245" w:rsidR="005F03DC" w:rsidRPr="005F03DC" w:rsidRDefault="005F03DC" w:rsidP="005F03DC">
            <w:pPr>
              <w:widowControl w:val="0"/>
              <w:spacing w:line="240" w:lineRule="auto"/>
              <w:jc w:val="center"/>
              <w:rPr>
                <w:sz w:val="18"/>
                <w:szCs w:val="18"/>
                <w:highlight w:val="white"/>
                <w:lang w:val="en-US"/>
              </w:rPr>
            </w:pPr>
            <w:r w:rsidRPr="004B6287">
              <w:rPr>
                <w:sz w:val="18"/>
                <w:szCs w:val="18"/>
              </w:rPr>
              <w:t>0.088</w:t>
            </w:r>
          </w:p>
        </w:tc>
        <w:tc>
          <w:tcPr>
            <w:tcW w:w="2782" w:type="dxa"/>
            <w:tcBorders>
              <w:top w:val="nil"/>
              <w:left w:val="nil"/>
              <w:bottom w:val="nil"/>
              <w:right w:val="nil"/>
            </w:tcBorders>
            <w:tcMar>
              <w:top w:w="100" w:type="dxa"/>
              <w:left w:w="100" w:type="dxa"/>
              <w:bottom w:w="100" w:type="dxa"/>
              <w:right w:w="100" w:type="dxa"/>
            </w:tcMar>
          </w:tcPr>
          <w:p w14:paraId="05A10C00" w14:textId="5323EF99" w:rsidR="005F03DC" w:rsidRPr="005F03DC" w:rsidRDefault="005F03DC" w:rsidP="005F03DC">
            <w:pPr>
              <w:widowControl w:val="0"/>
              <w:spacing w:line="240" w:lineRule="auto"/>
              <w:jc w:val="center"/>
              <w:rPr>
                <w:sz w:val="18"/>
                <w:szCs w:val="18"/>
                <w:highlight w:val="white"/>
                <w:lang w:val="en-US"/>
              </w:rPr>
            </w:pPr>
            <w:r w:rsidRPr="004B6287">
              <w:rPr>
                <w:sz w:val="18"/>
                <w:szCs w:val="18"/>
              </w:rPr>
              <w:t>1.079</w:t>
            </w:r>
          </w:p>
        </w:tc>
        <w:tc>
          <w:tcPr>
            <w:tcW w:w="2782" w:type="dxa"/>
            <w:tcBorders>
              <w:top w:val="nil"/>
              <w:left w:val="nil"/>
              <w:bottom w:val="nil"/>
              <w:right w:val="nil"/>
            </w:tcBorders>
            <w:tcMar>
              <w:top w:w="100" w:type="dxa"/>
              <w:left w:w="100" w:type="dxa"/>
              <w:bottom w:w="100" w:type="dxa"/>
              <w:right w:w="100" w:type="dxa"/>
            </w:tcMar>
          </w:tcPr>
          <w:p w14:paraId="0E560F67" w14:textId="38BC4F7D" w:rsidR="005F03DC" w:rsidRPr="005F03DC" w:rsidRDefault="005F03DC" w:rsidP="005F03DC">
            <w:pPr>
              <w:widowControl w:val="0"/>
              <w:spacing w:line="240" w:lineRule="auto"/>
              <w:jc w:val="center"/>
              <w:rPr>
                <w:sz w:val="18"/>
                <w:szCs w:val="18"/>
                <w:highlight w:val="white"/>
                <w:lang w:val="en-US"/>
              </w:rPr>
            </w:pPr>
            <w:r w:rsidRPr="004B6287">
              <w:rPr>
                <w:sz w:val="18"/>
                <w:szCs w:val="18"/>
              </w:rPr>
              <w:t>1.120</w:t>
            </w:r>
          </w:p>
        </w:tc>
        <w:tc>
          <w:tcPr>
            <w:tcW w:w="870" w:type="dxa"/>
            <w:tcBorders>
              <w:top w:val="nil"/>
              <w:left w:val="nil"/>
              <w:bottom w:val="nil"/>
              <w:right w:val="nil"/>
            </w:tcBorders>
            <w:tcMar>
              <w:top w:w="100" w:type="dxa"/>
              <w:left w:w="100" w:type="dxa"/>
              <w:bottom w:w="100" w:type="dxa"/>
              <w:right w:w="100" w:type="dxa"/>
            </w:tcMar>
          </w:tcPr>
          <w:p w14:paraId="1699AD20" w14:textId="5660A918" w:rsidR="005F03DC" w:rsidRPr="005F03DC" w:rsidRDefault="005F03DC" w:rsidP="005F03DC">
            <w:pPr>
              <w:widowControl w:val="0"/>
              <w:spacing w:line="240" w:lineRule="auto"/>
              <w:jc w:val="center"/>
              <w:rPr>
                <w:sz w:val="18"/>
                <w:szCs w:val="18"/>
                <w:highlight w:val="white"/>
                <w:lang w:val="en-US"/>
              </w:rPr>
            </w:pPr>
            <w:r w:rsidRPr="004B6287">
              <w:rPr>
                <w:sz w:val="18"/>
                <w:szCs w:val="18"/>
              </w:rPr>
              <w:t>0.0</w:t>
            </w:r>
          </w:p>
        </w:tc>
      </w:tr>
      <w:tr w:rsidR="005F03DC" w:rsidRPr="007A11B8" w14:paraId="133686C6" w14:textId="77777777" w:rsidTr="005F03DC">
        <w:tc>
          <w:tcPr>
            <w:tcW w:w="886" w:type="dxa"/>
            <w:tcBorders>
              <w:top w:val="nil"/>
              <w:left w:val="nil"/>
              <w:bottom w:val="nil"/>
              <w:right w:val="nil"/>
            </w:tcBorders>
            <w:tcMar>
              <w:top w:w="100" w:type="dxa"/>
              <w:left w:w="100" w:type="dxa"/>
              <w:bottom w:w="100" w:type="dxa"/>
              <w:right w:w="100" w:type="dxa"/>
            </w:tcMar>
          </w:tcPr>
          <w:p w14:paraId="503488C8"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4</w:t>
            </w:r>
          </w:p>
        </w:tc>
        <w:tc>
          <w:tcPr>
            <w:tcW w:w="1305" w:type="dxa"/>
            <w:tcBorders>
              <w:top w:val="nil"/>
              <w:left w:val="nil"/>
              <w:bottom w:val="nil"/>
              <w:right w:val="nil"/>
            </w:tcBorders>
            <w:tcMar>
              <w:top w:w="100" w:type="dxa"/>
              <w:left w:w="100" w:type="dxa"/>
              <w:bottom w:w="100" w:type="dxa"/>
              <w:right w:w="100" w:type="dxa"/>
            </w:tcMar>
          </w:tcPr>
          <w:p w14:paraId="0A702FEF" w14:textId="01CD6E60" w:rsidR="005F03DC" w:rsidRPr="005F03DC" w:rsidRDefault="005F03DC" w:rsidP="005F03DC">
            <w:pPr>
              <w:widowControl w:val="0"/>
              <w:spacing w:line="240" w:lineRule="auto"/>
              <w:jc w:val="center"/>
              <w:rPr>
                <w:sz w:val="18"/>
                <w:szCs w:val="18"/>
                <w:highlight w:val="white"/>
                <w:lang w:val="en-US"/>
              </w:rPr>
            </w:pPr>
            <w:r w:rsidRPr="004B6287">
              <w:rPr>
                <w:sz w:val="18"/>
                <w:szCs w:val="18"/>
              </w:rPr>
              <w:t>0.887</w:t>
            </w:r>
          </w:p>
        </w:tc>
        <w:tc>
          <w:tcPr>
            <w:tcW w:w="1830" w:type="dxa"/>
            <w:tcBorders>
              <w:top w:val="nil"/>
              <w:left w:val="nil"/>
              <w:bottom w:val="nil"/>
              <w:right w:val="nil"/>
            </w:tcBorders>
            <w:tcMar>
              <w:top w:w="100" w:type="dxa"/>
              <w:left w:w="100" w:type="dxa"/>
              <w:bottom w:w="100" w:type="dxa"/>
              <w:right w:w="100" w:type="dxa"/>
            </w:tcMar>
          </w:tcPr>
          <w:p w14:paraId="0CEB9E0C" w14:textId="61D8B898" w:rsidR="005F03DC" w:rsidRPr="005F03DC" w:rsidRDefault="005F03DC" w:rsidP="005F03DC">
            <w:pPr>
              <w:widowControl w:val="0"/>
              <w:spacing w:line="240" w:lineRule="auto"/>
              <w:jc w:val="center"/>
              <w:rPr>
                <w:sz w:val="18"/>
                <w:szCs w:val="18"/>
                <w:highlight w:val="white"/>
                <w:lang w:val="en-US"/>
              </w:rPr>
            </w:pPr>
            <w:r w:rsidRPr="004B6287">
              <w:rPr>
                <w:sz w:val="18"/>
                <w:szCs w:val="18"/>
              </w:rPr>
              <w:t>0.063</w:t>
            </w:r>
          </w:p>
        </w:tc>
        <w:tc>
          <w:tcPr>
            <w:tcW w:w="2782" w:type="dxa"/>
            <w:tcBorders>
              <w:top w:val="nil"/>
              <w:left w:val="nil"/>
              <w:bottom w:val="nil"/>
              <w:right w:val="nil"/>
            </w:tcBorders>
            <w:tcMar>
              <w:top w:w="100" w:type="dxa"/>
              <w:left w:w="100" w:type="dxa"/>
              <w:bottom w:w="100" w:type="dxa"/>
              <w:right w:w="100" w:type="dxa"/>
            </w:tcMar>
          </w:tcPr>
          <w:p w14:paraId="461AEB01" w14:textId="1FFCC397" w:rsidR="005F03DC" w:rsidRPr="005F03DC" w:rsidRDefault="005F03DC" w:rsidP="005F03DC">
            <w:pPr>
              <w:widowControl w:val="0"/>
              <w:spacing w:line="240" w:lineRule="auto"/>
              <w:jc w:val="center"/>
              <w:rPr>
                <w:sz w:val="18"/>
                <w:szCs w:val="18"/>
                <w:highlight w:val="white"/>
                <w:lang w:val="en-US"/>
              </w:rPr>
            </w:pPr>
            <w:r w:rsidRPr="004B6287">
              <w:rPr>
                <w:sz w:val="18"/>
                <w:szCs w:val="18"/>
              </w:rPr>
              <w:t>1.056</w:t>
            </w:r>
          </w:p>
        </w:tc>
        <w:tc>
          <w:tcPr>
            <w:tcW w:w="2782" w:type="dxa"/>
            <w:tcBorders>
              <w:top w:val="nil"/>
              <w:left w:val="nil"/>
              <w:bottom w:val="nil"/>
              <w:right w:val="nil"/>
            </w:tcBorders>
            <w:tcMar>
              <w:top w:w="100" w:type="dxa"/>
              <w:left w:w="100" w:type="dxa"/>
              <w:bottom w:w="100" w:type="dxa"/>
              <w:right w:w="100" w:type="dxa"/>
            </w:tcMar>
          </w:tcPr>
          <w:p w14:paraId="11B66B7E" w14:textId="7F3E0A09" w:rsidR="005F03DC" w:rsidRPr="005F03DC" w:rsidRDefault="005F03DC" w:rsidP="005F03DC">
            <w:pPr>
              <w:widowControl w:val="0"/>
              <w:spacing w:line="240" w:lineRule="auto"/>
              <w:jc w:val="center"/>
              <w:rPr>
                <w:sz w:val="18"/>
                <w:szCs w:val="18"/>
                <w:highlight w:val="white"/>
                <w:lang w:val="en-US"/>
              </w:rPr>
            </w:pPr>
            <w:r w:rsidRPr="004B6287">
              <w:rPr>
                <w:sz w:val="18"/>
                <w:szCs w:val="18"/>
              </w:rPr>
              <w:t>1.093</w:t>
            </w:r>
          </w:p>
        </w:tc>
        <w:tc>
          <w:tcPr>
            <w:tcW w:w="870" w:type="dxa"/>
            <w:tcBorders>
              <w:top w:val="nil"/>
              <w:left w:val="nil"/>
              <w:bottom w:val="nil"/>
              <w:right w:val="nil"/>
            </w:tcBorders>
            <w:tcMar>
              <w:top w:w="100" w:type="dxa"/>
              <w:left w:w="100" w:type="dxa"/>
              <w:bottom w:w="100" w:type="dxa"/>
              <w:right w:w="100" w:type="dxa"/>
            </w:tcMar>
          </w:tcPr>
          <w:p w14:paraId="1E468A5B" w14:textId="5F8B3A57"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160318ED" w14:textId="77777777" w:rsidTr="005F03DC">
        <w:tc>
          <w:tcPr>
            <w:tcW w:w="886" w:type="dxa"/>
            <w:tcBorders>
              <w:top w:val="nil"/>
              <w:left w:val="nil"/>
              <w:bottom w:val="nil"/>
              <w:right w:val="nil"/>
            </w:tcBorders>
            <w:tcMar>
              <w:top w:w="100" w:type="dxa"/>
              <w:left w:w="100" w:type="dxa"/>
              <w:bottom w:w="100" w:type="dxa"/>
              <w:right w:w="100" w:type="dxa"/>
            </w:tcMar>
          </w:tcPr>
          <w:p w14:paraId="2DDD18DF"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5</w:t>
            </w:r>
          </w:p>
        </w:tc>
        <w:tc>
          <w:tcPr>
            <w:tcW w:w="1305" w:type="dxa"/>
            <w:tcBorders>
              <w:top w:val="nil"/>
              <w:left w:val="nil"/>
              <w:bottom w:val="nil"/>
              <w:right w:val="nil"/>
            </w:tcBorders>
            <w:tcMar>
              <w:top w:w="100" w:type="dxa"/>
              <w:left w:w="100" w:type="dxa"/>
              <w:bottom w:w="100" w:type="dxa"/>
              <w:right w:w="100" w:type="dxa"/>
            </w:tcMar>
          </w:tcPr>
          <w:p w14:paraId="160FECAB" w14:textId="233C37A1" w:rsidR="005F03DC" w:rsidRPr="005F03DC" w:rsidRDefault="005F03DC" w:rsidP="005F03DC">
            <w:pPr>
              <w:widowControl w:val="0"/>
              <w:spacing w:line="240" w:lineRule="auto"/>
              <w:jc w:val="center"/>
              <w:rPr>
                <w:sz w:val="18"/>
                <w:szCs w:val="18"/>
                <w:highlight w:val="white"/>
                <w:lang w:val="en-US"/>
              </w:rPr>
            </w:pPr>
            <w:r w:rsidRPr="004B6287">
              <w:rPr>
                <w:sz w:val="18"/>
                <w:szCs w:val="18"/>
              </w:rPr>
              <w:t>0.712</w:t>
            </w:r>
          </w:p>
        </w:tc>
        <w:tc>
          <w:tcPr>
            <w:tcW w:w="1830" w:type="dxa"/>
            <w:tcBorders>
              <w:top w:val="nil"/>
              <w:left w:val="nil"/>
              <w:bottom w:val="nil"/>
              <w:right w:val="nil"/>
            </w:tcBorders>
            <w:tcMar>
              <w:top w:w="100" w:type="dxa"/>
              <w:left w:w="100" w:type="dxa"/>
              <w:bottom w:w="100" w:type="dxa"/>
              <w:right w:w="100" w:type="dxa"/>
            </w:tcMar>
          </w:tcPr>
          <w:p w14:paraId="7BF724CC" w14:textId="27D7E684" w:rsidR="005F03DC" w:rsidRPr="005F03DC" w:rsidRDefault="005F03DC" w:rsidP="005F03DC">
            <w:pPr>
              <w:widowControl w:val="0"/>
              <w:spacing w:line="240" w:lineRule="auto"/>
              <w:jc w:val="center"/>
              <w:rPr>
                <w:sz w:val="18"/>
                <w:szCs w:val="18"/>
                <w:highlight w:val="white"/>
                <w:lang w:val="en-US"/>
              </w:rPr>
            </w:pPr>
            <w:r w:rsidRPr="004B6287">
              <w:rPr>
                <w:sz w:val="18"/>
                <w:szCs w:val="18"/>
              </w:rPr>
              <w:t>0.051</w:t>
            </w:r>
          </w:p>
        </w:tc>
        <w:tc>
          <w:tcPr>
            <w:tcW w:w="2782" w:type="dxa"/>
            <w:tcBorders>
              <w:top w:val="nil"/>
              <w:left w:val="nil"/>
              <w:bottom w:val="nil"/>
              <w:right w:val="nil"/>
            </w:tcBorders>
            <w:tcMar>
              <w:top w:w="100" w:type="dxa"/>
              <w:left w:w="100" w:type="dxa"/>
              <w:bottom w:w="100" w:type="dxa"/>
              <w:right w:w="100" w:type="dxa"/>
            </w:tcMar>
          </w:tcPr>
          <w:p w14:paraId="534BADA7" w14:textId="6F0A54A3" w:rsidR="005F03DC" w:rsidRPr="005F03DC" w:rsidRDefault="005F03DC" w:rsidP="005F03DC">
            <w:pPr>
              <w:widowControl w:val="0"/>
              <w:spacing w:line="240" w:lineRule="auto"/>
              <w:jc w:val="center"/>
              <w:rPr>
                <w:sz w:val="18"/>
                <w:szCs w:val="18"/>
                <w:highlight w:val="white"/>
                <w:lang w:val="en-US"/>
              </w:rPr>
            </w:pPr>
            <w:r w:rsidRPr="004B6287">
              <w:rPr>
                <w:sz w:val="18"/>
                <w:szCs w:val="18"/>
              </w:rPr>
              <w:t>1.034</w:t>
            </w:r>
          </w:p>
        </w:tc>
        <w:tc>
          <w:tcPr>
            <w:tcW w:w="2782" w:type="dxa"/>
            <w:tcBorders>
              <w:top w:val="nil"/>
              <w:left w:val="nil"/>
              <w:bottom w:val="nil"/>
              <w:right w:val="nil"/>
            </w:tcBorders>
            <w:tcMar>
              <w:top w:w="100" w:type="dxa"/>
              <w:left w:w="100" w:type="dxa"/>
              <w:bottom w:w="100" w:type="dxa"/>
              <w:right w:w="100" w:type="dxa"/>
            </w:tcMar>
          </w:tcPr>
          <w:p w14:paraId="1951D023" w14:textId="31916195" w:rsidR="005F03DC" w:rsidRPr="005F03DC" w:rsidRDefault="005F03DC" w:rsidP="005F03DC">
            <w:pPr>
              <w:widowControl w:val="0"/>
              <w:spacing w:line="240" w:lineRule="auto"/>
              <w:jc w:val="center"/>
              <w:rPr>
                <w:sz w:val="18"/>
                <w:szCs w:val="18"/>
                <w:highlight w:val="white"/>
                <w:lang w:val="en-US"/>
              </w:rPr>
            </w:pPr>
            <w:r w:rsidRPr="004B6287">
              <w:rPr>
                <w:sz w:val="18"/>
                <w:szCs w:val="18"/>
              </w:rPr>
              <w:t>1.069</w:t>
            </w:r>
          </w:p>
        </w:tc>
        <w:tc>
          <w:tcPr>
            <w:tcW w:w="870" w:type="dxa"/>
            <w:tcBorders>
              <w:top w:val="nil"/>
              <w:left w:val="nil"/>
              <w:bottom w:val="nil"/>
              <w:right w:val="nil"/>
            </w:tcBorders>
            <w:tcMar>
              <w:top w:w="100" w:type="dxa"/>
              <w:left w:w="100" w:type="dxa"/>
              <w:bottom w:w="100" w:type="dxa"/>
              <w:right w:w="100" w:type="dxa"/>
            </w:tcMar>
          </w:tcPr>
          <w:p w14:paraId="72AA9AD7" w14:textId="05E1AD0C"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65A110E1" w14:textId="77777777" w:rsidTr="005F03DC">
        <w:tc>
          <w:tcPr>
            <w:tcW w:w="886" w:type="dxa"/>
            <w:tcBorders>
              <w:top w:val="nil"/>
              <w:left w:val="nil"/>
              <w:bottom w:val="nil"/>
              <w:right w:val="nil"/>
            </w:tcBorders>
            <w:tcMar>
              <w:top w:w="100" w:type="dxa"/>
              <w:left w:w="100" w:type="dxa"/>
              <w:bottom w:w="100" w:type="dxa"/>
              <w:right w:w="100" w:type="dxa"/>
            </w:tcMar>
          </w:tcPr>
          <w:p w14:paraId="0FE00874"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6</w:t>
            </w:r>
          </w:p>
        </w:tc>
        <w:tc>
          <w:tcPr>
            <w:tcW w:w="1305" w:type="dxa"/>
            <w:tcBorders>
              <w:top w:val="nil"/>
              <w:left w:val="nil"/>
              <w:bottom w:val="nil"/>
              <w:right w:val="nil"/>
            </w:tcBorders>
            <w:tcMar>
              <w:top w:w="100" w:type="dxa"/>
              <w:left w:w="100" w:type="dxa"/>
              <w:bottom w:w="100" w:type="dxa"/>
              <w:right w:w="100" w:type="dxa"/>
            </w:tcMar>
          </w:tcPr>
          <w:p w14:paraId="20B10124" w14:textId="610D9C77" w:rsidR="005F03DC" w:rsidRPr="005F03DC" w:rsidRDefault="005F03DC" w:rsidP="005F03DC">
            <w:pPr>
              <w:widowControl w:val="0"/>
              <w:spacing w:line="240" w:lineRule="auto"/>
              <w:jc w:val="center"/>
              <w:rPr>
                <w:sz w:val="18"/>
                <w:szCs w:val="18"/>
                <w:highlight w:val="white"/>
                <w:lang w:val="en-US"/>
              </w:rPr>
            </w:pPr>
            <w:r w:rsidRPr="004B6287">
              <w:rPr>
                <w:sz w:val="18"/>
                <w:szCs w:val="18"/>
              </w:rPr>
              <w:t>0.640</w:t>
            </w:r>
          </w:p>
        </w:tc>
        <w:tc>
          <w:tcPr>
            <w:tcW w:w="1830" w:type="dxa"/>
            <w:tcBorders>
              <w:top w:val="nil"/>
              <w:left w:val="nil"/>
              <w:bottom w:val="nil"/>
              <w:right w:val="nil"/>
            </w:tcBorders>
            <w:tcMar>
              <w:top w:w="100" w:type="dxa"/>
              <w:left w:w="100" w:type="dxa"/>
              <w:bottom w:w="100" w:type="dxa"/>
              <w:right w:w="100" w:type="dxa"/>
            </w:tcMar>
          </w:tcPr>
          <w:p w14:paraId="418581FE" w14:textId="486C256C" w:rsidR="005F03DC" w:rsidRPr="005F03DC" w:rsidRDefault="005F03DC" w:rsidP="005F03DC">
            <w:pPr>
              <w:widowControl w:val="0"/>
              <w:spacing w:line="240" w:lineRule="auto"/>
              <w:jc w:val="center"/>
              <w:rPr>
                <w:sz w:val="18"/>
                <w:szCs w:val="18"/>
                <w:highlight w:val="white"/>
                <w:lang w:val="en-US"/>
              </w:rPr>
            </w:pPr>
            <w:r w:rsidRPr="004B6287">
              <w:rPr>
                <w:sz w:val="18"/>
                <w:szCs w:val="18"/>
              </w:rPr>
              <w:t>0.046</w:t>
            </w:r>
          </w:p>
        </w:tc>
        <w:tc>
          <w:tcPr>
            <w:tcW w:w="2782" w:type="dxa"/>
            <w:tcBorders>
              <w:top w:val="nil"/>
              <w:left w:val="nil"/>
              <w:bottom w:val="nil"/>
              <w:right w:val="nil"/>
            </w:tcBorders>
            <w:tcMar>
              <w:top w:w="100" w:type="dxa"/>
              <w:left w:w="100" w:type="dxa"/>
              <w:bottom w:w="100" w:type="dxa"/>
              <w:right w:w="100" w:type="dxa"/>
            </w:tcMar>
          </w:tcPr>
          <w:p w14:paraId="39D8C4CA" w14:textId="1F8893BB" w:rsidR="005F03DC" w:rsidRPr="005F03DC" w:rsidRDefault="005F03DC" w:rsidP="005F03DC">
            <w:pPr>
              <w:widowControl w:val="0"/>
              <w:spacing w:line="240" w:lineRule="auto"/>
              <w:jc w:val="center"/>
              <w:rPr>
                <w:sz w:val="18"/>
                <w:szCs w:val="18"/>
                <w:highlight w:val="white"/>
                <w:lang w:val="en-US"/>
              </w:rPr>
            </w:pPr>
            <w:r w:rsidRPr="004B6287">
              <w:rPr>
                <w:sz w:val="18"/>
                <w:szCs w:val="18"/>
              </w:rPr>
              <w:t>1.012</w:t>
            </w:r>
          </w:p>
        </w:tc>
        <w:tc>
          <w:tcPr>
            <w:tcW w:w="2782" w:type="dxa"/>
            <w:tcBorders>
              <w:top w:val="nil"/>
              <w:left w:val="nil"/>
              <w:bottom w:val="nil"/>
              <w:right w:val="nil"/>
            </w:tcBorders>
            <w:tcMar>
              <w:top w:w="100" w:type="dxa"/>
              <w:left w:w="100" w:type="dxa"/>
              <w:bottom w:w="100" w:type="dxa"/>
              <w:right w:w="100" w:type="dxa"/>
            </w:tcMar>
          </w:tcPr>
          <w:p w14:paraId="4C025937" w14:textId="3513F54E" w:rsidR="005F03DC" w:rsidRPr="005F03DC" w:rsidRDefault="005F03DC" w:rsidP="005F03DC">
            <w:pPr>
              <w:widowControl w:val="0"/>
              <w:spacing w:line="240" w:lineRule="auto"/>
              <w:jc w:val="center"/>
              <w:rPr>
                <w:sz w:val="18"/>
                <w:szCs w:val="18"/>
                <w:highlight w:val="white"/>
                <w:lang w:val="en-US"/>
              </w:rPr>
            </w:pPr>
            <w:r w:rsidRPr="004B6287">
              <w:rPr>
                <w:sz w:val="18"/>
                <w:szCs w:val="18"/>
              </w:rPr>
              <w:t>1.047</w:t>
            </w:r>
          </w:p>
        </w:tc>
        <w:tc>
          <w:tcPr>
            <w:tcW w:w="870" w:type="dxa"/>
            <w:tcBorders>
              <w:top w:val="nil"/>
              <w:left w:val="nil"/>
              <w:bottom w:val="nil"/>
              <w:right w:val="nil"/>
            </w:tcBorders>
            <w:tcMar>
              <w:top w:w="100" w:type="dxa"/>
              <w:left w:w="100" w:type="dxa"/>
              <w:bottom w:w="100" w:type="dxa"/>
              <w:right w:w="100" w:type="dxa"/>
            </w:tcMar>
          </w:tcPr>
          <w:p w14:paraId="11257909" w14:textId="0A45ACFA"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172E8CEA" w14:textId="77777777" w:rsidTr="005F03DC">
        <w:tc>
          <w:tcPr>
            <w:tcW w:w="886" w:type="dxa"/>
            <w:tcBorders>
              <w:top w:val="nil"/>
              <w:left w:val="nil"/>
              <w:bottom w:val="nil"/>
              <w:right w:val="nil"/>
            </w:tcBorders>
            <w:tcMar>
              <w:top w:w="100" w:type="dxa"/>
              <w:left w:w="100" w:type="dxa"/>
              <w:bottom w:w="100" w:type="dxa"/>
              <w:right w:w="100" w:type="dxa"/>
            </w:tcMar>
          </w:tcPr>
          <w:p w14:paraId="6F1173EF"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7</w:t>
            </w:r>
          </w:p>
        </w:tc>
        <w:tc>
          <w:tcPr>
            <w:tcW w:w="1305" w:type="dxa"/>
            <w:tcBorders>
              <w:top w:val="nil"/>
              <w:left w:val="nil"/>
              <w:bottom w:val="nil"/>
              <w:right w:val="nil"/>
            </w:tcBorders>
            <w:tcMar>
              <w:top w:w="100" w:type="dxa"/>
              <w:left w:w="100" w:type="dxa"/>
              <w:bottom w:w="100" w:type="dxa"/>
              <w:right w:w="100" w:type="dxa"/>
            </w:tcMar>
          </w:tcPr>
          <w:p w14:paraId="0B997CC2" w14:textId="38AE60B8" w:rsidR="005F03DC" w:rsidRPr="005F03DC" w:rsidRDefault="005F03DC" w:rsidP="005F03DC">
            <w:pPr>
              <w:widowControl w:val="0"/>
              <w:spacing w:line="240" w:lineRule="auto"/>
              <w:jc w:val="center"/>
              <w:rPr>
                <w:sz w:val="18"/>
                <w:szCs w:val="18"/>
                <w:highlight w:val="white"/>
                <w:lang w:val="en-US"/>
              </w:rPr>
            </w:pPr>
            <w:r w:rsidRPr="004B6287">
              <w:rPr>
                <w:sz w:val="18"/>
                <w:szCs w:val="18"/>
              </w:rPr>
              <w:t>0.548</w:t>
            </w:r>
          </w:p>
        </w:tc>
        <w:tc>
          <w:tcPr>
            <w:tcW w:w="1830" w:type="dxa"/>
            <w:tcBorders>
              <w:top w:val="nil"/>
              <w:left w:val="nil"/>
              <w:bottom w:val="nil"/>
              <w:right w:val="nil"/>
            </w:tcBorders>
            <w:tcMar>
              <w:top w:w="100" w:type="dxa"/>
              <w:left w:w="100" w:type="dxa"/>
              <w:bottom w:w="100" w:type="dxa"/>
              <w:right w:w="100" w:type="dxa"/>
            </w:tcMar>
          </w:tcPr>
          <w:p w14:paraId="1A53C55E" w14:textId="6EDEE1E0" w:rsidR="005F03DC" w:rsidRPr="005F03DC" w:rsidRDefault="005F03DC" w:rsidP="005F03DC">
            <w:pPr>
              <w:widowControl w:val="0"/>
              <w:spacing w:line="240" w:lineRule="auto"/>
              <w:jc w:val="center"/>
              <w:rPr>
                <w:sz w:val="18"/>
                <w:szCs w:val="18"/>
                <w:highlight w:val="white"/>
                <w:lang w:val="en-US"/>
              </w:rPr>
            </w:pPr>
            <w:r w:rsidRPr="004B6287">
              <w:rPr>
                <w:sz w:val="18"/>
                <w:szCs w:val="18"/>
              </w:rPr>
              <w:t>0.039</w:t>
            </w:r>
          </w:p>
        </w:tc>
        <w:tc>
          <w:tcPr>
            <w:tcW w:w="2782" w:type="dxa"/>
            <w:tcBorders>
              <w:top w:val="nil"/>
              <w:left w:val="nil"/>
              <w:bottom w:val="nil"/>
              <w:right w:val="nil"/>
            </w:tcBorders>
            <w:tcMar>
              <w:top w:w="100" w:type="dxa"/>
              <w:left w:w="100" w:type="dxa"/>
              <w:bottom w:w="100" w:type="dxa"/>
              <w:right w:w="100" w:type="dxa"/>
            </w:tcMar>
          </w:tcPr>
          <w:p w14:paraId="1AC7650B" w14:textId="2BDAE604" w:rsidR="005F03DC" w:rsidRPr="005F03DC" w:rsidRDefault="005F03DC" w:rsidP="005F03DC">
            <w:pPr>
              <w:widowControl w:val="0"/>
              <w:spacing w:line="240" w:lineRule="auto"/>
              <w:jc w:val="center"/>
              <w:rPr>
                <w:sz w:val="18"/>
                <w:szCs w:val="18"/>
                <w:highlight w:val="white"/>
                <w:lang w:val="en-US"/>
              </w:rPr>
            </w:pPr>
            <w:r w:rsidRPr="004B6287">
              <w:rPr>
                <w:sz w:val="18"/>
                <w:szCs w:val="18"/>
              </w:rPr>
              <w:t>0.993</w:t>
            </w:r>
          </w:p>
        </w:tc>
        <w:tc>
          <w:tcPr>
            <w:tcW w:w="2782" w:type="dxa"/>
            <w:tcBorders>
              <w:top w:val="nil"/>
              <w:left w:val="nil"/>
              <w:bottom w:val="nil"/>
              <w:right w:val="nil"/>
            </w:tcBorders>
            <w:tcMar>
              <w:top w:w="100" w:type="dxa"/>
              <w:left w:w="100" w:type="dxa"/>
              <w:bottom w:w="100" w:type="dxa"/>
              <w:right w:w="100" w:type="dxa"/>
            </w:tcMar>
          </w:tcPr>
          <w:p w14:paraId="6E7C0BD1" w14:textId="3549FFD8" w:rsidR="005F03DC" w:rsidRPr="005F03DC" w:rsidRDefault="005F03DC" w:rsidP="005F03DC">
            <w:pPr>
              <w:widowControl w:val="0"/>
              <w:spacing w:line="240" w:lineRule="auto"/>
              <w:jc w:val="center"/>
              <w:rPr>
                <w:sz w:val="18"/>
                <w:szCs w:val="18"/>
                <w:highlight w:val="white"/>
                <w:lang w:val="en-US"/>
              </w:rPr>
            </w:pPr>
            <w:r w:rsidRPr="004B6287">
              <w:rPr>
                <w:sz w:val="18"/>
                <w:szCs w:val="18"/>
              </w:rPr>
              <w:t>1.024</w:t>
            </w:r>
          </w:p>
        </w:tc>
        <w:tc>
          <w:tcPr>
            <w:tcW w:w="870" w:type="dxa"/>
            <w:tcBorders>
              <w:top w:val="nil"/>
              <w:left w:val="nil"/>
              <w:bottom w:val="nil"/>
              <w:right w:val="nil"/>
            </w:tcBorders>
            <w:tcMar>
              <w:top w:w="100" w:type="dxa"/>
              <w:left w:w="100" w:type="dxa"/>
              <w:bottom w:w="100" w:type="dxa"/>
              <w:right w:w="100" w:type="dxa"/>
            </w:tcMar>
          </w:tcPr>
          <w:p w14:paraId="27DE534E" w14:textId="5D344C4C"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11EF81B0" w14:textId="77777777" w:rsidTr="005F03DC">
        <w:tc>
          <w:tcPr>
            <w:tcW w:w="886" w:type="dxa"/>
            <w:tcBorders>
              <w:top w:val="nil"/>
              <w:left w:val="nil"/>
              <w:bottom w:val="nil"/>
              <w:right w:val="nil"/>
            </w:tcBorders>
            <w:tcMar>
              <w:top w:w="100" w:type="dxa"/>
              <w:left w:w="100" w:type="dxa"/>
              <w:bottom w:w="100" w:type="dxa"/>
              <w:right w:w="100" w:type="dxa"/>
            </w:tcMar>
          </w:tcPr>
          <w:p w14:paraId="6FE09B9C"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8</w:t>
            </w:r>
          </w:p>
        </w:tc>
        <w:tc>
          <w:tcPr>
            <w:tcW w:w="1305" w:type="dxa"/>
            <w:tcBorders>
              <w:top w:val="nil"/>
              <w:left w:val="nil"/>
              <w:bottom w:val="nil"/>
              <w:right w:val="nil"/>
            </w:tcBorders>
            <w:tcMar>
              <w:top w:w="100" w:type="dxa"/>
              <w:left w:w="100" w:type="dxa"/>
              <w:bottom w:w="100" w:type="dxa"/>
              <w:right w:w="100" w:type="dxa"/>
            </w:tcMar>
          </w:tcPr>
          <w:p w14:paraId="16BEAF21" w14:textId="614F5195" w:rsidR="005F03DC" w:rsidRPr="005F03DC" w:rsidRDefault="005F03DC" w:rsidP="005F03DC">
            <w:pPr>
              <w:widowControl w:val="0"/>
              <w:spacing w:line="240" w:lineRule="auto"/>
              <w:jc w:val="center"/>
              <w:rPr>
                <w:sz w:val="18"/>
                <w:szCs w:val="18"/>
                <w:highlight w:val="white"/>
                <w:lang w:val="en-US"/>
              </w:rPr>
            </w:pPr>
            <w:r w:rsidRPr="004B6287">
              <w:rPr>
                <w:sz w:val="18"/>
                <w:szCs w:val="18"/>
              </w:rPr>
              <w:t>0.520</w:t>
            </w:r>
          </w:p>
        </w:tc>
        <w:tc>
          <w:tcPr>
            <w:tcW w:w="1830" w:type="dxa"/>
            <w:tcBorders>
              <w:top w:val="nil"/>
              <w:left w:val="nil"/>
              <w:bottom w:val="nil"/>
              <w:right w:val="nil"/>
            </w:tcBorders>
            <w:tcMar>
              <w:top w:w="100" w:type="dxa"/>
              <w:left w:w="100" w:type="dxa"/>
              <w:bottom w:w="100" w:type="dxa"/>
              <w:right w:w="100" w:type="dxa"/>
            </w:tcMar>
          </w:tcPr>
          <w:p w14:paraId="2C51376B" w14:textId="4C0A4508" w:rsidR="005F03DC" w:rsidRPr="005F03DC" w:rsidRDefault="005F03DC" w:rsidP="005F03DC">
            <w:pPr>
              <w:widowControl w:val="0"/>
              <w:spacing w:line="240" w:lineRule="auto"/>
              <w:jc w:val="center"/>
              <w:rPr>
                <w:sz w:val="18"/>
                <w:szCs w:val="18"/>
                <w:highlight w:val="white"/>
                <w:lang w:val="en-US"/>
              </w:rPr>
            </w:pPr>
            <w:r w:rsidRPr="004B6287">
              <w:rPr>
                <w:sz w:val="18"/>
                <w:szCs w:val="18"/>
              </w:rPr>
              <w:t>0.037</w:t>
            </w:r>
          </w:p>
        </w:tc>
        <w:tc>
          <w:tcPr>
            <w:tcW w:w="2782" w:type="dxa"/>
            <w:tcBorders>
              <w:top w:val="nil"/>
              <w:left w:val="nil"/>
              <w:bottom w:val="nil"/>
              <w:right w:val="nil"/>
            </w:tcBorders>
            <w:tcMar>
              <w:top w:w="100" w:type="dxa"/>
              <w:left w:w="100" w:type="dxa"/>
              <w:bottom w:w="100" w:type="dxa"/>
              <w:right w:w="100" w:type="dxa"/>
            </w:tcMar>
          </w:tcPr>
          <w:p w14:paraId="42C7C0B7" w14:textId="3EBFDC4C" w:rsidR="005F03DC" w:rsidRPr="005F03DC" w:rsidRDefault="005F03DC" w:rsidP="005F03DC">
            <w:pPr>
              <w:widowControl w:val="0"/>
              <w:spacing w:line="240" w:lineRule="auto"/>
              <w:jc w:val="center"/>
              <w:rPr>
                <w:sz w:val="18"/>
                <w:szCs w:val="18"/>
                <w:highlight w:val="white"/>
                <w:lang w:val="en-US"/>
              </w:rPr>
            </w:pPr>
            <w:r w:rsidRPr="004B6287">
              <w:rPr>
                <w:sz w:val="18"/>
                <w:szCs w:val="18"/>
              </w:rPr>
              <w:t>0.970</w:t>
            </w:r>
          </w:p>
        </w:tc>
        <w:tc>
          <w:tcPr>
            <w:tcW w:w="2782" w:type="dxa"/>
            <w:tcBorders>
              <w:top w:val="nil"/>
              <w:left w:val="nil"/>
              <w:bottom w:val="nil"/>
              <w:right w:val="nil"/>
            </w:tcBorders>
            <w:tcMar>
              <w:top w:w="100" w:type="dxa"/>
              <w:left w:w="100" w:type="dxa"/>
              <w:bottom w:w="100" w:type="dxa"/>
              <w:right w:w="100" w:type="dxa"/>
            </w:tcMar>
          </w:tcPr>
          <w:p w14:paraId="0438F2D8" w14:textId="3C57B86E" w:rsidR="005F03DC" w:rsidRPr="005F03DC" w:rsidRDefault="005F03DC" w:rsidP="005F03DC">
            <w:pPr>
              <w:widowControl w:val="0"/>
              <w:spacing w:line="240" w:lineRule="auto"/>
              <w:jc w:val="center"/>
              <w:rPr>
                <w:sz w:val="18"/>
                <w:szCs w:val="18"/>
                <w:highlight w:val="white"/>
                <w:lang w:val="en-US"/>
              </w:rPr>
            </w:pPr>
            <w:r w:rsidRPr="004B6287">
              <w:rPr>
                <w:sz w:val="18"/>
                <w:szCs w:val="18"/>
              </w:rPr>
              <w:t>1.003</w:t>
            </w:r>
          </w:p>
        </w:tc>
        <w:tc>
          <w:tcPr>
            <w:tcW w:w="870" w:type="dxa"/>
            <w:tcBorders>
              <w:top w:val="nil"/>
              <w:left w:val="nil"/>
              <w:bottom w:val="nil"/>
              <w:right w:val="nil"/>
            </w:tcBorders>
            <w:tcMar>
              <w:top w:w="100" w:type="dxa"/>
              <w:left w:w="100" w:type="dxa"/>
              <w:bottom w:w="100" w:type="dxa"/>
              <w:right w:w="100" w:type="dxa"/>
            </w:tcMar>
          </w:tcPr>
          <w:p w14:paraId="17C8EB17" w14:textId="3FA9E845"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7A1A0F83" w14:textId="77777777" w:rsidTr="005F03DC">
        <w:tc>
          <w:tcPr>
            <w:tcW w:w="886" w:type="dxa"/>
            <w:tcBorders>
              <w:top w:val="nil"/>
              <w:left w:val="nil"/>
              <w:bottom w:val="nil"/>
              <w:right w:val="nil"/>
            </w:tcBorders>
            <w:tcMar>
              <w:top w:w="100" w:type="dxa"/>
              <w:left w:w="100" w:type="dxa"/>
              <w:bottom w:w="100" w:type="dxa"/>
              <w:right w:w="100" w:type="dxa"/>
            </w:tcMar>
          </w:tcPr>
          <w:p w14:paraId="2C4EF67C"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9</w:t>
            </w:r>
          </w:p>
        </w:tc>
        <w:tc>
          <w:tcPr>
            <w:tcW w:w="1305" w:type="dxa"/>
            <w:tcBorders>
              <w:top w:val="nil"/>
              <w:left w:val="nil"/>
              <w:bottom w:val="nil"/>
              <w:right w:val="nil"/>
            </w:tcBorders>
            <w:tcMar>
              <w:top w:w="100" w:type="dxa"/>
              <w:left w:w="100" w:type="dxa"/>
              <w:bottom w:w="100" w:type="dxa"/>
              <w:right w:w="100" w:type="dxa"/>
            </w:tcMar>
          </w:tcPr>
          <w:p w14:paraId="6C52B9B4" w14:textId="711A7305" w:rsidR="005F03DC" w:rsidRPr="005F03DC" w:rsidRDefault="005F03DC" w:rsidP="005F03DC">
            <w:pPr>
              <w:widowControl w:val="0"/>
              <w:spacing w:line="240" w:lineRule="auto"/>
              <w:jc w:val="center"/>
              <w:rPr>
                <w:sz w:val="18"/>
                <w:szCs w:val="18"/>
                <w:highlight w:val="white"/>
                <w:lang w:val="en-US"/>
              </w:rPr>
            </w:pPr>
            <w:r w:rsidRPr="004B6287">
              <w:rPr>
                <w:sz w:val="18"/>
                <w:szCs w:val="18"/>
              </w:rPr>
              <w:t>0.506</w:t>
            </w:r>
          </w:p>
        </w:tc>
        <w:tc>
          <w:tcPr>
            <w:tcW w:w="1830" w:type="dxa"/>
            <w:tcBorders>
              <w:top w:val="nil"/>
              <w:left w:val="nil"/>
              <w:bottom w:val="nil"/>
              <w:right w:val="nil"/>
            </w:tcBorders>
            <w:tcMar>
              <w:top w:w="100" w:type="dxa"/>
              <w:left w:w="100" w:type="dxa"/>
              <w:bottom w:w="100" w:type="dxa"/>
              <w:right w:w="100" w:type="dxa"/>
            </w:tcMar>
          </w:tcPr>
          <w:p w14:paraId="3CAB133F" w14:textId="0BA3891C" w:rsidR="005F03DC" w:rsidRPr="005F03DC" w:rsidRDefault="005F03DC" w:rsidP="005F03DC">
            <w:pPr>
              <w:widowControl w:val="0"/>
              <w:spacing w:line="240" w:lineRule="auto"/>
              <w:jc w:val="center"/>
              <w:rPr>
                <w:sz w:val="18"/>
                <w:szCs w:val="18"/>
                <w:highlight w:val="white"/>
                <w:lang w:val="en-US"/>
              </w:rPr>
            </w:pPr>
            <w:r w:rsidRPr="004B6287">
              <w:rPr>
                <w:sz w:val="18"/>
                <w:szCs w:val="18"/>
              </w:rPr>
              <w:t>0.036</w:t>
            </w:r>
          </w:p>
        </w:tc>
        <w:tc>
          <w:tcPr>
            <w:tcW w:w="2782" w:type="dxa"/>
            <w:tcBorders>
              <w:top w:val="nil"/>
              <w:left w:val="nil"/>
              <w:bottom w:val="nil"/>
              <w:right w:val="nil"/>
            </w:tcBorders>
            <w:tcMar>
              <w:top w:w="100" w:type="dxa"/>
              <w:left w:w="100" w:type="dxa"/>
              <w:bottom w:w="100" w:type="dxa"/>
              <w:right w:w="100" w:type="dxa"/>
            </w:tcMar>
          </w:tcPr>
          <w:p w14:paraId="0A0E1E3F" w14:textId="15A0EA9C" w:rsidR="005F03DC" w:rsidRPr="005F03DC" w:rsidRDefault="005F03DC" w:rsidP="005F03DC">
            <w:pPr>
              <w:widowControl w:val="0"/>
              <w:spacing w:line="240" w:lineRule="auto"/>
              <w:jc w:val="center"/>
              <w:rPr>
                <w:sz w:val="18"/>
                <w:szCs w:val="18"/>
                <w:highlight w:val="white"/>
                <w:lang w:val="en-US"/>
              </w:rPr>
            </w:pPr>
            <w:r w:rsidRPr="004B6287">
              <w:rPr>
                <w:sz w:val="18"/>
                <w:szCs w:val="18"/>
              </w:rPr>
              <w:t>0.951</w:t>
            </w:r>
          </w:p>
        </w:tc>
        <w:tc>
          <w:tcPr>
            <w:tcW w:w="2782" w:type="dxa"/>
            <w:tcBorders>
              <w:top w:val="nil"/>
              <w:left w:val="nil"/>
              <w:bottom w:val="nil"/>
              <w:right w:val="nil"/>
            </w:tcBorders>
            <w:tcMar>
              <w:top w:w="100" w:type="dxa"/>
              <w:left w:w="100" w:type="dxa"/>
              <w:bottom w:w="100" w:type="dxa"/>
              <w:right w:w="100" w:type="dxa"/>
            </w:tcMar>
          </w:tcPr>
          <w:p w14:paraId="5AAB1FDE" w14:textId="3A421F17" w:rsidR="005F03DC" w:rsidRPr="005F03DC" w:rsidRDefault="005F03DC" w:rsidP="005F03DC">
            <w:pPr>
              <w:widowControl w:val="0"/>
              <w:spacing w:line="240" w:lineRule="auto"/>
              <w:jc w:val="center"/>
              <w:rPr>
                <w:sz w:val="18"/>
                <w:szCs w:val="18"/>
                <w:highlight w:val="white"/>
                <w:lang w:val="en-US"/>
              </w:rPr>
            </w:pPr>
            <w:r w:rsidRPr="004B6287">
              <w:rPr>
                <w:sz w:val="18"/>
                <w:szCs w:val="18"/>
              </w:rPr>
              <w:t>0.984</w:t>
            </w:r>
          </w:p>
        </w:tc>
        <w:tc>
          <w:tcPr>
            <w:tcW w:w="870" w:type="dxa"/>
            <w:tcBorders>
              <w:top w:val="nil"/>
              <w:left w:val="nil"/>
              <w:bottom w:val="nil"/>
              <w:right w:val="nil"/>
            </w:tcBorders>
            <w:tcMar>
              <w:top w:w="100" w:type="dxa"/>
              <w:left w:w="100" w:type="dxa"/>
              <w:bottom w:w="100" w:type="dxa"/>
              <w:right w:w="100" w:type="dxa"/>
            </w:tcMar>
          </w:tcPr>
          <w:p w14:paraId="71F25E56" w14:textId="7C6C38F1"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6A591B6F" w14:textId="77777777" w:rsidTr="005F03DC">
        <w:tc>
          <w:tcPr>
            <w:tcW w:w="886" w:type="dxa"/>
            <w:tcBorders>
              <w:top w:val="nil"/>
              <w:left w:val="nil"/>
              <w:bottom w:val="nil"/>
              <w:right w:val="nil"/>
            </w:tcBorders>
            <w:tcMar>
              <w:top w:w="100" w:type="dxa"/>
              <w:left w:w="100" w:type="dxa"/>
              <w:bottom w:w="100" w:type="dxa"/>
              <w:right w:w="100" w:type="dxa"/>
            </w:tcMar>
          </w:tcPr>
          <w:p w14:paraId="54D2019C"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10</w:t>
            </w:r>
          </w:p>
        </w:tc>
        <w:tc>
          <w:tcPr>
            <w:tcW w:w="1305" w:type="dxa"/>
            <w:tcBorders>
              <w:top w:val="nil"/>
              <w:left w:val="nil"/>
              <w:bottom w:val="nil"/>
              <w:right w:val="nil"/>
            </w:tcBorders>
            <w:tcMar>
              <w:top w:w="100" w:type="dxa"/>
              <w:left w:w="100" w:type="dxa"/>
              <w:bottom w:w="100" w:type="dxa"/>
              <w:right w:w="100" w:type="dxa"/>
            </w:tcMar>
          </w:tcPr>
          <w:p w14:paraId="1794A29A" w14:textId="7573DC33" w:rsidR="005F03DC" w:rsidRPr="005F03DC" w:rsidRDefault="005F03DC" w:rsidP="005F03DC">
            <w:pPr>
              <w:widowControl w:val="0"/>
              <w:spacing w:line="240" w:lineRule="auto"/>
              <w:jc w:val="center"/>
              <w:rPr>
                <w:sz w:val="18"/>
                <w:szCs w:val="18"/>
                <w:highlight w:val="white"/>
                <w:lang w:val="en-US"/>
              </w:rPr>
            </w:pPr>
            <w:r w:rsidRPr="004B6287">
              <w:rPr>
                <w:sz w:val="18"/>
                <w:szCs w:val="18"/>
              </w:rPr>
              <w:t>0.415</w:t>
            </w:r>
          </w:p>
        </w:tc>
        <w:tc>
          <w:tcPr>
            <w:tcW w:w="1830" w:type="dxa"/>
            <w:tcBorders>
              <w:top w:val="nil"/>
              <w:left w:val="nil"/>
              <w:bottom w:val="nil"/>
              <w:right w:val="nil"/>
            </w:tcBorders>
            <w:tcMar>
              <w:top w:w="100" w:type="dxa"/>
              <w:left w:w="100" w:type="dxa"/>
              <w:bottom w:w="100" w:type="dxa"/>
              <w:right w:w="100" w:type="dxa"/>
            </w:tcMar>
          </w:tcPr>
          <w:p w14:paraId="3C2EBB1F" w14:textId="52028877" w:rsidR="005F03DC" w:rsidRPr="005F03DC" w:rsidRDefault="005F03DC" w:rsidP="005F03DC">
            <w:pPr>
              <w:widowControl w:val="0"/>
              <w:spacing w:line="240" w:lineRule="auto"/>
              <w:jc w:val="center"/>
              <w:rPr>
                <w:sz w:val="18"/>
                <w:szCs w:val="18"/>
                <w:highlight w:val="white"/>
                <w:lang w:val="en-US"/>
              </w:rPr>
            </w:pPr>
            <w:r w:rsidRPr="004B6287">
              <w:rPr>
                <w:sz w:val="18"/>
                <w:szCs w:val="18"/>
              </w:rPr>
              <w:t>0.030</w:t>
            </w:r>
          </w:p>
        </w:tc>
        <w:tc>
          <w:tcPr>
            <w:tcW w:w="2782" w:type="dxa"/>
            <w:tcBorders>
              <w:top w:val="nil"/>
              <w:left w:val="nil"/>
              <w:bottom w:val="nil"/>
              <w:right w:val="nil"/>
            </w:tcBorders>
            <w:tcMar>
              <w:top w:w="100" w:type="dxa"/>
              <w:left w:w="100" w:type="dxa"/>
              <w:bottom w:w="100" w:type="dxa"/>
              <w:right w:w="100" w:type="dxa"/>
            </w:tcMar>
          </w:tcPr>
          <w:p w14:paraId="67CD718C" w14:textId="6C2B0098" w:rsidR="005F03DC" w:rsidRPr="005F03DC" w:rsidRDefault="005F03DC" w:rsidP="005F03DC">
            <w:pPr>
              <w:widowControl w:val="0"/>
              <w:spacing w:line="240" w:lineRule="auto"/>
              <w:jc w:val="center"/>
              <w:rPr>
                <w:sz w:val="18"/>
                <w:szCs w:val="18"/>
                <w:highlight w:val="white"/>
                <w:lang w:val="en-US"/>
              </w:rPr>
            </w:pPr>
            <w:r w:rsidRPr="004B6287">
              <w:rPr>
                <w:sz w:val="18"/>
                <w:szCs w:val="18"/>
              </w:rPr>
              <w:t>0.929</w:t>
            </w:r>
          </w:p>
        </w:tc>
        <w:tc>
          <w:tcPr>
            <w:tcW w:w="2782" w:type="dxa"/>
            <w:tcBorders>
              <w:top w:val="nil"/>
              <w:left w:val="nil"/>
              <w:bottom w:val="nil"/>
              <w:right w:val="nil"/>
            </w:tcBorders>
            <w:tcMar>
              <w:top w:w="100" w:type="dxa"/>
              <w:left w:w="100" w:type="dxa"/>
              <w:bottom w:w="100" w:type="dxa"/>
              <w:right w:w="100" w:type="dxa"/>
            </w:tcMar>
          </w:tcPr>
          <w:p w14:paraId="4F89E72B" w14:textId="101CB078" w:rsidR="005F03DC" w:rsidRPr="005F03DC" w:rsidRDefault="005F03DC" w:rsidP="005F03DC">
            <w:pPr>
              <w:widowControl w:val="0"/>
              <w:spacing w:line="240" w:lineRule="auto"/>
              <w:jc w:val="center"/>
              <w:rPr>
                <w:sz w:val="18"/>
                <w:szCs w:val="18"/>
                <w:highlight w:val="white"/>
                <w:lang w:val="en-US"/>
              </w:rPr>
            </w:pPr>
            <w:r w:rsidRPr="004B6287">
              <w:rPr>
                <w:sz w:val="18"/>
                <w:szCs w:val="18"/>
              </w:rPr>
              <w:t>0.965</w:t>
            </w:r>
          </w:p>
        </w:tc>
        <w:tc>
          <w:tcPr>
            <w:tcW w:w="870" w:type="dxa"/>
            <w:tcBorders>
              <w:top w:val="nil"/>
              <w:left w:val="nil"/>
              <w:bottom w:val="nil"/>
              <w:right w:val="nil"/>
            </w:tcBorders>
            <w:tcMar>
              <w:top w:w="100" w:type="dxa"/>
              <w:left w:w="100" w:type="dxa"/>
              <w:bottom w:w="100" w:type="dxa"/>
              <w:right w:w="100" w:type="dxa"/>
            </w:tcMar>
          </w:tcPr>
          <w:p w14:paraId="78763841" w14:textId="6E3104C4"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73802EB3" w14:textId="77777777" w:rsidTr="005F03DC">
        <w:tc>
          <w:tcPr>
            <w:tcW w:w="886" w:type="dxa"/>
            <w:tcBorders>
              <w:top w:val="nil"/>
              <w:left w:val="nil"/>
              <w:bottom w:val="nil"/>
              <w:right w:val="nil"/>
            </w:tcBorders>
            <w:tcMar>
              <w:top w:w="100" w:type="dxa"/>
              <w:left w:w="100" w:type="dxa"/>
              <w:bottom w:w="100" w:type="dxa"/>
              <w:right w:w="100" w:type="dxa"/>
            </w:tcMar>
          </w:tcPr>
          <w:p w14:paraId="777E5B0C"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11</w:t>
            </w:r>
          </w:p>
        </w:tc>
        <w:tc>
          <w:tcPr>
            <w:tcW w:w="1305" w:type="dxa"/>
            <w:tcBorders>
              <w:top w:val="nil"/>
              <w:left w:val="nil"/>
              <w:bottom w:val="nil"/>
              <w:right w:val="nil"/>
            </w:tcBorders>
            <w:tcMar>
              <w:top w:w="100" w:type="dxa"/>
              <w:left w:w="100" w:type="dxa"/>
              <w:bottom w:w="100" w:type="dxa"/>
              <w:right w:w="100" w:type="dxa"/>
            </w:tcMar>
          </w:tcPr>
          <w:p w14:paraId="4577C083" w14:textId="6E66C275" w:rsidR="005F03DC" w:rsidRPr="005F03DC" w:rsidRDefault="005F03DC" w:rsidP="005F03DC">
            <w:pPr>
              <w:widowControl w:val="0"/>
              <w:spacing w:line="240" w:lineRule="auto"/>
              <w:jc w:val="center"/>
              <w:rPr>
                <w:sz w:val="18"/>
                <w:szCs w:val="18"/>
                <w:highlight w:val="white"/>
                <w:lang w:val="en-US"/>
              </w:rPr>
            </w:pPr>
            <w:r w:rsidRPr="004B6287">
              <w:rPr>
                <w:sz w:val="18"/>
                <w:szCs w:val="18"/>
              </w:rPr>
              <w:t>0.371</w:t>
            </w:r>
          </w:p>
        </w:tc>
        <w:tc>
          <w:tcPr>
            <w:tcW w:w="1830" w:type="dxa"/>
            <w:tcBorders>
              <w:top w:val="nil"/>
              <w:left w:val="nil"/>
              <w:bottom w:val="nil"/>
              <w:right w:val="nil"/>
            </w:tcBorders>
            <w:tcMar>
              <w:top w:w="100" w:type="dxa"/>
              <w:left w:w="100" w:type="dxa"/>
              <w:bottom w:w="100" w:type="dxa"/>
              <w:right w:w="100" w:type="dxa"/>
            </w:tcMar>
          </w:tcPr>
          <w:p w14:paraId="1E2143D3" w14:textId="47EEA711" w:rsidR="005F03DC" w:rsidRPr="005F03DC" w:rsidRDefault="005F03DC" w:rsidP="005F03DC">
            <w:pPr>
              <w:widowControl w:val="0"/>
              <w:spacing w:line="240" w:lineRule="auto"/>
              <w:jc w:val="center"/>
              <w:rPr>
                <w:sz w:val="18"/>
                <w:szCs w:val="18"/>
                <w:highlight w:val="white"/>
                <w:lang w:val="en-US"/>
              </w:rPr>
            </w:pPr>
            <w:r w:rsidRPr="004B6287">
              <w:rPr>
                <w:sz w:val="18"/>
                <w:szCs w:val="18"/>
              </w:rPr>
              <w:t>0.026</w:t>
            </w:r>
          </w:p>
        </w:tc>
        <w:tc>
          <w:tcPr>
            <w:tcW w:w="2782" w:type="dxa"/>
            <w:tcBorders>
              <w:top w:val="nil"/>
              <w:left w:val="nil"/>
              <w:bottom w:val="nil"/>
              <w:right w:val="nil"/>
            </w:tcBorders>
            <w:tcMar>
              <w:top w:w="100" w:type="dxa"/>
              <w:left w:w="100" w:type="dxa"/>
              <w:bottom w:w="100" w:type="dxa"/>
              <w:right w:w="100" w:type="dxa"/>
            </w:tcMar>
          </w:tcPr>
          <w:p w14:paraId="7D33AE25" w14:textId="5EDA2864" w:rsidR="005F03DC" w:rsidRPr="005F03DC" w:rsidRDefault="005F03DC" w:rsidP="005F03DC">
            <w:pPr>
              <w:widowControl w:val="0"/>
              <w:spacing w:line="240" w:lineRule="auto"/>
              <w:jc w:val="center"/>
              <w:rPr>
                <w:sz w:val="18"/>
                <w:szCs w:val="18"/>
                <w:highlight w:val="white"/>
                <w:lang w:val="en-US"/>
              </w:rPr>
            </w:pPr>
            <w:r w:rsidRPr="004B6287">
              <w:rPr>
                <w:sz w:val="18"/>
                <w:szCs w:val="18"/>
              </w:rPr>
              <w:t>0.907</w:t>
            </w:r>
          </w:p>
        </w:tc>
        <w:tc>
          <w:tcPr>
            <w:tcW w:w="2782" w:type="dxa"/>
            <w:tcBorders>
              <w:top w:val="nil"/>
              <w:left w:val="nil"/>
              <w:bottom w:val="nil"/>
              <w:right w:val="nil"/>
            </w:tcBorders>
            <w:tcMar>
              <w:top w:w="100" w:type="dxa"/>
              <w:left w:w="100" w:type="dxa"/>
              <w:bottom w:w="100" w:type="dxa"/>
              <w:right w:w="100" w:type="dxa"/>
            </w:tcMar>
          </w:tcPr>
          <w:p w14:paraId="42ACBFFF" w14:textId="2D21DA4D" w:rsidR="005F03DC" w:rsidRPr="005F03DC" w:rsidRDefault="005F03DC" w:rsidP="005F03DC">
            <w:pPr>
              <w:widowControl w:val="0"/>
              <w:spacing w:line="240" w:lineRule="auto"/>
              <w:jc w:val="center"/>
              <w:rPr>
                <w:sz w:val="18"/>
                <w:szCs w:val="18"/>
                <w:highlight w:val="white"/>
                <w:lang w:val="en-US"/>
              </w:rPr>
            </w:pPr>
            <w:r w:rsidRPr="004B6287">
              <w:rPr>
                <w:sz w:val="18"/>
                <w:szCs w:val="18"/>
              </w:rPr>
              <w:t>0.943</w:t>
            </w:r>
          </w:p>
        </w:tc>
        <w:tc>
          <w:tcPr>
            <w:tcW w:w="870" w:type="dxa"/>
            <w:tcBorders>
              <w:top w:val="nil"/>
              <w:left w:val="nil"/>
              <w:bottom w:val="nil"/>
              <w:right w:val="nil"/>
            </w:tcBorders>
            <w:tcMar>
              <w:top w:w="100" w:type="dxa"/>
              <w:left w:w="100" w:type="dxa"/>
              <w:bottom w:w="100" w:type="dxa"/>
              <w:right w:w="100" w:type="dxa"/>
            </w:tcMar>
          </w:tcPr>
          <w:p w14:paraId="784E6B88" w14:textId="3582C55B"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249A6D13" w14:textId="77777777" w:rsidTr="005F03DC">
        <w:tc>
          <w:tcPr>
            <w:tcW w:w="886" w:type="dxa"/>
            <w:tcBorders>
              <w:top w:val="nil"/>
              <w:left w:val="nil"/>
              <w:bottom w:val="nil"/>
              <w:right w:val="nil"/>
            </w:tcBorders>
            <w:tcMar>
              <w:top w:w="100" w:type="dxa"/>
              <w:left w:w="100" w:type="dxa"/>
              <w:bottom w:w="100" w:type="dxa"/>
              <w:right w:w="100" w:type="dxa"/>
            </w:tcMar>
          </w:tcPr>
          <w:p w14:paraId="178C7141"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12</w:t>
            </w:r>
          </w:p>
        </w:tc>
        <w:tc>
          <w:tcPr>
            <w:tcW w:w="1305" w:type="dxa"/>
            <w:tcBorders>
              <w:top w:val="nil"/>
              <w:left w:val="nil"/>
              <w:bottom w:val="nil"/>
              <w:right w:val="nil"/>
            </w:tcBorders>
            <w:tcMar>
              <w:top w:w="100" w:type="dxa"/>
              <w:left w:w="100" w:type="dxa"/>
              <w:bottom w:w="100" w:type="dxa"/>
              <w:right w:w="100" w:type="dxa"/>
            </w:tcMar>
          </w:tcPr>
          <w:p w14:paraId="01E19792" w14:textId="2E13F735" w:rsidR="005F03DC" w:rsidRPr="005F03DC" w:rsidRDefault="005F03DC" w:rsidP="005F03DC">
            <w:pPr>
              <w:widowControl w:val="0"/>
              <w:spacing w:line="240" w:lineRule="auto"/>
              <w:jc w:val="center"/>
              <w:rPr>
                <w:sz w:val="18"/>
                <w:szCs w:val="18"/>
                <w:highlight w:val="white"/>
                <w:lang w:val="en-US"/>
              </w:rPr>
            </w:pPr>
            <w:r w:rsidRPr="004B6287">
              <w:rPr>
                <w:sz w:val="18"/>
                <w:szCs w:val="18"/>
              </w:rPr>
              <w:t>0.351</w:t>
            </w:r>
          </w:p>
        </w:tc>
        <w:tc>
          <w:tcPr>
            <w:tcW w:w="1830" w:type="dxa"/>
            <w:tcBorders>
              <w:top w:val="nil"/>
              <w:left w:val="nil"/>
              <w:bottom w:val="nil"/>
              <w:right w:val="nil"/>
            </w:tcBorders>
            <w:tcMar>
              <w:top w:w="100" w:type="dxa"/>
              <w:left w:w="100" w:type="dxa"/>
              <w:bottom w:w="100" w:type="dxa"/>
              <w:right w:w="100" w:type="dxa"/>
            </w:tcMar>
          </w:tcPr>
          <w:p w14:paraId="46805E0E" w14:textId="71C19452" w:rsidR="005F03DC" w:rsidRPr="005F03DC" w:rsidRDefault="005F03DC" w:rsidP="005F03DC">
            <w:pPr>
              <w:widowControl w:val="0"/>
              <w:spacing w:line="240" w:lineRule="auto"/>
              <w:jc w:val="center"/>
              <w:rPr>
                <w:sz w:val="18"/>
                <w:szCs w:val="18"/>
                <w:highlight w:val="white"/>
                <w:lang w:val="en-US"/>
              </w:rPr>
            </w:pPr>
            <w:r w:rsidRPr="004B6287">
              <w:rPr>
                <w:sz w:val="18"/>
                <w:szCs w:val="18"/>
              </w:rPr>
              <w:t>0.025</w:t>
            </w:r>
          </w:p>
        </w:tc>
        <w:tc>
          <w:tcPr>
            <w:tcW w:w="2782" w:type="dxa"/>
            <w:tcBorders>
              <w:top w:val="nil"/>
              <w:left w:val="nil"/>
              <w:bottom w:val="nil"/>
              <w:right w:val="nil"/>
            </w:tcBorders>
            <w:tcMar>
              <w:top w:w="100" w:type="dxa"/>
              <w:left w:w="100" w:type="dxa"/>
              <w:bottom w:w="100" w:type="dxa"/>
              <w:right w:w="100" w:type="dxa"/>
            </w:tcMar>
          </w:tcPr>
          <w:p w14:paraId="45A52AC3" w14:textId="057382EC" w:rsidR="005F03DC" w:rsidRPr="005F03DC" w:rsidRDefault="005F03DC" w:rsidP="005F03DC">
            <w:pPr>
              <w:widowControl w:val="0"/>
              <w:spacing w:line="240" w:lineRule="auto"/>
              <w:jc w:val="center"/>
              <w:rPr>
                <w:sz w:val="18"/>
                <w:szCs w:val="18"/>
                <w:highlight w:val="white"/>
                <w:lang w:val="en-US"/>
              </w:rPr>
            </w:pPr>
            <w:r w:rsidRPr="004B6287">
              <w:rPr>
                <w:sz w:val="18"/>
                <w:szCs w:val="18"/>
              </w:rPr>
              <w:t>0.883</w:t>
            </w:r>
          </w:p>
        </w:tc>
        <w:tc>
          <w:tcPr>
            <w:tcW w:w="2782" w:type="dxa"/>
            <w:tcBorders>
              <w:top w:val="nil"/>
              <w:left w:val="nil"/>
              <w:bottom w:val="nil"/>
              <w:right w:val="nil"/>
            </w:tcBorders>
            <w:tcMar>
              <w:top w:w="100" w:type="dxa"/>
              <w:left w:w="100" w:type="dxa"/>
              <w:bottom w:w="100" w:type="dxa"/>
              <w:right w:w="100" w:type="dxa"/>
            </w:tcMar>
          </w:tcPr>
          <w:p w14:paraId="6C6645FE" w14:textId="68738564" w:rsidR="005F03DC" w:rsidRPr="005F03DC" w:rsidRDefault="005F03DC" w:rsidP="005F03DC">
            <w:pPr>
              <w:widowControl w:val="0"/>
              <w:spacing w:line="240" w:lineRule="auto"/>
              <w:jc w:val="center"/>
              <w:rPr>
                <w:sz w:val="18"/>
                <w:szCs w:val="18"/>
                <w:highlight w:val="white"/>
                <w:lang w:val="en-US"/>
              </w:rPr>
            </w:pPr>
            <w:r w:rsidRPr="004B6287">
              <w:rPr>
                <w:sz w:val="18"/>
                <w:szCs w:val="18"/>
              </w:rPr>
              <w:t>0.921</w:t>
            </w:r>
          </w:p>
        </w:tc>
        <w:tc>
          <w:tcPr>
            <w:tcW w:w="870" w:type="dxa"/>
            <w:tcBorders>
              <w:top w:val="nil"/>
              <w:left w:val="nil"/>
              <w:bottom w:val="nil"/>
              <w:right w:val="nil"/>
            </w:tcBorders>
            <w:tcMar>
              <w:top w:w="100" w:type="dxa"/>
              <w:left w:w="100" w:type="dxa"/>
              <w:bottom w:w="100" w:type="dxa"/>
              <w:right w:w="100" w:type="dxa"/>
            </w:tcMar>
          </w:tcPr>
          <w:p w14:paraId="2A98023B" w14:textId="6F71AAE2"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642DCA4D" w14:textId="77777777" w:rsidTr="005F03DC">
        <w:tc>
          <w:tcPr>
            <w:tcW w:w="886" w:type="dxa"/>
            <w:tcBorders>
              <w:top w:val="nil"/>
              <w:left w:val="nil"/>
              <w:bottom w:val="nil"/>
              <w:right w:val="nil"/>
            </w:tcBorders>
            <w:tcMar>
              <w:top w:w="100" w:type="dxa"/>
              <w:left w:w="100" w:type="dxa"/>
              <w:bottom w:w="100" w:type="dxa"/>
              <w:right w:w="100" w:type="dxa"/>
            </w:tcMar>
          </w:tcPr>
          <w:p w14:paraId="53572AFF"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13</w:t>
            </w:r>
          </w:p>
        </w:tc>
        <w:tc>
          <w:tcPr>
            <w:tcW w:w="1305" w:type="dxa"/>
            <w:tcBorders>
              <w:top w:val="nil"/>
              <w:left w:val="nil"/>
              <w:bottom w:val="nil"/>
              <w:right w:val="nil"/>
            </w:tcBorders>
            <w:tcMar>
              <w:top w:w="100" w:type="dxa"/>
              <w:left w:w="100" w:type="dxa"/>
              <w:bottom w:w="100" w:type="dxa"/>
              <w:right w:w="100" w:type="dxa"/>
            </w:tcMar>
          </w:tcPr>
          <w:p w14:paraId="52196236" w14:textId="4DC1DC0C" w:rsidR="005F03DC" w:rsidRPr="005F03DC" w:rsidRDefault="005F03DC" w:rsidP="005F03DC">
            <w:pPr>
              <w:widowControl w:val="0"/>
              <w:spacing w:line="240" w:lineRule="auto"/>
              <w:jc w:val="center"/>
              <w:rPr>
                <w:sz w:val="18"/>
                <w:szCs w:val="18"/>
                <w:highlight w:val="white"/>
                <w:lang w:val="en-US"/>
              </w:rPr>
            </w:pPr>
            <w:r w:rsidRPr="004B6287">
              <w:rPr>
                <w:sz w:val="18"/>
                <w:szCs w:val="18"/>
              </w:rPr>
              <w:t>0.194</w:t>
            </w:r>
          </w:p>
        </w:tc>
        <w:tc>
          <w:tcPr>
            <w:tcW w:w="1830" w:type="dxa"/>
            <w:tcBorders>
              <w:top w:val="nil"/>
              <w:left w:val="nil"/>
              <w:bottom w:val="nil"/>
              <w:right w:val="nil"/>
            </w:tcBorders>
            <w:tcMar>
              <w:top w:w="100" w:type="dxa"/>
              <w:left w:w="100" w:type="dxa"/>
              <w:bottom w:w="100" w:type="dxa"/>
              <w:right w:w="100" w:type="dxa"/>
            </w:tcMar>
          </w:tcPr>
          <w:p w14:paraId="32D988D6" w14:textId="76D2BA72" w:rsidR="005F03DC" w:rsidRPr="005F03DC" w:rsidRDefault="005F03DC" w:rsidP="005F03DC">
            <w:pPr>
              <w:widowControl w:val="0"/>
              <w:spacing w:line="240" w:lineRule="auto"/>
              <w:jc w:val="center"/>
              <w:rPr>
                <w:sz w:val="18"/>
                <w:szCs w:val="18"/>
                <w:highlight w:val="white"/>
                <w:lang w:val="en-US"/>
              </w:rPr>
            </w:pPr>
            <w:r w:rsidRPr="004B6287">
              <w:rPr>
                <w:sz w:val="18"/>
                <w:szCs w:val="18"/>
              </w:rPr>
              <w:t>0.014</w:t>
            </w:r>
          </w:p>
        </w:tc>
        <w:tc>
          <w:tcPr>
            <w:tcW w:w="2782" w:type="dxa"/>
            <w:tcBorders>
              <w:top w:val="nil"/>
              <w:left w:val="nil"/>
              <w:bottom w:val="nil"/>
              <w:right w:val="nil"/>
            </w:tcBorders>
            <w:tcMar>
              <w:top w:w="100" w:type="dxa"/>
              <w:left w:w="100" w:type="dxa"/>
              <w:bottom w:w="100" w:type="dxa"/>
              <w:right w:w="100" w:type="dxa"/>
            </w:tcMar>
          </w:tcPr>
          <w:p w14:paraId="5E633DB3" w14:textId="66202138" w:rsidR="005F03DC" w:rsidRPr="005F03DC" w:rsidRDefault="005F03DC" w:rsidP="005F03DC">
            <w:pPr>
              <w:widowControl w:val="0"/>
              <w:spacing w:line="240" w:lineRule="auto"/>
              <w:jc w:val="center"/>
              <w:rPr>
                <w:sz w:val="18"/>
                <w:szCs w:val="18"/>
                <w:highlight w:val="white"/>
                <w:lang w:val="en-US"/>
              </w:rPr>
            </w:pPr>
            <w:r w:rsidRPr="004B6287">
              <w:rPr>
                <w:sz w:val="18"/>
                <w:szCs w:val="18"/>
              </w:rPr>
              <w:t>0.857</w:t>
            </w:r>
          </w:p>
        </w:tc>
        <w:tc>
          <w:tcPr>
            <w:tcW w:w="2782" w:type="dxa"/>
            <w:tcBorders>
              <w:top w:val="nil"/>
              <w:left w:val="nil"/>
              <w:bottom w:val="nil"/>
              <w:right w:val="nil"/>
            </w:tcBorders>
            <w:tcMar>
              <w:top w:w="100" w:type="dxa"/>
              <w:left w:w="100" w:type="dxa"/>
              <w:bottom w:w="100" w:type="dxa"/>
              <w:right w:w="100" w:type="dxa"/>
            </w:tcMar>
          </w:tcPr>
          <w:p w14:paraId="2042F291" w14:textId="771464A9" w:rsidR="005F03DC" w:rsidRPr="005F03DC" w:rsidRDefault="005F03DC" w:rsidP="005F03DC">
            <w:pPr>
              <w:widowControl w:val="0"/>
              <w:spacing w:line="240" w:lineRule="auto"/>
              <w:jc w:val="center"/>
              <w:rPr>
                <w:sz w:val="18"/>
                <w:szCs w:val="18"/>
                <w:highlight w:val="white"/>
                <w:lang w:val="en-US"/>
              </w:rPr>
            </w:pPr>
            <w:r w:rsidRPr="004B6287">
              <w:rPr>
                <w:sz w:val="18"/>
                <w:szCs w:val="18"/>
              </w:rPr>
              <w:t>0.899</w:t>
            </w:r>
          </w:p>
        </w:tc>
        <w:tc>
          <w:tcPr>
            <w:tcW w:w="870" w:type="dxa"/>
            <w:tcBorders>
              <w:top w:val="nil"/>
              <w:left w:val="nil"/>
              <w:bottom w:val="nil"/>
              <w:right w:val="nil"/>
            </w:tcBorders>
            <w:tcMar>
              <w:top w:w="100" w:type="dxa"/>
              <w:left w:w="100" w:type="dxa"/>
              <w:bottom w:w="100" w:type="dxa"/>
              <w:right w:w="100" w:type="dxa"/>
            </w:tcMar>
          </w:tcPr>
          <w:p w14:paraId="436065CA" w14:textId="1A615992"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5F03DC" w:rsidRPr="007A11B8" w14:paraId="489D7C28" w14:textId="77777777" w:rsidTr="005F03DC">
        <w:tc>
          <w:tcPr>
            <w:tcW w:w="886" w:type="dxa"/>
            <w:tcBorders>
              <w:top w:val="nil"/>
              <w:left w:val="nil"/>
              <w:bottom w:val="single" w:sz="12" w:space="0" w:color="000000"/>
              <w:right w:val="nil"/>
            </w:tcBorders>
            <w:tcMar>
              <w:top w:w="100" w:type="dxa"/>
              <w:left w:w="100" w:type="dxa"/>
              <w:bottom w:w="100" w:type="dxa"/>
              <w:right w:w="100" w:type="dxa"/>
            </w:tcMar>
          </w:tcPr>
          <w:p w14:paraId="4BB6D698" w14:textId="77777777" w:rsidR="005F03DC" w:rsidRPr="007A11B8" w:rsidRDefault="005F03DC" w:rsidP="005F03DC">
            <w:pPr>
              <w:widowControl w:val="0"/>
              <w:spacing w:line="240" w:lineRule="auto"/>
              <w:jc w:val="center"/>
              <w:rPr>
                <w:sz w:val="18"/>
                <w:szCs w:val="18"/>
                <w:highlight w:val="white"/>
                <w:lang w:val="en-US"/>
              </w:rPr>
            </w:pPr>
            <w:r w:rsidRPr="007A11B8">
              <w:rPr>
                <w:sz w:val="18"/>
                <w:szCs w:val="18"/>
                <w:highlight w:val="white"/>
                <w:lang w:val="en-US"/>
              </w:rPr>
              <w:t>14</w:t>
            </w:r>
          </w:p>
        </w:tc>
        <w:tc>
          <w:tcPr>
            <w:tcW w:w="1305" w:type="dxa"/>
            <w:tcBorders>
              <w:top w:val="nil"/>
              <w:left w:val="nil"/>
              <w:bottom w:val="single" w:sz="12" w:space="0" w:color="000000"/>
              <w:right w:val="nil"/>
            </w:tcBorders>
            <w:tcMar>
              <w:top w:w="100" w:type="dxa"/>
              <w:left w:w="100" w:type="dxa"/>
              <w:bottom w:w="100" w:type="dxa"/>
              <w:right w:w="100" w:type="dxa"/>
            </w:tcMar>
          </w:tcPr>
          <w:p w14:paraId="40537144" w14:textId="6C66A30A" w:rsidR="005F03DC" w:rsidRPr="005F03DC" w:rsidRDefault="005F03DC" w:rsidP="005F03DC">
            <w:pPr>
              <w:widowControl w:val="0"/>
              <w:spacing w:line="240" w:lineRule="auto"/>
              <w:jc w:val="center"/>
              <w:rPr>
                <w:sz w:val="18"/>
                <w:szCs w:val="18"/>
                <w:highlight w:val="white"/>
                <w:lang w:val="en-US"/>
              </w:rPr>
            </w:pPr>
            <w:r w:rsidRPr="004B6287">
              <w:rPr>
                <w:sz w:val="18"/>
                <w:szCs w:val="18"/>
              </w:rPr>
              <w:t>0.104</w:t>
            </w:r>
          </w:p>
        </w:tc>
        <w:tc>
          <w:tcPr>
            <w:tcW w:w="1830" w:type="dxa"/>
            <w:tcBorders>
              <w:top w:val="nil"/>
              <w:left w:val="nil"/>
              <w:bottom w:val="single" w:sz="12" w:space="0" w:color="000000"/>
              <w:right w:val="nil"/>
            </w:tcBorders>
            <w:tcMar>
              <w:top w:w="100" w:type="dxa"/>
              <w:left w:w="100" w:type="dxa"/>
              <w:bottom w:w="100" w:type="dxa"/>
              <w:right w:w="100" w:type="dxa"/>
            </w:tcMar>
          </w:tcPr>
          <w:p w14:paraId="5C2D14B2" w14:textId="55D49520" w:rsidR="005F03DC" w:rsidRPr="005F03DC" w:rsidRDefault="005F03DC" w:rsidP="005F03DC">
            <w:pPr>
              <w:widowControl w:val="0"/>
              <w:spacing w:line="240" w:lineRule="auto"/>
              <w:jc w:val="center"/>
              <w:rPr>
                <w:sz w:val="18"/>
                <w:szCs w:val="18"/>
                <w:highlight w:val="white"/>
                <w:lang w:val="en-US"/>
              </w:rPr>
            </w:pPr>
            <w:r w:rsidRPr="004B6287">
              <w:rPr>
                <w:sz w:val="18"/>
                <w:szCs w:val="18"/>
              </w:rPr>
              <w:t>0.007</w:t>
            </w:r>
          </w:p>
        </w:tc>
        <w:tc>
          <w:tcPr>
            <w:tcW w:w="2782" w:type="dxa"/>
            <w:tcBorders>
              <w:top w:val="nil"/>
              <w:left w:val="nil"/>
              <w:bottom w:val="single" w:sz="12" w:space="0" w:color="000000"/>
              <w:right w:val="nil"/>
            </w:tcBorders>
            <w:tcMar>
              <w:top w:w="100" w:type="dxa"/>
              <w:left w:w="100" w:type="dxa"/>
              <w:bottom w:w="100" w:type="dxa"/>
              <w:right w:w="100" w:type="dxa"/>
            </w:tcMar>
          </w:tcPr>
          <w:p w14:paraId="487FC615" w14:textId="7FB20C1F" w:rsidR="005F03DC" w:rsidRPr="005F03DC" w:rsidRDefault="005F03DC" w:rsidP="005F03DC">
            <w:pPr>
              <w:widowControl w:val="0"/>
              <w:spacing w:line="240" w:lineRule="auto"/>
              <w:jc w:val="center"/>
              <w:rPr>
                <w:sz w:val="18"/>
                <w:szCs w:val="18"/>
                <w:highlight w:val="white"/>
                <w:lang w:val="en-US"/>
              </w:rPr>
            </w:pPr>
            <w:r w:rsidRPr="004B6287">
              <w:rPr>
                <w:sz w:val="18"/>
                <w:szCs w:val="18"/>
              </w:rPr>
              <w:t>0.818</w:t>
            </w:r>
          </w:p>
        </w:tc>
        <w:tc>
          <w:tcPr>
            <w:tcW w:w="2782" w:type="dxa"/>
            <w:tcBorders>
              <w:top w:val="nil"/>
              <w:left w:val="nil"/>
              <w:bottom w:val="single" w:sz="12" w:space="0" w:color="000000"/>
              <w:right w:val="nil"/>
            </w:tcBorders>
            <w:tcMar>
              <w:top w:w="100" w:type="dxa"/>
              <w:left w:w="100" w:type="dxa"/>
              <w:bottom w:w="100" w:type="dxa"/>
              <w:right w:w="100" w:type="dxa"/>
            </w:tcMar>
          </w:tcPr>
          <w:p w14:paraId="68DEF02A" w14:textId="7D493621" w:rsidR="005F03DC" w:rsidRPr="005F03DC" w:rsidRDefault="005F03DC" w:rsidP="005F03DC">
            <w:pPr>
              <w:widowControl w:val="0"/>
              <w:spacing w:line="240" w:lineRule="auto"/>
              <w:jc w:val="center"/>
              <w:rPr>
                <w:sz w:val="18"/>
                <w:szCs w:val="18"/>
                <w:highlight w:val="white"/>
                <w:lang w:val="en-US"/>
              </w:rPr>
            </w:pPr>
            <w:r w:rsidRPr="004B6287">
              <w:rPr>
                <w:sz w:val="18"/>
                <w:szCs w:val="18"/>
              </w:rPr>
              <w:t>0.873</w:t>
            </w:r>
          </w:p>
        </w:tc>
        <w:tc>
          <w:tcPr>
            <w:tcW w:w="870" w:type="dxa"/>
            <w:tcBorders>
              <w:top w:val="nil"/>
              <w:left w:val="nil"/>
              <w:bottom w:val="single" w:sz="12" w:space="0" w:color="000000"/>
              <w:right w:val="nil"/>
            </w:tcBorders>
            <w:tcMar>
              <w:top w:w="100" w:type="dxa"/>
              <w:left w:w="100" w:type="dxa"/>
              <w:bottom w:w="100" w:type="dxa"/>
              <w:right w:w="100" w:type="dxa"/>
            </w:tcMar>
          </w:tcPr>
          <w:p w14:paraId="4BB0619C" w14:textId="6E546442" w:rsidR="005F03DC" w:rsidRPr="005F03DC" w:rsidRDefault="005F03DC" w:rsidP="005F03DC">
            <w:pPr>
              <w:widowControl w:val="0"/>
              <w:spacing w:line="240" w:lineRule="auto"/>
              <w:jc w:val="center"/>
              <w:rPr>
                <w:sz w:val="18"/>
                <w:szCs w:val="18"/>
                <w:highlight w:val="white"/>
                <w:lang w:val="en-US"/>
              </w:rPr>
            </w:pPr>
            <w:r w:rsidRPr="004B6287">
              <w:rPr>
                <w:sz w:val="18"/>
                <w:szCs w:val="18"/>
              </w:rPr>
              <w:t>1.0</w:t>
            </w:r>
          </w:p>
        </w:tc>
      </w:tr>
      <w:tr w:rsidR="00056D92" w:rsidRPr="0047201C" w14:paraId="097DBEF4" w14:textId="77777777" w:rsidTr="005F03DC">
        <w:trPr>
          <w:trHeight w:val="380"/>
        </w:trPr>
        <w:tc>
          <w:tcPr>
            <w:tcW w:w="10455" w:type="dxa"/>
            <w:gridSpan w:val="6"/>
            <w:tcBorders>
              <w:top w:val="single" w:sz="12" w:space="0" w:color="000000"/>
              <w:left w:val="nil"/>
              <w:bottom w:val="nil"/>
              <w:right w:val="nil"/>
            </w:tcBorders>
            <w:tcMar>
              <w:top w:w="100" w:type="dxa"/>
              <w:left w:w="100" w:type="dxa"/>
              <w:bottom w:w="100" w:type="dxa"/>
              <w:right w:w="100" w:type="dxa"/>
            </w:tcMar>
          </w:tcPr>
          <w:p w14:paraId="5CB0E63E" w14:textId="77777777" w:rsidR="00056D92" w:rsidRPr="007A11B8" w:rsidRDefault="0042673E">
            <w:pPr>
              <w:widowControl w:val="0"/>
              <w:spacing w:line="240" w:lineRule="auto"/>
              <w:jc w:val="left"/>
              <w:rPr>
                <w:sz w:val="18"/>
                <w:szCs w:val="18"/>
                <w:highlight w:val="white"/>
                <w:lang w:val="en-US"/>
              </w:rPr>
            </w:pPr>
            <w:r w:rsidRPr="007A11B8">
              <w:rPr>
                <w:b/>
                <w:sz w:val="18"/>
                <w:szCs w:val="18"/>
                <w:highlight w:val="white"/>
                <w:lang w:val="en-US"/>
              </w:rPr>
              <w:t>Note.</w:t>
            </w:r>
            <w:r w:rsidRPr="007A11B8">
              <w:rPr>
                <w:sz w:val="18"/>
                <w:szCs w:val="18"/>
                <w:highlight w:val="white"/>
                <w:lang w:val="en-US"/>
              </w:rPr>
              <w:t xml:space="preserve"> The table shows the results from the parallel analyses conducted to determine the number of factors to extract from the dataset. LB-CI = Lower bound of the 95%-confidence interval around the eigenvalues established in the parallel analyses, UB-CI = Upper bound of the 95%-confidence interval around the eigenvalues established in the parallel analyses.</w:t>
            </w:r>
          </w:p>
        </w:tc>
      </w:tr>
    </w:tbl>
    <w:p w14:paraId="381355BB" w14:textId="09F4FB8B" w:rsidR="00056D92" w:rsidRPr="007A11B8" w:rsidRDefault="00056D92">
      <w:pPr>
        <w:rPr>
          <w:sz w:val="10"/>
          <w:szCs w:val="10"/>
          <w:highlight w:val="white"/>
          <w:lang w:val="en-US"/>
        </w:rPr>
      </w:pPr>
    </w:p>
    <w:p w14:paraId="1662BE65" w14:textId="652ED353" w:rsidR="00682918" w:rsidRPr="007A11B8" w:rsidRDefault="00682918">
      <w:pPr>
        <w:rPr>
          <w:sz w:val="10"/>
          <w:szCs w:val="10"/>
          <w:highlight w:val="white"/>
          <w:lang w:val="en-US"/>
        </w:rPr>
      </w:pPr>
    </w:p>
    <w:p w14:paraId="506DFE8D" w14:textId="26CB5A8A" w:rsidR="00682918" w:rsidRPr="007A11B8" w:rsidRDefault="00682918">
      <w:pPr>
        <w:rPr>
          <w:sz w:val="10"/>
          <w:szCs w:val="10"/>
          <w:highlight w:val="white"/>
          <w:lang w:val="en-US"/>
        </w:rPr>
      </w:pPr>
    </w:p>
    <w:p w14:paraId="625D2883" w14:textId="2AE81543" w:rsidR="00682918" w:rsidRPr="007A11B8" w:rsidRDefault="00682918">
      <w:pPr>
        <w:rPr>
          <w:sz w:val="10"/>
          <w:szCs w:val="10"/>
          <w:highlight w:val="white"/>
          <w:lang w:val="en-US"/>
        </w:rPr>
      </w:pPr>
    </w:p>
    <w:p w14:paraId="248485DB" w14:textId="0B0FE639" w:rsidR="00682918" w:rsidRPr="007A11B8" w:rsidRDefault="00682918">
      <w:pPr>
        <w:rPr>
          <w:sz w:val="10"/>
          <w:szCs w:val="10"/>
          <w:highlight w:val="white"/>
          <w:lang w:val="en-US"/>
        </w:rPr>
      </w:pPr>
    </w:p>
    <w:p w14:paraId="7BFFCD01" w14:textId="1F689753" w:rsidR="00682918" w:rsidRPr="007A11B8" w:rsidRDefault="00682918">
      <w:pPr>
        <w:rPr>
          <w:sz w:val="10"/>
          <w:szCs w:val="10"/>
          <w:highlight w:val="white"/>
          <w:lang w:val="en-US"/>
        </w:rPr>
      </w:pPr>
    </w:p>
    <w:p w14:paraId="0A821DA7" w14:textId="3CB8429F" w:rsidR="00682918" w:rsidRPr="007A11B8" w:rsidRDefault="00682918">
      <w:pPr>
        <w:rPr>
          <w:sz w:val="10"/>
          <w:szCs w:val="10"/>
          <w:highlight w:val="white"/>
          <w:lang w:val="en-US"/>
        </w:rPr>
      </w:pPr>
    </w:p>
    <w:p w14:paraId="76A441E7" w14:textId="45ECED9D" w:rsidR="00682918" w:rsidRPr="007A11B8" w:rsidRDefault="00682918">
      <w:pPr>
        <w:rPr>
          <w:sz w:val="10"/>
          <w:szCs w:val="10"/>
          <w:highlight w:val="white"/>
          <w:lang w:val="en-US"/>
        </w:rPr>
      </w:pPr>
    </w:p>
    <w:p w14:paraId="6E7586D6" w14:textId="77777777" w:rsidR="00141FD9" w:rsidRPr="007A11B8" w:rsidRDefault="00141FD9">
      <w:pPr>
        <w:rPr>
          <w:lang w:val="en-US"/>
        </w:rPr>
      </w:pPr>
      <w:r w:rsidRPr="007A11B8">
        <w:rPr>
          <w:lang w:val="en-US"/>
        </w:rPr>
        <w:br w:type="page"/>
      </w:r>
    </w:p>
    <w:tbl>
      <w:tblPr>
        <w:tblStyle w:val="a6"/>
        <w:tblW w:w="9000" w:type="dxa"/>
        <w:jc w:val="center"/>
        <w:tblInd w:w="0" w:type="dxa"/>
        <w:tblLayout w:type="fixed"/>
        <w:tblLook w:val="0600" w:firstRow="0" w:lastRow="0" w:firstColumn="0" w:lastColumn="0" w:noHBand="1" w:noVBand="1"/>
      </w:tblPr>
      <w:tblGrid>
        <w:gridCol w:w="9000"/>
      </w:tblGrid>
      <w:tr w:rsidR="00056D92" w:rsidRPr="0047201C" w14:paraId="7E63AD9D" w14:textId="77777777">
        <w:trPr>
          <w:jc w:val="center"/>
        </w:trPr>
        <w:tc>
          <w:tcPr>
            <w:tcW w:w="9000" w:type="dxa"/>
            <w:shd w:val="clear" w:color="auto" w:fill="auto"/>
            <w:tcMar>
              <w:top w:w="100" w:type="dxa"/>
              <w:left w:w="100" w:type="dxa"/>
              <w:bottom w:w="100" w:type="dxa"/>
              <w:right w:w="100" w:type="dxa"/>
            </w:tcMar>
          </w:tcPr>
          <w:p w14:paraId="58CCBE86" w14:textId="71325FEA" w:rsidR="00056D92" w:rsidRPr="007A11B8" w:rsidRDefault="0042673E">
            <w:pPr>
              <w:widowControl w:val="0"/>
              <w:pBdr>
                <w:top w:val="nil"/>
                <w:left w:val="nil"/>
                <w:bottom w:val="nil"/>
                <w:right w:val="nil"/>
                <w:between w:val="nil"/>
              </w:pBdr>
              <w:spacing w:line="360" w:lineRule="auto"/>
              <w:jc w:val="left"/>
              <w:rPr>
                <w:b/>
                <w:sz w:val="18"/>
                <w:szCs w:val="18"/>
                <w:highlight w:val="white"/>
                <w:lang w:val="en-US"/>
              </w:rPr>
            </w:pPr>
            <w:r w:rsidRPr="007A11B8">
              <w:rPr>
                <w:b/>
                <w:sz w:val="18"/>
                <w:szCs w:val="18"/>
                <w:highlight w:val="white"/>
                <w:lang w:val="en-US"/>
              </w:rPr>
              <w:lastRenderedPageBreak/>
              <w:t>Figure S</w:t>
            </w:r>
            <w:r w:rsidR="00012414">
              <w:rPr>
                <w:b/>
                <w:sz w:val="18"/>
                <w:szCs w:val="18"/>
                <w:highlight w:val="white"/>
                <w:lang w:val="en-US"/>
              </w:rPr>
              <w:t>9</w:t>
            </w:r>
            <w:r w:rsidRPr="007A11B8">
              <w:rPr>
                <w:b/>
                <w:sz w:val="18"/>
                <w:szCs w:val="18"/>
                <w:highlight w:val="white"/>
                <w:lang w:val="en-US"/>
              </w:rPr>
              <w:t>.F2</w:t>
            </w:r>
          </w:p>
          <w:p w14:paraId="41B6017B" w14:textId="77777777" w:rsidR="00056D92" w:rsidRPr="007A11B8" w:rsidRDefault="0042673E">
            <w:pPr>
              <w:widowControl w:val="0"/>
              <w:pBdr>
                <w:top w:val="nil"/>
                <w:left w:val="nil"/>
                <w:bottom w:val="nil"/>
                <w:right w:val="nil"/>
                <w:between w:val="nil"/>
              </w:pBdr>
              <w:spacing w:line="360" w:lineRule="auto"/>
              <w:jc w:val="left"/>
              <w:rPr>
                <w:i/>
                <w:sz w:val="18"/>
                <w:szCs w:val="18"/>
                <w:highlight w:val="white"/>
                <w:lang w:val="en-US"/>
              </w:rPr>
            </w:pPr>
            <w:r w:rsidRPr="007A11B8">
              <w:rPr>
                <w:i/>
                <w:sz w:val="18"/>
                <w:szCs w:val="18"/>
                <w:highlight w:val="white"/>
                <w:lang w:val="en-US"/>
              </w:rPr>
              <w:t>Results from the parallel analysis.</w:t>
            </w:r>
          </w:p>
        </w:tc>
      </w:tr>
      <w:tr w:rsidR="00056D92" w:rsidRPr="007A11B8" w14:paraId="45F41D6D" w14:textId="77777777">
        <w:trPr>
          <w:jc w:val="center"/>
        </w:trPr>
        <w:tc>
          <w:tcPr>
            <w:tcW w:w="9000" w:type="dxa"/>
            <w:shd w:val="clear" w:color="auto" w:fill="auto"/>
            <w:tcMar>
              <w:top w:w="100" w:type="dxa"/>
              <w:left w:w="100" w:type="dxa"/>
              <w:bottom w:w="100" w:type="dxa"/>
              <w:right w:w="100" w:type="dxa"/>
            </w:tcMar>
          </w:tcPr>
          <w:p w14:paraId="51084962" w14:textId="052D825D" w:rsidR="00056D92" w:rsidRPr="007A11B8" w:rsidRDefault="005F03DC">
            <w:pPr>
              <w:spacing w:line="240" w:lineRule="auto"/>
              <w:rPr>
                <w:highlight w:val="white"/>
                <w:lang w:val="en-US"/>
              </w:rPr>
            </w:pPr>
            <w:r w:rsidRPr="005F03DC">
              <w:rPr>
                <w:noProof/>
                <w:lang w:val="de-DE"/>
              </w:rPr>
              <w:drawing>
                <wp:inline distT="0" distB="0" distL="0" distR="0" wp14:anchorId="6D0C73F6" wp14:editId="6C8DFE22">
                  <wp:extent cx="5570220" cy="3276600"/>
                  <wp:effectExtent l="0" t="0" r="0" b="0"/>
                  <wp:docPr id="9" name="Grafik 9" descr="C:\Users\m_grub03\owncloud\TraP\Projektordner\FactorAnalysis_Cognition_Connectome\3_Results\results\Parallel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_grub03\owncloud\TraP\Projektordner\FactorAnalysis_Cognition_Connectome\3_Results\results\ParallelAnalysi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777" cy="3282810"/>
                          </a:xfrm>
                          <a:prstGeom prst="rect">
                            <a:avLst/>
                          </a:prstGeom>
                          <a:noFill/>
                          <a:ln>
                            <a:noFill/>
                          </a:ln>
                        </pic:spPr>
                      </pic:pic>
                    </a:graphicData>
                  </a:graphic>
                </wp:inline>
              </w:drawing>
            </w:r>
          </w:p>
        </w:tc>
      </w:tr>
      <w:tr w:rsidR="00CD3EEA" w:rsidRPr="0047201C" w14:paraId="377EB476" w14:textId="77777777">
        <w:trPr>
          <w:jc w:val="center"/>
        </w:trPr>
        <w:tc>
          <w:tcPr>
            <w:tcW w:w="9000" w:type="dxa"/>
            <w:shd w:val="clear" w:color="auto" w:fill="auto"/>
            <w:tcMar>
              <w:top w:w="100" w:type="dxa"/>
              <w:left w:w="100" w:type="dxa"/>
              <w:bottom w:w="100" w:type="dxa"/>
              <w:right w:w="100" w:type="dxa"/>
            </w:tcMar>
          </w:tcPr>
          <w:p w14:paraId="14FC8B75" w14:textId="27886DA7" w:rsidR="00CD3EEA" w:rsidRPr="007A11B8" w:rsidRDefault="00CD3EEA" w:rsidP="00EB017F">
            <w:pPr>
              <w:spacing w:line="276" w:lineRule="auto"/>
              <w:rPr>
                <w:noProof/>
                <w:sz w:val="18"/>
                <w:szCs w:val="18"/>
                <w:highlight w:val="white"/>
                <w:lang w:val="en-US"/>
              </w:rPr>
            </w:pPr>
            <w:r w:rsidRPr="007A11B8">
              <w:rPr>
                <w:b/>
                <w:noProof/>
                <w:sz w:val="18"/>
                <w:szCs w:val="18"/>
                <w:highlight w:val="white"/>
                <w:lang w:val="en-US"/>
              </w:rPr>
              <w:t>Note.</w:t>
            </w:r>
            <w:r w:rsidRPr="007A11B8">
              <w:rPr>
                <w:noProof/>
                <w:sz w:val="18"/>
                <w:szCs w:val="18"/>
                <w:highlight w:val="white"/>
                <w:lang w:val="en-US"/>
              </w:rPr>
              <w:t xml:space="preserve"> The figure shows </w:t>
            </w:r>
            <w:r w:rsidRPr="007A11B8">
              <w:rPr>
                <w:noProof/>
                <w:sz w:val="18"/>
                <w:szCs w:val="18"/>
                <w:lang w:val="en-US"/>
              </w:rPr>
              <w:t xml:space="preserve">the results from the parallel analyses conducted to determine the number of factors to extract from the dataset. The blue line represents the eigenvalues calcualted for each factor based on the actual dataset. The green and orange lines represent the upper and lower bound of the 95%-confindence interval </w:t>
            </w:r>
            <w:r w:rsidR="00EB017F" w:rsidRPr="007A11B8">
              <w:rPr>
                <w:noProof/>
                <w:sz w:val="18"/>
                <w:szCs w:val="18"/>
                <w:lang w:val="en-US"/>
              </w:rPr>
              <w:t>of</w:t>
            </w:r>
            <w:r w:rsidRPr="007A11B8">
              <w:rPr>
                <w:noProof/>
                <w:sz w:val="18"/>
                <w:szCs w:val="18"/>
                <w:lang w:val="en-US"/>
              </w:rPr>
              <w:t xml:space="preserve"> the</w:t>
            </w:r>
            <w:r w:rsidR="00EB017F" w:rsidRPr="007A11B8">
              <w:rPr>
                <w:noProof/>
                <w:sz w:val="18"/>
                <w:szCs w:val="18"/>
                <w:lang w:val="en-US"/>
              </w:rPr>
              <w:t xml:space="preserve"> </w:t>
            </w:r>
            <w:r w:rsidR="00EB017F" w:rsidRPr="007A11B8">
              <w:rPr>
                <w:sz w:val="18"/>
                <w:szCs w:val="18"/>
                <w:highlight w:val="white"/>
                <w:lang w:val="en-US"/>
              </w:rPr>
              <w:t>eigenvalues calculated based on the permuted data sets</w:t>
            </w:r>
            <w:r w:rsidR="00EB017F" w:rsidRPr="007A11B8">
              <w:rPr>
                <w:noProof/>
                <w:sz w:val="18"/>
                <w:szCs w:val="18"/>
                <w:lang w:val="en-US"/>
              </w:rPr>
              <w:t>.</w:t>
            </w:r>
          </w:p>
        </w:tc>
      </w:tr>
    </w:tbl>
    <w:p w14:paraId="4119BCDC" w14:textId="77777777" w:rsidR="00056D92" w:rsidRPr="007A11B8" w:rsidRDefault="0042673E">
      <w:pPr>
        <w:pStyle w:val="berschrift2"/>
        <w:rPr>
          <w:lang w:val="en-US"/>
        </w:rPr>
      </w:pPr>
      <w:bookmarkStart w:id="30" w:name="_Toc120633850"/>
      <w:r w:rsidRPr="007A11B8">
        <w:rPr>
          <w:lang w:val="en-US"/>
        </w:rPr>
        <w:t>Extraction of factor scores</w:t>
      </w:r>
      <w:bookmarkEnd w:id="30"/>
    </w:p>
    <w:p w14:paraId="729B75E9" w14:textId="423B55E3" w:rsidR="00682918" w:rsidRDefault="00126219" w:rsidP="00EB017F">
      <w:pPr>
        <w:ind w:firstLine="720"/>
        <w:rPr>
          <w:lang w:val="en-US"/>
        </w:rPr>
      </w:pPr>
      <w:r w:rsidRPr="007A11B8">
        <w:rPr>
          <w:lang w:val="en-US"/>
        </w:rPr>
        <w:t>W</w:t>
      </w:r>
      <w:r w:rsidR="0042673E" w:rsidRPr="007A11B8">
        <w:rPr>
          <w:lang w:val="en-US"/>
        </w:rPr>
        <w:t>e performed a</w:t>
      </w:r>
      <w:r w:rsidR="005A3E92">
        <w:rPr>
          <w:lang w:val="en-US"/>
        </w:rPr>
        <w:t>n</w:t>
      </w:r>
      <w:r w:rsidR="0042673E" w:rsidRPr="007A11B8">
        <w:rPr>
          <w:lang w:val="en-US"/>
        </w:rPr>
        <w:t xml:space="preserve"> </w:t>
      </w:r>
      <w:r w:rsidR="005A3E92">
        <w:rPr>
          <w:lang w:val="en-US"/>
        </w:rPr>
        <w:t>exploratory factor</w:t>
      </w:r>
      <w:r w:rsidR="0042673E" w:rsidRPr="007A11B8">
        <w:rPr>
          <w:lang w:val="en-US"/>
        </w:rPr>
        <w:t xml:space="preserve"> analysis</w:t>
      </w:r>
      <w:r w:rsidRPr="007A11B8">
        <w:rPr>
          <w:lang w:val="en-US"/>
        </w:rPr>
        <w:t xml:space="preserve"> (</w:t>
      </w:r>
      <w:r w:rsidR="005A3E92">
        <w:rPr>
          <w:lang w:val="en-US"/>
        </w:rPr>
        <w:t>EFA</w:t>
      </w:r>
      <w:r w:rsidRPr="007A11B8">
        <w:rPr>
          <w:lang w:val="en-US"/>
        </w:rPr>
        <w:t>) to extract the factor scores.</w:t>
      </w:r>
      <w:r w:rsidR="0042673E" w:rsidRPr="007A11B8">
        <w:rPr>
          <w:lang w:val="en-US"/>
        </w:rPr>
        <w:t xml:space="preserve"> </w:t>
      </w:r>
      <w:r w:rsidRPr="007A11B8">
        <w:rPr>
          <w:lang w:val="en-US"/>
        </w:rPr>
        <w:t xml:space="preserve">That </w:t>
      </w:r>
      <w:r w:rsidR="00AC15D3">
        <w:rPr>
          <w:lang w:val="en-US"/>
        </w:rPr>
        <w:t>EFA</w:t>
      </w:r>
      <w:r w:rsidR="0042673E" w:rsidRPr="007A11B8">
        <w:rPr>
          <w:lang w:val="en-US"/>
        </w:rPr>
        <w:t xml:space="preserve"> extracted </w:t>
      </w:r>
      <w:r w:rsidRPr="007A11B8">
        <w:rPr>
          <w:lang w:val="en-US"/>
        </w:rPr>
        <w:t>three</w:t>
      </w:r>
      <w:r w:rsidR="0042673E" w:rsidRPr="007A11B8">
        <w:rPr>
          <w:lang w:val="en-US"/>
        </w:rPr>
        <w:t xml:space="preserve"> factors using the oblimin method as rotation method. We opted for this non-orthogonal </w:t>
      </w:r>
      <w:r w:rsidRPr="007A11B8">
        <w:rPr>
          <w:lang w:val="en-US"/>
        </w:rPr>
        <w:t xml:space="preserve">instead of an orthogonal </w:t>
      </w:r>
      <w:r w:rsidR="0042673E" w:rsidRPr="007A11B8">
        <w:rPr>
          <w:lang w:val="en-US"/>
        </w:rPr>
        <w:t xml:space="preserve">rotation method since the resulting factor scores, which all assess cognitive performance, </w:t>
      </w:r>
      <w:r w:rsidRPr="007A11B8">
        <w:rPr>
          <w:lang w:val="en-US"/>
        </w:rPr>
        <w:t xml:space="preserve">likely </w:t>
      </w:r>
      <w:r w:rsidR="0042673E" w:rsidRPr="007A11B8">
        <w:rPr>
          <w:lang w:val="en-US"/>
        </w:rPr>
        <w:t>would not be independent of each other, even though they capture different</w:t>
      </w:r>
      <w:r w:rsidR="0074056D" w:rsidRPr="007A11B8">
        <w:rPr>
          <w:lang w:val="en-US"/>
        </w:rPr>
        <w:t xml:space="preserve"> cognitive</w:t>
      </w:r>
      <w:r w:rsidR="0042673E" w:rsidRPr="007A11B8">
        <w:rPr>
          <w:lang w:val="en-US"/>
        </w:rPr>
        <w:t xml:space="preserve"> domains. The resulting loadings of the cognitive test scores on the three extracted factors are shown in </w:t>
      </w:r>
      <w:r w:rsidR="00EB017F" w:rsidRPr="007A11B8">
        <w:rPr>
          <w:lang w:val="en-US"/>
        </w:rPr>
        <w:t xml:space="preserve">Table </w:t>
      </w:r>
      <w:r w:rsidR="00012414">
        <w:rPr>
          <w:lang w:val="en-US"/>
        </w:rPr>
        <w:t>S9</w:t>
      </w:r>
      <w:r w:rsidR="00EB017F" w:rsidRPr="007A11B8">
        <w:rPr>
          <w:lang w:val="en-US"/>
        </w:rPr>
        <w:t>.T</w:t>
      </w:r>
      <w:r w:rsidR="0042673E" w:rsidRPr="007A11B8">
        <w:rPr>
          <w:lang w:val="en-US"/>
        </w:rPr>
        <w:t xml:space="preserve">3 below. Since especially measures of processing speed (DSST, TMT-A), attention (D2), and lower executive functions (set-shifting (TMT-B), visual working memory (block span forward and backward), verbal working memory (LNST)) loaded on the first factor, this factor was labeled as processing speed/lower executive functions factor (CF-PS). Because the second factor was almost exclusively characterized by the Verbal learning and memory test (VLMT), that factor was interpreted as the verbal learning and memory factor (CF-VLM). Since measures of phonematic and semantic verbal fluency loaded on the third factor, that factor was interpreted as the </w:t>
      </w:r>
      <w:r w:rsidR="001C2BAE">
        <w:rPr>
          <w:lang w:val="en-US"/>
        </w:rPr>
        <w:t>verbal fluency factor</w:t>
      </w:r>
      <w:r w:rsidR="0042673E" w:rsidRPr="007A11B8">
        <w:rPr>
          <w:lang w:val="en-US"/>
        </w:rPr>
        <w:t xml:space="preserve"> (</w:t>
      </w:r>
      <w:r w:rsidR="001C2BAE">
        <w:rPr>
          <w:lang w:val="en-US"/>
        </w:rPr>
        <w:t>CF-VF</w:t>
      </w:r>
      <w:r w:rsidR="0042673E" w:rsidRPr="007A11B8">
        <w:rPr>
          <w:lang w:val="en-US"/>
        </w:rPr>
        <w:t>). Note, however, that naming the factors was done to facilitate referencing the factors. Thus, the pattern of factor loadings should always be taken into account when reading the results.</w:t>
      </w:r>
    </w:p>
    <w:p w14:paraId="795AAE38" w14:textId="77777777" w:rsidR="00B77077" w:rsidRPr="007A11B8" w:rsidRDefault="00B77077" w:rsidP="00EB017F">
      <w:pPr>
        <w:ind w:firstLine="720"/>
        <w:rPr>
          <w:lang w:val="en-US"/>
        </w:rPr>
      </w:pPr>
    </w:p>
    <w:tbl>
      <w:tblPr>
        <w:tblStyle w:val="a"/>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05"/>
        <w:gridCol w:w="5201"/>
        <w:gridCol w:w="1055"/>
        <w:gridCol w:w="1055"/>
        <w:gridCol w:w="1053"/>
      </w:tblGrid>
      <w:tr w:rsidR="00EB017F" w:rsidRPr="0047201C" w14:paraId="45BF9330" w14:textId="77777777" w:rsidTr="00B77077">
        <w:trPr>
          <w:trHeight w:val="420"/>
          <w:jc w:val="center"/>
        </w:trPr>
        <w:tc>
          <w:tcPr>
            <w:tcW w:w="10469" w:type="dxa"/>
            <w:gridSpan w:val="5"/>
            <w:tcBorders>
              <w:top w:val="nil"/>
              <w:left w:val="nil"/>
              <w:right w:val="nil"/>
            </w:tcBorders>
            <w:shd w:val="clear" w:color="auto" w:fill="auto"/>
            <w:tcMar>
              <w:top w:w="100" w:type="dxa"/>
              <w:left w:w="100" w:type="dxa"/>
              <w:bottom w:w="100" w:type="dxa"/>
              <w:right w:w="100" w:type="dxa"/>
            </w:tcMar>
          </w:tcPr>
          <w:p w14:paraId="5F386734" w14:textId="5FA8ED88" w:rsidR="00EB017F" w:rsidRPr="007A11B8" w:rsidRDefault="00EB017F" w:rsidP="0019251D">
            <w:pPr>
              <w:widowControl w:val="0"/>
              <w:pBdr>
                <w:top w:val="nil"/>
                <w:left w:val="nil"/>
                <w:bottom w:val="nil"/>
                <w:right w:val="nil"/>
                <w:between w:val="nil"/>
              </w:pBdr>
              <w:spacing w:line="360" w:lineRule="auto"/>
              <w:jc w:val="left"/>
              <w:rPr>
                <w:b/>
                <w:sz w:val="18"/>
                <w:szCs w:val="18"/>
                <w:lang w:val="en-US"/>
              </w:rPr>
            </w:pPr>
            <w:r w:rsidRPr="007A11B8">
              <w:rPr>
                <w:b/>
                <w:sz w:val="18"/>
                <w:szCs w:val="18"/>
                <w:lang w:val="en-US"/>
              </w:rPr>
              <w:lastRenderedPageBreak/>
              <w:t>Table S</w:t>
            </w:r>
            <w:r w:rsidR="00012414">
              <w:rPr>
                <w:b/>
                <w:sz w:val="18"/>
                <w:szCs w:val="18"/>
                <w:lang w:val="en-US"/>
              </w:rPr>
              <w:t>9</w:t>
            </w:r>
            <w:r w:rsidRPr="007A11B8">
              <w:rPr>
                <w:b/>
                <w:sz w:val="18"/>
                <w:szCs w:val="18"/>
                <w:lang w:val="en-US"/>
              </w:rPr>
              <w:t xml:space="preserve">.T3 </w:t>
            </w:r>
          </w:p>
          <w:p w14:paraId="11DC268C" w14:textId="5617A7EB" w:rsidR="00EB017F" w:rsidRPr="007A11B8" w:rsidRDefault="00EB017F" w:rsidP="0019251D">
            <w:pPr>
              <w:widowControl w:val="0"/>
              <w:pBdr>
                <w:top w:val="nil"/>
                <w:left w:val="nil"/>
                <w:bottom w:val="nil"/>
                <w:right w:val="nil"/>
                <w:between w:val="nil"/>
              </w:pBdr>
              <w:spacing w:line="360" w:lineRule="auto"/>
              <w:jc w:val="left"/>
              <w:rPr>
                <w:i/>
                <w:sz w:val="18"/>
                <w:szCs w:val="18"/>
                <w:lang w:val="en-US"/>
              </w:rPr>
            </w:pPr>
            <w:r w:rsidRPr="007A11B8">
              <w:rPr>
                <w:i/>
                <w:sz w:val="18"/>
                <w:szCs w:val="18"/>
                <w:lang w:val="en-US"/>
              </w:rPr>
              <w:t>Factor loadings of the cognitive tests.</w:t>
            </w:r>
          </w:p>
        </w:tc>
      </w:tr>
      <w:tr w:rsidR="00EB017F" w:rsidRPr="0047201C" w14:paraId="48100274" w14:textId="77777777" w:rsidTr="00B77077">
        <w:trPr>
          <w:trHeight w:val="380"/>
          <w:jc w:val="center"/>
        </w:trPr>
        <w:tc>
          <w:tcPr>
            <w:tcW w:w="2105" w:type="dxa"/>
            <w:vMerge w:val="restart"/>
            <w:tcBorders>
              <w:left w:val="nil"/>
              <w:right w:val="nil"/>
            </w:tcBorders>
            <w:shd w:val="clear" w:color="auto" w:fill="auto"/>
            <w:tcMar>
              <w:top w:w="100" w:type="dxa"/>
              <w:left w:w="100" w:type="dxa"/>
              <w:bottom w:w="100" w:type="dxa"/>
              <w:right w:w="100" w:type="dxa"/>
            </w:tcMar>
            <w:vAlign w:val="bottom"/>
          </w:tcPr>
          <w:p w14:paraId="617E7978" w14:textId="77777777" w:rsidR="00EB017F" w:rsidRPr="007A11B8" w:rsidRDefault="00EB017F" w:rsidP="0019251D">
            <w:pPr>
              <w:widowControl w:val="0"/>
              <w:pBdr>
                <w:top w:val="nil"/>
                <w:left w:val="nil"/>
                <w:bottom w:val="nil"/>
                <w:right w:val="nil"/>
                <w:between w:val="nil"/>
              </w:pBdr>
              <w:spacing w:line="240" w:lineRule="auto"/>
              <w:jc w:val="left"/>
              <w:rPr>
                <w:b/>
                <w:sz w:val="18"/>
                <w:szCs w:val="18"/>
                <w:lang w:val="en-US"/>
              </w:rPr>
            </w:pPr>
            <w:r w:rsidRPr="007A11B8">
              <w:rPr>
                <w:b/>
                <w:sz w:val="18"/>
                <w:szCs w:val="18"/>
                <w:lang w:val="en-US"/>
              </w:rPr>
              <w:t>Test score</w:t>
            </w:r>
          </w:p>
        </w:tc>
        <w:tc>
          <w:tcPr>
            <w:tcW w:w="5201" w:type="dxa"/>
            <w:vMerge w:val="restart"/>
            <w:tcBorders>
              <w:left w:val="nil"/>
              <w:right w:val="nil"/>
            </w:tcBorders>
            <w:shd w:val="clear" w:color="auto" w:fill="auto"/>
            <w:tcMar>
              <w:top w:w="100" w:type="dxa"/>
              <w:left w:w="100" w:type="dxa"/>
              <w:bottom w:w="100" w:type="dxa"/>
              <w:right w:w="100" w:type="dxa"/>
            </w:tcMar>
            <w:vAlign w:val="bottom"/>
          </w:tcPr>
          <w:p w14:paraId="4C06D30D" w14:textId="77777777" w:rsidR="00EB017F" w:rsidRPr="007A11B8" w:rsidRDefault="00EB017F" w:rsidP="00B77077">
            <w:pPr>
              <w:widowControl w:val="0"/>
              <w:pBdr>
                <w:top w:val="nil"/>
                <w:left w:val="nil"/>
                <w:bottom w:val="nil"/>
                <w:right w:val="nil"/>
                <w:between w:val="nil"/>
              </w:pBdr>
              <w:spacing w:line="240" w:lineRule="auto"/>
              <w:jc w:val="left"/>
              <w:rPr>
                <w:b/>
                <w:sz w:val="18"/>
                <w:szCs w:val="18"/>
                <w:lang w:val="en-US"/>
              </w:rPr>
            </w:pPr>
            <w:r w:rsidRPr="007A11B8">
              <w:rPr>
                <w:b/>
                <w:sz w:val="18"/>
                <w:szCs w:val="18"/>
                <w:lang w:val="en-US"/>
              </w:rPr>
              <w:t>Cognitive domain</w:t>
            </w:r>
          </w:p>
        </w:tc>
        <w:tc>
          <w:tcPr>
            <w:tcW w:w="3163" w:type="dxa"/>
            <w:gridSpan w:val="3"/>
            <w:tcBorders>
              <w:left w:val="nil"/>
              <w:right w:val="nil"/>
            </w:tcBorders>
            <w:shd w:val="clear" w:color="auto" w:fill="auto"/>
            <w:tcMar>
              <w:top w:w="100" w:type="dxa"/>
              <w:left w:w="100" w:type="dxa"/>
              <w:bottom w:w="100" w:type="dxa"/>
              <w:right w:w="100" w:type="dxa"/>
            </w:tcMar>
          </w:tcPr>
          <w:p w14:paraId="3CDB6720" w14:textId="59B5BE64" w:rsidR="00EB017F" w:rsidRPr="007A11B8" w:rsidRDefault="005F7F2A" w:rsidP="0019251D">
            <w:pPr>
              <w:widowControl w:val="0"/>
              <w:pBdr>
                <w:top w:val="nil"/>
                <w:left w:val="nil"/>
                <w:bottom w:val="nil"/>
                <w:right w:val="nil"/>
                <w:between w:val="nil"/>
              </w:pBdr>
              <w:spacing w:line="240" w:lineRule="auto"/>
              <w:jc w:val="center"/>
              <w:rPr>
                <w:b/>
                <w:sz w:val="18"/>
                <w:szCs w:val="18"/>
                <w:lang w:val="en-US"/>
              </w:rPr>
            </w:pPr>
            <w:r w:rsidRPr="007A11B8">
              <w:rPr>
                <w:b/>
                <w:sz w:val="18"/>
                <w:szCs w:val="18"/>
                <w:lang w:val="en-US"/>
              </w:rPr>
              <w:t>Factor l</w:t>
            </w:r>
            <w:r w:rsidR="00EB017F" w:rsidRPr="007A11B8">
              <w:rPr>
                <w:b/>
                <w:sz w:val="18"/>
                <w:szCs w:val="18"/>
                <w:lang w:val="en-US"/>
              </w:rPr>
              <w:t xml:space="preserve">oadings </w:t>
            </w:r>
            <w:r w:rsidRPr="007A11B8">
              <w:rPr>
                <w:b/>
                <w:sz w:val="18"/>
                <w:szCs w:val="18"/>
                <w:lang w:val="en-US"/>
              </w:rPr>
              <w:t>of the cognitive tests</w:t>
            </w:r>
          </w:p>
        </w:tc>
      </w:tr>
      <w:tr w:rsidR="00EB017F" w:rsidRPr="007A11B8" w14:paraId="3C6FF6FC" w14:textId="77777777" w:rsidTr="00B77077">
        <w:trPr>
          <w:jc w:val="center"/>
        </w:trPr>
        <w:tc>
          <w:tcPr>
            <w:tcW w:w="2105" w:type="dxa"/>
            <w:vMerge/>
            <w:tcBorders>
              <w:left w:val="nil"/>
              <w:right w:val="nil"/>
            </w:tcBorders>
            <w:shd w:val="clear" w:color="auto" w:fill="auto"/>
            <w:tcMar>
              <w:top w:w="100" w:type="dxa"/>
              <w:left w:w="100" w:type="dxa"/>
              <w:bottom w:w="100" w:type="dxa"/>
              <w:right w:w="100" w:type="dxa"/>
            </w:tcMar>
            <w:vAlign w:val="bottom"/>
          </w:tcPr>
          <w:p w14:paraId="293AEF17" w14:textId="77777777" w:rsidR="00EB017F" w:rsidRPr="007A11B8" w:rsidRDefault="00EB017F" w:rsidP="0019251D">
            <w:pPr>
              <w:widowControl w:val="0"/>
              <w:pBdr>
                <w:top w:val="nil"/>
                <w:left w:val="nil"/>
                <w:bottom w:val="nil"/>
                <w:right w:val="nil"/>
                <w:between w:val="nil"/>
              </w:pBdr>
              <w:spacing w:line="240" w:lineRule="auto"/>
              <w:jc w:val="left"/>
              <w:rPr>
                <w:sz w:val="18"/>
                <w:szCs w:val="18"/>
                <w:lang w:val="en-US"/>
              </w:rPr>
            </w:pPr>
          </w:p>
        </w:tc>
        <w:tc>
          <w:tcPr>
            <w:tcW w:w="5201" w:type="dxa"/>
            <w:vMerge/>
            <w:tcBorders>
              <w:left w:val="nil"/>
              <w:right w:val="nil"/>
            </w:tcBorders>
            <w:shd w:val="clear" w:color="auto" w:fill="auto"/>
            <w:tcMar>
              <w:top w:w="100" w:type="dxa"/>
              <w:left w:w="100" w:type="dxa"/>
              <w:bottom w:w="100" w:type="dxa"/>
              <w:right w:w="100" w:type="dxa"/>
            </w:tcMar>
            <w:vAlign w:val="bottom"/>
          </w:tcPr>
          <w:p w14:paraId="54F2FBC1" w14:textId="77777777" w:rsidR="00EB017F" w:rsidRPr="007A11B8" w:rsidRDefault="00EB017F" w:rsidP="0019251D">
            <w:pPr>
              <w:widowControl w:val="0"/>
              <w:pBdr>
                <w:top w:val="nil"/>
                <w:left w:val="nil"/>
                <w:bottom w:val="nil"/>
                <w:right w:val="nil"/>
                <w:between w:val="nil"/>
              </w:pBdr>
              <w:spacing w:line="240" w:lineRule="auto"/>
              <w:jc w:val="left"/>
              <w:rPr>
                <w:sz w:val="18"/>
                <w:szCs w:val="18"/>
                <w:lang w:val="en-US"/>
              </w:rPr>
            </w:pPr>
          </w:p>
        </w:tc>
        <w:tc>
          <w:tcPr>
            <w:tcW w:w="1055" w:type="dxa"/>
            <w:tcBorders>
              <w:left w:val="nil"/>
              <w:right w:val="nil"/>
            </w:tcBorders>
            <w:shd w:val="clear" w:color="auto" w:fill="auto"/>
            <w:tcMar>
              <w:top w:w="100" w:type="dxa"/>
              <w:left w:w="100" w:type="dxa"/>
              <w:bottom w:w="100" w:type="dxa"/>
              <w:right w:w="100" w:type="dxa"/>
            </w:tcMar>
          </w:tcPr>
          <w:p w14:paraId="08B0F003" w14:textId="77777777" w:rsidR="00EB017F" w:rsidRPr="007A11B8" w:rsidRDefault="00EB017F" w:rsidP="0019251D">
            <w:pPr>
              <w:widowControl w:val="0"/>
              <w:pBdr>
                <w:top w:val="nil"/>
                <w:left w:val="nil"/>
                <w:bottom w:val="nil"/>
                <w:right w:val="nil"/>
                <w:between w:val="nil"/>
              </w:pBdr>
              <w:spacing w:line="240" w:lineRule="auto"/>
              <w:jc w:val="center"/>
              <w:rPr>
                <w:b/>
                <w:sz w:val="18"/>
                <w:szCs w:val="18"/>
                <w:lang w:val="en-US"/>
              </w:rPr>
            </w:pPr>
            <w:r w:rsidRPr="007A11B8">
              <w:rPr>
                <w:b/>
                <w:sz w:val="18"/>
                <w:szCs w:val="18"/>
                <w:lang w:val="en-US"/>
              </w:rPr>
              <w:t>CF-PS</w:t>
            </w:r>
          </w:p>
        </w:tc>
        <w:tc>
          <w:tcPr>
            <w:tcW w:w="1055" w:type="dxa"/>
            <w:tcBorders>
              <w:left w:val="nil"/>
              <w:right w:val="nil"/>
            </w:tcBorders>
            <w:shd w:val="clear" w:color="auto" w:fill="auto"/>
            <w:tcMar>
              <w:top w:w="100" w:type="dxa"/>
              <w:left w:w="100" w:type="dxa"/>
              <w:bottom w:w="100" w:type="dxa"/>
              <w:right w:w="100" w:type="dxa"/>
            </w:tcMar>
          </w:tcPr>
          <w:p w14:paraId="06F44EDA" w14:textId="77777777" w:rsidR="00EB017F" w:rsidRPr="007A11B8" w:rsidRDefault="00EB017F" w:rsidP="0019251D">
            <w:pPr>
              <w:widowControl w:val="0"/>
              <w:pBdr>
                <w:top w:val="nil"/>
                <w:left w:val="nil"/>
                <w:bottom w:val="nil"/>
                <w:right w:val="nil"/>
                <w:between w:val="nil"/>
              </w:pBdr>
              <w:spacing w:line="240" w:lineRule="auto"/>
              <w:jc w:val="center"/>
              <w:rPr>
                <w:b/>
                <w:sz w:val="18"/>
                <w:szCs w:val="18"/>
                <w:lang w:val="en-US"/>
              </w:rPr>
            </w:pPr>
            <w:r w:rsidRPr="007A11B8">
              <w:rPr>
                <w:b/>
                <w:sz w:val="18"/>
                <w:szCs w:val="18"/>
                <w:lang w:val="en-US"/>
              </w:rPr>
              <w:t>CF-VLM</w:t>
            </w:r>
          </w:p>
        </w:tc>
        <w:tc>
          <w:tcPr>
            <w:tcW w:w="1053" w:type="dxa"/>
            <w:tcBorders>
              <w:left w:val="nil"/>
              <w:right w:val="nil"/>
            </w:tcBorders>
            <w:shd w:val="clear" w:color="auto" w:fill="auto"/>
            <w:tcMar>
              <w:top w:w="100" w:type="dxa"/>
              <w:left w:w="100" w:type="dxa"/>
              <w:bottom w:w="100" w:type="dxa"/>
              <w:right w:w="100" w:type="dxa"/>
            </w:tcMar>
          </w:tcPr>
          <w:p w14:paraId="6581B7AB" w14:textId="78FE077A" w:rsidR="00EB017F" w:rsidRPr="007A11B8" w:rsidRDefault="001C2BAE" w:rsidP="0019251D">
            <w:pPr>
              <w:widowControl w:val="0"/>
              <w:pBdr>
                <w:top w:val="nil"/>
                <w:left w:val="nil"/>
                <w:bottom w:val="nil"/>
                <w:right w:val="nil"/>
                <w:between w:val="nil"/>
              </w:pBdr>
              <w:spacing w:line="240" w:lineRule="auto"/>
              <w:jc w:val="center"/>
              <w:rPr>
                <w:b/>
                <w:sz w:val="18"/>
                <w:szCs w:val="18"/>
                <w:lang w:val="en-US"/>
              </w:rPr>
            </w:pPr>
            <w:r>
              <w:rPr>
                <w:b/>
                <w:sz w:val="18"/>
                <w:szCs w:val="18"/>
                <w:lang w:val="en-US"/>
              </w:rPr>
              <w:t>CF-VF</w:t>
            </w:r>
          </w:p>
        </w:tc>
      </w:tr>
      <w:tr w:rsidR="005F03DC" w:rsidRPr="007A11B8" w14:paraId="50C81870" w14:textId="77777777" w:rsidTr="00B77077">
        <w:trPr>
          <w:jc w:val="center"/>
        </w:trPr>
        <w:tc>
          <w:tcPr>
            <w:tcW w:w="2105" w:type="dxa"/>
            <w:tcBorders>
              <w:left w:val="nil"/>
              <w:bottom w:val="nil"/>
              <w:right w:val="nil"/>
            </w:tcBorders>
            <w:tcMar>
              <w:top w:w="100" w:type="dxa"/>
              <w:left w:w="100" w:type="dxa"/>
              <w:bottom w:w="100" w:type="dxa"/>
              <w:right w:w="100" w:type="dxa"/>
            </w:tcMar>
          </w:tcPr>
          <w:p w14:paraId="2E62EF8C" w14:textId="77777777" w:rsidR="005F03DC" w:rsidRPr="007A11B8" w:rsidRDefault="005F03DC" w:rsidP="005F03DC">
            <w:pPr>
              <w:widowControl w:val="0"/>
              <w:spacing w:line="240" w:lineRule="auto"/>
              <w:rPr>
                <w:sz w:val="18"/>
                <w:szCs w:val="18"/>
                <w:lang w:val="en-US"/>
              </w:rPr>
            </w:pPr>
            <w:r w:rsidRPr="007A11B8">
              <w:rPr>
                <w:sz w:val="18"/>
                <w:szCs w:val="18"/>
                <w:lang w:val="en-US"/>
              </w:rPr>
              <w:t>VLMT 1-5</w:t>
            </w:r>
          </w:p>
        </w:tc>
        <w:tc>
          <w:tcPr>
            <w:tcW w:w="5201" w:type="dxa"/>
            <w:tcBorders>
              <w:left w:val="nil"/>
              <w:bottom w:val="nil"/>
              <w:right w:val="nil"/>
            </w:tcBorders>
            <w:shd w:val="clear" w:color="auto" w:fill="auto"/>
            <w:tcMar>
              <w:top w:w="100" w:type="dxa"/>
              <w:left w:w="100" w:type="dxa"/>
              <w:bottom w:w="100" w:type="dxa"/>
              <w:right w:w="100" w:type="dxa"/>
            </w:tcMar>
          </w:tcPr>
          <w:p w14:paraId="248CAB12" w14:textId="77777777" w:rsidR="005F03DC" w:rsidRPr="007A11B8" w:rsidRDefault="005F03DC" w:rsidP="005F03DC">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Verbal learning</w:t>
            </w:r>
          </w:p>
        </w:tc>
        <w:tc>
          <w:tcPr>
            <w:tcW w:w="1055" w:type="dxa"/>
            <w:tcBorders>
              <w:left w:val="nil"/>
              <w:bottom w:val="nil"/>
              <w:right w:val="nil"/>
            </w:tcBorders>
            <w:tcMar>
              <w:top w:w="100" w:type="dxa"/>
              <w:left w:w="100" w:type="dxa"/>
              <w:bottom w:w="100" w:type="dxa"/>
              <w:right w:w="100" w:type="dxa"/>
            </w:tcMar>
          </w:tcPr>
          <w:p w14:paraId="438BA9E1" w14:textId="39F51CCE" w:rsidR="005F03DC" w:rsidRPr="005F03DC" w:rsidRDefault="005F03DC" w:rsidP="005F03DC">
            <w:pPr>
              <w:widowControl w:val="0"/>
              <w:spacing w:line="240" w:lineRule="auto"/>
              <w:jc w:val="center"/>
              <w:rPr>
                <w:sz w:val="18"/>
                <w:szCs w:val="18"/>
                <w:lang w:val="en-US"/>
              </w:rPr>
            </w:pPr>
            <w:r w:rsidRPr="004B6287">
              <w:rPr>
                <w:sz w:val="18"/>
                <w:szCs w:val="18"/>
              </w:rPr>
              <w:t>0.077</w:t>
            </w:r>
          </w:p>
        </w:tc>
        <w:tc>
          <w:tcPr>
            <w:tcW w:w="1055" w:type="dxa"/>
            <w:tcBorders>
              <w:left w:val="nil"/>
              <w:bottom w:val="nil"/>
              <w:right w:val="nil"/>
            </w:tcBorders>
            <w:tcMar>
              <w:top w:w="100" w:type="dxa"/>
              <w:left w:w="100" w:type="dxa"/>
              <w:bottom w:w="100" w:type="dxa"/>
              <w:right w:w="100" w:type="dxa"/>
            </w:tcMar>
          </w:tcPr>
          <w:p w14:paraId="6000FC7F" w14:textId="42469166" w:rsidR="005F03DC" w:rsidRPr="005F03DC" w:rsidRDefault="005F03DC" w:rsidP="005F03DC">
            <w:pPr>
              <w:widowControl w:val="0"/>
              <w:spacing w:line="240" w:lineRule="auto"/>
              <w:jc w:val="center"/>
              <w:rPr>
                <w:sz w:val="18"/>
                <w:szCs w:val="18"/>
                <w:lang w:val="en-US"/>
              </w:rPr>
            </w:pPr>
            <w:r w:rsidRPr="004B6287">
              <w:rPr>
                <w:sz w:val="18"/>
                <w:szCs w:val="18"/>
              </w:rPr>
              <w:t>0.839</w:t>
            </w:r>
          </w:p>
        </w:tc>
        <w:tc>
          <w:tcPr>
            <w:tcW w:w="1053" w:type="dxa"/>
            <w:tcBorders>
              <w:left w:val="nil"/>
              <w:bottom w:val="nil"/>
              <w:right w:val="nil"/>
            </w:tcBorders>
            <w:tcMar>
              <w:top w:w="100" w:type="dxa"/>
              <w:left w:w="100" w:type="dxa"/>
              <w:bottom w:w="100" w:type="dxa"/>
              <w:right w:w="100" w:type="dxa"/>
            </w:tcMar>
          </w:tcPr>
          <w:p w14:paraId="20E37339" w14:textId="470E90A8" w:rsidR="005F03DC" w:rsidRPr="005F03DC" w:rsidRDefault="005F03DC" w:rsidP="005F03DC">
            <w:pPr>
              <w:widowControl w:val="0"/>
              <w:spacing w:line="240" w:lineRule="auto"/>
              <w:jc w:val="center"/>
              <w:rPr>
                <w:sz w:val="18"/>
                <w:szCs w:val="18"/>
                <w:lang w:val="en-US"/>
              </w:rPr>
            </w:pPr>
            <w:r w:rsidRPr="004B6287">
              <w:rPr>
                <w:sz w:val="18"/>
                <w:szCs w:val="18"/>
              </w:rPr>
              <w:t>0.078</w:t>
            </w:r>
          </w:p>
        </w:tc>
      </w:tr>
      <w:tr w:rsidR="005F03DC" w:rsidRPr="007A11B8" w14:paraId="371AEB4B"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275E6C83" w14:textId="77777777" w:rsidR="005F03DC" w:rsidRPr="007A11B8" w:rsidRDefault="005F03DC" w:rsidP="005F03DC">
            <w:pPr>
              <w:widowControl w:val="0"/>
              <w:spacing w:line="240" w:lineRule="auto"/>
              <w:rPr>
                <w:sz w:val="18"/>
                <w:szCs w:val="18"/>
                <w:lang w:val="en-US"/>
              </w:rPr>
            </w:pPr>
            <w:r w:rsidRPr="007A11B8">
              <w:rPr>
                <w:sz w:val="18"/>
                <w:szCs w:val="18"/>
                <w:lang w:val="en-US"/>
              </w:rPr>
              <w:t>VLMT 6</w:t>
            </w:r>
          </w:p>
        </w:tc>
        <w:tc>
          <w:tcPr>
            <w:tcW w:w="5201" w:type="dxa"/>
            <w:tcBorders>
              <w:top w:val="nil"/>
              <w:left w:val="nil"/>
              <w:bottom w:val="nil"/>
              <w:right w:val="nil"/>
            </w:tcBorders>
            <w:shd w:val="clear" w:color="auto" w:fill="auto"/>
            <w:tcMar>
              <w:top w:w="100" w:type="dxa"/>
              <w:left w:w="100" w:type="dxa"/>
              <w:bottom w:w="100" w:type="dxa"/>
              <w:right w:w="100" w:type="dxa"/>
            </w:tcMar>
          </w:tcPr>
          <w:p w14:paraId="6C759FAD" w14:textId="77777777" w:rsidR="005F03DC" w:rsidRPr="007A11B8" w:rsidRDefault="005F03DC" w:rsidP="005F03DC">
            <w:pPr>
              <w:widowControl w:val="0"/>
              <w:spacing w:line="240" w:lineRule="auto"/>
              <w:rPr>
                <w:sz w:val="18"/>
                <w:szCs w:val="18"/>
                <w:lang w:val="en-US"/>
              </w:rPr>
            </w:pPr>
            <w:r w:rsidRPr="007A11B8">
              <w:rPr>
                <w:sz w:val="18"/>
                <w:szCs w:val="18"/>
                <w:lang w:val="en-US"/>
              </w:rPr>
              <w:t>Verbal memory: Free recall after interference</w:t>
            </w:r>
          </w:p>
        </w:tc>
        <w:tc>
          <w:tcPr>
            <w:tcW w:w="1055" w:type="dxa"/>
            <w:tcBorders>
              <w:top w:val="nil"/>
              <w:left w:val="nil"/>
              <w:bottom w:val="nil"/>
              <w:right w:val="nil"/>
            </w:tcBorders>
            <w:tcMar>
              <w:top w:w="100" w:type="dxa"/>
              <w:left w:w="100" w:type="dxa"/>
              <w:bottom w:w="100" w:type="dxa"/>
              <w:right w:w="100" w:type="dxa"/>
            </w:tcMar>
          </w:tcPr>
          <w:p w14:paraId="777B91A0" w14:textId="2B917E78" w:rsidR="005F03DC" w:rsidRPr="005F03DC" w:rsidRDefault="005F03DC" w:rsidP="005F03DC">
            <w:pPr>
              <w:widowControl w:val="0"/>
              <w:spacing w:line="240" w:lineRule="auto"/>
              <w:jc w:val="center"/>
              <w:rPr>
                <w:sz w:val="18"/>
                <w:szCs w:val="18"/>
                <w:lang w:val="en-US"/>
              </w:rPr>
            </w:pPr>
            <w:r w:rsidRPr="004B6287">
              <w:rPr>
                <w:sz w:val="18"/>
                <w:szCs w:val="18"/>
              </w:rPr>
              <w:t>-0.010</w:t>
            </w:r>
          </w:p>
        </w:tc>
        <w:tc>
          <w:tcPr>
            <w:tcW w:w="1055" w:type="dxa"/>
            <w:tcBorders>
              <w:top w:val="nil"/>
              <w:left w:val="nil"/>
              <w:bottom w:val="nil"/>
              <w:right w:val="nil"/>
            </w:tcBorders>
            <w:tcMar>
              <w:top w:w="100" w:type="dxa"/>
              <w:left w:w="100" w:type="dxa"/>
              <w:bottom w:w="100" w:type="dxa"/>
              <w:right w:w="100" w:type="dxa"/>
            </w:tcMar>
          </w:tcPr>
          <w:p w14:paraId="5A8EA8F9" w14:textId="45D51503" w:rsidR="005F03DC" w:rsidRPr="005F03DC" w:rsidRDefault="005F03DC" w:rsidP="005F03DC">
            <w:pPr>
              <w:widowControl w:val="0"/>
              <w:spacing w:line="240" w:lineRule="auto"/>
              <w:jc w:val="center"/>
              <w:rPr>
                <w:sz w:val="18"/>
                <w:szCs w:val="18"/>
                <w:lang w:val="en-US"/>
              </w:rPr>
            </w:pPr>
            <w:r w:rsidRPr="004B6287">
              <w:rPr>
                <w:sz w:val="18"/>
                <w:szCs w:val="18"/>
              </w:rPr>
              <w:t>0.937</w:t>
            </w:r>
          </w:p>
        </w:tc>
        <w:tc>
          <w:tcPr>
            <w:tcW w:w="1053" w:type="dxa"/>
            <w:tcBorders>
              <w:top w:val="nil"/>
              <w:left w:val="nil"/>
              <w:bottom w:val="nil"/>
              <w:right w:val="nil"/>
            </w:tcBorders>
            <w:tcMar>
              <w:top w:w="100" w:type="dxa"/>
              <w:left w:w="100" w:type="dxa"/>
              <w:bottom w:w="100" w:type="dxa"/>
              <w:right w:w="100" w:type="dxa"/>
            </w:tcMar>
          </w:tcPr>
          <w:p w14:paraId="2DF5506B" w14:textId="48F1A248" w:rsidR="005F03DC" w:rsidRPr="005F03DC" w:rsidRDefault="005F03DC" w:rsidP="005F03DC">
            <w:pPr>
              <w:widowControl w:val="0"/>
              <w:spacing w:line="240" w:lineRule="auto"/>
              <w:jc w:val="center"/>
              <w:rPr>
                <w:sz w:val="18"/>
                <w:szCs w:val="18"/>
                <w:lang w:val="en-US"/>
              </w:rPr>
            </w:pPr>
            <w:r w:rsidRPr="004B6287">
              <w:rPr>
                <w:sz w:val="18"/>
                <w:szCs w:val="18"/>
              </w:rPr>
              <w:t>0.011</w:t>
            </w:r>
          </w:p>
        </w:tc>
      </w:tr>
      <w:tr w:rsidR="005F03DC" w:rsidRPr="007A11B8" w14:paraId="6876B69E"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1EC16E98" w14:textId="77777777" w:rsidR="005F03DC" w:rsidRPr="007A11B8" w:rsidRDefault="005F03DC" w:rsidP="005F03DC">
            <w:pPr>
              <w:widowControl w:val="0"/>
              <w:spacing w:line="240" w:lineRule="auto"/>
              <w:rPr>
                <w:sz w:val="18"/>
                <w:szCs w:val="18"/>
                <w:lang w:val="en-US"/>
              </w:rPr>
            </w:pPr>
            <w:r w:rsidRPr="007A11B8">
              <w:rPr>
                <w:sz w:val="18"/>
                <w:szCs w:val="18"/>
                <w:lang w:val="en-US"/>
              </w:rPr>
              <w:t>VLMT 7</w:t>
            </w:r>
          </w:p>
        </w:tc>
        <w:tc>
          <w:tcPr>
            <w:tcW w:w="5201" w:type="dxa"/>
            <w:tcBorders>
              <w:top w:val="nil"/>
              <w:left w:val="nil"/>
              <w:bottom w:val="nil"/>
              <w:right w:val="nil"/>
            </w:tcBorders>
            <w:shd w:val="clear" w:color="auto" w:fill="auto"/>
            <w:tcMar>
              <w:top w:w="100" w:type="dxa"/>
              <w:left w:w="100" w:type="dxa"/>
              <w:bottom w:w="100" w:type="dxa"/>
              <w:right w:w="100" w:type="dxa"/>
            </w:tcMar>
          </w:tcPr>
          <w:p w14:paraId="7DBC8898" w14:textId="77777777" w:rsidR="005F03DC" w:rsidRPr="007A11B8" w:rsidRDefault="005F03DC" w:rsidP="005F03DC">
            <w:pPr>
              <w:widowControl w:val="0"/>
              <w:spacing w:line="240" w:lineRule="auto"/>
              <w:rPr>
                <w:sz w:val="18"/>
                <w:szCs w:val="18"/>
                <w:lang w:val="en-US"/>
              </w:rPr>
            </w:pPr>
            <w:r w:rsidRPr="007A11B8">
              <w:rPr>
                <w:sz w:val="18"/>
                <w:szCs w:val="18"/>
                <w:lang w:val="en-US"/>
              </w:rPr>
              <w:t>Verbal memory: Delayed free recall</w:t>
            </w:r>
          </w:p>
        </w:tc>
        <w:tc>
          <w:tcPr>
            <w:tcW w:w="1055" w:type="dxa"/>
            <w:tcBorders>
              <w:top w:val="nil"/>
              <w:left w:val="nil"/>
              <w:bottom w:val="nil"/>
              <w:right w:val="nil"/>
            </w:tcBorders>
            <w:tcMar>
              <w:top w:w="100" w:type="dxa"/>
              <w:left w:w="100" w:type="dxa"/>
              <w:bottom w:w="100" w:type="dxa"/>
              <w:right w:w="100" w:type="dxa"/>
            </w:tcMar>
          </w:tcPr>
          <w:p w14:paraId="44D12515" w14:textId="6CF866BE" w:rsidR="005F03DC" w:rsidRPr="005F03DC" w:rsidRDefault="005F03DC" w:rsidP="005F03DC">
            <w:pPr>
              <w:widowControl w:val="0"/>
              <w:spacing w:line="240" w:lineRule="auto"/>
              <w:jc w:val="center"/>
              <w:rPr>
                <w:sz w:val="18"/>
                <w:szCs w:val="18"/>
                <w:lang w:val="en-US"/>
              </w:rPr>
            </w:pPr>
            <w:r w:rsidRPr="004B6287">
              <w:rPr>
                <w:sz w:val="18"/>
                <w:szCs w:val="18"/>
              </w:rPr>
              <w:t>-0.013</w:t>
            </w:r>
          </w:p>
        </w:tc>
        <w:tc>
          <w:tcPr>
            <w:tcW w:w="1055" w:type="dxa"/>
            <w:tcBorders>
              <w:top w:val="nil"/>
              <w:left w:val="nil"/>
              <w:bottom w:val="nil"/>
              <w:right w:val="nil"/>
            </w:tcBorders>
            <w:tcMar>
              <w:top w:w="100" w:type="dxa"/>
              <w:left w:w="100" w:type="dxa"/>
              <w:bottom w:w="100" w:type="dxa"/>
              <w:right w:w="100" w:type="dxa"/>
            </w:tcMar>
          </w:tcPr>
          <w:p w14:paraId="268865D4" w14:textId="24F7E725" w:rsidR="005F03DC" w:rsidRPr="005F03DC" w:rsidRDefault="005F03DC" w:rsidP="005F03DC">
            <w:pPr>
              <w:widowControl w:val="0"/>
              <w:spacing w:line="240" w:lineRule="auto"/>
              <w:jc w:val="center"/>
              <w:rPr>
                <w:sz w:val="18"/>
                <w:szCs w:val="18"/>
                <w:lang w:val="en-US"/>
              </w:rPr>
            </w:pPr>
            <w:r w:rsidRPr="004B6287">
              <w:rPr>
                <w:sz w:val="18"/>
                <w:szCs w:val="18"/>
              </w:rPr>
              <w:t>0.953</w:t>
            </w:r>
          </w:p>
        </w:tc>
        <w:tc>
          <w:tcPr>
            <w:tcW w:w="1053" w:type="dxa"/>
            <w:tcBorders>
              <w:top w:val="nil"/>
              <w:left w:val="nil"/>
              <w:bottom w:val="nil"/>
              <w:right w:val="nil"/>
            </w:tcBorders>
            <w:tcMar>
              <w:top w:w="100" w:type="dxa"/>
              <w:left w:w="100" w:type="dxa"/>
              <w:bottom w:w="100" w:type="dxa"/>
              <w:right w:w="100" w:type="dxa"/>
            </w:tcMar>
          </w:tcPr>
          <w:p w14:paraId="59B74FA1" w14:textId="40082687" w:rsidR="005F03DC" w:rsidRPr="005F03DC" w:rsidRDefault="005F03DC" w:rsidP="005F03DC">
            <w:pPr>
              <w:widowControl w:val="0"/>
              <w:spacing w:line="240" w:lineRule="auto"/>
              <w:jc w:val="center"/>
              <w:rPr>
                <w:sz w:val="18"/>
                <w:szCs w:val="18"/>
                <w:lang w:val="en-US"/>
              </w:rPr>
            </w:pPr>
            <w:r w:rsidRPr="004B6287">
              <w:rPr>
                <w:sz w:val="18"/>
                <w:szCs w:val="18"/>
              </w:rPr>
              <w:t>0.002</w:t>
            </w:r>
          </w:p>
        </w:tc>
      </w:tr>
      <w:tr w:rsidR="005F03DC" w:rsidRPr="007A11B8" w14:paraId="66F22878"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2D48B127" w14:textId="77777777" w:rsidR="005F03DC" w:rsidRPr="007A11B8" w:rsidRDefault="005F03DC" w:rsidP="005F03DC">
            <w:pPr>
              <w:widowControl w:val="0"/>
              <w:spacing w:line="240" w:lineRule="auto"/>
              <w:rPr>
                <w:sz w:val="18"/>
                <w:szCs w:val="18"/>
                <w:lang w:val="en-US"/>
              </w:rPr>
            </w:pPr>
            <w:r w:rsidRPr="007A11B8">
              <w:rPr>
                <w:sz w:val="18"/>
                <w:szCs w:val="18"/>
                <w:lang w:val="en-US"/>
              </w:rPr>
              <w:t>VLMT 8</w:t>
            </w:r>
          </w:p>
        </w:tc>
        <w:tc>
          <w:tcPr>
            <w:tcW w:w="5201" w:type="dxa"/>
            <w:tcBorders>
              <w:top w:val="nil"/>
              <w:left w:val="nil"/>
              <w:bottom w:val="nil"/>
              <w:right w:val="nil"/>
            </w:tcBorders>
            <w:shd w:val="clear" w:color="auto" w:fill="auto"/>
            <w:tcMar>
              <w:top w:w="100" w:type="dxa"/>
              <w:left w:w="100" w:type="dxa"/>
              <w:bottom w:w="100" w:type="dxa"/>
              <w:right w:w="100" w:type="dxa"/>
            </w:tcMar>
          </w:tcPr>
          <w:p w14:paraId="58C0F245" w14:textId="77777777" w:rsidR="005F03DC" w:rsidRPr="007A11B8" w:rsidRDefault="005F03DC" w:rsidP="005F03DC">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Verbal memory: Recognition</w:t>
            </w:r>
          </w:p>
        </w:tc>
        <w:tc>
          <w:tcPr>
            <w:tcW w:w="1055" w:type="dxa"/>
            <w:tcBorders>
              <w:top w:val="nil"/>
              <w:left w:val="nil"/>
              <w:bottom w:val="nil"/>
              <w:right w:val="nil"/>
            </w:tcBorders>
            <w:tcMar>
              <w:top w:w="100" w:type="dxa"/>
              <w:left w:w="100" w:type="dxa"/>
              <w:bottom w:w="100" w:type="dxa"/>
              <w:right w:w="100" w:type="dxa"/>
            </w:tcMar>
          </w:tcPr>
          <w:p w14:paraId="7D1B1761" w14:textId="124F09C0" w:rsidR="005F03DC" w:rsidRPr="005F03DC" w:rsidRDefault="005F03DC" w:rsidP="005F03DC">
            <w:pPr>
              <w:widowControl w:val="0"/>
              <w:spacing w:line="240" w:lineRule="auto"/>
              <w:jc w:val="center"/>
              <w:rPr>
                <w:sz w:val="18"/>
                <w:szCs w:val="18"/>
                <w:lang w:val="en-US"/>
              </w:rPr>
            </w:pPr>
            <w:r w:rsidRPr="004B6287">
              <w:rPr>
                <w:sz w:val="18"/>
                <w:szCs w:val="18"/>
              </w:rPr>
              <w:t>-0.027</w:t>
            </w:r>
          </w:p>
        </w:tc>
        <w:tc>
          <w:tcPr>
            <w:tcW w:w="1055" w:type="dxa"/>
            <w:tcBorders>
              <w:top w:val="nil"/>
              <w:left w:val="nil"/>
              <w:bottom w:val="nil"/>
              <w:right w:val="nil"/>
            </w:tcBorders>
            <w:tcMar>
              <w:top w:w="100" w:type="dxa"/>
              <w:left w:w="100" w:type="dxa"/>
              <w:bottom w:w="100" w:type="dxa"/>
              <w:right w:w="100" w:type="dxa"/>
            </w:tcMar>
          </w:tcPr>
          <w:p w14:paraId="135CEE09" w14:textId="30AE0571" w:rsidR="005F03DC" w:rsidRPr="005F03DC" w:rsidRDefault="005F03DC" w:rsidP="005F03DC">
            <w:pPr>
              <w:widowControl w:val="0"/>
              <w:spacing w:line="240" w:lineRule="auto"/>
              <w:jc w:val="center"/>
              <w:rPr>
                <w:sz w:val="18"/>
                <w:szCs w:val="18"/>
                <w:lang w:val="en-US"/>
              </w:rPr>
            </w:pPr>
            <w:r w:rsidRPr="004B6287">
              <w:rPr>
                <w:sz w:val="18"/>
                <w:szCs w:val="18"/>
              </w:rPr>
              <w:t>0.858</w:t>
            </w:r>
          </w:p>
        </w:tc>
        <w:tc>
          <w:tcPr>
            <w:tcW w:w="1053" w:type="dxa"/>
            <w:tcBorders>
              <w:top w:val="nil"/>
              <w:left w:val="nil"/>
              <w:bottom w:val="nil"/>
              <w:right w:val="nil"/>
            </w:tcBorders>
            <w:tcMar>
              <w:top w:w="100" w:type="dxa"/>
              <w:left w:w="100" w:type="dxa"/>
              <w:bottom w:w="100" w:type="dxa"/>
              <w:right w:w="100" w:type="dxa"/>
            </w:tcMar>
          </w:tcPr>
          <w:p w14:paraId="6F24843E" w14:textId="3FDF0F5B" w:rsidR="005F03DC" w:rsidRPr="005F03DC" w:rsidRDefault="005F03DC" w:rsidP="005F03DC">
            <w:pPr>
              <w:widowControl w:val="0"/>
              <w:spacing w:line="240" w:lineRule="auto"/>
              <w:jc w:val="center"/>
              <w:rPr>
                <w:sz w:val="18"/>
                <w:szCs w:val="18"/>
                <w:lang w:val="en-US"/>
              </w:rPr>
            </w:pPr>
            <w:r w:rsidRPr="004B6287">
              <w:rPr>
                <w:sz w:val="18"/>
                <w:szCs w:val="18"/>
              </w:rPr>
              <w:t>-0.075</w:t>
            </w:r>
          </w:p>
        </w:tc>
      </w:tr>
      <w:tr w:rsidR="005F03DC" w:rsidRPr="007A11B8" w14:paraId="291FBCE8"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73077DCD" w14:textId="77777777" w:rsidR="005F03DC" w:rsidRPr="007A11B8" w:rsidRDefault="005F03DC" w:rsidP="005F03DC">
            <w:pPr>
              <w:widowControl w:val="0"/>
              <w:spacing w:line="240" w:lineRule="auto"/>
              <w:rPr>
                <w:sz w:val="18"/>
                <w:szCs w:val="18"/>
                <w:lang w:val="en-US"/>
              </w:rPr>
            </w:pPr>
            <w:r w:rsidRPr="007A11B8">
              <w:rPr>
                <w:sz w:val="18"/>
                <w:szCs w:val="18"/>
                <w:lang w:val="en-US"/>
              </w:rPr>
              <w:t>DSST</w:t>
            </w:r>
          </w:p>
        </w:tc>
        <w:tc>
          <w:tcPr>
            <w:tcW w:w="5201" w:type="dxa"/>
            <w:tcBorders>
              <w:top w:val="nil"/>
              <w:left w:val="nil"/>
              <w:bottom w:val="nil"/>
              <w:right w:val="nil"/>
            </w:tcBorders>
            <w:shd w:val="clear" w:color="auto" w:fill="auto"/>
            <w:tcMar>
              <w:top w:w="100" w:type="dxa"/>
              <w:left w:w="100" w:type="dxa"/>
              <w:bottom w:w="100" w:type="dxa"/>
              <w:right w:w="100" w:type="dxa"/>
            </w:tcMar>
          </w:tcPr>
          <w:p w14:paraId="01720522" w14:textId="77777777" w:rsidR="005F03DC" w:rsidRPr="007A11B8" w:rsidRDefault="005F03DC" w:rsidP="005F03DC">
            <w:pPr>
              <w:widowControl w:val="0"/>
              <w:spacing w:line="240" w:lineRule="auto"/>
              <w:rPr>
                <w:sz w:val="18"/>
                <w:szCs w:val="18"/>
                <w:lang w:val="en-US"/>
              </w:rPr>
            </w:pPr>
            <w:r w:rsidRPr="007A11B8">
              <w:rPr>
                <w:sz w:val="18"/>
                <w:szCs w:val="18"/>
                <w:lang w:val="en-US"/>
              </w:rPr>
              <w:t>Processing speed</w:t>
            </w:r>
          </w:p>
        </w:tc>
        <w:tc>
          <w:tcPr>
            <w:tcW w:w="1055" w:type="dxa"/>
            <w:tcBorders>
              <w:top w:val="nil"/>
              <w:left w:val="nil"/>
              <w:bottom w:val="nil"/>
              <w:right w:val="nil"/>
            </w:tcBorders>
            <w:tcMar>
              <w:top w:w="100" w:type="dxa"/>
              <w:left w:w="100" w:type="dxa"/>
              <w:bottom w:w="100" w:type="dxa"/>
              <w:right w:w="100" w:type="dxa"/>
            </w:tcMar>
          </w:tcPr>
          <w:p w14:paraId="0E3B8CF2" w14:textId="410EC4E8" w:rsidR="005F03DC" w:rsidRPr="005F03DC" w:rsidRDefault="005F03DC" w:rsidP="005F03DC">
            <w:pPr>
              <w:widowControl w:val="0"/>
              <w:spacing w:line="240" w:lineRule="auto"/>
              <w:jc w:val="center"/>
              <w:rPr>
                <w:sz w:val="18"/>
                <w:szCs w:val="18"/>
                <w:lang w:val="en-US"/>
              </w:rPr>
            </w:pPr>
            <w:r w:rsidRPr="004B6287">
              <w:rPr>
                <w:sz w:val="18"/>
                <w:szCs w:val="18"/>
              </w:rPr>
              <w:t>0.702</w:t>
            </w:r>
          </w:p>
        </w:tc>
        <w:tc>
          <w:tcPr>
            <w:tcW w:w="1055" w:type="dxa"/>
            <w:tcBorders>
              <w:top w:val="nil"/>
              <w:left w:val="nil"/>
              <w:bottom w:val="nil"/>
              <w:right w:val="nil"/>
            </w:tcBorders>
            <w:tcMar>
              <w:top w:w="100" w:type="dxa"/>
              <w:left w:w="100" w:type="dxa"/>
              <w:bottom w:w="100" w:type="dxa"/>
              <w:right w:w="100" w:type="dxa"/>
            </w:tcMar>
          </w:tcPr>
          <w:p w14:paraId="1D9ADE1C" w14:textId="17C7A78B" w:rsidR="005F03DC" w:rsidRPr="005F03DC" w:rsidRDefault="005F03DC" w:rsidP="005F03DC">
            <w:pPr>
              <w:widowControl w:val="0"/>
              <w:spacing w:line="240" w:lineRule="auto"/>
              <w:jc w:val="center"/>
              <w:rPr>
                <w:sz w:val="18"/>
                <w:szCs w:val="18"/>
                <w:lang w:val="en-US"/>
              </w:rPr>
            </w:pPr>
            <w:r w:rsidRPr="004B6287">
              <w:rPr>
                <w:sz w:val="18"/>
                <w:szCs w:val="18"/>
              </w:rPr>
              <w:t>0.012</w:t>
            </w:r>
          </w:p>
        </w:tc>
        <w:tc>
          <w:tcPr>
            <w:tcW w:w="1053" w:type="dxa"/>
            <w:tcBorders>
              <w:top w:val="nil"/>
              <w:left w:val="nil"/>
              <w:bottom w:val="nil"/>
              <w:right w:val="nil"/>
            </w:tcBorders>
            <w:tcMar>
              <w:top w:w="100" w:type="dxa"/>
              <w:left w:w="100" w:type="dxa"/>
              <w:bottom w:w="100" w:type="dxa"/>
              <w:right w:w="100" w:type="dxa"/>
            </w:tcMar>
          </w:tcPr>
          <w:p w14:paraId="59478E02" w14:textId="4EFB2417" w:rsidR="005F03DC" w:rsidRPr="005F03DC" w:rsidRDefault="005F03DC" w:rsidP="005F03DC">
            <w:pPr>
              <w:widowControl w:val="0"/>
              <w:spacing w:line="240" w:lineRule="auto"/>
              <w:jc w:val="center"/>
              <w:rPr>
                <w:sz w:val="18"/>
                <w:szCs w:val="18"/>
                <w:lang w:val="en-US"/>
              </w:rPr>
            </w:pPr>
            <w:r w:rsidRPr="004B6287">
              <w:rPr>
                <w:sz w:val="18"/>
                <w:szCs w:val="18"/>
              </w:rPr>
              <w:t>0.174</w:t>
            </w:r>
          </w:p>
        </w:tc>
      </w:tr>
      <w:tr w:rsidR="005F03DC" w:rsidRPr="007A11B8" w14:paraId="022181A7"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419EC7BA" w14:textId="77777777" w:rsidR="005F03DC" w:rsidRPr="007A11B8" w:rsidRDefault="005F03DC" w:rsidP="005F03DC">
            <w:pPr>
              <w:widowControl w:val="0"/>
              <w:spacing w:line="240" w:lineRule="auto"/>
              <w:rPr>
                <w:sz w:val="18"/>
                <w:szCs w:val="18"/>
                <w:lang w:val="en-US"/>
              </w:rPr>
            </w:pPr>
            <w:r w:rsidRPr="007A11B8">
              <w:rPr>
                <w:sz w:val="18"/>
                <w:szCs w:val="18"/>
                <w:lang w:val="en-US"/>
              </w:rPr>
              <w:t>TMT-A</w:t>
            </w:r>
          </w:p>
        </w:tc>
        <w:tc>
          <w:tcPr>
            <w:tcW w:w="5201" w:type="dxa"/>
            <w:tcBorders>
              <w:top w:val="nil"/>
              <w:left w:val="nil"/>
              <w:bottom w:val="nil"/>
              <w:right w:val="nil"/>
            </w:tcBorders>
            <w:shd w:val="clear" w:color="auto" w:fill="auto"/>
            <w:tcMar>
              <w:top w:w="100" w:type="dxa"/>
              <w:left w:w="100" w:type="dxa"/>
              <w:bottom w:w="100" w:type="dxa"/>
              <w:right w:w="100" w:type="dxa"/>
            </w:tcMar>
          </w:tcPr>
          <w:p w14:paraId="0361144C" w14:textId="77777777" w:rsidR="005F03DC" w:rsidRPr="007A11B8" w:rsidRDefault="005F03DC" w:rsidP="005F03DC">
            <w:pPr>
              <w:widowControl w:val="0"/>
              <w:spacing w:line="240" w:lineRule="auto"/>
              <w:rPr>
                <w:sz w:val="18"/>
                <w:szCs w:val="18"/>
                <w:lang w:val="en-US"/>
              </w:rPr>
            </w:pPr>
            <w:r w:rsidRPr="007A11B8">
              <w:rPr>
                <w:sz w:val="18"/>
                <w:szCs w:val="18"/>
                <w:lang w:val="en-US"/>
              </w:rPr>
              <w:t>Processing speed, visual scanning</w:t>
            </w:r>
          </w:p>
        </w:tc>
        <w:tc>
          <w:tcPr>
            <w:tcW w:w="1055" w:type="dxa"/>
            <w:tcBorders>
              <w:top w:val="nil"/>
              <w:left w:val="nil"/>
              <w:bottom w:val="nil"/>
              <w:right w:val="nil"/>
            </w:tcBorders>
            <w:tcMar>
              <w:top w:w="100" w:type="dxa"/>
              <w:left w:w="100" w:type="dxa"/>
              <w:bottom w:w="100" w:type="dxa"/>
              <w:right w:w="100" w:type="dxa"/>
            </w:tcMar>
          </w:tcPr>
          <w:p w14:paraId="3E546666" w14:textId="314F7862" w:rsidR="005F03DC" w:rsidRPr="005F03DC" w:rsidRDefault="005F03DC" w:rsidP="005F03DC">
            <w:pPr>
              <w:widowControl w:val="0"/>
              <w:spacing w:line="240" w:lineRule="auto"/>
              <w:jc w:val="center"/>
              <w:rPr>
                <w:sz w:val="18"/>
                <w:szCs w:val="18"/>
                <w:lang w:val="en-US"/>
              </w:rPr>
            </w:pPr>
            <w:r w:rsidRPr="004B6287">
              <w:rPr>
                <w:sz w:val="18"/>
                <w:szCs w:val="18"/>
              </w:rPr>
              <w:t>0.757</w:t>
            </w:r>
          </w:p>
        </w:tc>
        <w:tc>
          <w:tcPr>
            <w:tcW w:w="1055" w:type="dxa"/>
            <w:tcBorders>
              <w:top w:val="nil"/>
              <w:left w:val="nil"/>
              <w:bottom w:val="nil"/>
              <w:right w:val="nil"/>
            </w:tcBorders>
            <w:tcMar>
              <w:top w:w="100" w:type="dxa"/>
              <w:left w:w="100" w:type="dxa"/>
              <w:bottom w:w="100" w:type="dxa"/>
              <w:right w:w="100" w:type="dxa"/>
            </w:tcMar>
          </w:tcPr>
          <w:p w14:paraId="46E93923" w14:textId="0F14C44C" w:rsidR="005F03DC" w:rsidRPr="005F03DC" w:rsidRDefault="005F03DC" w:rsidP="005F03DC">
            <w:pPr>
              <w:widowControl w:val="0"/>
              <w:spacing w:line="240" w:lineRule="auto"/>
              <w:jc w:val="center"/>
              <w:rPr>
                <w:sz w:val="18"/>
                <w:szCs w:val="18"/>
                <w:lang w:val="en-US"/>
              </w:rPr>
            </w:pPr>
            <w:r w:rsidRPr="004B6287">
              <w:rPr>
                <w:sz w:val="18"/>
                <w:szCs w:val="18"/>
              </w:rPr>
              <w:t>-0.080</w:t>
            </w:r>
          </w:p>
        </w:tc>
        <w:tc>
          <w:tcPr>
            <w:tcW w:w="1053" w:type="dxa"/>
            <w:tcBorders>
              <w:top w:val="nil"/>
              <w:left w:val="nil"/>
              <w:bottom w:val="nil"/>
              <w:right w:val="nil"/>
            </w:tcBorders>
            <w:tcMar>
              <w:top w:w="100" w:type="dxa"/>
              <w:left w:w="100" w:type="dxa"/>
              <w:bottom w:w="100" w:type="dxa"/>
              <w:right w:w="100" w:type="dxa"/>
            </w:tcMar>
          </w:tcPr>
          <w:p w14:paraId="7C41C4A2" w14:textId="7AF57AE7" w:rsidR="005F03DC" w:rsidRPr="005F03DC" w:rsidRDefault="005F03DC" w:rsidP="005F03DC">
            <w:pPr>
              <w:widowControl w:val="0"/>
              <w:spacing w:line="240" w:lineRule="auto"/>
              <w:jc w:val="center"/>
              <w:rPr>
                <w:sz w:val="18"/>
                <w:szCs w:val="18"/>
                <w:lang w:val="en-US"/>
              </w:rPr>
            </w:pPr>
            <w:r w:rsidRPr="004B6287">
              <w:rPr>
                <w:sz w:val="18"/>
                <w:szCs w:val="18"/>
              </w:rPr>
              <w:t>0.043</w:t>
            </w:r>
          </w:p>
        </w:tc>
      </w:tr>
      <w:tr w:rsidR="005F03DC" w:rsidRPr="007A11B8" w14:paraId="3765EB5D"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5A778E73" w14:textId="77777777" w:rsidR="005F03DC" w:rsidRPr="007A11B8" w:rsidRDefault="005F03DC" w:rsidP="005F03DC">
            <w:pPr>
              <w:widowControl w:val="0"/>
              <w:spacing w:line="240" w:lineRule="auto"/>
              <w:rPr>
                <w:sz w:val="18"/>
                <w:szCs w:val="18"/>
                <w:lang w:val="en-US"/>
              </w:rPr>
            </w:pPr>
            <w:r w:rsidRPr="007A11B8">
              <w:rPr>
                <w:sz w:val="18"/>
                <w:szCs w:val="18"/>
                <w:lang w:val="en-US"/>
              </w:rPr>
              <w:t>D2 concentration</w:t>
            </w:r>
          </w:p>
        </w:tc>
        <w:tc>
          <w:tcPr>
            <w:tcW w:w="5201" w:type="dxa"/>
            <w:tcBorders>
              <w:top w:val="nil"/>
              <w:left w:val="nil"/>
              <w:bottom w:val="nil"/>
              <w:right w:val="nil"/>
            </w:tcBorders>
            <w:shd w:val="clear" w:color="auto" w:fill="auto"/>
            <w:tcMar>
              <w:top w:w="100" w:type="dxa"/>
              <w:left w:w="100" w:type="dxa"/>
              <w:bottom w:w="100" w:type="dxa"/>
              <w:right w:w="100" w:type="dxa"/>
            </w:tcMar>
          </w:tcPr>
          <w:p w14:paraId="37A0C71E" w14:textId="77777777" w:rsidR="005F03DC" w:rsidRPr="007A11B8" w:rsidRDefault="005F03DC" w:rsidP="005F03DC">
            <w:pPr>
              <w:widowControl w:val="0"/>
              <w:spacing w:line="240" w:lineRule="auto"/>
              <w:rPr>
                <w:sz w:val="18"/>
                <w:szCs w:val="18"/>
                <w:lang w:val="en-US"/>
              </w:rPr>
            </w:pPr>
            <w:r w:rsidRPr="007A11B8">
              <w:rPr>
                <w:sz w:val="18"/>
                <w:szCs w:val="18"/>
                <w:lang w:val="en-US"/>
              </w:rPr>
              <w:t>Selective attention</w:t>
            </w:r>
          </w:p>
        </w:tc>
        <w:tc>
          <w:tcPr>
            <w:tcW w:w="1055" w:type="dxa"/>
            <w:tcBorders>
              <w:top w:val="nil"/>
              <w:left w:val="nil"/>
              <w:bottom w:val="nil"/>
              <w:right w:val="nil"/>
            </w:tcBorders>
            <w:tcMar>
              <w:top w:w="100" w:type="dxa"/>
              <w:left w:w="100" w:type="dxa"/>
              <w:bottom w:w="100" w:type="dxa"/>
              <w:right w:w="100" w:type="dxa"/>
            </w:tcMar>
          </w:tcPr>
          <w:p w14:paraId="2E03A59D" w14:textId="30E44414" w:rsidR="005F03DC" w:rsidRPr="005F03DC" w:rsidRDefault="005F03DC" w:rsidP="005F03DC">
            <w:pPr>
              <w:widowControl w:val="0"/>
              <w:spacing w:line="240" w:lineRule="auto"/>
              <w:jc w:val="center"/>
              <w:rPr>
                <w:sz w:val="18"/>
                <w:szCs w:val="18"/>
                <w:lang w:val="en-US"/>
              </w:rPr>
            </w:pPr>
            <w:r w:rsidRPr="004B6287">
              <w:rPr>
                <w:sz w:val="18"/>
                <w:szCs w:val="18"/>
              </w:rPr>
              <w:t>0.678</w:t>
            </w:r>
          </w:p>
        </w:tc>
        <w:tc>
          <w:tcPr>
            <w:tcW w:w="1055" w:type="dxa"/>
            <w:tcBorders>
              <w:top w:val="nil"/>
              <w:left w:val="nil"/>
              <w:bottom w:val="nil"/>
              <w:right w:val="nil"/>
            </w:tcBorders>
            <w:tcMar>
              <w:top w:w="100" w:type="dxa"/>
              <w:left w:w="100" w:type="dxa"/>
              <w:bottom w:w="100" w:type="dxa"/>
              <w:right w:w="100" w:type="dxa"/>
            </w:tcMar>
          </w:tcPr>
          <w:p w14:paraId="5CF53819" w14:textId="1E50685D" w:rsidR="005F03DC" w:rsidRPr="005F03DC" w:rsidRDefault="005F03DC" w:rsidP="005F03DC">
            <w:pPr>
              <w:widowControl w:val="0"/>
              <w:spacing w:line="240" w:lineRule="auto"/>
              <w:jc w:val="center"/>
              <w:rPr>
                <w:sz w:val="18"/>
                <w:szCs w:val="18"/>
                <w:lang w:val="en-US"/>
              </w:rPr>
            </w:pPr>
            <w:r w:rsidRPr="004B6287">
              <w:rPr>
                <w:sz w:val="18"/>
                <w:szCs w:val="18"/>
              </w:rPr>
              <w:t>0.061</w:t>
            </w:r>
          </w:p>
        </w:tc>
        <w:tc>
          <w:tcPr>
            <w:tcW w:w="1053" w:type="dxa"/>
            <w:tcBorders>
              <w:top w:val="nil"/>
              <w:left w:val="nil"/>
              <w:bottom w:val="nil"/>
              <w:right w:val="nil"/>
            </w:tcBorders>
            <w:tcMar>
              <w:top w:w="100" w:type="dxa"/>
              <w:left w:w="100" w:type="dxa"/>
              <w:bottom w:w="100" w:type="dxa"/>
              <w:right w:w="100" w:type="dxa"/>
            </w:tcMar>
          </w:tcPr>
          <w:p w14:paraId="4675FC89" w14:textId="71E1C40E" w:rsidR="005F03DC" w:rsidRPr="005F03DC" w:rsidRDefault="005F03DC" w:rsidP="005F03DC">
            <w:pPr>
              <w:widowControl w:val="0"/>
              <w:spacing w:line="240" w:lineRule="auto"/>
              <w:jc w:val="center"/>
              <w:rPr>
                <w:sz w:val="18"/>
                <w:szCs w:val="18"/>
                <w:lang w:val="en-US"/>
              </w:rPr>
            </w:pPr>
            <w:r w:rsidRPr="004B6287">
              <w:rPr>
                <w:sz w:val="18"/>
                <w:szCs w:val="18"/>
              </w:rPr>
              <w:t>0.118</w:t>
            </w:r>
          </w:p>
        </w:tc>
      </w:tr>
      <w:tr w:rsidR="005F03DC" w:rsidRPr="007A11B8" w14:paraId="18004BA1"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5C030F39" w14:textId="77777777" w:rsidR="005F03DC" w:rsidRPr="007A11B8" w:rsidRDefault="005F03DC" w:rsidP="005F03DC">
            <w:pPr>
              <w:widowControl w:val="0"/>
              <w:spacing w:line="240" w:lineRule="auto"/>
              <w:rPr>
                <w:sz w:val="18"/>
                <w:szCs w:val="18"/>
                <w:lang w:val="en-US"/>
              </w:rPr>
            </w:pPr>
            <w:r w:rsidRPr="007A11B8">
              <w:rPr>
                <w:sz w:val="18"/>
                <w:szCs w:val="18"/>
                <w:lang w:val="en-US"/>
              </w:rPr>
              <w:t>LNST</w:t>
            </w:r>
          </w:p>
        </w:tc>
        <w:tc>
          <w:tcPr>
            <w:tcW w:w="5201" w:type="dxa"/>
            <w:tcBorders>
              <w:top w:val="nil"/>
              <w:left w:val="nil"/>
              <w:bottom w:val="nil"/>
              <w:right w:val="nil"/>
            </w:tcBorders>
            <w:shd w:val="clear" w:color="auto" w:fill="auto"/>
            <w:tcMar>
              <w:top w:w="100" w:type="dxa"/>
              <w:left w:w="100" w:type="dxa"/>
              <w:bottom w:w="100" w:type="dxa"/>
              <w:right w:w="100" w:type="dxa"/>
            </w:tcMar>
          </w:tcPr>
          <w:p w14:paraId="7C6BDFA3" w14:textId="77777777" w:rsidR="005F03DC" w:rsidRPr="007A11B8" w:rsidRDefault="005F03DC" w:rsidP="005F03DC">
            <w:pPr>
              <w:widowControl w:val="0"/>
              <w:spacing w:line="240" w:lineRule="auto"/>
              <w:rPr>
                <w:sz w:val="18"/>
                <w:szCs w:val="18"/>
                <w:lang w:val="en-US"/>
              </w:rPr>
            </w:pPr>
            <w:r w:rsidRPr="007A11B8">
              <w:rPr>
                <w:sz w:val="18"/>
                <w:szCs w:val="18"/>
                <w:lang w:val="en-US"/>
              </w:rPr>
              <w:t>Verbal working memory</w:t>
            </w:r>
          </w:p>
        </w:tc>
        <w:tc>
          <w:tcPr>
            <w:tcW w:w="1055" w:type="dxa"/>
            <w:tcBorders>
              <w:top w:val="nil"/>
              <w:left w:val="nil"/>
              <w:bottom w:val="nil"/>
              <w:right w:val="nil"/>
            </w:tcBorders>
            <w:tcMar>
              <w:top w:w="100" w:type="dxa"/>
              <w:left w:w="100" w:type="dxa"/>
              <w:bottom w:w="100" w:type="dxa"/>
              <w:right w:w="100" w:type="dxa"/>
            </w:tcMar>
          </w:tcPr>
          <w:p w14:paraId="516F5990" w14:textId="25651CF7" w:rsidR="005F03DC" w:rsidRPr="005F03DC" w:rsidRDefault="005F03DC" w:rsidP="005F03DC">
            <w:pPr>
              <w:widowControl w:val="0"/>
              <w:spacing w:line="240" w:lineRule="auto"/>
              <w:jc w:val="center"/>
              <w:rPr>
                <w:sz w:val="18"/>
                <w:szCs w:val="18"/>
                <w:lang w:val="en-US"/>
              </w:rPr>
            </w:pPr>
            <w:r w:rsidRPr="004B6287">
              <w:rPr>
                <w:sz w:val="18"/>
                <w:szCs w:val="18"/>
              </w:rPr>
              <w:t>0.450</w:t>
            </w:r>
          </w:p>
        </w:tc>
        <w:tc>
          <w:tcPr>
            <w:tcW w:w="1055" w:type="dxa"/>
            <w:tcBorders>
              <w:top w:val="nil"/>
              <w:left w:val="nil"/>
              <w:bottom w:val="nil"/>
              <w:right w:val="nil"/>
            </w:tcBorders>
            <w:tcMar>
              <w:top w:w="100" w:type="dxa"/>
              <w:left w:w="100" w:type="dxa"/>
              <w:bottom w:w="100" w:type="dxa"/>
              <w:right w:w="100" w:type="dxa"/>
            </w:tcMar>
          </w:tcPr>
          <w:p w14:paraId="37CBD223" w14:textId="297010F2" w:rsidR="005F03DC" w:rsidRPr="005F03DC" w:rsidRDefault="005F03DC" w:rsidP="005F03DC">
            <w:pPr>
              <w:widowControl w:val="0"/>
              <w:spacing w:line="240" w:lineRule="auto"/>
              <w:jc w:val="center"/>
              <w:rPr>
                <w:sz w:val="18"/>
                <w:szCs w:val="18"/>
                <w:lang w:val="en-US"/>
              </w:rPr>
            </w:pPr>
            <w:r w:rsidRPr="004B6287">
              <w:rPr>
                <w:sz w:val="18"/>
                <w:szCs w:val="18"/>
              </w:rPr>
              <w:t>0.139</w:t>
            </w:r>
          </w:p>
        </w:tc>
        <w:tc>
          <w:tcPr>
            <w:tcW w:w="1053" w:type="dxa"/>
            <w:tcBorders>
              <w:top w:val="nil"/>
              <w:left w:val="nil"/>
              <w:bottom w:val="nil"/>
              <w:right w:val="nil"/>
            </w:tcBorders>
            <w:tcMar>
              <w:top w:w="100" w:type="dxa"/>
              <w:left w:w="100" w:type="dxa"/>
              <w:bottom w:w="100" w:type="dxa"/>
              <w:right w:w="100" w:type="dxa"/>
            </w:tcMar>
          </w:tcPr>
          <w:p w14:paraId="214966FA" w14:textId="7B74E441" w:rsidR="005F03DC" w:rsidRPr="005F03DC" w:rsidRDefault="005F03DC" w:rsidP="005F03DC">
            <w:pPr>
              <w:widowControl w:val="0"/>
              <w:spacing w:line="240" w:lineRule="auto"/>
              <w:jc w:val="center"/>
              <w:rPr>
                <w:sz w:val="18"/>
                <w:szCs w:val="18"/>
                <w:lang w:val="en-US"/>
              </w:rPr>
            </w:pPr>
            <w:r w:rsidRPr="004B6287">
              <w:rPr>
                <w:sz w:val="18"/>
                <w:szCs w:val="18"/>
              </w:rPr>
              <w:t>0.135</w:t>
            </w:r>
          </w:p>
        </w:tc>
      </w:tr>
      <w:tr w:rsidR="005F03DC" w:rsidRPr="007A11B8" w14:paraId="6888C34C"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5E622BEA" w14:textId="77777777" w:rsidR="005F03DC" w:rsidRPr="007A11B8" w:rsidRDefault="005F03DC" w:rsidP="005F03DC">
            <w:pPr>
              <w:widowControl w:val="0"/>
              <w:spacing w:line="240" w:lineRule="auto"/>
              <w:rPr>
                <w:sz w:val="18"/>
                <w:szCs w:val="18"/>
                <w:lang w:val="en-US"/>
              </w:rPr>
            </w:pPr>
            <w:r w:rsidRPr="007A11B8">
              <w:rPr>
                <w:sz w:val="18"/>
                <w:szCs w:val="18"/>
                <w:lang w:val="en-US"/>
              </w:rPr>
              <w:t>TMT-B</w:t>
            </w:r>
          </w:p>
        </w:tc>
        <w:tc>
          <w:tcPr>
            <w:tcW w:w="5201" w:type="dxa"/>
            <w:tcBorders>
              <w:top w:val="nil"/>
              <w:left w:val="nil"/>
              <w:bottom w:val="nil"/>
              <w:right w:val="nil"/>
            </w:tcBorders>
            <w:shd w:val="clear" w:color="auto" w:fill="auto"/>
            <w:tcMar>
              <w:top w:w="100" w:type="dxa"/>
              <w:left w:w="100" w:type="dxa"/>
              <w:bottom w:w="100" w:type="dxa"/>
              <w:right w:w="100" w:type="dxa"/>
            </w:tcMar>
          </w:tcPr>
          <w:p w14:paraId="773B9455" w14:textId="77777777" w:rsidR="005F03DC" w:rsidRPr="007A11B8" w:rsidRDefault="005F03DC" w:rsidP="005F03DC">
            <w:pPr>
              <w:widowControl w:val="0"/>
              <w:spacing w:line="240" w:lineRule="auto"/>
              <w:rPr>
                <w:sz w:val="18"/>
                <w:szCs w:val="18"/>
                <w:lang w:val="en-US"/>
              </w:rPr>
            </w:pPr>
            <w:r w:rsidRPr="007A11B8">
              <w:rPr>
                <w:sz w:val="18"/>
                <w:szCs w:val="18"/>
                <w:lang w:val="en-US"/>
              </w:rPr>
              <w:t>Cognitive flexibility, set-shifting</w:t>
            </w:r>
          </w:p>
        </w:tc>
        <w:tc>
          <w:tcPr>
            <w:tcW w:w="1055" w:type="dxa"/>
            <w:tcBorders>
              <w:top w:val="nil"/>
              <w:left w:val="nil"/>
              <w:bottom w:val="nil"/>
              <w:right w:val="nil"/>
            </w:tcBorders>
            <w:tcMar>
              <w:top w:w="100" w:type="dxa"/>
              <w:left w:w="100" w:type="dxa"/>
              <w:bottom w:w="100" w:type="dxa"/>
              <w:right w:w="100" w:type="dxa"/>
            </w:tcMar>
          </w:tcPr>
          <w:p w14:paraId="43B68966" w14:textId="7DDC93B2" w:rsidR="005F03DC" w:rsidRPr="005F03DC" w:rsidRDefault="005F03DC" w:rsidP="005F03DC">
            <w:pPr>
              <w:widowControl w:val="0"/>
              <w:spacing w:line="240" w:lineRule="auto"/>
              <w:jc w:val="center"/>
              <w:rPr>
                <w:sz w:val="18"/>
                <w:szCs w:val="18"/>
                <w:lang w:val="en-US"/>
              </w:rPr>
            </w:pPr>
            <w:r w:rsidRPr="004B6287">
              <w:rPr>
                <w:sz w:val="18"/>
                <w:szCs w:val="18"/>
              </w:rPr>
              <w:t>0.711</w:t>
            </w:r>
          </w:p>
        </w:tc>
        <w:tc>
          <w:tcPr>
            <w:tcW w:w="1055" w:type="dxa"/>
            <w:tcBorders>
              <w:top w:val="nil"/>
              <w:left w:val="nil"/>
              <w:bottom w:val="nil"/>
              <w:right w:val="nil"/>
            </w:tcBorders>
            <w:tcMar>
              <w:top w:w="100" w:type="dxa"/>
              <w:left w:w="100" w:type="dxa"/>
              <w:bottom w:w="100" w:type="dxa"/>
              <w:right w:w="100" w:type="dxa"/>
            </w:tcMar>
          </w:tcPr>
          <w:p w14:paraId="4CC1E618" w14:textId="56480A44" w:rsidR="005F03DC" w:rsidRPr="005F03DC" w:rsidRDefault="005F03DC" w:rsidP="005F03DC">
            <w:pPr>
              <w:widowControl w:val="0"/>
              <w:spacing w:line="240" w:lineRule="auto"/>
              <w:jc w:val="center"/>
              <w:rPr>
                <w:sz w:val="18"/>
                <w:szCs w:val="18"/>
                <w:lang w:val="en-US"/>
              </w:rPr>
            </w:pPr>
            <w:r w:rsidRPr="004B6287">
              <w:rPr>
                <w:sz w:val="18"/>
                <w:szCs w:val="18"/>
              </w:rPr>
              <w:t>0.012</w:t>
            </w:r>
          </w:p>
        </w:tc>
        <w:tc>
          <w:tcPr>
            <w:tcW w:w="1053" w:type="dxa"/>
            <w:tcBorders>
              <w:top w:val="nil"/>
              <w:left w:val="nil"/>
              <w:bottom w:val="nil"/>
              <w:right w:val="nil"/>
            </w:tcBorders>
            <w:tcMar>
              <w:top w:w="100" w:type="dxa"/>
              <w:left w:w="100" w:type="dxa"/>
              <w:bottom w:w="100" w:type="dxa"/>
              <w:right w:w="100" w:type="dxa"/>
            </w:tcMar>
          </w:tcPr>
          <w:p w14:paraId="45A510F8" w14:textId="6128E42B" w:rsidR="005F03DC" w:rsidRPr="005F03DC" w:rsidRDefault="005F03DC" w:rsidP="005F03DC">
            <w:pPr>
              <w:widowControl w:val="0"/>
              <w:spacing w:line="240" w:lineRule="auto"/>
              <w:jc w:val="center"/>
              <w:rPr>
                <w:sz w:val="18"/>
                <w:szCs w:val="18"/>
                <w:lang w:val="en-US"/>
              </w:rPr>
            </w:pPr>
            <w:r w:rsidRPr="004B6287">
              <w:rPr>
                <w:sz w:val="18"/>
                <w:szCs w:val="18"/>
              </w:rPr>
              <w:t>0.116</w:t>
            </w:r>
          </w:p>
        </w:tc>
      </w:tr>
      <w:tr w:rsidR="005F03DC" w:rsidRPr="007A11B8" w14:paraId="608E484B"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61B92634" w14:textId="77777777" w:rsidR="005F03DC" w:rsidRPr="007A11B8" w:rsidRDefault="005F03DC" w:rsidP="005F03DC">
            <w:pPr>
              <w:widowControl w:val="0"/>
              <w:spacing w:line="240" w:lineRule="auto"/>
              <w:rPr>
                <w:sz w:val="18"/>
                <w:szCs w:val="18"/>
                <w:lang w:val="en-US"/>
              </w:rPr>
            </w:pPr>
            <w:r w:rsidRPr="007A11B8">
              <w:rPr>
                <w:sz w:val="18"/>
                <w:szCs w:val="18"/>
                <w:lang w:val="en-US"/>
              </w:rPr>
              <w:t>Corsi block fwd</w:t>
            </w:r>
          </w:p>
        </w:tc>
        <w:tc>
          <w:tcPr>
            <w:tcW w:w="5201" w:type="dxa"/>
            <w:tcBorders>
              <w:top w:val="nil"/>
              <w:left w:val="nil"/>
              <w:bottom w:val="nil"/>
              <w:right w:val="nil"/>
            </w:tcBorders>
            <w:shd w:val="clear" w:color="auto" w:fill="auto"/>
            <w:tcMar>
              <w:top w:w="100" w:type="dxa"/>
              <w:left w:w="100" w:type="dxa"/>
              <w:bottom w:w="100" w:type="dxa"/>
              <w:right w:w="100" w:type="dxa"/>
            </w:tcMar>
          </w:tcPr>
          <w:p w14:paraId="16FB92CD" w14:textId="77777777" w:rsidR="005F03DC" w:rsidRPr="007A11B8" w:rsidRDefault="005F03DC" w:rsidP="005F03DC">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Visuospatial memory span</w:t>
            </w:r>
          </w:p>
        </w:tc>
        <w:tc>
          <w:tcPr>
            <w:tcW w:w="1055" w:type="dxa"/>
            <w:tcBorders>
              <w:top w:val="nil"/>
              <w:left w:val="nil"/>
              <w:bottom w:val="nil"/>
              <w:right w:val="nil"/>
            </w:tcBorders>
            <w:tcMar>
              <w:top w:w="100" w:type="dxa"/>
              <w:left w:w="100" w:type="dxa"/>
              <w:bottom w:w="100" w:type="dxa"/>
              <w:right w:w="100" w:type="dxa"/>
            </w:tcMar>
          </w:tcPr>
          <w:p w14:paraId="4C3B8A41" w14:textId="30D6EF2C" w:rsidR="005F03DC" w:rsidRPr="005F03DC" w:rsidRDefault="005F03DC" w:rsidP="005F03DC">
            <w:pPr>
              <w:widowControl w:val="0"/>
              <w:spacing w:line="240" w:lineRule="auto"/>
              <w:jc w:val="center"/>
              <w:rPr>
                <w:sz w:val="18"/>
                <w:szCs w:val="18"/>
                <w:lang w:val="en-US"/>
              </w:rPr>
            </w:pPr>
            <w:r w:rsidRPr="004B6287">
              <w:rPr>
                <w:sz w:val="18"/>
                <w:szCs w:val="18"/>
              </w:rPr>
              <w:t>0.739</w:t>
            </w:r>
          </w:p>
        </w:tc>
        <w:tc>
          <w:tcPr>
            <w:tcW w:w="1055" w:type="dxa"/>
            <w:tcBorders>
              <w:top w:val="nil"/>
              <w:left w:val="nil"/>
              <w:bottom w:val="nil"/>
              <w:right w:val="nil"/>
            </w:tcBorders>
            <w:tcMar>
              <w:top w:w="100" w:type="dxa"/>
              <w:left w:w="100" w:type="dxa"/>
              <w:bottom w:w="100" w:type="dxa"/>
              <w:right w:w="100" w:type="dxa"/>
            </w:tcMar>
          </w:tcPr>
          <w:p w14:paraId="2333B9E7" w14:textId="0B7B0C71" w:rsidR="005F03DC" w:rsidRPr="005F03DC" w:rsidRDefault="005F03DC" w:rsidP="005F03DC">
            <w:pPr>
              <w:widowControl w:val="0"/>
              <w:spacing w:line="240" w:lineRule="auto"/>
              <w:jc w:val="center"/>
              <w:rPr>
                <w:sz w:val="18"/>
                <w:szCs w:val="18"/>
                <w:lang w:val="en-US"/>
              </w:rPr>
            </w:pPr>
            <w:r w:rsidRPr="004B6287">
              <w:rPr>
                <w:sz w:val="18"/>
                <w:szCs w:val="18"/>
              </w:rPr>
              <w:t>0.002</w:t>
            </w:r>
          </w:p>
        </w:tc>
        <w:tc>
          <w:tcPr>
            <w:tcW w:w="1053" w:type="dxa"/>
            <w:tcBorders>
              <w:top w:val="nil"/>
              <w:left w:val="nil"/>
              <w:bottom w:val="nil"/>
              <w:right w:val="nil"/>
            </w:tcBorders>
            <w:tcMar>
              <w:top w:w="100" w:type="dxa"/>
              <w:left w:w="100" w:type="dxa"/>
              <w:bottom w:w="100" w:type="dxa"/>
              <w:right w:w="100" w:type="dxa"/>
            </w:tcMar>
          </w:tcPr>
          <w:p w14:paraId="126FA80A" w14:textId="7B056448" w:rsidR="005F03DC" w:rsidRPr="005F03DC" w:rsidRDefault="005F03DC" w:rsidP="005F03DC">
            <w:pPr>
              <w:widowControl w:val="0"/>
              <w:spacing w:line="240" w:lineRule="auto"/>
              <w:jc w:val="center"/>
              <w:rPr>
                <w:sz w:val="18"/>
                <w:szCs w:val="18"/>
                <w:lang w:val="en-US"/>
              </w:rPr>
            </w:pPr>
            <w:r w:rsidRPr="004B6287">
              <w:rPr>
                <w:sz w:val="18"/>
                <w:szCs w:val="18"/>
              </w:rPr>
              <w:t>-0.196</w:t>
            </w:r>
          </w:p>
        </w:tc>
      </w:tr>
      <w:tr w:rsidR="005F03DC" w:rsidRPr="007A11B8" w14:paraId="4D8DA92A"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4D785C15" w14:textId="77777777" w:rsidR="005F03DC" w:rsidRPr="007A11B8" w:rsidRDefault="005F03DC" w:rsidP="005F03DC">
            <w:pPr>
              <w:widowControl w:val="0"/>
              <w:spacing w:line="240" w:lineRule="auto"/>
              <w:rPr>
                <w:sz w:val="18"/>
                <w:szCs w:val="18"/>
                <w:lang w:val="en-US"/>
              </w:rPr>
            </w:pPr>
            <w:r w:rsidRPr="007A11B8">
              <w:rPr>
                <w:sz w:val="18"/>
                <w:szCs w:val="18"/>
                <w:lang w:val="en-US"/>
              </w:rPr>
              <w:t>Corsi block bw.</w:t>
            </w:r>
          </w:p>
        </w:tc>
        <w:tc>
          <w:tcPr>
            <w:tcW w:w="5201" w:type="dxa"/>
            <w:tcBorders>
              <w:top w:val="nil"/>
              <w:left w:val="nil"/>
              <w:bottom w:val="nil"/>
              <w:right w:val="nil"/>
            </w:tcBorders>
            <w:shd w:val="clear" w:color="auto" w:fill="auto"/>
            <w:tcMar>
              <w:top w:w="100" w:type="dxa"/>
              <w:left w:w="100" w:type="dxa"/>
              <w:bottom w:w="100" w:type="dxa"/>
              <w:right w:w="100" w:type="dxa"/>
            </w:tcMar>
          </w:tcPr>
          <w:p w14:paraId="1D716E9E" w14:textId="77777777" w:rsidR="005F03DC" w:rsidRPr="007A11B8" w:rsidRDefault="005F03DC" w:rsidP="005F03DC">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Visuospatial working memory</w:t>
            </w:r>
          </w:p>
        </w:tc>
        <w:tc>
          <w:tcPr>
            <w:tcW w:w="1055" w:type="dxa"/>
            <w:tcBorders>
              <w:top w:val="nil"/>
              <w:left w:val="nil"/>
              <w:bottom w:val="nil"/>
              <w:right w:val="nil"/>
            </w:tcBorders>
            <w:tcMar>
              <w:top w:w="100" w:type="dxa"/>
              <w:left w:w="100" w:type="dxa"/>
              <w:bottom w:w="100" w:type="dxa"/>
              <w:right w:w="100" w:type="dxa"/>
            </w:tcMar>
          </w:tcPr>
          <w:p w14:paraId="23AD66D6" w14:textId="64EB253E" w:rsidR="005F03DC" w:rsidRPr="005F03DC" w:rsidRDefault="005F03DC" w:rsidP="005F03DC">
            <w:pPr>
              <w:widowControl w:val="0"/>
              <w:spacing w:line="240" w:lineRule="auto"/>
              <w:jc w:val="center"/>
              <w:rPr>
                <w:sz w:val="18"/>
                <w:szCs w:val="18"/>
                <w:lang w:val="en-US"/>
              </w:rPr>
            </w:pPr>
            <w:r w:rsidRPr="004B6287">
              <w:rPr>
                <w:sz w:val="18"/>
                <w:szCs w:val="18"/>
              </w:rPr>
              <w:t>0.718</w:t>
            </w:r>
          </w:p>
        </w:tc>
        <w:tc>
          <w:tcPr>
            <w:tcW w:w="1055" w:type="dxa"/>
            <w:tcBorders>
              <w:top w:val="nil"/>
              <w:left w:val="nil"/>
              <w:bottom w:val="nil"/>
              <w:right w:val="nil"/>
            </w:tcBorders>
            <w:tcMar>
              <w:top w:w="100" w:type="dxa"/>
              <w:left w:w="100" w:type="dxa"/>
              <w:bottom w:w="100" w:type="dxa"/>
              <w:right w:w="100" w:type="dxa"/>
            </w:tcMar>
          </w:tcPr>
          <w:p w14:paraId="4E4EE580" w14:textId="27A3EE54" w:rsidR="005F03DC" w:rsidRPr="005F03DC" w:rsidRDefault="005F03DC" w:rsidP="005F03DC">
            <w:pPr>
              <w:widowControl w:val="0"/>
              <w:spacing w:line="240" w:lineRule="auto"/>
              <w:jc w:val="center"/>
              <w:rPr>
                <w:sz w:val="18"/>
                <w:szCs w:val="18"/>
                <w:lang w:val="en-US"/>
              </w:rPr>
            </w:pPr>
            <w:r w:rsidRPr="004B6287">
              <w:rPr>
                <w:sz w:val="18"/>
                <w:szCs w:val="18"/>
              </w:rPr>
              <w:t>0.088</w:t>
            </w:r>
          </w:p>
        </w:tc>
        <w:tc>
          <w:tcPr>
            <w:tcW w:w="1053" w:type="dxa"/>
            <w:tcBorders>
              <w:top w:val="nil"/>
              <w:left w:val="nil"/>
              <w:bottom w:val="nil"/>
              <w:right w:val="nil"/>
            </w:tcBorders>
            <w:tcMar>
              <w:top w:w="100" w:type="dxa"/>
              <w:left w:w="100" w:type="dxa"/>
              <w:bottom w:w="100" w:type="dxa"/>
              <w:right w:w="100" w:type="dxa"/>
            </w:tcMar>
          </w:tcPr>
          <w:p w14:paraId="43C73D76" w14:textId="47A7B5E0" w:rsidR="005F03DC" w:rsidRPr="005F03DC" w:rsidRDefault="005F03DC" w:rsidP="005F03DC">
            <w:pPr>
              <w:widowControl w:val="0"/>
              <w:spacing w:line="240" w:lineRule="auto"/>
              <w:jc w:val="center"/>
              <w:rPr>
                <w:sz w:val="18"/>
                <w:szCs w:val="18"/>
                <w:lang w:val="en-US"/>
              </w:rPr>
            </w:pPr>
            <w:r w:rsidRPr="004B6287">
              <w:rPr>
                <w:sz w:val="18"/>
                <w:szCs w:val="18"/>
              </w:rPr>
              <w:t>-0.162</w:t>
            </w:r>
          </w:p>
        </w:tc>
      </w:tr>
      <w:tr w:rsidR="005F03DC" w:rsidRPr="007A11B8" w14:paraId="1ED7E151"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4E9F8D2B" w14:textId="77777777" w:rsidR="005F03DC" w:rsidRPr="007A11B8" w:rsidRDefault="005F03DC" w:rsidP="005F03DC">
            <w:pPr>
              <w:widowControl w:val="0"/>
              <w:spacing w:line="240" w:lineRule="auto"/>
              <w:rPr>
                <w:sz w:val="18"/>
                <w:szCs w:val="18"/>
                <w:lang w:val="en-US"/>
              </w:rPr>
            </w:pPr>
            <w:r w:rsidRPr="007A11B8">
              <w:rPr>
                <w:sz w:val="18"/>
                <w:szCs w:val="18"/>
                <w:lang w:val="en-US"/>
              </w:rPr>
              <w:t>VF letter</w:t>
            </w:r>
          </w:p>
        </w:tc>
        <w:tc>
          <w:tcPr>
            <w:tcW w:w="5201" w:type="dxa"/>
            <w:tcBorders>
              <w:top w:val="nil"/>
              <w:left w:val="nil"/>
              <w:bottom w:val="nil"/>
              <w:right w:val="nil"/>
            </w:tcBorders>
            <w:shd w:val="clear" w:color="auto" w:fill="auto"/>
            <w:tcMar>
              <w:top w:w="100" w:type="dxa"/>
              <w:left w:w="100" w:type="dxa"/>
              <w:bottom w:w="100" w:type="dxa"/>
              <w:right w:w="100" w:type="dxa"/>
            </w:tcMar>
          </w:tcPr>
          <w:p w14:paraId="59F78D73" w14:textId="77777777" w:rsidR="005F03DC" w:rsidRPr="007A11B8" w:rsidRDefault="005F03DC" w:rsidP="005F03DC">
            <w:pPr>
              <w:widowControl w:val="0"/>
              <w:spacing w:line="240" w:lineRule="auto"/>
              <w:rPr>
                <w:sz w:val="18"/>
                <w:szCs w:val="18"/>
                <w:lang w:val="en-US"/>
              </w:rPr>
            </w:pPr>
            <w:r w:rsidRPr="007A11B8">
              <w:rPr>
                <w:sz w:val="18"/>
                <w:szCs w:val="18"/>
                <w:lang w:val="en-US"/>
              </w:rPr>
              <w:t>Phonemic verbal fluency</w:t>
            </w:r>
          </w:p>
        </w:tc>
        <w:tc>
          <w:tcPr>
            <w:tcW w:w="1055" w:type="dxa"/>
            <w:tcBorders>
              <w:top w:val="nil"/>
              <w:left w:val="nil"/>
              <w:bottom w:val="nil"/>
              <w:right w:val="nil"/>
            </w:tcBorders>
            <w:tcMar>
              <w:top w:w="100" w:type="dxa"/>
              <w:left w:w="100" w:type="dxa"/>
              <w:bottom w:w="100" w:type="dxa"/>
              <w:right w:w="100" w:type="dxa"/>
            </w:tcMar>
          </w:tcPr>
          <w:p w14:paraId="08FA6506" w14:textId="674A2661" w:rsidR="005F03DC" w:rsidRPr="005F03DC" w:rsidRDefault="005F03DC" w:rsidP="005F03DC">
            <w:pPr>
              <w:widowControl w:val="0"/>
              <w:spacing w:line="240" w:lineRule="auto"/>
              <w:jc w:val="center"/>
              <w:rPr>
                <w:sz w:val="18"/>
                <w:szCs w:val="18"/>
                <w:lang w:val="en-US"/>
              </w:rPr>
            </w:pPr>
            <w:r w:rsidRPr="004B6287">
              <w:rPr>
                <w:sz w:val="18"/>
                <w:szCs w:val="18"/>
              </w:rPr>
              <w:t>0.024</w:t>
            </w:r>
          </w:p>
        </w:tc>
        <w:tc>
          <w:tcPr>
            <w:tcW w:w="1055" w:type="dxa"/>
            <w:tcBorders>
              <w:top w:val="nil"/>
              <w:left w:val="nil"/>
              <w:bottom w:val="nil"/>
              <w:right w:val="nil"/>
            </w:tcBorders>
            <w:tcMar>
              <w:top w:w="100" w:type="dxa"/>
              <w:left w:w="100" w:type="dxa"/>
              <w:bottom w:w="100" w:type="dxa"/>
              <w:right w:w="100" w:type="dxa"/>
            </w:tcMar>
          </w:tcPr>
          <w:p w14:paraId="09024E68" w14:textId="378ADDA0" w:rsidR="005F03DC" w:rsidRPr="005F03DC" w:rsidRDefault="005F03DC" w:rsidP="005F03DC">
            <w:pPr>
              <w:widowControl w:val="0"/>
              <w:spacing w:line="240" w:lineRule="auto"/>
              <w:jc w:val="center"/>
              <w:rPr>
                <w:sz w:val="18"/>
                <w:szCs w:val="18"/>
                <w:lang w:val="en-US"/>
              </w:rPr>
            </w:pPr>
            <w:r w:rsidRPr="004B6287">
              <w:rPr>
                <w:sz w:val="18"/>
                <w:szCs w:val="18"/>
              </w:rPr>
              <w:t>0.024</w:t>
            </w:r>
          </w:p>
        </w:tc>
        <w:tc>
          <w:tcPr>
            <w:tcW w:w="1053" w:type="dxa"/>
            <w:tcBorders>
              <w:top w:val="nil"/>
              <w:left w:val="nil"/>
              <w:bottom w:val="nil"/>
              <w:right w:val="nil"/>
            </w:tcBorders>
            <w:tcMar>
              <w:top w:w="100" w:type="dxa"/>
              <w:left w:w="100" w:type="dxa"/>
              <w:bottom w:w="100" w:type="dxa"/>
              <w:right w:w="100" w:type="dxa"/>
            </w:tcMar>
          </w:tcPr>
          <w:p w14:paraId="38869A3D" w14:textId="0622C476" w:rsidR="005F03DC" w:rsidRPr="005F03DC" w:rsidRDefault="005F03DC" w:rsidP="005F03DC">
            <w:pPr>
              <w:widowControl w:val="0"/>
              <w:spacing w:line="240" w:lineRule="auto"/>
              <w:jc w:val="center"/>
              <w:rPr>
                <w:sz w:val="18"/>
                <w:szCs w:val="18"/>
                <w:lang w:val="en-US"/>
              </w:rPr>
            </w:pPr>
            <w:r w:rsidRPr="004B6287">
              <w:rPr>
                <w:sz w:val="18"/>
                <w:szCs w:val="18"/>
              </w:rPr>
              <w:t>0.764</w:t>
            </w:r>
          </w:p>
        </w:tc>
      </w:tr>
      <w:tr w:rsidR="005F03DC" w:rsidRPr="007A11B8" w14:paraId="160939D8" w14:textId="77777777" w:rsidTr="00B77077">
        <w:trPr>
          <w:jc w:val="center"/>
        </w:trPr>
        <w:tc>
          <w:tcPr>
            <w:tcW w:w="2105" w:type="dxa"/>
            <w:tcBorders>
              <w:top w:val="nil"/>
              <w:left w:val="nil"/>
              <w:bottom w:val="nil"/>
              <w:right w:val="nil"/>
            </w:tcBorders>
            <w:shd w:val="clear" w:color="auto" w:fill="auto"/>
            <w:tcMar>
              <w:top w:w="100" w:type="dxa"/>
              <w:left w:w="100" w:type="dxa"/>
              <w:bottom w:w="100" w:type="dxa"/>
              <w:right w:w="100" w:type="dxa"/>
            </w:tcMar>
          </w:tcPr>
          <w:p w14:paraId="5AEB9B05" w14:textId="77777777" w:rsidR="005F03DC" w:rsidRPr="007A11B8" w:rsidRDefault="005F03DC" w:rsidP="005F03DC">
            <w:pPr>
              <w:widowControl w:val="0"/>
              <w:spacing w:line="240" w:lineRule="auto"/>
              <w:rPr>
                <w:sz w:val="18"/>
                <w:szCs w:val="18"/>
                <w:lang w:val="en-US"/>
              </w:rPr>
            </w:pPr>
            <w:r w:rsidRPr="007A11B8">
              <w:rPr>
                <w:sz w:val="18"/>
                <w:szCs w:val="18"/>
                <w:lang w:val="en-US"/>
              </w:rPr>
              <w:t>VF category</w:t>
            </w:r>
          </w:p>
        </w:tc>
        <w:tc>
          <w:tcPr>
            <w:tcW w:w="5201" w:type="dxa"/>
            <w:tcBorders>
              <w:top w:val="nil"/>
              <w:left w:val="nil"/>
              <w:bottom w:val="nil"/>
              <w:right w:val="nil"/>
            </w:tcBorders>
            <w:shd w:val="clear" w:color="auto" w:fill="auto"/>
            <w:tcMar>
              <w:top w:w="100" w:type="dxa"/>
              <w:left w:w="100" w:type="dxa"/>
              <w:bottom w:w="100" w:type="dxa"/>
              <w:right w:w="100" w:type="dxa"/>
            </w:tcMar>
          </w:tcPr>
          <w:p w14:paraId="1BA6EA4E" w14:textId="77777777" w:rsidR="005F03DC" w:rsidRPr="007A11B8" w:rsidRDefault="005F03DC" w:rsidP="005F03DC">
            <w:pPr>
              <w:widowControl w:val="0"/>
              <w:spacing w:line="240" w:lineRule="auto"/>
              <w:rPr>
                <w:sz w:val="18"/>
                <w:szCs w:val="18"/>
                <w:lang w:val="en-US"/>
              </w:rPr>
            </w:pPr>
            <w:r w:rsidRPr="007A11B8">
              <w:rPr>
                <w:sz w:val="18"/>
                <w:szCs w:val="18"/>
                <w:lang w:val="en-US"/>
              </w:rPr>
              <w:t>Semantic verbal fluency</w:t>
            </w:r>
          </w:p>
        </w:tc>
        <w:tc>
          <w:tcPr>
            <w:tcW w:w="1055" w:type="dxa"/>
            <w:tcBorders>
              <w:top w:val="nil"/>
              <w:left w:val="nil"/>
              <w:bottom w:val="nil"/>
              <w:right w:val="nil"/>
            </w:tcBorders>
            <w:tcMar>
              <w:top w:w="100" w:type="dxa"/>
              <w:left w:w="100" w:type="dxa"/>
              <w:bottom w:w="100" w:type="dxa"/>
              <w:right w:w="100" w:type="dxa"/>
            </w:tcMar>
          </w:tcPr>
          <w:p w14:paraId="6D7783DB" w14:textId="5F41E8AC" w:rsidR="005F03DC" w:rsidRPr="005F03DC" w:rsidRDefault="005F03DC" w:rsidP="005F03DC">
            <w:pPr>
              <w:widowControl w:val="0"/>
              <w:spacing w:line="240" w:lineRule="auto"/>
              <w:jc w:val="center"/>
              <w:rPr>
                <w:sz w:val="18"/>
                <w:szCs w:val="18"/>
                <w:lang w:val="en-US"/>
              </w:rPr>
            </w:pPr>
            <w:r w:rsidRPr="004B6287">
              <w:rPr>
                <w:sz w:val="18"/>
                <w:szCs w:val="18"/>
              </w:rPr>
              <w:t>-0.033</w:t>
            </w:r>
          </w:p>
        </w:tc>
        <w:tc>
          <w:tcPr>
            <w:tcW w:w="1055" w:type="dxa"/>
            <w:tcBorders>
              <w:top w:val="nil"/>
              <w:left w:val="nil"/>
              <w:bottom w:val="nil"/>
              <w:right w:val="nil"/>
            </w:tcBorders>
            <w:tcMar>
              <w:top w:w="100" w:type="dxa"/>
              <w:left w:w="100" w:type="dxa"/>
              <w:bottom w:w="100" w:type="dxa"/>
              <w:right w:w="100" w:type="dxa"/>
            </w:tcMar>
          </w:tcPr>
          <w:p w14:paraId="1D0A5A61" w14:textId="66576951" w:rsidR="005F03DC" w:rsidRPr="005F03DC" w:rsidRDefault="005F03DC" w:rsidP="005F03DC">
            <w:pPr>
              <w:widowControl w:val="0"/>
              <w:spacing w:line="240" w:lineRule="auto"/>
              <w:jc w:val="center"/>
              <w:rPr>
                <w:sz w:val="18"/>
                <w:szCs w:val="18"/>
                <w:lang w:val="en-US"/>
              </w:rPr>
            </w:pPr>
            <w:r w:rsidRPr="004B6287">
              <w:rPr>
                <w:sz w:val="18"/>
                <w:szCs w:val="18"/>
              </w:rPr>
              <w:t>0.045</w:t>
            </w:r>
          </w:p>
        </w:tc>
        <w:tc>
          <w:tcPr>
            <w:tcW w:w="1053" w:type="dxa"/>
            <w:tcBorders>
              <w:top w:val="nil"/>
              <w:left w:val="nil"/>
              <w:bottom w:val="nil"/>
              <w:right w:val="nil"/>
            </w:tcBorders>
            <w:tcMar>
              <w:top w:w="100" w:type="dxa"/>
              <w:left w:w="100" w:type="dxa"/>
              <w:bottom w:w="100" w:type="dxa"/>
              <w:right w:w="100" w:type="dxa"/>
            </w:tcMar>
          </w:tcPr>
          <w:p w14:paraId="3139EB6B" w14:textId="3285E782" w:rsidR="005F03DC" w:rsidRPr="005F03DC" w:rsidRDefault="005F03DC" w:rsidP="005F03DC">
            <w:pPr>
              <w:widowControl w:val="0"/>
              <w:spacing w:line="240" w:lineRule="auto"/>
              <w:jc w:val="center"/>
              <w:rPr>
                <w:sz w:val="18"/>
                <w:szCs w:val="18"/>
                <w:lang w:val="en-US"/>
              </w:rPr>
            </w:pPr>
            <w:r w:rsidRPr="004B6287">
              <w:rPr>
                <w:sz w:val="18"/>
                <w:szCs w:val="18"/>
              </w:rPr>
              <w:t>0.728</w:t>
            </w:r>
          </w:p>
        </w:tc>
      </w:tr>
      <w:tr w:rsidR="005F03DC" w:rsidRPr="007A11B8" w14:paraId="082982CE" w14:textId="77777777" w:rsidTr="00B77077">
        <w:trPr>
          <w:jc w:val="center"/>
        </w:trPr>
        <w:tc>
          <w:tcPr>
            <w:tcW w:w="2105" w:type="dxa"/>
            <w:tcBorders>
              <w:top w:val="nil"/>
              <w:left w:val="nil"/>
              <w:bottom w:val="single" w:sz="12" w:space="0" w:color="000000"/>
              <w:right w:val="nil"/>
            </w:tcBorders>
            <w:shd w:val="clear" w:color="auto" w:fill="auto"/>
            <w:tcMar>
              <w:top w:w="100" w:type="dxa"/>
              <w:left w:w="100" w:type="dxa"/>
              <w:bottom w:w="100" w:type="dxa"/>
              <w:right w:w="100" w:type="dxa"/>
            </w:tcMar>
          </w:tcPr>
          <w:p w14:paraId="7AFCE25D" w14:textId="77777777" w:rsidR="005F03DC" w:rsidRPr="007A11B8" w:rsidRDefault="005F03DC" w:rsidP="005F03DC">
            <w:pPr>
              <w:widowControl w:val="0"/>
              <w:spacing w:line="240" w:lineRule="auto"/>
              <w:rPr>
                <w:sz w:val="18"/>
                <w:szCs w:val="18"/>
                <w:lang w:val="en-US"/>
              </w:rPr>
            </w:pPr>
            <w:r w:rsidRPr="007A11B8">
              <w:rPr>
                <w:sz w:val="18"/>
                <w:szCs w:val="18"/>
                <w:lang w:val="en-US"/>
              </w:rPr>
              <w:t>VF category altern.</w:t>
            </w:r>
          </w:p>
        </w:tc>
        <w:tc>
          <w:tcPr>
            <w:tcW w:w="5201" w:type="dxa"/>
            <w:tcBorders>
              <w:top w:val="nil"/>
              <w:left w:val="nil"/>
              <w:bottom w:val="single" w:sz="12" w:space="0" w:color="000000"/>
              <w:right w:val="nil"/>
            </w:tcBorders>
            <w:shd w:val="clear" w:color="auto" w:fill="auto"/>
            <w:tcMar>
              <w:top w:w="100" w:type="dxa"/>
              <w:left w:w="100" w:type="dxa"/>
              <w:bottom w:w="100" w:type="dxa"/>
              <w:right w:w="100" w:type="dxa"/>
            </w:tcMar>
          </w:tcPr>
          <w:p w14:paraId="52851440" w14:textId="77777777" w:rsidR="005F03DC" w:rsidRPr="007A11B8" w:rsidRDefault="005F03DC" w:rsidP="005F03DC">
            <w:pPr>
              <w:widowControl w:val="0"/>
              <w:pBdr>
                <w:top w:val="nil"/>
                <w:left w:val="nil"/>
                <w:bottom w:val="nil"/>
                <w:right w:val="nil"/>
                <w:between w:val="nil"/>
              </w:pBdr>
              <w:spacing w:line="240" w:lineRule="auto"/>
              <w:jc w:val="left"/>
              <w:rPr>
                <w:sz w:val="18"/>
                <w:szCs w:val="18"/>
                <w:lang w:val="en-US"/>
              </w:rPr>
            </w:pPr>
            <w:r w:rsidRPr="007A11B8">
              <w:rPr>
                <w:sz w:val="18"/>
                <w:szCs w:val="18"/>
                <w:lang w:val="en-US"/>
              </w:rPr>
              <w:t>Cognitive flexibility, semantic verbal fluency</w:t>
            </w:r>
          </w:p>
        </w:tc>
        <w:tc>
          <w:tcPr>
            <w:tcW w:w="1055" w:type="dxa"/>
            <w:tcBorders>
              <w:top w:val="nil"/>
              <w:left w:val="nil"/>
              <w:bottom w:val="nil"/>
              <w:right w:val="nil"/>
            </w:tcBorders>
            <w:tcMar>
              <w:top w:w="100" w:type="dxa"/>
              <w:left w:w="100" w:type="dxa"/>
              <w:bottom w:w="100" w:type="dxa"/>
              <w:right w:w="100" w:type="dxa"/>
            </w:tcMar>
          </w:tcPr>
          <w:p w14:paraId="5666CEDD" w14:textId="1FE1A1E7" w:rsidR="005F03DC" w:rsidRPr="005F03DC" w:rsidRDefault="005F03DC" w:rsidP="005F03DC">
            <w:pPr>
              <w:widowControl w:val="0"/>
              <w:spacing w:line="240" w:lineRule="auto"/>
              <w:jc w:val="center"/>
              <w:rPr>
                <w:sz w:val="18"/>
                <w:szCs w:val="18"/>
                <w:lang w:val="en-US"/>
              </w:rPr>
            </w:pPr>
            <w:r w:rsidRPr="004B6287">
              <w:rPr>
                <w:sz w:val="18"/>
                <w:szCs w:val="18"/>
              </w:rPr>
              <w:t>0.070</w:t>
            </w:r>
          </w:p>
        </w:tc>
        <w:tc>
          <w:tcPr>
            <w:tcW w:w="1055" w:type="dxa"/>
            <w:tcBorders>
              <w:top w:val="nil"/>
              <w:left w:val="nil"/>
              <w:bottom w:val="nil"/>
              <w:right w:val="nil"/>
            </w:tcBorders>
            <w:tcMar>
              <w:top w:w="100" w:type="dxa"/>
              <w:left w:w="100" w:type="dxa"/>
              <w:bottom w:w="100" w:type="dxa"/>
              <w:right w:w="100" w:type="dxa"/>
            </w:tcMar>
          </w:tcPr>
          <w:p w14:paraId="411AD88A" w14:textId="3689E8CE" w:rsidR="005F03DC" w:rsidRPr="005F03DC" w:rsidRDefault="005F03DC" w:rsidP="005F03DC">
            <w:pPr>
              <w:widowControl w:val="0"/>
              <w:spacing w:line="240" w:lineRule="auto"/>
              <w:jc w:val="center"/>
              <w:rPr>
                <w:sz w:val="18"/>
                <w:szCs w:val="18"/>
                <w:lang w:val="en-US"/>
              </w:rPr>
            </w:pPr>
            <w:r w:rsidRPr="004B6287">
              <w:rPr>
                <w:sz w:val="18"/>
                <w:szCs w:val="18"/>
              </w:rPr>
              <w:t>-0.005</w:t>
            </w:r>
          </w:p>
        </w:tc>
        <w:tc>
          <w:tcPr>
            <w:tcW w:w="1053" w:type="dxa"/>
            <w:tcBorders>
              <w:top w:val="nil"/>
              <w:left w:val="nil"/>
              <w:bottom w:val="nil"/>
              <w:right w:val="nil"/>
            </w:tcBorders>
            <w:tcMar>
              <w:top w:w="100" w:type="dxa"/>
              <w:left w:w="100" w:type="dxa"/>
              <w:bottom w:w="100" w:type="dxa"/>
              <w:right w:w="100" w:type="dxa"/>
            </w:tcMar>
          </w:tcPr>
          <w:p w14:paraId="3DF20152" w14:textId="64B9916C" w:rsidR="005F03DC" w:rsidRPr="005F03DC" w:rsidRDefault="005F03DC" w:rsidP="005F03DC">
            <w:pPr>
              <w:widowControl w:val="0"/>
              <w:spacing w:line="240" w:lineRule="auto"/>
              <w:jc w:val="center"/>
              <w:rPr>
                <w:sz w:val="18"/>
                <w:szCs w:val="18"/>
                <w:lang w:val="en-US"/>
              </w:rPr>
            </w:pPr>
            <w:r w:rsidRPr="004B6287">
              <w:rPr>
                <w:sz w:val="18"/>
                <w:szCs w:val="18"/>
              </w:rPr>
              <w:t>0.766</w:t>
            </w:r>
          </w:p>
        </w:tc>
      </w:tr>
      <w:tr w:rsidR="00EB017F" w:rsidRPr="0047201C" w14:paraId="7D7A671C" w14:textId="77777777" w:rsidTr="00B77077">
        <w:trPr>
          <w:jc w:val="center"/>
        </w:trPr>
        <w:tc>
          <w:tcPr>
            <w:tcW w:w="10469" w:type="dxa"/>
            <w:gridSpan w:val="5"/>
            <w:tcBorders>
              <w:top w:val="single" w:sz="12" w:space="0" w:color="000000"/>
              <w:left w:val="nil"/>
              <w:bottom w:val="nil"/>
              <w:right w:val="nil"/>
            </w:tcBorders>
            <w:shd w:val="clear" w:color="auto" w:fill="auto"/>
            <w:tcMar>
              <w:top w:w="100" w:type="dxa"/>
              <w:left w:w="100" w:type="dxa"/>
              <w:bottom w:w="100" w:type="dxa"/>
              <w:right w:w="100" w:type="dxa"/>
            </w:tcMar>
          </w:tcPr>
          <w:p w14:paraId="3B8BCE69" w14:textId="2554ED9A" w:rsidR="00EB017F" w:rsidRPr="007A11B8" w:rsidRDefault="00EB017F" w:rsidP="00EB017F">
            <w:pPr>
              <w:widowControl w:val="0"/>
              <w:spacing w:line="240" w:lineRule="auto"/>
              <w:rPr>
                <w:sz w:val="18"/>
                <w:szCs w:val="18"/>
                <w:lang w:val="en-US"/>
              </w:rPr>
            </w:pPr>
            <w:r w:rsidRPr="007A11B8">
              <w:rPr>
                <w:b/>
                <w:sz w:val="18"/>
                <w:szCs w:val="18"/>
                <w:lang w:val="en-US"/>
              </w:rPr>
              <w:t>Note.</w:t>
            </w:r>
            <w:r w:rsidRPr="007A11B8">
              <w:rPr>
                <w:sz w:val="18"/>
                <w:szCs w:val="18"/>
                <w:lang w:val="en-US"/>
              </w:rPr>
              <w:t xml:space="preserve"> CF-PS = Cognitive factor representing processing speed performance, CF-VLM = Cognitive factor representing verbal learning and memory performance, </w:t>
            </w:r>
            <w:r w:rsidR="001C2BAE">
              <w:rPr>
                <w:sz w:val="18"/>
                <w:szCs w:val="18"/>
                <w:lang w:val="en-US"/>
              </w:rPr>
              <w:t>CF-VF</w:t>
            </w:r>
            <w:r w:rsidRPr="007A11B8">
              <w:rPr>
                <w:sz w:val="18"/>
                <w:szCs w:val="18"/>
                <w:lang w:val="en-US"/>
              </w:rPr>
              <w:t xml:space="preserve"> = </w:t>
            </w:r>
            <w:r w:rsidR="001C2BAE">
              <w:rPr>
                <w:sz w:val="18"/>
                <w:szCs w:val="18"/>
                <w:lang w:val="en-US"/>
              </w:rPr>
              <w:t>Cognitive factor representing verbal fluency performance</w:t>
            </w:r>
            <w:r w:rsidRPr="007A11B8">
              <w:rPr>
                <w:sz w:val="18"/>
                <w:szCs w:val="18"/>
                <w:lang w:val="en-US"/>
              </w:rPr>
              <w:t>, VLMT = Verbal learning and memory test, DSST = Digit symbol substitution test, TMT = Trail making test, LNST = Letter number sequencing test, Corsi block fwd = Corsi block tapping test forward, Corsi block bw. = Corsi block tapping test backwards, VF = Verbal fluency, altern = alternating</w:t>
            </w:r>
          </w:p>
        </w:tc>
      </w:tr>
    </w:tbl>
    <w:p w14:paraId="795ADEC8" w14:textId="77777777" w:rsidR="00682918" w:rsidRPr="007A11B8" w:rsidRDefault="00682918" w:rsidP="00452C67">
      <w:pPr>
        <w:rPr>
          <w:lang w:val="en-US"/>
        </w:rPr>
      </w:pPr>
    </w:p>
    <w:p w14:paraId="5BD2447E" w14:textId="77777777" w:rsidR="00682918" w:rsidRPr="007A11B8" w:rsidRDefault="00682918">
      <w:pPr>
        <w:rPr>
          <w:b/>
          <w:sz w:val="24"/>
          <w:szCs w:val="24"/>
          <w:lang w:val="en-US"/>
        </w:rPr>
      </w:pPr>
      <w:r w:rsidRPr="007A11B8">
        <w:rPr>
          <w:lang w:val="en-US"/>
        </w:rPr>
        <w:br w:type="page"/>
      </w:r>
    </w:p>
    <w:p w14:paraId="5C98B046" w14:textId="6B786498" w:rsidR="00260521" w:rsidRDefault="00E213B5" w:rsidP="00260521">
      <w:pPr>
        <w:pStyle w:val="berschrift1"/>
        <w:rPr>
          <w:lang w:val="en-US"/>
        </w:rPr>
      </w:pPr>
      <w:bookmarkStart w:id="31" w:name="_rf70k74sldm6" w:colFirst="0" w:colLast="0"/>
      <w:bookmarkStart w:id="32" w:name="_Toc120633851"/>
      <w:bookmarkEnd w:id="31"/>
      <w:r>
        <w:rPr>
          <w:lang w:val="en-US"/>
        </w:rPr>
        <w:lastRenderedPageBreak/>
        <w:t>Supplement 10</w:t>
      </w:r>
      <w:r w:rsidR="00260521">
        <w:rPr>
          <w:lang w:val="en-US"/>
        </w:rPr>
        <w:t>: Details on the NBS method</w:t>
      </w:r>
      <w:bookmarkEnd w:id="32"/>
    </w:p>
    <w:p w14:paraId="21C3050C" w14:textId="2B28AA52" w:rsidR="00260521" w:rsidRDefault="00260521" w:rsidP="007623E0">
      <w:pPr>
        <w:ind w:firstLine="720"/>
        <w:rPr>
          <w:lang w:val="en-US"/>
        </w:rPr>
      </w:pPr>
      <w:r>
        <w:rPr>
          <w:lang w:val="en-US"/>
        </w:rPr>
        <w:t>We employed N</w:t>
      </w:r>
      <w:r w:rsidRPr="00260521">
        <w:rPr>
          <w:lang w:val="en-US"/>
        </w:rPr>
        <w:t>etwork-based statistics (NBS</w:t>
      </w:r>
      <w:r>
        <w:rPr>
          <w:lang w:val="en-US"/>
        </w:rPr>
        <w:t xml:space="preserve">, </w:t>
      </w:r>
      <w:r>
        <w:rPr>
          <w:lang w:val="en-US"/>
        </w:rPr>
        <w:fldChar w:fldCharType="begin" w:fldLock="1"/>
      </w:r>
      <w:r w:rsidR="00B77077">
        <w:rPr>
          <w:lang w:val="en-US"/>
        </w:rPr>
        <w:instrText>ADDIN CSL_CITATION { "citationItems" : [ { "id" : "ITEM-1", "itemData" : { "DOI" : "10.1016/j.neuroimage.2010.06.041", "ISSN" : "10538119", "PMID" : "20600983", "abstract" : "Large-scale functional or structural brain connectivity can be modeled as a network, or graph. This paper presents a statistical approach to identify connections in such a graph that may be associated with a diagnostic status in case-control studies, changing psychological contexts in task-based studies, or correlations with various cognitive and behavioral measures. The new approach, called the network-based statistic (NBS), is a method to control the family-wise error rate (in the weak sense) when mass-univariate testing is performed at every connection comprising the graph. To potentially offer a substantial gain in power, the NBS exploits the extent to which the connections comprising the contrast or effect of interest are interconnected. The NBS is based on the principles underpinning traditional cluster-based thresholding of statistical parametric maps. The purpose of this paper is to: (i) introduce the NBS for the first time; (ii) evaluate its power with the use of receiver operating characteristic (ROC) curves; and, (iii) demonstrate its utility with application to a real case-control study involving a group of people with schizophrenia for which resting-state functional MRI data were acquired. The NBS identified a expansive dysconnected subnetwork in the group with schizophrenia, primarily comprising fronto-temporal and occipito-temporal dysconnections, whereas a mass-univariate analysis controlled with the false discovery rate failed to identify a subnetwork. \u00a9 2010 Elsevier Inc.", "author" : [ { "dropping-particle" : "", "family" : "Zalesky", "given" : "Andrew", "non-dropping-particle" : "", "parse-names" : false, "suffix" : "" }, { "dropping-particle" : "", "family" : "Fornito", "given" : "Alex", "non-dropping-particle" : "", "parse-names" : false, "suffix" : "" }, { "dropping-particle" : "", "family" : "Bullmore", "given" : "Edward T.", "non-dropping-particle" : "", "parse-names" : false, "suffix" : "" } ], "container-title" : "NeuroImage", "id" : "ITEM-1", "issue" : "4", "issued" : { "date-parts" : [ [ "2010", "12" ] ] }, "page" : "1197-1207", "publisher" : "Neuroimage", "title" : "Network-based statistic: Identifying differences in brain networks", "type" : "article-journal", "volume" : "53" }, "uris" : [ "http://www.mendeley.com/documents/?uuid=30d111cd-ef8a-3678-a526-fdcb2adc6b42" ] } ], "mendeley" : { "formattedCitation" : "(46)", "plainTextFormattedCitation" : "(46)", "previouslyFormattedCitation" : "(47)" }, "properties" : { "noteIndex" : 0 }, "schema" : "https://github.com/citation-style-language/schema/raw/master/csl-citation.json" }</w:instrText>
      </w:r>
      <w:r>
        <w:rPr>
          <w:lang w:val="en-US"/>
        </w:rPr>
        <w:fldChar w:fldCharType="separate"/>
      </w:r>
      <w:r w:rsidR="00B77077" w:rsidRPr="00B77077">
        <w:rPr>
          <w:noProof/>
          <w:lang w:val="en-US"/>
        </w:rPr>
        <w:t>(46)</w:t>
      </w:r>
      <w:r>
        <w:rPr>
          <w:lang w:val="en-US"/>
        </w:rPr>
        <w:fldChar w:fldCharType="end"/>
      </w:r>
      <w:r w:rsidRPr="00260521">
        <w:rPr>
          <w:lang w:val="en-US"/>
        </w:rPr>
        <w:t>) to identify networks of edges related to a given cognitive factor. NBS identifies a cluster-level effect by performing univariate mass tests at the edge level, controlling for family-wise errors (FWE). We used sex, study site, and age as covariates. The analysis proceeded as follows: E</w:t>
      </w:r>
      <w:r>
        <w:rPr>
          <w:lang w:val="en-US"/>
        </w:rPr>
        <w:t>ach edge was first assigned a</w:t>
      </w:r>
      <w:r w:rsidR="00334E3A">
        <w:rPr>
          <w:lang w:val="en-US"/>
        </w:rPr>
        <w:t>n</w:t>
      </w:r>
      <w:r>
        <w:rPr>
          <w:lang w:val="en-US"/>
        </w:rPr>
        <w:t xml:space="preserve"> </w:t>
      </w:r>
      <w:r w:rsidR="00334E3A" w:rsidRPr="004B6287">
        <w:rPr>
          <w:i/>
          <w:lang w:val="en-US"/>
        </w:rPr>
        <w:t>F</w:t>
      </w:r>
      <w:r>
        <w:rPr>
          <w:lang w:val="en-US"/>
        </w:rPr>
        <w:t>-</w:t>
      </w:r>
      <w:r w:rsidRPr="00260521">
        <w:rPr>
          <w:lang w:val="en-US"/>
        </w:rPr>
        <w:t xml:space="preserve">value reflecting the association between the NOS of that edge and the respective cognitive factor. The </w:t>
      </w:r>
      <w:r w:rsidR="00334E3A">
        <w:rPr>
          <w:i/>
          <w:lang w:val="en-US"/>
        </w:rPr>
        <w:t>F</w:t>
      </w:r>
      <w:r w:rsidRPr="00260521">
        <w:rPr>
          <w:lang w:val="en-US"/>
        </w:rPr>
        <w:t xml:space="preserve">-values were thresholded at </w:t>
      </w:r>
      <w:r w:rsidR="00334E3A">
        <w:rPr>
          <w:i/>
          <w:lang w:val="en-US"/>
        </w:rPr>
        <w:t>F</w:t>
      </w:r>
      <w:r w:rsidR="007058AC" w:rsidRPr="007058AC">
        <w:rPr>
          <w:i/>
          <w:lang w:val="en-US"/>
        </w:rPr>
        <w:t xml:space="preserve"> =</w:t>
      </w:r>
      <w:r w:rsidRPr="00260521">
        <w:rPr>
          <w:lang w:val="en-US"/>
        </w:rPr>
        <w:t xml:space="preserve"> </w:t>
      </w:r>
      <w:r w:rsidR="00334E3A">
        <w:rPr>
          <w:lang w:val="en-US"/>
        </w:rPr>
        <w:t>5.</w:t>
      </w:r>
      <w:r w:rsidR="00334E3A" w:rsidRPr="00334E3A">
        <w:rPr>
          <w:lang w:val="en-US"/>
        </w:rPr>
        <w:t>8</w:t>
      </w:r>
      <w:r w:rsidR="008722D4" w:rsidRPr="00E213B5">
        <w:rPr>
          <w:rStyle w:val="Funotenzeichen"/>
        </w:rPr>
        <w:footnoteReference w:id="1"/>
      </w:r>
      <w:r w:rsidRPr="00260521">
        <w:rPr>
          <w:lang w:val="en-US"/>
        </w:rPr>
        <w:t xml:space="preserve"> to select all suprathreshold edges.</w:t>
      </w:r>
      <w:r w:rsidR="00334E3A">
        <w:rPr>
          <w:lang w:val="en-US"/>
        </w:rPr>
        <w:t xml:space="preserve"> </w:t>
      </w:r>
      <w:r w:rsidRPr="00260521">
        <w:rPr>
          <w:lang w:val="en-US"/>
        </w:rPr>
        <w:t>The largest network of suprathreshold edges was then selected to identify the most robust network of edges associated with the respective cognitive factor. This procedure was then repeated 5000 times in permutation tests (randomly assigning the</w:t>
      </w:r>
      <w:r w:rsidR="00775F16">
        <w:rPr>
          <w:lang w:val="en-US"/>
        </w:rPr>
        <w:t xml:space="preserve"> cognitive factor</w:t>
      </w:r>
      <w:r w:rsidRPr="00260521">
        <w:rPr>
          <w:lang w:val="en-US"/>
        </w:rPr>
        <w:t xml:space="preserve"> values after regressing out the covariates) to identify an empirical null distribution describing the size of networks</w:t>
      </w:r>
      <w:r w:rsidR="001B6EB3">
        <w:rPr>
          <w:lang w:val="en-US"/>
        </w:rPr>
        <w:t xml:space="preserve"> </w:t>
      </w:r>
      <w:r w:rsidR="001B6EB3">
        <w:rPr>
          <w:lang w:val="en-US"/>
        </w:rPr>
        <w:fldChar w:fldCharType="begin" w:fldLock="1"/>
      </w:r>
      <w:r w:rsidR="00B77077">
        <w:rPr>
          <w:lang w:val="en-US"/>
        </w:rPr>
        <w:instrText>ADDIN CSL_CITATION { "citationItems" : [ { "id" : "ITEM-1", "itemData" : { "DOI" : "10.1080/07350015.1983.10509354", "ISSN" : "15372707", "abstract" : "Tests of significance are often made in situations where the standard assumptions underlying the probability calculations do not hold. As a result, the reported significance levels become difficult to interpret. This article sketches an alternative interpretation of a reported significance level, valid in considerable generality. This level locates the given data set within the spectrum of other data sets derived from the given one by an appropriate class of transformations. If the null hypothesis being tested holds, the derived data sets should be equivalent to the original one. Thus, a small reported significance level indicates an unusual data set. This development parallels that of randomization tests, but there is a crucial technical difference: our approach involves permuting observed residuals; the classical randomization approach involves permuting unobservable, or perhaps nonexistent, stochastic disturbance terms. \u00a9 Taylor &amp; Francis Group, LLC.", "author" : [ { "dropping-particle" : "", "family" : "Freedman", "given" : "David", "non-dropping-particle" : "", "parse-names" : false, "suffix" : "" }, { "dropping-particle" : "", "family" : "Lane", "given" : "David", "non-dropping-particle" : "", "parse-names" : false, "suffix" : "" } ], "container-title" : "Journal of Business and Economic Statistics", "id" : "ITEM-1", "issue" : "4", "issued" : { "date-parts" : [ [ "1983" ] ] }, "page" : "292-298", "title" : "A nonstochastic interpretation of reported significance levels", "type" : "article-journal", "volume" : "1" }, "uris" : [ "http://www.mendeley.com/documents/?uuid=d7cfea8c-fb7a-3e1e-b9aa-907dc61afa49" ] } ], "mendeley" : { "formattedCitation" : "(47)", "plainTextFormattedCitation" : "(47)", "previouslyFormattedCitation" : "(48)" }, "properties" : { "noteIndex" : 0 }, "schema" : "https://github.com/citation-style-language/schema/raw/master/csl-citation.json" }</w:instrText>
      </w:r>
      <w:r w:rsidR="001B6EB3">
        <w:rPr>
          <w:lang w:val="en-US"/>
        </w:rPr>
        <w:fldChar w:fldCharType="separate"/>
      </w:r>
      <w:r w:rsidR="00B77077" w:rsidRPr="00B77077">
        <w:rPr>
          <w:noProof/>
          <w:lang w:val="en-US"/>
        </w:rPr>
        <w:t>(47)</w:t>
      </w:r>
      <w:r w:rsidR="001B6EB3">
        <w:rPr>
          <w:lang w:val="en-US"/>
        </w:rPr>
        <w:fldChar w:fldCharType="end"/>
      </w:r>
      <w:r w:rsidRPr="00260521">
        <w:rPr>
          <w:lang w:val="en-US"/>
        </w:rPr>
        <w:t>. The resulting p-value indicates the proportion of permutations in which the largest network in the null distribution was larger than</w:t>
      </w:r>
      <w:r>
        <w:rPr>
          <w:lang w:val="en-US"/>
        </w:rPr>
        <w:t xml:space="preserve"> the one initially identified. </w:t>
      </w:r>
      <w:r w:rsidR="00F07137">
        <w:rPr>
          <w:lang w:val="en-US"/>
        </w:rPr>
        <w:t>Note that</w:t>
      </w:r>
      <w:r w:rsidR="00F07137" w:rsidRPr="00F07137">
        <w:rPr>
          <w:lang w:val="en-US"/>
        </w:rPr>
        <w:t xml:space="preserve"> we set the significance level to ɑ=.05/number of NBS analyses=.05/3 cognitive factors=.0167 in these analyses</w:t>
      </w:r>
      <w:r w:rsidR="00F07137">
        <w:rPr>
          <w:lang w:val="en-US"/>
        </w:rPr>
        <w:t xml:space="preserve"> t</w:t>
      </w:r>
      <w:r w:rsidR="00F07137" w:rsidRPr="00F07137">
        <w:rPr>
          <w:lang w:val="en-US"/>
        </w:rPr>
        <w:t>o correct for multiple testing</w:t>
      </w:r>
      <w:r w:rsidR="00F07137">
        <w:rPr>
          <w:lang w:val="en-US"/>
        </w:rPr>
        <w:t>.</w:t>
      </w:r>
    </w:p>
    <w:p w14:paraId="34050116" w14:textId="1244E2D6" w:rsidR="00FE7E79" w:rsidRDefault="00AD2E2F" w:rsidP="00FE7E79">
      <w:pPr>
        <w:ind w:firstLine="720"/>
        <w:rPr>
          <w:lang w:val="en-US"/>
        </w:rPr>
      </w:pPr>
      <w:r>
        <w:rPr>
          <w:lang w:val="en-US"/>
        </w:rPr>
        <w:t xml:space="preserve">In a second group of NBS analyses, we tested the remission status x cognitive performance interaction effects on the structural connectome while correcting for age, sex, and study-site. </w:t>
      </w:r>
      <w:r w:rsidR="00FE7E79">
        <w:rPr>
          <w:lang w:val="en-US"/>
        </w:rPr>
        <w:t xml:space="preserve">In these analyses, each edge was assigned an </w:t>
      </w:r>
      <w:r w:rsidR="00FE7E79" w:rsidRPr="00FE7E79">
        <w:rPr>
          <w:i/>
          <w:lang w:val="en-US"/>
        </w:rPr>
        <w:t>F</w:t>
      </w:r>
      <w:r w:rsidR="00FE7E79">
        <w:rPr>
          <w:lang w:val="en-US"/>
        </w:rPr>
        <w:t xml:space="preserve">-value reflecting its association with the remission status x cognitive factor interaction effects. The </w:t>
      </w:r>
      <w:r w:rsidR="00FE7E79">
        <w:rPr>
          <w:i/>
          <w:lang w:val="en-US"/>
        </w:rPr>
        <w:t>F</w:t>
      </w:r>
      <w:r w:rsidR="00FE7E79">
        <w:rPr>
          <w:lang w:val="en-US"/>
        </w:rPr>
        <w:t xml:space="preserve">-values were again thresholded at </w:t>
      </w:r>
      <w:r w:rsidR="00FE7E79">
        <w:rPr>
          <w:i/>
          <w:lang w:val="en-US"/>
        </w:rPr>
        <w:t>F</w:t>
      </w:r>
      <w:r w:rsidR="00FE7E79">
        <w:rPr>
          <w:lang w:val="en-US"/>
        </w:rPr>
        <w:t xml:space="preserve"> = 5.8 in </w:t>
      </w:r>
      <w:r w:rsidR="008770AC" w:rsidRPr="008770AC">
        <w:rPr>
          <w:lang w:val="en-US"/>
        </w:rPr>
        <w:t xml:space="preserve">to obtain results at threshold levels </w:t>
      </w:r>
      <w:r w:rsidR="008770AC">
        <w:rPr>
          <w:lang w:val="en-US"/>
        </w:rPr>
        <w:t>in line with</w:t>
      </w:r>
      <w:r w:rsidR="008770AC" w:rsidRPr="008770AC">
        <w:rPr>
          <w:lang w:val="en-US"/>
        </w:rPr>
        <w:t xml:space="preserve"> </w:t>
      </w:r>
      <w:r w:rsidR="008770AC">
        <w:rPr>
          <w:lang w:val="en-US"/>
        </w:rPr>
        <w:t>the above main effects analyses</w:t>
      </w:r>
      <w:r w:rsidR="00FE7E79">
        <w:rPr>
          <w:lang w:val="en-US"/>
        </w:rPr>
        <w:t xml:space="preserve">. </w:t>
      </w:r>
      <w:r w:rsidR="00FE7E79" w:rsidRPr="00260521">
        <w:rPr>
          <w:lang w:val="en-US"/>
        </w:rPr>
        <w:t>The largest network of suprathreshold edges</w:t>
      </w:r>
      <w:r w:rsidR="00FE7E79">
        <w:rPr>
          <w:lang w:val="en-US"/>
        </w:rPr>
        <w:t xml:space="preserve"> </w:t>
      </w:r>
      <w:r w:rsidR="00FE7E79" w:rsidRPr="00260521">
        <w:rPr>
          <w:lang w:val="en-US"/>
        </w:rPr>
        <w:t xml:space="preserve">was then selected to identify the most robust network of edges associated with the </w:t>
      </w:r>
      <w:r w:rsidR="007B774C">
        <w:rPr>
          <w:lang w:val="en-US"/>
        </w:rPr>
        <w:t>interaction effect of the remission status and the respective</w:t>
      </w:r>
      <w:r w:rsidR="00FE7E79" w:rsidRPr="00260521">
        <w:rPr>
          <w:lang w:val="en-US"/>
        </w:rPr>
        <w:t xml:space="preserve"> cognitive factor. This procedure was repeated 5000 times in permutation tests (randomly assigning the</w:t>
      </w:r>
      <w:r w:rsidR="00FE7E79">
        <w:rPr>
          <w:lang w:val="en-US"/>
        </w:rPr>
        <w:t xml:space="preserve"> </w:t>
      </w:r>
      <w:r w:rsidR="007B774C">
        <w:rPr>
          <w:lang w:val="en-US"/>
        </w:rPr>
        <w:t xml:space="preserve">remission status x </w:t>
      </w:r>
      <w:r w:rsidR="00FE7E79">
        <w:rPr>
          <w:lang w:val="en-US"/>
        </w:rPr>
        <w:t>cognitive factor</w:t>
      </w:r>
      <w:r w:rsidR="00FE7E79" w:rsidRPr="00260521">
        <w:rPr>
          <w:lang w:val="en-US"/>
        </w:rPr>
        <w:t xml:space="preserve"> </w:t>
      </w:r>
      <w:r w:rsidR="007B774C">
        <w:rPr>
          <w:lang w:val="en-US"/>
        </w:rPr>
        <w:t>interaction effect values</w:t>
      </w:r>
      <w:r w:rsidR="00FE7E79" w:rsidRPr="00260521">
        <w:rPr>
          <w:lang w:val="en-US"/>
        </w:rPr>
        <w:t xml:space="preserve"> after regressing out the covariates) to identify an empirical null distribution describing the size of networks</w:t>
      </w:r>
      <w:r w:rsidR="00FE7E79">
        <w:rPr>
          <w:lang w:val="en-US"/>
        </w:rPr>
        <w:t>.</w:t>
      </w:r>
      <w:r w:rsidR="00FE7E79" w:rsidRPr="00260521">
        <w:rPr>
          <w:lang w:val="en-US"/>
        </w:rPr>
        <w:t xml:space="preserve"> The resulting p-value indicates the proportion of permutations in which the largest network in the null distribution was larger than</w:t>
      </w:r>
      <w:r w:rsidR="00FE7E79">
        <w:rPr>
          <w:lang w:val="en-US"/>
        </w:rPr>
        <w:t xml:space="preserve"> the one initially identified. </w:t>
      </w:r>
      <w:r w:rsidR="007B774C">
        <w:rPr>
          <w:lang w:val="en-US"/>
        </w:rPr>
        <w:t xml:space="preserve">In these analyses, </w:t>
      </w:r>
      <w:r w:rsidR="00FE7E79" w:rsidRPr="00F07137">
        <w:rPr>
          <w:lang w:val="en-US"/>
        </w:rPr>
        <w:t>we</w:t>
      </w:r>
      <w:r w:rsidR="007B774C">
        <w:rPr>
          <w:lang w:val="en-US"/>
        </w:rPr>
        <w:t xml:space="preserve"> again</w:t>
      </w:r>
      <w:r w:rsidR="00FE7E79" w:rsidRPr="00F07137">
        <w:rPr>
          <w:lang w:val="en-US"/>
        </w:rPr>
        <w:t xml:space="preserve"> set the significance level to ɑ=.05/number of NBS analyses=.05/3 cognitive factors=.0167 </w:t>
      </w:r>
      <w:r w:rsidR="00FE7E79">
        <w:rPr>
          <w:lang w:val="en-US"/>
        </w:rPr>
        <w:t>t</w:t>
      </w:r>
      <w:r w:rsidR="00FE7E79" w:rsidRPr="00F07137">
        <w:rPr>
          <w:lang w:val="en-US"/>
        </w:rPr>
        <w:t>o correct for multiple testing</w:t>
      </w:r>
      <w:r w:rsidR="00FE7E79">
        <w:rPr>
          <w:lang w:val="en-US"/>
        </w:rPr>
        <w:t>.</w:t>
      </w:r>
    </w:p>
    <w:p w14:paraId="521AC6FB" w14:textId="7A0A6E8B" w:rsidR="00AD2E2F" w:rsidRDefault="00AD2E2F" w:rsidP="007623E0">
      <w:pPr>
        <w:ind w:firstLine="720"/>
        <w:rPr>
          <w:lang w:val="en-US"/>
        </w:rPr>
      </w:pPr>
    </w:p>
    <w:p w14:paraId="7906C126" w14:textId="77777777" w:rsidR="0060272E" w:rsidRDefault="0060272E">
      <w:pPr>
        <w:rPr>
          <w:b/>
          <w:sz w:val="24"/>
          <w:szCs w:val="24"/>
          <w:lang w:val="en-US"/>
        </w:rPr>
      </w:pPr>
      <w:bookmarkStart w:id="33" w:name="_Toc120633852"/>
      <w:r>
        <w:rPr>
          <w:lang w:val="en-US"/>
        </w:rPr>
        <w:br w:type="page"/>
      </w:r>
    </w:p>
    <w:p w14:paraId="421DA53B" w14:textId="0EC6BB29" w:rsidR="00056D92" w:rsidRPr="007A11B8" w:rsidRDefault="0042673E">
      <w:pPr>
        <w:pStyle w:val="berschrift1"/>
        <w:rPr>
          <w:lang w:val="en-US"/>
        </w:rPr>
      </w:pPr>
      <w:r w:rsidRPr="007A11B8">
        <w:rPr>
          <w:lang w:val="en-US"/>
        </w:rPr>
        <w:lastRenderedPageBreak/>
        <w:t>Su</w:t>
      </w:r>
      <w:r w:rsidR="00E50CD9" w:rsidRPr="007A11B8">
        <w:rPr>
          <w:lang w:val="en-US"/>
        </w:rPr>
        <w:t xml:space="preserve">pplement </w:t>
      </w:r>
      <w:r w:rsidR="00E213B5">
        <w:rPr>
          <w:lang w:val="en-US"/>
        </w:rPr>
        <w:t>11</w:t>
      </w:r>
      <w:r w:rsidR="00E50CD9" w:rsidRPr="007A11B8">
        <w:rPr>
          <w:lang w:val="en-US"/>
        </w:rPr>
        <w:t xml:space="preserve">: Subnetwork-specific </w:t>
      </w:r>
      <w:r w:rsidRPr="007A11B8">
        <w:rPr>
          <w:lang w:val="en-US"/>
        </w:rPr>
        <w:t xml:space="preserve">analyses based on an NBS threshold of </w:t>
      </w:r>
      <w:r w:rsidR="00E81C10">
        <w:rPr>
          <w:i/>
          <w:lang w:val="en-US"/>
        </w:rPr>
        <w:t>F</w:t>
      </w:r>
      <w:r w:rsidR="007058AC" w:rsidRPr="007058AC">
        <w:rPr>
          <w:i/>
          <w:lang w:val="en-US"/>
        </w:rPr>
        <w:t xml:space="preserve"> =</w:t>
      </w:r>
      <w:r w:rsidRPr="007A11B8">
        <w:rPr>
          <w:lang w:val="en-US"/>
        </w:rPr>
        <w:t xml:space="preserve"> </w:t>
      </w:r>
      <w:r w:rsidR="00E81C10">
        <w:rPr>
          <w:lang w:val="en-US"/>
        </w:rPr>
        <w:t>4.0</w:t>
      </w:r>
      <w:bookmarkEnd w:id="33"/>
    </w:p>
    <w:p w14:paraId="49F6FD44" w14:textId="5B5A1AB9" w:rsidR="007623E0" w:rsidRPr="003F144C" w:rsidRDefault="0042673E" w:rsidP="0060272E">
      <w:pPr>
        <w:ind w:firstLine="720"/>
        <w:rPr>
          <w:lang w:val="en-US"/>
        </w:rPr>
      </w:pPr>
      <w:r w:rsidRPr="007A11B8">
        <w:rPr>
          <w:lang w:val="en-US"/>
        </w:rPr>
        <w:t xml:space="preserve">To </w:t>
      </w:r>
      <w:r w:rsidR="00926ABE">
        <w:rPr>
          <w:lang w:val="en-US"/>
        </w:rPr>
        <w:t>evaluate the impact of the F-threshold chosen when employing the NBS toolbox</w:t>
      </w:r>
      <w:r w:rsidRPr="007A11B8">
        <w:rPr>
          <w:lang w:val="en-US"/>
        </w:rPr>
        <w:t>, we repeated our analyses based on a network that was found when using a</w:t>
      </w:r>
      <w:r w:rsidR="00926ABE">
        <w:rPr>
          <w:lang w:val="en-US"/>
        </w:rPr>
        <w:t>n</w:t>
      </w:r>
      <w:r w:rsidRPr="007A11B8">
        <w:rPr>
          <w:lang w:val="en-US"/>
        </w:rPr>
        <w:t xml:space="preserve"> </w:t>
      </w:r>
      <w:r w:rsidR="00926ABE">
        <w:rPr>
          <w:i/>
          <w:lang w:val="en-US"/>
        </w:rPr>
        <w:t>F</w:t>
      </w:r>
      <w:r w:rsidR="007058AC" w:rsidRPr="007058AC">
        <w:rPr>
          <w:i/>
          <w:lang w:val="en-US"/>
        </w:rPr>
        <w:t>-</w:t>
      </w:r>
      <w:r w:rsidRPr="007A11B8">
        <w:rPr>
          <w:lang w:val="en-US"/>
        </w:rPr>
        <w:t xml:space="preserve">threshold of </w:t>
      </w:r>
      <w:r w:rsidR="00926ABE">
        <w:rPr>
          <w:i/>
          <w:lang w:val="en-US"/>
        </w:rPr>
        <w:t>F</w:t>
      </w:r>
      <w:r w:rsidR="007058AC" w:rsidRPr="007058AC">
        <w:rPr>
          <w:i/>
          <w:lang w:val="en-US"/>
        </w:rPr>
        <w:t xml:space="preserve"> =</w:t>
      </w:r>
      <w:r w:rsidRPr="007A11B8">
        <w:rPr>
          <w:lang w:val="en-US"/>
        </w:rPr>
        <w:t xml:space="preserve"> </w:t>
      </w:r>
      <w:r w:rsidR="00926ABE">
        <w:rPr>
          <w:lang w:val="en-US"/>
        </w:rPr>
        <w:t>4.0</w:t>
      </w:r>
      <w:r w:rsidRPr="007A11B8">
        <w:rPr>
          <w:lang w:val="en-US"/>
        </w:rPr>
        <w:t xml:space="preserve"> instead of </w:t>
      </w:r>
      <w:r w:rsidR="00926ABE">
        <w:rPr>
          <w:i/>
          <w:lang w:val="en-US"/>
        </w:rPr>
        <w:t>F</w:t>
      </w:r>
      <w:r w:rsidR="007058AC" w:rsidRPr="007058AC">
        <w:rPr>
          <w:i/>
          <w:lang w:val="en-US"/>
        </w:rPr>
        <w:t xml:space="preserve"> =</w:t>
      </w:r>
      <w:r w:rsidRPr="007A11B8">
        <w:rPr>
          <w:lang w:val="en-US"/>
        </w:rPr>
        <w:t xml:space="preserve"> </w:t>
      </w:r>
      <w:r w:rsidR="00926ABE">
        <w:rPr>
          <w:lang w:val="en-US"/>
        </w:rPr>
        <w:t>5.8</w:t>
      </w:r>
      <w:r w:rsidRPr="007A11B8">
        <w:rPr>
          <w:lang w:val="en-US"/>
        </w:rPr>
        <w:t xml:space="preserve">. </w:t>
      </w:r>
      <w:r w:rsidR="003F144C">
        <w:rPr>
          <w:lang w:val="en-US"/>
        </w:rPr>
        <w:t xml:space="preserve">This </w:t>
      </w:r>
      <w:r w:rsidR="00340B2A" w:rsidRPr="00340B2A">
        <w:rPr>
          <w:lang w:val="en-US"/>
        </w:rPr>
        <w:t xml:space="preserve">resulted in </w:t>
      </w:r>
      <w:r w:rsidR="006364EF">
        <w:rPr>
          <w:lang w:val="en-US"/>
        </w:rPr>
        <w:t xml:space="preserve">considerably </w:t>
      </w:r>
      <w:r w:rsidR="00340B2A" w:rsidRPr="00340B2A">
        <w:rPr>
          <w:lang w:val="en-US"/>
        </w:rPr>
        <w:t>less specific networks</w:t>
      </w:r>
      <w:r w:rsidR="003F144C">
        <w:rPr>
          <w:lang w:val="en-US"/>
        </w:rPr>
        <w:t>:</w:t>
      </w:r>
      <w:r w:rsidR="00340B2A" w:rsidRPr="00340B2A">
        <w:rPr>
          <w:lang w:val="en-US"/>
        </w:rPr>
        <w:t xml:space="preserve"> Compared to the networks identified at a threshold of </w:t>
      </w:r>
      <w:r w:rsidR="00340B2A" w:rsidRPr="00340B2A">
        <w:rPr>
          <w:i/>
          <w:lang w:val="en-US"/>
        </w:rPr>
        <w:t>F</w:t>
      </w:r>
      <w:r w:rsidR="00340B2A" w:rsidRPr="00340B2A">
        <w:rPr>
          <w:lang w:val="en-US"/>
        </w:rPr>
        <w:t xml:space="preserve"> = 5.8, the networks at a threshold of </w:t>
      </w:r>
      <w:r w:rsidR="00340B2A" w:rsidRPr="00340B2A">
        <w:rPr>
          <w:i/>
          <w:lang w:val="en-US"/>
        </w:rPr>
        <w:t>F</w:t>
      </w:r>
      <w:r w:rsidR="00340B2A" w:rsidRPr="00340B2A">
        <w:rPr>
          <w:lang w:val="en-US"/>
        </w:rPr>
        <w:t xml:space="preserve"> = 4.0 contained </w:t>
      </w:r>
      <w:r w:rsidR="00A13630">
        <w:rPr>
          <w:lang w:val="en-US"/>
        </w:rPr>
        <w:t>up</w:t>
      </w:r>
      <w:r w:rsidR="00340B2A" w:rsidRPr="00340B2A">
        <w:rPr>
          <w:lang w:val="en-US"/>
        </w:rPr>
        <w:t xml:space="preserve"> to three times as many edges</w:t>
      </w:r>
      <w:r w:rsidR="00340B2A">
        <w:rPr>
          <w:lang w:val="en-US"/>
        </w:rPr>
        <w:t xml:space="preserve"> (CF-PS network: +144%</w:t>
      </w:r>
      <w:r w:rsidR="00A13630">
        <w:rPr>
          <w:lang w:val="en-US"/>
        </w:rPr>
        <w:t>;</w:t>
      </w:r>
      <w:r w:rsidR="00340B2A">
        <w:rPr>
          <w:lang w:val="en-US"/>
        </w:rPr>
        <w:t xml:space="preserve"> CF-VLM network: +91%</w:t>
      </w:r>
      <w:r w:rsidR="00A13630">
        <w:rPr>
          <w:lang w:val="en-US"/>
        </w:rPr>
        <w:t xml:space="preserve">; </w:t>
      </w:r>
      <w:r w:rsidR="001C2BAE">
        <w:rPr>
          <w:lang w:val="en-US"/>
        </w:rPr>
        <w:t>CF-VF</w:t>
      </w:r>
      <w:r w:rsidR="00A13630">
        <w:rPr>
          <w:lang w:val="en-US"/>
        </w:rPr>
        <w:t xml:space="preserve"> network: +226%). </w:t>
      </w:r>
      <w:r w:rsidR="00A13630" w:rsidRPr="00A13630">
        <w:rPr>
          <w:lang w:val="en-US"/>
        </w:rPr>
        <w:t xml:space="preserve">Considering these growth rates, the application of a low threshold has a relatively small impact on </w:t>
      </w:r>
      <w:r w:rsidR="003F144C">
        <w:rPr>
          <w:lang w:val="en-US"/>
        </w:rPr>
        <w:t>the overall</w:t>
      </w:r>
      <w:r w:rsidR="00A13630" w:rsidRPr="00A13630">
        <w:rPr>
          <w:lang w:val="en-US"/>
        </w:rPr>
        <w:t xml:space="preserve"> pattern of </w:t>
      </w:r>
      <w:r w:rsidR="003F144C">
        <w:rPr>
          <w:lang w:val="en-US"/>
        </w:rPr>
        <w:t>results</w:t>
      </w:r>
      <w:r w:rsidR="00A13630" w:rsidRPr="00A13630">
        <w:rPr>
          <w:lang w:val="en-US"/>
        </w:rPr>
        <w:t>. We still find a reduced connectivity strength in MDDa compared to HC</w:t>
      </w:r>
      <w:r w:rsidR="003F144C">
        <w:rPr>
          <w:lang w:val="en-US"/>
        </w:rPr>
        <w:t xml:space="preserve"> within the CF-PS related subnetwork (Table</w:t>
      </w:r>
      <w:r w:rsidR="003F144C" w:rsidRPr="007A11B8">
        <w:rPr>
          <w:lang w:val="en-US"/>
        </w:rPr>
        <w:t xml:space="preserve"> S1</w:t>
      </w:r>
      <w:r w:rsidR="006364EF">
        <w:rPr>
          <w:lang w:val="en-US"/>
        </w:rPr>
        <w:t>1</w:t>
      </w:r>
      <w:r w:rsidR="003F144C" w:rsidRPr="007A11B8">
        <w:rPr>
          <w:lang w:val="en-US"/>
        </w:rPr>
        <w:t>.T1</w:t>
      </w:r>
      <w:r w:rsidR="003F144C">
        <w:rPr>
          <w:lang w:val="en-US"/>
        </w:rPr>
        <w:t>) as well as</w:t>
      </w:r>
      <w:r w:rsidR="00A13630" w:rsidRPr="00A13630">
        <w:rPr>
          <w:lang w:val="en-US"/>
        </w:rPr>
        <w:t xml:space="preserve"> correlations between connectivity strength within the CF-PS network, current depressive symptom severity, and performance on the CF-PS factor</w:t>
      </w:r>
      <w:r w:rsidR="003F144C">
        <w:rPr>
          <w:lang w:val="en-US"/>
        </w:rPr>
        <w:t xml:space="preserve"> (Table </w:t>
      </w:r>
      <w:r w:rsidR="003F144C" w:rsidRPr="007A11B8">
        <w:rPr>
          <w:lang w:val="en-US"/>
        </w:rPr>
        <w:t>S1</w:t>
      </w:r>
      <w:r w:rsidR="006364EF">
        <w:rPr>
          <w:lang w:val="en-US"/>
        </w:rPr>
        <w:t>1</w:t>
      </w:r>
      <w:r w:rsidR="003F144C" w:rsidRPr="007A11B8">
        <w:rPr>
          <w:lang w:val="en-US"/>
        </w:rPr>
        <w:t>.T2</w:t>
      </w:r>
      <w:r w:rsidR="003F144C">
        <w:rPr>
          <w:lang w:val="en-US"/>
        </w:rPr>
        <w:t>), although we acknowledge reduced effect sizes in both analyses.</w:t>
      </w:r>
    </w:p>
    <w:tbl>
      <w:tblPr>
        <w:tblW w:w="10460" w:type="dxa"/>
        <w:tblCellMar>
          <w:left w:w="70" w:type="dxa"/>
          <w:right w:w="70" w:type="dxa"/>
        </w:tblCellMar>
        <w:tblLook w:val="04A0" w:firstRow="1" w:lastRow="0" w:firstColumn="1" w:lastColumn="0" w:noHBand="0" w:noVBand="1"/>
      </w:tblPr>
      <w:tblGrid>
        <w:gridCol w:w="1843"/>
        <w:gridCol w:w="1701"/>
        <w:gridCol w:w="1418"/>
        <w:gridCol w:w="1275"/>
        <w:gridCol w:w="1055"/>
        <w:gridCol w:w="1056"/>
        <w:gridCol w:w="1056"/>
        <w:gridCol w:w="1056"/>
      </w:tblGrid>
      <w:tr w:rsidR="00A146A6" w:rsidRPr="0047201C" w14:paraId="494616F6" w14:textId="77777777" w:rsidTr="00A5641D">
        <w:trPr>
          <w:trHeight w:val="480"/>
        </w:trPr>
        <w:tc>
          <w:tcPr>
            <w:tcW w:w="10460" w:type="dxa"/>
            <w:gridSpan w:val="8"/>
            <w:tcBorders>
              <w:left w:val="nil"/>
              <w:bottom w:val="single" w:sz="4" w:space="0" w:color="auto"/>
              <w:right w:val="nil"/>
            </w:tcBorders>
            <w:shd w:val="clear" w:color="000000" w:fill="FFFFFF"/>
            <w:vAlign w:val="center"/>
          </w:tcPr>
          <w:p w14:paraId="72F8B185" w14:textId="3A788F8C" w:rsidR="00A146A6" w:rsidRPr="007A11B8" w:rsidRDefault="00A146A6" w:rsidP="00A5641D">
            <w:pPr>
              <w:widowControl w:val="0"/>
              <w:spacing w:line="360" w:lineRule="auto"/>
              <w:jc w:val="left"/>
              <w:rPr>
                <w:b/>
                <w:sz w:val="20"/>
                <w:szCs w:val="20"/>
                <w:lang w:val="en-US"/>
              </w:rPr>
            </w:pPr>
            <w:r w:rsidRPr="007A11B8">
              <w:rPr>
                <w:b/>
                <w:sz w:val="20"/>
                <w:szCs w:val="20"/>
                <w:lang w:val="en-US"/>
              </w:rPr>
              <w:t>Table S1</w:t>
            </w:r>
            <w:r w:rsidR="006364EF">
              <w:rPr>
                <w:b/>
                <w:sz w:val="20"/>
                <w:szCs w:val="20"/>
                <w:lang w:val="en-US"/>
              </w:rPr>
              <w:t>1</w:t>
            </w:r>
            <w:r w:rsidR="00A5641D">
              <w:rPr>
                <w:b/>
                <w:sz w:val="20"/>
                <w:szCs w:val="20"/>
                <w:lang w:val="en-US"/>
              </w:rPr>
              <w:t>.T1</w:t>
            </w:r>
          </w:p>
          <w:p w14:paraId="36467D6A" w14:textId="36F594B2" w:rsidR="00A146A6" w:rsidRPr="00B13C70" w:rsidRDefault="00A146A6" w:rsidP="00A5641D">
            <w:pPr>
              <w:spacing w:line="360" w:lineRule="auto"/>
              <w:jc w:val="left"/>
              <w:rPr>
                <w:rFonts w:eastAsia="Times New Roman"/>
                <w:b/>
                <w:bCs/>
                <w:color w:val="000000"/>
                <w:sz w:val="18"/>
                <w:szCs w:val="18"/>
                <w:lang w:val="en-US"/>
              </w:rPr>
            </w:pPr>
            <w:r w:rsidRPr="007A11B8">
              <w:rPr>
                <w:i/>
                <w:sz w:val="20"/>
                <w:szCs w:val="20"/>
                <w:lang w:val="en-US"/>
              </w:rPr>
              <w:t xml:space="preserve">Group differences in sum of NOS within identified networks at NBS </w:t>
            </w:r>
            <w:r>
              <w:rPr>
                <w:i/>
                <w:sz w:val="20"/>
                <w:szCs w:val="20"/>
                <w:lang w:val="en-US"/>
              </w:rPr>
              <w:t>F</w:t>
            </w:r>
            <w:r w:rsidRPr="007058AC">
              <w:rPr>
                <w:i/>
                <w:sz w:val="20"/>
                <w:szCs w:val="20"/>
                <w:lang w:val="en-US"/>
              </w:rPr>
              <w:t>-</w:t>
            </w:r>
            <w:r w:rsidRPr="007A11B8">
              <w:rPr>
                <w:i/>
                <w:sz w:val="20"/>
                <w:szCs w:val="20"/>
                <w:lang w:val="en-US"/>
              </w:rPr>
              <w:t xml:space="preserve">threshold of </w:t>
            </w:r>
            <w:r>
              <w:rPr>
                <w:i/>
                <w:sz w:val="20"/>
                <w:szCs w:val="20"/>
                <w:lang w:val="en-US"/>
              </w:rPr>
              <w:t>F</w:t>
            </w:r>
            <w:r w:rsidRPr="007058AC">
              <w:rPr>
                <w:i/>
                <w:sz w:val="20"/>
                <w:szCs w:val="20"/>
                <w:lang w:val="en-US"/>
              </w:rPr>
              <w:t xml:space="preserve"> =</w:t>
            </w:r>
            <w:r w:rsidRPr="007A11B8">
              <w:rPr>
                <w:i/>
                <w:sz w:val="20"/>
                <w:szCs w:val="20"/>
                <w:lang w:val="en-US"/>
              </w:rPr>
              <w:t xml:space="preserve"> </w:t>
            </w:r>
            <w:r>
              <w:rPr>
                <w:i/>
                <w:sz w:val="20"/>
                <w:szCs w:val="20"/>
                <w:lang w:val="en-US"/>
              </w:rPr>
              <w:t>5.8</w:t>
            </w:r>
            <w:r w:rsidRPr="007A11B8">
              <w:rPr>
                <w:i/>
                <w:sz w:val="20"/>
                <w:szCs w:val="20"/>
                <w:lang w:val="en-US"/>
              </w:rPr>
              <w:t xml:space="preserve"> and </w:t>
            </w:r>
            <w:r>
              <w:rPr>
                <w:i/>
                <w:sz w:val="20"/>
                <w:szCs w:val="20"/>
                <w:lang w:val="en-US"/>
              </w:rPr>
              <w:t>F</w:t>
            </w:r>
            <w:r w:rsidRPr="007058AC">
              <w:rPr>
                <w:i/>
                <w:sz w:val="20"/>
                <w:szCs w:val="20"/>
                <w:lang w:val="en-US"/>
              </w:rPr>
              <w:t xml:space="preserve"> =</w:t>
            </w:r>
            <w:r w:rsidRPr="007A11B8">
              <w:rPr>
                <w:i/>
                <w:sz w:val="20"/>
                <w:szCs w:val="20"/>
                <w:lang w:val="en-US"/>
              </w:rPr>
              <w:t xml:space="preserve"> </w:t>
            </w:r>
            <w:r>
              <w:rPr>
                <w:i/>
                <w:sz w:val="20"/>
                <w:szCs w:val="20"/>
                <w:lang w:val="en-US"/>
              </w:rPr>
              <w:t>4.0</w:t>
            </w:r>
            <w:r w:rsidRPr="007A11B8">
              <w:rPr>
                <w:i/>
                <w:sz w:val="20"/>
                <w:szCs w:val="20"/>
                <w:highlight w:val="white"/>
                <w:lang w:val="en-US"/>
              </w:rPr>
              <w:t xml:space="preserve"> - sample grouped by remission status</w:t>
            </w:r>
          </w:p>
        </w:tc>
      </w:tr>
      <w:tr w:rsidR="00A146A6" w:rsidRPr="00A146A6" w14:paraId="10C3C652" w14:textId="77777777" w:rsidTr="00A146A6">
        <w:trPr>
          <w:trHeight w:val="480"/>
        </w:trPr>
        <w:tc>
          <w:tcPr>
            <w:tcW w:w="1843" w:type="dxa"/>
            <w:tcBorders>
              <w:top w:val="single" w:sz="4" w:space="0" w:color="auto"/>
              <w:left w:val="nil"/>
              <w:bottom w:val="single" w:sz="4" w:space="0" w:color="auto"/>
              <w:right w:val="nil"/>
            </w:tcBorders>
            <w:shd w:val="clear" w:color="000000" w:fill="FFFFFF"/>
            <w:vAlign w:val="center"/>
            <w:hideMark/>
          </w:tcPr>
          <w:p w14:paraId="5A38D6E3" w14:textId="77777777" w:rsidR="00B13C70" w:rsidRPr="00B13C70" w:rsidRDefault="00B13C70" w:rsidP="00B13C70">
            <w:pPr>
              <w:spacing w:line="240" w:lineRule="auto"/>
              <w:jc w:val="left"/>
              <w:rPr>
                <w:rFonts w:eastAsia="Times New Roman"/>
                <w:b/>
                <w:bCs/>
                <w:color w:val="000000"/>
                <w:sz w:val="18"/>
                <w:szCs w:val="18"/>
                <w:lang w:val="en-US"/>
              </w:rPr>
            </w:pPr>
            <w:r w:rsidRPr="00B13C70">
              <w:rPr>
                <w:rFonts w:eastAsia="Times New Roman"/>
                <w:b/>
                <w:bCs/>
                <w:color w:val="000000"/>
                <w:sz w:val="18"/>
                <w:szCs w:val="18"/>
                <w:lang w:val="en-US"/>
              </w:rPr>
              <w:t>Network</w:t>
            </w:r>
          </w:p>
        </w:tc>
        <w:tc>
          <w:tcPr>
            <w:tcW w:w="1701" w:type="dxa"/>
            <w:tcBorders>
              <w:top w:val="single" w:sz="4" w:space="0" w:color="auto"/>
              <w:left w:val="nil"/>
              <w:bottom w:val="single" w:sz="4" w:space="0" w:color="auto"/>
              <w:right w:val="nil"/>
            </w:tcBorders>
            <w:shd w:val="clear" w:color="auto" w:fill="auto"/>
            <w:noWrap/>
            <w:vAlign w:val="center"/>
            <w:hideMark/>
          </w:tcPr>
          <w:p w14:paraId="51989722" w14:textId="77777777" w:rsidR="00B13C70" w:rsidRPr="00B13C70" w:rsidRDefault="00B13C70" w:rsidP="00B13C70">
            <w:pPr>
              <w:spacing w:line="240" w:lineRule="auto"/>
              <w:jc w:val="left"/>
              <w:rPr>
                <w:rFonts w:eastAsia="Times New Roman"/>
                <w:b/>
                <w:bCs/>
                <w:color w:val="000000"/>
                <w:sz w:val="18"/>
                <w:szCs w:val="18"/>
                <w:lang w:val="en-US"/>
              </w:rPr>
            </w:pPr>
            <w:r w:rsidRPr="00B13C70">
              <w:rPr>
                <w:rFonts w:eastAsia="Times New Roman"/>
                <w:b/>
                <w:bCs/>
                <w:color w:val="000000"/>
                <w:sz w:val="18"/>
                <w:szCs w:val="18"/>
                <w:lang w:val="en-US"/>
              </w:rPr>
              <w:t>Contrast</w:t>
            </w:r>
          </w:p>
        </w:tc>
        <w:tc>
          <w:tcPr>
            <w:tcW w:w="1418" w:type="dxa"/>
            <w:tcBorders>
              <w:top w:val="single" w:sz="4" w:space="0" w:color="auto"/>
              <w:left w:val="nil"/>
              <w:bottom w:val="single" w:sz="4" w:space="0" w:color="auto"/>
              <w:right w:val="nil"/>
            </w:tcBorders>
            <w:shd w:val="clear" w:color="000000" w:fill="FFFFFF"/>
            <w:vAlign w:val="center"/>
            <w:hideMark/>
          </w:tcPr>
          <w:p w14:paraId="65EAD6EE" w14:textId="77777777" w:rsidR="00B13C70" w:rsidRPr="00B13C70" w:rsidRDefault="00B13C70" w:rsidP="00B13C70">
            <w:pPr>
              <w:spacing w:line="240" w:lineRule="auto"/>
              <w:jc w:val="center"/>
              <w:rPr>
                <w:rFonts w:eastAsia="Times New Roman"/>
                <w:b/>
                <w:bCs/>
                <w:color w:val="000000"/>
                <w:sz w:val="18"/>
                <w:szCs w:val="18"/>
                <w:lang w:val="en-US"/>
              </w:rPr>
            </w:pPr>
            <w:r w:rsidRPr="00B13C70">
              <w:rPr>
                <w:rFonts w:eastAsia="Times New Roman"/>
                <w:b/>
                <w:bCs/>
                <w:color w:val="000000"/>
                <w:sz w:val="18"/>
                <w:szCs w:val="18"/>
                <w:lang w:val="en-US"/>
              </w:rPr>
              <w:t>Mean &amp; SD Group A</w:t>
            </w:r>
          </w:p>
        </w:tc>
        <w:tc>
          <w:tcPr>
            <w:tcW w:w="1275" w:type="dxa"/>
            <w:tcBorders>
              <w:top w:val="single" w:sz="4" w:space="0" w:color="auto"/>
              <w:left w:val="nil"/>
              <w:bottom w:val="single" w:sz="4" w:space="0" w:color="auto"/>
              <w:right w:val="nil"/>
            </w:tcBorders>
            <w:shd w:val="clear" w:color="000000" w:fill="FFFFFF"/>
            <w:vAlign w:val="center"/>
            <w:hideMark/>
          </w:tcPr>
          <w:p w14:paraId="7D4451A8" w14:textId="77777777" w:rsidR="00B13C70" w:rsidRPr="00B13C70" w:rsidRDefault="00B13C70" w:rsidP="00B13C70">
            <w:pPr>
              <w:spacing w:line="240" w:lineRule="auto"/>
              <w:jc w:val="center"/>
              <w:rPr>
                <w:rFonts w:eastAsia="Times New Roman"/>
                <w:b/>
                <w:bCs/>
                <w:color w:val="000000"/>
                <w:sz w:val="18"/>
                <w:szCs w:val="18"/>
                <w:lang w:val="en-US"/>
              </w:rPr>
            </w:pPr>
            <w:r w:rsidRPr="00B13C70">
              <w:rPr>
                <w:rFonts w:eastAsia="Times New Roman"/>
                <w:b/>
                <w:bCs/>
                <w:color w:val="000000"/>
                <w:sz w:val="18"/>
                <w:szCs w:val="18"/>
                <w:lang w:val="en-US"/>
              </w:rPr>
              <w:t>Mean &amp; SD Group B</w:t>
            </w:r>
          </w:p>
        </w:tc>
        <w:tc>
          <w:tcPr>
            <w:tcW w:w="1055" w:type="dxa"/>
            <w:tcBorders>
              <w:top w:val="single" w:sz="4" w:space="0" w:color="auto"/>
              <w:left w:val="nil"/>
              <w:bottom w:val="single" w:sz="4" w:space="0" w:color="auto"/>
              <w:right w:val="nil"/>
            </w:tcBorders>
            <w:shd w:val="clear" w:color="000000" w:fill="FFFFFF"/>
            <w:vAlign w:val="center"/>
            <w:hideMark/>
          </w:tcPr>
          <w:p w14:paraId="40FD9B22" w14:textId="77777777" w:rsidR="00B13C70" w:rsidRPr="00B13C70" w:rsidRDefault="00B13C70" w:rsidP="00B13C70">
            <w:pPr>
              <w:spacing w:line="240" w:lineRule="auto"/>
              <w:jc w:val="center"/>
              <w:rPr>
                <w:rFonts w:eastAsia="Times New Roman"/>
                <w:b/>
                <w:bCs/>
                <w:color w:val="000000"/>
                <w:sz w:val="18"/>
                <w:szCs w:val="18"/>
                <w:lang w:val="en-US"/>
              </w:rPr>
            </w:pPr>
            <w:r w:rsidRPr="00B13C70">
              <w:rPr>
                <w:rFonts w:eastAsia="Times New Roman"/>
                <w:b/>
                <w:bCs/>
                <w:color w:val="000000"/>
                <w:sz w:val="18"/>
                <w:szCs w:val="18"/>
                <w:lang w:val="en-US"/>
              </w:rPr>
              <w:t>T</w:t>
            </w:r>
          </w:p>
        </w:tc>
        <w:tc>
          <w:tcPr>
            <w:tcW w:w="1056" w:type="dxa"/>
            <w:tcBorders>
              <w:top w:val="single" w:sz="4" w:space="0" w:color="auto"/>
              <w:left w:val="nil"/>
              <w:bottom w:val="single" w:sz="4" w:space="0" w:color="auto"/>
              <w:right w:val="nil"/>
            </w:tcBorders>
            <w:shd w:val="clear" w:color="000000" w:fill="FFFFFF"/>
            <w:vAlign w:val="center"/>
            <w:hideMark/>
          </w:tcPr>
          <w:p w14:paraId="5C353FFE" w14:textId="77777777" w:rsidR="00B13C70" w:rsidRPr="00B13C70" w:rsidRDefault="00B13C70" w:rsidP="00B13C70">
            <w:pPr>
              <w:spacing w:line="240" w:lineRule="auto"/>
              <w:jc w:val="center"/>
              <w:rPr>
                <w:rFonts w:eastAsia="Times New Roman"/>
                <w:b/>
                <w:bCs/>
                <w:color w:val="000000"/>
                <w:sz w:val="18"/>
                <w:szCs w:val="18"/>
                <w:lang w:val="en-US"/>
              </w:rPr>
            </w:pPr>
            <w:r w:rsidRPr="00B13C70">
              <w:rPr>
                <w:rFonts w:eastAsia="Times New Roman"/>
                <w:b/>
                <w:bCs/>
                <w:color w:val="000000"/>
                <w:sz w:val="18"/>
                <w:szCs w:val="18"/>
                <w:lang w:val="en-US"/>
              </w:rPr>
              <w:t>p</w:t>
            </w:r>
          </w:p>
        </w:tc>
        <w:tc>
          <w:tcPr>
            <w:tcW w:w="1056" w:type="dxa"/>
            <w:tcBorders>
              <w:top w:val="single" w:sz="4" w:space="0" w:color="auto"/>
              <w:left w:val="nil"/>
              <w:bottom w:val="single" w:sz="4" w:space="0" w:color="auto"/>
              <w:right w:val="nil"/>
            </w:tcBorders>
            <w:shd w:val="clear" w:color="000000" w:fill="FFFFFF"/>
            <w:vAlign w:val="center"/>
            <w:hideMark/>
          </w:tcPr>
          <w:p w14:paraId="01E4C88C" w14:textId="3F879DCB" w:rsidR="00B13C70" w:rsidRPr="00B13C70" w:rsidRDefault="00A146A6" w:rsidP="00B13C70">
            <w:pPr>
              <w:spacing w:line="240" w:lineRule="auto"/>
              <w:jc w:val="center"/>
              <w:rPr>
                <w:rFonts w:eastAsia="Times New Roman"/>
                <w:b/>
                <w:bCs/>
                <w:color w:val="000000"/>
                <w:sz w:val="18"/>
                <w:szCs w:val="18"/>
                <w:lang w:val="en-US"/>
              </w:rPr>
            </w:pPr>
            <w:r w:rsidRPr="00A146A6">
              <w:rPr>
                <w:rFonts w:eastAsia="Times New Roman"/>
                <w:b/>
                <w:bCs/>
                <w:color w:val="000000"/>
                <w:sz w:val="18"/>
                <w:szCs w:val="18"/>
                <w:lang w:val="en-US"/>
              </w:rPr>
              <w:t>P</w:t>
            </w:r>
            <w:r w:rsidRPr="00A146A6">
              <w:rPr>
                <w:rFonts w:eastAsia="Times New Roman"/>
                <w:b/>
                <w:bCs/>
                <w:color w:val="000000"/>
                <w:sz w:val="18"/>
                <w:szCs w:val="18"/>
                <w:vertAlign w:val="subscript"/>
                <w:lang w:val="en-US"/>
              </w:rPr>
              <w:t>FDR</w:t>
            </w:r>
          </w:p>
        </w:tc>
        <w:tc>
          <w:tcPr>
            <w:tcW w:w="1056" w:type="dxa"/>
            <w:tcBorders>
              <w:top w:val="single" w:sz="4" w:space="0" w:color="auto"/>
              <w:left w:val="nil"/>
              <w:bottom w:val="single" w:sz="4" w:space="0" w:color="auto"/>
              <w:right w:val="nil"/>
            </w:tcBorders>
            <w:shd w:val="clear" w:color="000000" w:fill="FFFFFF"/>
            <w:vAlign w:val="center"/>
            <w:hideMark/>
          </w:tcPr>
          <w:p w14:paraId="40EE4B19" w14:textId="77777777" w:rsidR="00B13C70" w:rsidRPr="00B13C70" w:rsidRDefault="00B13C70" w:rsidP="00B13C70">
            <w:pPr>
              <w:spacing w:line="240" w:lineRule="auto"/>
              <w:jc w:val="center"/>
              <w:rPr>
                <w:rFonts w:eastAsia="Times New Roman"/>
                <w:b/>
                <w:bCs/>
                <w:color w:val="000000"/>
                <w:sz w:val="18"/>
                <w:szCs w:val="18"/>
                <w:lang w:val="en-US"/>
              </w:rPr>
            </w:pPr>
            <w:r w:rsidRPr="00B13C70">
              <w:rPr>
                <w:rFonts w:eastAsia="Times New Roman"/>
                <w:b/>
                <w:bCs/>
                <w:color w:val="000000"/>
                <w:sz w:val="18"/>
                <w:szCs w:val="18"/>
                <w:lang w:val="en-US"/>
              </w:rPr>
              <w:t>Cohen's d</w:t>
            </w:r>
          </w:p>
        </w:tc>
      </w:tr>
      <w:tr w:rsidR="00B13C70" w:rsidRPr="0047201C" w14:paraId="13E5952A" w14:textId="77777777" w:rsidTr="00B13C70">
        <w:trPr>
          <w:trHeight w:val="300"/>
        </w:trPr>
        <w:tc>
          <w:tcPr>
            <w:tcW w:w="10460" w:type="dxa"/>
            <w:gridSpan w:val="8"/>
            <w:tcBorders>
              <w:top w:val="single" w:sz="4" w:space="0" w:color="auto"/>
              <w:left w:val="nil"/>
              <w:bottom w:val="nil"/>
              <w:right w:val="nil"/>
            </w:tcBorders>
            <w:shd w:val="clear" w:color="000000" w:fill="FFFFFF"/>
            <w:vAlign w:val="center"/>
            <w:hideMark/>
          </w:tcPr>
          <w:p w14:paraId="419BDFCD" w14:textId="77777777" w:rsidR="00B13C70" w:rsidRPr="00B13C70" w:rsidRDefault="00B13C70" w:rsidP="00A146A6">
            <w:pPr>
              <w:spacing w:before="120" w:after="60" w:line="240" w:lineRule="auto"/>
              <w:jc w:val="left"/>
              <w:rPr>
                <w:rFonts w:eastAsia="Times New Roman"/>
                <w:i/>
                <w:iCs/>
                <w:color w:val="000000"/>
                <w:sz w:val="18"/>
                <w:szCs w:val="18"/>
                <w:lang w:val="en-US"/>
              </w:rPr>
            </w:pPr>
            <w:r w:rsidRPr="00B13C70">
              <w:rPr>
                <w:rFonts w:eastAsia="Times New Roman"/>
                <w:i/>
                <w:iCs/>
                <w:color w:val="000000"/>
                <w:sz w:val="18"/>
                <w:szCs w:val="18"/>
                <w:lang w:val="en-US"/>
              </w:rPr>
              <w:t>Group differences when applying an NBS t-threshold of F = 5.8</w:t>
            </w:r>
          </w:p>
        </w:tc>
      </w:tr>
      <w:tr w:rsidR="00A146A6" w:rsidRPr="00A146A6" w14:paraId="63093739" w14:textId="77777777" w:rsidTr="00A146A6">
        <w:trPr>
          <w:trHeight w:val="300"/>
        </w:trPr>
        <w:tc>
          <w:tcPr>
            <w:tcW w:w="1843" w:type="dxa"/>
            <w:vMerge w:val="restart"/>
            <w:tcBorders>
              <w:top w:val="nil"/>
              <w:left w:val="nil"/>
              <w:bottom w:val="nil"/>
              <w:right w:val="nil"/>
            </w:tcBorders>
            <w:shd w:val="clear" w:color="000000" w:fill="FFFFFF"/>
            <w:hideMark/>
          </w:tcPr>
          <w:p w14:paraId="758228EA" w14:textId="77777777" w:rsidR="00B13C70" w:rsidRDefault="00B13C70" w:rsidP="00A146A6">
            <w:pPr>
              <w:spacing w:before="60" w:after="60" w:line="240" w:lineRule="auto"/>
              <w:ind w:left="170"/>
              <w:jc w:val="left"/>
              <w:rPr>
                <w:rFonts w:eastAsia="Times New Roman"/>
                <w:b/>
                <w:bCs/>
                <w:color w:val="000000"/>
                <w:sz w:val="18"/>
                <w:szCs w:val="18"/>
                <w:lang w:val="en-US"/>
              </w:rPr>
            </w:pPr>
            <w:r w:rsidRPr="00B13C70">
              <w:rPr>
                <w:rFonts w:eastAsia="Times New Roman"/>
                <w:b/>
                <w:bCs/>
                <w:color w:val="000000"/>
                <w:sz w:val="18"/>
                <w:szCs w:val="18"/>
                <w:lang w:val="en-US"/>
              </w:rPr>
              <w:t>CF-PS network</w:t>
            </w:r>
          </w:p>
          <w:p w14:paraId="69982FFE" w14:textId="2C7C6B8F" w:rsidR="00926ABE" w:rsidRPr="00B13C70" w:rsidRDefault="00926ABE" w:rsidP="00926ABE">
            <w:pPr>
              <w:spacing w:before="60" w:after="60" w:line="240" w:lineRule="auto"/>
              <w:ind w:left="170"/>
              <w:jc w:val="left"/>
              <w:rPr>
                <w:rFonts w:eastAsia="Times New Roman"/>
                <w:bCs/>
                <w:color w:val="000000"/>
                <w:sz w:val="18"/>
                <w:szCs w:val="18"/>
                <w:lang w:val="en-US"/>
              </w:rPr>
            </w:pPr>
            <w:r w:rsidRPr="00926ABE">
              <w:rPr>
                <w:rFonts w:eastAsia="Times New Roman"/>
                <w:bCs/>
                <w:color w:val="000000"/>
                <w:sz w:val="18"/>
                <w:szCs w:val="18"/>
                <w:lang w:val="en-US"/>
              </w:rPr>
              <w:t>(</w:t>
            </w:r>
            <w:r>
              <w:rPr>
                <w:rFonts w:eastAsia="Times New Roman"/>
                <w:bCs/>
                <w:color w:val="000000"/>
                <w:sz w:val="18"/>
                <w:szCs w:val="18"/>
                <w:lang w:val="en-US"/>
              </w:rPr>
              <w:t>77</w:t>
            </w:r>
            <w:r w:rsidRPr="00926ABE">
              <w:rPr>
                <w:rFonts w:eastAsia="Times New Roman"/>
                <w:bCs/>
                <w:color w:val="000000"/>
                <w:sz w:val="18"/>
                <w:szCs w:val="18"/>
                <w:lang w:val="en-US"/>
              </w:rPr>
              <w:t xml:space="preserve"> edges)</w:t>
            </w:r>
          </w:p>
        </w:tc>
        <w:tc>
          <w:tcPr>
            <w:tcW w:w="1701" w:type="dxa"/>
            <w:tcBorders>
              <w:top w:val="nil"/>
              <w:left w:val="nil"/>
              <w:bottom w:val="nil"/>
              <w:right w:val="nil"/>
            </w:tcBorders>
            <w:shd w:val="clear" w:color="auto" w:fill="auto"/>
            <w:noWrap/>
            <w:vAlign w:val="bottom"/>
            <w:hideMark/>
          </w:tcPr>
          <w:p w14:paraId="0E7604E9"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MDDa</w:t>
            </w:r>
          </w:p>
        </w:tc>
        <w:tc>
          <w:tcPr>
            <w:tcW w:w="1418" w:type="dxa"/>
            <w:tcBorders>
              <w:top w:val="nil"/>
              <w:left w:val="nil"/>
              <w:bottom w:val="nil"/>
              <w:right w:val="nil"/>
            </w:tcBorders>
            <w:shd w:val="clear" w:color="000000" w:fill="FFFFFF"/>
            <w:vAlign w:val="center"/>
            <w:hideMark/>
          </w:tcPr>
          <w:p w14:paraId="60A705C1"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38.6 ± 8.0</w:t>
            </w:r>
          </w:p>
        </w:tc>
        <w:tc>
          <w:tcPr>
            <w:tcW w:w="1275" w:type="dxa"/>
            <w:tcBorders>
              <w:top w:val="nil"/>
              <w:left w:val="nil"/>
              <w:bottom w:val="nil"/>
              <w:right w:val="nil"/>
            </w:tcBorders>
            <w:shd w:val="clear" w:color="000000" w:fill="FFFFFF"/>
            <w:vAlign w:val="center"/>
            <w:hideMark/>
          </w:tcPr>
          <w:p w14:paraId="0294B64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37.3 ± 7.6</w:t>
            </w:r>
          </w:p>
        </w:tc>
        <w:tc>
          <w:tcPr>
            <w:tcW w:w="1055" w:type="dxa"/>
            <w:tcBorders>
              <w:top w:val="nil"/>
              <w:left w:val="nil"/>
              <w:bottom w:val="nil"/>
              <w:right w:val="nil"/>
            </w:tcBorders>
            <w:shd w:val="clear" w:color="000000" w:fill="FFFFFF"/>
            <w:vAlign w:val="center"/>
            <w:hideMark/>
          </w:tcPr>
          <w:p w14:paraId="1E216A4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3.032</w:t>
            </w:r>
          </w:p>
        </w:tc>
        <w:tc>
          <w:tcPr>
            <w:tcW w:w="1056" w:type="dxa"/>
            <w:tcBorders>
              <w:top w:val="nil"/>
              <w:left w:val="nil"/>
              <w:bottom w:val="nil"/>
              <w:right w:val="nil"/>
            </w:tcBorders>
            <w:shd w:val="clear" w:color="000000" w:fill="FFFFFF"/>
            <w:vAlign w:val="center"/>
            <w:hideMark/>
          </w:tcPr>
          <w:p w14:paraId="02F61CC1"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0.003</w:t>
            </w:r>
          </w:p>
        </w:tc>
        <w:tc>
          <w:tcPr>
            <w:tcW w:w="1056" w:type="dxa"/>
            <w:tcBorders>
              <w:top w:val="nil"/>
              <w:left w:val="nil"/>
              <w:bottom w:val="nil"/>
              <w:right w:val="nil"/>
            </w:tcBorders>
            <w:shd w:val="clear" w:color="000000" w:fill="FFFFFF"/>
            <w:vAlign w:val="center"/>
            <w:hideMark/>
          </w:tcPr>
          <w:p w14:paraId="36B9DA20"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0.008</w:t>
            </w:r>
          </w:p>
        </w:tc>
        <w:tc>
          <w:tcPr>
            <w:tcW w:w="1056" w:type="dxa"/>
            <w:tcBorders>
              <w:top w:val="nil"/>
              <w:left w:val="nil"/>
              <w:bottom w:val="nil"/>
              <w:right w:val="nil"/>
            </w:tcBorders>
            <w:shd w:val="clear" w:color="000000" w:fill="FFFFFF"/>
            <w:vAlign w:val="center"/>
            <w:hideMark/>
          </w:tcPr>
          <w:p w14:paraId="12F1D87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0.200</w:t>
            </w:r>
          </w:p>
        </w:tc>
      </w:tr>
      <w:tr w:rsidR="00A146A6" w:rsidRPr="00A146A6" w14:paraId="23B88901" w14:textId="77777777" w:rsidTr="00A146A6">
        <w:trPr>
          <w:trHeight w:val="300"/>
        </w:trPr>
        <w:tc>
          <w:tcPr>
            <w:tcW w:w="1843" w:type="dxa"/>
            <w:vMerge/>
            <w:tcBorders>
              <w:top w:val="nil"/>
              <w:left w:val="nil"/>
              <w:bottom w:val="nil"/>
              <w:right w:val="nil"/>
            </w:tcBorders>
            <w:vAlign w:val="center"/>
            <w:hideMark/>
          </w:tcPr>
          <w:p w14:paraId="73986D2E"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39A177FF"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MDDr</w:t>
            </w:r>
          </w:p>
        </w:tc>
        <w:tc>
          <w:tcPr>
            <w:tcW w:w="1418" w:type="dxa"/>
            <w:tcBorders>
              <w:top w:val="nil"/>
              <w:left w:val="nil"/>
              <w:bottom w:val="nil"/>
              <w:right w:val="nil"/>
            </w:tcBorders>
            <w:shd w:val="clear" w:color="000000" w:fill="FFFFFF"/>
            <w:vAlign w:val="center"/>
            <w:hideMark/>
          </w:tcPr>
          <w:p w14:paraId="028535E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38.6 ± 8.0</w:t>
            </w:r>
          </w:p>
        </w:tc>
        <w:tc>
          <w:tcPr>
            <w:tcW w:w="1275" w:type="dxa"/>
            <w:tcBorders>
              <w:top w:val="nil"/>
              <w:left w:val="nil"/>
              <w:bottom w:val="nil"/>
              <w:right w:val="nil"/>
            </w:tcBorders>
            <w:shd w:val="clear" w:color="000000" w:fill="FFFFFF"/>
            <w:vAlign w:val="center"/>
            <w:hideMark/>
          </w:tcPr>
          <w:p w14:paraId="4B717E3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38.2 ± 8.4</w:t>
            </w:r>
          </w:p>
        </w:tc>
        <w:tc>
          <w:tcPr>
            <w:tcW w:w="1055" w:type="dxa"/>
            <w:tcBorders>
              <w:top w:val="nil"/>
              <w:left w:val="nil"/>
              <w:bottom w:val="nil"/>
              <w:right w:val="nil"/>
            </w:tcBorders>
            <w:shd w:val="clear" w:color="000000" w:fill="FFFFFF"/>
            <w:vAlign w:val="center"/>
            <w:hideMark/>
          </w:tcPr>
          <w:p w14:paraId="5C04C12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1.290</w:t>
            </w:r>
          </w:p>
        </w:tc>
        <w:tc>
          <w:tcPr>
            <w:tcW w:w="1056" w:type="dxa"/>
            <w:tcBorders>
              <w:top w:val="nil"/>
              <w:left w:val="nil"/>
              <w:bottom w:val="nil"/>
              <w:right w:val="nil"/>
            </w:tcBorders>
            <w:shd w:val="clear" w:color="000000" w:fill="FFFFFF"/>
            <w:vAlign w:val="center"/>
            <w:hideMark/>
          </w:tcPr>
          <w:p w14:paraId="3D72E19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0.198</w:t>
            </w:r>
          </w:p>
        </w:tc>
        <w:tc>
          <w:tcPr>
            <w:tcW w:w="1056" w:type="dxa"/>
            <w:tcBorders>
              <w:top w:val="nil"/>
              <w:left w:val="nil"/>
              <w:bottom w:val="nil"/>
              <w:right w:val="nil"/>
            </w:tcBorders>
            <w:shd w:val="clear" w:color="000000" w:fill="FFFFFF"/>
            <w:vAlign w:val="center"/>
            <w:hideMark/>
          </w:tcPr>
          <w:p w14:paraId="7B453153"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0.198</w:t>
            </w:r>
          </w:p>
        </w:tc>
        <w:tc>
          <w:tcPr>
            <w:tcW w:w="1056" w:type="dxa"/>
            <w:tcBorders>
              <w:top w:val="nil"/>
              <w:left w:val="nil"/>
              <w:bottom w:val="nil"/>
              <w:right w:val="nil"/>
            </w:tcBorders>
            <w:shd w:val="clear" w:color="000000" w:fill="FFFFFF"/>
            <w:vAlign w:val="center"/>
            <w:hideMark/>
          </w:tcPr>
          <w:p w14:paraId="2882245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0.082</w:t>
            </w:r>
          </w:p>
        </w:tc>
      </w:tr>
      <w:tr w:rsidR="00A146A6" w:rsidRPr="00A146A6" w14:paraId="0F4642BE" w14:textId="77777777" w:rsidTr="00A146A6">
        <w:trPr>
          <w:trHeight w:val="300"/>
        </w:trPr>
        <w:tc>
          <w:tcPr>
            <w:tcW w:w="1843" w:type="dxa"/>
            <w:vMerge/>
            <w:tcBorders>
              <w:top w:val="nil"/>
              <w:left w:val="nil"/>
              <w:bottom w:val="nil"/>
              <w:right w:val="nil"/>
            </w:tcBorders>
            <w:vAlign w:val="center"/>
            <w:hideMark/>
          </w:tcPr>
          <w:p w14:paraId="796CA0B6"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575E4C8B"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MDDa vs. MDDr</w:t>
            </w:r>
          </w:p>
        </w:tc>
        <w:tc>
          <w:tcPr>
            <w:tcW w:w="1418" w:type="dxa"/>
            <w:tcBorders>
              <w:top w:val="nil"/>
              <w:left w:val="nil"/>
              <w:bottom w:val="nil"/>
              <w:right w:val="nil"/>
            </w:tcBorders>
            <w:shd w:val="clear" w:color="000000" w:fill="FFFFFF"/>
            <w:vAlign w:val="center"/>
            <w:hideMark/>
          </w:tcPr>
          <w:p w14:paraId="57AB560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37.3 ± 7.6</w:t>
            </w:r>
          </w:p>
        </w:tc>
        <w:tc>
          <w:tcPr>
            <w:tcW w:w="1275" w:type="dxa"/>
            <w:tcBorders>
              <w:top w:val="nil"/>
              <w:left w:val="nil"/>
              <w:bottom w:val="nil"/>
              <w:right w:val="nil"/>
            </w:tcBorders>
            <w:shd w:val="clear" w:color="000000" w:fill="FFFFFF"/>
            <w:vAlign w:val="center"/>
            <w:hideMark/>
          </w:tcPr>
          <w:p w14:paraId="631002B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38.2 ± 8.4</w:t>
            </w:r>
          </w:p>
        </w:tc>
        <w:tc>
          <w:tcPr>
            <w:tcW w:w="1055" w:type="dxa"/>
            <w:tcBorders>
              <w:top w:val="nil"/>
              <w:left w:val="nil"/>
              <w:bottom w:val="nil"/>
              <w:right w:val="nil"/>
            </w:tcBorders>
            <w:shd w:val="clear" w:color="000000" w:fill="FFFFFF"/>
            <w:vAlign w:val="center"/>
            <w:hideMark/>
          </w:tcPr>
          <w:p w14:paraId="7845EF5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-1.497</w:t>
            </w:r>
          </w:p>
        </w:tc>
        <w:tc>
          <w:tcPr>
            <w:tcW w:w="1056" w:type="dxa"/>
            <w:tcBorders>
              <w:top w:val="nil"/>
              <w:left w:val="nil"/>
              <w:bottom w:val="nil"/>
              <w:right w:val="nil"/>
            </w:tcBorders>
            <w:shd w:val="clear" w:color="000000" w:fill="FFFFFF"/>
            <w:vAlign w:val="center"/>
            <w:hideMark/>
          </w:tcPr>
          <w:p w14:paraId="2DFBBEE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0.135</w:t>
            </w:r>
          </w:p>
        </w:tc>
        <w:tc>
          <w:tcPr>
            <w:tcW w:w="1056" w:type="dxa"/>
            <w:tcBorders>
              <w:top w:val="nil"/>
              <w:left w:val="nil"/>
              <w:bottom w:val="nil"/>
              <w:right w:val="nil"/>
            </w:tcBorders>
            <w:shd w:val="clear" w:color="000000" w:fill="FFFFFF"/>
            <w:vAlign w:val="center"/>
            <w:hideMark/>
          </w:tcPr>
          <w:p w14:paraId="2DD7D679"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0.198</w:t>
            </w:r>
          </w:p>
        </w:tc>
        <w:tc>
          <w:tcPr>
            <w:tcW w:w="1056" w:type="dxa"/>
            <w:tcBorders>
              <w:top w:val="nil"/>
              <w:left w:val="nil"/>
              <w:bottom w:val="nil"/>
              <w:right w:val="nil"/>
            </w:tcBorders>
            <w:shd w:val="clear" w:color="000000" w:fill="FFFFFF"/>
            <w:vAlign w:val="center"/>
            <w:hideMark/>
          </w:tcPr>
          <w:p w14:paraId="4C4BB40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-0.115</w:t>
            </w:r>
          </w:p>
        </w:tc>
      </w:tr>
      <w:tr w:rsidR="00A146A6" w:rsidRPr="00A146A6" w14:paraId="63C31DC6" w14:textId="77777777" w:rsidTr="00A146A6">
        <w:trPr>
          <w:trHeight w:val="300"/>
        </w:trPr>
        <w:tc>
          <w:tcPr>
            <w:tcW w:w="1843" w:type="dxa"/>
            <w:vMerge w:val="restart"/>
            <w:tcBorders>
              <w:top w:val="nil"/>
              <w:left w:val="nil"/>
              <w:bottom w:val="nil"/>
              <w:right w:val="nil"/>
            </w:tcBorders>
            <w:shd w:val="clear" w:color="000000" w:fill="FFFFFF"/>
            <w:hideMark/>
          </w:tcPr>
          <w:p w14:paraId="72EFE60D" w14:textId="77777777" w:rsidR="00B13C70" w:rsidRDefault="00B13C70" w:rsidP="00A146A6">
            <w:pPr>
              <w:spacing w:before="60" w:after="60" w:line="240" w:lineRule="auto"/>
              <w:ind w:left="170"/>
              <w:jc w:val="left"/>
              <w:rPr>
                <w:rFonts w:eastAsia="Times New Roman"/>
                <w:b/>
                <w:bCs/>
                <w:color w:val="000000"/>
                <w:sz w:val="18"/>
                <w:szCs w:val="18"/>
                <w:lang w:val="en-US"/>
              </w:rPr>
            </w:pPr>
            <w:r w:rsidRPr="00B13C70">
              <w:rPr>
                <w:rFonts w:eastAsia="Times New Roman"/>
                <w:b/>
                <w:bCs/>
                <w:color w:val="000000"/>
                <w:sz w:val="18"/>
                <w:szCs w:val="18"/>
                <w:lang w:val="en-US"/>
              </w:rPr>
              <w:t>CF-VLM network</w:t>
            </w:r>
          </w:p>
          <w:p w14:paraId="157B3078" w14:textId="46FF8B8C" w:rsidR="00926ABE" w:rsidRPr="00B13C70" w:rsidRDefault="00926ABE" w:rsidP="00A146A6">
            <w:pPr>
              <w:spacing w:before="60" w:after="60" w:line="240" w:lineRule="auto"/>
              <w:ind w:left="170"/>
              <w:jc w:val="left"/>
              <w:rPr>
                <w:rFonts w:eastAsia="Times New Roman"/>
                <w:bCs/>
                <w:color w:val="000000"/>
                <w:sz w:val="18"/>
                <w:szCs w:val="18"/>
                <w:lang w:val="en-US"/>
              </w:rPr>
            </w:pPr>
            <w:r w:rsidRPr="00926ABE">
              <w:rPr>
                <w:rFonts w:eastAsia="Times New Roman"/>
                <w:bCs/>
                <w:color w:val="000000"/>
                <w:sz w:val="18"/>
                <w:szCs w:val="18"/>
                <w:lang w:val="en-US"/>
              </w:rPr>
              <w:t>(105 edges)</w:t>
            </w:r>
          </w:p>
        </w:tc>
        <w:tc>
          <w:tcPr>
            <w:tcW w:w="1701" w:type="dxa"/>
            <w:tcBorders>
              <w:top w:val="nil"/>
              <w:left w:val="nil"/>
              <w:bottom w:val="nil"/>
              <w:right w:val="nil"/>
            </w:tcBorders>
            <w:shd w:val="clear" w:color="auto" w:fill="auto"/>
            <w:noWrap/>
            <w:vAlign w:val="bottom"/>
            <w:hideMark/>
          </w:tcPr>
          <w:p w14:paraId="31FF1CF9"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MDDa</w:t>
            </w:r>
          </w:p>
        </w:tc>
        <w:tc>
          <w:tcPr>
            <w:tcW w:w="1418" w:type="dxa"/>
            <w:tcBorders>
              <w:top w:val="nil"/>
              <w:left w:val="nil"/>
              <w:bottom w:val="nil"/>
              <w:right w:val="nil"/>
            </w:tcBorders>
            <w:shd w:val="clear" w:color="000000" w:fill="FFFFFF"/>
            <w:vAlign w:val="center"/>
            <w:hideMark/>
          </w:tcPr>
          <w:p w14:paraId="23074AD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 ± 3.0</w:t>
            </w:r>
          </w:p>
        </w:tc>
        <w:tc>
          <w:tcPr>
            <w:tcW w:w="1275" w:type="dxa"/>
            <w:tcBorders>
              <w:top w:val="nil"/>
              <w:left w:val="nil"/>
              <w:bottom w:val="nil"/>
              <w:right w:val="nil"/>
            </w:tcBorders>
            <w:shd w:val="clear" w:color="000000" w:fill="FFFFFF"/>
            <w:vAlign w:val="center"/>
            <w:hideMark/>
          </w:tcPr>
          <w:p w14:paraId="69CEA711"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 ± 3.1</w:t>
            </w:r>
          </w:p>
        </w:tc>
        <w:tc>
          <w:tcPr>
            <w:tcW w:w="1055" w:type="dxa"/>
            <w:tcBorders>
              <w:top w:val="nil"/>
              <w:left w:val="nil"/>
              <w:bottom w:val="nil"/>
              <w:right w:val="nil"/>
            </w:tcBorders>
            <w:shd w:val="clear" w:color="000000" w:fill="FFFFFF"/>
            <w:vAlign w:val="center"/>
            <w:hideMark/>
          </w:tcPr>
          <w:p w14:paraId="37EC214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0.479</w:t>
            </w:r>
          </w:p>
        </w:tc>
        <w:tc>
          <w:tcPr>
            <w:tcW w:w="1056" w:type="dxa"/>
            <w:tcBorders>
              <w:top w:val="nil"/>
              <w:left w:val="nil"/>
              <w:bottom w:val="nil"/>
              <w:right w:val="nil"/>
            </w:tcBorders>
            <w:shd w:val="clear" w:color="000000" w:fill="FFFFFF"/>
            <w:vAlign w:val="center"/>
            <w:hideMark/>
          </w:tcPr>
          <w:p w14:paraId="78C55C0F"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0.632</w:t>
            </w:r>
          </w:p>
        </w:tc>
        <w:tc>
          <w:tcPr>
            <w:tcW w:w="1056" w:type="dxa"/>
            <w:tcBorders>
              <w:top w:val="nil"/>
              <w:left w:val="nil"/>
              <w:bottom w:val="nil"/>
              <w:right w:val="nil"/>
            </w:tcBorders>
            <w:shd w:val="clear" w:color="000000" w:fill="FFFFFF"/>
            <w:vAlign w:val="center"/>
            <w:hideMark/>
          </w:tcPr>
          <w:p w14:paraId="46699F4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0.956</w:t>
            </w:r>
          </w:p>
        </w:tc>
        <w:tc>
          <w:tcPr>
            <w:tcW w:w="1056" w:type="dxa"/>
            <w:tcBorders>
              <w:top w:val="nil"/>
              <w:left w:val="nil"/>
              <w:bottom w:val="nil"/>
              <w:right w:val="nil"/>
            </w:tcBorders>
            <w:shd w:val="clear" w:color="000000" w:fill="FFFFFF"/>
            <w:vAlign w:val="center"/>
            <w:hideMark/>
          </w:tcPr>
          <w:p w14:paraId="5D10ACD4"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0.032</w:t>
            </w:r>
          </w:p>
        </w:tc>
      </w:tr>
      <w:tr w:rsidR="00A146A6" w:rsidRPr="00A146A6" w14:paraId="4179A027" w14:textId="77777777" w:rsidTr="00A146A6">
        <w:trPr>
          <w:trHeight w:val="300"/>
        </w:trPr>
        <w:tc>
          <w:tcPr>
            <w:tcW w:w="1843" w:type="dxa"/>
            <w:vMerge/>
            <w:tcBorders>
              <w:top w:val="nil"/>
              <w:left w:val="nil"/>
              <w:bottom w:val="nil"/>
              <w:right w:val="nil"/>
            </w:tcBorders>
            <w:vAlign w:val="center"/>
            <w:hideMark/>
          </w:tcPr>
          <w:p w14:paraId="4F5A3030"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51F7738F"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MDDr</w:t>
            </w:r>
          </w:p>
        </w:tc>
        <w:tc>
          <w:tcPr>
            <w:tcW w:w="1418" w:type="dxa"/>
            <w:tcBorders>
              <w:top w:val="nil"/>
              <w:left w:val="nil"/>
              <w:bottom w:val="nil"/>
              <w:right w:val="nil"/>
            </w:tcBorders>
            <w:shd w:val="clear" w:color="000000" w:fill="FFFFFF"/>
            <w:vAlign w:val="center"/>
            <w:hideMark/>
          </w:tcPr>
          <w:p w14:paraId="1D1911C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 ± 3.0</w:t>
            </w:r>
          </w:p>
        </w:tc>
        <w:tc>
          <w:tcPr>
            <w:tcW w:w="1275" w:type="dxa"/>
            <w:tcBorders>
              <w:top w:val="nil"/>
              <w:left w:val="nil"/>
              <w:bottom w:val="nil"/>
              <w:right w:val="nil"/>
            </w:tcBorders>
            <w:shd w:val="clear" w:color="000000" w:fill="FFFFFF"/>
            <w:vAlign w:val="center"/>
            <w:hideMark/>
          </w:tcPr>
          <w:p w14:paraId="65CC27E1"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 ± 3.0</w:t>
            </w:r>
          </w:p>
        </w:tc>
        <w:tc>
          <w:tcPr>
            <w:tcW w:w="1055" w:type="dxa"/>
            <w:tcBorders>
              <w:top w:val="nil"/>
              <w:left w:val="nil"/>
              <w:bottom w:val="nil"/>
              <w:right w:val="nil"/>
            </w:tcBorders>
            <w:shd w:val="clear" w:color="000000" w:fill="FFFFFF"/>
            <w:vAlign w:val="center"/>
            <w:hideMark/>
          </w:tcPr>
          <w:p w14:paraId="6422D71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0.460</w:t>
            </w:r>
          </w:p>
        </w:tc>
        <w:tc>
          <w:tcPr>
            <w:tcW w:w="1056" w:type="dxa"/>
            <w:tcBorders>
              <w:top w:val="nil"/>
              <w:left w:val="nil"/>
              <w:bottom w:val="nil"/>
              <w:right w:val="nil"/>
            </w:tcBorders>
            <w:shd w:val="clear" w:color="000000" w:fill="FFFFFF"/>
            <w:vAlign w:val="center"/>
            <w:hideMark/>
          </w:tcPr>
          <w:p w14:paraId="27A2DDA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0.645</w:t>
            </w:r>
          </w:p>
        </w:tc>
        <w:tc>
          <w:tcPr>
            <w:tcW w:w="1056" w:type="dxa"/>
            <w:tcBorders>
              <w:top w:val="nil"/>
              <w:left w:val="nil"/>
              <w:bottom w:val="nil"/>
              <w:right w:val="nil"/>
            </w:tcBorders>
            <w:shd w:val="clear" w:color="000000" w:fill="FFFFFF"/>
            <w:vAlign w:val="center"/>
            <w:hideMark/>
          </w:tcPr>
          <w:p w14:paraId="2E1E4E60"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0.956</w:t>
            </w:r>
          </w:p>
        </w:tc>
        <w:tc>
          <w:tcPr>
            <w:tcW w:w="1056" w:type="dxa"/>
            <w:tcBorders>
              <w:top w:val="nil"/>
              <w:left w:val="nil"/>
              <w:bottom w:val="nil"/>
              <w:right w:val="nil"/>
            </w:tcBorders>
            <w:shd w:val="clear" w:color="000000" w:fill="FFFFFF"/>
            <w:vAlign w:val="center"/>
            <w:hideMark/>
          </w:tcPr>
          <w:p w14:paraId="5BB1724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0.029</w:t>
            </w:r>
          </w:p>
        </w:tc>
      </w:tr>
      <w:tr w:rsidR="00A146A6" w:rsidRPr="00A146A6" w14:paraId="219F6164" w14:textId="77777777" w:rsidTr="00A146A6">
        <w:trPr>
          <w:trHeight w:val="300"/>
        </w:trPr>
        <w:tc>
          <w:tcPr>
            <w:tcW w:w="1843" w:type="dxa"/>
            <w:vMerge/>
            <w:tcBorders>
              <w:top w:val="nil"/>
              <w:left w:val="nil"/>
              <w:bottom w:val="nil"/>
              <w:right w:val="nil"/>
            </w:tcBorders>
            <w:vAlign w:val="center"/>
            <w:hideMark/>
          </w:tcPr>
          <w:p w14:paraId="7201BEE6"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48056960"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MDDa vs. MDDr</w:t>
            </w:r>
          </w:p>
        </w:tc>
        <w:tc>
          <w:tcPr>
            <w:tcW w:w="1418" w:type="dxa"/>
            <w:tcBorders>
              <w:top w:val="nil"/>
              <w:left w:val="nil"/>
              <w:bottom w:val="nil"/>
              <w:right w:val="nil"/>
            </w:tcBorders>
            <w:shd w:val="clear" w:color="000000" w:fill="FFFFFF"/>
            <w:vAlign w:val="center"/>
            <w:hideMark/>
          </w:tcPr>
          <w:p w14:paraId="12A8706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 ± 3.1</w:t>
            </w:r>
          </w:p>
        </w:tc>
        <w:tc>
          <w:tcPr>
            <w:tcW w:w="1275" w:type="dxa"/>
            <w:tcBorders>
              <w:top w:val="nil"/>
              <w:left w:val="nil"/>
              <w:bottom w:val="nil"/>
              <w:right w:val="nil"/>
            </w:tcBorders>
            <w:shd w:val="clear" w:color="000000" w:fill="FFFFFF"/>
            <w:vAlign w:val="center"/>
            <w:hideMark/>
          </w:tcPr>
          <w:p w14:paraId="62ECE1C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12.9 ± 3.0</w:t>
            </w:r>
          </w:p>
        </w:tc>
        <w:tc>
          <w:tcPr>
            <w:tcW w:w="1055" w:type="dxa"/>
            <w:tcBorders>
              <w:top w:val="nil"/>
              <w:left w:val="nil"/>
              <w:bottom w:val="nil"/>
              <w:right w:val="nil"/>
            </w:tcBorders>
            <w:shd w:val="clear" w:color="000000" w:fill="FFFFFF"/>
            <w:vAlign w:val="center"/>
            <w:hideMark/>
          </w:tcPr>
          <w:p w14:paraId="349F7321"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-0.056</w:t>
            </w:r>
          </w:p>
        </w:tc>
        <w:tc>
          <w:tcPr>
            <w:tcW w:w="1056" w:type="dxa"/>
            <w:tcBorders>
              <w:top w:val="nil"/>
              <w:left w:val="nil"/>
              <w:bottom w:val="nil"/>
              <w:right w:val="nil"/>
            </w:tcBorders>
            <w:shd w:val="clear" w:color="000000" w:fill="FFFFFF"/>
            <w:vAlign w:val="center"/>
            <w:hideMark/>
          </w:tcPr>
          <w:p w14:paraId="641083E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0.956</w:t>
            </w:r>
          </w:p>
        </w:tc>
        <w:tc>
          <w:tcPr>
            <w:tcW w:w="1056" w:type="dxa"/>
            <w:tcBorders>
              <w:top w:val="nil"/>
              <w:left w:val="nil"/>
              <w:bottom w:val="nil"/>
              <w:right w:val="nil"/>
            </w:tcBorders>
            <w:shd w:val="clear" w:color="000000" w:fill="FFFFFF"/>
            <w:vAlign w:val="center"/>
            <w:hideMark/>
          </w:tcPr>
          <w:p w14:paraId="68A19A6C"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0.956</w:t>
            </w:r>
          </w:p>
        </w:tc>
        <w:tc>
          <w:tcPr>
            <w:tcW w:w="1056" w:type="dxa"/>
            <w:tcBorders>
              <w:top w:val="nil"/>
              <w:left w:val="nil"/>
              <w:bottom w:val="nil"/>
              <w:right w:val="nil"/>
            </w:tcBorders>
            <w:shd w:val="clear" w:color="000000" w:fill="FFFFFF"/>
            <w:vAlign w:val="center"/>
            <w:hideMark/>
          </w:tcPr>
          <w:p w14:paraId="1AAE091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-0.004</w:t>
            </w:r>
          </w:p>
        </w:tc>
      </w:tr>
      <w:tr w:rsidR="00A146A6" w:rsidRPr="00A146A6" w14:paraId="4672C1AC" w14:textId="77777777" w:rsidTr="00A146A6">
        <w:trPr>
          <w:trHeight w:val="300"/>
        </w:trPr>
        <w:tc>
          <w:tcPr>
            <w:tcW w:w="1843" w:type="dxa"/>
            <w:vMerge w:val="restart"/>
            <w:tcBorders>
              <w:top w:val="nil"/>
              <w:left w:val="nil"/>
              <w:bottom w:val="nil"/>
              <w:right w:val="nil"/>
            </w:tcBorders>
            <w:shd w:val="clear" w:color="000000" w:fill="FFFFFF"/>
            <w:hideMark/>
          </w:tcPr>
          <w:p w14:paraId="6B9BF217" w14:textId="7DC65048" w:rsidR="00B13C70" w:rsidRDefault="001C2BAE" w:rsidP="00A146A6">
            <w:pPr>
              <w:spacing w:before="60" w:after="60" w:line="240" w:lineRule="auto"/>
              <w:ind w:left="170"/>
              <w:jc w:val="left"/>
              <w:rPr>
                <w:rFonts w:eastAsia="Times New Roman"/>
                <w:b/>
                <w:bCs/>
                <w:color w:val="000000"/>
                <w:sz w:val="18"/>
                <w:szCs w:val="18"/>
                <w:lang w:val="en-US"/>
              </w:rPr>
            </w:pPr>
            <w:r>
              <w:rPr>
                <w:rFonts w:eastAsia="Times New Roman"/>
                <w:b/>
                <w:bCs/>
                <w:color w:val="000000"/>
                <w:sz w:val="18"/>
                <w:szCs w:val="18"/>
                <w:lang w:val="en-US"/>
              </w:rPr>
              <w:t>CF-VF</w:t>
            </w:r>
            <w:r w:rsidR="00B13C70" w:rsidRPr="00B13C70">
              <w:rPr>
                <w:rFonts w:eastAsia="Times New Roman"/>
                <w:b/>
                <w:bCs/>
                <w:color w:val="000000"/>
                <w:sz w:val="18"/>
                <w:szCs w:val="18"/>
                <w:lang w:val="en-US"/>
              </w:rPr>
              <w:t xml:space="preserve"> network</w:t>
            </w:r>
          </w:p>
          <w:p w14:paraId="7A680F58" w14:textId="3580903F" w:rsidR="00926ABE" w:rsidRPr="00B13C70" w:rsidRDefault="00926ABE" w:rsidP="00A146A6">
            <w:pPr>
              <w:spacing w:before="60" w:after="60" w:line="240" w:lineRule="auto"/>
              <w:ind w:left="170"/>
              <w:jc w:val="left"/>
              <w:rPr>
                <w:rFonts w:eastAsia="Times New Roman"/>
                <w:bCs/>
                <w:color w:val="000000"/>
                <w:sz w:val="18"/>
                <w:szCs w:val="18"/>
                <w:lang w:val="en-US"/>
              </w:rPr>
            </w:pPr>
            <w:r w:rsidRPr="00926ABE">
              <w:rPr>
                <w:rFonts w:eastAsia="Times New Roman"/>
                <w:bCs/>
                <w:color w:val="000000"/>
                <w:sz w:val="18"/>
                <w:szCs w:val="18"/>
                <w:lang w:val="en-US"/>
              </w:rPr>
              <w:t>(65 edges)</w:t>
            </w:r>
          </w:p>
        </w:tc>
        <w:tc>
          <w:tcPr>
            <w:tcW w:w="1701" w:type="dxa"/>
            <w:tcBorders>
              <w:top w:val="nil"/>
              <w:left w:val="nil"/>
              <w:bottom w:val="nil"/>
              <w:right w:val="nil"/>
            </w:tcBorders>
            <w:shd w:val="clear" w:color="auto" w:fill="auto"/>
            <w:noWrap/>
            <w:vAlign w:val="bottom"/>
            <w:hideMark/>
          </w:tcPr>
          <w:p w14:paraId="052190E4"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MDDa</w:t>
            </w:r>
          </w:p>
        </w:tc>
        <w:tc>
          <w:tcPr>
            <w:tcW w:w="1418" w:type="dxa"/>
            <w:tcBorders>
              <w:top w:val="nil"/>
              <w:left w:val="nil"/>
              <w:bottom w:val="nil"/>
              <w:right w:val="nil"/>
            </w:tcBorders>
            <w:shd w:val="clear" w:color="000000" w:fill="FFFFFF"/>
            <w:vAlign w:val="center"/>
            <w:hideMark/>
          </w:tcPr>
          <w:p w14:paraId="73C04049"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22.4 ± 5.3</w:t>
            </w:r>
          </w:p>
        </w:tc>
        <w:tc>
          <w:tcPr>
            <w:tcW w:w="1275" w:type="dxa"/>
            <w:tcBorders>
              <w:top w:val="nil"/>
              <w:left w:val="nil"/>
              <w:bottom w:val="nil"/>
              <w:right w:val="nil"/>
            </w:tcBorders>
            <w:shd w:val="clear" w:color="000000" w:fill="FFFFFF"/>
            <w:vAlign w:val="center"/>
            <w:hideMark/>
          </w:tcPr>
          <w:p w14:paraId="316F18F9"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21.5 ± 5.2</w:t>
            </w:r>
          </w:p>
        </w:tc>
        <w:tc>
          <w:tcPr>
            <w:tcW w:w="1055" w:type="dxa"/>
            <w:tcBorders>
              <w:top w:val="nil"/>
              <w:left w:val="nil"/>
              <w:bottom w:val="nil"/>
              <w:right w:val="nil"/>
            </w:tcBorders>
            <w:shd w:val="clear" w:color="000000" w:fill="FFFFFF"/>
            <w:vAlign w:val="center"/>
            <w:hideMark/>
          </w:tcPr>
          <w:p w14:paraId="0E1DC40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1.686</w:t>
            </w:r>
          </w:p>
        </w:tc>
        <w:tc>
          <w:tcPr>
            <w:tcW w:w="1056" w:type="dxa"/>
            <w:tcBorders>
              <w:top w:val="nil"/>
              <w:left w:val="nil"/>
              <w:bottom w:val="nil"/>
              <w:right w:val="nil"/>
            </w:tcBorders>
            <w:shd w:val="clear" w:color="000000" w:fill="FFFFFF"/>
            <w:vAlign w:val="center"/>
            <w:hideMark/>
          </w:tcPr>
          <w:p w14:paraId="26F6038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0.092</w:t>
            </w:r>
          </w:p>
        </w:tc>
        <w:tc>
          <w:tcPr>
            <w:tcW w:w="1056" w:type="dxa"/>
            <w:tcBorders>
              <w:top w:val="nil"/>
              <w:left w:val="nil"/>
              <w:bottom w:val="nil"/>
              <w:right w:val="nil"/>
            </w:tcBorders>
            <w:shd w:val="clear" w:color="000000" w:fill="FFFFFF"/>
            <w:vAlign w:val="center"/>
            <w:hideMark/>
          </w:tcPr>
          <w:p w14:paraId="46F23AB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0.277</w:t>
            </w:r>
          </w:p>
        </w:tc>
        <w:tc>
          <w:tcPr>
            <w:tcW w:w="1056" w:type="dxa"/>
            <w:tcBorders>
              <w:top w:val="nil"/>
              <w:left w:val="nil"/>
              <w:bottom w:val="nil"/>
              <w:right w:val="nil"/>
            </w:tcBorders>
            <w:shd w:val="clear" w:color="000000" w:fill="FFFFFF"/>
            <w:vAlign w:val="center"/>
            <w:hideMark/>
          </w:tcPr>
          <w:p w14:paraId="55C3752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0.112</w:t>
            </w:r>
          </w:p>
        </w:tc>
      </w:tr>
      <w:tr w:rsidR="00A146A6" w:rsidRPr="00A146A6" w14:paraId="0019D652" w14:textId="77777777" w:rsidTr="00A146A6">
        <w:trPr>
          <w:trHeight w:val="300"/>
        </w:trPr>
        <w:tc>
          <w:tcPr>
            <w:tcW w:w="1843" w:type="dxa"/>
            <w:vMerge/>
            <w:tcBorders>
              <w:top w:val="nil"/>
              <w:left w:val="nil"/>
              <w:bottom w:val="nil"/>
              <w:right w:val="nil"/>
            </w:tcBorders>
            <w:vAlign w:val="center"/>
            <w:hideMark/>
          </w:tcPr>
          <w:p w14:paraId="3B7CAF2A" w14:textId="77777777" w:rsidR="00B13C70" w:rsidRPr="00B13C70" w:rsidRDefault="00B13C70" w:rsidP="00A146A6">
            <w:pPr>
              <w:spacing w:before="60" w:after="60" w:line="240" w:lineRule="auto"/>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3958A344"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MDDr</w:t>
            </w:r>
          </w:p>
        </w:tc>
        <w:tc>
          <w:tcPr>
            <w:tcW w:w="1418" w:type="dxa"/>
            <w:tcBorders>
              <w:top w:val="nil"/>
              <w:left w:val="nil"/>
              <w:bottom w:val="nil"/>
              <w:right w:val="nil"/>
            </w:tcBorders>
            <w:shd w:val="clear" w:color="000000" w:fill="FFFFFF"/>
            <w:vAlign w:val="center"/>
            <w:hideMark/>
          </w:tcPr>
          <w:p w14:paraId="187C4CB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22.4 ± 5.3</w:t>
            </w:r>
          </w:p>
        </w:tc>
        <w:tc>
          <w:tcPr>
            <w:tcW w:w="1275" w:type="dxa"/>
            <w:tcBorders>
              <w:top w:val="nil"/>
              <w:left w:val="nil"/>
              <w:bottom w:val="nil"/>
              <w:right w:val="nil"/>
            </w:tcBorders>
            <w:shd w:val="clear" w:color="000000" w:fill="FFFFFF"/>
            <w:vAlign w:val="center"/>
            <w:hideMark/>
          </w:tcPr>
          <w:p w14:paraId="73978FE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21.6 ± 4.9</w:t>
            </w:r>
          </w:p>
        </w:tc>
        <w:tc>
          <w:tcPr>
            <w:tcW w:w="1055" w:type="dxa"/>
            <w:tcBorders>
              <w:top w:val="nil"/>
              <w:left w:val="nil"/>
              <w:bottom w:val="nil"/>
              <w:right w:val="nil"/>
            </w:tcBorders>
            <w:shd w:val="clear" w:color="000000" w:fill="FFFFFF"/>
            <w:vAlign w:val="center"/>
            <w:hideMark/>
          </w:tcPr>
          <w:p w14:paraId="187843B9"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0.934</w:t>
            </w:r>
          </w:p>
        </w:tc>
        <w:tc>
          <w:tcPr>
            <w:tcW w:w="1056" w:type="dxa"/>
            <w:tcBorders>
              <w:top w:val="nil"/>
              <w:left w:val="nil"/>
              <w:bottom w:val="nil"/>
              <w:right w:val="nil"/>
            </w:tcBorders>
            <w:shd w:val="clear" w:color="000000" w:fill="FFFFFF"/>
            <w:vAlign w:val="center"/>
            <w:hideMark/>
          </w:tcPr>
          <w:p w14:paraId="58CAC9A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0.351</w:t>
            </w:r>
          </w:p>
        </w:tc>
        <w:tc>
          <w:tcPr>
            <w:tcW w:w="1056" w:type="dxa"/>
            <w:tcBorders>
              <w:top w:val="nil"/>
              <w:left w:val="nil"/>
              <w:bottom w:val="nil"/>
              <w:right w:val="nil"/>
            </w:tcBorders>
            <w:shd w:val="clear" w:color="000000" w:fill="FFFFFF"/>
            <w:vAlign w:val="center"/>
            <w:hideMark/>
          </w:tcPr>
          <w:p w14:paraId="76A7D7E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0.459</w:t>
            </w:r>
          </w:p>
        </w:tc>
        <w:tc>
          <w:tcPr>
            <w:tcW w:w="1056" w:type="dxa"/>
            <w:tcBorders>
              <w:top w:val="nil"/>
              <w:left w:val="nil"/>
              <w:bottom w:val="nil"/>
              <w:right w:val="nil"/>
            </w:tcBorders>
            <w:shd w:val="clear" w:color="000000" w:fill="FFFFFF"/>
            <w:vAlign w:val="center"/>
            <w:hideMark/>
          </w:tcPr>
          <w:p w14:paraId="20127B8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0.057</w:t>
            </w:r>
          </w:p>
        </w:tc>
      </w:tr>
      <w:tr w:rsidR="00A146A6" w:rsidRPr="00A146A6" w14:paraId="66A94626" w14:textId="77777777" w:rsidTr="00A146A6">
        <w:trPr>
          <w:trHeight w:val="300"/>
        </w:trPr>
        <w:tc>
          <w:tcPr>
            <w:tcW w:w="1843" w:type="dxa"/>
            <w:vMerge/>
            <w:tcBorders>
              <w:top w:val="nil"/>
              <w:left w:val="nil"/>
              <w:bottom w:val="nil"/>
              <w:right w:val="nil"/>
            </w:tcBorders>
            <w:vAlign w:val="center"/>
            <w:hideMark/>
          </w:tcPr>
          <w:p w14:paraId="7A3FA6F5" w14:textId="77777777" w:rsidR="00B13C70" w:rsidRPr="00B13C70" w:rsidRDefault="00B13C70" w:rsidP="00A146A6">
            <w:pPr>
              <w:spacing w:before="60" w:after="60" w:line="240" w:lineRule="auto"/>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76F4F46C" w14:textId="77777777" w:rsidR="00B13C70" w:rsidRPr="00B13C70" w:rsidRDefault="00B13C70" w:rsidP="00A5641D">
            <w:pPr>
              <w:spacing w:before="60" w:after="120" w:line="240" w:lineRule="auto"/>
              <w:jc w:val="left"/>
              <w:rPr>
                <w:rFonts w:eastAsia="Times New Roman"/>
                <w:color w:val="000000"/>
                <w:sz w:val="18"/>
                <w:szCs w:val="18"/>
                <w:lang w:val="en-US"/>
              </w:rPr>
            </w:pPr>
            <w:r w:rsidRPr="00B13C70">
              <w:rPr>
                <w:rFonts w:eastAsia="Times New Roman"/>
                <w:color w:val="000000"/>
                <w:sz w:val="18"/>
                <w:szCs w:val="18"/>
                <w:lang w:val="en-US"/>
              </w:rPr>
              <w:t>MDDa vs. MDDr</w:t>
            </w:r>
          </w:p>
        </w:tc>
        <w:tc>
          <w:tcPr>
            <w:tcW w:w="1418" w:type="dxa"/>
            <w:tcBorders>
              <w:top w:val="nil"/>
              <w:left w:val="nil"/>
              <w:bottom w:val="nil"/>
              <w:right w:val="nil"/>
            </w:tcBorders>
            <w:shd w:val="clear" w:color="000000" w:fill="FFFFFF"/>
            <w:vAlign w:val="center"/>
            <w:hideMark/>
          </w:tcPr>
          <w:p w14:paraId="2E51BE9C" w14:textId="77777777" w:rsidR="00B13C70" w:rsidRPr="00B13C70" w:rsidRDefault="00B13C70" w:rsidP="00A5641D">
            <w:pPr>
              <w:spacing w:before="60" w:after="120" w:line="240" w:lineRule="auto"/>
              <w:jc w:val="center"/>
              <w:rPr>
                <w:rFonts w:eastAsia="Times New Roman"/>
                <w:color w:val="000000"/>
                <w:sz w:val="18"/>
                <w:szCs w:val="18"/>
                <w:lang w:val="en-US"/>
              </w:rPr>
            </w:pPr>
            <w:r w:rsidRPr="00B13C70">
              <w:rPr>
                <w:rFonts w:eastAsia="Times New Roman"/>
                <w:color w:val="000000"/>
                <w:sz w:val="18"/>
                <w:szCs w:val="18"/>
                <w:lang w:val="en-US"/>
              </w:rPr>
              <w:t>21.5 ± 5.2</w:t>
            </w:r>
          </w:p>
        </w:tc>
        <w:tc>
          <w:tcPr>
            <w:tcW w:w="1275" w:type="dxa"/>
            <w:tcBorders>
              <w:top w:val="nil"/>
              <w:left w:val="nil"/>
              <w:bottom w:val="nil"/>
              <w:right w:val="nil"/>
            </w:tcBorders>
            <w:shd w:val="clear" w:color="000000" w:fill="FFFFFF"/>
            <w:vAlign w:val="center"/>
            <w:hideMark/>
          </w:tcPr>
          <w:p w14:paraId="110A2564" w14:textId="77777777" w:rsidR="00B13C70" w:rsidRPr="00B13C70" w:rsidRDefault="00B13C70" w:rsidP="00A5641D">
            <w:pPr>
              <w:spacing w:before="60" w:after="120" w:line="240" w:lineRule="auto"/>
              <w:jc w:val="center"/>
              <w:rPr>
                <w:rFonts w:eastAsia="Times New Roman"/>
                <w:color w:val="000000"/>
                <w:sz w:val="18"/>
                <w:szCs w:val="18"/>
                <w:lang w:val="en-US"/>
              </w:rPr>
            </w:pPr>
            <w:r w:rsidRPr="00B13C70">
              <w:rPr>
                <w:rFonts w:eastAsia="Times New Roman"/>
                <w:color w:val="000000"/>
                <w:sz w:val="18"/>
                <w:szCs w:val="18"/>
                <w:lang w:val="en-US"/>
              </w:rPr>
              <w:t>21.6 ± 4.9</w:t>
            </w:r>
          </w:p>
        </w:tc>
        <w:tc>
          <w:tcPr>
            <w:tcW w:w="1055" w:type="dxa"/>
            <w:tcBorders>
              <w:top w:val="nil"/>
              <w:left w:val="nil"/>
              <w:bottom w:val="nil"/>
              <w:right w:val="nil"/>
            </w:tcBorders>
            <w:shd w:val="clear" w:color="000000" w:fill="FFFFFF"/>
            <w:vAlign w:val="center"/>
            <w:hideMark/>
          </w:tcPr>
          <w:p w14:paraId="4D492214" w14:textId="77777777" w:rsidR="00B13C70" w:rsidRPr="00B13C70" w:rsidRDefault="00B13C70" w:rsidP="00A5641D">
            <w:pPr>
              <w:spacing w:before="60" w:after="120" w:line="240" w:lineRule="auto"/>
              <w:jc w:val="center"/>
              <w:rPr>
                <w:rFonts w:eastAsia="Times New Roman"/>
                <w:color w:val="000000"/>
                <w:sz w:val="18"/>
                <w:szCs w:val="18"/>
                <w:lang w:val="en-US"/>
              </w:rPr>
            </w:pPr>
            <w:r w:rsidRPr="00B13C70">
              <w:rPr>
                <w:rFonts w:eastAsia="Times New Roman"/>
                <w:color w:val="000000"/>
                <w:sz w:val="18"/>
                <w:szCs w:val="18"/>
                <w:lang w:val="en-US"/>
              </w:rPr>
              <w:t>-0.740</w:t>
            </w:r>
          </w:p>
        </w:tc>
        <w:tc>
          <w:tcPr>
            <w:tcW w:w="1056" w:type="dxa"/>
            <w:tcBorders>
              <w:top w:val="nil"/>
              <w:left w:val="nil"/>
              <w:bottom w:val="nil"/>
              <w:right w:val="nil"/>
            </w:tcBorders>
            <w:shd w:val="clear" w:color="000000" w:fill="FFFFFF"/>
            <w:vAlign w:val="center"/>
            <w:hideMark/>
          </w:tcPr>
          <w:p w14:paraId="09AD2E50" w14:textId="77777777" w:rsidR="00B13C70" w:rsidRPr="00B13C70" w:rsidRDefault="00B13C70" w:rsidP="00A5641D">
            <w:pPr>
              <w:spacing w:before="60" w:after="120" w:line="240" w:lineRule="auto"/>
              <w:jc w:val="center"/>
              <w:rPr>
                <w:rFonts w:eastAsia="Times New Roman"/>
                <w:color w:val="000000"/>
                <w:sz w:val="18"/>
                <w:szCs w:val="18"/>
                <w:lang w:val="en-US"/>
              </w:rPr>
            </w:pPr>
            <w:r w:rsidRPr="00B13C70">
              <w:rPr>
                <w:rFonts w:eastAsia="Times New Roman"/>
                <w:color w:val="000000"/>
                <w:sz w:val="18"/>
                <w:szCs w:val="18"/>
                <w:lang w:val="en-US"/>
              </w:rPr>
              <w:t>0.459</w:t>
            </w:r>
          </w:p>
        </w:tc>
        <w:tc>
          <w:tcPr>
            <w:tcW w:w="1056" w:type="dxa"/>
            <w:tcBorders>
              <w:top w:val="nil"/>
              <w:left w:val="nil"/>
              <w:bottom w:val="nil"/>
              <w:right w:val="nil"/>
            </w:tcBorders>
            <w:shd w:val="clear" w:color="000000" w:fill="FFFFFF"/>
            <w:vAlign w:val="center"/>
            <w:hideMark/>
          </w:tcPr>
          <w:p w14:paraId="53D66CC2" w14:textId="77777777" w:rsidR="00B13C70" w:rsidRPr="00B13C70" w:rsidRDefault="00B13C70" w:rsidP="00A5641D">
            <w:pPr>
              <w:spacing w:before="60" w:after="120" w:line="240" w:lineRule="auto"/>
              <w:jc w:val="center"/>
              <w:rPr>
                <w:rFonts w:eastAsia="Times New Roman"/>
                <w:color w:val="000000"/>
                <w:sz w:val="18"/>
                <w:szCs w:val="18"/>
                <w:lang w:val="en-US"/>
              </w:rPr>
            </w:pPr>
            <w:r w:rsidRPr="00B13C70">
              <w:rPr>
                <w:rFonts w:eastAsia="Times New Roman"/>
                <w:color w:val="000000"/>
                <w:sz w:val="18"/>
                <w:szCs w:val="18"/>
                <w:lang w:val="en-US"/>
              </w:rPr>
              <w:t>0.459</w:t>
            </w:r>
          </w:p>
        </w:tc>
        <w:tc>
          <w:tcPr>
            <w:tcW w:w="1056" w:type="dxa"/>
            <w:tcBorders>
              <w:top w:val="nil"/>
              <w:left w:val="nil"/>
              <w:bottom w:val="nil"/>
              <w:right w:val="nil"/>
            </w:tcBorders>
            <w:shd w:val="clear" w:color="000000" w:fill="FFFFFF"/>
            <w:vAlign w:val="center"/>
            <w:hideMark/>
          </w:tcPr>
          <w:p w14:paraId="64172312" w14:textId="77777777" w:rsidR="00B13C70" w:rsidRPr="00B13C70" w:rsidRDefault="00B13C70" w:rsidP="00A5641D">
            <w:pPr>
              <w:spacing w:before="60" w:after="120" w:line="240" w:lineRule="auto"/>
              <w:jc w:val="center"/>
              <w:rPr>
                <w:rFonts w:eastAsia="Times New Roman"/>
                <w:color w:val="000000"/>
                <w:sz w:val="18"/>
                <w:szCs w:val="18"/>
                <w:lang w:val="en-US"/>
              </w:rPr>
            </w:pPr>
            <w:r w:rsidRPr="00B13C70">
              <w:rPr>
                <w:rFonts w:eastAsia="Times New Roman"/>
                <w:color w:val="000000"/>
                <w:sz w:val="18"/>
                <w:szCs w:val="18"/>
                <w:lang w:val="en-US"/>
              </w:rPr>
              <w:t>-0.057</w:t>
            </w:r>
          </w:p>
        </w:tc>
      </w:tr>
      <w:tr w:rsidR="00B13C70" w:rsidRPr="0047201C" w14:paraId="02055EFE" w14:textId="77777777" w:rsidTr="00B13C70">
        <w:trPr>
          <w:trHeight w:val="300"/>
        </w:trPr>
        <w:tc>
          <w:tcPr>
            <w:tcW w:w="10460" w:type="dxa"/>
            <w:gridSpan w:val="8"/>
            <w:tcBorders>
              <w:top w:val="nil"/>
              <w:left w:val="nil"/>
              <w:bottom w:val="nil"/>
              <w:right w:val="nil"/>
            </w:tcBorders>
            <w:shd w:val="clear" w:color="000000" w:fill="FFFFFF"/>
            <w:vAlign w:val="center"/>
            <w:hideMark/>
          </w:tcPr>
          <w:p w14:paraId="06F50D21" w14:textId="77777777" w:rsidR="00B13C70" w:rsidRPr="00B13C70" w:rsidRDefault="00B13C70" w:rsidP="00A146A6">
            <w:pPr>
              <w:spacing w:before="120" w:after="60" w:line="240" w:lineRule="auto"/>
              <w:jc w:val="left"/>
              <w:rPr>
                <w:rFonts w:eastAsia="Times New Roman"/>
                <w:i/>
                <w:iCs/>
                <w:color w:val="000000"/>
                <w:sz w:val="18"/>
                <w:szCs w:val="18"/>
                <w:lang w:val="en-US"/>
              </w:rPr>
            </w:pPr>
            <w:r w:rsidRPr="00B13C70">
              <w:rPr>
                <w:rFonts w:eastAsia="Times New Roman"/>
                <w:i/>
                <w:iCs/>
                <w:color w:val="000000"/>
                <w:sz w:val="18"/>
                <w:szCs w:val="18"/>
                <w:lang w:val="en-US"/>
              </w:rPr>
              <w:t>Group differences when applying an NBS t-threshold of F = 4.0</w:t>
            </w:r>
          </w:p>
        </w:tc>
      </w:tr>
      <w:tr w:rsidR="00A146A6" w:rsidRPr="00A146A6" w14:paraId="571BE358" w14:textId="77777777" w:rsidTr="00A146A6">
        <w:trPr>
          <w:trHeight w:val="300"/>
        </w:trPr>
        <w:tc>
          <w:tcPr>
            <w:tcW w:w="1843" w:type="dxa"/>
            <w:vMerge w:val="restart"/>
            <w:tcBorders>
              <w:top w:val="nil"/>
              <w:left w:val="nil"/>
              <w:bottom w:val="nil"/>
              <w:right w:val="nil"/>
            </w:tcBorders>
            <w:shd w:val="clear" w:color="000000" w:fill="FFFFFF"/>
            <w:hideMark/>
          </w:tcPr>
          <w:p w14:paraId="662E6705" w14:textId="77777777" w:rsidR="00B13C70" w:rsidRDefault="00B13C70" w:rsidP="00A146A6">
            <w:pPr>
              <w:spacing w:before="60" w:after="60" w:line="240" w:lineRule="auto"/>
              <w:ind w:left="170"/>
              <w:jc w:val="left"/>
              <w:rPr>
                <w:rFonts w:eastAsia="Times New Roman"/>
                <w:b/>
                <w:bCs/>
                <w:color w:val="000000"/>
                <w:sz w:val="18"/>
                <w:szCs w:val="18"/>
                <w:lang w:val="en-US"/>
              </w:rPr>
            </w:pPr>
            <w:r w:rsidRPr="00B13C70">
              <w:rPr>
                <w:rFonts w:eastAsia="Times New Roman"/>
                <w:b/>
                <w:bCs/>
                <w:color w:val="000000"/>
                <w:sz w:val="18"/>
                <w:szCs w:val="18"/>
                <w:lang w:val="en-US"/>
              </w:rPr>
              <w:t>CF-PS network</w:t>
            </w:r>
          </w:p>
          <w:p w14:paraId="2319EC00" w14:textId="7F5DFD5E" w:rsidR="00926ABE" w:rsidRPr="00B13C70" w:rsidRDefault="00926ABE" w:rsidP="00A146A6">
            <w:pPr>
              <w:spacing w:before="60" w:after="60" w:line="240" w:lineRule="auto"/>
              <w:ind w:left="170"/>
              <w:jc w:val="left"/>
              <w:rPr>
                <w:rFonts w:eastAsia="Times New Roman"/>
                <w:b/>
                <w:bCs/>
                <w:color w:val="000000"/>
                <w:sz w:val="18"/>
                <w:szCs w:val="18"/>
                <w:lang w:val="en-US"/>
              </w:rPr>
            </w:pPr>
            <w:r w:rsidRPr="00926ABE">
              <w:rPr>
                <w:rFonts w:eastAsia="Times New Roman"/>
                <w:bCs/>
                <w:color w:val="000000"/>
                <w:sz w:val="18"/>
                <w:szCs w:val="18"/>
                <w:lang w:val="en-US"/>
              </w:rPr>
              <w:t>(188 edges)</w:t>
            </w:r>
          </w:p>
        </w:tc>
        <w:tc>
          <w:tcPr>
            <w:tcW w:w="1701" w:type="dxa"/>
            <w:tcBorders>
              <w:top w:val="nil"/>
              <w:left w:val="nil"/>
              <w:bottom w:val="nil"/>
              <w:right w:val="nil"/>
            </w:tcBorders>
            <w:shd w:val="clear" w:color="auto" w:fill="auto"/>
            <w:noWrap/>
            <w:vAlign w:val="bottom"/>
            <w:hideMark/>
          </w:tcPr>
          <w:p w14:paraId="347F788C"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MDDa</w:t>
            </w:r>
          </w:p>
        </w:tc>
        <w:tc>
          <w:tcPr>
            <w:tcW w:w="1418" w:type="dxa"/>
            <w:tcBorders>
              <w:top w:val="nil"/>
              <w:left w:val="nil"/>
              <w:bottom w:val="nil"/>
              <w:right w:val="nil"/>
            </w:tcBorders>
            <w:shd w:val="clear" w:color="000000" w:fill="FFFFFF"/>
            <w:vAlign w:val="center"/>
            <w:hideMark/>
          </w:tcPr>
          <w:p w14:paraId="19405459"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24.2 ± 4.4</w:t>
            </w:r>
          </w:p>
        </w:tc>
        <w:tc>
          <w:tcPr>
            <w:tcW w:w="1275" w:type="dxa"/>
            <w:tcBorders>
              <w:top w:val="nil"/>
              <w:left w:val="nil"/>
              <w:bottom w:val="nil"/>
              <w:right w:val="nil"/>
            </w:tcBorders>
            <w:shd w:val="clear" w:color="000000" w:fill="FFFFFF"/>
            <w:vAlign w:val="center"/>
            <w:hideMark/>
          </w:tcPr>
          <w:p w14:paraId="53F0AABB"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23.8 ± 4.2</w:t>
            </w:r>
          </w:p>
        </w:tc>
        <w:tc>
          <w:tcPr>
            <w:tcW w:w="1055" w:type="dxa"/>
            <w:tcBorders>
              <w:top w:val="nil"/>
              <w:left w:val="nil"/>
              <w:bottom w:val="nil"/>
              <w:right w:val="nil"/>
            </w:tcBorders>
            <w:shd w:val="clear" w:color="000000" w:fill="FFFFFF"/>
            <w:vAlign w:val="center"/>
            <w:hideMark/>
          </w:tcPr>
          <w:p w14:paraId="52D29DF3"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2.101</w:t>
            </w:r>
          </w:p>
        </w:tc>
        <w:tc>
          <w:tcPr>
            <w:tcW w:w="1056" w:type="dxa"/>
            <w:tcBorders>
              <w:top w:val="nil"/>
              <w:left w:val="nil"/>
              <w:bottom w:val="nil"/>
              <w:right w:val="nil"/>
            </w:tcBorders>
            <w:shd w:val="clear" w:color="000000" w:fill="FFFFFF"/>
            <w:vAlign w:val="center"/>
            <w:hideMark/>
          </w:tcPr>
          <w:p w14:paraId="7502613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0.036</w:t>
            </w:r>
          </w:p>
        </w:tc>
        <w:tc>
          <w:tcPr>
            <w:tcW w:w="1056" w:type="dxa"/>
            <w:tcBorders>
              <w:top w:val="nil"/>
              <w:left w:val="nil"/>
              <w:bottom w:val="nil"/>
              <w:right w:val="nil"/>
            </w:tcBorders>
            <w:shd w:val="clear" w:color="000000" w:fill="FFFFFF"/>
            <w:vAlign w:val="center"/>
            <w:hideMark/>
          </w:tcPr>
          <w:p w14:paraId="7757A6E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0.108</w:t>
            </w:r>
          </w:p>
        </w:tc>
        <w:tc>
          <w:tcPr>
            <w:tcW w:w="1056" w:type="dxa"/>
            <w:tcBorders>
              <w:top w:val="nil"/>
              <w:left w:val="nil"/>
              <w:bottom w:val="nil"/>
              <w:right w:val="nil"/>
            </w:tcBorders>
            <w:shd w:val="clear" w:color="000000" w:fill="FFFFFF"/>
            <w:vAlign w:val="center"/>
            <w:hideMark/>
          </w:tcPr>
          <w:p w14:paraId="78AB1A4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0.140</w:t>
            </w:r>
          </w:p>
        </w:tc>
      </w:tr>
      <w:tr w:rsidR="00A146A6" w:rsidRPr="00A146A6" w14:paraId="040E6E9D" w14:textId="77777777" w:rsidTr="00A146A6">
        <w:trPr>
          <w:trHeight w:val="300"/>
        </w:trPr>
        <w:tc>
          <w:tcPr>
            <w:tcW w:w="1843" w:type="dxa"/>
            <w:vMerge/>
            <w:tcBorders>
              <w:top w:val="nil"/>
              <w:left w:val="nil"/>
              <w:bottom w:val="nil"/>
              <w:right w:val="nil"/>
            </w:tcBorders>
            <w:vAlign w:val="center"/>
            <w:hideMark/>
          </w:tcPr>
          <w:p w14:paraId="63ED80CE"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297356DF"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MDDr</w:t>
            </w:r>
          </w:p>
        </w:tc>
        <w:tc>
          <w:tcPr>
            <w:tcW w:w="1418" w:type="dxa"/>
            <w:tcBorders>
              <w:top w:val="nil"/>
              <w:left w:val="nil"/>
              <w:bottom w:val="nil"/>
              <w:right w:val="nil"/>
            </w:tcBorders>
            <w:shd w:val="clear" w:color="000000" w:fill="FFFFFF"/>
            <w:vAlign w:val="center"/>
            <w:hideMark/>
          </w:tcPr>
          <w:p w14:paraId="48D8826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24.2 ± 4.4</w:t>
            </w:r>
          </w:p>
        </w:tc>
        <w:tc>
          <w:tcPr>
            <w:tcW w:w="1275" w:type="dxa"/>
            <w:tcBorders>
              <w:top w:val="nil"/>
              <w:left w:val="nil"/>
              <w:bottom w:val="nil"/>
              <w:right w:val="nil"/>
            </w:tcBorders>
            <w:shd w:val="clear" w:color="000000" w:fill="FFFFFF"/>
            <w:vAlign w:val="center"/>
            <w:hideMark/>
          </w:tcPr>
          <w:p w14:paraId="350F77A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24.0 ± 4.5</w:t>
            </w:r>
          </w:p>
        </w:tc>
        <w:tc>
          <w:tcPr>
            <w:tcW w:w="1055" w:type="dxa"/>
            <w:tcBorders>
              <w:top w:val="nil"/>
              <w:left w:val="nil"/>
              <w:bottom w:val="nil"/>
              <w:right w:val="nil"/>
            </w:tcBorders>
            <w:shd w:val="clear" w:color="000000" w:fill="FFFFFF"/>
            <w:vAlign w:val="center"/>
            <w:hideMark/>
          </w:tcPr>
          <w:p w14:paraId="2D6DC0B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1.149</w:t>
            </w:r>
          </w:p>
        </w:tc>
        <w:tc>
          <w:tcPr>
            <w:tcW w:w="1056" w:type="dxa"/>
            <w:tcBorders>
              <w:top w:val="nil"/>
              <w:left w:val="nil"/>
              <w:bottom w:val="nil"/>
              <w:right w:val="nil"/>
            </w:tcBorders>
            <w:shd w:val="clear" w:color="000000" w:fill="FFFFFF"/>
            <w:vAlign w:val="center"/>
            <w:hideMark/>
          </w:tcPr>
          <w:p w14:paraId="668638A4"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0.251</w:t>
            </w:r>
          </w:p>
        </w:tc>
        <w:tc>
          <w:tcPr>
            <w:tcW w:w="1056" w:type="dxa"/>
            <w:tcBorders>
              <w:top w:val="nil"/>
              <w:left w:val="nil"/>
              <w:bottom w:val="nil"/>
              <w:right w:val="nil"/>
            </w:tcBorders>
            <w:shd w:val="clear" w:color="000000" w:fill="FFFFFF"/>
            <w:vAlign w:val="center"/>
            <w:hideMark/>
          </w:tcPr>
          <w:p w14:paraId="4637CC7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0.376</w:t>
            </w:r>
          </w:p>
        </w:tc>
        <w:tc>
          <w:tcPr>
            <w:tcW w:w="1056" w:type="dxa"/>
            <w:tcBorders>
              <w:top w:val="nil"/>
              <w:left w:val="nil"/>
              <w:bottom w:val="nil"/>
              <w:right w:val="nil"/>
            </w:tcBorders>
            <w:shd w:val="clear" w:color="000000" w:fill="FFFFFF"/>
            <w:vAlign w:val="center"/>
            <w:hideMark/>
          </w:tcPr>
          <w:p w14:paraId="65AB9F6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0.073</w:t>
            </w:r>
          </w:p>
        </w:tc>
      </w:tr>
      <w:tr w:rsidR="00A146A6" w:rsidRPr="00A146A6" w14:paraId="4C9BF8A3" w14:textId="77777777" w:rsidTr="00A146A6">
        <w:trPr>
          <w:trHeight w:val="300"/>
        </w:trPr>
        <w:tc>
          <w:tcPr>
            <w:tcW w:w="1843" w:type="dxa"/>
            <w:vMerge/>
            <w:tcBorders>
              <w:top w:val="nil"/>
              <w:left w:val="nil"/>
              <w:bottom w:val="nil"/>
              <w:right w:val="nil"/>
            </w:tcBorders>
            <w:vAlign w:val="center"/>
            <w:hideMark/>
          </w:tcPr>
          <w:p w14:paraId="38B621C0"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3E399CBD"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MDDa vs. MDDr</w:t>
            </w:r>
          </w:p>
        </w:tc>
        <w:tc>
          <w:tcPr>
            <w:tcW w:w="1418" w:type="dxa"/>
            <w:tcBorders>
              <w:top w:val="nil"/>
              <w:left w:val="nil"/>
              <w:bottom w:val="nil"/>
              <w:right w:val="nil"/>
            </w:tcBorders>
            <w:shd w:val="clear" w:color="000000" w:fill="FFFFFF"/>
            <w:vAlign w:val="center"/>
            <w:hideMark/>
          </w:tcPr>
          <w:p w14:paraId="433EDE4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23.8 ± 4.2</w:t>
            </w:r>
          </w:p>
        </w:tc>
        <w:tc>
          <w:tcPr>
            <w:tcW w:w="1275" w:type="dxa"/>
            <w:tcBorders>
              <w:top w:val="nil"/>
              <w:left w:val="nil"/>
              <w:bottom w:val="nil"/>
              <w:right w:val="nil"/>
            </w:tcBorders>
            <w:shd w:val="clear" w:color="000000" w:fill="FFFFFF"/>
            <w:vAlign w:val="center"/>
            <w:hideMark/>
          </w:tcPr>
          <w:p w14:paraId="5DE1CE3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24.0 ± 4.5</w:t>
            </w:r>
          </w:p>
        </w:tc>
        <w:tc>
          <w:tcPr>
            <w:tcW w:w="1055" w:type="dxa"/>
            <w:tcBorders>
              <w:top w:val="nil"/>
              <w:left w:val="nil"/>
              <w:bottom w:val="nil"/>
              <w:right w:val="nil"/>
            </w:tcBorders>
            <w:shd w:val="clear" w:color="000000" w:fill="FFFFFF"/>
            <w:vAlign w:val="center"/>
            <w:hideMark/>
          </w:tcPr>
          <w:p w14:paraId="3AB0E2F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-0.848</w:t>
            </w:r>
          </w:p>
        </w:tc>
        <w:tc>
          <w:tcPr>
            <w:tcW w:w="1056" w:type="dxa"/>
            <w:tcBorders>
              <w:top w:val="nil"/>
              <w:left w:val="nil"/>
              <w:bottom w:val="nil"/>
              <w:right w:val="nil"/>
            </w:tcBorders>
            <w:shd w:val="clear" w:color="000000" w:fill="FFFFFF"/>
            <w:vAlign w:val="center"/>
            <w:hideMark/>
          </w:tcPr>
          <w:p w14:paraId="2EFF95B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0.397</w:t>
            </w:r>
          </w:p>
        </w:tc>
        <w:tc>
          <w:tcPr>
            <w:tcW w:w="1056" w:type="dxa"/>
            <w:tcBorders>
              <w:top w:val="nil"/>
              <w:left w:val="nil"/>
              <w:bottom w:val="nil"/>
              <w:right w:val="nil"/>
            </w:tcBorders>
            <w:shd w:val="clear" w:color="000000" w:fill="FFFFFF"/>
            <w:vAlign w:val="center"/>
            <w:hideMark/>
          </w:tcPr>
          <w:p w14:paraId="1E1F569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0.397</w:t>
            </w:r>
          </w:p>
        </w:tc>
        <w:tc>
          <w:tcPr>
            <w:tcW w:w="1056" w:type="dxa"/>
            <w:tcBorders>
              <w:top w:val="nil"/>
              <w:left w:val="nil"/>
              <w:bottom w:val="nil"/>
              <w:right w:val="nil"/>
            </w:tcBorders>
            <w:shd w:val="clear" w:color="000000" w:fill="FFFFFF"/>
            <w:vAlign w:val="center"/>
            <w:hideMark/>
          </w:tcPr>
          <w:p w14:paraId="334A834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-0.065</w:t>
            </w:r>
          </w:p>
        </w:tc>
      </w:tr>
      <w:tr w:rsidR="00A146A6" w:rsidRPr="00A146A6" w14:paraId="47D2BC7E" w14:textId="77777777" w:rsidTr="00A146A6">
        <w:trPr>
          <w:trHeight w:val="300"/>
        </w:trPr>
        <w:tc>
          <w:tcPr>
            <w:tcW w:w="1843" w:type="dxa"/>
            <w:vMerge w:val="restart"/>
            <w:tcBorders>
              <w:top w:val="nil"/>
              <w:left w:val="nil"/>
              <w:bottom w:val="nil"/>
              <w:right w:val="nil"/>
            </w:tcBorders>
            <w:shd w:val="clear" w:color="000000" w:fill="FFFFFF"/>
            <w:hideMark/>
          </w:tcPr>
          <w:p w14:paraId="162B715B" w14:textId="77777777" w:rsidR="00B13C70" w:rsidRDefault="00B13C70" w:rsidP="00A146A6">
            <w:pPr>
              <w:spacing w:before="60" w:after="60" w:line="240" w:lineRule="auto"/>
              <w:ind w:left="170"/>
              <w:jc w:val="left"/>
              <w:rPr>
                <w:rFonts w:eastAsia="Times New Roman"/>
                <w:b/>
                <w:bCs/>
                <w:color w:val="000000"/>
                <w:sz w:val="18"/>
                <w:szCs w:val="18"/>
                <w:lang w:val="en-US"/>
              </w:rPr>
            </w:pPr>
            <w:r w:rsidRPr="00B13C70">
              <w:rPr>
                <w:rFonts w:eastAsia="Times New Roman"/>
                <w:b/>
                <w:bCs/>
                <w:color w:val="000000"/>
                <w:sz w:val="18"/>
                <w:szCs w:val="18"/>
                <w:lang w:val="en-US"/>
              </w:rPr>
              <w:t>CF-VLM network</w:t>
            </w:r>
          </w:p>
          <w:p w14:paraId="169E72FD" w14:textId="27ACA114" w:rsidR="00926ABE" w:rsidRPr="00B13C70" w:rsidRDefault="00926ABE" w:rsidP="00A146A6">
            <w:pPr>
              <w:spacing w:before="60" w:after="60" w:line="240" w:lineRule="auto"/>
              <w:ind w:left="170"/>
              <w:jc w:val="left"/>
              <w:rPr>
                <w:rFonts w:eastAsia="Times New Roman"/>
                <w:bCs/>
                <w:color w:val="000000"/>
                <w:sz w:val="18"/>
                <w:szCs w:val="18"/>
                <w:lang w:val="en-US"/>
              </w:rPr>
            </w:pPr>
            <w:r>
              <w:rPr>
                <w:rFonts w:eastAsia="Times New Roman"/>
                <w:bCs/>
                <w:color w:val="000000"/>
                <w:sz w:val="18"/>
                <w:szCs w:val="18"/>
                <w:lang w:val="en-US"/>
              </w:rPr>
              <w:t>(201 edges)</w:t>
            </w:r>
          </w:p>
        </w:tc>
        <w:tc>
          <w:tcPr>
            <w:tcW w:w="1701" w:type="dxa"/>
            <w:tcBorders>
              <w:top w:val="nil"/>
              <w:left w:val="nil"/>
              <w:bottom w:val="nil"/>
              <w:right w:val="nil"/>
            </w:tcBorders>
            <w:shd w:val="clear" w:color="auto" w:fill="auto"/>
            <w:noWrap/>
            <w:vAlign w:val="bottom"/>
            <w:hideMark/>
          </w:tcPr>
          <w:p w14:paraId="57AE0B5B"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MDDa</w:t>
            </w:r>
          </w:p>
        </w:tc>
        <w:tc>
          <w:tcPr>
            <w:tcW w:w="1418" w:type="dxa"/>
            <w:tcBorders>
              <w:top w:val="nil"/>
              <w:left w:val="nil"/>
              <w:bottom w:val="nil"/>
              <w:right w:val="nil"/>
            </w:tcBorders>
            <w:shd w:val="clear" w:color="000000" w:fill="FFFFFF"/>
            <w:vAlign w:val="center"/>
            <w:hideMark/>
          </w:tcPr>
          <w:p w14:paraId="4AF68BC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12.0 ± 2.4</w:t>
            </w:r>
          </w:p>
        </w:tc>
        <w:tc>
          <w:tcPr>
            <w:tcW w:w="1275" w:type="dxa"/>
            <w:tcBorders>
              <w:top w:val="nil"/>
              <w:left w:val="nil"/>
              <w:bottom w:val="nil"/>
              <w:right w:val="nil"/>
            </w:tcBorders>
            <w:shd w:val="clear" w:color="000000" w:fill="FFFFFF"/>
            <w:vAlign w:val="center"/>
            <w:hideMark/>
          </w:tcPr>
          <w:p w14:paraId="6F5D5CCF"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11.9 ± 2.5</w:t>
            </w:r>
          </w:p>
        </w:tc>
        <w:tc>
          <w:tcPr>
            <w:tcW w:w="1055" w:type="dxa"/>
            <w:tcBorders>
              <w:top w:val="nil"/>
              <w:left w:val="nil"/>
              <w:bottom w:val="nil"/>
              <w:right w:val="nil"/>
            </w:tcBorders>
            <w:shd w:val="clear" w:color="000000" w:fill="FFFFFF"/>
            <w:vAlign w:val="center"/>
            <w:hideMark/>
          </w:tcPr>
          <w:p w14:paraId="6BBE534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0.835</w:t>
            </w:r>
          </w:p>
        </w:tc>
        <w:tc>
          <w:tcPr>
            <w:tcW w:w="1056" w:type="dxa"/>
            <w:tcBorders>
              <w:top w:val="nil"/>
              <w:left w:val="nil"/>
              <w:bottom w:val="nil"/>
              <w:right w:val="nil"/>
            </w:tcBorders>
            <w:shd w:val="clear" w:color="000000" w:fill="FFFFFF"/>
            <w:vAlign w:val="center"/>
            <w:hideMark/>
          </w:tcPr>
          <w:p w14:paraId="7F8DC22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0.404</w:t>
            </w:r>
          </w:p>
        </w:tc>
        <w:tc>
          <w:tcPr>
            <w:tcW w:w="1056" w:type="dxa"/>
            <w:tcBorders>
              <w:top w:val="nil"/>
              <w:left w:val="nil"/>
              <w:bottom w:val="nil"/>
              <w:right w:val="nil"/>
            </w:tcBorders>
            <w:shd w:val="clear" w:color="000000" w:fill="FFFFFF"/>
            <w:vAlign w:val="center"/>
            <w:hideMark/>
          </w:tcPr>
          <w:p w14:paraId="7C5E39A4"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0.738</w:t>
            </w:r>
          </w:p>
        </w:tc>
        <w:tc>
          <w:tcPr>
            <w:tcW w:w="1056" w:type="dxa"/>
            <w:tcBorders>
              <w:top w:val="nil"/>
              <w:left w:val="nil"/>
              <w:bottom w:val="nil"/>
              <w:right w:val="nil"/>
            </w:tcBorders>
            <w:shd w:val="clear" w:color="000000" w:fill="FFFFFF"/>
            <w:vAlign w:val="center"/>
            <w:hideMark/>
          </w:tcPr>
          <w:p w14:paraId="45D642F0"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0.057</w:t>
            </w:r>
          </w:p>
        </w:tc>
      </w:tr>
      <w:tr w:rsidR="00A146A6" w:rsidRPr="00A146A6" w14:paraId="44A86B05" w14:textId="77777777" w:rsidTr="00A146A6">
        <w:trPr>
          <w:trHeight w:val="300"/>
        </w:trPr>
        <w:tc>
          <w:tcPr>
            <w:tcW w:w="1843" w:type="dxa"/>
            <w:vMerge/>
            <w:tcBorders>
              <w:top w:val="nil"/>
              <w:left w:val="nil"/>
              <w:bottom w:val="nil"/>
              <w:right w:val="nil"/>
            </w:tcBorders>
            <w:vAlign w:val="center"/>
            <w:hideMark/>
          </w:tcPr>
          <w:p w14:paraId="7A95F64D"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6616E194"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MDDr</w:t>
            </w:r>
          </w:p>
        </w:tc>
        <w:tc>
          <w:tcPr>
            <w:tcW w:w="1418" w:type="dxa"/>
            <w:tcBorders>
              <w:top w:val="nil"/>
              <w:left w:val="nil"/>
              <w:bottom w:val="nil"/>
              <w:right w:val="nil"/>
            </w:tcBorders>
            <w:shd w:val="clear" w:color="000000" w:fill="FFFFFF"/>
            <w:vAlign w:val="center"/>
            <w:hideMark/>
          </w:tcPr>
          <w:p w14:paraId="16D8E37A"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12.0 ± 2.4</w:t>
            </w:r>
          </w:p>
        </w:tc>
        <w:tc>
          <w:tcPr>
            <w:tcW w:w="1275" w:type="dxa"/>
            <w:tcBorders>
              <w:top w:val="nil"/>
              <w:left w:val="nil"/>
              <w:bottom w:val="nil"/>
              <w:right w:val="nil"/>
            </w:tcBorders>
            <w:shd w:val="clear" w:color="000000" w:fill="FFFFFF"/>
            <w:vAlign w:val="center"/>
            <w:hideMark/>
          </w:tcPr>
          <w:p w14:paraId="199B8AB3"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12.0 ± 2.5</w:t>
            </w:r>
          </w:p>
        </w:tc>
        <w:tc>
          <w:tcPr>
            <w:tcW w:w="1055" w:type="dxa"/>
            <w:tcBorders>
              <w:top w:val="nil"/>
              <w:left w:val="nil"/>
              <w:bottom w:val="nil"/>
              <w:right w:val="nil"/>
            </w:tcBorders>
            <w:shd w:val="clear" w:color="000000" w:fill="FFFFFF"/>
            <w:vAlign w:val="center"/>
            <w:hideMark/>
          </w:tcPr>
          <w:p w14:paraId="7F24C48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0.335</w:t>
            </w:r>
          </w:p>
        </w:tc>
        <w:tc>
          <w:tcPr>
            <w:tcW w:w="1056" w:type="dxa"/>
            <w:tcBorders>
              <w:top w:val="nil"/>
              <w:left w:val="nil"/>
              <w:bottom w:val="nil"/>
              <w:right w:val="nil"/>
            </w:tcBorders>
            <w:shd w:val="clear" w:color="000000" w:fill="FFFFFF"/>
            <w:vAlign w:val="center"/>
            <w:hideMark/>
          </w:tcPr>
          <w:p w14:paraId="40943E2B"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0.738</w:t>
            </w:r>
          </w:p>
        </w:tc>
        <w:tc>
          <w:tcPr>
            <w:tcW w:w="1056" w:type="dxa"/>
            <w:tcBorders>
              <w:top w:val="nil"/>
              <w:left w:val="nil"/>
              <w:bottom w:val="nil"/>
              <w:right w:val="nil"/>
            </w:tcBorders>
            <w:shd w:val="clear" w:color="000000" w:fill="FFFFFF"/>
            <w:vAlign w:val="center"/>
            <w:hideMark/>
          </w:tcPr>
          <w:p w14:paraId="1221CA4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0.738</w:t>
            </w:r>
          </w:p>
        </w:tc>
        <w:tc>
          <w:tcPr>
            <w:tcW w:w="1056" w:type="dxa"/>
            <w:tcBorders>
              <w:top w:val="nil"/>
              <w:left w:val="nil"/>
              <w:bottom w:val="nil"/>
              <w:right w:val="nil"/>
            </w:tcBorders>
            <w:shd w:val="clear" w:color="000000" w:fill="FFFFFF"/>
            <w:vAlign w:val="center"/>
            <w:hideMark/>
          </w:tcPr>
          <w:p w14:paraId="355979F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0.021</w:t>
            </w:r>
          </w:p>
        </w:tc>
      </w:tr>
      <w:tr w:rsidR="00A146A6" w:rsidRPr="00A146A6" w14:paraId="58C7FCF2" w14:textId="77777777" w:rsidTr="00A5641D">
        <w:trPr>
          <w:trHeight w:val="300"/>
        </w:trPr>
        <w:tc>
          <w:tcPr>
            <w:tcW w:w="1843" w:type="dxa"/>
            <w:vMerge/>
            <w:tcBorders>
              <w:top w:val="nil"/>
              <w:left w:val="nil"/>
              <w:right w:val="nil"/>
            </w:tcBorders>
            <w:vAlign w:val="center"/>
            <w:hideMark/>
          </w:tcPr>
          <w:p w14:paraId="0C1E6F71" w14:textId="77777777" w:rsidR="00B13C70" w:rsidRPr="00B13C70" w:rsidRDefault="00B13C70" w:rsidP="00A146A6">
            <w:pPr>
              <w:spacing w:before="60" w:after="60" w:line="240" w:lineRule="auto"/>
              <w:ind w:left="170"/>
              <w:jc w:val="left"/>
              <w:rPr>
                <w:rFonts w:eastAsia="Times New Roman"/>
                <w:b/>
                <w:bCs/>
                <w:color w:val="000000"/>
                <w:sz w:val="18"/>
                <w:szCs w:val="18"/>
                <w:lang w:val="en-US"/>
              </w:rPr>
            </w:pPr>
          </w:p>
        </w:tc>
        <w:tc>
          <w:tcPr>
            <w:tcW w:w="1701" w:type="dxa"/>
            <w:tcBorders>
              <w:top w:val="nil"/>
              <w:left w:val="nil"/>
              <w:right w:val="nil"/>
            </w:tcBorders>
            <w:shd w:val="clear" w:color="auto" w:fill="auto"/>
            <w:noWrap/>
            <w:vAlign w:val="bottom"/>
            <w:hideMark/>
          </w:tcPr>
          <w:p w14:paraId="06A6069D"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MDDa vs. MDDr</w:t>
            </w:r>
          </w:p>
        </w:tc>
        <w:tc>
          <w:tcPr>
            <w:tcW w:w="1418" w:type="dxa"/>
            <w:tcBorders>
              <w:top w:val="nil"/>
              <w:left w:val="nil"/>
              <w:right w:val="nil"/>
            </w:tcBorders>
            <w:shd w:val="clear" w:color="000000" w:fill="FFFFFF"/>
            <w:vAlign w:val="center"/>
            <w:hideMark/>
          </w:tcPr>
          <w:p w14:paraId="2A58703B"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11.9 ± 2.5</w:t>
            </w:r>
          </w:p>
        </w:tc>
        <w:tc>
          <w:tcPr>
            <w:tcW w:w="1275" w:type="dxa"/>
            <w:tcBorders>
              <w:top w:val="nil"/>
              <w:left w:val="nil"/>
              <w:right w:val="nil"/>
            </w:tcBorders>
            <w:shd w:val="clear" w:color="000000" w:fill="FFFFFF"/>
            <w:vAlign w:val="center"/>
            <w:hideMark/>
          </w:tcPr>
          <w:p w14:paraId="1DD64DF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12.0 ± 2.5</w:t>
            </w:r>
          </w:p>
        </w:tc>
        <w:tc>
          <w:tcPr>
            <w:tcW w:w="1055" w:type="dxa"/>
            <w:tcBorders>
              <w:top w:val="nil"/>
              <w:left w:val="nil"/>
              <w:right w:val="nil"/>
            </w:tcBorders>
            <w:shd w:val="clear" w:color="000000" w:fill="FFFFFF"/>
            <w:vAlign w:val="center"/>
            <w:hideMark/>
          </w:tcPr>
          <w:p w14:paraId="4178ED7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-0.469</w:t>
            </w:r>
          </w:p>
        </w:tc>
        <w:tc>
          <w:tcPr>
            <w:tcW w:w="1056" w:type="dxa"/>
            <w:tcBorders>
              <w:top w:val="nil"/>
              <w:left w:val="nil"/>
              <w:right w:val="nil"/>
            </w:tcBorders>
            <w:shd w:val="clear" w:color="000000" w:fill="FFFFFF"/>
            <w:vAlign w:val="center"/>
            <w:hideMark/>
          </w:tcPr>
          <w:p w14:paraId="573AE30B"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0.639</w:t>
            </w:r>
          </w:p>
        </w:tc>
        <w:tc>
          <w:tcPr>
            <w:tcW w:w="1056" w:type="dxa"/>
            <w:tcBorders>
              <w:top w:val="nil"/>
              <w:left w:val="nil"/>
              <w:right w:val="nil"/>
            </w:tcBorders>
            <w:shd w:val="clear" w:color="000000" w:fill="FFFFFF"/>
            <w:vAlign w:val="center"/>
            <w:hideMark/>
          </w:tcPr>
          <w:p w14:paraId="0924FDA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0.738</w:t>
            </w:r>
          </w:p>
        </w:tc>
        <w:tc>
          <w:tcPr>
            <w:tcW w:w="1056" w:type="dxa"/>
            <w:tcBorders>
              <w:top w:val="nil"/>
              <w:left w:val="nil"/>
              <w:right w:val="nil"/>
            </w:tcBorders>
            <w:shd w:val="clear" w:color="000000" w:fill="FFFFFF"/>
            <w:vAlign w:val="center"/>
            <w:hideMark/>
          </w:tcPr>
          <w:p w14:paraId="6B23D5A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-0.036</w:t>
            </w:r>
          </w:p>
        </w:tc>
      </w:tr>
      <w:tr w:rsidR="00A146A6" w:rsidRPr="00A146A6" w14:paraId="2845AA27" w14:textId="77777777" w:rsidTr="00A146A6">
        <w:trPr>
          <w:trHeight w:val="300"/>
        </w:trPr>
        <w:tc>
          <w:tcPr>
            <w:tcW w:w="1843" w:type="dxa"/>
            <w:vMerge w:val="restart"/>
            <w:tcBorders>
              <w:top w:val="nil"/>
              <w:left w:val="nil"/>
              <w:bottom w:val="nil"/>
              <w:right w:val="nil"/>
            </w:tcBorders>
            <w:shd w:val="clear" w:color="000000" w:fill="FFFFFF"/>
            <w:hideMark/>
          </w:tcPr>
          <w:p w14:paraId="21B103A2" w14:textId="55BEDEE3" w:rsidR="00B13C70" w:rsidRDefault="001C2BAE" w:rsidP="00A146A6">
            <w:pPr>
              <w:spacing w:before="60" w:after="60" w:line="240" w:lineRule="auto"/>
              <w:ind w:left="170"/>
              <w:jc w:val="left"/>
              <w:rPr>
                <w:rFonts w:eastAsia="Times New Roman"/>
                <w:b/>
                <w:bCs/>
                <w:color w:val="000000"/>
                <w:sz w:val="18"/>
                <w:szCs w:val="18"/>
                <w:lang w:val="en-US"/>
              </w:rPr>
            </w:pPr>
            <w:r>
              <w:rPr>
                <w:rFonts w:eastAsia="Times New Roman"/>
                <w:b/>
                <w:bCs/>
                <w:color w:val="000000"/>
                <w:sz w:val="18"/>
                <w:szCs w:val="18"/>
                <w:lang w:val="en-US"/>
              </w:rPr>
              <w:t>CF-VF</w:t>
            </w:r>
            <w:r w:rsidR="00B13C70" w:rsidRPr="00B13C70">
              <w:rPr>
                <w:rFonts w:eastAsia="Times New Roman"/>
                <w:b/>
                <w:bCs/>
                <w:color w:val="000000"/>
                <w:sz w:val="18"/>
                <w:szCs w:val="18"/>
                <w:lang w:val="en-US"/>
              </w:rPr>
              <w:t xml:space="preserve"> network</w:t>
            </w:r>
          </w:p>
          <w:p w14:paraId="0B3FC03C" w14:textId="43D3355E" w:rsidR="00926ABE" w:rsidRPr="00B13C70" w:rsidRDefault="00926ABE" w:rsidP="00A146A6">
            <w:pPr>
              <w:spacing w:before="60" w:after="60" w:line="240" w:lineRule="auto"/>
              <w:ind w:left="170"/>
              <w:jc w:val="left"/>
              <w:rPr>
                <w:rFonts w:eastAsia="Times New Roman"/>
                <w:bCs/>
                <w:color w:val="000000"/>
                <w:sz w:val="18"/>
                <w:szCs w:val="18"/>
                <w:lang w:val="en-US"/>
              </w:rPr>
            </w:pPr>
            <w:r w:rsidRPr="00926ABE">
              <w:rPr>
                <w:rFonts w:eastAsia="Times New Roman"/>
                <w:bCs/>
                <w:color w:val="000000"/>
                <w:sz w:val="18"/>
                <w:szCs w:val="18"/>
                <w:lang w:val="en-US"/>
              </w:rPr>
              <w:t>(212 edges)</w:t>
            </w:r>
          </w:p>
        </w:tc>
        <w:tc>
          <w:tcPr>
            <w:tcW w:w="1701" w:type="dxa"/>
            <w:tcBorders>
              <w:top w:val="nil"/>
              <w:left w:val="nil"/>
              <w:bottom w:val="nil"/>
              <w:right w:val="nil"/>
            </w:tcBorders>
            <w:shd w:val="clear" w:color="auto" w:fill="auto"/>
            <w:noWrap/>
            <w:vAlign w:val="bottom"/>
            <w:hideMark/>
          </w:tcPr>
          <w:p w14:paraId="27BE7BFD"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MDDa</w:t>
            </w:r>
          </w:p>
        </w:tc>
        <w:tc>
          <w:tcPr>
            <w:tcW w:w="1418" w:type="dxa"/>
            <w:tcBorders>
              <w:top w:val="nil"/>
              <w:left w:val="nil"/>
              <w:bottom w:val="nil"/>
              <w:right w:val="nil"/>
            </w:tcBorders>
            <w:shd w:val="clear" w:color="000000" w:fill="FFFFFF"/>
            <w:vAlign w:val="center"/>
            <w:hideMark/>
          </w:tcPr>
          <w:p w14:paraId="51A7699B"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15.6 ± 3.0</w:t>
            </w:r>
          </w:p>
        </w:tc>
        <w:tc>
          <w:tcPr>
            <w:tcW w:w="1275" w:type="dxa"/>
            <w:tcBorders>
              <w:top w:val="nil"/>
              <w:left w:val="nil"/>
              <w:bottom w:val="nil"/>
              <w:right w:val="nil"/>
            </w:tcBorders>
            <w:shd w:val="clear" w:color="000000" w:fill="FFFFFF"/>
            <w:vAlign w:val="center"/>
            <w:hideMark/>
          </w:tcPr>
          <w:p w14:paraId="1E8B5134"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15.2 ± 3.2</w:t>
            </w:r>
          </w:p>
        </w:tc>
        <w:tc>
          <w:tcPr>
            <w:tcW w:w="1055" w:type="dxa"/>
            <w:tcBorders>
              <w:top w:val="nil"/>
              <w:left w:val="nil"/>
              <w:bottom w:val="nil"/>
              <w:right w:val="nil"/>
            </w:tcBorders>
            <w:shd w:val="clear" w:color="000000" w:fill="FFFFFF"/>
            <w:vAlign w:val="center"/>
            <w:hideMark/>
          </w:tcPr>
          <w:p w14:paraId="61B6EEF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1.425</w:t>
            </w:r>
          </w:p>
        </w:tc>
        <w:tc>
          <w:tcPr>
            <w:tcW w:w="1056" w:type="dxa"/>
            <w:tcBorders>
              <w:top w:val="nil"/>
              <w:left w:val="nil"/>
              <w:bottom w:val="nil"/>
              <w:right w:val="nil"/>
            </w:tcBorders>
            <w:shd w:val="clear" w:color="000000" w:fill="FFFFFF"/>
            <w:vAlign w:val="center"/>
            <w:hideMark/>
          </w:tcPr>
          <w:p w14:paraId="41FA409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0.155</w:t>
            </w:r>
          </w:p>
        </w:tc>
        <w:tc>
          <w:tcPr>
            <w:tcW w:w="1056" w:type="dxa"/>
            <w:tcBorders>
              <w:top w:val="nil"/>
              <w:left w:val="nil"/>
              <w:bottom w:val="nil"/>
              <w:right w:val="nil"/>
            </w:tcBorders>
            <w:shd w:val="clear" w:color="000000" w:fill="FFFFFF"/>
            <w:vAlign w:val="center"/>
            <w:hideMark/>
          </w:tcPr>
          <w:p w14:paraId="388D9A6E"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0.234</w:t>
            </w:r>
          </w:p>
        </w:tc>
        <w:tc>
          <w:tcPr>
            <w:tcW w:w="1056" w:type="dxa"/>
            <w:tcBorders>
              <w:top w:val="nil"/>
              <w:left w:val="nil"/>
              <w:bottom w:val="nil"/>
              <w:right w:val="nil"/>
            </w:tcBorders>
            <w:shd w:val="clear" w:color="000000" w:fill="FFFFFF"/>
            <w:vAlign w:val="center"/>
            <w:hideMark/>
          </w:tcPr>
          <w:p w14:paraId="2B6A4E2C"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0.098</w:t>
            </w:r>
          </w:p>
        </w:tc>
      </w:tr>
      <w:tr w:rsidR="00A146A6" w:rsidRPr="00A146A6" w14:paraId="44BF82D9" w14:textId="77777777" w:rsidTr="00A146A6">
        <w:trPr>
          <w:trHeight w:val="300"/>
        </w:trPr>
        <w:tc>
          <w:tcPr>
            <w:tcW w:w="1843" w:type="dxa"/>
            <w:vMerge/>
            <w:tcBorders>
              <w:top w:val="nil"/>
              <w:left w:val="nil"/>
              <w:bottom w:val="nil"/>
              <w:right w:val="nil"/>
            </w:tcBorders>
            <w:vAlign w:val="center"/>
            <w:hideMark/>
          </w:tcPr>
          <w:p w14:paraId="139D6E8A" w14:textId="77777777" w:rsidR="00B13C70" w:rsidRPr="00B13C70" w:rsidRDefault="00B13C70" w:rsidP="00A146A6">
            <w:pPr>
              <w:spacing w:before="60" w:after="60" w:line="240" w:lineRule="auto"/>
              <w:jc w:val="left"/>
              <w:rPr>
                <w:rFonts w:eastAsia="Times New Roman"/>
                <w:b/>
                <w:bCs/>
                <w:color w:val="000000"/>
                <w:sz w:val="18"/>
                <w:szCs w:val="18"/>
                <w:lang w:val="en-US"/>
              </w:rPr>
            </w:pPr>
          </w:p>
        </w:tc>
        <w:tc>
          <w:tcPr>
            <w:tcW w:w="1701" w:type="dxa"/>
            <w:tcBorders>
              <w:top w:val="nil"/>
              <w:left w:val="nil"/>
              <w:bottom w:val="nil"/>
              <w:right w:val="nil"/>
            </w:tcBorders>
            <w:shd w:val="clear" w:color="auto" w:fill="auto"/>
            <w:noWrap/>
            <w:vAlign w:val="bottom"/>
            <w:hideMark/>
          </w:tcPr>
          <w:p w14:paraId="19A66BD8"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HC vs. MDDr</w:t>
            </w:r>
          </w:p>
        </w:tc>
        <w:tc>
          <w:tcPr>
            <w:tcW w:w="1418" w:type="dxa"/>
            <w:tcBorders>
              <w:top w:val="nil"/>
              <w:left w:val="nil"/>
              <w:bottom w:val="nil"/>
              <w:right w:val="nil"/>
            </w:tcBorders>
            <w:shd w:val="clear" w:color="000000" w:fill="FFFFFF"/>
            <w:vAlign w:val="center"/>
            <w:hideMark/>
          </w:tcPr>
          <w:p w14:paraId="2083EA6E"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15.6 ± 3.0</w:t>
            </w:r>
          </w:p>
        </w:tc>
        <w:tc>
          <w:tcPr>
            <w:tcW w:w="1275" w:type="dxa"/>
            <w:tcBorders>
              <w:top w:val="nil"/>
              <w:left w:val="nil"/>
              <w:bottom w:val="nil"/>
              <w:right w:val="nil"/>
            </w:tcBorders>
            <w:shd w:val="clear" w:color="000000" w:fill="FFFFFF"/>
            <w:vAlign w:val="center"/>
            <w:hideMark/>
          </w:tcPr>
          <w:p w14:paraId="7FC530D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15.5 ± 2.9</w:t>
            </w:r>
          </w:p>
        </w:tc>
        <w:tc>
          <w:tcPr>
            <w:tcW w:w="1055" w:type="dxa"/>
            <w:tcBorders>
              <w:top w:val="nil"/>
              <w:left w:val="nil"/>
              <w:bottom w:val="nil"/>
              <w:right w:val="nil"/>
            </w:tcBorders>
            <w:shd w:val="clear" w:color="000000" w:fill="FFFFFF"/>
            <w:vAlign w:val="center"/>
            <w:hideMark/>
          </w:tcPr>
          <w:p w14:paraId="4AEF6865"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-0.194</w:t>
            </w:r>
          </w:p>
        </w:tc>
        <w:tc>
          <w:tcPr>
            <w:tcW w:w="1056" w:type="dxa"/>
            <w:tcBorders>
              <w:top w:val="nil"/>
              <w:left w:val="nil"/>
              <w:bottom w:val="nil"/>
              <w:right w:val="nil"/>
            </w:tcBorders>
            <w:shd w:val="clear" w:color="000000" w:fill="FFFFFF"/>
            <w:vAlign w:val="center"/>
            <w:hideMark/>
          </w:tcPr>
          <w:p w14:paraId="5D84BED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0.846</w:t>
            </w:r>
          </w:p>
        </w:tc>
        <w:tc>
          <w:tcPr>
            <w:tcW w:w="1056" w:type="dxa"/>
            <w:tcBorders>
              <w:top w:val="nil"/>
              <w:left w:val="nil"/>
              <w:bottom w:val="nil"/>
              <w:right w:val="nil"/>
            </w:tcBorders>
            <w:shd w:val="clear" w:color="000000" w:fill="FFFFFF"/>
            <w:vAlign w:val="center"/>
            <w:hideMark/>
          </w:tcPr>
          <w:p w14:paraId="4899F0E8"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0.846</w:t>
            </w:r>
          </w:p>
        </w:tc>
        <w:tc>
          <w:tcPr>
            <w:tcW w:w="1056" w:type="dxa"/>
            <w:tcBorders>
              <w:top w:val="nil"/>
              <w:left w:val="nil"/>
              <w:bottom w:val="nil"/>
              <w:right w:val="nil"/>
            </w:tcBorders>
            <w:shd w:val="clear" w:color="000000" w:fill="FFFFFF"/>
            <w:vAlign w:val="center"/>
            <w:hideMark/>
          </w:tcPr>
          <w:p w14:paraId="54BBD3F7"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-0.012</w:t>
            </w:r>
          </w:p>
        </w:tc>
      </w:tr>
      <w:tr w:rsidR="00A146A6" w:rsidRPr="00A146A6" w14:paraId="32019D62" w14:textId="77777777" w:rsidTr="00A5641D">
        <w:trPr>
          <w:trHeight w:val="315"/>
        </w:trPr>
        <w:tc>
          <w:tcPr>
            <w:tcW w:w="1843" w:type="dxa"/>
            <w:vMerge/>
            <w:tcBorders>
              <w:top w:val="nil"/>
              <w:left w:val="nil"/>
              <w:bottom w:val="single" w:sz="12" w:space="0" w:color="auto"/>
              <w:right w:val="nil"/>
            </w:tcBorders>
            <w:vAlign w:val="center"/>
            <w:hideMark/>
          </w:tcPr>
          <w:p w14:paraId="020B89B1" w14:textId="77777777" w:rsidR="00B13C70" w:rsidRPr="00B13C70" w:rsidRDefault="00B13C70" w:rsidP="00A146A6">
            <w:pPr>
              <w:spacing w:before="60" w:after="60" w:line="240" w:lineRule="auto"/>
              <w:jc w:val="left"/>
              <w:rPr>
                <w:rFonts w:eastAsia="Times New Roman"/>
                <w:b/>
                <w:bCs/>
                <w:color w:val="000000"/>
                <w:sz w:val="18"/>
                <w:szCs w:val="18"/>
                <w:lang w:val="en-US"/>
              </w:rPr>
            </w:pPr>
          </w:p>
        </w:tc>
        <w:tc>
          <w:tcPr>
            <w:tcW w:w="1701" w:type="dxa"/>
            <w:tcBorders>
              <w:top w:val="nil"/>
              <w:left w:val="nil"/>
              <w:bottom w:val="single" w:sz="12" w:space="0" w:color="auto"/>
              <w:right w:val="nil"/>
            </w:tcBorders>
            <w:shd w:val="clear" w:color="auto" w:fill="auto"/>
            <w:noWrap/>
            <w:vAlign w:val="bottom"/>
            <w:hideMark/>
          </w:tcPr>
          <w:p w14:paraId="0FADEA06" w14:textId="77777777" w:rsidR="00B13C70" w:rsidRPr="00B13C70" w:rsidRDefault="00B13C70" w:rsidP="00A146A6">
            <w:pPr>
              <w:spacing w:before="60" w:after="60" w:line="240" w:lineRule="auto"/>
              <w:jc w:val="left"/>
              <w:rPr>
                <w:rFonts w:eastAsia="Times New Roman"/>
                <w:color w:val="000000"/>
                <w:sz w:val="18"/>
                <w:szCs w:val="18"/>
                <w:lang w:val="en-US"/>
              </w:rPr>
            </w:pPr>
            <w:r w:rsidRPr="00B13C70">
              <w:rPr>
                <w:rFonts w:eastAsia="Times New Roman"/>
                <w:color w:val="000000"/>
                <w:sz w:val="18"/>
                <w:szCs w:val="18"/>
                <w:lang w:val="en-US"/>
              </w:rPr>
              <w:t>MDDa vs. MDDr</w:t>
            </w:r>
          </w:p>
        </w:tc>
        <w:tc>
          <w:tcPr>
            <w:tcW w:w="1418" w:type="dxa"/>
            <w:tcBorders>
              <w:top w:val="nil"/>
              <w:left w:val="nil"/>
              <w:bottom w:val="single" w:sz="12" w:space="0" w:color="auto"/>
              <w:right w:val="nil"/>
            </w:tcBorders>
            <w:shd w:val="clear" w:color="000000" w:fill="FFFFFF"/>
            <w:vAlign w:val="center"/>
            <w:hideMark/>
          </w:tcPr>
          <w:p w14:paraId="1DF7ADCB"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15.2 ± 3.2</w:t>
            </w:r>
          </w:p>
        </w:tc>
        <w:tc>
          <w:tcPr>
            <w:tcW w:w="1275" w:type="dxa"/>
            <w:tcBorders>
              <w:top w:val="nil"/>
              <w:left w:val="nil"/>
              <w:bottom w:val="single" w:sz="12" w:space="0" w:color="auto"/>
              <w:right w:val="nil"/>
            </w:tcBorders>
            <w:shd w:val="clear" w:color="000000" w:fill="FFFFFF"/>
            <w:vAlign w:val="center"/>
            <w:hideMark/>
          </w:tcPr>
          <w:p w14:paraId="41D30569"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15.5 ± 2.9</w:t>
            </w:r>
          </w:p>
        </w:tc>
        <w:tc>
          <w:tcPr>
            <w:tcW w:w="1055" w:type="dxa"/>
            <w:tcBorders>
              <w:top w:val="nil"/>
              <w:left w:val="nil"/>
              <w:bottom w:val="single" w:sz="12" w:space="0" w:color="auto"/>
              <w:right w:val="nil"/>
            </w:tcBorders>
            <w:shd w:val="clear" w:color="000000" w:fill="FFFFFF"/>
            <w:vAlign w:val="center"/>
            <w:hideMark/>
          </w:tcPr>
          <w:p w14:paraId="57835D9E"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-1421</w:t>
            </w:r>
          </w:p>
        </w:tc>
        <w:tc>
          <w:tcPr>
            <w:tcW w:w="1056" w:type="dxa"/>
            <w:tcBorders>
              <w:top w:val="nil"/>
              <w:left w:val="nil"/>
              <w:bottom w:val="single" w:sz="12" w:space="0" w:color="auto"/>
              <w:right w:val="nil"/>
            </w:tcBorders>
            <w:shd w:val="clear" w:color="000000" w:fill="FFFFFF"/>
            <w:vAlign w:val="center"/>
            <w:hideMark/>
          </w:tcPr>
          <w:p w14:paraId="65AB5362"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0.156</w:t>
            </w:r>
          </w:p>
        </w:tc>
        <w:tc>
          <w:tcPr>
            <w:tcW w:w="1056" w:type="dxa"/>
            <w:tcBorders>
              <w:top w:val="nil"/>
              <w:left w:val="nil"/>
              <w:bottom w:val="single" w:sz="12" w:space="0" w:color="auto"/>
              <w:right w:val="nil"/>
            </w:tcBorders>
            <w:shd w:val="clear" w:color="000000" w:fill="FFFFFF"/>
            <w:vAlign w:val="center"/>
            <w:hideMark/>
          </w:tcPr>
          <w:p w14:paraId="78AAC066"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0.234</w:t>
            </w:r>
          </w:p>
        </w:tc>
        <w:tc>
          <w:tcPr>
            <w:tcW w:w="1056" w:type="dxa"/>
            <w:tcBorders>
              <w:top w:val="nil"/>
              <w:left w:val="nil"/>
              <w:bottom w:val="single" w:sz="12" w:space="0" w:color="auto"/>
              <w:right w:val="nil"/>
            </w:tcBorders>
            <w:shd w:val="clear" w:color="000000" w:fill="FFFFFF"/>
            <w:vAlign w:val="center"/>
            <w:hideMark/>
          </w:tcPr>
          <w:p w14:paraId="49A3F52D" w14:textId="77777777" w:rsidR="00B13C70" w:rsidRPr="00B13C70" w:rsidRDefault="00B13C70" w:rsidP="00A146A6">
            <w:pPr>
              <w:spacing w:before="60" w:after="60" w:line="240" w:lineRule="auto"/>
              <w:jc w:val="center"/>
              <w:rPr>
                <w:rFonts w:eastAsia="Times New Roman"/>
                <w:color w:val="000000"/>
                <w:sz w:val="18"/>
                <w:szCs w:val="18"/>
                <w:lang w:val="en-US"/>
              </w:rPr>
            </w:pPr>
            <w:r w:rsidRPr="00B13C70">
              <w:rPr>
                <w:rFonts w:eastAsia="Times New Roman"/>
                <w:color w:val="000000"/>
                <w:sz w:val="18"/>
                <w:szCs w:val="18"/>
                <w:lang w:val="en-US"/>
              </w:rPr>
              <w:t>-0.111</w:t>
            </w:r>
          </w:p>
        </w:tc>
      </w:tr>
      <w:tr w:rsidR="00A146A6" w:rsidRPr="0047201C" w14:paraId="224263E6" w14:textId="77777777" w:rsidTr="00A5641D">
        <w:trPr>
          <w:trHeight w:val="315"/>
        </w:trPr>
        <w:tc>
          <w:tcPr>
            <w:tcW w:w="10460" w:type="dxa"/>
            <w:gridSpan w:val="8"/>
            <w:tcBorders>
              <w:top w:val="single" w:sz="12" w:space="0" w:color="auto"/>
              <w:left w:val="nil"/>
              <w:bottom w:val="nil"/>
              <w:right w:val="nil"/>
            </w:tcBorders>
            <w:vAlign w:val="center"/>
          </w:tcPr>
          <w:p w14:paraId="202ABA86" w14:textId="793E260A" w:rsidR="00A146A6" w:rsidRPr="00A146A6" w:rsidRDefault="00A146A6" w:rsidP="00A5641D">
            <w:pPr>
              <w:spacing w:line="240" w:lineRule="auto"/>
              <w:rPr>
                <w:rFonts w:eastAsia="Times New Roman"/>
                <w:color w:val="000000"/>
                <w:sz w:val="18"/>
                <w:szCs w:val="18"/>
                <w:lang w:val="en-US"/>
              </w:rPr>
            </w:pPr>
            <w:r w:rsidRPr="00A146A6">
              <w:rPr>
                <w:b/>
                <w:sz w:val="18"/>
                <w:szCs w:val="18"/>
                <w:highlight w:val="white"/>
                <w:lang w:val="en-US"/>
              </w:rPr>
              <w:t>Note.</w:t>
            </w:r>
            <w:r w:rsidRPr="00A146A6">
              <w:rPr>
                <w:sz w:val="18"/>
                <w:szCs w:val="18"/>
                <w:highlight w:val="white"/>
                <w:lang w:val="en-US"/>
              </w:rPr>
              <w:t xml:space="preserve"> The table shows the means and standard deviations of the mean number of streamlines within networks identified with Network-based statistics (NBS) toolbox from healthy control (HC) participants and patients with remitted (MDDr) or acute episode (MDDa) of Major depressive disorder when applying an NBS-threshold of F</w:t>
            </w:r>
            <w:r w:rsidRPr="00A146A6">
              <w:rPr>
                <w:i/>
                <w:sz w:val="18"/>
                <w:szCs w:val="18"/>
                <w:highlight w:val="white"/>
                <w:lang w:val="en-US"/>
              </w:rPr>
              <w:t xml:space="preserve"> =</w:t>
            </w:r>
            <w:r w:rsidRPr="00A146A6">
              <w:rPr>
                <w:sz w:val="18"/>
                <w:szCs w:val="18"/>
                <w:highlight w:val="white"/>
                <w:lang w:val="en-US"/>
              </w:rPr>
              <w:t xml:space="preserve"> 5.8 and F</w:t>
            </w:r>
            <w:r w:rsidRPr="00A146A6">
              <w:rPr>
                <w:i/>
                <w:sz w:val="18"/>
                <w:szCs w:val="18"/>
                <w:highlight w:val="white"/>
                <w:lang w:val="en-US"/>
              </w:rPr>
              <w:t xml:space="preserve"> =</w:t>
            </w:r>
            <w:r w:rsidRPr="00A146A6">
              <w:rPr>
                <w:sz w:val="18"/>
                <w:szCs w:val="18"/>
                <w:highlight w:val="white"/>
                <w:lang w:val="en-US"/>
              </w:rPr>
              <w:t xml:space="preserve"> 4.0. Test statistics are derived from pairwise t-tests and based on data contracted for sex, scanner-site, and age. </w:t>
            </w:r>
            <w:r w:rsidRPr="00A146A6">
              <w:rPr>
                <w:sz w:val="18"/>
                <w:szCs w:val="18"/>
                <w:lang w:val="en-US"/>
              </w:rPr>
              <w:t xml:space="preserve">CF-PS = Cognitive factor representing processing speed performance, CF-VLM = Cognitive factor representing verbal learning and memory performance, </w:t>
            </w:r>
            <w:r w:rsidR="001C2BAE">
              <w:rPr>
                <w:sz w:val="18"/>
                <w:szCs w:val="18"/>
                <w:lang w:val="en-US"/>
              </w:rPr>
              <w:t>CF-VF</w:t>
            </w:r>
            <w:r w:rsidRPr="00A146A6">
              <w:rPr>
                <w:sz w:val="18"/>
                <w:szCs w:val="18"/>
                <w:lang w:val="en-US"/>
              </w:rPr>
              <w:t xml:space="preserve"> = </w:t>
            </w:r>
            <w:r w:rsidR="001C2BAE">
              <w:rPr>
                <w:sz w:val="18"/>
                <w:szCs w:val="18"/>
                <w:lang w:val="en-US"/>
              </w:rPr>
              <w:t>Cognitive factor representing verbal fluency performance</w:t>
            </w:r>
            <w:r w:rsidRPr="00A146A6">
              <w:rPr>
                <w:sz w:val="18"/>
                <w:szCs w:val="18"/>
                <w:highlight w:val="white"/>
                <w:lang w:val="en-US"/>
              </w:rPr>
              <w:t>, HC = Healthy controls, MDDa = MDD patients with an acute episode, MDDr = MDD patients in symptomatic remission</w:t>
            </w:r>
            <w:r w:rsidRPr="00A146A6">
              <w:rPr>
                <w:sz w:val="18"/>
                <w:szCs w:val="18"/>
                <w:lang w:val="en-US"/>
              </w:rPr>
              <w:t>, T = Test statistic p = uncorrected p-value, p</w:t>
            </w:r>
            <w:r w:rsidRPr="00A146A6">
              <w:rPr>
                <w:sz w:val="18"/>
                <w:szCs w:val="18"/>
                <w:vertAlign w:val="subscript"/>
                <w:lang w:val="en-US"/>
              </w:rPr>
              <w:t>FDR</w:t>
            </w:r>
            <w:r w:rsidRPr="00A146A6">
              <w:rPr>
                <w:sz w:val="18"/>
                <w:szCs w:val="18"/>
                <w:lang w:val="en-US"/>
              </w:rPr>
              <w:t xml:space="preserve"> = p-value corrected for multiple comparisons.</w:t>
            </w:r>
          </w:p>
        </w:tc>
      </w:tr>
    </w:tbl>
    <w:p w14:paraId="04D0637B" w14:textId="77D45EAC" w:rsidR="00F41BE4" w:rsidRDefault="0042673E">
      <w:pPr>
        <w:rPr>
          <w:lang w:val="en-US"/>
        </w:rPr>
      </w:pPr>
      <w:r w:rsidRPr="007A11B8">
        <w:rPr>
          <w:lang w:val="en-US"/>
        </w:rPr>
        <w:t xml:space="preserve"> </w:t>
      </w:r>
    </w:p>
    <w:tbl>
      <w:tblPr>
        <w:tblStyle w:val="aff0"/>
        <w:tblW w:w="105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6"/>
        <w:gridCol w:w="1230"/>
        <w:gridCol w:w="270"/>
        <w:gridCol w:w="1605"/>
        <w:gridCol w:w="1605"/>
        <w:gridCol w:w="690"/>
        <w:gridCol w:w="1612"/>
        <w:gridCol w:w="1612"/>
      </w:tblGrid>
      <w:tr w:rsidR="00056D92" w:rsidRPr="0047201C" w14:paraId="3FA90E5B" w14:textId="77777777" w:rsidTr="00B22740">
        <w:tc>
          <w:tcPr>
            <w:tcW w:w="10500" w:type="dxa"/>
            <w:gridSpan w:val="8"/>
            <w:tcBorders>
              <w:top w:val="nil"/>
              <w:left w:val="nil"/>
              <w:bottom w:val="single" w:sz="4" w:space="0" w:color="000000"/>
              <w:right w:val="nil"/>
            </w:tcBorders>
            <w:shd w:val="clear" w:color="auto" w:fill="auto"/>
            <w:tcMar>
              <w:top w:w="100" w:type="dxa"/>
              <w:left w:w="100" w:type="dxa"/>
              <w:bottom w:w="100" w:type="dxa"/>
              <w:right w:w="100" w:type="dxa"/>
            </w:tcMar>
            <w:vAlign w:val="bottom"/>
          </w:tcPr>
          <w:p w14:paraId="49852A18" w14:textId="57FC4543" w:rsidR="00056D92" w:rsidRPr="007A11B8" w:rsidRDefault="0042673E">
            <w:pPr>
              <w:widowControl w:val="0"/>
              <w:spacing w:line="360" w:lineRule="auto"/>
              <w:jc w:val="left"/>
              <w:rPr>
                <w:b/>
                <w:sz w:val="18"/>
                <w:szCs w:val="18"/>
                <w:lang w:val="en-US"/>
              </w:rPr>
            </w:pPr>
            <w:r w:rsidRPr="007A11B8">
              <w:rPr>
                <w:b/>
                <w:sz w:val="18"/>
                <w:szCs w:val="18"/>
                <w:lang w:val="en-US"/>
              </w:rPr>
              <w:lastRenderedPageBreak/>
              <w:t>Table S1</w:t>
            </w:r>
            <w:r w:rsidR="006364EF">
              <w:rPr>
                <w:b/>
                <w:sz w:val="18"/>
                <w:szCs w:val="18"/>
                <w:lang w:val="en-US"/>
              </w:rPr>
              <w:t>1</w:t>
            </w:r>
            <w:r w:rsidR="003F144C">
              <w:rPr>
                <w:b/>
                <w:sz w:val="18"/>
                <w:szCs w:val="18"/>
                <w:lang w:val="en-US"/>
              </w:rPr>
              <w:t>.T2</w:t>
            </w:r>
          </w:p>
          <w:p w14:paraId="14ACAE57" w14:textId="0AFF4AC4" w:rsidR="00056D92" w:rsidRPr="007A11B8" w:rsidRDefault="0042673E" w:rsidP="003F144C">
            <w:pPr>
              <w:widowControl w:val="0"/>
              <w:spacing w:line="360" w:lineRule="auto"/>
              <w:jc w:val="left"/>
              <w:rPr>
                <w:i/>
                <w:sz w:val="20"/>
                <w:szCs w:val="20"/>
                <w:lang w:val="en-US"/>
              </w:rPr>
            </w:pPr>
            <w:r w:rsidRPr="007A11B8">
              <w:rPr>
                <w:i/>
                <w:sz w:val="18"/>
                <w:szCs w:val="18"/>
                <w:lang w:val="en-US"/>
              </w:rPr>
              <w:t>Partial correlations between depressive symptom severity, cognitive performance, and the sum of NOS within networks</w:t>
            </w:r>
            <w:r w:rsidR="003F144C">
              <w:rPr>
                <w:i/>
                <w:sz w:val="18"/>
                <w:szCs w:val="18"/>
                <w:lang w:val="en-US"/>
              </w:rPr>
              <w:t xml:space="preserve"> identified at NBS-threshold of F</w:t>
            </w:r>
            <w:r w:rsidR="007058AC" w:rsidRPr="007058AC">
              <w:rPr>
                <w:i/>
                <w:sz w:val="18"/>
                <w:szCs w:val="18"/>
                <w:lang w:val="en-US"/>
              </w:rPr>
              <w:t xml:space="preserve"> =</w:t>
            </w:r>
            <w:r w:rsidRPr="007A11B8">
              <w:rPr>
                <w:i/>
                <w:sz w:val="18"/>
                <w:szCs w:val="18"/>
                <w:lang w:val="en-US"/>
              </w:rPr>
              <w:t xml:space="preserve"> </w:t>
            </w:r>
            <w:r w:rsidR="003F144C">
              <w:rPr>
                <w:i/>
                <w:sz w:val="18"/>
                <w:szCs w:val="18"/>
                <w:lang w:val="en-US"/>
              </w:rPr>
              <w:t>5.8</w:t>
            </w:r>
            <w:r w:rsidRPr="007A11B8">
              <w:rPr>
                <w:i/>
                <w:sz w:val="18"/>
                <w:szCs w:val="18"/>
                <w:lang w:val="en-US"/>
              </w:rPr>
              <w:t xml:space="preserve"> and </w:t>
            </w:r>
            <w:r w:rsidR="003F144C">
              <w:rPr>
                <w:i/>
                <w:sz w:val="18"/>
                <w:szCs w:val="18"/>
                <w:lang w:val="en-US"/>
              </w:rPr>
              <w:t>F</w:t>
            </w:r>
            <w:r w:rsidR="007058AC" w:rsidRPr="007058AC">
              <w:rPr>
                <w:i/>
                <w:sz w:val="18"/>
                <w:szCs w:val="18"/>
                <w:lang w:val="en-US"/>
              </w:rPr>
              <w:t xml:space="preserve"> =</w:t>
            </w:r>
            <w:r w:rsidRPr="007A11B8">
              <w:rPr>
                <w:i/>
                <w:sz w:val="18"/>
                <w:szCs w:val="18"/>
                <w:lang w:val="en-US"/>
              </w:rPr>
              <w:t xml:space="preserve"> </w:t>
            </w:r>
            <w:r w:rsidR="003F144C">
              <w:rPr>
                <w:i/>
                <w:sz w:val="18"/>
                <w:szCs w:val="18"/>
                <w:lang w:val="en-US"/>
              </w:rPr>
              <w:t>4.0</w:t>
            </w:r>
          </w:p>
        </w:tc>
      </w:tr>
      <w:tr w:rsidR="00056D92" w:rsidRPr="007A11B8" w14:paraId="57997923" w14:textId="77777777" w:rsidTr="00B22740">
        <w:tc>
          <w:tcPr>
            <w:tcW w:w="1876" w:type="dxa"/>
            <w:tcBorders>
              <w:top w:val="single" w:sz="4" w:space="0" w:color="000000"/>
              <w:left w:val="nil"/>
              <w:bottom w:val="nil"/>
              <w:right w:val="nil"/>
            </w:tcBorders>
            <w:shd w:val="clear" w:color="auto" w:fill="auto"/>
            <w:tcMar>
              <w:top w:w="100" w:type="dxa"/>
              <w:left w:w="100" w:type="dxa"/>
              <w:bottom w:w="100" w:type="dxa"/>
              <w:right w:w="100" w:type="dxa"/>
            </w:tcMar>
            <w:vAlign w:val="bottom"/>
          </w:tcPr>
          <w:p w14:paraId="53988F3A" w14:textId="77777777" w:rsidR="00056D92" w:rsidRPr="007A11B8" w:rsidRDefault="00056D92" w:rsidP="00B22740">
            <w:pPr>
              <w:widowControl w:val="0"/>
              <w:spacing w:line="240" w:lineRule="auto"/>
              <w:jc w:val="left"/>
              <w:rPr>
                <w:b/>
                <w:sz w:val="18"/>
                <w:szCs w:val="18"/>
                <w:lang w:val="en-US"/>
              </w:rPr>
            </w:pPr>
          </w:p>
        </w:tc>
        <w:tc>
          <w:tcPr>
            <w:tcW w:w="1230" w:type="dxa"/>
            <w:tcBorders>
              <w:top w:val="single" w:sz="4" w:space="0" w:color="000000"/>
              <w:left w:val="nil"/>
              <w:bottom w:val="nil"/>
              <w:right w:val="nil"/>
            </w:tcBorders>
          </w:tcPr>
          <w:p w14:paraId="1EBB7991" w14:textId="77777777" w:rsidR="00056D92" w:rsidRPr="007A11B8" w:rsidRDefault="00056D92" w:rsidP="00B22740">
            <w:pPr>
              <w:widowControl w:val="0"/>
              <w:spacing w:line="240" w:lineRule="auto"/>
              <w:jc w:val="center"/>
              <w:rPr>
                <w:b/>
                <w:sz w:val="18"/>
                <w:szCs w:val="18"/>
                <w:highlight w:val="white"/>
                <w:lang w:val="en-US"/>
              </w:rPr>
            </w:pPr>
          </w:p>
        </w:tc>
        <w:tc>
          <w:tcPr>
            <w:tcW w:w="270" w:type="dxa"/>
            <w:tcBorders>
              <w:top w:val="single" w:sz="4" w:space="0" w:color="000000"/>
              <w:left w:val="nil"/>
              <w:bottom w:val="nil"/>
              <w:right w:val="nil"/>
            </w:tcBorders>
          </w:tcPr>
          <w:p w14:paraId="19336CD2" w14:textId="77777777" w:rsidR="00056D92" w:rsidRPr="007A11B8" w:rsidRDefault="00056D92" w:rsidP="00B22740">
            <w:pPr>
              <w:widowControl w:val="0"/>
              <w:spacing w:line="240" w:lineRule="auto"/>
              <w:jc w:val="center"/>
              <w:rPr>
                <w:b/>
                <w:sz w:val="18"/>
                <w:szCs w:val="18"/>
                <w:highlight w:val="white"/>
                <w:lang w:val="en-US"/>
              </w:rPr>
            </w:pPr>
          </w:p>
        </w:tc>
        <w:tc>
          <w:tcPr>
            <w:tcW w:w="3210" w:type="dxa"/>
            <w:gridSpan w:val="2"/>
            <w:tcBorders>
              <w:top w:val="single" w:sz="4" w:space="0" w:color="000000"/>
              <w:left w:val="nil"/>
              <w:bottom w:val="single" w:sz="4" w:space="0" w:color="000000"/>
              <w:right w:val="nil"/>
            </w:tcBorders>
            <w:vAlign w:val="center"/>
          </w:tcPr>
          <w:p w14:paraId="64E27028" w14:textId="784D0748" w:rsidR="00056D92" w:rsidRPr="007A11B8" w:rsidRDefault="0042673E" w:rsidP="00B22740">
            <w:pPr>
              <w:widowControl w:val="0"/>
              <w:spacing w:line="240" w:lineRule="auto"/>
              <w:jc w:val="center"/>
              <w:rPr>
                <w:b/>
                <w:sz w:val="18"/>
                <w:szCs w:val="18"/>
                <w:lang w:val="en-US"/>
              </w:rPr>
            </w:pPr>
            <w:r w:rsidRPr="007A11B8">
              <w:rPr>
                <w:b/>
                <w:sz w:val="18"/>
                <w:szCs w:val="18"/>
                <w:highlight w:val="white"/>
                <w:lang w:val="en-US"/>
              </w:rPr>
              <w:t xml:space="preserve">NBS </w:t>
            </w:r>
            <w:r w:rsidR="00E81C10">
              <w:rPr>
                <w:b/>
                <w:i/>
                <w:sz w:val="18"/>
                <w:szCs w:val="18"/>
                <w:highlight w:val="white"/>
                <w:lang w:val="en-US"/>
              </w:rPr>
              <w:t>F</w:t>
            </w:r>
            <w:r w:rsidR="007058AC" w:rsidRPr="007058AC">
              <w:rPr>
                <w:b/>
                <w:i/>
                <w:sz w:val="18"/>
                <w:szCs w:val="18"/>
                <w:highlight w:val="white"/>
                <w:lang w:val="en-US"/>
              </w:rPr>
              <w:t>-</w:t>
            </w:r>
            <w:r w:rsidRPr="007A11B8">
              <w:rPr>
                <w:b/>
                <w:sz w:val="18"/>
                <w:szCs w:val="18"/>
                <w:highlight w:val="white"/>
                <w:lang w:val="en-US"/>
              </w:rPr>
              <w:t xml:space="preserve">threshold = </w:t>
            </w:r>
            <w:r w:rsidR="00E81C10">
              <w:rPr>
                <w:b/>
                <w:sz w:val="18"/>
                <w:szCs w:val="18"/>
                <w:highlight w:val="white"/>
                <w:lang w:val="en-US"/>
              </w:rPr>
              <w:t>5.8</w:t>
            </w: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5DF58D64" w14:textId="77777777" w:rsidR="00056D92" w:rsidRPr="007A11B8" w:rsidRDefault="00056D92" w:rsidP="00B22740">
            <w:pPr>
              <w:widowControl w:val="0"/>
              <w:spacing w:line="240" w:lineRule="auto"/>
              <w:jc w:val="center"/>
              <w:rPr>
                <w:b/>
                <w:sz w:val="18"/>
                <w:szCs w:val="18"/>
                <w:lang w:val="en-US"/>
              </w:rPr>
            </w:pPr>
          </w:p>
        </w:tc>
        <w:tc>
          <w:tcPr>
            <w:tcW w:w="3224" w:type="dxa"/>
            <w:gridSpan w:val="2"/>
            <w:tcBorders>
              <w:top w:val="single" w:sz="4" w:space="0" w:color="000000"/>
              <w:left w:val="nil"/>
              <w:bottom w:val="single" w:sz="4" w:space="0" w:color="000000"/>
              <w:right w:val="nil"/>
            </w:tcBorders>
            <w:vAlign w:val="center"/>
          </w:tcPr>
          <w:p w14:paraId="303E0D85" w14:textId="31338CEB" w:rsidR="00056D92" w:rsidRPr="007A11B8" w:rsidRDefault="0042673E" w:rsidP="00B22740">
            <w:pPr>
              <w:widowControl w:val="0"/>
              <w:spacing w:line="240" w:lineRule="auto"/>
              <w:jc w:val="center"/>
              <w:rPr>
                <w:b/>
                <w:sz w:val="18"/>
                <w:szCs w:val="18"/>
                <w:lang w:val="en-US"/>
              </w:rPr>
            </w:pPr>
            <w:r w:rsidRPr="007A11B8">
              <w:rPr>
                <w:b/>
                <w:sz w:val="18"/>
                <w:szCs w:val="18"/>
                <w:highlight w:val="white"/>
                <w:lang w:val="en-US"/>
              </w:rPr>
              <w:t xml:space="preserve">NBS </w:t>
            </w:r>
            <w:r w:rsidR="00E81C10">
              <w:rPr>
                <w:b/>
                <w:i/>
                <w:sz w:val="18"/>
                <w:szCs w:val="18"/>
                <w:highlight w:val="white"/>
                <w:lang w:val="en-US"/>
              </w:rPr>
              <w:t>F</w:t>
            </w:r>
            <w:r w:rsidR="007058AC" w:rsidRPr="007058AC">
              <w:rPr>
                <w:b/>
                <w:i/>
                <w:sz w:val="18"/>
                <w:szCs w:val="18"/>
                <w:highlight w:val="white"/>
                <w:lang w:val="en-US"/>
              </w:rPr>
              <w:t>-</w:t>
            </w:r>
            <w:r w:rsidRPr="007A11B8">
              <w:rPr>
                <w:b/>
                <w:sz w:val="18"/>
                <w:szCs w:val="18"/>
                <w:highlight w:val="white"/>
                <w:lang w:val="en-US"/>
              </w:rPr>
              <w:t xml:space="preserve">threshold = </w:t>
            </w:r>
            <w:r w:rsidR="00E81C10">
              <w:rPr>
                <w:b/>
                <w:sz w:val="18"/>
                <w:szCs w:val="18"/>
                <w:highlight w:val="white"/>
                <w:lang w:val="en-US"/>
              </w:rPr>
              <w:t>4.0</w:t>
            </w:r>
          </w:p>
        </w:tc>
      </w:tr>
      <w:tr w:rsidR="00056D92" w:rsidRPr="007A11B8" w14:paraId="3DA2C8C4" w14:textId="77777777" w:rsidTr="00B22740">
        <w:tc>
          <w:tcPr>
            <w:tcW w:w="1876"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35C91B0B" w14:textId="77777777" w:rsidR="00056D92" w:rsidRPr="007A11B8" w:rsidRDefault="0042673E" w:rsidP="00B22740">
            <w:pPr>
              <w:widowControl w:val="0"/>
              <w:spacing w:line="240" w:lineRule="auto"/>
              <w:jc w:val="left"/>
              <w:rPr>
                <w:b/>
                <w:sz w:val="18"/>
                <w:szCs w:val="18"/>
                <w:lang w:val="en-US"/>
              </w:rPr>
            </w:pPr>
            <w:r w:rsidRPr="007A11B8">
              <w:rPr>
                <w:b/>
                <w:sz w:val="18"/>
                <w:szCs w:val="18"/>
                <w:lang w:val="en-US"/>
              </w:rPr>
              <w:t>Network</w:t>
            </w:r>
          </w:p>
        </w:tc>
        <w:tc>
          <w:tcPr>
            <w:tcW w:w="123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7F1F3AFA" w14:textId="77777777" w:rsidR="00056D92" w:rsidRPr="007A11B8" w:rsidRDefault="00056D92" w:rsidP="00B22740">
            <w:pPr>
              <w:widowControl w:val="0"/>
              <w:spacing w:line="240" w:lineRule="auto"/>
              <w:jc w:val="center"/>
              <w:rPr>
                <w:b/>
                <w:sz w:val="18"/>
                <w:szCs w:val="18"/>
                <w:lang w:val="en-US"/>
              </w:rPr>
            </w:pPr>
          </w:p>
        </w:tc>
        <w:tc>
          <w:tcPr>
            <w:tcW w:w="27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6C267BAF" w14:textId="77777777" w:rsidR="00056D92" w:rsidRPr="007A11B8" w:rsidRDefault="00056D92" w:rsidP="00B22740">
            <w:pPr>
              <w:widowControl w:val="0"/>
              <w:spacing w:line="240" w:lineRule="auto"/>
              <w:jc w:val="center"/>
              <w:rPr>
                <w:b/>
                <w:sz w:val="18"/>
                <w:szCs w:val="18"/>
                <w:lang w:val="en-US"/>
              </w:rPr>
            </w:pPr>
          </w:p>
        </w:tc>
        <w:tc>
          <w:tcPr>
            <w:tcW w:w="160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1B63D3F3" w14:textId="77777777" w:rsidR="00056D92" w:rsidRPr="007A11B8" w:rsidRDefault="0042673E" w:rsidP="00B22740">
            <w:pPr>
              <w:widowControl w:val="0"/>
              <w:spacing w:line="240" w:lineRule="auto"/>
              <w:jc w:val="center"/>
              <w:rPr>
                <w:sz w:val="18"/>
                <w:szCs w:val="18"/>
                <w:lang w:val="en-US"/>
              </w:rPr>
            </w:pPr>
            <w:r w:rsidRPr="007A11B8">
              <w:rPr>
                <w:sz w:val="18"/>
                <w:szCs w:val="18"/>
                <w:lang w:val="en-US"/>
              </w:rPr>
              <w:t>Sum of NOS</w:t>
            </w:r>
          </w:p>
        </w:tc>
        <w:tc>
          <w:tcPr>
            <w:tcW w:w="1605"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5FC6CFFE" w14:textId="621069C4" w:rsidR="00056D92" w:rsidRPr="007A11B8" w:rsidRDefault="000126F3" w:rsidP="00B22740">
            <w:pPr>
              <w:widowControl w:val="0"/>
              <w:spacing w:line="240" w:lineRule="auto"/>
              <w:jc w:val="center"/>
              <w:rPr>
                <w:sz w:val="18"/>
                <w:szCs w:val="18"/>
                <w:lang w:val="en-US"/>
              </w:rPr>
            </w:pPr>
            <w:r>
              <w:rPr>
                <w:sz w:val="18"/>
                <w:szCs w:val="18"/>
                <w:lang w:val="en-US"/>
              </w:rPr>
              <w:t>CF</w:t>
            </w:r>
          </w:p>
        </w:tc>
        <w:tc>
          <w:tcPr>
            <w:tcW w:w="690" w:type="dxa"/>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69261E62" w14:textId="77777777" w:rsidR="00056D92" w:rsidRPr="007A11B8" w:rsidRDefault="00056D92" w:rsidP="00B22740">
            <w:pPr>
              <w:widowControl w:val="0"/>
              <w:spacing w:line="240" w:lineRule="auto"/>
              <w:jc w:val="center"/>
              <w:rPr>
                <w:sz w:val="18"/>
                <w:szCs w:val="18"/>
                <w:lang w:val="en-US"/>
              </w:rPr>
            </w:pPr>
          </w:p>
        </w:tc>
        <w:tc>
          <w:tcPr>
            <w:tcW w:w="1612"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76689101" w14:textId="77777777" w:rsidR="00056D92" w:rsidRPr="007A11B8" w:rsidRDefault="0042673E" w:rsidP="00B22740">
            <w:pPr>
              <w:widowControl w:val="0"/>
              <w:spacing w:line="240" w:lineRule="auto"/>
              <w:jc w:val="center"/>
              <w:rPr>
                <w:sz w:val="18"/>
                <w:szCs w:val="18"/>
                <w:lang w:val="en-US"/>
              </w:rPr>
            </w:pPr>
            <w:r w:rsidRPr="007A11B8">
              <w:rPr>
                <w:sz w:val="18"/>
                <w:szCs w:val="18"/>
                <w:lang w:val="en-US"/>
              </w:rPr>
              <w:t>Sum of NOS</w:t>
            </w:r>
          </w:p>
        </w:tc>
        <w:tc>
          <w:tcPr>
            <w:tcW w:w="1612"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248FD9C9" w14:textId="0C52E67F" w:rsidR="00056D92" w:rsidRPr="007A11B8" w:rsidRDefault="000126F3" w:rsidP="00B22740">
            <w:pPr>
              <w:widowControl w:val="0"/>
              <w:spacing w:line="240" w:lineRule="auto"/>
              <w:jc w:val="center"/>
              <w:rPr>
                <w:sz w:val="18"/>
                <w:szCs w:val="18"/>
                <w:lang w:val="en-US"/>
              </w:rPr>
            </w:pPr>
            <w:r>
              <w:rPr>
                <w:sz w:val="18"/>
                <w:szCs w:val="18"/>
                <w:lang w:val="en-US"/>
              </w:rPr>
              <w:t>CF</w:t>
            </w:r>
          </w:p>
        </w:tc>
      </w:tr>
      <w:tr w:rsidR="00E81C10" w:rsidRPr="007A11B8" w14:paraId="2A81C92D" w14:textId="77777777" w:rsidTr="00B22740">
        <w:tc>
          <w:tcPr>
            <w:tcW w:w="1876" w:type="dxa"/>
            <w:tcBorders>
              <w:top w:val="single" w:sz="4" w:space="0" w:color="000000"/>
              <w:left w:val="nil"/>
              <w:bottom w:val="nil"/>
              <w:right w:val="nil"/>
            </w:tcBorders>
            <w:tcMar>
              <w:top w:w="100" w:type="dxa"/>
              <w:left w:w="100" w:type="dxa"/>
              <w:bottom w:w="100" w:type="dxa"/>
              <w:right w:w="100" w:type="dxa"/>
            </w:tcMar>
          </w:tcPr>
          <w:p w14:paraId="28FCCB64" w14:textId="77777777" w:rsidR="00E81C10" w:rsidRPr="007A11B8" w:rsidRDefault="00E81C10" w:rsidP="00B22740">
            <w:pPr>
              <w:widowControl w:val="0"/>
              <w:spacing w:line="240" w:lineRule="auto"/>
              <w:ind w:left="170"/>
              <w:jc w:val="left"/>
              <w:rPr>
                <w:sz w:val="18"/>
                <w:szCs w:val="18"/>
                <w:lang w:val="en-US"/>
              </w:rPr>
            </w:pPr>
            <w:r w:rsidRPr="007A11B8">
              <w:rPr>
                <w:sz w:val="18"/>
                <w:szCs w:val="18"/>
                <w:lang w:val="en-US"/>
              </w:rPr>
              <w:t>CF-PS network</w:t>
            </w:r>
          </w:p>
        </w:tc>
        <w:tc>
          <w:tcPr>
            <w:tcW w:w="1230" w:type="dxa"/>
            <w:tcBorders>
              <w:top w:val="nil"/>
              <w:left w:val="nil"/>
              <w:bottom w:val="nil"/>
              <w:right w:val="nil"/>
            </w:tcBorders>
            <w:tcMar>
              <w:top w:w="100" w:type="dxa"/>
              <w:left w:w="100" w:type="dxa"/>
              <w:bottom w:w="100" w:type="dxa"/>
              <w:right w:w="100" w:type="dxa"/>
            </w:tcMar>
          </w:tcPr>
          <w:p w14:paraId="05137A0C" w14:textId="77777777" w:rsidR="00E81C10" w:rsidRPr="007A11B8" w:rsidRDefault="00E81C10" w:rsidP="00B22740">
            <w:pPr>
              <w:widowControl w:val="0"/>
              <w:spacing w:line="240" w:lineRule="auto"/>
              <w:jc w:val="left"/>
              <w:rPr>
                <w:sz w:val="18"/>
                <w:szCs w:val="18"/>
                <w:lang w:val="en-US"/>
              </w:rPr>
            </w:pPr>
            <w:r w:rsidRPr="007A11B8">
              <w:rPr>
                <w:sz w:val="18"/>
                <w:szCs w:val="18"/>
                <w:lang w:val="en-US"/>
              </w:rPr>
              <w:t>Sum of NOS</w:t>
            </w:r>
          </w:p>
        </w:tc>
        <w:tc>
          <w:tcPr>
            <w:tcW w:w="270" w:type="dxa"/>
            <w:tcBorders>
              <w:top w:val="single" w:sz="4" w:space="0" w:color="000000"/>
              <w:left w:val="nil"/>
              <w:bottom w:val="nil"/>
              <w:right w:val="nil"/>
            </w:tcBorders>
            <w:shd w:val="clear" w:color="auto" w:fill="auto"/>
            <w:tcMar>
              <w:top w:w="100" w:type="dxa"/>
              <w:left w:w="100" w:type="dxa"/>
              <w:bottom w:w="100" w:type="dxa"/>
              <w:right w:w="100" w:type="dxa"/>
            </w:tcMar>
          </w:tcPr>
          <w:p w14:paraId="573DD31C" w14:textId="77777777" w:rsidR="00E81C10" w:rsidRPr="007A11B8" w:rsidRDefault="00E81C10" w:rsidP="00B22740">
            <w:pPr>
              <w:widowControl w:val="0"/>
              <w:spacing w:line="240" w:lineRule="auto"/>
              <w:jc w:val="center"/>
              <w:rPr>
                <w:sz w:val="18"/>
                <w:szCs w:val="18"/>
                <w:lang w:val="en-US"/>
              </w:rPr>
            </w:pPr>
          </w:p>
        </w:tc>
        <w:tc>
          <w:tcPr>
            <w:tcW w:w="1605" w:type="dxa"/>
            <w:tcBorders>
              <w:top w:val="nil"/>
              <w:left w:val="nil"/>
              <w:bottom w:val="nil"/>
              <w:right w:val="nil"/>
            </w:tcBorders>
            <w:tcMar>
              <w:top w:w="100" w:type="dxa"/>
              <w:left w:w="100" w:type="dxa"/>
              <w:bottom w:w="100" w:type="dxa"/>
              <w:right w:w="100" w:type="dxa"/>
            </w:tcMar>
            <w:vAlign w:val="center"/>
          </w:tcPr>
          <w:p w14:paraId="79D8AE36" w14:textId="256EBB66" w:rsidR="00E81C10" w:rsidRPr="007A11B8" w:rsidRDefault="00E81C10" w:rsidP="00B22740">
            <w:pPr>
              <w:widowControl w:val="0"/>
              <w:spacing w:line="240" w:lineRule="auto"/>
              <w:jc w:val="center"/>
              <w:rPr>
                <w:sz w:val="18"/>
                <w:szCs w:val="18"/>
                <w:lang w:val="en-US"/>
              </w:rPr>
            </w:pPr>
            <w:r>
              <w:rPr>
                <w:color w:val="000000"/>
                <w:sz w:val="18"/>
                <w:szCs w:val="18"/>
              </w:rPr>
              <w:t> </w:t>
            </w:r>
          </w:p>
        </w:tc>
        <w:tc>
          <w:tcPr>
            <w:tcW w:w="1605" w:type="dxa"/>
            <w:tcBorders>
              <w:top w:val="nil"/>
              <w:left w:val="nil"/>
              <w:bottom w:val="nil"/>
              <w:right w:val="nil"/>
            </w:tcBorders>
            <w:tcMar>
              <w:top w:w="100" w:type="dxa"/>
              <w:left w:w="100" w:type="dxa"/>
              <w:bottom w:w="100" w:type="dxa"/>
              <w:right w:w="100" w:type="dxa"/>
            </w:tcMar>
            <w:vAlign w:val="center"/>
          </w:tcPr>
          <w:p w14:paraId="08A0540B" w14:textId="3C108124" w:rsidR="00E81C10" w:rsidRPr="007A11B8" w:rsidRDefault="00E81C10" w:rsidP="00B22740">
            <w:pPr>
              <w:widowControl w:val="0"/>
              <w:spacing w:line="240" w:lineRule="auto"/>
              <w:jc w:val="center"/>
              <w:rPr>
                <w:sz w:val="18"/>
                <w:szCs w:val="18"/>
                <w:lang w:val="en-US"/>
              </w:rPr>
            </w:pPr>
            <w:r>
              <w:rPr>
                <w:color w:val="000000"/>
                <w:sz w:val="18"/>
                <w:szCs w:val="18"/>
              </w:rPr>
              <w:t>0.202*</w:t>
            </w:r>
          </w:p>
        </w:tc>
        <w:tc>
          <w:tcPr>
            <w:tcW w:w="690" w:type="dxa"/>
            <w:tcBorders>
              <w:top w:val="single" w:sz="4" w:space="0" w:color="000000"/>
              <w:left w:val="nil"/>
              <w:bottom w:val="nil"/>
              <w:right w:val="nil"/>
            </w:tcBorders>
            <w:shd w:val="clear" w:color="auto" w:fill="auto"/>
            <w:tcMar>
              <w:top w:w="100" w:type="dxa"/>
              <w:left w:w="100" w:type="dxa"/>
              <w:bottom w:w="100" w:type="dxa"/>
              <w:right w:w="100" w:type="dxa"/>
            </w:tcMar>
          </w:tcPr>
          <w:p w14:paraId="09C4D861" w14:textId="77777777" w:rsidR="00E81C10" w:rsidRPr="007A11B8" w:rsidRDefault="00E81C10" w:rsidP="00B22740">
            <w:pPr>
              <w:widowControl w:val="0"/>
              <w:spacing w:line="240" w:lineRule="auto"/>
              <w:jc w:val="center"/>
              <w:rPr>
                <w:sz w:val="18"/>
                <w:szCs w:val="18"/>
                <w:lang w:val="en-US"/>
              </w:rPr>
            </w:pPr>
          </w:p>
        </w:tc>
        <w:tc>
          <w:tcPr>
            <w:tcW w:w="1612" w:type="dxa"/>
            <w:tcBorders>
              <w:top w:val="nil"/>
              <w:left w:val="nil"/>
              <w:bottom w:val="nil"/>
              <w:right w:val="nil"/>
            </w:tcBorders>
            <w:tcMar>
              <w:top w:w="100" w:type="dxa"/>
              <w:left w:w="100" w:type="dxa"/>
              <w:bottom w:w="100" w:type="dxa"/>
              <w:right w:w="100" w:type="dxa"/>
            </w:tcMar>
            <w:vAlign w:val="center"/>
          </w:tcPr>
          <w:p w14:paraId="5FADC56C" w14:textId="0E120AA1" w:rsidR="00E81C10" w:rsidRPr="007A11B8" w:rsidRDefault="00E81C10" w:rsidP="00B22740">
            <w:pPr>
              <w:widowControl w:val="0"/>
              <w:spacing w:line="240" w:lineRule="auto"/>
              <w:jc w:val="center"/>
              <w:rPr>
                <w:sz w:val="18"/>
                <w:szCs w:val="18"/>
                <w:lang w:val="en-US"/>
              </w:rPr>
            </w:pPr>
            <w:r>
              <w:rPr>
                <w:color w:val="000000"/>
                <w:sz w:val="18"/>
                <w:szCs w:val="18"/>
              </w:rPr>
              <w:t> </w:t>
            </w:r>
          </w:p>
        </w:tc>
        <w:tc>
          <w:tcPr>
            <w:tcW w:w="1612" w:type="dxa"/>
            <w:tcBorders>
              <w:top w:val="nil"/>
              <w:left w:val="nil"/>
              <w:bottom w:val="nil"/>
              <w:right w:val="nil"/>
            </w:tcBorders>
            <w:tcMar>
              <w:top w:w="100" w:type="dxa"/>
              <w:left w:w="100" w:type="dxa"/>
              <w:bottom w:w="100" w:type="dxa"/>
              <w:right w:w="100" w:type="dxa"/>
            </w:tcMar>
            <w:vAlign w:val="center"/>
          </w:tcPr>
          <w:p w14:paraId="287BA550" w14:textId="4E50DB0E" w:rsidR="00E81C10" w:rsidRPr="007A11B8" w:rsidRDefault="00E81C10" w:rsidP="00B22740">
            <w:pPr>
              <w:widowControl w:val="0"/>
              <w:spacing w:line="240" w:lineRule="auto"/>
              <w:jc w:val="center"/>
              <w:rPr>
                <w:sz w:val="18"/>
                <w:szCs w:val="18"/>
                <w:lang w:val="en-US"/>
              </w:rPr>
            </w:pPr>
            <w:r>
              <w:rPr>
                <w:color w:val="000000"/>
                <w:sz w:val="18"/>
                <w:szCs w:val="18"/>
              </w:rPr>
              <w:t>0.219*</w:t>
            </w:r>
          </w:p>
        </w:tc>
      </w:tr>
      <w:tr w:rsidR="00E81C10" w:rsidRPr="007A11B8" w14:paraId="49146402" w14:textId="77777777" w:rsidTr="00B22740">
        <w:tc>
          <w:tcPr>
            <w:tcW w:w="1876" w:type="dxa"/>
            <w:tcBorders>
              <w:top w:val="nil"/>
              <w:left w:val="nil"/>
              <w:bottom w:val="nil"/>
              <w:right w:val="nil"/>
            </w:tcBorders>
            <w:tcMar>
              <w:top w:w="100" w:type="dxa"/>
              <w:left w:w="100" w:type="dxa"/>
              <w:bottom w:w="100" w:type="dxa"/>
              <w:right w:w="100" w:type="dxa"/>
            </w:tcMar>
          </w:tcPr>
          <w:p w14:paraId="500F9864" w14:textId="77777777" w:rsidR="00E81C10" w:rsidRPr="007A11B8" w:rsidRDefault="00E81C10" w:rsidP="00B22740">
            <w:pPr>
              <w:widowControl w:val="0"/>
              <w:spacing w:line="240" w:lineRule="auto"/>
              <w:ind w:left="453"/>
              <w:jc w:val="left"/>
              <w:rPr>
                <w:sz w:val="18"/>
                <w:szCs w:val="18"/>
                <w:lang w:val="en-US"/>
              </w:rPr>
            </w:pPr>
          </w:p>
        </w:tc>
        <w:tc>
          <w:tcPr>
            <w:tcW w:w="1230" w:type="dxa"/>
            <w:tcBorders>
              <w:top w:val="nil"/>
              <w:left w:val="nil"/>
              <w:bottom w:val="nil"/>
              <w:right w:val="nil"/>
            </w:tcBorders>
            <w:tcMar>
              <w:top w:w="100" w:type="dxa"/>
              <w:left w:w="100" w:type="dxa"/>
              <w:bottom w:w="100" w:type="dxa"/>
              <w:right w:w="100" w:type="dxa"/>
            </w:tcMar>
          </w:tcPr>
          <w:p w14:paraId="01561464" w14:textId="77777777" w:rsidR="00E81C10" w:rsidRPr="007A11B8" w:rsidRDefault="00E81C10" w:rsidP="00B22740">
            <w:pPr>
              <w:widowControl w:val="0"/>
              <w:spacing w:line="240" w:lineRule="auto"/>
              <w:jc w:val="left"/>
              <w:rPr>
                <w:sz w:val="18"/>
                <w:szCs w:val="18"/>
                <w:lang w:val="en-US"/>
              </w:rPr>
            </w:pPr>
            <w:r w:rsidRPr="007A11B8">
              <w:rPr>
                <w:sz w:val="18"/>
                <w:szCs w:val="18"/>
                <w:lang w:val="en-US"/>
              </w:rPr>
              <w:t>HAMD</w:t>
            </w:r>
          </w:p>
        </w:tc>
        <w:tc>
          <w:tcPr>
            <w:tcW w:w="270" w:type="dxa"/>
            <w:tcBorders>
              <w:top w:val="nil"/>
              <w:left w:val="nil"/>
              <w:bottom w:val="nil"/>
              <w:right w:val="nil"/>
            </w:tcBorders>
            <w:tcMar>
              <w:top w:w="100" w:type="dxa"/>
              <w:left w:w="100" w:type="dxa"/>
              <w:bottom w:w="100" w:type="dxa"/>
              <w:right w:w="100" w:type="dxa"/>
            </w:tcMar>
          </w:tcPr>
          <w:p w14:paraId="5E58EE8F" w14:textId="77777777" w:rsidR="00E81C10" w:rsidRPr="007A11B8" w:rsidRDefault="00E81C10" w:rsidP="00B22740">
            <w:pPr>
              <w:widowControl w:val="0"/>
              <w:spacing w:line="240" w:lineRule="auto"/>
              <w:jc w:val="center"/>
              <w:rPr>
                <w:sz w:val="18"/>
                <w:szCs w:val="18"/>
                <w:lang w:val="en-US"/>
              </w:rPr>
            </w:pPr>
          </w:p>
        </w:tc>
        <w:tc>
          <w:tcPr>
            <w:tcW w:w="1605" w:type="dxa"/>
            <w:tcBorders>
              <w:top w:val="nil"/>
              <w:left w:val="nil"/>
              <w:bottom w:val="nil"/>
              <w:right w:val="nil"/>
            </w:tcBorders>
            <w:tcMar>
              <w:top w:w="100" w:type="dxa"/>
              <w:left w:w="100" w:type="dxa"/>
              <w:bottom w:w="100" w:type="dxa"/>
              <w:right w:w="100" w:type="dxa"/>
            </w:tcMar>
            <w:vAlign w:val="center"/>
          </w:tcPr>
          <w:p w14:paraId="14C4C091" w14:textId="2AD412A2" w:rsidR="00E81C10" w:rsidRPr="007A11B8" w:rsidRDefault="00E81C10" w:rsidP="00B22740">
            <w:pPr>
              <w:widowControl w:val="0"/>
              <w:spacing w:line="240" w:lineRule="auto"/>
              <w:jc w:val="center"/>
              <w:rPr>
                <w:sz w:val="18"/>
                <w:szCs w:val="18"/>
                <w:lang w:val="en-US"/>
              </w:rPr>
            </w:pPr>
            <w:r>
              <w:rPr>
                <w:color w:val="000000"/>
                <w:sz w:val="18"/>
                <w:szCs w:val="18"/>
              </w:rPr>
              <w:t>-0.105*</w:t>
            </w:r>
          </w:p>
        </w:tc>
        <w:tc>
          <w:tcPr>
            <w:tcW w:w="1605" w:type="dxa"/>
            <w:tcBorders>
              <w:top w:val="nil"/>
              <w:left w:val="nil"/>
              <w:bottom w:val="nil"/>
              <w:right w:val="nil"/>
            </w:tcBorders>
            <w:tcMar>
              <w:top w:w="100" w:type="dxa"/>
              <w:left w:w="100" w:type="dxa"/>
              <w:bottom w:w="100" w:type="dxa"/>
              <w:right w:w="100" w:type="dxa"/>
            </w:tcMar>
            <w:vAlign w:val="center"/>
          </w:tcPr>
          <w:p w14:paraId="5B1C26BB" w14:textId="0242C9C3" w:rsidR="00E81C10" w:rsidRPr="007A11B8" w:rsidRDefault="00E81C10" w:rsidP="00B22740">
            <w:pPr>
              <w:widowControl w:val="0"/>
              <w:spacing w:line="240" w:lineRule="auto"/>
              <w:jc w:val="center"/>
              <w:rPr>
                <w:sz w:val="18"/>
                <w:szCs w:val="18"/>
                <w:lang w:val="en-US"/>
              </w:rPr>
            </w:pPr>
            <w:r>
              <w:rPr>
                <w:color w:val="000000"/>
                <w:sz w:val="18"/>
                <w:szCs w:val="18"/>
              </w:rPr>
              <w:t>-0.125*</w:t>
            </w:r>
          </w:p>
        </w:tc>
        <w:tc>
          <w:tcPr>
            <w:tcW w:w="690" w:type="dxa"/>
            <w:tcBorders>
              <w:top w:val="nil"/>
              <w:left w:val="nil"/>
              <w:bottom w:val="nil"/>
              <w:right w:val="nil"/>
            </w:tcBorders>
            <w:shd w:val="clear" w:color="auto" w:fill="auto"/>
            <w:tcMar>
              <w:top w:w="100" w:type="dxa"/>
              <w:left w:w="100" w:type="dxa"/>
              <w:bottom w:w="100" w:type="dxa"/>
              <w:right w:w="100" w:type="dxa"/>
            </w:tcMar>
          </w:tcPr>
          <w:p w14:paraId="6206CCA4" w14:textId="77777777" w:rsidR="00E81C10" w:rsidRPr="007A11B8" w:rsidRDefault="00E81C10" w:rsidP="00B22740">
            <w:pPr>
              <w:widowControl w:val="0"/>
              <w:spacing w:line="240" w:lineRule="auto"/>
              <w:jc w:val="center"/>
              <w:rPr>
                <w:sz w:val="18"/>
                <w:szCs w:val="18"/>
                <w:lang w:val="en-US"/>
              </w:rPr>
            </w:pPr>
          </w:p>
        </w:tc>
        <w:tc>
          <w:tcPr>
            <w:tcW w:w="1612" w:type="dxa"/>
            <w:tcBorders>
              <w:top w:val="nil"/>
              <w:left w:val="nil"/>
              <w:bottom w:val="nil"/>
              <w:right w:val="nil"/>
            </w:tcBorders>
            <w:tcMar>
              <w:top w:w="100" w:type="dxa"/>
              <w:left w:w="100" w:type="dxa"/>
              <w:bottom w:w="100" w:type="dxa"/>
              <w:right w:w="100" w:type="dxa"/>
            </w:tcMar>
            <w:vAlign w:val="center"/>
          </w:tcPr>
          <w:p w14:paraId="39E5A152" w14:textId="19D73E11" w:rsidR="00E81C10" w:rsidRPr="007A11B8" w:rsidRDefault="00E81C10" w:rsidP="00B22740">
            <w:pPr>
              <w:widowControl w:val="0"/>
              <w:spacing w:line="240" w:lineRule="auto"/>
              <w:jc w:val="center"/>
              <w:rPr>
                <w:sz w:val="18"/>
                <w:szCs w:val="18"/>
                <w:lang w:val="en-US"/>
              </w:rPr>
            </w:pPr>
            <w:r>
              <w:rPr>
                <w:color w:val="000000"/>
                <w:sz w:val="18"/>
                <w:szCs w:val="18"/>
              </w:rPr>
              <w:t>-0.081*</w:t>
            </w:r>
          </w:p>
        </w:tc>
        <w:tc>
          <w:tcPr>
            <w:tcW w:w="1612" w:type="dxa"/>
            <w:tcBorders>
              <w:top w:val="nil"/>
              <w:left w:val="nil"/>
              <w:bottom w:val="nil"/>
              <w:right w:val="nil"/>
            </w:tcBorders>
            <w:tcMar>
              <w:top w:w="100" w:type="dxa"/>
              <w:left w:w="100" w:type="dxa"/>
              <w:bottom w:w="100" w:type="dxa"/>
              <w:right w:w="100" w:type="dxa"/>
            </w:tcMar>
            <w:vAlign w:val="center"/>
          </w:tcPr>
          <w:p w14:paraId="396A964A" w14:textId="5EDA56A4" w:rsidR="00E81C10" w:rsidRPr="007A11B8" w:rsidRDefault="00E81C10" w:rsidP="00B22740">
            <w:pPr>
              <w:widowControl w:val="0"/>
              <w:spacing w:line="240" w:lineRule="auto"/>
              <w:jc w:val="center"/>
              <w:rPr>
                <w:sz w:val="18"/>
                <w:szCs w:val="18"/>
                <w:lang w:val="en-US"/>
              </w:rPr>
            </w:pPr>
            <w:r>
              <w:rPr>
                <w:color w:val="000000"/>
                <w:sz w:val="18"/>
                <w:szCs w:val="18"/>
              </w:rPr>
              <w:t>-0.129*</w:t>
            </w:r>
          </w:p>
        </w:tc>
      </w:tr>
      <w:tr w:rsidR="00E81C10" w:rsidRPr="007A11B8" w14:paraId="3D2847EE" w14:textId="77777777" w:rsidTr="00B22740">
        <w:tc>
          <w:tcPr>
            <w:tcW w:w="1876" w:type="dxa"/>
            <w:tcBorders>
              <w:top w:val="nil"/>
              <w:left w:val="nil"/>
              <w:bottom w:val="nil"/>
              <w:right w:val="nil"/>
            </w:tcBorders>
            <w:tcMar>
              <w:top w:w="100" w:type="dxa"/>
              <w:left w:w="100" w:type="dxa"/>
              <w:bottom w:w="100" w:type="dxa"/>
              <w:right w:w="100" w:type="dxa"/>
            </w:tcMar>
          </w:tcPr>
          <w:p w14:paraId="2E4D7360" w14:textId="77777777" w:rsidR="00E81C10" w:rsidRPr="007A11B8" w:rsidRDefault="00E81C10" w:rsidP="00B22740">
            <w:pPr>
              <w:widowControl w:val="0"/>
              <w:spacing w:line="240" w:lineRule="auto"/>
              <w:ind w:left="170"/>
              <w:jc w:val="left"/>
              <w:rPr>
                <w:sz w:val="18"/>
                <w:szCs w:val="18"/>
                <w:lang w:val="en-US"/>
              </w:rPr>
            </w:pPr>
            <w:r w:rsidRPr="007A11B8">
              <w:rPr>
                <w:sz w:val="18"/>
                <w:szCs w:val="18"/>
                <w:lang w:val="en-US"/>
              </w:rPr>
              <w:t>CF-VLM network</w:t>
            </w:r>
          </w:p>
        </w:tc>
        <w:tc>
          <w:tcPr>
            <w:tcW w:w="1230" w:type="dxa"/>
            <w:tcBorders>
              <w:top w:val="nil"/>
              <w:left w:val="nil"/>
              <w:bottom w:val="nil"/>
              <w:right w:val="nil"/>
            </w:tcBorders>
            <w:tcMar>
              <w:top w:w="100" w:type="dxa"/>
              <w:left w:w="100" w:type="dxa"/>
              <w:bottom w:w="100" w:type="dxa"/>
              <w:right w:w="100" w:type="dxa"/>
            </w:tcMar>
          </w:tcPr>
          <w:p w14:paraId="6C4FEAC3" w14:textId="77777777" w:rsidR="00E81C10" w:rsidRPr="007A11B8" w:rsidRDefault="00E81C10" w:rsidP="00B22740">
            <w:pPr>
              <w:widowControl w:val="0"/>
              <w:spacing w:line="240" w:lineRule="auto"/>
              <w:jc w:val="left"/>
              <w:rPr>
                <w:sz w:val="18"/>
                <w:szCs w:val="18"/>
                <w:lang w:val="en-US"/>
              </w:rPr>
            </w:pPr>
            <w:r w:rsidRPr="007A11B8">
              <w:rPr>
                <w:sz w:val="18"/>
                <w:szCs w:val="18"/>
                <w:lang w:val="en-US"/>
              </w:rPr>
              <w:t>HC</w:t>
            </w:r>
          </w:p>
        </w:tc>
        <w:tc>
          <w:tcPr>
            <w:tcW w:w="270" w:type="dxa"/>
            <w:tcBorders>
              <w:top w:val="nil"/>
              <w:left w:val="nil"/>
              <w:bottom w:val="nil"/>
              <w:right w:val="nil"/>
            </w:tcBorders>
            <w:shd w:val="clear" w:color="auto" w:fill="auto"/>
            <w:tcMar>
              <w:top w:w="100" w:type="dxa"/>
              <w:left w:w="100" w:type="dxa"/>
              <w:bottom w:w="100" w:type="dxa"/>
              <w:right w:w="100" w:type="dxa"/>
            </w:tcMar>
          </w:tcPr>
          <w:p w14:paraId="50EE2038" w14:textId="77777777" w:rsidR="00E81C10" w:rsidRPr="007A11B8" w:rsidRDefault="00E81C10" w:rsidP="00B22740">
            <w:pPr>
              <w:widowControl w:val="0"/>
              <w:spacing w:line="240" w:lineRule="auto"/>
              <w:jc w:val="center"/>
              <w:rPr>
                <w:sz w:val="18"/>
                <w:szCs w:val="18"/>
                <w:lang w:val="en-US"/>
              </w:rPr>
            </w:pPr>
          </w:p>
        </w:tc>
        <w:tc>
          <w:tcPr>
            <w:tcW w:w="1605" w:type="dxa"/>
            <w:tcBorders>
              <w:top w:val="nil"/>
              <w:left w:val="nil"/>
              <w:bottom w:val="nil"/>
              <w:right w:val="nil"/>
            </w:tcBorders>
            <w:tcMar>
              <w:top w:w="100" w:type="dxa"/>
              <w:left w:w="100" w:type="dxa"/>
              <w:bottom w:w="100" w:type="dxa"/>
              <w:right w:w="100" w:type="dxa"/>
            </w:tcMar>
            <w:vAlign w:val="center"/>
          </w:tcPr>
          <w:p w14:paraId="5A56D50A" w14:textId="78D5F52F" w:rsidR="00E81C10" w:rsidRPr="007A11B8" w:rsidRDefault="00E81C10" w:rsidP="00B22740">
            <w:pPr>
              <w:widowControl w:val="0"/>
              <w:spacing w:line="240" w:lineRule="auto"/>
              <w:jc w:val="center"/>
              <w:rPr>
                <w:sz w:val="18"/>
                <w:szCs w:val="18"/>
                <w:lang w:val="en-US"/>
              </w:rPr>
            </w:pPr>
            <w:r>
              <w:rPr>
                <w:color w:val="000000"/>
                <w:sz w:val="18"/>
                <w:szCs w:val="18"/>
              </w:rPr>
              <w:t> </w:t>
            </w:r>
          </w:p>
        </w:tc>
        <w:tc>
          <w:tcPr>
            <w:tcW w:w="1605" w:type="dxa"/>
            <w:tcBorders>
              <w:top w:val="nil"/>
              <w:left w:val="nil"/>
              <w:bottom w:val="nil"/>
              <w:right w:val="nil"/>
            </w:tcBorders>
            <w:tcMar>
              <w:top w:w="100" w:type="dxa"/>
              <w:left w:w="100" w:type="dxa"/>
              <w:bottom w:w="100" w:type="dxa"/>
              <w:right w:w="100" w:type="dxa"/>
            </w:tcMar>
            <w:vAlign w:val="center"/>
          </w:tcPr>
          <w:p w14:paraId="5037D286" w14:textId="23A9D16C" w:rsidR="00E81C10" w:rsidRPr="007A11B8" w:rsidRDefault="00E81C10" w:rsidP="00B22740">
            <w:pPr>
              <w:widowControl w:val="0"/>
              <w:spacing w:line="240" w:lineRule="auto"/>
              <w:jc w:val="center"/>
              <w:rPr>
                <w:sz w:val="18"/>
                <w:szCs w:val="18"/>
                <w:lang w:val="en-US"/>
              </w:rPr>
            </w:pPr>
            <w:r>
              <w:rPr>
                <w:color w:val="000000"/>
                <w:sz w:val="18"/>
                <w:szCs w:val="18"/>
              </w:rPr>
              <w:t>-0.258*</w:t>
            </w:r>
          </w:p>
        </w:tc>
        <w:tc>
          <w:tcPr>
            <w:tcW w:w="690" w:type="dxa"/>
            <w:tcBorders>
              <w:top w:val="nil"/>
              <w:left w:val="nil"/>
              <w:bottom w:val="nil"/>
              <w:right w:val="nil"/>
            </w:tcBorders>
            <w:shd w:val="clear" w:color="auto" w:fill="auto"/>
            <w:tcMar>
              <w:top w:w="100" w:type="dxa"/>
              <w:left w:w="100" w:type="dxa"/>
              <w:bottom w:w="100" w:type="dxa"/>
              <w:right w:w="100" w:type="dxa"/>
            </w:tcMar>
          </w:tcPr>
          <w:p w14:paraId="08943C1E" w14:textId="77777777" w:rsidR="00E81C10" w:rsidRPr="007A11B8" w:rsidRDefault="00E81C10" w:rsidP="00B22740">
            <w:pPr>
              <w:widowControl w:val="0"/>
              <w:spacing w:line="240" w:lineRule="auto"/>
              <w:jc w:val="center"/>
              <w:rPr>
                <w:sz w:val="18"/>
                <w:szCs w:val="18"/>
                <w:lang w:val="en-US"/>
              </w:rPr>
            </w:pPr>
          </w:p>
        </w:tc>
        <w:tc>
          <w:tcPr>
            <w:tcW w:w="1612" w:type="dxa"/>
            <w:tcBorders>
              <w:top w:val="nil"/>
              <w:left w:val="nil"/>
              <w:bottom w:val="nil"/>
              <w:right w:val="nil"/>
            </w:tcBorders>
            <w:tcMar>
              <w:top w:w="100" w:type="dxa"/>
              <w:left w:w="100" w:type="dxa"/>
              <w:bottom w:w="100" w:type="dxa"/>
              <w:right w:w="100" w:type="dxa"/>
            </w:tcMar>
            <w:vAlign w:val="center"/>
          </w:tcPr>
          <w:p w14:paraId="39D311C8" w14:textId="6A145F9A" w:rsidR="00E81C10" w:rsidRPr="007A11B8" w:rsidRDefault="00E81C10" w:rsidP="00B22740">
            <w:pPr>
              <w:widowControl w:val="0"/>
              <w:spacing w:line="240" w:lineRule="auto"/>
              <w:jc w:val="center"/>
              <w:rPr>
                <w:sz w:val="18"/>
                <w:szCs w:val="18"/>
                <w:lang w:val="en-US"/>
              </w:rPr>
            </w:pPr>
            <w:r>
              <w:rPr>
                <w:color w:val="000000"/>
                <w:sz w:val="18"/>
                <w:szCs w:val="18"/>
              </w:rPr>
              <w:t> </w:t>
            </w:r>
          </w:p>
        </w:tc>
        <w:tc>
          <w:tcPr>
            <w:tcW w:w="1612" w:type="dxa"/>
            <w:tcBorders>
              <w:top w:val="nil"/>
              <w:left w:val="nil"/>
              <w:bottom w:val="nil"/>
              <w:right w:val="nil"/>
            </w:tcBorders>
            <w:tcMar>
              <w:top w:w="100" w:type="dxa"/>
              <w:left w:w="100" w:type="dxa"/>
              <w:bottom w:w="100" w:type="dxa"/>
              <w:right w:w="100" w:type="dxa"/>
            </w:tcMar>
            <w:vAlign w:val="center"/>
          </w:tcPr>
          <w:p w14:paraId="715DF90C" w14:textId="5EBD32DB" w:rsidR="00E81C10" w:rsidRPr="007A11B8" w:rsidRDefault="00E81C10" w:rsidP="00B22740">
            <w:pPr>
              <w:widowControl w:val="0"/>
              <w:spacing w:line="240" w:lineRule="auto"/>
              <w:jc w:val="center"/>
              <w:rPr>
                <w:sz w:val="18"/>
                <w:szCs w:val="18"/>
                <w:lang w:val="en-US"/>
              </w:rPr>
            </w:pPr>
            <w:r>
              <w:rPr>
                <w:color w:val="000000"/>
                <w:sz w:val="18"/>
                <w:szCs w:val="18"/>
              </w:rPr>
              <w:t>-0.251*</w:t>
            </w:r>
          </w:p>
        </w:tc>
      </w:tr>
      <w:tr w:rsidR="00E81C10" w:rsidRPr="007A11B8" w14:paraId="6A2B0C99" w14:textId="77777777" w:rsidTr="00B22740">
        <w:trPr>
          <w:trHeight w:val="200"/>
        </w:trPr>
        <w:tc>
          <w:tcPr>
            <w:tcW w:w="1876" w:type="dxa"/>
            <w:tcBorders>
              <w:top w:val="nil"/>
              <w:left w:val="nil"/>
              <w:bottom w:val="nil"/>
              <w:right w:val="nil"/>
            </w:tcBorders>
            <w:tcMar>
              <w:top w:w="100" w:type="dxa"/>
              <w:left w:w="100" w:type="dxa"/>
              <w:bottom w:w="100" w:type="dxa"/>
              <w:right w:w="100" w:type="dxa"/>
            </w:tcMar>
          </w:tcPr>
          <w:p w14:paraId="4D5C57FE" w14:textId="77777777" w:rsidR="00E81C10" w:rsidRPr="007A11B8" w:rsidRDefault="00E81C10" w:rsidP="00B22740">
            <w:pPr>
              <w:widowControl w:val="0"/>
              <w:spacing w:line="240" w:lineRule="auto"/>
              <w:ind w:left="453"/>
              <w:jc w:val="left"/>
              <w:rPr>
                <w:sz w:val="18"/>
                <w:szCs w:val="18"/>
                <w:lang w:val="en-US"/>
              </w:rPr>
            </w:pPr>
          </w:p>
        </w:tc>
        <w:tc>
          <w:tcPr>
            <w:tcW w:w="1230" w:type="dxa"/>
            <w:tcBorders>
              <w:top w:val="nil"/>
              <w:left w:val="nil"/>
              <w:bottom w:val="nil"/>
              <w:right w:val="nil"/>
            </w:tcBorders>
            <w:tcMar>
              <w:top w:w="100" w:type="dxa"/>
              <w:left w:w="100" w:type="dxa"/>
              <w:bottom w:w="100" w:type="dxa"/>
              <w:right w:w="100" w:type="dxa"/>
            </w:tcMar>
          </w:tcPr>
          <w:p w14:paraId="6AA87FA4" w14:textId="77777777" w:rsidR="00E81C10" w:rsidRPr="007A11B8" w:rsidRDefault="00E81C10" w:rsidP="00B22740">
            <w:pPr>
              <w:widowControl w:val="0"/>
              <w:spacing w:line="240" w:lineRule="auto"/>
              <w:jc w:val="left"/>
              <w:rPr>
                <w:sz w:val="18"/>
                <w:szCs w:val="18"/>
                <w:lang w:val="en-US"/>
              </w:rPr>
            </w:pPr>
            <w:r w:rsidRPr="007A11B8">
              <w:rPr>
                <w:sz w:val="18"/>
                <w:szCs w:val="18"/>
                <w:lang w:val="en-US"/>
              </w:rPr>
              <w:t>MDDr</w:t>
            </w:r>
          </w:p>
        </w:tc>
        <w:tc>
          <w:tcPr>
            <w:tcW w:w="270" w:type="dxa"/>
            <w:tcBorders>
              <w:top w:val="nil"/>
              <w:left w:val="nil"/>
              <w:bottom w:val="nil"/>
              <w:right w:val="nil"/>
            </w:tcBorders>
            <w:tcMar>
              <w:top w:w="100" w:type="dxa"/>
              <w:left w:w="100" w:type="dxa"/>
              <w:bottom w:w="100" w:type="dxa"/>
              <w:right w:w="100" w:type="dxa"/>
            </w:tcMar>
          </w:tcPr>
          <w:p w14:paraId="5D35A4A5" w14:textId="77777777" w:rsidR="00E81C10" w:rsidRPr="007A11B8" w:rsidRDefault="00E81C10" w:rsidP="00B22740">
            <w:pPr>
              <w:widowControl w:val="0"/>
              <w:spacing w:line="240" w:lineRule="auto"/>
              <w:jc w:val="center"/>
              <w:rPr>
                <w:sz w:val="18"/>
                <w:szCs w:val="18"/>
                <w:lang w:val="en-US"/>
              </w:rPr>
            </w:pPr>
          </w:p>
        </w:tc>
        <w:tc>
          <w:tcPr>
            <w:tcW w:w="1605" w:type="dxa"/>
            <w:tcBorders>
              <w:top w:val="nil"/>
              <w:left w:val="nil"/>
              <w:bottom w:val="nil"/>
              <w:right w:val="nil"/>
            </w:tcBorders>
            <w:tcMar>
              <w:top w:w="100" w:type="dxa"/>
              <w:left w:w="100" w:type="dxa"/>
              <w:bottom w:w="100" w:type="dxa"/>
              <w:right w:w="100" w:type="dxa"/>
            </w:tcMar>
            <w:vAlign w:val="center"/>
          </w:tcPr>
          <w:p w14:paraId="6DFA479F" w14:textId="14219075" w:rsidR="00E81C10" w:rsidRPr="007A11B8" w:rsidRDefault="00E81C10" w:rsidP="00B22740">
            <w:pPr>
              <w:widowControl w:val="0"/>
              <w:spacing w:line="240" w:lineRule="auto"/>
              <w:jc w:val="center"/>
              <w:rPr>
                <w:sz w:val="18"/>
                <w:szCs w:val="18"/>
                <w:lang w:val="en-US"/>
              </w:rPr>
            </w:pPr>
            <w:r>
              <w:rPr>
                <w:color w:val="000000"/>
                <w:sz w:val="18"/>
                <w:szCs w:val="18"/>
              </w:rPr>
              <w:t>-0.035</w:t>
            </w:r>
          </w:p>
        </w:tc>
        <w:tc>
          <w:tcPr>
            <w:tcW w:w="1605" w:type="dxa"/>
            <w:tcBorders>
              <w:top w:val="nil"/>
              <w:left w:val="nil"/>
              <w:bottom w:val="nil"/>
              <w:right w:val="nil"/>
            </w:tcBorders>
            <w:tcMar>
              <w:top w:w="100" w:type="dxa"/>
              <w:left w:w="100" w:type="dxa"/>
              <w:bottom w:w="100" w:type="dxa"/>
              <w:right w:w="100" w:type="dxa"/>
            </w:tcMar>
            <w:vAlign w:val="center"/>
          </w:tcPr>
          <w:p w14:paraId="359A9E5E" w14:textId="047F6663" w:rsidR="00E81C10" w:rsidRPr="007A11B8" w:rsidRDefault="00E81C10" w:rsidP="00B22740">
            <w:pPr>
              <w:widowControl w:val="0"/>
              <w:spacing w:line="240" w:lineRule="auto"/>
              <w:jc w:val="center"/>
              <w:rPr>
                <w:sz w:val="18"/>
                <w:szCs w:val="18"/>
                <w:lang w:val="en-US"/>
              </w:rPr>
            </w:pPr>
            <w:r>
              <w:rPr>
                <w:color w:val="000000"/>
                <w:sz w:val="18"/>
                <w:szCs w:val="18"/>
              </w:rPr>
              <w:t>-0.107*</w:t>
            </w:r>
          </w:p>
        </w:tc>
        <w:tc>
          <w:tcPr>
            <w:tcW w:w="690" w:type="dxa"/>
            <w:tcBorders>
              <w:top w:val="nil"/>
              <w:left w:val="nil"/>
              <w:bottom w:val="nil"/>
              <w:right w:val="nil"/>
            </w:tcBorders>
            <w:shd w:val="clear" w:color="auto" w:fill="auto"/>
            <w:tcMar>
              <w:top w:w="100" w:type="dxa"/>
              <w:left w:w="100" w:type="dxa"/>
              <w:bottom w:w="100" w:type="dxa"/>
              <w:right w:w="100" w:type="dxa"/>
            </w:tcMar>
          </w:tcPr>
          <w:p w14:paraId="07BA3C84" w14:textId="77777777" w:rsidR="00E81C10" w:rsidRPr="007A11B8" w:rsidRDefault="00E81C10" w:rsidP="00B22740">
            <w:pPr>
              <w:widowControl w:val="0"/>
              <w:spacing w:line="240" w:lineRule="auto"/>
              <w:jc w:val="center"/>
              <w:rPr>
                <w:sz w:val="18"/>
                <w:szCs w:val="18"/>
                <w:lang w:val="en-US"/>
              </w:rPr>
            </w:pPr>
          </w:p>
        </w:tc>
        <w:tc>
          <w:tcPr>
            <w:tcW w:w="1612" w:type="dxa"/>
            <w:tcBorders>
              <w:top w:val="nil"/>
              <w:left w:val="nil"/>
              <w:bottom w:val="nil"/>
              <w:right w:val="nil"/>
            </w:tcBorders>
            <w:tcMar>
              <w:top w:w="100" w:type="dxa"/>
              <w:left w:w="100" w:type="dxa"/>
              <w:bottom w:w="100" w:type="dxa"/>
              <w:right w:w="100" w:type="dxa"/>
            </w:tcMar>
            <w:vAlign w:val="center"/>
          </w:tcPr>
          <w:p w14:paraId="0EB0488E" w14:textId="6ECFA963" w:rsidR="00E81C10" w:rsidRPr="007A11B8" w:rsidRDefault="00E81C10" w:rsidP="00B22740">
            <w:pPr>
              <w:widowControl w:val="0"/>
              <w:spacing w:line="240" w:lineRule="auto"/>
              <w:jc w:val="center"/>
              <w:rPr>
                <w:sz w:val="18"/>
                <w:szCs w:val="18"/>
                <w:lang w:val="en-US"/>
              </w:rPr>
            </w:pPr>
            <w:r>
              <w:rPr>
                <w:color w:val="000000"/>
                <w:sz w:val="18"/>
                <w:szCs w:val="18"/>
              </w:rPr>
              <w:t>-0.033</w:t>
            </w:r>
          </w:p>
        </w:tc>
        <w:tc>
          <w:tcPr>
            <w:tcW w:w="1612" w:type="dxa"/>
            <w:tcBorders>
              <w:top w:val="nil"/>
              <w:left w:val="nil"/>
              <w:bottom w:val="nil"/>
              <w:right w:val="nil"/>
            </w:tcBorders>
            <w:tcMar>
              <w:top w:w="100" w:type="dxa"/>
              <w:left w:w="100" w:type="dxa"/>
              <w:bottom w:w="100" w:type="dxa"/>
              <w:right w:w="100" w:type="dxa"/>
            </w:tcMar>
            <w:vAlign w:val="center"/>
          </w:tcPr>
          <w:p w14:paraId="1BDC36B2" w14:textId="06B476D6" w:rsidR="00E81C10" w:rsidRPr="007A11B8" w:rsidRDefault="00E81C10" w:rsidP="00B22740">
            <w:pPr>
              <w:widowControl w:val="0"/>
              <w:spacing w:line="240" w:lineRule="auto"/>
              <w:jc w:val="center"/>
              <w:rPr>
                <w:sz w:val="18"/>
                <w:szCs w:val="18"/>
                <w:lang w:val="en-US"/>
              </w:rPr>
            </w:pPr>
            <w:r>
              <w:rPr>
                <w:color w:val="000000"/>
                <w:sz w:val="18"/>
                <w:szCs w:val="18"/>
              </w:rPr>
              <w:t>-0.107*</w:t>
            </w:r>
          </w:p>
        </w:tc>
      </w:tr>
      <w:tr w:rsidR="00E81C10" w:rsidRPr="007A11B8" w14:paraId="1F45D3E2" w14:textId="77777777" w:rsidTr="00B22740">
        <w:tc>
          <w:tcPr>
            <w:tcW w:w="1876" w:type="dxa"/>
            <w:tcBorders>
              <w:top w:val="nil"/>
              <w:left w:val="nil"/>
              <w:bottom w:val="nil"/>
              <w:right w:val="nil"/>
            </w:tcBorders>
            <w:shd w:val="clear" w:color="auto" w:fill="auto"/>
            <w:tcMar>
              <w:top w:w="100" w:type="dxa"/>
              <w:left w:w="100" w:type="dxa"/>
              <w:bottom w:w="100" w:type="dxa"/>
              <w:right w:w="100" w:type="dxa"/>
            </w:tcMar>
          </w:tcPr>
          <w:p w14:paraId="108F43CB" w14:textId="3C7C5D88" w:rsidR="00E81C10" w:rsidRPr="007A11B8" w:rsidRDefault="001C2BAE" w:rsidP="00B22740">
            <w:pPr>
              <w:widowControl w:val="0"/>
              <w:spacing w:line="240" w:lineRule="auto"/>
              <w:ind w:left="170"/>
              <w:jc w:val="left"/>
              <w:rPr>
                <w:sz w:val="18"/>
                <w:szCs w:val="18"/>
                <w:lang w:val="en-US"/>
              </w:rPr>
            </w:pPr>
            <w:r>
              <w:rPr>
                <w:sz w:val="18"/>
                <w:szCs w:val="18"/>
                <w:lang w:val="en-US"/>
              </w:rPr>
              <w:t>CF-VF</w:t>
            </w:r>
            <w:r w:rsidR="00E81C10" w:rsidRPr="007A11B8">
              <w:rPr>
                <w:sz w:val="18"/>
                <w:szCs w:val="18"/>
                <w:lang w:val="en-US"/>
              </w:rPr>
              <w:t xml:space="preserve"> network</w:t>
            </w:r>
          </w:p>
        </w:tc>
        <w:tc>
          <w:tcPr>
            <w:tcW w:w="1230" w:type="dxa"/>
            <w:tcBorders>
              <w:top w:val="nil"/>
              <w:left w:val="nil"/>
              <w:bottom w:val="nil"/>
              <w:right w:val="nil"/>
            </w:tcBorders>
            <w:tcMar>
              <w:top w:w="100" w:type="dxa"/>
              <w:left w:w="100" w:type="dxa"/>
              <w:bottom w:w="100" w:type="dxa"/>
              <w:right w:w="100" w:type="dxa"/>
            </w:tcMar>
          </w:tcPr>
          <w:p w14:paraId="63288009" w14:textId="77777777" w:rsidR="00E81C10" w:rsidRPr="007A11B8" w:rsidRDefault="00E81C10" w:rsidP="00B22740">
            <w:pPr>
              <w:widowControl w:val="0"/>
              <w:spacing w:line="240" w:lineRule="auto"/>
              <w:jc w:val="left"/>
              <w:rPr>
                <w:sz w:val="18"/>
                <w:szCs w:val="18"/>
                <w:lang w:val="en-US"/>
              </w:rPr>
            </w:pPr>
            <w:r w:rsidRPr="007A11B8">
              <w:rPr>
                <w:sz w:val="18"/>
                <w:szCs w:val="18"/>
                <w:lang w:val="en-US"/>
              </w:rPr>
              <w:t>HC</w:t>
            </w:r>
          </w:p>
        </w:tc>
        <w:tc>
          <w:tcPr>
            <w:tcW w:w="270" w:type="dxa"/>
            <w:tcBorders>
              <w:top w:val="nil"/>
              <w:left w:val="nil"/>
              <w:bottom w:val="nil"/>
              <w:right w:val="nil"/>
            </w:tcBorders>
            <w:shd w:val="clear" w:color="auto" w:fill="auto"/>
            <w:tcMar>
              <w:top w:w="100" w:type="dxa"/>
              <w:left w:w="100" w:type="dxa"/>
              <w:bottom w:w="100" w:type="dxa"/>
              <w:right w:w="100" w:type="dxa"/>
            </w:tcMar>
          </w:tcPr>
          <w:p w14:paraId="23C4C970" w14:textId="77777777" w:rsidR="00E81C10" w:rsidRPr="007A11B8" w:rsidRDefault="00E81C10" w:rsidP="00B22740">
            <w:pPr>
              <w:widowControl w:val="0"/>
              <w:spacing w:line="240" w:lineRule="auto"/>
              <w:jc w:val="center"/>
              <w:rPr>
                <w:sz w:val="18"/>
                <w:szCs w:val="18"/>
                <w:lang w:val="en-US"/>
              </w:rPr>
            </w:pPr>
          </w:p>
        </w:tc>
        <w:tc>
          <w:tcPr>
            <w:tcW w:w="1605" w:type="dxa"/>
            <w:tcBorders>
              <w:top w:val="nil"/>
              <w:left w:val="nil"/>
              <w:bottom w:val="nil"/>
              <w:right w:val="nil"/>
            </w:tcBorders>
            <w:tcMar>
              <w:top w:w="100" w:type="dxa"/>
              <w:left w:w="100" w:type="dxa"/>
              <w:bottom w:w="100" w:type="dxa"/>
              <w:right w:w="100" w:type="dxa"/>
            </w:tcMar>
            <w:vAlign w:val="center"/>
          </w:tcPr>
          <w:p w14:paraId="4F70A44E" w14:textId="4FEA5F96" w:rsidR="00E81C10" w:rsidRPr="007A11B8" w:rsidRDefault="00E81C10" w:rsidP="00B22740">
            <w:pPr>
              <w:widowControl w:val="0"/>
              <w:spacing w:line="240" w:lineRule="auto"/>
              <w:jc w:val="center"/>
              <w:rPr>
                <w:sz w:val="18"/>
                <w:szCs w:val="18"/>
                <w:lang w:val="en-US"/>
              </w:rPr>
            </w:pPr>
            <w:r>
              <w:rPr>
                <w:color w:val="000000"/>
                <w:sz w:val="18"/>
                <w:szCs w:val="18"/>
              </w:rPr>
              <w:t> </w:t>
            </w:r>
          </w:p>
        </w:tc>
        <w:tc>
          <w:tcPr>
            <w:tcW w:w="1605" w:type="dxa"/>
            <w:tcBorders>
              <w:top w:val="nil"/>
              <w:left w:val="nil"/>
              <w:bottom w:val="nil"/>
              <w:right w:val="nil"/>
            </w:tcBorders>
            <w:tcMar>
              <w:top w:w="100" w:type="dxa"/>
              <w:left w:w="100" w:type="dxa"/>
              <w:bottom w:w="100" w:type="dxa"/>
              <w:right w:w="100" w:type="dxa"/>
            </w:tcMar>
            <w:vAlign w:val="center"/>
          </w:tcPr>
          <w:p w14:paraId="2F5C1D47" w14:textId="5F7D31DC" w:rsidR="00E81C10" w:rsidRPr="007A11B8" w:rsidRDefault="00E81C10" w:rsidP="00B22740">
            <w:pPr>
              <w:widowControl w:val="0"/>
              <w:spacing w:line="240" w:lineRule="auto"/>
              <w:jc w:val="center"/>
              <w:rPr>
                <w:sz w:val="18"/>
                <w:szCs w:val="18"/>
                <w:lang w:val="en-US"/>
              </w:rPr>
            </w:pPr>
            <w:r>
              <w:rPr>
                <w:color w:val="000000"/>
                <w:sz w:val="18"/>
                <w:szCs w:val="18"/>
              </w:rPr>
              <w:t>0.048</w:t>
            </w:r>
          </w:p>
        </w:tc>
        <w:tc>
          <w:tcPr>
            <w:tcW w:w="690" w:type="dxa"/>
            <w:tcBorders>
              <w:top w:val="nil"/>
              <w:left w:val="nil"/>
              <w:bottom w:val="nil"/>
              <w:right w:val="nil"/>
            </w:tcBorders>
            <w:shd w:val="clear" w:color="auto" w:fill="auto"/>
            <w:tcMar>
              <w:top w:w="100" w:type="dxa"/>
              <w:left w:w="100" w:type="dxa"/>
              <w:bottom w:w="100" w:type="dxa"/>
              <w:right w:w="100" w:type="dxa"/>
            </w:tcMar>
          </w:tcPr>
          <w:p w14:paraId="7BDBF791" w14:textId="77777777" w:rsidR="00E81C10" w:rsidRPr="007A11B8" w:rsidRDefault="00E81C10" w:rsidP="00B22740">
            <w:pPr>
              <w:widowControl w:val="0"/>
              <w:spacing w:line="240" w:lineRule="auto"/>
              <w:jc w:val="center"/>
              <w:rPr>
                <w:sz w:val="18"/>
                <w:szCs w:val="18"/>
                <w:lang w:val="en-US"/>
              </w:rPr>
            </w:pPr>
          </w:p>
        </w:tc>
        <w:tc>
          <w:tcPr>
            <w:tcW w:w="1612" w:type="dxa"/>
            <w:tcBorders>
              <w:top w:val="nil"/>
              <w:left w:val="nil"/>
              <w:bottom w:val="nil"/>
              <w:right w:val="nil"/>
            </w:tcBorders>
            <w:tcMar>
              <w:top w:w="100" w:type="dxa"/>
              <w:left w:w="100" w:type="dxa"/>
              <w:bottom w:w="100" w:type="dxa"/>
              <w:right w:w="100" w:type="dxa"/>
            </w:tcMar>
            <w:vAlign w:val="center"/>
          </w:tcPr>
          <w:p w14:paraId="40B58085" w14:textId="58EC6FA2" w:rsidR="00E81C10" w:rsidRPr="007A11B8" w:rsidRDefault="00E81C10" w:rsidP="00B22740">
            <w:pPr>
              <w:widowControl w:val="0"/>
              <w:spacing w:line="240" w:lineRule="auto"/>
              <w:jc w:val="center"/>
              <w:rPr>
                <w:sz w:val="18"/>
                <w:szCs w:val="18"/>
                <w:lang w:val="en-US"/>
              </w:rPr>
            </w:pPr>
            <w:r>
              <w:rPr>
                <w:color w:val="000000"/>
                <w:sz w:val="18"/>
                <w:szCs w:val="18"/>
              </w:rPr>
              <w:t> </w:t>
            </w:r>
          </w:p>
        </w:tc>
        <w:tc>
          <w:tcPr>
            <w:tcW w:w="1612" w:type="dxa"/>
            <w:tcBorders>
              <w:top w:val="nil"/>
              <w:left w:val="nil"/>
              <w:bottom w:val="nil"/>
              <w:right w:val="nil"/>
            </w:tcBorders>
            <w:tcMar>
              <w:top w:w="100" w:type="dxa"/>
              <w:left w:w="100" w:type="dxa"/>
              <w:bottom w:w="100" w:type="dxa"/>
              <w:right w:w="100" w:type="dxa"/>
            </w:tcMar>
            <w:vAlign w:val="center"/>
          </w:tcPr>
          <w:p w14:paraId="0E103820" w14:textId="506F877E" w:rsidR="00E81C10" w:rsidRPr="007A11B8" w:rsidRDefault="00E81C10" w:rsidP="00B22740">
            <w:pPr>
              <w:widowControl w:val="0"/>
              <w:spacing w:line="240" w:lineRule="auto"/>
              <w:jc w:val="center"/>
              <w:rPr>
                <w:sz w:val="18"/>
                <w:szCs w:val="18"/>
                <w:lang w:val="en-US"/>
              </w:rPr>
            </w:pPr>
            <w:r>
              <w:rPr>
                <w:color w:val="000000"/>
                <w:sz w:val="18"/>
                <w:szCs w:val="18"/>
              </w:rPr>
              <w:t>0.048</w:t>
            </w:r>
          </w:p>
        </w:tc>
      </w:tr>
      <w:tr w:rsidR="00E81C10" w:rsidRPr="007A11B8" w14:paraId="0FA98E35" w14:textId="77777777" w:rsidTr="00B22740">
        <w:tc>
          <w:tcPr>
            <w:tcW w:w="1876" w:type="dxa"/>
            <w:tcBorders>
              <w:top w:val="nil"/>
              <w:left w:val="nil"/>
              <w:bottom w:val="single" w:sz="12" w:space="0" w:color="000000"/>
              <w:right w:val="nil"/>
            </w:tcBorders>
            <w:tcMar>
              <w:top w:w="100" w:type="dxa"/>
              <w:left w:w="100" w:type="dxa"/>
              <w:bottom w:w="100" w:type="dxa"/>
              <w:right w:w="100" w:type="dxa"/>
            </w:tcMar>
          </w:tcPr>
          <w:p w14:paraId="54DE37AD" w14:textId="77777777" w:rsidR="00E81C10" w:rsidRPr="007A11B8" w:rsidRDefault="00E81C10" w:rsidP="00B22740">
            <w:pPr>
              <w:widowControl w:val="0"/>
              <w:spacing w:line="240" w:lineRule="auto"/>
              <w:ind w:left="453"/>
              <w:jc w:val="left"/>
              <w:rPr>
                <w:sz w:val="18"/>
                <w:szCs w:val="18"/>
                <w:lang w:val="en-US"/>
              </w:rPr>
            </w:pPr>
          </w:p>
        </w:tc>
        <w:tc>
          <w:tcPr>
            <w:tcW w:w="1230" w:type="dxa"/>
            <w:tcBorders>
              <w:top w:val="nil"/>
              <w:left w:val="nil"/>
              <w:bottom w:val="single" w:sz="12" w:space="0" w:color="000000"/>
              <w:right w:val="nil"/>
            </w:tcBorders>
            <w:tcMar>
              <w:top w:w="100" w:type="dxa"/>
              <w:left w:w="100" w:type="dxa"/>
              <w:bottom w:w="100" w:type="dxa"/>
              <w:right w:w="100" w:type="dxa"/>
            </w:tcMar>
          </w:tcPr>
          <w:p w14:paraId="6C0AD8FD" w14:textId="77777777" w:rsidR="00E81C10" w:rsidRPr="007A11B8" w:rsidRDefault="00E81C10" w:rsidP="00B22740">
            <w:pPr>
              <w:widowControl w:val="0"/>
              <w:spacing w:line="240" w:lineRule="auto"/>
              <w:jc w:val="left"/>
              <w:rPr>
                <w:sz w:val="18"/>
                <w:szCs w:val="18"/>
                <w:lang w:val="en-US"/>
              </w:rPr>
            </w:pPr>
            <w:r w:rsidRPr="007A11B8">
              <w:rPr>
                <w:sz w:val="18"/>
                <w:szCs w:val="18"/>
                <w:lang w:val="en-US"/>
              </w:rPr>
              <w:t>MDDr</w:t>
            </w:r>
          </w:p>
        </w:tc>
        <w:tc>
          <w:tcPr>
            <w:tcW w:w="270" w:type="dxa"/>
            <w:tcBorders>
              <w:top w:val="nil"/>
              <w:left w:val="nil"/>
              <w:bottom w:val="single" w:sz="12" w:space="0" w:color="000000"/>
              <w:right w:val="nil"/>
            </w:tcBorders>
            <w:tcMar>
              <w:top w:w="100" w:type="dxa"/>
              <w:left w:w="100" w:type="dxa"/>
              <w:bottom w:w="100" w:type="dxa"/>
              <w:right w:w="100" w:type="dxa"/>
            </w:tcMar>
          </w:tcPr>
          <w:p w14:paraId="77334663" w14:textId="77777777" w:rsidR="00E81C10" w:rsidRPr="007A11B8" w:rsidRDefault="00E81C10" w:rsidP="00B22740">
            <w:pPr>
              <w:widowControl w:val="0"/>
              <w:spacing w:line="240" w:lineRule="auto"/>
              <w:jc w:val="center"/>
              <w:rPr>
                <w:sz w:val="18"/>
                <w:szCs w:val="18"/>
                <w:lang w:val="en-US"/>
              </w:rPr>
            </w:pPr>
          </w:p>
        </w:tc>
        <w:tc>
          <w:tcPr>
            <w:tcW w:w="1605" w:type="dxa"/>
            <w:tcBorders>
              <w:top w:val="nil"/>
              <w:left w:val="nil"/>
              <w:bottom w:val="nil"/>
              <w:right w:val="nil"/>
            </w:tcBorders>
            <w:tcMar>
              <w:top w:w="100" w:type="dxa"/>
              <w:left w:w="100" w:type="dxa"/>
              <w:bottom w:w="100" w:type="dxa"/>
              <w:right w:w="100" w:type="dxa"/>
            </w:tcMar>
            <w:vAlign w:val="center"/>
          </w:tcPr>
          <w:p w14:paraId="05203423" w14:textId="759128E3" w:rsidR="00E81C10" w:rsidRPr="007A11B8" w:rsidRDefault="00E81C10" w:rsidP="00B22740">
            <w:pPr>
              <w:widowControl w:val="0"/>
              <w:spacing w:line="240" w:lineRule="auto"/>
              <w:jc w:val="center"/>
              <w:rPr>
                <w:sz w:val="18"/>
                <w:szCs w:val="18"/>
                <w:lang w:val="en-US"/>
              </w:rPr>
            </w:pPr>
            <w:r>
              <w:rPr>
                <w:color w:val="000000"/>
                <w:sz w:val="18"/>
                <w:szCs w:val="18"/>
              </w:rPr>
              <w:t>-0.027</w:t>
            </w:r>
          </w:p>
        </w:tc>
        <w:tc>
          <w:tcPr>
            <w:tcW w:w="1605" w:type="dxa"/>
            <w:tcBorders>
              <w:top w:val="nil"/>
              <w:left w:val="nil"/>
              <w:bottom w:val="nil"/>
              <w:right w:val="nil"/>
            </w:tcBorders>
            <w:tcMar>
              <w:top w:w="100" w:type="dxa"/>
              <w:left w:w="100" w:type="dxa"/>
              <w:bottom w:w="100" w:type="dxa"/>
              <w:right w:w="100" w:type="dxa"/>
            </w:tcMar>
            <w:vAlign w:val="center"/>
          </w:tcPr>
          <w:p w14:paraId="3F7CD30B" w14:textId="5A91EBB8" w:rsidR="00E81C10" w:rsidRPr="007A11B8" w:rsidRDefault="00E81C10" w:rsidP="00B22740">
            <w:pPr>
              <w:widowControl w:val="0"/>
              <w:spacing w:line="240" w:lineRule="auto"/>
              <w:jc w:val="center"/>
              <w:rPr>
                <w:sz w:val="18"/>
                <w:szCs w:val="18"/>
                <w:lang w:val="en-US"/>
              </w:rPr>
            </w:pPr>
            <w:r>
              <w:rPr>
                <w:color w:val="000000"/>
                <w:sz w:val="18"/>
                <w:szCs w:val="18"/>
              </w:rPr>
              <w:t>-0.186*</w:t>
            </w:r>
          </w:p>
        </w:tc>
        <w:tc>
          <w:tcPr>
            <w:tcW w:w="690" w:type="dxa"/>
            <w:tcBorders>
              <w:top w:val="nil"/>
              <w:left w:val="nil"/>
              <w:bottom w:val="single" w:sz="12" w:space="0" w:color="000000"/>
              <w:right w:val="nil"/>
            </w:tcBorders>
            <w:shd w:val="clear" w:color="auto" w:fill="auto"/>
            <w:tcMar>
              <w:top w:w="100" w:type="dxa"/>
              <w:left w:w="100" w:type="dxa"/>
              <w:bottom w:w="100" w:type="dxa"/>
              <w:right w:w="100" w:type="dxa"/>
            </w:tcMar>
          </w:tcPr>
          <w:p w14:paraId="32B92CE8" w14:textId="77777777" w:rsidR="00E81C10" w:rsidRPr="007A11B8" w:rsidRDefault="00E81C10" w:rsidP="00B22740">
            <w:pPr>
              <w:widowControl w:val="0"/>
              <w:spacing w:line="240" w:lineRule="auto"/>
              <w:jc w:val="center"/>
              <w:rPr>
                <w:sz w:val="18"/>
                <w:szCs w:val="18"/>
                <w:lang w:val="en-US"/>
              </w:rPr>
            </w:pPr>
          </w:p>
        </w:tc>
        <w:tc>
          <w:tcPr>
            <w:tcW w:w="1612" w:type="dxa"/>
            <w:tcBorders>
              <w:top w:val="nil"/>
              <w:left w:val="nil"/>
              <w:bottom w:val="nil"/>
              <w:right w:val="nil"/>
            </w:tcBorders>
            <w:tcMar>
              <w:top w:w="100" w:type="dxa"/>
              <w:left w:w="100" w:type="dxa"/>
              <w:bottom w:w="100" w:type="dxa"/>
              <w:right w:w="100" w:type="dxa"/>
            </w:tcMar>
            <w:vAlign w:val="center"/>
          </w:tcPr>
          <w:p w14:paraId="04FC86F1" w14:textId="4B24363A" w:rsidR="00E81C10" w:rsidRPr="007A11B8" w:rsidRDefault="00E81C10" w:rsidP="00B22740">
            <w:pPr>
              <w:widowControl w:val="0"/>
              <w:spacing w:line="240" w:lineRule="auto"/>
              <w:jc w:val="center"/>
              <w:rPr>
                <w:sz w:val="18"/>
                <w:szCs w:val="18"/>
                <w:lang w:val="en-US"/>
              </w:rPr>
            </w:pPr>
            <w:r>
              <w:rPr>
                <w:color w:val="000000"/>
                <w:sz w:val="18"/>
                <w:szCs w:val="18"/>
              </w:rPr>
              <w:t>-0.042</w:t>
            </w:r>
          </w:p>
        </w:tc>
        <w:tc>
          <w:tcPr>
            <w:tcW w:w="1612" w:type="dxa"/>
            <w:tcBorders>
              <w:top w:val="nil"/>
              <w:left w:val="nil"/>
              <w:bottom w:val="nil"/>
              <w:right w:val="nil"/>
            </w:tcBorders>
            <w:tcMar>
              <w:top w:w="100" w:type="dxa"/>
              <w:left w:w="100" w:type="dxa"/>
              <w:bottom w:w="100" w:type="dxa"/>
              <w:right w:w="100" w:type="dxa"/>
            </w:tcMar>
            <w:vAlign w:val="center"/>
          </w:tcPr>
          <w:p w14:paraId="66D18A0A" w14:textId="0630F161" w:rsidR="00E81C10" w:rsidRPr="007A11B8" w:rsidRDefault="00E81C10" w:rsidP="00B22740">
            <w:pPr>
              <w:widowControl w:val="0"/>
              <w:spacing w:line="240" w:lineRule="auto"/>
              <w:jc w:val="center"/>
              <w:rPr>
                <w:sz w:val="18"/>
                <w:szCs w:val="18"/>
                <w:lang w:val="en-US"/>
              </w:rPr>
            </w:pPr>
            <w:r>
              <w:rPr>
                <w:color w:val="000000"/>
                <w:sz w:val="18"/>
                <w:szCs w:val="18"/>
              </w:rPr>
              <w:t>-0.185*</w:t>
            </w:r>
          </w:p>
        </w:tc>
      </w:tr>
      <w:tr w:rsidR="00056D92" w:rsidRPr="0047201C" w14:paraId="6F193C8A" w14:textId="77777777" w:rsidTr="00B22740">
        <w:tc>
          <w:tcPr>
            <w:tcW w:w="10500" w:type="dxa"/>
            <w:gridSpan w:val="8"/>
            <w:tcBorders>
              <w:top w:val="single" w:sz="12" w:space="0" w:color="000000"/>
              <w:left w:val="nil"/>
              <w:bottom w:val="nil"/>
              <w:right w:val="nil"/>
            </w:tcBorders>
            <w:tcMar>
              <w:top w:w="100" w:type="dxa"/>
              <w:left w:w="100" w:type="dxa"/>
              <w:bottom w:w="100" w:type="dxa"/>
              <w:right w:w="100" w:type="dxa"/>
            </w:tcMar>
          </w:tcPr>
          <w:p w14:paraId="76C1424B" w14:textId="58DECF49" w:rsidR="00056D92" w:rsidRPr="007A11B8" w:rsidRDefault="0042673E" w:rsidP="003F144C">
            <w:pPr>
              <w:widowControl w:val="0"/>
              <w:spacing w:line="240" w:lineRule="auto"/>
              <w:rPr>
                <w:b/>
                <w:sz w:val="18"/>
                <w:szCs w:val="18"/>
                <w:lang w:val="en-US"/>
              </w:rPr>
            </w:pPr>
            <w:r w:rsidRPr="007A11B8">
              <w:rPr>
                <w:b/>
                <w:sz w:val="18"/>
                <w:szCs w:val="18"/>
                <w:highlight w:val="white"/>
                <w:lang w:val="en-US"/>
              </w:rPr>
              <w:t>Note.</w:t>
            </w:r>
            <w:r w:rsidRPr="007A11B8">
              <w:rPr>
                <w:sz w:val="18"/>
                <w:szCs w:val="18"/>
                <w:highlight w:val="white"/>
                <w:lang w:val="en-US"/>
              </w:rPr>
              <w:t xml:space="preserve"> The table shows partial correlations between current depressive symptom severity (assessed by the Hamilton Depression Rating Scale (HAMD)), cognitive performance factor (</w:t>
            </w:r>
            <w:r w:rsidR="000126F3">
              <w:rPr>
                <w:sz w:val="18"/>
                <w:szCs w:val="18"/>
                <w:highlight w:val="white"/>
                <w:lang w:val="en-US"/>
              </w:rPr>
              <w:t>CF</w:t>
            </w:r>
            <w:r w:rsidRPr="007A11B8">
              <w:rPr>
                <w:sz w:val="18"/>
                <w:szCs w:val="18"/>
                <w:highlight w:val="white"/>
                <w:lang w:val="en-US"/>
              </w:rPr>
              <w:t xml:space="preserve">), and the sum of NOS within networks identified with Network-based statistics (NBS) toolbox in patients with a remitted or acute episode of Major depressive disorder when applying an NBS-threshold of </w:t>
            </w:r>
            <w:r w:rsidR="003F144C">
              <w:rPr>
                <w:i/>
                <w:sz w:val="18"/>
                <w:szCs w:val="18"/>
                <w:highlight w:val="white"/>
                <w:lang w:val="en-US"/>
              </w:rPr>
              <w:t>F</w:t>
            </w:r>
            <w:r w:rsidR="007058AC" w:rsidRPr="007058AC">
              <w:rPr>
                <w:i/>
                <w:sz w:val="18"/>
                <w:szCs w:val="18"/>
                <w:highlight w:val="white"/>
                <w:lang w:val="en-US"/>
              </w:rPr>
              <w:t xml:space="preserve"> =</w:t>
            </w:r>
            <w:r w:rsidRPr="007A11B8">
              <w:rPr>
                <w:sz w:val="18"/>
                <w:szCs w:val="18"/>
                <w:highlight w:val="white"/>
                <w:lang w:val="en-US"/>
              </w:rPr>
              <w:t xml:space="preserve"> </w:t>
            </w:r>
            <w:r w:rsidR="003F144C">
              <w:rPr>
                <w:sz w:val="18"/>
                <w:szCs w:val="18"/>
                <w:highlight w:val="white"/>
                <w:lang w:val="en-US"/>
              </w:rPr>
              <w:t>5.8</w:t>
            </w:r>
            <w:r w:rsidRPr="007A11B8">
              <w:rPr>
                <w:sz w:val="18"/>
                <w:szCs w:val="18"/>
                <w:highlight w:val="white"/>
                <w:lang w:val="en-US"/>
              </w:rPr>
              <w:t xml:space="preserve"> and </w:t>
            </w:r>
            <w:r w:rsidR="003F144C">
              <w:rPr>
                <w:i/>
                <w:sz w:val="18"/>
                <w:szCs w:val="18"/>
                <w:highlight w:val="white"/>
                <w:lang w:val="en-US"/>
              </w:rPr>
              <w:t>F</w:t>
            </w:r>
            <w:r w:rsidR="007058AC" w:rsidRPr="007058AC">
              <w:rPr>
                <w:i/>
                <w:sz w:val="18"/>
                <w:szCs w:val="18"/>
                <w:highlight w:val="white"/>
                <w:lang w:val="en-US"/>
              </w:rPr>
              <w:t xml:space="preserve"> =</w:t>
            </w:r>
            <w:r w:rsidRPr="007A11B8">
              <w:rPr>
                <w:sz w:val="18"/>
                <w:szCs w:val="18"/>
                <w:highlight w:val="white"/>
                <w:lang w:val="en-US"/>
              </w:rPr>
              <w:t xml:space="preserve"> </w:t>
            </w:r>
            <w:r w:rsidR="003F144C">
              <w:rPr>
                <w:sz w:val="18"/>
                <w:szCs w:val="18"/>
                <w:highlight w:val="white"/>
                <w:lang w:val="en-US"/>
              </w:rPr>
              <w:t>4.0</w:t>
            </w:r>
            <w:r w:rsidRPr="007A11B8">
              <w:rPr>
                <w:sz w:val="18"/>
                <w:szCs w:val="18"/>
                <w:highlight w:val="white"/>
                <w:lang w:val="en-US"/>
              </w:rPr>
              <w:t>. Correlations were calculated as partial correlations between two of those variables while holding the third constant</w:t>
            </w:r>
            <w:r w:rsidR="00324F68">
              <w:rPr>
                <w:sz w:val="18"/>
                <w:szCs w:val="18"/>
                <w:highlight w:val="white"/>
                <w:lang w:val="en-US"/>
              </w:rPr>
              <w:t xml:space="preserve"> and correcting for age, sex, and study site</w:t>
            </w:r>
            <w:r w:rsidRPr="007A11B8">
              <w:rPr>
                <w:sz w:val="18"/>
                <w:szCs w:val="18"/>
                <w:highlight w:val="white"/>
                <w:lang w:val="en-US"/>
              </w:rPr>
              <w:t xml:space="preserve">. Significance was assessed </w:t>
            </w:r>
            <w:r w:rsidR="00126219" w:rsidRPr="007A11B8">
              <w:rPr>
                <w:sz w:val="18"/>
                <w:szCs w:val="18"/>
                <w:highlight w:val="white"/>
                <w:lang w:val="en-US"/>
              </w:rPr>
              <w:t>through</w:t>
            </w:r>
            <w:r w:rsidRPr="007A11B8">
              <w:rPr>
                <w:sz w:val="18"/>
                <w:szCs w:val="18"/>
                <w:highlight w:val="white"/>
                <w:lang w:val="en-US"/>
              </w:rPr>
              <w:t xml:space="preserve"> FDR Benjamini-Hochberg corrected p-values. All correlations that were considered significant at p</w:t>
            </w:r>
            <w:r w:rsidRPr="007A11B8">
              <w:rPr>
                <w:sz w:val="18"/>
                <w:szCs w:val="18"/>
                <w:highlight w:val="white"/>
                <w:vertAlign w:val="subscript"/>
                <w:lang w:val="en-US"/>
              </w:rPr>
              <w:t>FDR</w:t>
            </w:r>
            <w:r w:rsidRPr="007A11B8">
              <w:rPr>
                <w:sz w:val="18"/>
                <w:szCs w:val="18"/>
                <w:highlight w:val="white"/>
                <w:lang w:val="en-US"/>
              </w:rPr>
              <w:t xml:space="preserve"> </w:t>
            </w:r>
            <m:oMath>
              <m:r>
                <w:rPr>
                  <w:rFonts w:ascii="Cambria Math" w:hAnsi="Cambria Math"/>
                  <w:lang w:val="en-US"/>
                </w:rPr>
                <m:t>≤</m:t>
              </m:r>
            </m:oMath>
            <w:r w:rsidRPr="007A11B8">
              <w:rPr>
                <w:sz w:val="18"/>
                <w:szCs w:val="18"/>
                <w:highlight w:val="white"/>
                <w:lang w:val="en-US"/>
              </w:rPr>
              <w:t xml:space="preserve">.05 are marked with asterisks. CF-PS = Cognitive factor representing processing speed performance, CF-VLM = Cognitive factor representing verbal learning and memory performance, </w:t>
            </w:r>
            <w:r w:rsidR="001C2BAE">
              <w:rPr>
                <w:sz w:val="18"/>
                <w:szCs w:val="18"/>
                <w:highlight w:val="white"/>
                <w:lang w:val="en-US"/>
              </w:rPr>
              <w:t>CF-VF</w:t>
            </w:r>
            <w:r w:rsidRPr="007A11B8">
              <w:rPr>
                <w:sz w:val="18"/>
                <w:szCs w:val="18"/>
                <w:highlight w:val="white"/>
                <w:lang w:val="en-US"/>
              </w:rPr>
              <w:t xml:space="preserve"> = </w:t>
            </w:r>
            <w:r w:rsidR="001C2BAE">
              <w:rPr>
                <w:sz w:val="18"/>
                <w:szCs w:val="18"/>
                <w:highlight w:val="white"/>
                <w:lang w:val="en-US"/>
              </w:rPr>
              <w:t>Cognitive factor representing verbal fluency performance</w:t>
            </w:r>
            <w:r w:rsidRPr="007A11B8">
              <w:rPr>
                <w:sz w:val="18"/>
                <w:szCs w:val="18"/>
                <w:highlight w:val="white"/>
                <w:lang w:val="en-US"/>
              </w:rPr>
              <w:t>.</w:t>
            </w:r>
          </w:p>
        </w:tc>
      </w:tr>
    </w:tbl>
    <w:p w14:paraId="78D0A194" w14:textId="2A850479" w:rsidR="005E1844" w:rsidRPr="00C048A7" w:rsidRDefault="005E1844" w:rsidP="00896A74">
      <w:pPr>
        <w:rPr>
          <w:sz w:val="6"/>
          <w:lang w:val="en-US"/>
        </w:rPr>
      </w:pPr>
      <w:bookmarkStart w:id="34" w:name="_ma2dau9b2lx1" w:colFirst="0" w:colLast="0"/>
      <w:bookmarkEnd w:id="34"/>
    </w:p>
    <w:p w14:paraId="041046AE" w14:textId="2D4CBBEE" w:rsidR="00B22740" w:rsidRDefault="00B22740" w:rsidP="00B22740">
      <w:pPr>
        <w:pStyle w:val="berschrift1"/>
        <w:rPr>
          <w:lang w:val="en-US"/>
        </w:rPr>
      </w:pPr>
      <w:bookmarkStart w:id="35" w:name="_Toc120633853"/>
      <w:r>
        <w:rPr>
          <w:lang w:val="en-US"/>
        </w:rPr>
        <w:t>Supplement</w:t>
      </w:r>
      <w:r w:rsidR="00E213B5">
        <w:rPr>
          <w:lang w:val="en-US"/>
        </w:rPr>
        <w:t xml:space="preserve"> 12</w:t>
      </w:r>
      <w:r>
        <w:rPr>
          <w:lang w:val="en-US"/>
        </w:rPr>
        <w:t>: Relationship between NBS F-threshold and network size</w:t>
      </w:r>
      <w:bookmarkEnd w:id="3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B22740" w:rsidRPr="0047201C" w14:paraId="64421B6E" w14:textId="77777777" w:rsidTr="00B22740">
        <w:tc>
          <w:tcPr>
            <w:tcW w:w="10459" w:type="dxa"/>
          </w:tcPr>
          <w:p w14:paraId="4767A15B" w14:textId="59CA46E7" w:rsidR="00B22740" w:rsidRPr="00B22740" w:rsidRDefault="006364EF" w:rsidP="00C048A7">
            <w:pPr>
              <w:spacing w:line="360" w:lineRule="auto"/>
              <w:rPr>
                <w:b/>
                <w:sz w:val="18"/>
                <w:szCs w:val="18"/>
                <w:lang w:val="en-US"/>
              </w:rPr>
            </w:pPr>
            <w:r>
              <w:rPr>
                <w:b/>
                <w:sz w:val="18"/>
                <w:szCs w:val="18"/>
                <w:lang w:val="en-US"/>
              </w:rPr>
              <w:t>Figure S12</w:t>
            </w:r>
            <w:r w:rsidR="00B22740" w:rsidRPr="00B22740">
              <w:rPr>
                <w:b/>
                <w:sz w:val="18"/>
                <w:szCs w:val="18"/>
                <w:lang w:val="en-US"/>
              </w:rPr>
              <w:t>.F1</w:t>
            </w:r>
          </w:p>
          <w:p w14:paraId="00F5797B" w14:textId="47F225EB" w:rsidR="00B22740" w:rsidRPr="00B22740" w:rsidRDefault="00B22740" w:rsidP="00C048A7">
            <w:pPr>
              <w:spacing w:line="360" w:lineRule="auto"/>
              <w:rPr>
                <w:i/>
                <w:sz w:val="18"/>
                <w:szCs w:val="18"/>
                <w:lang w:val="en-US"/>
              </w:rPr>
            </w:pPr>
            <w:r w:rsidRPr="00B22740">
              <w:rPr>
                <w:i/>
                <w:sz w:val="18"/>
                <w:szCs w:val="18"/>
                <w:lang w:val="en-US"/>
              </w:rPr>
              <w:t>Size of the networks identified with NBS as a function of the F threshold applied in NBS</w:t>
            </w:r>
          </w:p>
        </w:tc>
      </w:tr>
      <w:tr w:rsidR="00B22740" w:rsidRPr="00B22740" w14:paraId="7B16A04B" w14:textId="77777777" w:rsidTr="00B22740">
        <w:tc>
          <w:tcPr>
            <w:tcW w:w="10459" w:type="dxa"/>
          </w:tcPr>
          <w:p w14:paraId="57232A32" w14:textId="6A68FBEE" w:rsidR="00B22740" w:rsidRPr="00B22740" w:rsidRDefault="00B22740" w:rsidP="00B22740">
            <w:pPr>
              <w:rPr>
                <w:sz w:val="18"/>
                <w:szCs w:val="18"/>
                <w:lang w:val="en-US"/>
              </w:rPr>
            </w:pPr>
            <w:r w:rsidRPr="00B22740">
              <w:rPr>
                <w:noProof/>
                <w:sz w:val="18"/>
                <w:szCs w:val="18"/>
                <w:lang w:val="de-DE"/>
              </w:rPr>
              <w:drawing>
                <wp:inline distT="0" distB="0" distL="0" distR="0" wp14:anchorId="5C015BB8" wp14:editId="4E3765C9">
                  <wp:extent cx="6479321" cy="3623094"/>
                  <wp:effectExtent l="0" t="0" r="0" b="0"/>
                  <wp:docPr id="1" name="Grafik 1" descr="C:\Users\m_grub03\owncloud\TraP\Projektordner\FactorAnalysis_Cognition_Connectome\3_Results\results\Fig_SizeNetworks_vs_Thresholds_no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_grub03\owncloud\TraP\Projektordner\FactorAnalysis_Cognition_Connectome\3_Results\results\Fig_SizeNetworks_vs_Thresholds_noH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46381" cy="3660592"/>
                          </a:xfrm>
                          <a:prstGeom prst="rect">
                            <a:avLst/>
                          </a:prstGeom>
                          <a:noFill/>
                          <a:ln>
                            <a:noFill/>
                          </a:ln>
                        </pic:spPr>
                      </pic:pic>
                    </a:graphicData>
                  </a:graphic>
                </wp:inline>
              </w:drawing>
            </w:r>
          </w:p>
        </w:tc>
      </w:tr>
      <w:tr w:rsidR="00B22740" w:rsidRPr="0047201C" w14:paraId="451FF3A0" w14:textId="77777777" w:rsidTr="00B22740">
        <w:tc>
          <w:tcPr>
            <w:tcW w:w="10459" w:type="dxa"/>
          </w:tcPr>
          <w:p w14:paraId="758D61E4" w14:textId="013E9C5E" w:rsidR="00B22740" w:rsidRDefault="00B22740" w:rsidP="00B22740">
            <w:pPr>
              <w:spacing w:line="276" w:lineRule="auto"/>
              <w:rPr>
                <w:sz w:val="18"/>
                <w:szCs w:val="18"/>
                <w:lang w:val="en-US"/>
              </w:rPr>
            </w:pPr>
            <w:r w:rsidRPr="00B22740">
              <w:rPr>
                <w:b/>
                <w:sz w:val="18"/>
                <w:szCs w:val="18"/>
                <w:lang w:val="en-US"/>
              </w:rPr>
              <w:t>Note.</w:t>
            </w:r>
            <w:r w:rsidRPr="00B22740">
              <w:rPr>
                <w:sz w:val="18"/>
                <w:szCs w:val="18"/>
                <w:lang w:val="en-US"/>
              </w:rPr>
              <w:t xml:space="preserve"> The figure shows the size of the networks identified with NBS when applying the respective F-threshold. </w:t>
            </w:r>
            <w:r w:rsidR="00C048A7" w:rsidRPr="007A11B8">
              <w:rPr>
                <w:noProof/>
                <w:sz w:val="18"/>
                <w:szCs w:val="18"/>
                <w:lang w:val="en-US"/>
              </w:rPr>
              <w:t xml:space="preserve">NBS applies these thresholds to the test statistics representing the association between an edge and the respective </w:t>
            </w:r>
            <w:r w:rsidR="00C048A7">
              <w:rPr>
                <w:noProof/>
                <w:sz w:val="18"/>
                <w:szCs w:val="18"/>
                <w:lang w:val="en-US"/>
              </w:rPr>
              <w:t>CF</w:t>
            </w:r>
            <w:r w:rsidR="00C048A7" w:rsidRPr="007A11B8">
              <w:rPr>
                <w:noProof/>
                <w:sz w:val="18"/>
                <w:szCs w:val="18"/>
                <w:lang w:val="en-US"/>
              </w:rPr>
              <w:t>. If an edge exceeds this threshold, it is included in the set of supra-threshold edges. The networks identified by NBS can only be composed of such supra-threshold edges.</w:t>
            </w:r>
            <w:r w:rsidR="00C048A7">
              <w:rPr>
                <w:noProof/>
                <w:sz w:val="18"/>
                <w:szCs w:val="18"/>
                <w:lang w:val="en-US"/>
              </w:rPr>
              <w:t xml:space="preserve"> </w:t>
            </w:r>
            <w:r w:rsidRPr="00B22740">
              <w:rPr>
                <w:sz w:val="18"/>
                <w:szCs w:val="18"/>
                <w:lang w:val="en-US"/>
              </w:rPr>
              <w:t>Networks for our analyses were extracted based on an F threshold of 5.8</w:t>
            </w:r>
            <w:r>
              <w:rPr>
                <w:sz w:val="18"/>
                <w:szCs w:val="18"/>
                <w:lang w:val="en-US"/>
              </w:rPr>
              <w:t xml:space="preserve"> (red line)</w:t>
            </w:r>
            <w:r w:rsidRPr="00B22740">
              <w:rPr>
                <w:sz w:val="18"/>
                <w:szCs w:val="18"/>
                <w:lang w:val="en-US"/>
              </w:rPr>
              <w:t xml:space="preserve"> because this threshold is the highest at which subnetworks could be identified for all cognitive factors, allowing both comparison of subnetworks and identification of the most specific subnetworks</w:t>
            </w:r>
          </w:p>
          <w:p w14:paraId="2E105F2C" w14:textId="76BD4A98" w:rsidR="00C048A7" w:rsidRPr="00B22740" w:rsidRDefault="00C048A7" w:rsidP="00B22740">
            <w:pPr>
              <w:spacing w:line="276" w:lineRule="auto"/>
              <w:rPr>
                <w:sz w:val="18"/>
                <w:szCs w:val="18"/>
                <w:lang w:val="en-US"/>
              </w:rPr>
            </w:pPr>
          </w:p>
        </w:tc>
      </w:tr>
    </w:tbl>
    <w:p w14:paraId="4DD4C226" w14:textId="41D3819C" w:rsidR="00AD4ADF" w:rsidRPr="007A11B8" w:rsidRDefault="00AD4ADF" w:rsidP="00AD4ADF">
      <w:pPr>
        <w:pStyle w:val="berschrift1"/>
        <w:rPr>
          <w:lang w:val="en-US"/>
        </w:rPr>
      </w:pPr>
      <w:bookmarkStart w:id="36" w:name="_Toc120633854"/>
      <w:r w:rsidRPr="007A11B8">
        <w:rPr>
          <w:lang w:val="en-US"/>
        </w:rPr>
        <w:lastRenderedPageBreak/>
        <w:t>Supplement 1</w:t>
      </w:r>
      <w:r w:rsidR="00E213B5">
        <w:rPr>
          <w:lang w:val="en-US"/>
        </w:rPr>
        <w:t>3</w:t>
      </w:r>
      <w:r w:rsidRPr="007A11B8">
        <w:rPr>
          <w:lang w:val="en-US"/>
        </w:rPr>
        <w:t>: Results from exploratory mediation analysis</w:t>
      </w:r>
      <w:bookmarkEnd w:id="36"/>
    </w:p>
    <w:tbl>
      <w:tblPr>
        <w:tblW w:w="10490" w:type="dxa"/>
        <w:tblCellMar>
          <w:left w:w="70" w:type="dxa"/>
          <w:right w:w="70" w:type="dxa"/>
        </w:tblCellMar>
        <w:tblLook w:val="04A0" w:firstRow="1" w:lastRow="0" w:firstColumn="1" w:lastColumn="0" w:noHBand="0" w:noVBand="1"/>
      </w:tblPr>
      <w:tblGrid>
        <w:gridCol w:w="1748"/>
        <w:gridCol w:w="1748"/>
        <w:gridCol w:w="1749"/>
        <w:gridCol w:w="1748"/>
        <w:gridCol w:w="1748"/>
        <w:gridCol w:w="1749"/>
      </w:tblGrid>
      <w:tr w:rsidR="00AD4ADF" w:rsidRPr="0047201C" w14:paraId="4E9B2062" w14:textId="77777777" w:rsidTr="00E50CD9">
        <w:tc>
          <w:tcPr>
            <w:tcW w:w="10490" w:type="dxa"/>
            <w:gridSpan w:val="6"/>
            <w:tcBorders>
              <w:top w:val="nil"/>
              <w:left w:val="nil"/>
              <w:bottom w:val="single" w:sz="2" w:space="0" w:color="auto"/>
              <w:right w:val="nil"/>
            </w:tcBorders>
            <w:shd w:val="clear" w:color="000000" w:fill="FFFFFF"/>
            <w:vAlign w:val="center"/>
          </w:tcPr>
          <w:p w14:paraId="7628FD8C" w14:textId="4D5B34B5" w:rsidR="00AD4ADF" w:rsidRPr="007A11B8" w:rsidRDefault="00AD4ADF" w:rsidP="00E50CD9">
            <w:pPr>
              <w:spacing w:before="120" w:after="120" w:line="360" w:lineRule="auto"/>
              <w:contextualSpacing/>
              <w:jc w:val="left"/>
              <w:rPr>
                <w:rFonts w:eastAsia="Times New Roman"/>
                <w:b/>
                <w:bCs/>
                <w:color w:val="000000"/>
                <w:sz w:val="18"/>
                <w:szCs w:val="18"/>
                <w:lang w:val="en-US"/>
              </w:rPr>
            </w:pPr>
            <w:r w:rsidRPr="007A11B8">
              <w:rPr>
                <w:rFonts w:eastAsia="Times New Roman"/>
                <w:b/>
                <w:bCs/>
                <w:color w:val="000000"/>
                <w:sz w:val="18"/>
                <w:szCs w:val="18"/>
                <w:lang w:val="en-US"/>
              </w:rPr>
              <w:t>Table S1</w:t>
            </w:r>
            <w:r w:rsidR="006364EF">
              <w:rPr>
                <w:rFonts w:eastAsia="Times New Roman"/>
                <w:b/>
                <w:bCs/>
                <w:color w:val="000000"/>
                <w:sz w:val="18"/>
                <w:szCs w:val="18"/>
                <w:lang w:val="en-US"/>
              </w:rPr>
              <w:t>3</w:t>
            </w:r>
            <w:r w:rsidRPr="007A11B8">
              <w:rPr>
                <w:rFonts w:eastAsia="Times New Roman"/>
                <w:b/>
                <w:bCs/>
                <w:color w:val="000000"/>
                <w:sz w:val="18"/>
                <w:szCs w:val="18"/>
                <w:lang w:val="en-US"/>
              </w:rPr>
              <w:t>.T1</w:t>
            </w:r>
          </w:p>
          <w:p w14:paraId="1D93EA95" w14:textId="52B660CC" w:rsidR="00AD4ADF" w:rsidRPr="007A11B8" w:rsidRDefault="00AD4ADF" w:rsidP="00E50CD9">
            <w:pPr>
              <w:spacing w:before="120" w:after="120" w:line="360" w:lineRule="auto"/>
              <w:contextualSpacing/>
              <w:jc w:val="left"/>
              <w:rPr>
                <w:rFonts w:eastAsia="Times New Roman"/>
                <w:bCs/>
                <w:i/>
                <w:color w:val="000000"/>
                <w:sz w:val="18"/>
                <w:szCs w:val="18"/>
                <w:lang w:val="en-US"/>
              </w:rPr>
            </w:pPr>
            <w:r w:rsidRPr="007A11B8">
              <w:rPr>
                <w:rFonts w:eastAsia="Times New Roman"/>
                <w:bCs/>
                <w:i/>
                <w:color w:val="000000"/>
                <w:sz w:val="18"/>
                <w:szCs w:val="18"/>
                <w:lang w:val="en-US"/>
              </w:rPr>
              <w:t xml:space="preserve">Results from </w:t>
            </w:r>
            <w:r w:rsidR="004B3FA5" w:rsidRPr="007A11B8">
              <w:rPr>
                <w:rFonts w:eastAsia="Times New Roman"/>
                <w:bCs/>
                <w:i/>
                <w:color w:val="000000"/>
                <w:sz w:val="18"/>
                <w:szCs w:val="18"/>
                <w:lang w:val="en-US"/>
              </w:rPr>
              <w:t xml:space="preserve">exploratory </w:t>
            </w:r>
            <w:r w:rsidRPr="007A11B8">
              <w:rPr>
                <w:rFonts w:eastAsia="Times New Roman"/>
                <w:bCs/>
                <w:i/>
                <w:color w:val="000000"/>
                <w:sz w:val="18"/>
                <w:szCs w:val="18"/>
                <w:lang w:val="en-US"/>
              </w:rPr>
              <w:t>mediation analyses conducted to assess relationships between subnetwork-specific connectivity strength, current depressive symptom severity and cognitive performance</w:t>
            </w:r>
          </w:p>
        </w:tc>
      </w:tr>
      <w:tr w:rsidR="00AD4ADF" w:rsidRPr="007A11B8" w14:paraId="67BC24BE" w14:textId="77777777" w:rsidTr="00E50CD9">
        <w:tc>
          <w:tcPr>
            <w:tcW w:w="1748" w:type="dxa"/>
            <w:tcBorders>
              <w:top w:val="single" w:sz="2" w:space="0" w:color="auto"/>
              <w:left w:val="nil"/>
              <w:bottom w:val="single" w:sz="2" w:space="0" w:color="auto"/>
              <w:right w:val="nil"/>
            </w:tcBorders>
            <w:shd w:val="clear" w:color="000000" w:fill="FFFFFF"/>
            <w:vAlign w:val="center"/>
            <w:hideMark/>
          </w:tcPr>
          <w:p w14:paraId="303629AB" w14:textId="77777777" w:rsidR="00AD4ADF" w:rsidRPr="007A11B8" w:rsidRDefault="00AD4ADF" w:rsidP="00E50CD9">
            <w:pPr>
              <w:spacing w:before="120" w:after="120" w:line="240" w:lineRule="auto"/>
              <w:jc w:val="right"/>
              <w:rPr>
                <w:rFonts w:eastAsia="Times New Roman"/>
                <w:b/>
                <w:bCs/>
                <w:color w:val="000000"/>
                <w:sz w:val="18"/>
                <w:szCs w:val="18"/>
                <w:lang w:val="en-US"/>
              </w:rPr>
            </w:pPr>
            <w:r w:rsidRPr="007A11B8">
              <w:rPr>
                <w:rFonts w:eastAsia="Times New Roman"/>
                <w:b/>
                <w:bCs/>
                <w:color w:val="000000"/>
                <w:sz w:val="18"/>
                <w:szCs w:val="18"/>
                <w:lang w:val="en-US"/>
              </w:rPr>
              <w:t xml:space="preserve">Path </w:t>
            </w:r>
          </w:p>
        </w:tc>
        <w:tc>
          <w:tcPr>
            <w:tcW w:w="1748" w:type="dxa"/>
            <w:tcBorders>
              <w:top w:val="single" w:sz="2" w:space="0" w:color="auto"/>
              <w:left w:val="nil"/>
              <w:bottom w:val="single" w:sz="2" w:space="0" w:color="auto"/>
              <w:right w:val="nil"/>
            </w:tcBorders>
            <w:shd w:val="clear" w:color="000000" w:fill="FFFFFF"/>
            <w:vAlign w:val="center"/>
            <w:hideMark/>
          </w:tcPr>
          <w:p w14:paraId="28E94556" w14:textId="77777777" w:rsidR="00AD4ADF" w:rsidRPr="007A11B8" w:rsidRDefault="00AD4ADF" w:rsidP="00E50CD9">
            <w:pPr>
              <w:spacing w:before="120" w:after="12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Coef.</w:t>
            </w:r>
          </w:p>
        </w:tc>
        <w:tc>
          <w:tcPr>
            <w:tcW w:w="1749" w:type="dxa"/>
            <w:tcBorders>
              <w:top w:val="single" w:sz="2" w:space="0" w:color="auto"/>
              <w:left w:val="nil"/>
              <w:bottom w:val="single" w:sz="2" w:space="0" w:color="auto"/>
              <w:right w:val="nil"/>
            </w:tcBorders>
            <w:shd w:val="clear" w:color="000000" w:fill="FFFFFF"/>
            <w:vAlign w:val="center"/>
            <w:hideMark/>
          </w:tcPr>
          <w:p w14:paraId="1815C145" w14:textId="77777777" w:rsidR="00AD4ADF" w:rsidRPr="007A11B8" w:rsidRDefault="00AD4ADF" w:rsidP="00E50CD9">
            <w:pPr>
              <w:spacing w:before="120" w:after="12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SE</w:t>
            </w:r>
          </w:p>
        </w:tc>
        <w:tc>
          <w:tcPr>
            <w:tcW w:w="1748" w:type="dxa"/>
            <w:tcBorders>
              <w:top w:val="single" w:sz="2" w:space="0" w:color="auto"/>
              <w:left w:val="nil"/>
              <w:bottom w:val="single" w:sz="2" w:space="0" w:color="auto"/>
              <w:right w:val="nil"/>
            </w:tcBorders>
            <w:shd w:val="clear" w:color="000000" w:fill="FFFFFF"/>
            <w:vAlign w:val="center"/>
            <w:hideMark/>
          </w:tcPr>
          <w:p w14:paraId="15A4436B" w14:textId="77777777" w:rsidR="00AD4ADF" w:rsidRPr="007A11B8" w:rsidRDefault="00AD4ADF" w:rsidP="00E50CD9">
            <w:pPr>
              <w:spacing w:before="120" w:after="120" w:line="240" w:lineRule="auto"/>
              <w:jc w:val="center"/>
              <w:rPr>
                <w:rFonts w:eastAsia="Times New Roman"/>
                <w:b/>
                <w:bCs/>
                <w:color w:val="000000"/>
                <w:sz w:val="18"/>
                <w:szCs w:val="18"/>
                <w:lang w:val="en-US"/>
              </w:rPr>
            </w:pPr>
            <w:r w:rsidRPr="007A11B8">
              <w:rPr>
                <w:b/>
                <w:sz w:val="18"/>
                <w:szCs w:val="18"/>
                <w:lang w:val="en-US"/>
              </w:rPr>
              <w:t>95%-CI LB</w:t>
            </w:r>
          </w:p>
        </w:tc>
        <w:tc>
          <w:tcPr>
            <w:tcW w:w="1748" w:type="dxa"/>
            <w:tcBorders>
              <w:top w:val="single" w:sz="2" w:space="0" w:color="auto"/>
              <w:left w:val="nil"/>
              <w:bottom w:val="single" w:sz="2" w:space="0" w:color="auto"/>
              <w:right w:val="nil"/>
            </w:tcBorders>
            <w:shd w:val="clear" w:color="000000" w:fill="FFFFFF"/>
            <w:vAlign w:val="center"/>
            <w:hideMark/>
          </w:tcPr>
          <w:p w14:paraId="59BB210F" w14:textId="77777777" w:rsidR="00AD4ADF" w:rsidRPr="007A11B8" w:rsidRDefault="00AD4ADF" w:rsidP="00E50CD9">
            <w:pPr>
              <w:spacing w:before="120" w:after="120" w:line="240" w:lineRule="auto"/>
              <w:jc w:val="center"/>
              <w:rPr>
                <w:rFonts w:eastAsia="Times New Roman"/>
                <w:b/>
                <w:bCs/>
                <w:color w:val="000000"/>
                <w:sz w:val="18"/>
                <w:szCs w:val="18"/>
                <w:lang w:val="en-US"/>
              </w:rPr>
            </w:pPr>
            <w:r w:rsidRPr="007A11B8">
              <w:rPr>
                <w:b/>
                <w:sz w:val="18"/>
                <w:szCs w:val="18"/>
                <w:lang w:val="en-US"/>
              </w:rPr>
              <w:t>95%-CI UB</w:t>
            </w:r>
          </w:p>
        </w:tc>
        <w:tc>
          <w:tcPr>
            <w:tcW w:w="1749" w:type="dxa"/>
            <w:tcBorders>
              <w:top w:val="single" w:sz="2" w:space="0" w:color="auto"/>
              <w:left w:val="nil"/>
              <w:bottom w:val="single" w:sz="2" w:space="0" w:color="auto"/>
              <w:right w:val="nil"/>
            </w:tcBorders>
            <w:shd w:val="clear" w:color="000000" w:fill="FFFFFF"/>
            <w:vAlign w:val="center"/>
            <w:hideMark/>
          </w:tcPr>
          <w:p w14:paraId="7AF01755" w14:textId="77777777" w:rsidR="00AD4ADF" w:rsidRPr="007A11B8" w:rsidRDefault="00AD4ADF" w:rsidP="00E50CD9">
            <w:pPr>
              <w:spacing w:before="120" w:after="12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p-value</w:t>
            </w:r>
          </w:p>
        </w:tc>
      </w:tr>
      <w:tr w:rsidR="00AD4ADF" w:rsidRPr="0047201C" w14:paraId="5371DDE2" w14:textId="77777777" w:rsidTr="00E50CD9">
        <w:tc>
          <w:tcPr>
            <w:tcW w:w="10490" w:type="dxa"/>
            <w:gridSpan w:val="6"/>
            <w:tcBorders>
              <w:top w:val="single" w:sz="2" w:space="0" w:color="auto"/>
              <w:left w:val="nil"/>
              <w:bottom w:val="nil"/>
              <w:right w:val="nil"/>
            </w:tcBorders>
            <w:shd w:val="clear" w:color="auto" w:fill="auto"/>
            <w:noWrap/>
            <w:vAlign w:val="center"/>
            <w:hideMark/>
          </w:tcPr>
          <w:p w14:paraId="37DA7972" w14:textId="77777777" w:rsidR="00AD4ADF" w:rsidRPr="007A11B8" w:rsidRDefault="00AD4ADF" w:rsidP="0024521D">
            <w:pPr>
              <w:spacing w:before="60" w:after="60" w:line="240" w:lineRule="auto"/>
              <w:jc w:val="left"/>
              <w:rPr>
                <w:rFonts w:eastAsia="Times New Roman"/>
                <w:bCs/>
                <w:i/>
                <w:color w:val="000000"/>
                <w:sz w:val="18"/>
                <w:szCs w:val="18"/>
                <w:lang w:val="en-US"/>
              </w:rPr>
            </w:pPr>
            <w:r w:rsidRPr="007A11B8">
              <w:rPr>
                <w:rFonts w:eastAsia="Times New Roman"/>
                <w:bCs/>
                <w:i/>
                <w:color w:val="000000"/>
                <w:sz w:val="18"/>
                <w:szCs w:val="18"/>
                <w:lang w:val="en-US"/>
              </w:rPr>
              <w:t>X = Total NOS in CF-PS network, M = Hamilton Depression Rating Scale, Y = CF-PS</w:t>
            </w:r>
          </w:p>
        </w:tc>
      </w:tr>
      <w:tr w:rsidR="00E81C10" w:rsidRPr="007A11B8" w14:paraId="75038B45" w14:textId="77777777" w:rsidTr="00E50CD9">
        <w:tc>
          <w:tcPr>
            <w:tcW w:w="1748" w:type="dxa"/>
            <w:tcBorders>
              <w:top w:val="nil"/>
              <w:left w:val="nil"/>
              <w:bottom w:val="nil"/>
              <w:right w:val="nil"/>
            </w:tcBorders>
            <w:shd w:val="clear" w:color="000000" w:fill="FFFFFF"/>
            <w:vAlign w:val="center"/>
            <w:hideMark/>
          </w:tcPr>
          <w:p w14:paraId="525A0E47"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HAMD ~ X</w:t>
            </w:r>
          </w:p>
        </w:tc>
        <w:tc>
          <w:tcPr>
            <w:tcW w:w="1748" w:type="dxa"/>
            <w:tcBorders>
              <w:top w:val="nil"/>
              <w:left w:val="nil"/>
              <w:bottom w:val="nil"/>
              <w:right w:val="nil"/>
            </w:tcBorders>
            <w:shd w:val="clear" w:color="000000" w:fill="FFFFFF"/>
            <w:vAlign w:val="center"/>
            <w:hideMark/>
          </w:tcPr>
          <w:p w14:paraId="63E29833" w14:textId="1112C7E8"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-0.147</w:t>
            </w:r>
          </w:p>
        </w:tc>
        <w:tc>
          <w:tcPr>
            <w:tcW w:w="1749" w:type="dxa"/>
            <w:tcBorders>
              <w:top w:val="nil"/>
              <w:left w:val="nil"/>
              <w:bottom w:val="nil"/>
              <w:right w:val="nil"/>
            </w:tcBorders>
            <w:shd w:val="clear" w:color="000000" w:fill="FFFFFF"/>
            <w:vAlign w:val="center"/>
            <w:hideMark/>
          </w:tcPr>
          <w:p w14:paraId="06F5D7A3" w14:textId="0263577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0.042</w:t>
            </w:r>
          </w:p>
        </w:tc>
        <w:tc>
          <w:tcPr>
            <w:tcW w:w="1748" w:type="dxa"/>
            <w:tcBorders>
              <w:top w:val="nil"/>
              <w:left w:val="nil"/>
              <w:bottom w:val="nil"/>
              <w:right w:val="nil"/>
            </w:tcBorders>
            <w:shd w:val="clear" w:color="000000" w:fill="FFFFFF"/>
            <w:vAlign w:val="center"/>
            <w:hideMark/>
          </w:tcPr>
          <w:p w14:paraId="205E4C67" w14:textId="43BE7402"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-0.230</w:t>
            </w:r>
          </w:p>
        </w:tc>
        <w:tc>
          <w:tcPr>
            <w:tcW w:w="1748" w:type="dxa"/>
            <w:tcBorders>
              <w:top w:val="nil"/>
              <w:left w:val="nil"/>
              <w:bottom w:val="nil"/>
              <w:right w:val="nil"/>
            </w:tcBorders>
            <w:shd w:val="clear" w:color="000000" w:fill="FFFFFF"/>
            <w:vAlign w:val="center"/>
            <w:hideMark/>
          </w:tcPr>
          <w:p w14:paraId="5CA5CA22" w14:textId="7489F443"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-0.065</w:t>
            </w:r>
          </w:p>
        </w:tc>
        <w:tc>
          <w:tcPr>
            <w:tcW w:w="1749" w:type="dxa"/>
            <w:tcBorders>
              <w:top w:val="nil"/>
              <w:left w:val="nil"/>
              <w:bottom w:val="nil"/>
              <w:right w:val="nil"/>
            </w:tcBorders>
            <w:shd w:val="clear" w:color="000000" w:fill="FFFFFF"/>
            <w:vAlign w:val="center"/>
            <w:hideMark/>
          </w:tcPr>
          <w:p w14:paraId="5F485576" w14:textId="0368854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w:t>
            </w:r>
          </w:p>
        </w:tc>
      </w:tr>
      <w:tr w:rsidR="00E81C10" w:rsidRPr="007A11B8" w14:paraId="4491D79E" w14:textId="77777777" w:rsidTr="00E50CD9">
        <w:tc>
          <w:tcPr>
            <w:tcW w:w="1748" w:type="dxa"/>
            <w:tcBorders>
              <w:top w:val="nil"/>
              <w:left w:val="nil"/>
              <w:bottom w:val="nil"/>
              <w:right w:val="nil"/>
            </w:tcBorders>
            <w:shd w:val="clear" w:color="000000" w:fill="FFFFFF"/>
            <w:vAlign w:val="center"/>
            <w:hideMark/>
          </w:tcPr>
          <w:p w14:paraId="2402DC7D"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Y ~ HAMD</w:t>
            </w:r>
          </w:p>
        </w:tc>
        <w:tc>
          <w:tcPr>
            <w:tcW w:w="1748" w:type="dxa"/>
            <w:tcBorders>
              <w:top w:val="nil"/>
              <w:left w:val="nil"/>
              <w:bottom w:val="nil"/>
              <w:right w:val="nil"/>
            </w:tcBorders>
            <w:shd w:val="clear" w:color="000000" w:fill="FFFFFF"/>
            <w:vAlign w:val="center"/>
            <w:hideMark/>
          </w:tcPr>
          <w:p w14:paraId="1CD17C28" w14:textId="64CE430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-0.141</w:t>
            </w:r>
          </w:p>
        </w:tc>
        <w:tc>
          <w:tcPr>
            <w:tcW w:w="1749" w:type="dxa"/>
            <w:tcBorders>
              <w:top w:val="nil"/>
              <w:left w:val="nil"/>
              <w:bottom w:val="nil"/>
              <w:right w:val="nil"/>
            </w:tcBorders>
            <w:shd w:val="clear" w:color="000000" w:fill="FFFFFF"/>
            <w:vAlign w:val="center"/>
            <w:hideMark/>
          </w:tcPr>
          <w:p w14:paraId="2B94CEB8" w14:textId="3E9EB0E2"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0.036</w:t>
            </w:r>
          </w:p>
        </w:tc>
        <w:tc>
          <w:tcPr>
            <w:tcW w:w="1748" w:type="dxa"/>
            <w:tcBorders>
              <w:top w:val="nil"/>
              <w:left w:val="nil"/>
              <w:bottom w:val="nil"/>
              <w:right w:val="nil"/>
            </w:tcBorders>
            <w:shd w:val="clear" w:color="000000" w:fill="FFFFFF"/>
            <w:vAlign w:val="center"/>
            <w:hideMark/>
          </w:tcPr>
          <w:p w14:paraId="06CB2790" w14:textId="256F0922"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-0.211</w:t>
            </w:r>
          </w:p>
        </w:tc>
        <w:tc>
          <w:tcPr>
            <w:tcW w:w="1748" w:type="dxa"/>
            <w:tcBorders>
              <w:top w:val="nil"/>
              <w:left w:val="nil"/>
              <w:bottom w:val="nil"/>
              <w:right w:val="nil"/>
            </w:tcBorders>
            <w:shd w:val="clear" w:color="000000" w:fill="FFFFFF"/>
            <w:vAlign w:val="center"/>
            <w:hideMark/>
          </w:tcPr>
          <w:p w14:paraId="3AB97410" w14:textId="44819E23"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-0.071</w:t>
            </w:r>
          </w:p>
        </w:tc>
        <w:tc>
          <w:tcPr>
            <w:tcW w:w="1749" w:type="dxa"/>
            <w:tcBorders>
              <w:top w:val="nil"/>
              <w:left w:val="nil"/>
              <w:bottom w:val="nil"/>
              <w:right w:val="nil"/>
            </w:tcBorders>
            <w:shd w:val="clear" w:color="000000" w:fill="FFFFFF"/>
            <w:vAlign w:val="center"/>
            <w:hideMark/>
          </w:tcPr>
          <w:p w14:paraId="77A65EDA" w14:textId="114A8904"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w:t>
            </w:r>
          </w:p>
        </w:tc>
      </w:tr>
      <w:tr w:rsidR="00E81C10" w:rsidRPr="007A11B8" w14:paraId="4EC365B3" w14:textId="77777777" w:rsidTr="00E50CD9">
        <w:tc>
          <w:tcPr>
            <w:tcW w:w="1748" w:type="dxa"/>
            <w:tcBorders>
              <w:top w:val="nil"/>
              <w:left w:val="nil"/>
              <w:bottom w:val="nil"/>
              <w:right w:val="nil"/>
            </w:tcBorders>
            <w:shd w:val="clear" w:color="000000" w:fill="FFFFFF"/>
            <w:vAlign w:val="center"/>
            <w:hideMark/>
          </w:tcPr>
          <w:p w14:paraId="2A099D25"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Total</w:t>
            </w:r>
          </w:p>
        </w:tc>
        <w:tc>
          <w:tcPr>
            <w:tcW w:w="1748" w:type="dxa"/>
            <w:tcBorders>
              <w:top w:val="nil"/>
              <w:left w:val="nil"/>
              <w:bottom w:val="nil"/>
              <w:right w:val="nil"/>
            </w:tcBorders>
            <w:shd w:val="clear" w:color="000000" w:fill="FFFFFF"/>
            <w:vAlign w:val="center"/>
            <w:hideMark/>
          </w:tcPr>
          <w:p w14:paraId="4DDE58A0" w14:textId="1060914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0.223</w:t>
            </w:r>
          </w:p>
        </w:tc>
        <w:tc>
          <w:tcPr>
            <w:tcW w:w="1749" w:type="dxa"/>
            <w:tcBorders>
              <w:top w:val="nil"/>
              <w:left w:val="nil"/>
              <w:bottom w:val="nil"/>
              <w:right w:val="nil"/>
            </w:tcBorders>
            <w:shd w:val="clear" w:color="000000" w:fill="FFFFFF"/>
            <w:vAlign w:val="center"/>
            <w:hideMark/>
          </w:tcPr>
          <w:p w14:paraId="65FAD734" w14:textId="02D093A0"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0.039</w:t>
            </w:r>
          </w:p>
        </w:tc>
        <w:tc>
          <w:tcPr>
            <w:tcW w:w="1748" w:type="dxa"/>
            <w:tcBorders>
              <w:top w:val="nil"/>
              <w:left w:val="nil"/>
              <w:bottom w:val="nil"/>
              <w:right w:val="nil"/>
            </w:tcBorders>
            <w:shd w:val="clear" w:color="000000" w:fill="FFFFFF"/>
            <w:vAlign w:val="center"/>
            <w:hideMark/>
          </w:tcPr>
          <w:p w14:paraId="631EC100" w14:textId="0355D9BB"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0.146</w:t>
            </w:r>
          </w:p>
        </w:tc>
        <w:tc>
          <w:tcPr>
            <w:tcW w:w="1748" w:type="dxa"/>
            <w:tcBorders>
              <w:top w:val="nil"/>
              <w:left w:val="nil"/>
              <w:bottom w:val="nil"/>
              <w:right w:val="nil"/>
            </w:tcBorders>
            <w:shd w:val="clear" w:color="000000" w:fill="FFFFFF"/>
            <w:vAlign w:val="center"/>
            <w:hideMark/>
          </w:tcPr>
          <w:p w14:paraId="2DDF1869" w14:textId="34F4D622"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0.299</w:t>
            </w:r>
          </w:p>
        </w:tc>
        <w:tc>
          <w:tcPr>
            <w:tcW w:w="1749" w:type="dxa"/>
            <w:tcBorders>
              <w:top w:val="nil"/>
              <w:left w:val="nil"/>
              <w:bottom w:val="nil"/>
              <w:right w:val="nil"/>
            </w:tcBorders>
            <w:shd w:val="clear" w:color="000000" w:fill="FFFFFF"/>
            <w:vAlign w:val="center"/>
            <w:hideMark/>
          </w:tcPr>
          <w:p w14:paraId="62B82DD6" w14:textId="18ECBF6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w:t>
            </w:r>
          </w:p>
        </w:tc>
      </w:tr>
      <w:tr w:rsidR="00E81C10" w:rsidRPr="007A11B8" w14:paraId="52AF58A4" w14:textId="77777777" w:rsidTr="00E50CD9">
        <w:tc>
          <w:tcPr>
            <w:tcW w:w="1748" w:type="dxa"/>
            <w:tcBorders>
              <w:top w:val="nil"/>
              <w:left w:val="nil"/>
              <w:bottom w:val="nil"/>
              <w:right w:val="nil"/>
            </w:tcBorders>
            <w:shd w:val="clear" w:color="000000" w:fill="FFFFFF"/>
            <w:vAlign w:val="center"/>
            <w:hideMark/>
          </w:tcPr>
          <w:p w14:paraId="392160A4"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Direct</w:t>
            </w:r>
          </w:p>
        </w:tc>
        <w:tc>
          <w:tcPr>
            <w:tcW w:w="1748" w:type="dxa"/>
            <w:tcBorders>
              <w:top w:val="nil"/>
              <w:left w:val="nil"/>
              <w:bottom w:val="nil"/>
              <w:right w:val="nil"/>
            </w:tcBorders>
            <w:shd w:val="clear" w:color="000000" w:fill="FFFFFF"/>
            <w:vAlign w:val="center"/>
            <w:hideMark/>
          </w:tcPr>
          <w:p w14:paraId="50853A89" w14:textId="09396936"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0.206</w:t>
            </w:r>
          </w:p>
        </w:tc>
        <w:tc>
          <w:tcPr>
            <w:tcW w:w="1749" w:type="dxa"/>
            <w:tcBorders>
              <w:top w:val="nil"/>
              <w:left w:val="nil"/>
              <w:bottom w:val="nil"/>
              <w:right w:val="nil"/>
            </w:tcBorders>
            <w:shd w:val="clear" w:color="000000" w:fill="FFFFFF"/>
            <w:vAlign w:val="center"/>
            <w:hideMark/>
          </w:tcPr>
          <w:p w14:paraId="22237423" w14:textId="63B6B90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0.039</w:t>
            </w:r>
          </w:p>
        </w:tc>
        <w:tc>
          <w:tcPr>
            <w:tcW w:w="1748" w:type="dxa"/>
            <w:tcBorders>
              <w:top w:val="nil"/>
              <w:left w:val="nil"/>
              <w:bottom w:val="nil"/>
              <w:right w:val="nil"/>
            </w:tcBorders>
            <w:shd w:val="clear" w:color="000000" w:fill="FFFFFF"/>
            <w:vAlign w:val="center"/>
            <w:hideMark/>
          </w:tcPr>
          <w:p w14:paraId="452B1870" w14:textId="32A9F0E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0.129</w:t>
            </w:r>
          </w:p>
        </w:tc>
        <w:tc>
          <w:tcPr>
            <w:tcW w:w="1748" w:type="dxa"/>
            <w:tcBorders>
              <w:top w:val="nil"/>
              <w:left w:val="nil"/>
              <w:bottom w:val="nil"/>
              <w:right w:val="nil"/>
            </w:tcBorders>
            <w:shd w:val="clear" w:color="000000" w:fill="FFFFFF"/>
            <w:vAlign w:val="center"/>
            <w:hideMark/>
          </w:tcPr>
          <w:p w14:paraId="21556398" w14:textId="0C4ABE84"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0.282</w:t>
            </w:r>
          </w:p>
        </w:tc>
        <w:tc>
          <w:tcPr>
            <w:tcW w:w="1749" w:type="dxa"/>
            <w:tcBorders>
              <w:top w:val="nil"/>
              <w:left w:val="nil"/>
              <w:bottom w:val="nil"/>
              <w:right w:val="nil"/>
            </w:tcBorders>
            <w:shd w:val="clear" w:color="000000" w:fill="FFFFFF"/>
            <w:vAlign w:val="center"/>
            <w:hideMark/>
          </w:tcPr>
          <w:p w14:paraId="63DA8F11" w14:textId="39185B44"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w:t>
            </w:r>
          </w:p>
        </w:tc>
      </w:tr>
      <w:tr w:rsidR="00E81C10" w:rsidRPr="007A11B8" w14:paraId="4A0929E6" w14:textId="77777777" w:rsidTr="00E50CD9">
        <w:tc>
          <w:tcPr>
            <w:tcW w:w="1748" w:type="dxa"/>
            <w:tcBorders>
              <w:top w:val="nil"/>
              <w:left w:val="nil"/>
              <w:bottom w:val="nil"/>
              <w:right w:val="nil"/>
            </w:tcBorders>
            <w:shd w:val="clear" w:color="000000" w:fill="FFFFFF"/>
            <w:vAlign w:val="center"/>
            <w:hideMark/>
          </w:tcPr>
          <w:p w14:paraId="2BE860C6" w14:textId="77777777" w:rsidR="00E81C10" w:rsidRPr="007A11B8" w:rsidRDefault="00E81C10" w:rsidP="00E81C10">
            <w:pPr>
              <w:spacing w:before="60" w:after="120" w:line="240" w:lineRule="auto"/>
              <w:jc w:val="right"/>
              <w:rPr>
                <w:rFonts w:eastAsia="Times New Roman"/>
                <w:color w:val="000000"/>
                <w:sz w:val="18"/>
                <w:szCs w:val="18"/>
                <w:lang w:val="en-US"/>
              </w:rPr>
            </w:pPr>
            <w:r w:rsidRPr="007A11B8">
              <w:rPr>
                <w:rFonts w:eastAsia="Times New Roman"/>
                <w:color w:val="000000"/>
                <w:sz w:val="18"/>
                <w:szCs w:val="18"/>
                <w:lang w:val="en-US"/>
              </w:rPr>
              <w:t>Indirect</w:t>
            </w:r>
          </w:p>
        </w:tc>
        <w:tc>
          <w:tcPr>
            <w:tcW w:w="1748" w:type="dxa"/>
            <w:tcBorders>
              <w:top w:val="nil"/>
              <w:left w:val="nil"/>
              <w:bottom w:val="nil"/>
              <w:right w:val="nil"/>
            </w:tcBorders>
            <w:shd w:val="clear" w:color="000000" w:fill="FFFFFF"/>
            <w:vAlign w:val="center"/>
            <w:hideMark/>
          </w:tcPr>
          <w:p w14:paraId="0CD55391" w14:textId="552B2C54"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0.017</w:t>
            </w:r>
          </w:p>
        </w:tc>
        <w:tc>
          <w:tcPr>
            <w:tcW w:w="1749" w:type="dxa"/>
            <w:tcBorders>
              <w:top w:val="nil"/>
              <w:left w:val="nil"/>
              <w:bottom w:val="nil"/>
              <w:right w:val="nil"/>
            </w:tcBorders>
            <w:shd w:val="clear" w:color="000000" w:fill="FFFFFF"/>
            <w:vAlign w:val="center"/>
            <w:hideMark/>
          </w:tcPr>
          <w:p w14:paraId="6EF387A9" w14:textId="01B9A6F5"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0.007</w:t>
            </w:r>
          </w:p>
        </w:tc>
        <w:tc>
          <w:tcPr>
            <w:tcW w:w="1748" w:type="dxa"/>
            <w:tcBorders>
              <w:top w:val="nil"/>
              <w:left w:val="nil"/>
              <w:bottom w:val="nil"/>
              <w:right w:val="nil"/>
            </w:tcBorders>
            <w:shd w:val="clear" w:color="000000" w:fill="FFFFFF"/>
            <w:vAlign w:val="center"/>
            <w:hideMark/>
          </w:tcPr>
          <w:p w14:paraId="0FA8621F" w14:textId="6298111E"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0.007</w:t>
            </w:r>
          </w:p>
        </w:tc>
        <w:tc>
          <w:tcPr>
            <w:tcW w:w="1748" w:type="dxa"/>
            <w:tcBorders>
              <w:top w:val="nil"/>
              <w:left w:val="nil"/>
              <w:bottom w:val="nil"/>
              <w:right w:val="nil"/>
            </w:tcBorders>
            <w:shd w:val="clear" w:color="000000" w:fill="FFFFFF"/>
            <w:vAlign w:val="center"/>
            <w:hideMark/>
          </w:tcPr>
          <w:p w14:paraId="49C8FF53" w14:textId="546E5594"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0.034</w:t>
            </w:r>
          </w:p>
        </w:tc>
        <w:tc>
          <w:tcPr>
            <w:tcW w:w="1749" w:type="dxa"/>
            <w:tcBorders>
              <w:top w:val="nil"/>
              <w:left w:val="nil"/>
              <w:bottom w:val="nil"/>
              <w:right w:val="nil"/>
            </w:tcBorders>
            <w:shd w:val="clear" w:color="000000" w:fill="FFFFFF"/>
            <w:vAlign w:val="center"/>
            <w:hideMark/>
          </w:tcPr>
          <w:p w14:paraId="3EF7F89B" w14:textId="2C7BB657"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0.02</w:t>
            </w:r>
          </w:p>
        </w:tc>
      </w:tr>
      <w:tr w:rsidR="00AD4ADF" w:rsidRPr="0047201C" w14:paraId="7EB9DBFD" w14:textId="77777777" w:rsidTr="00E50CD9">
        <w:tc>
          <w:tcPr>
            <w:tcW w:w="10490" w:type="dxa"/>
            <w:gridSpan w:val="6"/>
            <w:tcBorders>
              <w:top w:val="nil"/>
              <w:left w:val="nil"/>
              <w:bottom w:val="nil"/>
              <w:right w:val="nil"/>
            </w:tcBorders>
            <w:shd w:val="clear" w:color="auto" w:fill="auto"/>
            <w:noWrap/>
            <w:vAlign w:val="center"/>
            <w:hideMark/>
          </w:tcPr>
          <w:p w14:paraId="5C99435B" w14:textId="77777777" w:rsidR="00AD4ADF" w:rsidRPr="007A11B8" w:rsidRDefault="00AD4ADF" w:rsidP="0024521D">
            <w:pPr>
              <w:spacing w:before="60" w:after="60" w:line="240" w:lineRule="auto"/>
              <w:jc w:val="left"/>
              <w:rPr>
                <w:rFonts w:eastAsia="Times New Roman"/>
                <w:i/>
                <w:color w:val="000000"/>
                <w:sz w:val="18"/>
                <w:szCs w:val="18"/>
                <w:lang w:val="en-US"/>
              </w:rPr>
            </w:pPr>
            <w:r w:rsidRPr="007A11B8">
              <w:rPr>
                <w:rFonts w:eastAsia="Times New Roman"/>
                <w:i/>
                <w:color w:val="000000"/>
                <w:sz w:val="18"/>
                <w:szCs w:val="18"/>
                <w:lang w:val="en-US"/>
              </w:rPr>
              <w:t>X = Total NOS in CF-VLM network, m = Hamilton Depression Rating Scale,Y = CF-VLM</w:t>
            </w:r>
          </w:p>
        </w:tc>
      </w:tr>
      <w:tr w:rsidR="00E81C10" w:rsidRPr="007A11B8" w14:paraId="1BFC19C9" w14:textId="77777777" w:rsidTr="00E50CD9">
        <w:tc>
          <w:tcPr>
            <w:tcW w:w="1748" w:type="dxa"/>
            <w:tcBorders>
              <w:top w:val="nil"/>
              <w:left w:val="nil"/>
              <w:bottom w:val="nil"/>
              <w:right w:val="nil"/>
            </w:tcBorders>
            <w:shd w:val="clear" w:color="000000" w:fill="FFFFFF"/>
            <w:vAlign w:val="center"/>
            <w:hideMark/>
          </w:tcPr>
          <w:p w14:paraId="3B396243"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HAMD ~ X</w:t>
            </w:r>
          </w:p>
        </w:tc>
        <w:tc>
          <w:tcPr>
            <w:tcW w:w="1748" w:type="dxa"/>
            <w:tcBorders>
              <w:top w:val="nil"/>
              <w:left w:val="nil"/>
              <w:bottom w:val="nil"/>
              <w:right w:val="nil"/>
            </w:tcBorders>
            <w:shd w:val="clear" w:color="000000" w:fill="FFFFFF"/>
            <w:vAlign w:val="center"/>
            <w:hideMark/>
          </w:tcPr>
          <w:p w14:paraId="237B66CE" w14:textId="1A50D729"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-0.007</w:t>
            </w:r>
          </w:p>
        </w:tc>
        <w:tc>
          <w:tcPr>
            <w:tcW w:w="1749" w:type="dxa"/>
            <w:tcBorders>
              <w:top w:val="nil"/>
              <w:left w:val="nil"/>
              <w:bottom w:val="nil"/>
              <w:right w:val="nil"/>
            </w:tcBorders>
            <w:shd w:val="clear" w:color="000000" w:fill="FFFFFF"/>
            <w:vAlign w:val="center"/>
            <w:hideMark/>
          </w:tcPr>
          <w:p w14:paraId="5023A4BB" w14:textId="111D38A0"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0.042</w:t>
            </w:r>
          </w:p>
        </w:tc>
        <w:tc>
          <w:tcPr>
            <w:tcW w:w="1748" w:type="dxa"/>
            <w:tcBorders>
              <w:top w:val="nil"/>
              <w:left w:val="nil"/>
              <w:bottom w:val="nil"/>
              <w:right w:val="nil"/>
            </w:tcBorders>
            <w:shd w:val="clear" w:color="000000" w:fill="FFFFFF"/>
            <w:vAlign w:val="center"/>
            <w:hideMark/>
          </w:tcPr>
          <w:p w14:paraId="0273871C" w14:textId="74F77706"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-0.090</w:t>
            </w:r>
          </w:p>
        </w:tc>
        <w:tc>
          <w:tcPr>
            <w:tcW w:w="1748" w:type="dxa"/>
            <w:tcBorders>
              <w:top w:val="nil"/>
              <w:left w:val="nil"/>
              <w:bottom w:val="nil"/>
              <w:right w:val="nil"/>
            </w:tcBorders>
            <w:shd w:val="clear" w:color="000000" w:fill="FFFFFF"/>
            <w:vAlign w:val="center"/>
            <w:hideMark/>
          </w:tcPr>
          <w:p w14:paraId="2512E33D" w14:textId="540DAE6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0.076</w:t>
            </w:r>
          </w:p>
        </w:tc>
        <w:tc>
          <w:tcPr>
            <w:tcW w:w="1749" w:type="dxa"/>
            <w:tcBorders>
              <w:top w:val="nil"/>
              <w:left w:val="nil"/>
              <w:bottom w:val="nil"/>
              <w:right w:val="nil"/>
            </w:tcBorders>
            <w:shd w:val="clear" w:color="000000" w:fill="FFFFFF"/>
            <w:vAlign w:val="center"/>
            <w:hideMark/>
          </w:tcPr>
          <w:p w14:paraId="60A45920" w14:textId="6BBAC31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0.874</w:t>
            </w:r>
          </w:p>
        </w:tc>
      </w:tr>
      <w:tr w:rsidR="00E81C10" w:rsidRPr="007A11B8" w14:paraId="41FECC1A" w14:textId="77777777" w:rsidTr="00E50CD9">
        <w:tc>
          <w:tcPr>
            <w:tcW w:w="1748" w:type="dxa"/>
            <w:tcBorders>
              <w:top w:val="nil"/>
              <w:left w:val="nil"/>
              <w:bottom w:val="nil"/>
              <w:right w:val="nil"/>
            </w:tcBorders>
            <w:shd w:val="clear" w:color="000000" w:fill="FFFFFF"/>
            <w:vAlign w:val="center"/>
            <w:hideMark/>
          </w:tcPr>
          <w:p w14:paraId="317602D8"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Y ~ HAMD</w:t>
            </w:r>
          </w:p>
        </w:tc>
        <w:tc>
          <w:tcPr>
            <w:tcW w:w="1748" w:type="dxa"/>
            <w:tcBorders>
              <w:top w:val="nil"/>
              <w:left w:val="nil"/>
              <w:bottom w:val="nil"/>
              <w:right w:val="nil"/>
            </w:tcBorders>
            <w:shd w:val="clear" w:color="000000" w:fill="FFFFFF"/>
            <w:vAlign w:val="center"/>
            <w:hideMark/>
          </w:tcPr>
          <w:p w14:paraId="1757F59C" w14:textId="2B30959C"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-0.100</w:t>
            </w:r>
          </w:p>
        </w:tc>
        <w:tc>
          <w:tcPr>
            <w:tcW w:w="1749" w:type="dxa"/>
            <w:tcBorders>
              <w:top w:val="nil"/>
              <w:left w:val="nil"/>
              <w:bottom w:val="nil"/>
              <w:right w:val="nil"/>
            </w:tcBorders>
            <w:shd w:val="clear" w:color="000000" w:fill="FFFFFF"/>
            <w:vAlign w:val="center"/>
            <w:hideMark/>
          </w:tcPr>
          <w:p w14:paraId="24760CAF" w14:textId="0CBED8B8"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0.038</w:t>
            </w:r>
          </w:p>
        </w:tc>
        <w:tc>
          <w:tcPr>
            <w:tcW w:w="1748" w:type="dxa"/>
            <w:tcBorders>
              <w:top w:val="nil"/>
              <w:left w:val="nil"/>
              <w:bottom w:val="nil"/>
              <w:right w:val="nil"/>
            </w:tcBorders>
            <w:shd w:val="clear" w:color="000000" w:fill="FFFFFF"/>
            <w:vAlign w:val="center"/>
            <w:hideMark/>
          </w:tcPr>
          <w:p w14:paraId="5FD15317" w14:textId="047FB5B6"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-0.175</w:t>
            </w:r>
          </w:p>
        </w:tc>
        <w:tc>
          <w:tcPr>
            <w:tcW w:w="1748" w:type="dxa"/>
            <w:tcBorders>
              <w:top w:val="nil"/>
              <w:left w:val="nil"/>
              <w:bottom w:val="nil"/>
              <w:right w:val="nil"/>
            </w:tcBorders>
            <w:shd w:val="clear" w:color="000000" w:fill="FFFFFF"/>
            <w:vAlign w:val="center"/>
            <w:hideMark/>
          </w:tcPr>
          <w:p w14:paraId="7C6D7810" w14:textId="40BBE13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-0.026</w:t>
            </w:r>
          </w:p>
        </w:tc>
        <w:tc>
          <w:tcPr>
            <w:tcW w:w="1749" w:type="dxa"/>
            <w:tcBorders>
              <w:top w:val="nil"/>
              <w:left w:val="nil"/>
              <w:bottom w:val="nil"/>
              <w:right w:val="nil"/>
            </w:tcBorders>
            <w:shd w:val="clear" w:color="000000" w:fill="FFFFFF"/>
            <w:vAlign w:val="center"/>
            <w:hideMark/>
          </w:tcPr>
          <w:p w14:paraId="0EA3EE6F" w14:textId="5149ABA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0.008</w:t>
            </w:r>
          </w:p>
        </w:tc>
      </w:tr>
      <w:tr w:rsidR="00E81C10" w:rsidRPr="007A11B8" w14:paraId="4C79DBEA" w14:textId="77777777" w:rsidTr="00E50CD9">
        <w:tc>
          <w:tcPr>
            <w:tcW w:w="1748" w:type="dxa"/>
            <w:tcBorders>
              <w:top w:val="nil"/>
              <w:left w:val="nil"/>
              <w:bottom w:val="nil"/>
              <w:right w:val="nil"/>
            </w:tcBorders>
            <w:shd w:val="clear" w:color="000000" w:fill="FFFFFF"/>
            <w:vAlign w:val="center"/>
            <w:hideMark/>
          </w:tcPr>
          <w:p w14:paraId="66E8C8A0"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Total</w:t>
            </w:r>
          </w:p>
        </w:tc>
        <w:tc>
          <w:tcPr>
            <w:tcW w:w="1748" w:type="dxa"/>
            <w:tcBorders>
              <w:top w:val="nil"/>
              <w:left w:val="nil"/>
              <w:bottom w:val="nil"/>
              <w:right w:val="nil"/>
            </w:tcBorders>
            <w:shd w:val="clear" w:color="000000" w:fill="FFFFFF"/>
            <w:vAlign w:val="center"/>
            <w:hideMark/>
          </w:tcPr>
          <w:p w14:paraId="0B659166" w14:textId="245B49E7"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-0.269</w:t>
            </w:r>
          </w:p>
        </w:tc>
        <w:tc>
          <w:tcPr>
            <w:tcW w:w="1749" w:type="dxa"/>
            <w:tcBorders>
              <w:top w:val="nil"/>
              <w:left w:val="nil"/>
              <w:bottom w:val="nil"/>
              <w:right w:val="nil"/>
            </w:tcBorders>
            <w:shd w:val="clear" w:color="000000" w:fill="FFFFFF"/>
            <w:vAlign w:val="center"/>
            <w:hideMark/>
          </w:tcPr>
          <w:p w14:paraId="52879F6A" w14:textId="6C08608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0.040</w:t>
            </w:r>
          </w:p>
        </w:tc>
        <w:tc>
          <w:tcPr>
            <w:tcW w:w="1748" w:type="dxa"/>
            <w:tcBorders>
              <w:top w:val="nil"/>
              <w:left w:val="nil"/>
              <w:bottom w:val="nil"/>
              <w:right w:val="nil"/>
            </w:tcBorders>
            <w:shd w:val="clear" w:color="000000" w:fill="FFFFFF"/>
            <w:vAlign w:val="center"/>
            <w:hideMark/>
          </w:tcPr>
          <w:p w14:paraId="37FB898A" w14:textId="2872B466"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-0.349</w:t>
            </w:r>
          </w:p>
        </w:tc>
        <w:tc>
          <w:tcPr>
            <w:tcW w:w="1748" w:type="dxa"/>
            <w:tcBorders>
              <w:top w:val="nil"/>
              <w:left w:val="nil"/>
              <w:bottom w:val="nil"/>
              <w:right w:val="nil"/>
            </w:tcBorders>
            <w:shd w:val="clear" w:color="000000" w:fill="FFFFFF"/>
            <w:vAlign w:val="center"/>
            <w:hideMark/>
          </w:tcPr>
          <w:p w14:paraId="47D8396A" w14:textId="7F727EFE"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-0.190</w:t>
            </w:r>
          </w:p>
        </w:tc>
        <w:tc>
          <w:tcPr>
            <w:tcW w:w="1749" w:type="dxa"/>
            <w:tcBorders>
              <w:top w:val="nil"/>
              <w:left w:val="nil"/>
              <w:bottom w:val="nil"/>
              <w:right w:val="nil"/>
            </w:tcBorders>
            <w:shd w:val="clear" w:color="000000" w:fill="FFFFFF"/>
            <w:vAlign w:val="center"/>
            <w:hideMark/>
          </w:tcPr>
          <w:p w14:paraId="4D1F7FE2" w14:textId="1BA9169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0.000</w:t>
            </w:r>
          </w:p>
        </w:tc>
      </w:tr>
      <w:tr w:rsidR="00E81C10" w:rsidRPr="007A11B8" w14:paraId="7F68AC13" w14:textId="77777777" w:rsidTr="00E50CD9">
        <w:tc>
          <w:tcPr>
            <w:tcW w:w="1748" w:type="dxa"/>
            <w:tcBorders>
              <w:top w:val="nil"/>
              <w:left w:val="nil"/>
              <w:bottom w:val="nil"/>
              <w:right w:val="nil"/>
            </w:tcBorders>
            <w:shd w:val="clear" w:color="000000" w:fill="FFFFFF"/>
            <w:vAlign w:val="center"/>
            <w:hideMark/>
          </w:tcPr>
          <w:p w14:paraId="79F67F8A"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Direct</w:t>
            </w:r>
          </w:p>
        </w:tc>
        <w:tc>
          <w:tcPr>
            <w:tcW w:w="1748" w:type="dxa"/>
            <w:tcBorders>
              <w:top w:val="nil"/>
              <w:left w:val="nil"/>
              <w:bottom w:val="nil"/>
              <w:right w:val="nil"/>
            </w:tcBorders>
            <w:shd w:val="clear" w:color="000000" w:fill="FFFFFF"/>
            <w:vAlign w:val="center"/>
            <w:hideMark/>
          </w:tcPr>
          <w:p w14:paraId="0087C1AE" w14:textId="50DA0536"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-0.270</w:t>
            </w:r>
          </w:p>
        </w:tc>
        <w:tc>
          <w:tcPr>
            <w:tcW w:w="1749" w:type="dxa"/>
            <w:tcBorders>
              <w:top w:val="nil"/>
              <w:left w:val="nil"/>
              <w:bottom w:val="nil"/>
              <w:right w:val="nil"/>
            </w:tcBorders>
            <w:shd w:val="clear" w:color="000000" w:fill="FFFFFF"/>
            <w:vAlign w:val="center"/>
            <w:hideMark/>
          </w:tcPr>
          <w:p w14:paraId="731DDD17" w14:textId="2CFC74AE"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0.040</w:t>
            </w:r>
          </w:p>
        </w:tc>
        <w:tc>
          <w:tcPr>
            <w:tcW w:w="1748" w:type="dxa"/>
            <w:tcBorders>
              <w:top w:val="nil"/>
              <w:left w:val="nil"/>
              <w:bottom w:val="nil"/>
              <w:right w:val="nil"/>
            </w:tcBorders>
            <w:shd w:val="clear" w:color="000000" w:fill="FFFFFF"/>
            <w:vAlign w:val="center"/>
            <w:hideMark/>
          </w:tcPr>
          <w:p w14:paraId="5BB7B3FD" w14:textId="544FFA68"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-0.349</w:t>
            </w:r>
          </w:p>
        </w:tc>
        <w:tc>
          <w:tcPr>
            <w:tcW w:w="1748" w:type="dxa"/>
            <w:tcBorders>
              <w:top w:val="nil"/>
              <w:left w:val="nil"/>
              <w:bottom w:val="nil"/>
              <w:right w:val="nil"/>
            </w:tcBorders>
            <w:shd w:val="clear" w:color="000000" w:fill="FFFFFF"/>
            <w:vAlign w:val="center"/>
            <w:hideMark/>
          </w:tcPr>
          <w:p w14:paraId="3180E739" w14:textId="71184C3B"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-0.191</w:t>
            </w:r>
          </w:p>
        </w:tc>
        <w:tc>
          <w:tcPr>
            <w:tcW w:w="1749" w:type="dxa"/>
            <w:tcBorders>
              <w:top w:val="nil"/>
              <w:left w:val="nil"/>
              <w:bottom w:val="nil"/>
              <w:right w:val="nil"/>
            </w:tcBorders>
            <w:shd w:val="clear" w:color="000000" w:fill="FFFFFF"/>
            <w:vAlign w:val="center"/>
            <w:hideMark/>
          </w:tcPr>
          <w:p w14:paraId="39334847" w14:textId="6EB45ED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0.000</w:t>
            </w:r>
          </w:p>
        </w:tc>
      </w:tr>
      <w:tr w:rsidR="00E81C10" w:rsidRPr="007A11B8" w14:paraId="1CD400A8" w14:textId="77777777" w:rsidTr="00E50CD9">
        <w:tc>
          <w:tcPr>
            <w:tcW w:w="1748" w:type="dxa"/>
            <w:tcBorders>
              <w:top w:val="nil"/>
              <w:left w:val="nil"/>
              <w:bottom w:val="nil"/>
              <w:right w:val="nil"/>
            </w:tcBorders>
            <w:shd w:val="clear" w:color="000000" w:fill="FFFFFF"/>
            <w:vAlign w:val="center"/>
            <w:hideMark/>
          </w:tcPr>
          <w:p w14:paraId="6D9E3E66" w14:textId="77777777" w:rsidR="00E81C10" w:rsidRPr="007A11B8" w:rsidRDefault="00E81C10" w:rsidP="00E81C10">
            <w:pPr>
              <w:spacing w:before="60" w:after="120" w:line="240" w:lineRule="auto"/>
              <w:jc w:val="right"/>
              <w:rPr>
                <w:rFonts w:eastAsia="Times New Roman"/>
                <w:color w:val="000000"/>
                <w:sz w:val="18"/>
                <w:szCs w:val="18"/>
                <w:lang w:val="en-US"/>
              </w:rPr>
            </w:pPr>
            <w:r w:rsidRPr="007A11B8">
              <w:rPr>
                <w:rFonts w:eastAsia="Times New Roman"/>
                <w:color w:val="000000"/>
                <w:sz w:val="18"/>
                <w:szCs w:val="18"/>
                <w:lang w:val="en-US"/>
              </w:rPr>
              <w:t>Indirect</w:t>
            </w:r>
          </w:p>
        </w:tc>
        <w:tc>
          <w:tcPr>
            <w:tcW w:w="1748" w:type="dxa"/>
            <w:tcBorders>
              <w:top w:val="nil"/>
              <w:left w:val="nil"/>
              <w:bottom w:val="nil"/>
              <w:right w:val="nil"/>
            </w:tcBorders>
            <w:shd w:val="clear" w:color="000000" w:fill="FFFFFF"/>
            <w:vAlign w:val="center"/>
            <w:hideMark/>
          </w:tcPr>
          <w:p w14:paraId="6ACCC5AA" w14:textId="34B0DF54"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0.001</w:t>
            </w:r>
          </w:p>
        </w:tc>
        <w:tc>
          <w:tcPr>
            <w:tcW w:w="1749" w:type="dxa"/>
            <w:tcBorders>
              <w:top w:val="nil"/>
              <w:left w:val="nil"/>
              <w:bottom w:val="nil"/>
              <w:right w:val="nil"/>
            </w:tcBorders>
            <w:shd w:val="clear" w:color="000000" w:fill="FFFFFF"/>
            <w:vAlign w:val="center"/>
            <w:hideMark/>
          </w:tcPr>
          <w:p w14:paraId="4CC7F947" w14:textId="091CFDCD"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0.005</w:t>
            </w:r>
          </w:p>
        </w:tc>
        <w:tc>
          <w:tcPr>
            <w:tcW w:w="1748" w:type="dxa"/>
            <w:tcBorders>
              <w:top w:val="nil"/>
              <w:left w:val="nil"/>
              <w:bottom w:val="nil"/>
              <w:right w:val="nil"/>
            </w:tcBorders>
            <w:shd w:val="clear" w:color="000000" w:fill="FFFFFF"/>
            <w:vAlign w:val="center"/>
            <w:hideMark/>
          </w:tcPr>
          <w:p w14:paraId="2EB2EFA3" w14:textId="5213AEF7"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-0.009</w:t>
            </w:r>
          </w:p>
        </w:tc>
        <w:tc>
          <w:tcPr>
            <w:tcW w:w="1748" w:type="dxa"/>
            <w:tcBorders>
              <w:top w:val="nil"/>
              <w:left w:val="nil"/>
              <w:bottom w:val="nil"/>
              <w:right w:val="nil"/>
            </w:tcBorders>
            <w:shd w:val="clear" w:color="000000" w:fill="FFFFFF"/>
            <w:vAlign w:val="center"/>
            <w:hideMark/>
          </w:tcPr>
          <w:p w14:paraId="21A007B3" w14:textId="53FE35B9"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0.010</w:t>
            </w:r>
          </w:p>
        </w:tc>
        <w:tc>
          <w:tcPr>
            <w:tcW w:w="1749" w:type="dxa"/>
            <w:tcBorders>
              <w:top w:val="nil"/>
              <w:left w:val="nil"/>
              <w:bottom w:val="nil"/>
              <w:right w:val="nil"/>
            </w:tcBorders>
            <w:shd w:val="clear" w:color="000000" w:fill="FFFFFF"/>
            <w:vAlign w:val="center"/>
            <w:hideMark/>
          </w:tcPr>
          <w:p w14:paraId="13541C72" w14:textId="49383758" w:rsidR="00E81C10" w:rsidRPr="007A11B8" w:rsidRDefault="00E81C10" w:rsidP="00E81C10">
            <w:pPr>
              <w:spacing w:before="60" w:after="120" w:line="240" w:lineRule="auto"/>
              <w:jc w:val="center"/>
              <w:rPr>
                <w:rFonts w:eastAsia="Times New Roman"/>
                <w:color w:val="000000"/>
                <w:sz w:val="18"/>
                <w:szCs w:val="18"/>
                <w:lang w:val="en-US"/>
              </w:rPr>
            </w:pPr>
            <w:r>
              <w:rPr>
                <w:color w:val="000000"/>
                <w:sz w:val="18"/>
                <w:szCs w:val="18"/>
              </w:rPr>
              <w:t>0.860</w:t>
            </w:r>
          </w:p>
        </w:tc>
      </w:tr>
      <w:tr w:rsidR="00AD4ADF" w:rsidRPr="0047201C" w14:paraId="3F5718B9" w14:textId="77777777" w:rsidTr="00E50CD9">
        <w:tc>
          <w:tcPr>
            <w:tcW w:w="10490" w:type="dxa"/>
            <w:gridSpan w:val="6"/>
            <w:tcBorders>
              <w:top w:val="nil"/>
              <w:left w:val="nil"/>
              <w:bottom w:val="nil"/>
              <w:right w:val="nil"/>
            </w:tcBorders>
            <w:shd w:val="clear" w:color="auto" w:fill="auto"/>
            <w:noWrap/>
            <w:vAlign w:val="center"/>
            <w:hideMark/>
          </w:tcPr>
          <w:p w14:paraId="0C29EC33" w14:textId="42E42AE0" w:rsidR="00AD4ADF" w:rsidRPr="007A11B8" w:rsidRDefault="00AD4ADF" w:rsidP="0024521D">
            <w:pPr>
              <w:spacing w:before="60" w:after="60" w:line="240" w:lineRule="auto"/>
              <w:jc w:val="left"/>
              <w:rPr>
                <w:rFonts w:eastAsia="Times New Roman"/>
                <w:i/>
                <w:color w:val="000000"/>
                <w:sz w:val="18"/>
                <w:szCs w:val="18"/>
                <w:lang w:val="en-US"/>
              </w:rPr>
            </w:pPr>
            <w:r w:rsidRPr="007A11B8">
              <w:rPr>
                <w:rFonts w:eastAsia="Times New Roman"/>
                <w:i/>
                <w:color w:val="000000"/>
                <w:sz w:val="18"/>
                <w:szCs w:val="18"/>
                <w:lang w:val="en-US"/>
              </w:rPr>
              <w:t xml:space="preserve">X = Total NOS in </w:t>
            </w:r>
            <w:r w:rsidR="001C2BAE">
              <w:rPr>
                <w:rFonts w:eastAsia="Times New Roman"/>
                <w:i/>
                <w:color w:val="000000"/>
                <w:sz w:val="18"/>
                <w:szCs w:val="18"/>
                <w:lang w:val="en-US"/>
              </w:rPr>
              <w:t>CF-VF</w:t>
            </w:r>
            <w:r w:rsidRPr="007A11B8">
              <w:rPr>
                <w:rFonts w:eastAsia="Times New Roman"/>
                <w:i/>
                <w:color w:val="000000"/>
                <w:sz w:val="18"/>
                <w:szCs w:val="18"/>
                <w:lang w:val="en-US"/>
              </w:rPr>
              <w:t xml:space="preserve"> network, M = Hamilton Depression Rating Scale, Y = </w:t>
            </w:r>
            <w:r w:rsidR="001C2BAE">
              <w:rPr>
                <w:rFonts w:eastAsia="Times New Roman"/>
                <w:i/>
                <w:color w:val="000000"/>
                <w:sz w:val="18"/>
                <w:szCs w:val="18"/>
                <w:lang w:val="en-US"/>
              </w:rPr>
              <w:t>CF-VF</w:t>
            </w:r>
          </w:p>
        </w:tc>
      </w:tr>
      <w:tr w:rsidR="00E81C10" w:rsidRPr="007A11B8" w14:paraId="7F2F68BC" w14:textId="77777777" w:rsidTr="00E50CD9">
        <w:tc>
          <w:tcPr>
            <w:tcW w:w="1748" w:type="dxa"/>
            <w:tcBorders>
              <w:top w:val="nil"/>
              <w:left w:val="nil"/>
              <w:bottom w:val="nil"/>
              <w:right w:val="nil"/>
            </w:tcBorders>
            <w:shd w:val="clear" w:color="000000" w:fill="FFFFFF"/>
            <w:vAlign w:val="center"/>
            <w:hideMark/>
          </w:tcPr>
          <w:p w14:paraId="0B5C53E4"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HAMD ~ X</w:t>
            </w:r>
          </w:p>
        </w:tc>
        <w:tc>
          <w:tcPr>
            <w:tcW w:w="1748" w:type="dxa"/>
            <w:tcBorders>
              <w:top w:val="nil"/>
              <w:left w:val="nil"/>
              <w:bottom w:val="nil"/>
              <w:right w:val="nil"/>
            </w:tcBorders>
            <w:shd w:val="clear" w:color="000000" w:fill="FFFFFF"/>
            <w:vAlign w:val="center"/>
            <w:hideMark/>
          </w:tcPr>
          <w:p w14:paraId="700B0DC5" w14:textId="43EE3DB7"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-0.033</w:t>
            </w:r>
          </w:p>
        </w:tc>
        <w:tc>
          <w:tcPr>
            <w:tcW w:w="1749" w:type="dxa"/>
            <w:tcBorders>
              <w:top w:val="nil"/>
              <w:left w:val="nil"/>
              <w:bottom w:val="nil"/>
              <w:right w:val="nil"/>
            </w:tcBorders>
            <w:shd w:val="clear" w:color="000000" w:fill="FFFFFF"/>
            <w:vAlign w:val="center"/>
            <w:hideMark/>
          </w:tcPr>
          <w:p w14:paraId="731C2464" w14:textId="2E4AD76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0.040</w:t>
            </w:r>
          </w:p>
        </w:tc>
        <w:tc>
          <w:tcPr>
            <w:tcW w:w="1748" w:type="dxa"/>
            <w:tcBorders>
              <w:top w:val="nil"/>
              <w:left w:val="nil"/>
              <w:bottom w:val="nil"/>
              <w:right w:val="nil"/>
            </w:tcBorders>
            <w:shd w:val="clear" w:color="000000" w:fill="FFFFFF"/>
            <w:vAlign w:val="center"/>
            <w:hideMark/>
          </w:tcPr>
          <w:p w14:paraId="19AD0AD7" w14:textId="05EE273F"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-0.112</w:t>
            </w:r>
          </w:p>
        </w:tc>
        <w:tc>
          <w:tcPr>
            <w:tcW w:w="1748" w:type="dxa"/>
            <w:tcBorders>
              <w:top w:val="nil"/>
              <w:left w:val="nil"/>
              <w:bottom w:val="nil"/>
              <w:right w:val="nil"/>
            </w:tcBorders>
            <w:shd w:val="clear" w:color="000000" w:fill="FFFFFF"/>
            <w:vAlign w:val="center"/>
            <w:hideMark/>
          </w:tcPr>
          <w:p w14:paraId="1E858CFC" w14:textId="00CB2A9D"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0.046</w:t>
            </w:r>
          </w:p>
        </w:tc>
        <w:tc>
          <w:tcPr>
            <w:tcW w:w="1749" w:type="dxa"/>
            <w:tcBorders>
              <w:top w:val="nil"/>
              <w:left w:val="nil"/>
              <w:bottom w:val="nil"/>
              <w:right w:val="nil"/>
            </w:tcBorders>
            <w:shd w:val="clear" w:color="000000" w:fill="FFFFFF"/>
            <w:vAlign w:val="center"/>
            <w:hideMark/>
          </w:tcPr>
          <w:p w14:paraId="047E5FD7" w14:textId="796FFC4A"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0.414</w:t>
            </w:r>
          </w:p>
        </w:tc>
      </w:tr>
      <w:tr w:rsidR="00E81C10" w:rsidRPr="007A11B8" w14:paraId="36B8B317" w14:textId="77777777" w:rsidTr="00E50CD9">
        <w:tc>
          <w:tcPr>
            <w:tcW w:w="1748" w:type="dxa"/>
            <w:tcBorders>
              <w:top w:val="nil"/>
              <w:left w:val="nil"/>
              <w:bottom w:val="nil"/>
              <w:right w:val="nil"/>
            </w:tcBorders>
            <w:shd w:val="clear" w:color="000000" w:fill="FFFFFF"/>
            <w:vAlign w:val="center"/>
            <w:hideMark/>
          </w:tcPr>
          <w:p w14:paraId="58D1E5E3"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Y ~ HAMD</w:t>
            </w:r>
          </w:p>
        </w:tc>
        <w:tc>
          <w:tcPr>
            <w:tcW w:w="1748" w:type="dxa"/>
            <w:tcBorders>
              <w:top w:val="nil"/>
              <w:left w:val="nil"/>
              <w:bottom w:val="nil"/>
              <w:right w:val="nil"/>
            </w:tcBorders>
            <w:shd w:val="clear" w:color="000000" w:fill="FFFFFF"/>
            <w:vAlign w:val="center"/>
            <w:hideMark/>
          </w:tcPr>
          <w:p w14:paraId="076D1D65" w14:textId="5067B3E7"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-0.184</w:t>
            </w:r>
          </w:p>
        </w:tc>
        <w:tc>
          <w:tcPr>
            <w:tcW w:w="1749" w:type="dxa"/>
            <w:tcBorders>
              <w:top w:val="nil"/>
              <w:left w:val="nil"/>
              <w:bottom w:val="nil"/>
              <w:right w:val="nil"/>
            </w:tcBorders>
            <w:shd w:val="clear" w:color="000000" w:fill="FFFFFF"/>
            <w:vAlign w:val="center"/>
            <w:hideMark/>
          </w:tcPr>
          <w:p w14:paraId="000D5CB3" w14:textId="7ED2B0C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0.037</w:t>
            </w:r>
          </w:p>
        </w:tc>
        <w:tc>
          <w:tcPr>
            <w:tcW w:w="1748" w:type="dxa"/>
            <w:tcBorders>
              <w:top w:val="nil"/>
              <w:left w:val="nil"/>
              <w:bottom w:val="nil"/>
              <w:right w:val="nil"/>
            </w:tcBorders>
            <w:shd w:val="clear" w:color="000000" w:fill="FFFFFF"/>
            <w:vAlign w:val="center"/>
            <w:hideMark/>
          </w:tcPr>
          <w:p w14:paraId="1BA9EA90" w14:textId="33453E9F"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-0.257</w:t>
            </w:r>
          </w:p>
        </w:tc>
        <w:tc>
          <w:tcPr>
            <w:tcW w:w="1748" w:type="dxa"/>
            <w:tcBorders>
              <w:top w:val="nil"/>
              <w:left w:val="nil"/>
              <w:bottom w:val="nil"/>
              <w:right w:val="nil"/>
            </w:tcBorders>
            <w:shd w:val="clear" w:color="000000" w:fill="FFFFFF"/>
            <w:vAlign w:val="center"/>
            <w:hideMark/>
          </w:tcPr>
          <w:p w14:paraId="60985E3E" w14:textId="19411884"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-0.111</w:t>
            </w:r>
          </w:p>
        </w:tc>
        <w:tc>
          <w:tcPr>
            <w:tcW w:w="1749" w:type="dxa"/>
            <w:tcBorders>
              <w:top w:val="nil"/>
              <w:left w:val="nil"/>
              <w:bottom w:val="nil"/>
              <w:right w:val="nil"/>
            </w:tcBorders>
            <w:shd w:val="clear" w:color="000000" w:fill="FFFFFF"/>
            <w:vAlign w:val="center"/>
            <w:hideMark/>
          </w:tcPr>
          <w:p w14:paraId="50646663" w14:textId="70898727"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0.000</w:t>
            </w:r>
          </w:p>
        </w:tc>
      </w:tr>
      <w:tr w:rsidR="00E81C10" w:rsidRPr="007A11B8" w14:paraId="50E8B94D" w14:textId="77777777" w:rsidTr="003F144C">
        <w:tc>
          <w:tcPr>
            <w:tcW w:w="1748" w:type="dxa"/>
            <w:tcBorders>
              <w:top w:val="nil"/>
              <w:left w:val="nil"/>
              <w:bottom w:val="nil"/>
              <w:right w:val="nil"/>
            </w:tcBorders>
            <w:shd w:val="clear" w:color="000000" w:fill="FFFFFF"/>
            <w:vAlign w:val="center"/>
            <w:hideMark/>
          </w:tcPr>
          <w:p w14:paraId="66BB4C00"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Total</w:t>
            </w:r>
          </w:p>
        </w:tc>
        <w:tc>
          <w:tcPr>
            <w:tcW w:w="1748" w:type="dxa"/>
            <w:tcBorders>
              <w:top w:val="nil"/>
              <w:left w:val="nil"/>
              <w:bottom w:val="nil"/>
              <w:right w:val="nil"/>
            </w:tcBorders>
            <w:shd w:val="clear" w:color="000000" w:fill="FFFFFF"/>
            <w:vAlign w:val="center"/>
            <w:hideMark/>
          </w:tcPr>
          <w:p w14:paraId="3A5F8340" w14:textId="50D646D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0.059</w:t>
            </w:r>
          </w:p>
        </w:tc>
        <w:tc>
          <w:tcPr>
            <w:tcW w:w="1749" w:type="dxa"/>
            <w:tcBorders>
              <w:top w:val="nil"/>
              <w:left w:val="nil"/>
              <w:bottom w:val="nil"/>
              <w:right w:val="nil"/>
            </w:tcBorders>
            <w:shd w:val="clear" w:color="000000" w:fill="FFFFFF"/>
            <w:vAlign w:val="center"/>
            <w:hideMark/>
          </w:tcPr>
          <w:p w14:paraId="7D3B13A0" w14:textId="1AB2ED33"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0.039</w:t>
            </w:r>
          </w:p>
        </w:tc>
        <w:tc>
          <w:tcPr>
            <w:tcW w:w="1748" w:type="dxa"/>
            <w:tcBorders>
              <w:top w:val="nil"/>
              <w:left w:val="nil"/>
              <w:bottom w:val="nil"/>
              <w:right w:val="nil"/>
            </w:tcBorders>
            <w:shd w:val="clear" w:color="000000" w:fill="FFFFFF"/>
            <w:vAlign w:val="center"/>
            <w:hideMark/>
          </w:tcPr>
          <w:p w14:paraId="5E6CD81C" w14:textId="00C553E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-0.018</w:t>
            </w:r>
          </w:p>
        </w:tc>
        <w:tc>
          <w:tcPr>
            <w:tcW w:w="1748" w:type="dxa"/>
            <w:tcBorders>
              <w:top w:val="nil"/>
              <w:left w:val="nil"/>
              <w:bottom w:val="nil"/>
              <w:right w:val="nil"/>
            </w:tcBorders>
            <w:shd w:val="clear" w:color="000000" w:fill="FFFFFF"/>
            <w:vAlign w:val="center"/>
            <w:hideMark/>
          </w:tcPr>
          <w:p w14:paraId="10AB9519" w14:textId="7607C3DC"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0.136</w:t>
            </w:r>
          </w:p>
        </w:tc>
        <w:tc>
          <w:tcPr>
            <w:tcW w:w="1749" w:type="dxa"/>
            <w:tcBorders>
              <w:top w:val="nil"/>
              <w:left w:val="nil"/>
              <w:bottom w:val="nil"/>
              <w:right w:val="nil"/>
            </w:tcBorders>
            <w:shd w:val="clear" w:color="000000" w:fill="FFFFFF"/>
            <w:vAlign w:val="center"/>
            <w:hideMark/>
          </w:tcPr>
          <w:p w14:paraId="21839B47" w14:textId="43881E8C"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0.135</w:t>
            </w:r>
          </w:p>
        </w:tc>
      </w:tr>
      <w:tr w:rsidR="00E81C10" w:rsidRPr="007A11B8" w14:paraId="77FB4F03" w14:textId="77777777" w:rsidTr="00E50CD9">
        <w:tc>
          <w:tcPr>
            <w:tcW w:w="1748" w:type="dxa"/>
            <w:tcBorders>
              <w:top w:val="nil"/>
              <w:left w:val="nil"/>
              <w:bottom w:val="nil"/>
              <w:right w:val="nil"/>
            </w:tcBorders>
            <w:shd w:val="clear" w:color="000000" w:fill="FFFFFF"/>
            <w:vAlign w:val="center"/>
            <w:hideMark/>
          </w:tcPr>
          <w:p w14:paraId="0B1995E5"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Direct</w:t>
            </w:r>
          </w:p>
        </w:tc>
        <w:tc>
          <w:tcPr>
            <w:tcW w:w="1748" w:type="dxa"/>
            <w:tcBorders>
              <w:top w:val="nil"/>
              <w:left w:val="nil"/>
              <w:bottom w:val="nil"/>
              <w:right w:val="nil"/>
            </w:tcBorders>
            <w:shd w:val="clear" w:color="000000" w:fill="FFFFFF"/>
            <w:vAlign w:val="center"/>
            <w:hideMark/>
          </w:tcPr>
          <w:p w14:paraId="6F981A47" w14:textId="164E72AC"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0.053</w:t>
            </w:r>
          </w:p>
        </w:tc>
        <w:tc>
          <w:tcPr>
            <w:tcW w:w="1749" w:type="dxa"/>
            <w:tcBorders>
              <w:top w:val="nil"/>
              <w:left w:val="nil"/>
              <w:bottom w:val="nil"/>
              <w:right w:val="nil"/>
            </w:tcBorders>
            <w:shd w:val="clear" w:color="000000" w:fill="FFFFFF"/>
            <w:vAlign w:val="center"/>
            <w:hideMark/>
          </w:tcPr>
          <w:p w14:paraId="3934F674" w14:textId="73C073C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0.039</w:t>
            </w:r>
          </w:p>
        </w:tc>
        <w:tc>
          <w:tcPr>
            <w:tcW w:w="1748" w:type="dxa"/>
            <w:tcBorders>
              <w:top w:val="nil"/>
              <w:left w:val="nil"/>
              <w:bottom w:val="nil"/>
              <w:right w:val="nil"/>
            </w:tcBorders>
            <w:shd w:val="clear" w:color="000000" w:fill="FFFFFF"/>
            <w:vAlign w:val="center"/>
            <w:hideMark/>
          </w:tcPr>
          <w:p w14:paraId="3FDF7FE8" w14:textId="49EA5FA0"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-0.023</w:t>
            </w:r>
          </w:p>
        </w:tc>
        <w:tc>
          <w:tcPr>
            <w:tcW w:w="1748" w:type="dxa"/>
            <w:tcBorders>
              <w:top w:val="nil"/>
              <w:left w:val="nil"/>
              <w:bottom w:val="nil"/>
              <w:right w:val="nil"/>
            </w:tcBorders>
            <w:shd w:val="clear" w:color="000000" w:fill="FFFFFF"/>
            <w:vAlign w:val="center"/>
            <w:hideMark/>
          </w:tcPr>
          <w:p w14:paraId="7C3AB0DC" w14:textId="1A0C9BEB"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0.129</w:t>
            </w:r>
          </w:p>
        </w:tc>
        <w:tc>
          <w:tcPr>
            <w:tcW w:w="1749" w:type="dxa"/>
            <w:tcBorders>
              <w:top w:val="nil"/>
              <w:left w:val="nil"/>
              <w:bottom w:val="nil"/>
              <w:right w:val="nil"/>
            </w:tcBorders>
            <w:shd w:val="clear" w:color="000000" w:fill="FFFFFF"/>
            <w:vAlign w:val="center"/>
            <w:hideMark/>
          </w:tcPr>
          <w:p w14:paraId="729FCFFF" w14:textId="613247E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0.172</w:t>
            </w:r>
          </w:p>
        </w:tc>
      </w:tr>
      <w:tr w:rsidR="00E81C10" w:rsidRPr="007A11B8" w14:paraId="73E93D00" w14:textId="77777777" w:rsidTr="00E50CD9">
        <w:tc>
          <w:tcPr>
            <w:tcW w:w="1748" w:type="dxa"/>
            <w:tcBorders>
              <w:top w:val="nil"/>
              <w:left w:val="nil"/>
              <w:bottom w:val="single" w:sz="12" w:space="0" w:color="auto"/>
              <w:right w:val="nil"/>
            </w:tcBorders>
            <w:shd w:val="clear" w:color="000000" w:fill="FFFFFF"/>
            <w:vAlign w:val="center"/>
            <w:hideMark/>
          </w:tcPr>
          <w:p w14:paraId="7F131D26" w14:textId="77777777" w:rsidR="00E81C10" w:rsidRPr="007A11B8" w:rsidRDefault="00E81C10" w:rsidP="00E81C10">
            <w:pPr>
              <w:spacing w:before="60" w:after="60" w:line="240" w:lineRule="auto"/>
              <w:jc w:val="right"/>
              <w:rPr>
                <w:rFonts w:eastAsia="Times New Roman"/>
                <w:color w:val="000000"/>
                <w:sz w:val="18"/>
                <w:szCs w:val="18"/>
                <w:lang w:val="en-US"/>
              </w:rPr>
            </w:pPr>
            <w:r w:rsidRPr="007A11B8">
              <w:rPr>
                <w:rFonts w:eastAsia="Times New Roman"/>
                <w:color w:val="000000"/>
                <w:sz w:val="18"/>
                <w:szCs w:val="18"/>
                <w:lang w:val="en-US"/>
              </w:rPr>
              <w:t>Indirect</w:t>
            </w:r>
          </w:p>
        </w:tc>
        <w:tc>
          <w:tcPr>
            <w:tcW w:w="1748" w:type="dxa"/>
            <w:tcBorders>
              <w:top w:val="nil"/>
              <w:left w:val="nil"/>
              <w:bottom w:val="single" w:sz="12" w:space="0" w:color="auto"/>
              <w:right w:val="nil"/>
            </w:tcBorders>
            <w:shd w:val="clear" w:color="000000" w:fill="FFFFFF"/>
            <w:vAlign w:val="center"/>
            <w:hideMark/>
          </w:tcPr>
          <w:p w14:paraId="1B522CC6" w14:textId="6735DFB5"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0.006</w:t>
            </w:r>
          </w:p>
        </w:tc>
        <w:tc>
          <w:tcPr>
            <w:tcW w:w="1749" w:type="dxa"/>
            <w:tcBorders>
              <w:top w:val="nil"/>
              <w:left w:val="nil"/>
              <w:bottom w:val="single" w:sz="12" w:space="0" w:color="auto"/>
              <w:right w:val="nil"/>
            </w:tcBorders>
            <w:shd w:val="clear" w:color="000000" w:fill="FFFFFF"/>
            <w:vAlign w:val="center"/>
            <w:hideMark/>
          </w:tcPr>
          <w:p w14:paraId="3A8C660C" w14:textId="578D0014"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0.008</w:t>
            </w:r>
          </w:p>
        </w:tc>
        <w:tc>
          <w:tcPr>
            <w:tcW w:w="1748" w:type="dxa"/>
            <w:tcBorders>
              <w:top w:val="nil"/>
              <w:left w:val="nil"/>
              <w:bottom w:val="single" w:sz="12" w:space="0" w:color="auto"/>
              <w:right w:val="nil"/>
            </w:tcBorders>
            <w:shd w:val="clear" w:color="000000" w:fill="FFFFFF"/>
            <w:vAlign w:val="center"/>
            <w:hideMark/>
          </w:tcPr>
          <w:p w14:paraId="3733A417" w14:textId="3D319AC1"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-0.006</w:t>
            </w:r>
          </w:p>
        </w:tc>
        <w:tc>
          <w:tcPr>
            <w:tcW w:w="1748" w:type="dxa"/>
            <w:tcBorders>
              <w:top w:val="nil"/>
              <w:left w:val="nil"/>
              <w:bottom w:val="single" w:sz="12" w:space="0" w:color="auto"/>
              <w:right w:val="nil"/>
            </w:tcBorders>
            <w:shd w:val="clear" w:color="000000" w:fill="FFFFFF"/>
            <w:vAlign w:val="center"/>
            <w:hideMark/>
          </w:tcPr>
          <w:p w14:paraId="532AD601" w14:textId="41B627D4"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0.025</w:t>
            </w:r>
          </w:p>
        </w:tc>
        <w:tc>
          <w:tcPr>
            <w:tcW w:w="1749" w:type="dxa"/>
            <w:tcBorders>
              <w:top w:val="nil"/>
              <w:left w:val="nil"/>
              <w:bottom w:val="nil"/>
              <w:right w:val="nil"/>
            </w:tcBorders>
            <w:shd w:val="clear" w:color="000000" w:fill="FFFFFF"/>
            <w:vAlign w:val="center"/>
            <w:hideMark/>
          </w:tcPr>
          <w:p w14:paraId="2D60C16D" w14:textId="0D8F8F83" w:rsidR="00E81C10" w:rsidRPr="007A11B8" w:rsidRDefault="00E81C10" w:rsidP="00E81C10">
            <w:pPr>
              <w:spacing w:before="60" w:after="60" w:line="240" w:lineRule="auto"/>
              <w:jc w:val="center"/>
              <w:rPr>
                <w:rFonts w:eastAsia="Times New Roman"/>
                <w:color w:val="000000"/>
                <w:sz w:val="18"/>
                <w:szCs w:val="18"/>
                <w:lang w:val="en-US"/>
              </w:rPr>
            </w:pPr>
            <w:r>
              <w:rPr>
                <w:color w:val="000000"/>
                <w:sz w:val="18"/>
                <w:szCs w:val="18"/>
              </w:rPr>
              <w:t>0.440</w:t>
            </w:r>
          </w:p>
        </w:tc>
      </w:tr>
      <w:tr w:rsidR="00AD4ADF" w:rsidRPr="0047201C" w14:paraId="10570B57" w14:textId="77777777" w:rsidTr="00E50CD9">
        <w:tc>
          <w:tcPr>
            <w:tcW w:w="10490" w:type="dxa"/>
            <w:gridSpan w:val="6"/>
            <w:tcBorders>
              <w:top w:val="single" w:sz="12" w:space="0" w:color="auto"/>
              <w:left w:val="nil"/>
              <w:bottom w:val="nil"/>
              <w:right w:val="nil"/>
            </w:tcBorders>
            <w:shd w:val="clear" w:color="000000" w:fill="FFFFFF"/>
            <w:vAlign w:val="center"/>
          </w:tcPr>
          <w:p w14:paraId="55D61100" w14:textId="748E53D0" w:rsidR="00AD4ADF" w:rsidRPr="007A11B8" w:rsidRDefault="00AD4ADF" w:rsidP="009D2975">
            <w:pPr>
              <w:spacing w:before="120" w:after="120" w:line="276" w:lineRule="auto"/>
              <w:contextualSpacing/>
              <w:rPr>
                <w:rFonts w:eastAsia="Times New Roman"/>
                <w:color w:val="000000"/>
                <w:sz w:val="18"/>
                <w:szCs w:val="18"/>
                <w:lang w:val="en-US"/>
              </w:rPr>
            </w:pPr>
            <w:r w:rsidRPr="007A11B8">
              <w:rPr>
                <w:rFonts w:eastAsia="Times New Roman"/>
                <w:b/>
                <w:color w:val="000000"/>
                <w:sz w:val="18"/>
                <w:szCs w:val="18"/>
                <w:lang w:val="en-US"/>
              </w:rPr>
              <w:t>Note.</w:t>
            </w:r>
            <w:r w:rsidRPr="007A11B8">
              <w:rPr>
                <w:rFonts w:eastAsia="Times New Roman"/>
                <w:color w:val="000000"/>
                <w:sz w:val="18"/>
                <w:szCs w:val="18"/>
                <w:lang w:val="en-US"/>
              </w:rPr>
              <w:t xml:space="preserve"> The table shows the results from mediation analyses conducted to assess the relationships between subnetwork-specific connectivity strength (NOS, independent variable), current depressive symptom severity as measured by the Hamilton depression rating scale (HAMD, mediator) and cognitive performance as measured by the cognitive factor (CF) used to identify the network. Path = Path of mediation analyses, Coef. = beta coefficient representing a given association, SE = standard error of the estimated coefficient, 95%-CI LB = Lower bound of the 95% confidence interval calculated for the coefficient, 95%-CI UB = Upper bound of the 95% confidence interval calculated for the coefficient, p-value = p-value representing the significance of the coefficient, i.e. its deviation of 0, </w:t>
            </w:r>
            <w:r w:rsidR="000126F3">
              <w:rPr>
                <w:rFonts w:eastAsia="Times New Roman"/>
                <w:color w:val="000000"/>
                <w:sz w:val="18"/>
                <w:szCs w:val="18"/>
                <w:lang w:val="en-US"/>
              </w:rPr>
              <w:t xml:space="preserve">CF-PS = CF representing processing speed performance, CF-VLM = CF representing verbal learning and memory performance, </w:t>
            </w:r>
            <w:r w:rsidR="001C2BAE">
              <w:rPr>
                <w:rFonts w:eastAsia="Times New Roman"/>
                <w:color w:val="000000"/>
                <w:sz w:val="18"/>
                <w:szCs w:val="18"/>
                <w:lang w:val="en-US"/>
              </w:rPr>
              <w:t>CF-VF</w:t>
            </w:r>
            <w:r w:rsidR="000126F3">
              <w:rPr>
                <w:rFonts w:eastAsia="Times New Roman"/>
                <w:color w:val="000000"/>
                <w:sz w:val="18"/>
                <w:szCs w:val="18"/>
                <w:lang w:val="en-US"/>
              </w:rPr>
              <w:t xml:space="preserve"> = </w:t>
            </w:r>
            <w:r w:rsidR="004B5256">
              <w:rPr>
                <w:rFonts w:eastAsia="Times New Roman"/>
                <w:color w:val="000000"/>
                <w:sz w:val="18"/>
                <w:szCs w:val="18"/>
                <w:lang w:val="en-US"/>
              </w:rPr>
              <w:t>CF representing verbal fluency performance</w:t>
            </w:r>
            <w:r w:rsidRPr="007A11B8">
              <w:rPr>
                <w:rFonts w:eastAsia="Times New Roman"/>
                <w:color w:val="000000"/>
                <w:sz w:val="18"/>
                <w:szCs w:val="18"/>
                <w:lang w:val="en-US"/>
              </w:rPr>
              <w:t>.</w:t>
            </w:r>
          </w:p>
        </w:tc>
      </w:tr>
    </w:tbl>
    <w:p w14:paraId="284A697C" w14:textId="77777777" w:rsidR="00AF0CAE" w:rsidRPr="002E1230" w:rsidRDefault="00AF0CAE" w:rsidP="00AF0CAE">
      <w:pPr>
        <w:rPr>
          <w:sz w:val="10"/>
          <w:szCs w:val="10"/>
          <w:lang w:val="en-US"/>
        </w:rPr>
      </w:pPr>
    </w:p>
    <w:p w14:paraId="210FC39E" w14:textId="77777777" w:rsidR="0060272E" w:rsidRDefault="0060272E">
      <w:pPr>
        <w:rPr>
          <w:b/>
          <w:sz w:val="24"/>
          <w:szCs w:val="24"/>
          <w:lang w:val="en-US"/>
        </w:rPr>
      </w:pPr>
      <w:bookmarkStart w:id="37" w:name="_Toc120633855"/>
      <w:r>
        <w:rPr>
          <w:lang w:val="en-US"/>
        </w:rPr>
        <w:br w:type="page"/>
      </w:r>
    </w:p>
    <w:p w14:paraId="170CFC1B" w14:textId="4CB6EF86" w:rsidR="00AD4ADF" w:rsidRPr="007A11B8" w:rsidRDefault="0015678B" w:rsidP="00AD4ADF">
      <w:pPr>
        <w:pStyle w:val="berschrift1"/>
        <w:rPr>
          <w:lang w:val="en-US"/>
        </w:rPr>
      </w:pPr>
      <w:r w:rsidRPr="007A11B8">
        <w:rPr>
          <w:lang w:val="en-US"/>
        </w:rPr>
        <w:lastRenderedPageBreak/>
        <w:t>Supplement 1</w:t>
      </w:r>
      <w:r w:rsidR="00E213B5">
        <w:rPr>
          <w:lang w:val="en-US"/>
        </w:rPr>
        <w:t>4</w:t>
      </w:r>
      <w:r w:rsidR="00AD4ADF" w:rsidRPr="007A11B8">
        <w:rPr>
          <w:lang w:val="en-US"/>
        </w:rPr>
        <w:t>: Tests statistics representing between-group differences in cognitive performance</w:t>
      </w:r>
      <w:bookmarkEnd w:id="37"/>
    </w:p>
    <w:tbl>
      <w:tblPr>
        <w:tblStyle w:val="a9"/>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4"/>
        <w:gridCol w:w="1745"/>
        <w:gridCol w:w="1745"/>
        <w:gridCol w:w="1745"/>
        <w:gridCol w:w="1745"/>
        <w:gridCol w:w="1745"/>
      </w:tblGrid>
      <w:tr w:rsidR="009D316C" w:rsidRPr="0047201C" w14:paraId="37EA8034" w14:textId="77777777" w:rsidTr="004C6797">
        <w:trPr>
          <w:trHeight w:val="380"/>
        </w:trPr>
        <w:tc>
          <w:tcPr>
            <w:tcW w:w="10469" w:type="dxa"/>
            <w:gridSpan w:val="6"/>
            <w:tcBorders>
              <w:top w:val="nil"/>
              <w:left w:val="nil"/>
              <w:right w:val="nil"/>
            </w:tcBorders>
            <w:tcMar>
              <w:top w:w="100" w:type="dxa"/>
              <w:left w:w="100" w:type="dxa"/>
              <w:bottom w:w="100" w:type="dxa"/>
              <w:right w:w="100" w:type="dxa"/>
            </w:tcMar>
          </w:tcPr>
          <w:p w14:paraId="012BDA41" w14:textId="1B98E4E1" w:rsidR="009D316C" w:rsidRPr="007A11B8" w:rsidRDefault="009D316C" w:rsidP="004C6797">
            <w:pPr>
              <w:widowControl w:val="0"/>
              <w:spacing w:line="360" w:lineRule="auto"/>
              <w:jc w:val="left"/>
              <w:rPr>
                <w:b/>
                <w:sz w:val="18"/>
                <w:szCs w:val="18"/>
                <w:lang w:val="en-US"/>
              </w:rPr>
            </w:pPr>
            <w:r w:rsidRPr="007A11B8">
              <w:rPr>
                <w:b/>
                <w:sz w:val="18"/>
                <w:szCs w:val="18"/>
                <w:lang w:val="en-US"/>
              </w:rPr>
              <w:t>Table S</w:t>
            </w:r>
            <w:r w:rsidR="0015678B" w:rsidRPr="007A11B8">
              <w:rPr>
                <w:b/>
                <w:sz w:val="18"/>
                <w:szCs w:val="18"/>
                <w:lang w:val="en-US"/>
              </w:rPr>
              <w:t>1</w:t>
            </w:r>
            <w:r w:rsidR="006364EF">
              <w:rPr>
                <w:b/>
                <w:sz w:val="18"/>
                <w:szCs w:val="18"/>
                <w:lang w:val="en-US"/>
              </w:rPr>
              <w:t>4</w:t>
            </w:r>
            <w:r w:rsidR="00250985">
              <w:rPr>
                <w:b/>
                <w:sz w:val="18"/>
                <w:szCs w:val="18"/>
                <w:lang w:val="en-US"/>
              </w:rPr>
              <w:t>.T1</w:t>
            </w:r>
          </w:p>
          <w:p w14:paraId="0A60A018" w14:textId="3425895A" w:rsidR="009D316C" w:rsidRPr="007A11B8" w:rsidRDefault="009D316C" w:rsidP="009D316C">
            <w:pPr>
              <w:widowControl w:val="0"/>
              <w:spacing w:line="360" w:lineRule="auto"/>
              <w:jc w:val="left"/>
              <w:rPr>
                <w:sz w:val="18"/>
                <w:szCs w:val="18"/>
                <w:lang w:val="en-US"/>
              </w:rPr>
            </w:pPr>
            <w:r w:rsidRPr="007A11B8">
              <w:rPr>
                <w:i/>
                <w:sz w:val="18"/>
                <w:szCs w:val="18"/>
                <w:lang w:val="en-US"/>
              </w:rPr>
              <w:t xml:space="preserve">Group differences in cognitive performance: Results from post-hoc </w:t>
            </w:r>
            <w:r w:rsidR="007058AC" w:rsidRPr="007058AC">
              <w:rPr>
                <w:i/>
                <w:sz w:val="18"/>
                <w:szCs w:val="18"/>
                <w:lang w:val="en-US"/>
              </w:rPr>
              <w:t>t-</w:t>
            </w:r>
            <w:r w:rsidRPr="007A11B8">
              <w:rPr>
                <w:i/>
                <w:sz w:val="18"/>
                <w:szCs w:val="18"/>
                <w:lang w:val="en-US"/>
              </w:rPr>
              <w:t>tests</w:t>
            </w:r>
          </w:p>
        </w:tc>
      </w:tr>
      <w:tr w:rsidR="009D316C" w:rsidRPr="007A11B8" w14:paraId="1D0C2F24" w14:textId="77777777" w:rsidTr="004C6797">
        <w:tc>
          <w:tcPr>
            <w:tcW w:w="1744" w:type="dxa"/>
            <w:tcBorders>
              <w:left w:val="nil"/>
              <w:right w:val="nil"/>
            </w:tcBorders>
            <w:tcMar>
              <w:top w:w="100" w:type="dxa"/>
              <w:left w:w="100" w:type="dxa"/>
              <w:bottom w:w="100" w:type="dxa"/>
              <w:right w:w="100" w:type="dxa"/>
            </w:tcMar>
          </w:tcPr>
          <w:p w14:paraId="3A4514CF" w14:textId="2A0D1619" w:rsidR="009D316C" w:rsidRPr="007A11B8" w:rsidRDefault="00AC15D3" w:rsidP="004C6797">
            <w:pPr>
              <w:widowControl w:val="0"/>
              <w:spacing w:line="240" w:lineRule="auto"/>
              <w:jc w:val="left"/>
              <w:rPr>
                <w:b/>
                <w:sz w:val="18"/>
                <w:szCs w:val="18"/>
                <w:lang w:val="en-US"/>
              </w:rPr>
            </w:pPr>
            <w:r>
              <w:rPr>
                <w:b/>
                <w:sz w:val="18"/>
                <w:szCs w:val="18"/>
                <w:lang w:val="en-US"/>
              </w:rPr>
              <w:t>Cognitive</w:t>
            </w:r>
            <w:r w:rsidR="009D316C" w:rsidRPr="007A11B8">
              <w:rPr>
                <w:b/>
                <w:sz w:val="18"/>
                <w:szCs w:val="18"/>
                <w:lang w:val="en-US"/>
              </w:rPr>
              <w:t xml:space="preserve"> Factor</w:t>
            </w:r>
          </w:p>
        </w:tc>
        <w:tc>
          <w:tcPr>
            <w:tcW w:w="1745" w:type="dxa"/>
            <w:tcBorders>
              <w:left w:val="nil"/>
              <w:right w:val="nil"/>
            </w:tcBorders>
            <w:tcMar>
              <w:top w:w="100" w:type="dxa"/>
              <w:left w:w="100" w:type="dxa"/>
              <w:bottom w:w="100" w:type="dxa"/>
              <w:right w:w="100" w:type="dxa"/>
            </w:tcMar>
          </w:tcPr>
          <w:p w14:paraId="073C1721" w14:textId="77777777" w:rsidR="009D316C" w:rsidRPr="007A11B8" w:rsidRDefault="009D316C" w:rsidP="004C6797">
            <w:pPr>
              <w:widowControl w:val="0"/>
              <w:spacing w:line="240" w:lineRule="auto"/>
              <w:jc w:val="center"/>
              <w:rPr>
                <w:b/>
                <w:sz w:val="18"/>
                <w:szCs w:val="18"/>
                <w:lang w:val="en-US"/>
              </w:rPr>
            </w:pPr>
            <w:r w:rsidRPr="007A11B8">
              <w:rPr>
                <w:b/>
                <w:sz w:val="18"/>
                <w:szCs w:val="18"/>
                <w:lang w:val="en-US"/>
              </w:rPr>
              <w:t>HC (n = 821)</w:t>
            </w:r>
          </w:p>
        </w:tc>
        <w:tc>
          <w:tcPr>
            <w:tcW w:w="1745" w:type="dxa"/>
            <w:tcBorders>
              <w:left w:val="nil"/>
              <w:right w:val="nil"/>
            </w:tcBorders>
            <w:tcMar>
              <w:top w:w="100" w:type="dxa"/>
              <w:left w:w="100" w:type="dxa"/>
              <w:bottom w:w="100" w:type="dxa"/>
              <w:right w:w="100" w:type="dxa"/>
            </w:tcMar>
          </w:tcPr>
          <w:p w14:paraId="274FFCDF" w14:textId="77777777" w:rsidR="009D316C" w:rsidRPr="007A11B8" w:rsidRDefault="009D316C" w:rsidP="004C6797">
            <w:pPr>
              <w:widowControl w:val="0"/>
              <w:spacing w:line="240" w:lineRule="auto"/>
              <w:jc w:val="center"/>
              <w:rPr>
                <w:b/>
                <w:sz w:val="18"/>
                <w:szCs w:val="18"/>
                <w:lang w:val="en-US"/>
              </w:rPr>
            </w:pPr>
            <w:r w:rsidRPr="007A11B8">
              <w:rPr>
                <w:b/>
                <w:sz w:val="18"/>
                <w:szCs w:val="18"/>
                <w:lang w:val="en-US"/>
              </w:rPr>
              <w:t>MDDr (n = 377)</w:t>
            </w:r>
          </w:p>
        </w:tc>
        <w:tc>
          <w:tcPr>
            <w:tcW w:w="1745" w:type="dxa"/>
            <w:tcBorders>
              <w:left w:val="nil"/>
              <w:right w:val="nil"/>
            </w:tcBorders>
            <w:tcMar>
              <w:top w:w="100" w:type="dxa"/>
              <w:left w:w="100" w:type="dxa"/>
              <w:bottom w:w="100" w:type="dxa"/>
              <w:right w:w="100" w:type="dxa"/>
            </w:tcMar>
          </w:tcPr>
          <w:p w14:paraId="42A4AD1C" w14:textId="77777777" w:rsidR="009D316C" w:rsidRPr="007A11B8" w:rsidRDefault="009D316C" w:rsidP="004C6797">
            <w:pPr>
              <w:widowControl w:val="0"/>
              <w:spacing w:line="240" w:lineRule="auto"/>
              <w:jc w:val="center"/>
              <w:rPr>
                <w:b/>
                <w:sz w:val="18"/>
                <w:szCs w:val="18"/>
                <w:lang w:val="en-US"/>
              </w:rPr>
            </w:pPr>
            <w:r w:rsidRPr="007A11B8">
              <w:rPr>
                <w:b/>
                <w:sz w:val="18"/>
                <w:szCs w:val="18"/>
                <w:lang w:val="en-US"/>
              </w:rPr>
              <w:t>MDDa (n = 315)</w:t>
            </w:r>
          </w:p>
        </w:tc>
        <w:tc>
          <w:tcPr>
            <w:tcW w:w="1745" w:type="dxa"/>
            <w:tcBorders>
              <w:left w:val="nil"/>
              <w:right w:val="nil"/>
            </w:tcBorders>
            <w:tcMar>
              <w:top w:w="100" w:type="dxa"/>
              <w:left w:w="100" w:type="dxa"/>
              <w:bottom w:w="100" w:type="dxa"/>
              <w:right w:w="100" w:type="dxa"/>
            </w:tcMar>
          </w:tcPr>
          <w:p w14:paraId="4291EA8E" w14:textId="77777777" w:rsidR="009D316C" w:rsidRPr="007A11B8" w:rsidRDefault="009D316C" w:rsidP="004C6797">
            <w:pPr>
              <w:widowControl w:val="0"/>
              <w:spacing w:line="240" w:lineRule="auto"/>
              <w:jc w:val="center"/>
              <w:rPr>
                <w:b/>
                <w:sz w:val="18"/>
                <w:szCs w:val="18"/>
                <w:vertAlign w:val="superscript"/>
                <w:lang w:val="en-US"/>
              </w:rPr>
            </w:pPr>
            <w:r w:rsidRPr="007A11B8">
              <w:rPr>
                <w:b/>
                <w:sz w:val="18"/>
                <w:szCs w:val="18"/>
                <w:lang w:val="en-US"/>
              </w:rPr>
              <w:t>Test statistic</w:t>
            </w:r>
          </w:p>
        </w:tc>
        <w:tc>
          <w:tcPr>
            <w:tcW w:w="1745" w:type="dxa"/>
            <w:tcBorders>
              <w:left w:val="nil"/>
              <w:right w:val="nil"/>
            </w:tcBorders>
            <w:tcMar>
              <w:top w:w="100" w:type="dxa"/>
              <w:left w:w="100" w:type="dxa"/>
              <w:bottom w:w="100" w:type="dxa"/>
              <w:right w:w="100" w:type="dxa"/>
            </w:tcMar>
          </w:tcPr>
          <w:p w14:paraId="72E02C30" w14:textId="77777777" w:rsidR="009D316C" w:rsidRPr="007A11B8" w:rsidRDefault="009D316C" w:rsidP="004C6797">
            <w:pPr>
              <w:widowControl w:val="0"/>
              <w:spacing w:line="240" w:lineRule="auto"/>
              <w:jc w:val="center"/>
              <w:rPr>
                <w:b/>
                <w:sz w:val="18"/>
                <w:szCs w:val="18"/>
                <w:vertAlign w:val="superscript"/>
                <w:lang w:val="en-US"/>
              </w:rPr>
            </w:pPr>
            <w:r w:rsidRPr="007A11B8">
              <w:rPr>
                <w:b/>
                <w:sz w:val="18"/>
                <w:szCs w:val="18"/>
                <w:lang w:val="en-US"/>
              </w:rPr>
              <w:t>Significance</w:t>
            </w:r>
            <w:r w:rsidRPr="007A11B8">
              <w:rPr>
                <w:b/>
                <w:sz w:val="18"/>
                <w:szCs w:val="18"/>
                <w:vertAlign w:val="superscript"/>
                <w:lang w:val="en-US"/>
              </w:rPr>
              <w:t>1</w:t>
            </w:r>
          </w:p>
        </w:tc>
      </w:tr>
      <w:tr w:rsidR="009D316C" w:rsidRPr="007A11B8" w14:paraId="1F0914D4" w14:textId="77777777" w:rsidTr="004C6797">
        <w:tc>
          <w:tcPr>
            <w:tcW w:w="1744" w:type="dxa"/>
            <w:tcBorders>
              <w:top w:val="nil"/>
              <w:left w:val="nil"/>
              <w:bottom w:val="nil"/>
              <w:right w:val="nil"/>
            </w:tcBorders>
            <w:tcMar>
              <w:top w:w="100" w:type="dxa"/>
              <w:left w:w="100" w:type="dxa"/>
              <w:bottom w:w="100" w:type="dxa"/>
              <w:right w:w="100" w:type="dxa"/>
            </w:tcMar>
          </w:tcPr>
          <w:p w14:paraId="697AEDE6" w14:textId="77777777" w:rsidR="009D316C" w:rsidRPr="007A11B8" w:rsidRDefault="009D316C" w:rsidP="004C6797">
            <w:pPr>
              <w:widowControl w:val="0"/>
              <w:spacing w:line="240" w:lineRule="auto"/>
              <w:ind w:left="170"/>
              <w:jc w:val="left"/>
              <w:rPr>
                <w:b/>
                <w:sz w:val="18"/>
                <w:szCs w:val="18"/>
                <w:lang w:val="en-US"/>
              </w:rPr>
            </w:pPr>
            <w:r w:rsidRPr="007A11B8">
              <w:rPr>
                <w:b/>
                <w:sz w:val="18"/>
                <w:szCs w:val="18"/>
                <w:lang w:val="en-US"/>
              </w:rPr>
              <w:t>CF-PS</w:t>
            </w:r>
          </w:p>
        </w:tc>
        <w:tc>
          <w:tcPr>
            <w:tcW w:w="1745" w:type="dxa"/>
            <w:tcBorders>
              <w:top w:val="nil"/>
              <w:left w:val="nil"/>
              <w:bottom w:val="nil"/>
              <w:right w:val="nil"/>
            </w:tcBorders>
            <w:tcMar>
              <w:top w:w="100" w:type="dxa"/>
              <w:left w:w="100" w:type="dxa"/>
              <w:bottom w:w="100" w:type="dxa"/>
              <w:right w:w="100" w:type="dxa"/>
            </w:tcMar>
          </w:tcPr>
          <w:p w14:paraId="2C0570EA"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0.244 ± 0.912</w:t>
            </w:r>
          </w:p>
        </w:tc>
        <w:tc>
          <w:tcPr>
            <w:tcW w:w="1745" w:type="dxa"/>
            <w:tcBorders>
              <w:top w:val="nil"/>
              <w:left w:val="nil"/>
              <w:bottom w:val="nil"/>
              <w:right w:val="nil"/>
            </w:tcBorders>
            <w:tcMar>
              <w:top w:w="100" w:type="dxa"/>
              <w:left w:w="100" w:type="dxa"/>
              <w:bottom w:w="100" w:type="dxa"/>
              <w:right w:w="100" w:type="dxa"/>
            </w:tcMar>
          </w:tcPr>
          <w:p w14:paraId="67C99693"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-0.206 ± 0.99</w:t>
            </w:r>
          </w:p>
        </w:tc>
        <w:tc>
          <w:tcPr>
            <w:tcW w:w="1745" w:type="dxa"/>
            <w:tcBorders>
              <w:top w:val="nil"/>
              <w:left w:val="nil"/>
              <w:bottom w:val="nil"/>
              <w:right w:val="nil"/>
            </w:tcBorders>
            <w:tcMar>
              <w:top w:w="100" w:type="dxa"/>
              <w:left w:w="100" w:type="dxa"/>
              <w:bottom w:w="100" w:type="dxa"/>
              <w:right w:w="100" w:type="dxa"/>
            </w:tcMar>
          </w:tcPr>
          <w:p w14:paraId="3BA26FE0"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-0.388 ± 1.061</w:t>
            </w:r>
          </w:p>
        </w:tc>
        <w:tc>
          <w:tcPr>
            <w:tcW w:w="1745" w:type="dxa"/>
            <w:tcBorders>
              <w:top w:val="nil"/>
              <w:left w:val="nil"/>
              <w:bottom w:val="nil"/>
              <w:right w:val="nil"/>
            </w:tcBorders>
            <w:tcMar>
              <w:top w:w="100" w:type="dxa"/>
              <w:left w:w="100" w:type="dxa"/>
              <w:bottom w:w="100" w:type="dxa"/>
              <w:right w:w="100" w:type="dxa"/>
            </w:tcMar>
          </w:tcPr>
          <w:p w14:paraId="61AAC27C"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73.602</w:t>
            </w:r>
          </w:p>
        </w:tc>
        <w:tc>
          <w:tcPr>
            <w:tcW w:w="1745" w:type="dxa"/>
            <w:tcBorders>
              <w:top w:val="nil"/>
              <w:left w:val="nil"/>
              <w:bottom w:val="nil"/>
              <w:right w:val="nil"/>
            </w:tcBorders>
            <w:tcMar>
              <w:top w:w="100" w:type="dxa"/>
              <w:left w:w="100" w:type="dxa"/>
              <w:bottom w:w="100" w:type="dxa"/>
              <w:right w:w="100" w:type="dxa"/>
            </w:tcMar>
          </w:tcPr>
          <w:p w14:paraId="6EF3EE47"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A, B, C</w:t>
            </w:r>
          </w:p>
        </w:tc>
      </w:tr>
      <w:tr w:rsidR="009D316C" w:rsidRPr="007A11B8" w14:paraId="4624E4F0" w14:textId="77777777" w:rsidTr="004C6797">
        <w:tc>
          <w:tcPr>
            <w:tcW w:w="1744" w:type="dxa"/>
            <w:tcBorders>
              <w:top w:val="nil"/>
              <w:left w:val="nil"/>
              <w:bottom w:val="nil"/>
              <w:right w:val="nil"/>
            </w:tcBorders>
            <w:tcMar>
              <w:top w:w="100" w:type="dxa"/>
              <w:left w:w="100" w:type="dxa"/>
              <w:bottom w:w="100" w:type="dxa"/>
              <w:right w:w="100" w:type="dxa"/>
            </w:tcMar>
          </w:tcPr>
          <w:p w14:paraId="3A70C662" w14:textId="77777777" w:rsidR="009D316C" w:rsidRPr="007A11B8" w:rsidRDefault="009D316C" w:rsidP="004C6797">
            <w:pPr>
              <w:widowControl w:val="0"/>
              <w:spacing w:line="240" w:lineRule="auto"/>
              <w:ind w:left="170"/>
              <w:jc w:val="left"/>
              <w:rPr>
                <w:b/>
                <w:sz w:val="18"/>
                <w:szCs w:val="18"/>
                <w:lang w:val="en-US"/>
              </w:rPr>
            </w:pPr>
            <w:r w:rsidRPr="007A11B8">
              <w:rPr>
                <w:b/>
                <w:sz w:val="18"/>
                <w:szCs w:val="18"/>
                <w:lang w:val="en-US"/>
              </w:rPr>
              <w:t>CF-VLM</w:t>
            </w:r>
          </w:p>
        </w:tc>
        <w:tc>
          <w:tcPr>
            <w:tcW w:w="1745" w:type="dxa"/>
            <w:tcBorders>
              <w:top w:val="nil"/>
              <w:left w:val="nil"/>
              <w:bottom w:val="nil"/>
              <w:right w:val="nil"/>
            </w:tcBorders>
            <w:tcMar>
              <w:top w:w="100" w:type="dxa"/>
              <w:left w:w="100" w:type="dxa"/>
              <w:bottom w:w="100" w:type="dxa"/>
              <w:right w:w="100" w:type="dxa"/>
            </w:tcMar>
          </w:tcPr>
          <w:p w14:paraId="13776E61"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0.127 ± 0.894</w:t>
            </w:r>
          </w:p>
        </w:tc>
        <w:tc>
          <w:tcPr>
            <w:tcW w:w="1745" w:type="dxa"/>
            <w:tcBorders>
              <w:top w:val="nil"/>
              <w:left w:val="nil"/>
              <w:bottom w:val="nil"/>
              <w:right w:val="nil"/>
            </w:tcBorders>
            <w:tcMar>
              <w:top w:w="100" w:type="dxa"/>
              <w:left w:w="100" w:type="dxa"/>
              <w:bottom w:w="100" w:type="dxa"/>
              <w:right w:w="100" w:type="dxa"/>
            </w:tcMar>
          </w:tcPr>
          <w:p w14:paraId="67D22B5E"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-0.083 ± 0.991</w:t>
            </w:r>
          </w:p>
        </w:tc>
        <w:tc>
          <w:tcPr>
            <w:tcW w:w="1745" w:type="dxa"/>
            <w:tcBorders>
              <w:top w:val="nil"/>
              <w:left w:val="nil"/>
              <w:bottom w:val="nil"/>
              <w:right w:val="nil"/>
            </w:tcBorders>
            <w:tcMar>
              <w:top w:w="100" w:type="dxa"/>
              <w:left w:w="100" w:type="dxa"/>
              <w:bottom w:w="100" w:type="dxa"/>
              <w:right w:w="100" w:type="dxa"/>
            </w:tcMar>
          </w:tcPr>
          <w:p w14:paraId="04D6B4D5"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-0.228 ± 1.181</w:t>
            </w:r>
          </w:p>
        </w:tc>
        <w:tc>
          <w:tcPr>
            <w:tcW w:w="1745" w:type="dxa"/>
            <w:tcBorders>
              <w:top w:val="nil"/>
              <w:left w:val="nil"/>
              <w:bottom w:val="nil"/>
              <w:right w:val="nil"/>
            </w:tcBorders>
            <w:tcMar>
              <w:top w:w="100" w:type="dxa"/>
              <w:left w:w="100" w:type="dxa"/>
              <w:bottom w:w="100" w:type="dxa"/>
              <w:right w:w="100" w:type="dxa"/>
            </w:tcMar>
          </w:tcPr>
          <w:p w14:paraId="3BE3F046"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19.504</w:t>
            </w:r>
          </w:p>
        </w:tc>
        <w:tc>
          <w:tcPr>
            <w:tcW w:w="1745" w:type="dxa"/>
            <w:tcBorders>
              <w:top w:val="nil"/>
              <w:left w:val="nil"/>
              <w:bottom w:val="nil"/>
              <w:right w:val="nil"/>
            </w:tcBorders>
            <w:tcMar>
              <w:top w:w="100" w:type="dxa"/>
              <w:left w:w="100" w:type="dxa"/>
              <w:bottom w:w="100" w:type="dxa"/>
              <w:right w:w="100" w:type="dxa"/>
            </w:tcMar>
          </w:tcPr>
          <w:p w14:paraId="32857D4E"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A, B</w:t>
            </w:r>
          </w:p>
        </w:tc>
      </w:tr>
      <w:tr w:rsidR="009D316C" w:rsidRPr="007A11B8" w14:paraId="17E0ABB6" w14:textId="77777777" w:rsidTr="004C6797">
        <w:tc>
          <w:tcPr>
            <w:tcW w:w="1744" w:type="dxa"/>
            <w:tcBorders>
              <w:top w:val="nil"/>
              <w:left w:val="nil"/>
              <w:bottom w:val="nil"/>
              <w:right w:val="nil"/>
            </w:tcBorders>
            <w:tcMar>
              <w:top w:w="100" w:type="dxa"/>
              <w:left w:w="100" w:type="dxa"/>
              <w:bottom w:w="100" w:type="dxa"/>
              <w:right w:w="100" w:type="dxa"/>
            </w:tcMar>
          </w:tcPr>
          <w:p w14:paraId="106FAF98" w14:textId="263B538F" w:rsidR="009D316C" w:rsidRPr="007A11B8" w:rsidRDefault="001C2BAE" w:rsidP="004C6797">
            <w:pPr>
              <w:widowControl w:val="0"/>
              <w:spacing w:line="240" w:lineRule="auto"/>
              <w:ind w:left="170"/>
              <w:jc w:val="left"/>
              <w:rPr>
                <w:b/>
                <w:sz w:val="18"/>
                <w:szCs w:val="18"/>
                <w:lang w:val="en-US"/>
              </w:rPr>
            </w:pPr>
            <w:r>
              <w:rPr>
                <w:b/>
                <w:sz w:val="18"/>
                <w:szCs w:val="18"/>
                <w:lang w:val="en-US"/>
              </w:rPr>
              <w:t>CF-VF</w:t>
            </w:r>
          </w:p>
        </w:tc>
        <w:tc>
          <w:tcPr>
            <w:tcW w:w="1745" w:type="dxa"/>
            <w:tcBorders>
              <w:top w:val="nil"/>
              <w:left w:val="nil"/>
              <w:bottom w:val="nil"/>
              <w:right w:val="nil"/>
            </w:tcBorders>
            <w:tcMar>
              <w:top w:w="100" w:type="dxa"/>
              <w:left w:w="100" w:type="dxa"/>
              <w:bottom w:w="100" w:type="dxa"/>
              <w:right w:w="100" w:type="dxa"/>
            </w:tcMar>
          </w:tcPr>
          <w:p w14:paraId="27B01CFB"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0.168 ± 0.963</w:t>
            </w:r>
          </w:p>
        </w:tc>
        <w:tc>
          <w:tcPr>
            <w:tcW w:w="1745" w:type="dxa"/>
            <w:tcBorders>
              <w:top w:val="nil"/>
              <w:left w:val="nil"/>
              <w:bottom w:val="nil"/>
              <w:right w:val="nil"/>
            </w:tcBorders>
            <w:tcMar>
              <w:top w:w="100" w:type="dxa"/>
              <w:left w:w="100" w:type="dxa"/>
              <w:bottom w:w="100" w:type="dxa"/>
              <w:right w:w="100" w:type="dxa"/>
            </w:tcMar>
          </w:tcPr>
          <w:p w14:paraId="2A549CF4"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-0.054 ± 0.967</w:t>
            </w:r>
          </w:p>
        </w:tc>
        <w:tc>
          <w:tcPr>
            <w:tcW w:w="1745" w:type="dxa"/>
            <w:tcBorders>
              <w:top w:val="nil"/>
              <w:left w:val="nil"/>
              <w:bottom w:val="nil"/>
              <w:right w:val="nil"/>
            </w:tcBorders>
            <w:tcMar>
              <w:top w:w="100" w:type="dxa"/>
              <w:left w:w="100" w:type="dxa"/>
              <w:bottom w:w="100" w:type="dxa"/>
              <w:right w:w="100" w:type="dxa"/>
            </w:tcMar>
          </w:tcPr>
          <w:p w14:paraId="0B161955"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-0.388 ± 0.974</w:t>
            </w:r>
          </w:p>
        </w:tc>
        <w:tc>
          <w:tcPr>
            <w:tcW w:w="1745" w:type="dxa"/>
            <w:tcBorders>
              <w:top w:val="nil"/>
              <w:left w:val="nil"/>
              <w:bottom w:val="nil"/>
              <w:right w:val="nil"/>
            </w:tcBorders>
            <w:tcMar>
              <w:top w:w="100" w:type="dxa"/>
              <w:left w:w="100" w:type="dxa"/>
              <w:bottom w:w="100" w:type="dxa"/>
              <w:right w:w="100" w:type="dxa"/>
            </w:tcMar>
          </w:tcPr>
          <w:p w14:paraId="69D67970"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38.188</w:t>
            </w:r>
          </w:p>
        </w:tc>
        <w:tc>
          <w:tcPr>
            <w:tcW w:w="1745" w:type="dxa"/>
            <w:tcBorders>
              <w:top w:val="nil"/>
              <w:left w:val="nil"/>
              <w:bottom w:val="nil"/>
              <w:right w:val="nil"/>
            </w:tcBorders>
            <w:tcMar>
              <w:top w:w="100" w:type="dxa"/>
              <w:left w:w="100" w:type="dxa"/>
              <w:bottom w:w="100" w:type="dxa"/>
              <w:right w:w="100" w:type="dxa"/>
            </w:tcMar>
          </w:tcPr>
          <w:p w14:paraId="63FDBA4B" w14:textId="77777777" w:rsidR="009D316C" w:rsidRPr="007A11B8" w:rsidRDefault="009D316C" w:rsidP="004C6797">
            <w:pPr>
              <w:widowControl w:val="0"/>
              <w:spacing w:line="240" w:lineRule="auto"/>
              <w:jc w:val="center"/>
              <w:rPr>
                <w:sz w:val="18"/>
                <w:szCs w:val="18"/>
                <w:lang w:val="en-US"/>
              </w:rPr>
            </w:pPr>
            <w:r w:rsidRPr="007A11B8">
              <w:rPr>
                <w:sz w:val="18"/>
                <w:szCs w:val="18"/>
                <w:lang w:val="en-US"/>
              </w:rPr>
              <w:t>A, B, C</w:t>
            </w:r>
          </w:p>
        </w:tc>
      </w:tr>
      <w:tr w:rsidR="009D316C" w:rsidRPr="0047201C" w14:paraId="7D2D1DA8" w14:textId="77777777" w:rsidTr="004C6797">
        <w:trPr>
          <w:trHeight w:val="380"/>
        </w:trPr>
        <w:tc>
          <w:tcPr>
            <w:tcW w:w="10469" w:type="dxa"/>
            <w:gridSpan w:val="6"/>
            <w:tcBorders>
              <w:top w:val="single" w:sz="12" w:space="0" w:color="000000"/>
              <w:left w:val="nil"/>
              <w:bottom w:val="nil"/>
              <w:right w:val="nil"/>
            </w:tcBorders>
            <w:tcMar>
              <w:top w:w="100" w:type="dxa"/>
              <w:left w:w="100" w:type="dxa"/>
              <w:bottom w:w="100" w:type="dxa"/>
              <w:right w:w="100" w:type="dxa"/>
            </w:tcMar>
          </w:tcPr>
          <w:p w14:paraId="7E3FB9AF" w14:textId="706FD5F1" w:rsidR="009D316C" w:rsidRPr="007A11B8" w:rsidRDefault="009D316C" w:rsidP="004C6797">
            <w:pPr>
              <w:widowControl w:val="0"/>
              <w:spacing w:line="240" w:lineRule="auto"/>
              <w:rPr>
                <w:sz w:val="18"/>
                <w:szCs w:val="18"/>
                <w:highlight w:val="white"/>
                <w:lang w:val="en-US"/>
              </w:rPr>
            </w:pPr>
            <w:r w:rsidRPr="007A11B8">
              <w:rPr>
                <w:b/>
                <w:sz w:val="18"/>
                <w:szCs w:val="18"/>
                <w:highlight w:val="white"/>
                <w:lang w:val="en-US"/>
              </w:rPr>
              <w:t>Note.</w:t>
            </w:r>
            <w:r w:rsidRPr="007A11B8">
              <w:rPr>
                <w:sz w:val="18"/>
                <w:szCs w:val="18"/>
                <w:highlight w:val="white"/>
                <w:lang w:val="en-US"/>
              </w:rPr>
              <w:t xml:space="preserve"> The table shows the means and standard deviations of cognitive </w:t>
            </w:r>
            <w:r w:rsidR="00AC15D3">
              <w:rPr>
                <w:sz w:val="18"/>
                <w:szCs w:val="18"/>
                <w:highlight w:val="white"/>
                <w:lang w:val="en-US"/>
              </w:rPr>
              <w:t>f</w:t>
            </w:r>
            <w:r w:rsidRPr="007A11B8">
              <w:rPr>
                <w:sz w:val="18"/>
                <w:szCs w:val="18"/>
                <w:highlight w:val="white"/>
                <w:lang w:val="en-US"/>
              </w:rPr>
              <w:t>actor</w:t>
            </w:r>
            <w:r w:rsidR="00AC15D3">
              <w:rPr>
                <w:sz w:val="18"/>
                <w:szCs w:val="18"/>
                <w:highlight w:val="white"/>
                <w:lang w:val="en-US"/>
              </w:rPr>
              <w:t>s</w:t>
            </w:r>
            <w:r w:rsidRPr="007A11B8">
              <w:rPr>
                <w:sz w:val="18"/>
                <w:szCs w:val="18"/>
                <w:highlight w:val="white"/>
                <w:lang w:val="en-US"/>
              </w:rPr>
              <w:t xml:space="preserve"> from healthy control (HC) </w:t>
            </w:r>
            <w:r w:rsidR="00D82DE1">
              <w:rPr>
                <w:sz w:val="18"/>
                <w:szCs w:val="18"/>
                <w:highlight w:val="white"/>
                <w:lang w:val="en-US"/>
              </w:rPr>
              <w:t>participant</w:t>
            </w:r>
            <w:r w:rsidRPr="007A11B8">
              <w:rPr>
                <w:sz w:val="18"/>
                <w:szCs w:val="18"/>
                <w:highlight w:val="white"/>
                <w:lang w:val="en-US"/>
              </w:rPr>
              <w:t xml:space="preserve">s and patients with remitted (MDDr) or acute episode (MDDa) of Major depressive disorder. Test statistics are derived from Analyses of Covariance controlling for sex and age. Significance was evaluated based on p-values from FDR (Benjamini-Hochberg) corrected post-hoc </w:t>
            </w:r>
            <w:r w:rsidR="007058AC" w:rsidRPr="007058AC">
              <w:rPr>
                <w:i/>
                <w:sz w:val="18"/>
                <w:szCs w:val="18"/>
                <w:highlight w:val="white"/>
                <w:lang w:val="en-US"/>
              </w:rPr>
              <w:t>t-</w:t>
            </w:r>
            <w:r w:rsidRPr="007A11B8">
              <w:rPr>
                <w:sz w:val="18"/>
                <w:szCs w:val="18"/>
                <w:highlight w:val="white"/>
                <w:lang w:val="en-US"/>
              </w:rPr>
              <w:t xml:space="preserve">tests based on residualized data (corrected for age, sex, and years of education). </w:t>
            </w:r>
            <w:r w:rsidR="00AC15D3" w:rsidRPr="007A11B8">
              <w:rPr>
                <w:sz w:val="18"/>
                <w:szCs w:val="18"/>
                <w:lang w:val="en-US"/>
              </w:rPr>
              <w:t xml:space="preserve">CF-PS = Cognitive factor representing processing speed performance, CF-VLM = Cognitive factor representing verbal learning and memory performance, </w:t>
            </w:r>
            <w:r w:rsidR="001C2BAE">
              <w:rPr>
                <w:sz w:val="18"/>
                <w:szCs w:val="18"/>
                <w:lang w:val="en-US"/>
              </w:rPr>
              <w:t>CF-VF</w:t>
            </w:r>
            <w:r w:rsidR="00AC15D3" w:rsidRPr="007A11B8">
              <w:rPr>
                <w:sz w:val="18"/>
                <w:szCs w:val="18"/>
                <w:lang w:val="en-US"/>
              </w:rPr>
              <w:t xml:space="preserve"> = </w:t>
            </w:r>
            <w:r w:rsidR="001C2BAE">
              <w:rPr>
                <w:sz w:val="18"/>
                <w:szCs w:val="18"/>
                <w:lang w:val="en-US"/>
              </w:rPr>
              <w:t>Cognitive factor representing verbal fluency performance</w:t>
            </w:r>
            <w:r w:rsidRPr="007A11B8">
              <w:rPr>
                <w:sz w:val="18"/>
                <w:szCs w:val="18"/>
                <w:highlight w:val="white"/>
                <w:lang w:val="en-US"/>
              </w:rPr>
              <w:t>, HC = Healthy controls, MDDa = MDD patients with acute episode, MDDr = MDD patients in symptomatic remission, n.s. = not significant</w:t>
            </w:r>
          </w:p>
          <w:p w14:paraId="6DC36CAD" w14:textId="090BFE9B" w:rsidR="009D316C" w:rsidRPr="007A11B8" w:rsidRDefault="009D316C" w:rsidP="004C6797">
            <w:pPr>
              <w:widowControl w:val="0"/>
              <w:spacing w:line="240" w:lineRule="auto"/>
              <w:rPr>
                <w:b/>
                <w:sz w:val="18"/>
                <w:szCs w:val="18"/>
                <w:lang w:val="en-US"/>
              </w:rPr>
            </w:pPr>
            <w:r w:rsidRPr="007A11B8">
              <w:rPr>
                <w:sz w:val="18"/>
                <w:szCs w:val="18"/>
                <w:highlight w:val="white"/>
                <w:vertAlign w:val="superscript"/>
                <w:lang w:val="en-US"/>
              </w:rPr>
              <w:t xml:space="preserve">1 </w:t>
            </w:r>
            <w:r w:rsidRPr="007A11B8">
              <w:rPr>
                <w:sz w:val="18"/>
                <w:szCs w:val="18"/>
                <w:highlight w:val="white"/>
                <w:lang w:val="en-US"/>
              </w:rPr>
              <w:t xml:space="preserve">Letters indicate significant </w:t>
            </w:r>
            <w:r w:rsidR="0057107A">
              <w:rPr>
                <w:sz w:val="18"/>
                <w:szCs w:val="18"/>
                <w:highlight w:val="white"/>
                <w:lang w:val="en-US"/>
              </w:rPr>
              <w:t>(</w:t>
            </w:r>
            <w:r w:rsidR="00DA54D3">
              <w:rPr>
                <w:sz w:val="18"/>
                <w:szCs w:val="18"/>
                <w:highlight w:val="white"/>
                <w:lang w:val="en-US"/>
              </w:rPr>
              <w:t>i.e.,</w:t>
            </w:r>
            <w:r w:rsidR="0057107A">
              <w:rPr>
                <w:sz w:val="18"/>
                <w:szCs w:val="18"/>
                <w:highlight w:val="white"/>
                <w:lang w:val="en-US"/>
              </w:rPr>
              <w:t xml:space="preserve"> p</w:t>
            </w:r>
            <w:r w:rsidR="0057107A">
              <w:rPr>
                <w:sz w:val="18"/>
                <w:szCs w:val="18"/>
                <w:highlight w:val="white"/>
                <w:vertAlign w:val="subscript"/>
                <w:lang w:val="en-US"/>
              </w:rPr>
              <w:t>FDR</w:t>
            </w:r>
            <w:r w:rsidR="0057107A">
              <w:rPr>
                <w:sz w:val="18"/>
                <w:szCs w:val="18"/>
                <w:highlight w:val="white"/>
                <w:lang w:val="en-US"/>
              </w:rPr>
              <w:t xml:space="preserve"> &lt; 0.05) </w:t>
            </w:r>
            <w:r w:rsidRPr="007A11B8">
              <w:rPr>
                <w:sz w:val="18"/>
                <w:szCs w:val="18"/>
                <w:highlight w:val="white"/>
                <w:lang w:val="en-US"/>
              </w:rPr>
              <w:t>differences between HC and MDDa (A), HC and MDDr (B), or MDDa and MDDr (C).</w:t>
            </w:r>
          </w:p>
        </w:tc>
      </w:tr>
    </w:tbl>
    <w:p w14:paraId="46D7BD20" w14:textId="76098DFF" w:rsidR="00FC7E28" w:rsidRPr="007A11B8" w:rsidRDefault="00FC7E28" w:rsidP="009D316C">
      <w:pPr>
        <w:rPr>
          <w:lang w:val="en-US"/>
        </w:rPr>
      </w:pPr>
    </w:p>
    <w:p w14:paraId="67996D11" w14:textId="38BDA684" w:rsidR="00FC7E28" w:rsidRPr="007A11B8" w:rsidRDefault="00FC7E28">
      <w:pPr>
        <w:rPr>
          <w:lang w:val="en-US"/>
        </w:rPr>
      </w:pPr>
    </w:p>
    <w:tbl>
      <w:tblPr>
        <w:tblW w:w="3453" w:type="pct"/>
        <w:jc w:val="center"/>
        <w:tblCellMar>
          <w:left w:w="70" w:type="dxa"/>
          <w:right w:w="70" w:type="dxa"/>
        </w:tblCellMar>
        <w:tblLook w:val="04A0" w:firstRow="1" w:lastRow="0" w:firstColumn="1" w:lastColumn="0" w:noHBand="0" w:noVBand="1"/>
      </w:tblPr>
      <w:tblGrid>
        <w:gridCol w:w="2125"/>
        <w:gridCol w:w="1419"/>
        <w:gridCol w:w="425"/>
        <w:gridCol w:w="1630"/>
        <w:gridCol w:w="1631"/>
      </w:tblGrid>
      <w:tr w:rsidR="00FC7E28" w:rsidRPr="0047201C" w14:paraId="08A63150" w14:textId="77777777" w:rsidTr="006C62C2">
        <w:trPr>
          <w:trHeight w:val="300"/>
          <w:jc w:val="center"/>
        </w:trPr>
        <w:tc>
          <w:tcPr>
            <w:tcW w:w="5000" w:type="pct"/>
            <w:gridSpan w:val="5"/>
            <w:tcBorders>
              <w:top w:val="nil"/>
              <w:left w:val="nil"/>
              <w:bottom w:val="single" w:sz="4" w:space="0" w:color="auto"/>
              <w:right w:val="nil"/>
            </w:tcBorders>
            <w:shd w:val="clear" w:color="auto" w:fill="auto"/>
            <w:vAlign w:val="center"/>
            <w:hideMark/>
          </w:tcPr>
          <w:p w14:paraId="265B51FD" w14:textId="690A8EE8" w:rsidR="00FC7E28" w:rsidRPr="007A11B8" w:rsidRDefault="00BB0DDF" w:rsidP="00CD6E22">
            <w:pPr>
              <w:spacing w:line="360" w:lineRule="auto"/>
              <w:jc w:val="left"/>
              <w:rPr>
                <w:rFonts w:eastAsia="Times New Roman"/>
                <w:b/>
                <w:bCs/>
                <w:color w:val="000000"/>
                <w:sz w:val="20"/>
                <w:szCs w:val="20"/>
                <w:lang w:val="en-US"/>
              </w:rPr>
            </w:pPr>
            <w:r w:rsidRPr="007A11B8">
              <w:rPr>
                <w:rFonts w:eastAsia="Times New Roman"/>
                <w:b/>
                <w:bCs/>
                <w:color w:val="000000"/>
                <w:sz w:val="20"/>
                <w:szCs w:val="20"/>
                <w:lang w:val="en-US"/>
              </w:rPr>
              <w:t>Table S</w:t>
            </w:r>
            <w:r w:rsidR="007A7EDB" w:rsidRPr="007A11B8">
              <w:rPr>
                <w:rFonts w:eastAsia="Times New Roman"/>
                <w:b/>
                <w:bCs/>
                <w:color w:val="000000"/>
                <w:sz w:val="20"/>
                <w:szCs w:val="20"/>
                <w:lang w:val="en-US"/>
              </w:rPr>
              <w:t>1</w:t>
            </w:r>
            <w:r w:rsidR="006364EF">
              <w:rPr>
                <w:rFonts w:eastAsia="Times New Roman"/>
                <w:b/>
                <w:bCs/>
                <w:color w:val="000000"/>
                <w:sz w:val="20"/>
                <w:szCs w:val="20"/>
                <w:lang w:val="en-US"/>
              </w:rPr>
              <w:t>4</w:t>
            </w:r>
            <w:r w:rsidRPr="007A11B8">
              <w:rPr>
                <w:rFonts w:eastAsia="Times New Roman"/>
                <w:b/>
                <w:bCs/>
                <w:color w:val="000000"/>
                <w:sz w:val="20"/>
                <w:szCs w:val="20"/>
                <w:lang w:val="en-US"/>
              </w:rPr>
              <w:t>.</w:t>
            </w:r>
            <w:r w:rsidR="00250985">
              <w:rPr>
                <w:rFonts w:eastAsia="Times New Roman"/>
                <w:b/>
                <w:bCs/>
                <w:color w:val="000000"/>
                <w:sz w:val="20"/>
                <w:szCs w:val="20"/>
                <w:lang w:val="en-US"/>
              </w:rPr>
              <w:t>T2</w:t>
            </w:r>
          </w:p>
          <w:p w14:paraId="0892F3F8" w14:textId="185C646B" w:rsidR="00CD6E22" w:rsidRPr="007A11B8" w:rsidRDefault="00CD6E22" w:rsidP="00CD6E22">
            <w:pPr>
              <w:spacing w:line="360" w:lineRule="auto"/>
              <w:jc w:val="left"/>
              <w:rPr>
                <w:rFonts w:eastAsia="Times New Roman"/>
                <w:b/>
                <w:bCs/>
                <w:color w:val="000000"/>
                <w:sz w:val="20"/>
                <w:szCs w:val="20"/>
                <w:lang w:val="en-US"/>
              </w:rPr>
            </w:pPr>
            <w:r w:rsidRPr="007A11B8">
              <w:rPr>
                <w:rFonts w:eastAsia="Times New Roman"/>
                <w:i/>
                <w:iCs/>
                <w:color w:val="000000"/>
                <w:sz w:val="20"/>
                <w:szCs w:val="20"/>
                <w:lang w:val="en-US"/>
              </w:rPr>
              <w:t>Effect sizes representing group differences in cognitive performance - sample grouped by remission status</w:t>
            </w:r>
          </w:p>
        </w:tc>
      </w:tr>
      <w:tr w:rsidR="00FC7E28" w:rsidRPr="007A11B8" w14:paraId="468C5A12" w14:textId="77777777" w:rsidTr="006C62C2">
        <w:trPr>
          <w:trHeight w:val="315"/>
          <w:jc w:val="center"/>
        </w:trPr>
        <w:tc>
          <w:tcPr>
            <w:tcW w:w="1470" w:type="pct"/>
            <w:tcBorders>
              <w:top w:val="single" w:sz="4" w:space="0" w:color="auto"/>
              <w:left w:val="nil"/>
              <w:right w:val="nil"/>
            </w:tcBorders>
            <w:shd w:val="clear" w:color="auto" w:fill="auto"/>
            <w:vAlign w:val="center"/>
            <w:hideMark/>
          </w:tcPr>
          <w:p w14:paraId="7B0144EB" w14:textId="77777777" w:rsidR="00FC7E28" w:rsidRPr="007A11B8" w:rsidRDefault="00FC7E28" w:rsidP="00FC7E28">
            <w:pPr>
              <w:spacing w:line="240" w:lineRule="auto"/>
              <w:jc w:val="left"/>
              <w:rPr>
                <w:rFonts w:eastAsia="Times New Roman"/>
                <w:i/>
                <w:iCs/>
                <w:color w:val="000000"/>
                <w:sz w:val="20"/>
                <w:szCs w:val="20"/>
                <w:lang w:val="en-US"/>
              </w:rPr>
            </w:pPr>
          </w:p>
        </w:tc>
        <w:tc>
          <w:tcPr>
            <w:tcW w:w="981" w:type="pct"/>
            <w:tcBorders>
              <w:top w:val="single" w:sz="4" w:space="0" w:color="auto"/>
              <w:left w:val="nil"/>
              <w:right w:val="nil"/>
            </w:tcBorders>
            <w:shd w:val="clear" w:color="auto" w:fill="auto"/>
            <w:vAlign w:val="center"/>
            <w:hideMark/>
          </w:tcPr>
          <w:p w14:paraId="7ABDEC9F" w14:textId="77777777" w:rsidR="00FC7E28" w:rsidRPr="007A11B8" w:rsidRDefault="00FC7E28" w:rsidP="00FC7E28">
            <w:pPr>
              <w:spacing w:line="240" w:lineRule="auto"/>
              <w:jc w:val="left"/>
              <w:rPr>
                <w:rFonts w:ascii="Times New Roman" w:eastAsia="Times New Roman" w:hAnsi="Times New Roman" w:cs="Times New Roman"/>
                <w:sz w:val="20"/>
                <w:szCs w:val="20"/>
                <w:lang w:val="en-US"/>
              </w:rPr>
            </w:pPr>
          </w:p>
        </w:tc>
        <w:tc>
          <w:tcPr>
            <w:tcW w:w="294" w:type="pct"/>
            <w:tcBorders>
              <w:top w:val="single" w:sz="4" w:space="0" w:color="auto"/>
              <w:left w:val="nil"/>
              <w:right w:val="nil"/>
            </w:tcBorders>
            <w:shd w:val="clear" w:color="auto" w:fill="auto"/>
            <w:vAlign w:val="center"/>
            <w:hideMark/>
          </w:tcPr>
          <w:p w14:paraId="632B7656" w14:textId="77777777" w:rsidR="00FC7E28" w:rsidRPr="007A11B8" w:rsidRDefault="00FC7E28" w:rsidP="00FC7E28">
            <w:pPr>
              <w:spacing w:line="240" w:lineRule="auto"/>
              <w:jc w:val="center"/>
              <w:rPr>
                <w:rFonts w:ascii="Times New Roman" w:eastAsia="Times New Roman" w:hAnsi="Times New Roman" w:cs="Times New Roman"/>
                <w:sz w:val="20"/>
                <w:szCs w:val="20"/>
                <w:lang w:val="en-US"/>
              </w:rPr>
            </w:pPr>
          </w:p>
        </w:tc>
        <w:tc>
          <w:tcPr>
            <w:tcW w:w="2255" w:type="pct"/>
            <w:gridSpan w:val="2"/>
            <w:tcBorders>
              <w:top w:val="single" w:sz="4" w:space="0" w:color="auto"/>
              <w:left w:val="nil"/>
              <w:bottom w:val="single" w:sz="4" w:space="0" w:color="auto"/>
              <w:right w:val="nil"/>
            </w:tcBorders>
            <w:shd w:val="clear" w:color="auto" w:fill="auto"/>
            <w:vAlign w:val="center"/>
            <w:hideMark/>
          </w:tcPr>
          <w:p w14:paraId="1567B4B6" w14:textId="77777777" w:rsidR="00FC7E28" w:rsidRPr="007A11B8" w:rsidRDefault="00FC7E28" w:rsidP="00FC7E28">
            <w:pPr>
              <w:spacing w:line="240" w:lineRule="auto"/>
              <w:jc w:val="center"/>
              <w:rPr>
                <w:rFonts w:eastAsia="Times New Roman"/>
                <w:b/>
                <w:bCs/>
                <w:color w:val="000000"/>
                <w:sz w:val="18"/>
                <w:szCs w:val="18"/>
                <w:lang w:val="en-US"/>
              </w:rPr>
            </w:pPr>
            <w:r w:rsidRPr="007A11B8">
              <w:rPr>
                <w:rFonts w:eastAsia="Times New Roman"/>
                <w:b/>
                <w:bCs/>
                <w:color w:val="000000"/>
                <w:sz w:val="18"/>
                <w:szCs w:val="18"/>
                <w:highlight w:val="white"/>
                <w:lang w:val="en-US"/>
              </w:rPr>
              <w:t>Group 2</w:t>
            </w:r>
          </w:p>
        </w:tc>
      </w:tr>
      <w:tr w:rsidR="00FC7E28" w:rsidRPr="007A11B8" w14:paraId="42BC64D4" w14:textId="77777777" w:rsidTr="006C62C2">
        <w:trPr>
          <w:trHeight w:val="495"/>
          <w:jc w:val="center"/>
        </w:trPr>
        <w:tc>
          <w:tcPr>
            <w:tcW w:w="1470" w:type="pct"/>
            <w:tcBorders>
              <w:left w:val="nil"/>
              <w:bottom w:val="single" w:sz="4" w:space="0" w:color="auto"/>
              <w:right w:val="nil"/>
            </w:tcBorders>
            <w:shd w:val="clear" w:color="auto" w:fill="auto"/>
            <w:vAlign w:val="center"/>
            <w:hideMark/>
          </w:tcPr>
          <w:p w14:paraId="116847F9" w14:textId="77777777" w:rsidR="00FC7E28" w:rsidRPr="007A11B8" w:rsidRDefault="00FC7E28" w:rsidP="00FC7E28">
            <w:pPr>
              <w:spacing w:line="240" w:lineRule="auto"/>
              <w:jc w:val="left"/>
              <w:rPr>
                <w:rFonts w:eastAsia="Times New Roman"/>
                <w:b/>
                <w:bCs/>
                <w:color w:val="000000"/>
                <w:sz w:val="18"/>
                <w:szCs w:val="18"/>
                <w:lang w:val="en-US"/>
              </w:rPr>
            </w:pPr>
            <w:r w:rsidRPr="007A11B8">
              <w:rPr>
                <w:rFonts w:eastAsia="Times New Roman"/>
                <w:b/>
                <w:bCs/>
                <w:color w:val="000000"/>
                <w:sz w:val="18"/>
                <w:szCs w:val="18"/>
                <w:lang w:val="en-US"/>
              </w:rPr>
              <w:t>Cognitive factor</w:t>
            </w:r>
          </w:p>
        </w:tc>
        <w:tc>
          <w:tcPr>
            <w:tcW w:w="981" w:type="pct"/>
            <w:tcBorders>
              <w:left w:val="nil"/>
              <w:bottom w:val="single" w:sz="4" w:space="0" w:color="auto"/>
              <w:right w:val="nil"/>
            </w:tcBorders>
            <w:shd w:val="clear" w:color="auto" w:fill="auto"/>
            <w:vAlign w:val="center"/>
            <w:hideMark/>
          </w:tcPr>
          <w:p w14:paraId="689DD05B" w14:textId="77777777" w:rsidR="00FC7E28" w:rsidRPr="007A11B8" w:rsidRDefault="00FC7E28" w:rsidP="00FC7E28">
            <w:pPr>
              <w:spacing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Group 1</w:t>
            </w:r>
          </w:p>
        </w:tc>
        <w:tc>
          <w:tcPr>
            <w:tcW w:w="294" w:type="pct"/>
            <w:tcBorders>
              <w:left w:val="nil"/>
              <w:bottom w:val="single" w:sz="4" w:space="0" w:color="auto"/>
              <w:right w:val="nil"/>
            </w:tcBorders>
            <w:shd w:val="clear" w:color="auto" w:fill="auto"/>
            <w:vAlign w:val="center"/>
            <w:hideMark/>
          </w:tcPr>
          <w:p w14:paraId="094F160B" w14:textId="77777777" w:rsidR="00FC7E28" w:rsidRPr="007A11B8" w:rsidRDefault="00FC7E28" w:rsidP="00FC7E28">
            <w:pPr>
              <w:spacing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w:t>
            </w:r>
          </w:p>
        </w:tc>
        <w:tc>
          <w:tcPr>
            <w:tcW w:w="1127" w:type="pct"/>
            <w:tcBorders>
              <w:top w:val="single" w:sz="4" w:space="0" w:color="auto"/>
              <w:left w:val="nil"/>
              <w:bottom w:val="single" w:sz="4" w:space="0" w:color="auto"/>
              <w:right w:val="nil"/>
            </w:tcBorders>
            <w:shd w:val="clear" w:color="auto" w:fill="auto"/>
            <w:vAlign w:val="center"/>
            <w:hideMark/>
          </w:tcPr>
          <w:p w14:paraId="3A0D5573" w14:textId="77777777" w:rsidR="00FC7E28" w:rsidRPr="007A11B8" w:rsidRDefault="00FC7E28" w:rsidP="00FC7E28">
            <w:pPr>
              <w:spacing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MDDr</w:t>
            </w:r>
          </w:p>
        </w:tc>
        <w:tc>
          <w:tcPr>
            <w:tcW w:w="1128" w:type="pct"/>
            <w:tcBorders>
              <w:top w:val="single" w:sz="4" w:space="0" w:color="auto"/>
              <w:left w:val="nil"/>
              <w:bottom w:val="single" w:sz="4" w:space="0" w:color="auto"/>
              <w:right w:val="nil"/>
            </w:tcBorders>
            <w:shd w:val="clear" w:color="auto" w:fill="auto"/>
            <w:vAlign w:val="center"/>
            <w:hideMark/>
          </w:tcPr>
          <w:p w14:paraId="2C93F21F" w14:textId="77777777" w:rsidR="00FC7E28" w:rsidRPr="007A11B8" w:rsidRDefault="00FC7E28" w:rsidP="00FC7E28">
            <w:pPr>
              <w:spacing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MDDa</w:t>
            </w:r>
          </w:p>
        </w:tc>
      </w:tr>
      <w:tr w:rsidR="00FC7E28" w:rsidRPr="007A11B8" w14:paraId="308762B9" w14:textId="77777777" w:rsidTr="006C62C2">
        <w:trPr>
          <w:trHeight w:val="300"/>
          <w:jc w:val="center"/>
        </w:trPr>
        <w:tc>
          <w:tcPr>
            <w:tcW w:w="1470" w:type="pct"/>
            <w:tcBorders>
              <w:top w:val="single" w:sz="4" w:space="0" w:color="auto"/>
              <w:left w:val="nil"/>
              <w:bottom w:val="nil"/>
              <w:right w:val="nil"/>
            </w:tcBorders>
            <w:shd w:val="clear" w:color="auto" w:fill="auto"/>
            <w:vAlign w:val="center"/>
            <w:hideMark/>
          </w:tcPr>
          <w:p w14:paraId="5075037D" w14:textId="77777777" w:rsidR="00FC7E28" w:rsidRPr="007A11B8" w:rsidRDefault="00FC7E28" w:rsidP="00FC7E28">
            <w:pPr>
              <w:spacing w:before="120" w:after="120" w:line="240" w:lineRule="auto"/>
              <w:ind w:firstLineChars="100" w:firstLine="180"/>
              <w:jc w:val="left"/>
              <w:rPr>
                <w:rFonts w:eastAsia="Times New Roman"/>
                <w:color w:val="000000"/>
                <w:sz w:val="18"/>
                <w:szCs w:val="18"/>
                <w:lang w:val="en-US"/>
              </w:rPr>
            </w:pPr>
            <w:r w:rsidRPr="007A11B8">
              <w:rPr>
                <w:rFonts w:eastAsia="Times New Roman"/>
                <w:color w:val="000000"/>
                <w:sz w:val="18"/>
                <w:szCs w:val="18"/>
                <w:lang w:val="en-US"/>
              </w:rPr>
              <w:t>CF-PS</w:t>
            </w:r>
          </w:p>
        </w:tc>
        <w:tc>
          <w:tcPr>
            <w:tcW w:w="981" w:type="pct"/>
            <w:tcBorders>
              <w:top w:val="single" w:sz="4" w:space="0" w:color="auto"/>
              <w:left w:val="nil"/>
              <w:bottom w:val="nil"/>
              <w:right w:val="nil"/>
            </w:tcBorders>
            <w:shd w:val="clear" w:color="auto" w:fill="auto"/>
            <w:vAlign w:val="center"/>
            <w:hideMark/>
          </w:tcPr>
          <w:p w14:paraId="3413B085"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HC</w:t>
            </w:r>
          </w:p>
        </w:tc>
        <w:tc>
          <w:tcPr>
            <w:tcW w:w="294" w:type="pct"/>
            <w:tcBorders>
              <w:top w:val="single" w:sz="4" w:space="0" w:color="auto"/>
              <w:left w:val="nil"/>
              <w:bottom w:val="nil"/>
              <w:right w:val="nil"/>
            </w:tcBorders>
            <w:shd w:val="clear" w:color="auto" w:fill="auto"/>
            <w:vAlign w:val="center"/>
            <w:hideMark/>
          </w:tcPr>
          <w:p w14:paraId="7267BD8C"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1127" w:type="pct"/>
            <w:tcBorders>
              <w:top w:val="single" w:sz="4" w:space="0" w:color="auto"/>
              <w:left w:val="nil"/>
              <w:bottom w:val="nil"/>
              <w:right w:val="nil"/>
            </w:tcBorders>
            <w:shd w:val="clear" w:color="auto" w:fill="auto"/>
            <w:vAlign w:val="center"/>
            <w:hideMark/>
          </w:tcPr>
          <w:p w14:paraId="10DF9EE5"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0.422</w:t>
            </w:r>
          </w:p>
        </w:tc>
        <w:tc>
          <w:tcPr>
            <w:tcW w:w="1128" w:type="pct"/>
            <w:tcBorders>
              <w:top w:val="single" w:sz="4" w:space="0" w:color="auto"/>
              <w:left w:val="nil"/>
              <w:bottom w:val="nil"/>
              <w:right w:val="nil"/>
            </w:tcBorders>
            <w:shd w:val="clear" w:color="auto" w:fill="auto"/>
            <w:vAlign w:val="center"/>
            <w:hideMark/>
          </w:tcPr>
          <w:p w14:paraId="6DDF748E"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0.641</w:t>
            </w:r>
          </w:p>
        </w:tc>
      </w:tr>
      <w:tr w:rsidR="00FC7E28" w:rsidRPr="007A11B8" w14:paraId="4C90622C" w14:textId="77777777" w:rsidTr="00CD6E22">
        <w:trPr>
          <w:trHeight w:val="300"/>
          <w:jc w:val="center"/>
        </w:trPr>
        <w:tc>
          <w:tcPr>
            <w:tcW w:w="1470" w:type="pct"/>
            <w:tcBorders>
              <w:top w:val="nil"/>
              <w:left w:val="nil"/>
              <w:bottom w:val="nil"/>
              <w:right w:val="nil"/>
            </w:tcBorders>
            <w:shd w:val="clear" w:color="auto" w:fill="auto"/>
            <w:vAlign w:val="center"/>
            <w:hideMark/>
          </w:tcPr>
          <w:p w14:paraId="54E325DA"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981" w:type="pct"/>
            <w:tcBorders>
              <w:top w:val="nil"/>
              <w:left w:val="nil"/>
              <w:bottom w:val="nil"/>
              <w:right w:val="nil"/>
            </w:tcBorders>
            <w:shd w:val="clear" w:color="auto" w:fill="auto"/>
            <w:vAlign w:val="center"/>
            <w:hideMark/>
          </w:tcPr>
          <w:p w14:paraId="29300373"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MDDr</w:t>
            </w:r>
          </w:p>
        </w:tc>
        <w:tc>
          <w:tcPr>
            <w:tcW w:w="294" w:type="pct"/>
            <w:tcBorders>
              <w:top w:val="nil"/>
              <w:left w:val="nil"/>
              <w:bottom w:val="nil"/>
              <w:right w:val="nil"/>
            </w:tcBorders>
            <w:shd w:val="clear" w:color="auto" w:fill="auto"/>
            <w:vAlign w:val="center"/>
            <w:hideMark/>
          </w:tcPr>
          <w:p w14:paraId="320111CB"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1127" w:type="pct"/>
            <w:tcBorders>
              <w:top w:val="nil"/>
              <w:left w:val="nil"/>
              <w:bottom w:val="nil"/>
              <w:right w:val="nil"/>
            </w:tcBorders>
            <w:shd w:val="clear" w:color="auto" w:fill="auto"/>
            <w:vAlign w:val="center"/>
            <w:hideMark/>
          </w:tcPr>
          <w:p w14:paraId="6E14695E"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 xml:space="preserve"> </w:t>
            </w:r>
          </w:p>
        </w:tc>
        <w:tc>
          <w:tcPr>
            <w:tcW w:w="1128" w:type="pct"/>
            <w:tcBorders>
              <w:top w:val="nil"/>
              <w:left w:val="nil"/>
              <w:bottom w:val="nil"/>
              <w:right w:val="nil"/>
            </w:tcBorders>
            <w:shd w:val="clear" w:color="auto" w:fill="auto"/>
            <w:vAlign w:val="center"/>
            <w:hideMark/>
          </w:tcPr>
          <w:p w14:paraId="201B2613"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0.198</w:t>
            </w:r>
          </w:p>
        </w:tc>
      </w:tr>
      <w:tr w:rsidR="00FC7E28" w:rsidRPr="007A11B8" w14:paraId="30309BBB" w14:textId="77777777" w:rsidTr="00CD6E22">
        <w:trPr>
          <w:trHeight w:val="300"/>
          <w:jc w:val="center"/>
        </w:trPr>
        <w:tc>
          <w:tcPr>
            <w:tcW w:w="1470" w:type="pct"/>
            <w:tcBorders>
              <w:top w:val="nil"/>
              <w:left w:val="nil"/>
              <w:bottom w:val="nil"/>
              <w:right w:val="nil"/>
            </w:tcBorders>
            <w:shd w:val="clear" w:color="auto" w:fill="auto"/>
            <w:vAlign w:val="center"/>
            <w:hideMark/>
          </w:tcPr>
          <w:p w14:paraId="5A12FF75" w14:textId="77777777" w:rsidR="00FC7E28" w:rsidRPr="007A11B8" w:rsidRDefault="00FC7E28" w:rsidP="00FC7E28">
            <w:pPr>
              <w:spacing w:before="120" w:after="120" w:line="240" w:lineRule="auto"/>
              <w:ind w:firstLineChars="100" w:firstLine="180"/>
              <w:jc w:val="left"/>
              <w:rPr>
                <w:rFonts w:eastAsia="Times New Roman"/>
                <w:color w:val="000000"/>
                <w:sz w:val="18"/>
                <w:szCs w:val="18"/>
                <w:lang w:val="en-US"/>
              </w:rPr>
            </w:pPr>
            <w:r w:rsidRPr="007A11B8">
              <w:rPr>
                <w:rFonts w:eastAsia="Times New Roman"/>
                <w:color w:val="000000"/>
                <w:sz w:val="18"/>
                <w:szCs w:val="18"/>
                <w:lang w:val="en-US"/>
              </w:rPr>
              <w:t>CF-VLM</w:t>
            </w:r>
          </w:p>
        </w:tc>
        <w:tc>
          <w:tcPr>
            <w:tcW w:w="981" w:type="pct"/>
            <w:tcBorders>
              <w:top w:val="nil"/>
              <w:left w:val="nil"/>
              <w:bottom w:val="nil"/>
              <w:right w:val="nil"/>
            </w:tcBorders>
            <w:shd w:val="clear" w:color="auto" w:fill="auto"/>
            <w:vAlign w:val="center"/>
            <w:hideMark/>
          </w:tcPr>
          <w:p w14:paraId="25DF24AA"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HC</w:t>
            </w:r>
          </w:p>
        </w:tc>
        <w:tc>
          <w:tcPr>
            <w:tcW w:w="294" w:type="pct"/>
            <w:tcBorders>
              <w:top w:val="nil"/>
              <w:left w:val="nil"/>
              <w:bottom w:val="nil"/>
              <w:right w:val="nil"/>
            </w:tcBorders>
            <w:shd w:val="clear" w:color="auto" w:fill="auto"/>
            <w:vAlign w:val="center"/>
            <w:hideMark/>
          </w:tcPr>
          <w:p w14:paraId="7C8E5C94"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1127" w:type="pct"/>
            <w:tcBorders>
              <w:top w:val="nil"/>
              <w:left w:val="nil"/>
              <w:bottom w:val="nil"/>
              <w:right w:val="nil"/>
            </w:tcBorders>
            <w:shd w:val="clear" w:color="auto" w:fill="auto"/>
            <w:vAlign w:val="center"/>
            <w:hideMark/>
          </w:tcPr>
          <w:p w14:paraId="7C829D43"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0.154</w:t>
            </w:r>
          </w:p>
        </w:tc>
        <w:tc>
          <w:tcPr>
            <w:tcW w:w="1128" w:type="pct"/>
            <w:tcBorders>
              <w:top w:val="nil"/>
              <w:left w:val="nil"/>
              <w:bottom w:val="nil"/>
              <w:right w:val="nil"/>
            </w:tcBorders>
            <w:shd w:val="clear" w:color="auto" w:fill="auto"/>
            <w:vAlign w:val="center"/>
            <w:hideMark/>
          </w:tcPr>
          <w:p w14:paraId="39D80B27"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0.305</w:t>
            </w:r>
          </w:p>
        </w:tc>
      </w:tr>
      <w:tr w:rsidR="00FC7E28" w:rsidRPr="007A11B8" w14:paraId="736AC592" w14:textId="77777777" w:rsidTr="00CD6E22">
        <w:trPr>
          <w:trHeight w:val="300"/>
          <w:jc w:val="center"/>
        </w:trPr>
        <w:tc>
          <w:tcPr>
            <w:tcW w:w="1470" w:type="pct"/>
            <w:tcBorders>
              <w:top w:val="nil"/>
              <w:left w:val="nil"/>
              <w:bottom w:val="nil"/>
              <w:right w:val="nil"/>
            </w:tcBorders>
            <w:shd w:val="clear" w:color="auto" w:fill="auto"/>
            <w:vAlign w:val="center"/>
            <w:hideMark/>
          </w:tcPr>
          <w:p w14:paraId="53D31020"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981" w:type="pct"/>
            <w:tcBorders>
              <w:top w:val="nil"/>
              <w:left w:val="nil"/>
              <w:bottom w:val="nil"/>
              <w:right w:val="nil"/>
            </w:tcBorders>
            <w:shd w:val="clear" w:color="auto" w:fill="auto"/>
            <w:vAlign w:val="center"/>
            <w:hideMark/>
          </w:tcPr>
          <w:p w14:paraId="631E887E"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MDDr</w:t>
            </w:r>
          </w:p>
        </w:tc>
        <w:tc>
          <w:tcPr>
            <w:tcW w:w="294" w:type="pct"/>
            <w:tcBorders>
              <w:top w:val="nil"/>
              <w:left w:val="nil"/>
              <w:bottom w:val="nil"/>
              <w:right w:val="nil"/>
            </w:tcBorders>
            <w:shd w:val="clear" w:color="auto" w:fill="auto"/>
            <w:vAlign w:val="center"/>
            <w:hideMark/>
          </w:tcPr>
          <w:p w14:paraId="2567470E"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1127" w:type="pct"/>
            <w:tcBorders>
              <w:top w:val="nil"/>
              <w:left w:val="nil"/>
              <w:bottom w:val="nil"/>
              <w:right w:val="nil"/>
            </w:tcBorders>
            <w:shd w:val="clear" w:color="auto" w:fill="auto"/>
            <w:vAlign w:val="center"/>
            <w:hideMark/>
          </w:tcPr>
          <w:p w14:paraId="061DB28A"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 xml:space="preserve"> </w:t>
            </w:r>
          </w:p>
        </w:tc>
        <w:tc>
          <w:tcPr>
            <w:tcW w:w="1128" w:type="pct"/>
            <w:tcBorders>
              <w:top w:val="nil"/>
              <w:left w:val="nil"/>
              <w:bottom w:val="nil"/>
              <w:right w:val="nil"/>
            </w:tcBorders>
            <w:shd w:val="clear" w:color="auto" w:fill="auto"/>
            <w:vAlign w:val="center"/>
            <w:hideMark/>
          </w:tcPr>
          <w:p w14:paraId="3C57126D"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0.143</w:t>
            </w:r>
          </w:p>
        </w:tc>
      </w:tr>
      <w:tr w:rsidR="00FC7E28" w:rsidRPr="007A11B8" w14:paraId="223BBD35" w14:textId="77777777" w:rsidTr="00CD6E22">
        <w:trPr>
          <w:trHeight w:val="300"/>
          <w:jc w:val="center"/>
        </w:trPr>
        <w:tc>
          <w:tcPr>
            <w:tcW w:w="1470" w:type="pct"/>
            <w:tcBorders>
              <w:top w:val="nil"/>
              <w:left w:val="nil"/>
              <w:bottom w:val="nil"/>
              <w:right w:val="nil"/>
            </w:tcBorders>
            <w:shd w:val="clear" w:color="auto" w:fill="auto"/>
            <w:vAlign w:val="center"/>
            <w:hideMark/>
          </w:tcPr>
          <w:p w14:paraId="622A7A68" w14:textId="03AE0279" w:rsidR="00FC7E28" w:rsidRPr="007A11B8" w:rsidRDefault="001C2BAE" w:rsidP="00FC7E28">
            <w:pPr>
              <w:spacing w:before="120" w:after="120" w:line="240" w:lineRule="auto"/>
              <w:ind w:firstLineChars="100" w:firstLine="180"/>
              <w:jc w:val="left"/>
              <w:rPr>
                <w:rFonts w:eastAsia="Times New Roman"/>
                <w:color w:val="000000"/>
                <w:sz w:val="18"/>
                <w:szCs w:val="18"/>
                <w:lang w:val="en-US"/>
              </w:rPr>
            </w:pPr>
            <w:r>
              <w:rPr>
                <w:rFonts w:eastAsia="Times New Roman"/>
                <w:color w:val="000000"/>
                <w:sz w:val="18"/>
                <w:szCs w:val="18"/>
                <w:lang w:val="en-US"/>
              </w:rPr>
              <w:t>CF-VF</w:t>
            </w:r>
          </w:p>
        </w:tc>
        <w:tc>
          <w:tcPr>
            <w:tcW w:w="981" w:type="pct"/>
            <w:tcBorders>
              <w:top w:val="nil"/>
              <w:left w:val="nil"/>
              <w:bottom w:val="nil"/>
              <w:right w:val="nil"/>
            </w:tcBorders>
            <w:shd w:val="clear" w:color="auto" w:fill="auto"/>
            <w:vAlign w:val="center"/>
            <w:hideMark/>
          </w:tcPr>
          <w:p w14:paraId="12A6D81A"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HC</w:t>
            </w:r>
          </w:p>
        </w:tc>
        <w:tc>
          <w:tcPr>
            <w:tcW w:w="294" w:type="pct"/>
            <w:tcBorders>
              <w:top w:val="nil"/>
              <w:left w:val="nil"/>
              <w:bottom w:val="nil"/>
              <w:right w:val="nil"/>
            </w:tcBorders>
            <w:shd w:val="clear" w:color="auto" w:fill="auto"/>
            <w:vAlign w:val="center"/>
            <w:hideMark/>
          </w:tcPr>
          <w:p w14:paraId="25BD1BA3" w14:textId="77777777" w:rsidR="00FC7E28" w:rsidRPr="007A11B8" w:rsidRDefault="00FC7E28" w:rsidP="00FC7E28">
            <w:pPr>
              <w:spacing w:before="120" w:after="120" w:line="240" w:lineRule="auto"/>
              <w:jc w:val="center"/>
              <w:rPr>
                <w:rFonts w:eastAsia="Times New Roman"/>
                <w:color w:val="000000"/>
                <w:sz w:val="18"/>
                <w:szCs w:val="18"/>
                <w:lang w:val="en-US"/>
              </w:rPr>
            </w:pPr>
          </w:p>
        </w:tc>
        <w:tc>
          <w:tcPr>
            <w:tcW w:w="1127" w:type="pct"/>
            <w:tcBorders>
              <w:top w:val="nil"/>
              <w:left w:val="nil"/>
              <w:right w:val="nil"/>
            </w:tcBorders>
            <w:shd w:val="clear" w:color="auto" w:fill="auto"/>
            <w:vAlign w:val="center"/>
            <w:hideMark/>
          </w:tcPr>
          <w:p w14:paraId="62DA0CE9"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0.239</w:t>
            </w:r>
          </w:p>
        </w:tc>
        <w:tc>
          <w:tcPr>
            <w:tcW w:w="1128" w:type="pct"/>
            <w:tcBorders>
              <w:top w:val="nil"/>
              <w:left w:val="nil"/>
              <w:right w:val="nil"/>
            </w:tcBorders>
            <w:shd w:val="clear" w:color="auto" w:fill="auto"/>
            <w:vAlign w:val="center"/>
            <w:hideMark/>
          </w:tcPr>
          <w:p w14:paraId="622E3889"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0.568</w:t>
            </w:r>
          </w:p>
        </w:tc>
      </w:tr>
      <w:tr w:rsidR="00FC7E28" w:rsidRPr="007A11B8" w14:paraId="5C66F00B" w14:textId="77777777" w:rsidTr="00CD6E22">
        <w:trPr>
          <w:trHeight w:val="315"/>
          <w:jc w:val="center"/>
        </w:trPr>
        <w:tc>
          <w:tcPr>
            <w:tcW w:w="1470" w:type="pct"/>
            <w:tcBorders>
              <w:top w:val="nil"/>
              <w:left w:val="nil"/>
              <w:bottom w:val="single" w:sz="12" w:space="0" w:color="000000"/>
              <w:right w:val="nil"/>
            </w:tcBorders>
            <w:shd w:val="clear" w:color="auto" w:fill="auto"/>
            <w:vAlign w:val="center"/>
            <w:hideMark/>
          </w:tcPr>
          <w:p w14:paraId="68D66122" w14:textId="77777777" w:rsidR="00FC7E28" w:rsidRPr="007A11B8" w:rsidRDefault="00FC7E28" w:rsidP="00FC7E28">
            <w:pPr>
              <w:spacing w:before="120" w:after="120" w:line="240" w:lineRule="auto"/>
              <w:ind w:firstLineChars="300" w:firstLine="540"/>
              <w:jc w:val="left"/>
              <w:rPr>
                <w:rFonts w:eastAsia="Times New Roman"/>
                <w:color w:val="000000"/>
                <w:sz w:val="18"/>
                <w:szCs w:val="18"/>
                <w:lang w:val="en-US"/>
              </w:rPr>
            </w:pPr>
            <w:r w:rsidRPr="007A11B8">
              <w:rPr>
                <w:rFonts w:eastAsia="Times New Roman"/>
                <w:color w:val="000000"/>
                <w:sz w:val="18"/>
                <w:szCs w:val="18"/>
                <w:lang w:val="en-US"/>
              </w:rPr>
              <w:t> </w:t>
            </w:r>
          </w:p>
        </w:tc>
        <w:tc>
          <w:tcPr>
            <w:tcW w:w="981" w:type="pct"/>
            <w:tcBorders>
              <w:top w:val="nil"/>
              <w:left w:val="nil"/>
              <w:bottom w:val="single" w:sz="12" w:space="0" w:color="000000"/>
              <w:right w:val="nil"/>
            </w:tcBorders>
            <w:shd w:val="clear" w:color="auto" w:fill="auto"/>
            <w:vAlign w:val="center"/>
            <w:hideMark/>
          </w:tcPr>
          <w:p w14:paraId="03594F1D"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MDDr</w:t>
            </w:r>
          </w:p>
        </w:tc>
        <w:tc>
          <w:tcPr>
            <w:tcW w:w="294" w:type="pct"/>
            <w:tcBorders>
              <w:top w:val="nil"/>
              <w:left w:val="nil"/>
              <w:bottom w:val="single" w:sz="12" w:space="0" w:color="000000"/>
              <w:right w:val="nil"/>
            </w:tcBorders>
            <w:shd w:val="clear" w:color="auto" w:fill="auto"/>
            <w:vAlign w:val="center"/>
            <w:hideMark/>
          </w:tcPr>
          <w:p w14:paraId="143CC562"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 </w:t>
            </w:r>
          </w:p>
        </w:tc>
        <w:tc>
          <w:tcPr>
            <w:tcW w:w="1127" w:type="pct"/>
            <w:tcBorders>
              <w:top w:val="nil"/>
              <w:left w:val="nil"/>
              <w:bottom w:val="single" w:sz="12" w:space="0" w:color="auto"/>
              <w:right w:val="nil"/>
            </w:tcBorders>
            <w:shd w:val="clear" w:color="auto" w:fill="auto"/>
            <w:vAlign w:val="center"/>
            <w:hideMark/>
          </w:tcPr>
          <w:p w14:paraId="7A6CFCC4"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 xml:space="preserve"> </w:t>
            </w:r>
          </w:p>
        </w:tc>
        <w:tc>
          <w:tcPr>
            <w:tcW w:w="1128" w:type="pct"/>
            <w:tcBorders>
              <w:top w:val="nil"/>
              <w:left w:val="nil"/>
              <w:bottom w:val="single" w:sz="12" w:space="0" w:color="auto"/>
              <w:right w:val="nil"/>
            </w:tcBorders>
            <w:shd w:val="clear" w:color="auto" w:fill="auto"/>
            <w:vAlign w:val="center"/>
            <w:hideMark/>
          </w:tcPr>
          <w:p w14:paraId="4229E5F0" w14:textId="77777777" w:rsidR="00FC7E28" w:rsidRPr="007A11B8" w:rsidRDefault="00FC7E28" w:rsidP="00FC7E28">
            <w:pPr>
              <w:spacing w:before="120" w:after="120" w:line="240" w:lineRule="auto"/>
              <w:jc w:val="center"/>
              <w:rPr>
                <w:rFonts w:eastAsia="Times New Roman"/>
                <w:color w:val="000000"/>
                <w:sz w:val="18"/>
                <w:szCs w:val="18"/>
                <w:lang w:val="en-US"/>
              </w:rPr>
            </w:pPr>
            <w:r w:rsidRPr="007A11B8">
              <w:rPr>
                <w:rFonts w:eastAsia="Times New Roman"/>
                <w:color w:val="000000"/>
                <w:sz w:val="18"/>
                <w:szCs w:val="18"/>
                <w:lang w:val="en-US"/>
              </w:rPr>
              <w:t>0.331</w:t>
            </w:r>
          </w:p>
        </w:tc>
      </w:tr>
      <w:tr w:rsidR="00FC7E28" w:rsidRPr="0047201C" w14:paraId="336A099D" w14:textId="77777777" w:rsidTr="00FC7E28">
        <w:trPr>
          <w:trHeight w:val="1477"/>
          <w:jc w:val="center"/>
        </w:trPr>
        <w:tc>
          <w:tcPr>
            <w:tcW w:w="5000" w:type="pct"/>
            <w:gridSpan w:val="5"/>
            <w:tcBorders>
              <w:top w:val="nil"/>
              <w:left w:val="nil"/>
              <w:bottom w:val="nil"/>
              <w:right w:val="nil"/>
            </w:tcBorders>
            <w:shd w:val="clear" w:color="auto" w:fill="auto"/>
            <w:vAlign w:val="center"/>
            <w:hideMark/>
          </w:tcPr>
          <w:p w14:paraId="7413B740" w14:textId="7BC1B87B" w:rsidR="00FC7E28" w:rsidRPr="007A11B8" w:rsidRDefault="00FC7E28" w:rsidP="00FC7E28">
            <w:pPr>
              <w:spacing w:before="120" w:after="120" w:line="276" w:lineRule="auto"/>
              <w:rPr>
                <w:rFonts w:eastAsia="Times New Roman"/>
                <w:b/>
                <w:bCs/>
                <w:color w:val="000000"/>
                <w:sz w:val="18"/>
                <w:szCs w:val="18"/>
                <w:lang w:val="en-US"/>
              </w:rPr>
            </w:pPr>
            <w:r w:rsidRPr="007A11B8">
              <w:rPr>
                <w:rFonts w:eastAsia="Times New Roman"/>
                <w:b/>
                <w:bCs/>
                <w:color w:val="000000"/>
                <w:sz w:val="18"/>
                <w:szCs w:val="18"/>
                <w:highlight w:val="white"/>
                <w:lang w:val="en-US"/>
              </w:rPr>
              <w:t>Note.</w:t>
            </w:r>
            <w:r w:rsidRPr="007A11B8">
              <w:rPr>
                <w:rFonts w:eastAsia="Times New Roman"/>
                <w:color w:val="000000"/>
                <w:sz w:val="18"/>
                <w:szCs w:val="18"/>
                <w:highlight w:val="white"/>
                <w:lang w:val="en-US"/>
              </w:rPr>
              <w:t xml:space="preserve"> The table shows the effect sizes (Cohen’s d) representing differences in cognitive performance between healthy control (HC) </w:t>
            </w:r>
            <w:r w:rsidR="00D82DE1">
              <w:rPr>
                <w:rFonts w:eastAsia="Times New Roman"/>
                <w:color w:val="000000"/>
                <w:sz w:val="18"/>
                <w:szCs w:val="18"/>
                <w:highlight w:val="white"/>
                <w:lang w:val="en-US"/>
              </w:rPr>
              <w:t>participant</w:t>
            </w:r>
            <w:r w:rsidRPr="007A11B8">
              <w:rPr>
                <w:rFonts w:eastAsia="Times New Roman"/>
                <w:color w:val="000000"/>
                <w:sz w:val="18"/>
                <w:szCs w:val="18"/>
                <w:highlight w:val="white"/>
                <w:lang w:val="en-US"/>
              </w:rPr>
              <w:t xml:space="preserve">s and patients with remitted (MDDr) or acute episode (MDDa) of Major depressive disorder. </w:t>
            </w:r>
            <w:r w:rsidR="00AC15D3" w:rsidRPr="007A11B8">
              <w:rPr>
                <w:sz w:val="18"/>
                <w:szCs w:val="18"/>
                <w:lang w:val="en-US"/>
              </w:rPr>
              <w:t xml:space="preserve">CF-PS = Cognitive factor representing processing speed performance, CF-VLM = Cognitive factor representing verbal learning and memory performance, </w:t>
            </w:r>
            <w:r w:rsidR="001C2BAE">
              <w:rPr>
                <w:sz w:val="18"/>
                <w:szCs w:val="18"/>
                <w:lang w:val="en-US"/>
              </w:rPr>
              <w:t>CF-VF</w:t>
            </w:r>
            <w:r w:rsidR="00AC15D3" w:rsidRPr="007A11B8">
              <w:rPr>
                <w:sz w:val="18"/>
                <w:szCs w:val="18"/>
                <w:lang w:val="en-US"/>
              </w:rPr>
              <w:t xml:space="preserve"> = </w:t>
            </w:r>
            <w:r w:rsidR="001C2BAE">
              <w:rPr>
                <w:sz w:val="18"/>
                <w:szCs w:val="18"/>
                <w:lang w:val="en-US"/>
              </w:rPr>
              <w:t>Cognitive factor representing verbal fluency performance</w:t>
            </w:r>
            <w:r w:rsidRPr="007A11B8">
              <w:rPr>
                <w:rFonts w:eastAsia="Times New Roman"/>
                <w:color w:val="000000"/>
                <w:sz w:val="18"/>
                <w:szCs w:val="18"/>
                <w:highlight w:val="white"/>
                <w:lang w:val="en-US"/>
              </w:rPr>
              <w:t>, HC = Healthy controls, MDDa = MDD patients with acute episode, MDDr = MDD patients in symptomatic remission.</w:t>
            </w:r>
          </w:p>
        </w:tc>
      </w:tr>
    </w:tbl>
    <w:p w14:paraId="4E2C0452" w14:textId="4A1BBB45" w:rsidR="0074056D" w:rsidRPr="00C048A7" w:rsidRDefault="001B264D" w:rsidP="0074056D">
      <w:pPr>
        <w:rPr>
          <w:lang w:val="en-US"/>
        </w:rPr>
      </w:pPr>
      <w:r w:rsidRPr="007A11B8">
        <w:rPr>
          <w:lang w:val="en-US"/>
        </w:rPr>
        <w:br w:type="page"/>
      </w:r>
    </w:p>
    <w:p w14:paraId="1E9B66DF" w14:textId="6A3303D9" w:rsidR="0025758F" w:rsidRDefault="0025758F" w:rsidP="00E213B5">
      <w:pPr>
        <w:pStyle w:val="berschrift1"/>
        <w:rPr>
          <w:lang w:val="en-US"/>
        </w:rPr>
      </w:pPr>
      <w:bookmarkStart w:id="38" w:name="_wrwnaqgkqzkq" w:colFirst="0" w:colLast="0"/>
      <w:bookmarkStart w:id="39" w:name="_Toc120633856"/>
      <w:bookmarkEnd w:id="38"/>
      <w:r>
        <w:rPr>
          <w:lang w:val="en-US"/>
        </w:rPr>
        <w:lastRenderedPageBreak/>
        <w:t>Supplement 15: Differences in CF-VF when controlling for clinical covariates</w:t>
      </w:r>
      <w:bookmarkEnd w:id="39"/>
    </w:p>
    <w:tbl>
      <w:tblPr>
        <w:tblW w:w="10490" w:type="dxa"/>
        <w:tblLayout w:type="fixed"/>
        <w:tblCellMar>
          <w:left w:w="70" w:type="dxa"/>
          <w:right w:w="70" w:type="dxa"/>
        </w:tblCellMar>
        <w:tblLook w:val="04A0" w:firstRow="1" w:lastRow="0" w:firstColumn="1" w:lastColumn="0" w:noHBand="0" w:noVBand="1"/>
      </w:tblPr>
      <w:tblGrid>
        <w:gridCol w:w="2694"/>
        <w:gridCol w:w="1842"/>
        <w:gridCol w:w="1985"/>
        <w:gridCol w:w="1134"/>
        <w:gridCol w:w="1417"/>
        <w:gridCol w:w="1418"/>
      </w:tblGrid>
      <w:tr w:rsidR="0025758F" w:rsidRPr="0047201C" w14:paraId="69DF9B7C" w14:textId="77777777" w:rsidTr="0025758F">
        <w:trPr>
          <w:trHeight w:val="300"/>
        </w:trPr>
        <w:tc>
          <w:tcPr>
            <w:tcW w:w="10490" w:type="dxa"/>
            <w:gridSpan w:val="6"/>
            <w:tcBorders>
              <w:top w:val="nil"/>
              <w:left w:val="nil"/>
              <w:bottom w:val="single" w:sz="4" w:space="0" w:color="auto"/>
              <w:right w:val="nil"/>
            </w:tcBorders>
            <w:shd w:val="clear" w:color="000000" w:fill="FFFFFF"/>
            <w:vAlign w:val="center"/>
          </w:tcPr>
          <w:p w14:paraId="3BE77D0F" w14:textId="77777777" w:rsidR="0025758F" w:rsidRPr="0025758F" w:rsidRDefault="0025758F" w:rsidP="0025758F">
            <w:pPr>
              <w:spacing w:line="360" w:lineRule="auto"/>
              <w:jc w:val="left"/>
              <w:rPr>
                <w:rFonts w:eastAsia="Times New Roman"/>
                <w:b/>
                <w:bCs/>
                <w:color w:val="000000"/>
                <w:sz w:val="18"/>
                <w:szCs w:val="18"/>
                <w:lang w:val="en-US"/>
              </w:rPr>
            </w:pPr>
            <w:r w:rsidRPr="0025758F">
              <w:rPr>
                <w:rFonts w:eastAsia="Times New Roman"/>
                <w:b/>
                <w:bCs/>
                <w:color w:val="000000"/>
                <w:sz w:val="18"/>
                <w:szCs w:val="18"/>
                <w:lang w:val="en-US"/>
              </w:rPr>
              <w:t>Table S15.T1</w:t>
            </w:r>
          </w:p>
          <w:p w14:paraId="4B3275D7" w14:textId="6DF9420C" w:rsidR="0025758F" w:rsidRPr="0025758F" w:rsidRDefault="0025758F" w:rsidP="0025758F">
            <w:pPr>
              <w:spacing w:line="360" w:lineRule="auto"/>
              <w:jc w:val="left"/>
              <w:rPr>
                <w:rFonts w:eastAsia="Times New Roman"/>
                <w:bCs/>
                <w:i/>
                <w:color w:val="000000"/>
                <w:sz w:val="18"/>
                <w:szCs w:val="18"/>
                <w:lang w:val="en-US"/>
              </w:rPr>
            </w:pPr>
            <w:r w:rsidRPr="0025758F">
              <w:rPr>
                <w:rFonts w:eastAsia="Times New Roman"/>
                <w:bCs/>
                <w:i/>
                <w:color w:val="000000"/>
                <w:sz w:val="18"/>
                <w:szCs w:val="18"/>
                <w:lang w:val="en-US"/>
              </w:rPr>
              <w:t xml:space="preserve">Differences between remission status subgroups in </w:t>
            </w:r>
            <w:r>
              <w:rPr>
                <w:rFonts w:eastAsia="Times New Roman"/>
                <w:bCs/>
                <w:i/>
                <w:color w:val="000000"/>
                <w:sz w:val="18"/>
                <w:szCs w:val="18"/>
                <w:lang w:val="en-US"/>
              </w:rPr>
              <w:t>CF-VF when controlling</w:t>
            </w:r>
            <w:r w:rsidRPr="0025758F">
              <w:rPr>
                <w:rFonts w:eastAsia="Times New Roman"/>
                <w:bCs/>
                <w:i/>
                <w:color w:val="000000"/>
                <w:sz w:val="18"/>
                <w:szCs w:val="18"/>
                <w:lang w:val="en-US"/>
              </w:rPr>
              <w:t xml:space="preserve"> for clinical covariates.</w:t>
            </w:r>
          </w:p>
        </w:tc>
      </w:tr>
      <w:tr w:rsidR="0025758F" w:rsidRPr="0025758F" w14:paraId="1C70EBAB" w14:textId="77777777" w:rsidTr="00A02388">
        <w:trPr>
          <w:trHeight w:val="300"/>
        </w:trPr>
        <w:tc>
          <w:tcPr>
            <w:tcW w:w="2694" w:type="dxa"/>
            <w:tcBorders>
              <w:top w:val="single" w:sz="4" w:space="0" w:color="auto"/>
              <w:left w:val="nil"/>
              <w:bottom w:val="single" w:sz="4" w:space="0" w:color="auto"/>
              <w:right w:val="nil"/>
            </w:tcBorders>
            <w:shd w:val="clear" w:color="000000" w:fill="FFFFFF"/>
            <w:vAlign w:val="center"/>
            <w:hideMark/>
          </w:tcPr>
          <w:p w14:paraId="738754C9" w14:textId="77777777" w:rsidR="0025758F" w:rsidRPr="0025758F" w:rsidRDefault="0025758F" w:rsidP="0025758F">
            <w:pPr>
              <w:spacing w:before="60" w:after="60" w:line="240" w:lineRule="auto"/>
              <w:jc w:val="left"/>
              <w:rPr>
                <w:rFonts w:eastAsia="Times New Roman"/>
                <w:b/>
                <w:bCs/>
                <w:color w:val="000000"/>
                <w:sz w:val="18"/>
                <w:szCs w:val="18"/>
                <w:lang w:val="en-US"/>
              </w:rPr>
            </w:pPr>
            <w:r w:rsidRPr="0025758F">
              <w:rPr>
                <w:rFonts w:eastAsia="Times New Roman"/>
                <w:b/>
                <w:bCs/>
                <w:color w:val="000000"/>
                <w:sz w:val="18"/>
                <w:szCs w:val="18"/>
                <w:lang w:val="en-US"/>
              </w:rPr>
              <w:t>Covariate</w:t>
            </w:r>
          </w:p>
        </w:tc>
        <w:tc>
          <w:tcPr>
            <w:tcW w:w="1842" w:type="dxa"/>
            <w:tcBorders>
              <w:top w:val="single" w:sz="4" w:space="0" w:color="auto"/>
              <w:left w:val="nil"/>
              <w:bottom w:val="single" w:sz="4" w:space="0" w:color="auto"/>
              <w:right w:val="nil"/>
            </w:tcBorders>
            <w:shd w:val="clear" w:color="000000" w:fill="FFFFFF"/>
            <w:vAlign w:val="center"/>
            <w:hideMark/>
          </w:tcPr>
          <w:p w14:paraId="29CC9776" w14:textId="588F87E6" w:rsidR="0025758F" w:rsidRPr="0025758F" w:rsidRDefault="0025758F" w:rsidP="0025758F">
            <w:pPr>
              <w:spacing w:before="60" w:after="60" w:line="240" w:lineRule="auto"/>
              <w:jc w:val="center"/>
              <w:rPr>
                <w:rFonts w:eastAsia="Times New Roman"/>
                <w:b/>
                <w:bCs/>
                <w:color w:val="000000"/>
                <w:sz w:val="18"/>
                <w:szCs w:val="18"/>
                <w:lang w:val="en-US"/>
              </w:rPr>
            </w:pPr>
            <w:r w:rsidRPr="0025758F">
              <w:rPr>
                <w:rFonts w:eastAsia="Times New Roman"/>
                <w:b/>
                <w:bCs/>
                <w:color w:val="000000"/>
                <w:sz w:val="18"/>
                <w:szCs w:val="18"/>
                <w:lang w:val="en-US"/>
              </w:rPr>
              <w:t>MDDr</w:t>
            </w:r>
          </w:p>
        </w:tc>
        <w:tc>
          <w:tcPr>
            <w:tcW w:w="1985" w:type="dxa"/>
            <w:tcBorders>
              <w:top w:val="single" w:sz="4" w:space="0" w:color="auto"/>
              <w:left w:val="nil"/>
              <w:bottom w:val="single" w:sz="4" w:space="0" w:color="auto"/>
              <w:right w:val="nil"/>
            </w:tcBorders>
            <w:shd w:val="clear" w:color="000000" w:fill="FFFFFF"/>
            <w:vAlign w:val="center"/>
            <w:hideMark/>
          </w:tcPr>
          <w:p w14:paraId="7F5F9888" w14:textId="25516D70" w:rsidR="0025758F" w:rsidRPr="0025758F" w:rsidRDefault="0025758F" w:rsidP="0025758F">
            <w:pPr>
              <w:spacing w:before="60" w:after="60" w:line="240" w:lineRule="auto"/>
              <w:jc w:val="center"/>
              <w:rPr>
                <w:rFonts w:eastAsia="Times New Roman"/>
                <w:b/>
                <w:bCs/>
                <w:color w:val="000000"/>
                <w:sz w:val="18"/>
                <w:szCs w:val="18"/>
                <w:lang w:val="en-US"/>
              </w:rPr>
            </w:pPr>
            <w:r w:rsidRPr="0025758F">
              <w:rPr>
                <w:rFonts w:eastAsia="Times New Roman"/>
                <w:b/>
                <w:bCs/>
                <w:color w:val="000000"/>
                <w:sz w:val="18"/>
                <w:szCs w:val="18"/>
                <w:lang w:val="en-US"/>
              </w:rPr>
              <w:t>MDDa</w:t>
            </w:r>
          </w:p>
        </w:tc>
        <w:tc>
          <w:tcPr>
            <w:tcW w:w="1134" w:type="dxa"/>
            <w:tcBorders>
              <w:top w:val="single" w:sz="4" w:space="0" w:color="auto"/>
              <w:left w:val="nil"/>
              <w:bottom w:val="single" w:sz="4" w:space="0" w:color="auto"/>
              <w:right w:val="nil"/>
            </w:tcBorders>
            <w:shd w:val="clear" w:color="000000" w:fill="FFFFFF"/>
            <w:vAlign w:val="center"/>
            <w:hideMark/>
          </w:tcPr>
          <w:p w14:paraId="67A60AC7" w14:textId="77777777" w:rsidR="0025758F" w:rsidRPr="0025758F" w:rsidRDefault="0025758F" w:rsidP="0025758F">
            <w:pPr>
              <w:spacing w:before="60" w:after="60" w:line="240" w:lineRule="auto"/>
              <w:jc w:val="center"/>
              <w:rPr>
                <w:rFonts w:eastAsia="Times New Roman"/>
                <w:b/>
                <w:bCs/>
                <w:color w:val="000000"/>
                <w:sz w:val="18"/>
                <w:szCs w:val="18"/>
                <w:lang w:val="en-US"/>
              </w:rPr>
            </w:pPr>
            <w:r w:rsidRPr="0025758F">
              <w:rPr>
                <w:rFonts w:eastAsia="Times New Roman"/>
                <w:b/>
                <w:bCs/>
                <w:color w:val="000000"/>
                <w:sz w:val="18"/>
                <w:szCs w:val="18"/>
                <w:lang w:val="en-US"/>
              </w:rPr>
              <w:t>T</w:t>
            </w:r>
          </w:p>
        </w:tc>
        <w:tc>
          <w:tcPr>
            <w:tcW w:w="1417" w:type="dxa"/>
            <w:tcBorders>
              <w:top w:val="single" w:sz="4" w:space="0" w:color="auto"/>
              <w:left w:val="nil"/>
              <w:bottom w:val="single" w:sz="4" w:space="0" w:color="auto"/>
              <w:right w:val="nil"/>
            </w:tcBorders>
            <w:shd w:val="clear" w:color="000000" w:fill="FFFFFF"/>
            <w:vAlign w:val="center"/>
            <w:hideMark/>
          </w:tcPr>
          <w:p w14:paraId="67F87312" w14:textId="77028A8C" w:rsidR="0025758F" w:rsidRPr="0025758F" w:rsidRDefault="0025758F" w:rsidP="0025758F">
            <w:pPr>
              <w:spacing w:before="60" w:after="60" w:line="240" w:lineRule="auto"/>
              <w:jc w:val="center"/>
              <w:rPr>
                <w:rFonts w:eastAsia="Times New Roman"/>
                <w:b/>
                <w:bCs/>
                <w:color w:val="000000"/>
                <w:sz w:val="18"/>
                <w:szCs w:val="18"/>
                <w:lang w:val="en-US"/>
              </w:rPr>
            </w:pPr>
            <w:r w:rsidRPr="0025758F">
              <w:rPr>
                <w:rFonts w:eastAsia="Times New Roman"/>
                <w:b/>
                <w:bCs/>
                <w:color w:val="000000"/>
                <w:sz w:val="18"/>
                <w:szCs w:val="18"/>
                <w:lang w:val="en-US"/>
              </w:rPr>
              <w:t>p-value</w:t>
            </w:r>
          </w:p>
        </w:tc>
        <w:tc>
          <w:tcPr>
            <w:tcW w:w="1418" w:type="dxa"/>
            <w:tcBorders>
              <w:top w:val="single" w:sz="4" w:space="0" w:color="auto"/>
              <w:left w:val="nil"/>
              <w:bottom w:val="single" w:sz="4" w:space="0" w:color="auto"/>
              <w:right w:val="nil"/>
            </w:tcBorders>
            <w:shd w:val="clear" w:color="000000" w:fill="FFFFFF"/>
            <w:vAlign w:val="center"/>
            <w:hideMark/>
          </w:tcPr>
          <w:p w14:paraId="41636044" w14:textId="10B0946E" w:rsidR="0025758F" w:rsidRPr="0025758F" w:rsidRDefault="0025758F" w:rsidP="0025758F">
            <w:pPr>
              <w:spacing w:before="60" w:after="60" w:line="240" w:lineRule="auto"/>
              <w:jc w:val="center"/>
              <w:rPr>
                <w:rFonts w:eastAsia="Times New Roman"/>
                <w:b/>
                <w:bCs/>
                <w:color w:val="000000"/>
                <w:sz w:val="18"/>
                <w:szCs w:val="18"/>
                <w:lang w:val="en-US"/>
              </w:rPr>
            </w:pPr>
            <w:r>
              <w:rPr>
                <w:rFonts w:eastAsia="Times New Roman"/>
                <w:b/>
                <w:bCs/>
                <w:color w:val="000000"/>
                <w:sz w:val="18"/>
                <w:szCs w:val="18"/>
                <w:lang w:val="en-US"/>
              </w:rPr>
              <w:t>C</w:t>
            </w:r>
            <w:r w:rsidRPr="0025758F">
              <w:rPr>
                <w:rFonts w:eastAsia="Times New Roman"/>
                <w:b/>
                <w:bCs/>
                <w:color w:val="000000"/>
                <w:sz w:val="18"/>
                <w:szCs w:val="18"/>
                <w:lang w:val="en-US"/>
              </w:rPr>
              <w:t>ohen</w:t>
            </w:r>
            <w:r>
              <w:rPr>
                <w:rFonts w:eastAsia="Times New Roman"/>
                <w:b/>
                <w:bCs/>
                <w:color w:val="000000"/>
                <w:sz w:val="18"/>
                <w:szCs w:val="18"/>
                <w:lang w:val="en-US"/>
              </w:rPr>
              <w:t>’s d</w:t>
            </w:r>
          </w:p>
        </w:tc>
      </w:tr>
      <w:tr w:rsidR="0025758F" w:rsidRPr="0025758F" w14:paraId="259D5DD4" w14:textId="77777777" w:rsidTr="00A02388">
        <w:trPr>
          <w:trHeight w:val="300"/>
        </w:trPr>
        <w:tc>
          <w:tcPr>
            <w:tcW w:w="2694" w:type="dxa"/>
            <w:tcBorders>
              <w:top w:val="single" w:sz="4" w:space="0" w:color="auto"/>
              <w:left w:val="nil"/>
              <w:bottom w:val="nil"/>
              <w:right w:val="nil"/>
            </w:tcBorders>
            <w:shd w:val="clear" w:color="000000" w:fill="FFFFFF"/>
            <w:vAlign w:val="center"/>
            <w:hideMark/>
          </w:tcPr>
          <w:p w14:paraId="330DC63B" w14:textId="15EE51DB" w:rsidR="0025758F" w:rsidRPr="0025758F" w:rsidRDefault="00FD4C8D" w:rsidP="00FD4C8D">
            <w:pPr>
              <w:spacing w:before="60" w:after="60" w:line="240" w:lineRule="auto"/>
              <w:jc w:val="left"/>
              <w:rPr>
                <w:rFonts w:eastAsia="Times New Roman"/>
                <w:color w:val="000000"/>
                <w:sz w:val="18"/>
                <w:szCs w:val="18"/>
                <w:lang w:val="en-US"/>
              </w:rPr>
            </w:pPr>
            <w:r>
              <w:rPr>
                <w:rFonts w:eastAsia="Times New Roman"/>
                <w:color w:val="000000"/>
                <w:sz w:val="18"/>
                <w:szCs w:val="18"/>
                <w:lang w:val="en-US"/>
              </w:rPr>
              <w:t>None / o</w:t>
            </w:r>
            <w:r w:rsidR="0025758F" w:rsidRPr="0025758F">
              <w:rPr>
                <w:rFonts w:eastAsia="Times New Roman"/>
                <w:color w:val="000000"/>
                <w:sz w:val="18"/>
                <w:szCs w:val="18"/>
                <w:lang w:val="en-US"/>
              </w:rPr>
              <w:t>riginal results</w:t>
            </w:r>
          </w:p>
        </w:tc>
        <w:tc>
          <w:tcPr>
            <w:tcW w:w="1842" w:type="dxa"/>
            <w:tcBorders>
              <w:top w:val="single" w:sz="4" w:space="0" w:color="auto"/>
              <w:left w:val="nil"/>
              <w:bottom w:val="nil"/>
              <w:right w:val="nil"/>
            </w:tcBorders>
            <w:shd w:val="clear" w:color="000000" w:fill="FFFFFF"/>
            <w:vAlign w:val="center"/>
            <w:hideMark/>
          </w:tcPr>
          <w:p w14:paraId="327A875F" w14:textId="3A49D0F1"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0.109 (0.902)</w:t>
            </w:r>
          </w:p>
        </w:tc>
        <w:tc>
          <w:tcPr>
            <w:tcW w:w="1985" w:type="dxa"/>
            <w:tcBorders>
              <w:top w:val="single" w:sz="4" w:space="0" w:color="auto"/>
              <w:left w:val="nil"/>
              <w:bottom w:val="nil"/>
              <w:right w:val="nil"/>
            </w:tcBorders>
            <w:shd w:val="clear" w:color="000000" w:fill="FFFFFF"/>
            <w:vAlign w:val="center"/>
            <w:hideMark/>
          </w:tcPr>
          <w:p w14:paraId="492E55B7" w14:textId="7A9D971E"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-0.132 (0.946)</w:t>
            </w:r>
          </w:p>
        </w:tc>
        <w:tc>
          <w:tcPr>
            <w:tcW w:w="1134" w:type="dxa"/>
            <w:tcBorders>
              <w:top w:val="single" w:sz="4" w:space="0" w:color="auto"/>
              <w:left w:val="nil"/>
              <w:bottom w:val="nil"/>
              <w:right w:val="nil"/>
            </w:tcBorders>
            <w:shd w:val="clear" w:color="000000" w:fill="FFFFFF"/>
            <w:vAlign w:val="center"/>
            <w:hideMark/>
          </w:tcPr>
          <w:p w14:paraId="05D92224"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3.384</w:t>
            </w:r>
          </w:p>
        </w:tc>
        <w:tc>
          <w:tcPr>
            <w:tcW w:w="1417" w:type="dxa"/>
            <w:tcBorders>
              <w:top w:val="single" w:sz="4" w:space="0" w:color="auto"/>
              <w:left w:val="nil"/>
              <w:bottom w:val="nil"/>
              <w:right w:val="nil"/>
            </w:tcBorders>
            <w:shd w:val="clear" w:color="000000" w:fill="FFFFFF"/>
            <w:vAlign w:val="center"/>
            <w:hideMark/>
          </w:tcPr>
          <w:p w14:paraId="75FF71A7"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0.001</w:t>
            </w:r>
          </w:p>
        </w:tc>
        <w:tc>
          <w:tcPr>
            <w:tcW w:w="1418" w:type="dxa"/>
            <w:tcBorders>
              <w:top w:val="single" w:sz="4" w:space="0" w:color="auto"/>
              <w:left w:val="nil"/>
              <w:bottom w:val="nil"/>
              <w:right w:val="nil"/>
            </w:tcBorders>
            <w:shd w:val="clear" w:color="000000" w:fill="FFFFFF"/>
            <w:vAlign w:val="center"/>
            <w:hideMark/>
          </w:tcPr>
          <w:p w14:paraId="63B804CF"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0.262</w:t>
            </w:r>
          </w:p>
        </w:tc>
      </w:tr>
      <w:tr w:rsidR="0025758F" w:rsidRPr="0025758F" w14:paraId="22153EE9" w14:textId="77777777" w:rsidTr="00A02388">
        <w:trPr>
          <w:trHeight w:val="300"/>
        </w:trPr>
        <w:tc>
          <w:tcPr>
            <w:tcW w:w="2694" w:type="dxa"/>
            <w:tcBorders>
              <w:top w:val="nil"/>
              <w:left w:val="nil"/>
              <w:bottom w:val="nil"/>
              <w:right w:val="nil"/>
            </w:tcBorders>
            <w:shd w:val="clear" w:color="000000" w:fill="FFFFFF"/>
            <w:vAlign w:val="center"/>
            <w:hideMark/>
          </w:tcPr>
          <w:p w14:paraId="212565AF" w14:textId="176DA367" w:rsidR="0025758F" w:rsidRPr="0025758F" w:rsidRDefault="0025758F" w:rsidP="0025758F">
            <w:pPr>
              <w:spacing w:before="60" w:after="60" w:line="240" w:lineRule="auto"/>
              <w:jc w:val="left"/>
              <w:rPr>
                <w:rFonts w:eastAsia="Times New Roman"/>
                <w:color w:val="000000"/>
                <w:sz w:val="18"/>
                <w:szCs w:val="18"/>
                <w:lang w:val="en-US"/>
              </w:rPr>
            </w:pPr>
            <w:r w:rsidRPr="0025758F">
              <w:rPr>
                <w:rFonts w:eastAsia="Times New Roman"/>
                <w:color w:val="000000"/>
                <w:sz w:val="18"/>
                <w:szCs w:val="18"/>
                <w:lang w:val="en-US"/>
              </w:rPr>
              <w:t>Number of hospitalizations</w:t>
            </w:r>
          </w:p>
        </w:tc>
        <w:tc>
          <w:tcPr>
            <w:tcW w:w="1842" w:type="dxa"/>
            <w:tcBorders>
              <w:top w:val="nil"/>
              <w:left w:val="nil"/>
              <w:bottom w:val="nil"/>
              <w:right w:val="nil"/>
            </w:tcBorders>
            <w:shd w:val="clear" w:color="000000" w:fill="FFFFFF"/>
            <w:vAlign w:val="center"/>
            <w:hideMark/>
          </w:tcPr>
          <w:p w14:paraId="32BAB1FB" w14:textId="56D8F9AD"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0.087 (0.89</w:t>
            </w:r>
            <w:r w:rsidR="00FD4C8D">
              <w:rPr>
                <w:rFonts w:eastAsia="Times New Roman"/>
                <w:color w:val="000000"/>
                <w:sz w:val="18"/>
                <w:szCs w:val="18"/>
                <w:lang w:val="en-US"/>
              </w:rPr>
              <w:t>0</w:t>
            </w:r>
            <w:r w:rsidRPr="0025758F">
              <w:rPr>
                <w:rFonts w:eastAsia="Times New Roman"/>
                <w:color w:val="000000"/>
                <w:sz w:val="18"/>
                <w:szCs w:val="18"/>
                <w:lang w:val="en-US"/>
              </w:rPr>
              <w:t>)</w:t>
            </w:r>
          </w:p>
        </w:tc>
        <w:tc>
          <w:tcPr>
            <w:tcW w:w="1985" w:type="dxa"/>
            <w:tcBorders>
              <w:top w:val="nil"/>
              <w:left w:val="nil"/>
              <w:bottom w:val="nil"/>
              <w:right w:val="nil"/>
            </w:tcBorders>
            <w:shd w:val="clear" w:color="000000" w:fill="FFFFFF"/>
            <w:vAlign w:val="center"/>
            <w:hideMark/>
          </w:tcPr>
          <w:p w14:paraId="32E74500" w14:textId="25BFD7C6"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-0.106 (0.944)</w:t>
            </w:r>
          </w:p>
        </w:tc>
        <w:tc>
          <w:tcPr>
            <w:tcW w:w="1134" w:type="dxa"/>
            <w:tcBorders>
              <w:top w:val="nil"/>
              <w:left w:val="nil"/>
              <w:bottom w:val="nil"/>
              <w:right w:val="nil"/>
            </w:tcBorders>
            <w:shd w:val="clear" w:color="000000" w:fill="FFFFFF"/>
            <w:vAlign w:val="center"/>
            <w:hideMark/>
          </w:tcPr>
          <w:p w14:paraId="03865A78"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2.704</w:t>
            </w:r>
          </w:p>
        </w:tc>
        <w:tc>
          <w:tcPr>
            <w:tcW w:w="1417" w:type="dxa"/>
            <w:tcBorders>
              <w:top w:val="nil"/>
              <w:left w:val="nil"/>
              <w:bottom w:val="nil"/>
              <w:right w:val="nil"/>
            </w:tcBorders>
            <w:shd w:val="clear" w:color="000000" w:fill="FFFFFF"/>
            <w:vAlign w:val="center"/>
            <w:hideMark/>
          </w:tcPr>
          <w:p w14:paraId="5449583A"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0.007</w:t>
            </w:r>
          </w:p>
        </w:tc>
        <w:tc>
          <w:tcPr>
            <w:tcW w:w="1418" w:type="dxa"/>
            <w:tcBorders>
              <w:top w:val="nil"/>
              <w:left w:val="nil"/>
              <w:bottom w:val="nil"/>
              <w:right w:val="nil"/>
            </w:tcBorders>
            <w:shd w:val="clear" w:color="000000" w:fill="FFFFFF"/>
            <w:vAlign w:val="center"/>
            <w:hideMark/>
          </w:tcPr>
          <w:p w14:paraId="1CCA9079"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0.211</w:t>
            </w:r>
          </w:p>
        </w:tc>
      </w:tr>
      <w:tr w:rsidR="0025758F" w:rsidRPr="0025758F" w14:paraId="6D3CECE2" w14:textId="77777777" w:rsidTr="00A02388">
        <w:trPr>
          <w:trHeight w:val="300"/>
        </w:trPr>
        <w:tc>
          <w:tcPr>
            <w:tcW w:w="2694" w:type="dxa"/>
            <w:tcBorders>
              <w:top w:val="nil"/>
              <w:left w:val="nil"/>
              <w:bottom w:val="nil"/>
              <w:right w:val="nil"/>
            </w:tcBorders>
            <w:shd w:val="clear" w:color="auto" w:fill="auto"/>
            <w:vAlign w:val="center"/>
            <w:hideMark/>
          </w:tcPr>
          <w:p w14:paraId="241B3907" w14:textId="097C5F7C" w:rsidR="0025758F" w:rsidRPr="0025758F" w:rsidRDefault="0025758F" w:rsidP="0025758F">
            <w:pPr>
              <w:spacing w:before="60" w:after="60" w:line="240" w:lineRule="auto"/>
              <w:jc w:val="left"/>
              <w:rPr>
                <w:rFonts w:eastAsia="Times New Roman"/>
                <w:color w:val="000000"/>
                <w:sz w:val="18"/>
                <w:szCs w:val="18"/>
                <w:lang w:val="en-US"/>
              </w:rPr>
            </w:pPr>
            <w:r w:rsidRPr="0025758F">
              <w:rPr>
                <w:rFonts w:eastAsia="Times New Roman"/>
                <w:color w:val="000000"/>
                <w:sz w:val="18"/>
                <w:szCs w:val="18"/>
                <w:lang w:val="en-US"/>
              </w:rPr>
              <w:t>Number of depressive episodes</w:t>
            </w:r>
          </w:p>
        </w:tc>
        <w:tc>
          <w:tcPr>
            <w:tcW w:w="1842" w:type="dxa"/>
            <w:tcBorders>
              <w:top w:val="nil"/>
              <w:left w:val="nil"/>
              <w:bottom w:val="nil"/>
              <w:right w:val="nil"/>
            </w:tcBorders>
            <w:shd w:val="clear" w:color="auto" w:fill="auto"/>
            <w:vAlign w:val="center"/>
            <w:hideMark/>
          </w:tcPr>
          <w:p w14:paraId="436786DA" w14:textId="602F51A3"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0.098 (0.905)</w:t>
            </w:r>
          </w:p>
        </w:tc>
        <w:tc>
          <w:tcPr>
            <w:tcW w:w="1985" w:type="dxa"/>
            <w:tcBorders>
              <w:top w:val="nil"/>
              <w:left w:val="nil"/>
              <w:bottom w:val="nil"/>
              <w:right w:val="nil"/>
            </w:tcBorders>
            <w:shd w:val="clear" w:color="auto" w:fill="auto"/>
            <w:vAlign w:val="center"/>
            <w:hideMark/>
          </w:tcPr>
          <w:p w14:paraId="10A590C8" w14:textId="6FF70D41"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-0.121 (0.958)</w:t>
            </w:r>
          </w:p>
        </w:tc>
        <w:tc>
          <w:tcPr>
            <w:tcW w:w="1134" w:type="dxa"/>
            <w:tcBorders>
              <w:top w:val="nil"/>
              <w:left w:val="nil"/>
              <w:bottom w:val="nil"/>
              <w:right w:val="nil"/>
            </w:tcBorders>
            <w:shd w:val="clear" w:color="auto" w:fill="auto"/>
            <w:vAlign w:val="center"/>
            <w:hideMark/>
          </w:tcPr>
          <w:p w14:paraId="0C8AF47A"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2.956</w:t>
            </w:r>
          </w:p>
        </w:tc>
        <w:tc>
          <w:tcPr>
            <w:tcW w:w="1417" w:type="dxa"/>
            <w:tcBorders>
              <w:top w:val="nil"/>
              <w:left w:val="nil"/>
              <w:bottom w:val="nil"/>
              <w:right w:val="nil"/>
            </w:tcBorders>
            <w:shd w:val="clear" w:color="auto" w:fill="auto"/>
            <w:vAlign w:val="center"/>
            <w:hideMark/>
          </w:tcPr>
          <w:p w14:paraId="49D19442"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0.003</w:t>
            </w:r>
          </w:p>
        </w:tc>
        <w:tc>
          <w:tcPr>
            <w:tcW w:w="1418" w:type="dxa"/>
            <w:tcBorders>
              <w:top w:val="nil"/>
              <w:left w:val="nil"/>
              <w:bottom w:val="nil"/>
              <w:right w:val="nil"/>
            </w:tcBorders>
            <w:shd w:val="clear" w:color="auto" w:fill="auto"/>
            <w:vAlign w:val="center"/>
            <w:hideMark/>
          </w:tcPr>
          <w:p w14:paraId="08317AB3"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0.236</w:t>
            </w:r>
          </w:p>
        </w:tc>
      </w:tr>
      <w:tr w:rsidR="0025758F" w:rsidRPr="0025758F" w14:paraId="7694E602" w14:textId="77777777" w:rsidTr="00A02388">
        <w:trPr>
          <w:trHeight w:val="300"/>
        </w:trPr>
        <w:tc>
          <w:tcPr>
            <w:tcW w:w="2694" w:type="dxa"/>
            <w:tcBorders>
              <w:top w:val="nil"/>
              <w:left w:val="nil"/>
              <w:bottom w:val="nil"/>
              <w:right w:val="nil"/>
            </w:tcBorders>
            <w:shd w:val="clear" w:color="auto" w:fill="auto"/>
            <w:vAlign w:val="center"/>
            <w:hideMark/>
          </w:tcPr>
          <w:p w14:paraId="55587B5C" w14:textId="5C153387" w:rsidR="0025758F" w:rsidRPr="0025758F" w:rsidRDefault="0025758F" w:rsidP="0025758F">
            <w:pPr>
              <w:spacing w:before="60" w:after="60" w:line="240" w:lineRule="auto"/>
              <w:jc w:val="left"/>
              <w:rPr>
                <w:rFonts w:eastAsia="Times New Roman"/>
                <w:color w:val="000000"/>
                <w:sz w:val="18"/>
                <w:szCs w:val="18"/>
                <w:lang w:val="en-US"/>
              </w:rPr>
            </w:pPr>
            <w:r w:rsidRPr="0025758F">
              <w:rPr>
                <w:rFonts w:eastAsia="Times New Roman"/>
                <w:color w:val="000000"/>
                <w:sz w:val="18"/>
                <w:szCs w:val="18"/>
                <w:lang w:val="en-US"/>
              </w:rPr>
              <w:t>Medication load</w:t>
            </w:r>
          </w:p>
        </w:tc>
        <w:tc>
          <w:tcPr>
            <w:tcW w:w="1842" w:type="dxa"/>
            <w:tcBorders>
              <w:top w:val="nil"/>
              <w:left w:val="nil"/>
              <w:bottom w:val="nil"/>
              <w:right w:val="nil"/>
            </w:tcBorders>
            <w:shd w:val="clear" w:color="auto" w:fill="auto"/>
            <w:vAlign w:val="center"/>
            <w:hideMark/>
          </w:tcPr>
          <w:p w14:paraId="3E814992" w14:textId="6E63BCFC"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0.09</w:t>
            </w:r>
            <w:r w:rsidR="00FD4C8D">
              <w:rPr>
                <w:rFonts w:eastAsia="Times New Roman"/>
                <w:color w:val="000000"/>
                <w:sz w:val="18"/>
                <w:szCs w:val="18"/>
                <w:lang w:val="en-US"/>
              </w:rPr>
              <w:t>0</w:t>
            </w:r>
            <w:r w:rsidRPr="0025758F">
              <w:rPr>
                <w:rFonts w:eastAsia="Times New Roman"/>
                <w:color w:val="000000"/>
                <w:sz w:val="18"/>
                <w:szCs w:val="18"/>
                <w:lang w:val="en-US"/>
              </w:rPr>
              <w:t xml:space="preserve"> (0.903)</w:t>
            </w:r>
          </w:p>
        </w:tc>
        <w:tc>
          <w:tcPr>
            <w:tcW w:w="1985" w:type="dxa"/>
            <w:tcBorders>
              <w:top w:val="nil"/>
              <w:left w:val="nil"/>
              <w:bottom w:val="nil"/>
              <w:right w:val="nil"/>
            </w:tcBorders>
            <w:shd w:val="clear" w:color="auto" w:fill="auto"/>
            <w:vAlign w:val="center"/>
            <w:hideMark/>
          </w:tcPr>
          <w:p w14:paraId="1A2E9F2A" w14:textId="168BF0F2"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-0.098 (0.936)</w:t>
            </w:r>
          </w:p>
        </w:tc>
        <w:tc>
          <w:tcPr>
            <w:tcW w:w="1134" w:type="dxa"/>
            <w:tcBorders>
              <w:top w:val="nil"/>
              <w:left w:val="nil"/>
              <w:bottom w:val="nil"/>
              <w:right w:val="nil"/>
            </w:tcBorders>
            <w:shd w:val="clear" w:color="auto" w:fill="auto"/>
            <w:vAlign w:val="center"/>
            <w:hideMark/>
          </w:tcPr>
          <w:p w14:paraId="60FFE118"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2.164</w:t>
            </w:r>
          </w:p>
        </w:tc>
        <w:tc>
          <w:tcPr>
            <w:tcW w:w="1417" w:type="dxa"/>
            <w:tcBorders>
              <w:top w:val="nil"/>
              <w:left w:val="nil"/>
              <w:bottom w:val="nil"/>
              <w:right w:val="nil"/>
            </w:tcBorders>
            <w:shd w:val="clear" w:color="auto" w:fill="auto"/>
            <w:vAlign w:val="center"/>
            <w:hideMark/>
          </w:tcPr>
          <w:p w14:paraId="536B3C08"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0.031</w:t>
            </w:r>
          </w:p>
        </w:tc>
        <w:tc>
          <w:tcPr>
            <w:tcW w:w="1418" w:type="dxa"/>
            <w:tcBorders>
              <w:top w:val="nil"/>
              <w:left w:val="nil"/>
              <w:bottom w:val="nil"/>
              <w:right w:val="nil"/>
            </w:tcBorders>
            <w:shd w:val="clear" w:color="auto" w:fill="auto"/>
            <w:vAlign w:val="center"/>
            <w:hideMark/>
          </w:tcPr>
          <w:p w14:paraId="53EAED0D"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0.204</w:t>
            </w:r>
          </w:p>
        </w:tc>
      </w:tr>
      <w:tr w:rsidR="0025758F" w:rsidRPr="0025758F" w14:paraId="6D76B6D7" w14:textId="77777777" w:rsidTr="00A02388">
        <w:trPr>
          <w:trHeight w:val="300"/>
        </w:trPr>
        <w:tc>
          <w:tcPr>
            <w:tcW w:w="2694" w:type="dxa"/>
            <w:tcBorders>
              <w:top w:val="nil"/>
              <w:left w:val="nil"/>
              <w:bottom w:val="single" w:sz="12" w:space="0" w:color="auto"/>
              <w:right w:val="nil"/>
            </w:tcBorders>
            <w:shd w:val="clear" w:color="auto" w:fill="auto"/>
            <w:vAlign w:val="center"/>
            <w:hideMark/>
          </w:tcPr>
          <w:p w14:paraId="4948D635" w14:textId="51650E63" w:rsidR="0025758F" w:rsidRPr="0025758F" w:rsidRDefault="0025758F" w:rsidP="0025758F">
            <w:pPr>
              <w:spacing w:before="60" w:after="60" w:line="240" w:lineRule="auto"/>
              <w:jc w:val="left"/>
              <w:rPr>
                <w:rFonts w:eastAsia="Times New Roman"/>
                <w:color w:val="000000"/>
                <w:sz w:val="18"/>
                <w:szCs w:val="18"/>
                <w:lang w:val="en-US"/>
              </w:rPr>
            </w:pPr>
            <w:r w:rsidRPr="0025758F">
              <w:rPr>
                <w:rFonts w:eastAsia="Times New Roman"/>
                <w:color w:val="000000"/>
                <w:sz w:val="18"/>
                <w:szCs w:val="18"/>
                <w:lang w:val="en-US"/>
              </w:rPr>
              <w:t>Age of disease onset</w:t>
            </w:r>
          </w:p>
        </w:tc>
        <w:tc>
          <w:tcPr>
            <w:tcW w:w="1842" w:type="dxa"/>
            <w:tcBorders>
              <w:top w:val="nil"/>
              <w:left w:val="nil"/>
              <w:bottom w:val="single" w:sz="12" w:space="0" w:color="auto"/>
              <w:right w:val="nil"/>
            </w:tcBorders>
            <w:shd w:val="clear" w:color="auto" w:fill="auto"/>
            <w:vAlign w:val="center"/>
            <w:hideMark/>
          </w:tcPr>
          <w:p w14:paraId="0A4E9649" w14:textId="2F846A96"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0.103 (0.902)</w:t>
            </w:r>
          </w:p>
        </w:tc>
        <w:tc>
          <w:tcPr>
            <w:tcW w:w="1985" w:type="dxa"/>
            <w:tcBorders>
              <w:top w:val="nil"/>
              <w:left w:val="nil"/>
              <w:bottom w:val="single" w:sz="12" w:space="0" w:color="auto"/>
              <w:right w:val="nil"/>
            </w:tcBorders>
            <w:shd w:val="clear" w:color="auto" w:fill="auto"/>
            <w:vAlign w:val="center"/>
            <w:hideMark/>
          </w:tcPr>
          <w:p w14:paraId="7A05B579" w14:textId="1A103939"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-0.125 (0.947)</w:t>
            </w:r>
          </w:p>
        </w:tc>
        <w:tc>
          <w:tcPr>
            <w:tcW w:w="1134" w:type="dxa"/>
            <w:tcBorders>
              <w:top w:val="nil"/>
              <w:left w:val="nil"/>
              <w:bottom w:val="single" w:sz="12" w:space="0" w:color="auto"/>
              <w:right w:val="nil"/>
            </w:tcBorders>
            <w:shd w:val="clear" w:color="auto" w:fill="auto"/>
            <w:vAlign w:val="center"/>
            <w:hideMark/>
          </w:tcPr>
          <w:p w14:paraId="212EF43D"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3.168</w:t>
            </w:r>
          </w:p>
        </w:tc>
        <w:tc>
          <w:tcPr>
            <w:tcW w:w="1417" w:type="dxa"/>
            <w:tcBorders>
              <w:top w:val="nil"/>
              <w:left w:val="nil"/>
              <w:bottom w:val="single" w:sz="12" w:space="0" w:color="auto"/>
              <w:right w:val="nil"/>
            </w:tcBorders>
            <w:shd w:val="clear" w:color="auto" w:fill="auto"/>
            <w:vAlign w:val="center"/>
            <w:hideMark/>
          </w:tcPr>
          <w:p w14:paraId="215C7FC2"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0.002</w:t>
            </w:r>
          </w:p>
        </w:tc>
        <w:tc>
          <w:tcPr>
            <w:tcW w:w="1418" w:type="dxa"/>
            <w:tcBorders>
              <w:top w:val="nil"/>
              <w:left w:val="nil"/>
              <w:bottom w:val="single" w:sz="12" w:space="0" w:color="auto"/>
              <w:right w:val="nil"/>
            </w:tcBorders>
            <w:shd w:val="clear" w:color="auto" w:fill="auto"/>
            <w:vAlign w:val="center"/>
            <w:hideMark/>
          </w:tcPr>
          <w:p w14:paraId="749E06C5" w14:textId="77777777" w:rsidR="0025758F" w:rsidRPr="0025758F" w:rsidRDefault="0025758F" w:rsidP="0025758F">
            <w:pPr>
              <w:spacing w:before="60" w:after="60" w:line="240" w:lineRule="auto"/>
              <w:jc w:val="center"/>
              <w:rPr>
                <w:rFonts w:eastAsia="Times New Roman"/>
                <w:color w:val="000000"/>
                <w:sz w:val="18"/>
                <w:szCs w:val="18"/>
                <w:lang w:val="en-US"/>
              </w:rPr>
            </w:pPr>
            <w:r w:rsidRPr="0025758F">
              <w:rPr>
                <w:rFonts w:eastAsia="Times New Roman"/>
                <w:color w:val="000000"/>
                <w:sz w:val="18"/>
                <w:szCs w:val="18"/>
                <w:lang w:val="en-US"/>
              </w:rPr>
              <w:t>0.246</w:t>
            </w:r>
          </w:p>
        </w:tc>
      </w:tr>
      <w:tr w:rsidR="0025758F" w:rsidRPr="0047201C" w14:paraId="5EFA1105" w14:textId="77777777" w:rsidTr="0025758F">
        <w:trPr>
          <w:trHeight w:val="300"/>
        </w:trPr>
        <w:tc>
          <w:tcPr>
            <w:tcW w:w="10490" w:type="dxa"/>
            <w:gridSpan w:val="6"/>
            <w:tcBorders>
              <w:top w:val="single" w:sz="12" w:space="0" w:color="auto"/>
              <w:left w:val="nil"/>
              <w:bottom w:val="nil"/>
              <w:right w:val="nil"/>
            </w:tcBorders>
            <w:shd w:val="clear" w:color="auto" w:fill="auto"/>
            <w:vAlign w:val="center"/>
          </w:tcPr>
          <w:p w14:paraId="2E1E6449" w14:textId="1BC9D07E" w:rsidR="0025758F" w:rsidRPr="0025758F" w:rsidRDefault="0025758F" w:rsidP="0025758F">
            <w:pPr>
              <w:spacing w:line="276" w:lineRule="auto"/>
              <w:rPr>
                <w:rFonts w:eastAsia="Times New Roman"/>
                <w:color w:val="000000"/>
                <w:sz w:val="18"/>
                <w:szCs w:val="18"/>
                <w:lang w:val="en-US"/>
              </w:rPr>
            </w:pPr>
            <w:r w:rsidRPr="0025758F">
              <w:rPr>
                <w:rFonts w:eastAsia="Times New Roman"/>
                <w:b/>
                <w:color w:val="000000"/>
                <w:sz w:val="18"/>
                <w:szCs w:val="18"/>
                <w:lang w:val="en-US"/>
              </w:rPr>
              <w:t>Note.</w:t>
            </w:r>
            <w:r w:rsidRPr="0025758F">
              <w:rPr>
                <w:rFonts w:eastAsia="Times New Roman"/>
                <w:color w:val="000000"/>
                <w:sz w:val="18"/>
                <w:szCs w:val="18"/>
                <w:lang w:val="en-US"/>
              </w:rPr>
              <w:t xml:space="preserve"> The table shows means (standard deviations) of the </w:t>
            </w:r>
            <w:r>
              <w:rPr>
                <w:rFonts w:eastAsia="Times New Roman"/>
                <w:color w:val="000000"/>
                <w:sz w:val="18"/>
                <w:szCs w:val="18"/>
                <w:lang w:val="en-US"/>
              </w:rPr>
              <w:t>cognitive factor representing verbal fluency performance (CF-VF)</w:t>
            </w:r>
            <w:r w:rsidRPr="0025758F">
              <w:rPr>
                <w:rFonts w:eastAsia="Times New Roman"/>
                <w:color w:val="000000"/>
                <w:sz w:val="18"/>
                <w:szCs w:val="18"/>
                <w:lang w:val="en-US"/>
              </w:rPr>
              <w:t xml:space="preserve"> for MDD patients in symptomatic remission (MDDr) and acutely depressed MDD patients (MDDa) together with test statistics representing between-group differences. Test statistics were derived from post-hoc t-tests</w:t>
            </w:r>
            <w:r>
              <w:rPr>
                <w:rFonts w:eastAsia="Times New Roman"/>
                <w:color w:val="000000"/>
                <w:sz w:val="18"/>
                <w:szCs w:val="18"/>
                <w:lang w:val="en-US"/>
              </w:rPr>
              <w:t xml:space="preserve"> and</w:t>
            </w:r>
            <w:r w:rsidRPr="0025758F">
              <w:rPr>
                <w:rFonts w:eastAsia="Times New Roman"/>
                <w:color w:val="000000"/>
                <w:sz w:val="18"/>
                <w:szCs w:val="18"/>
                <w:lang w:val="en-US"/>
              </w:rPr>
              <w:t xml:space="preserve"> based on data corrected for age, sex, years of education and the covariate depicted in the first column.</w:t>
            </w:r>
          </w:p>
        </w:tc>
      </w:tr>
    </w:tbl>
    <w:p w14:paraId="42279451" w14:textId="77777777" w:rsidR="0025758F" w:rsidRPr="0025758F" w:rsidRDefault="0025758F" w:rsidP="0025758F">
      <w:pPr>
        <w:rPr>
          <w:lang w:val="en-US"/>
        </w:rPr>
      </w:pPr>
    </w:p>
    <w:p w14:paraId="5EA51E1D" w14:textId="77777777" w:rsidR="0025758F" w:rsidRDefault="0025758F" w:rsidP="0025758F">
      <w:pPr>
        <w:pStyle w:val="berschrift1"/>
        <w:rPr>
          <w:lang w:val="en-US"/>
        </w:rPr>
      </w:pPr>
      <w:bookmarkStart w:id="40" w:name="_Toc120633857"/>
      <w:r>
        <w:rPr>
          <w:lang w:val="en-US"/>
        </w:rPr>
        <w:t>Supplement 16: Between-group differences in cognitive performance due to comorbidity</w:t>
      </w:r>
      <w:bookmarkEnd w:id="40"/>
    </w:p>
    <w:p w14:paraId="7F812482" w14:textId="77777777" w:rsidR="0025758F" w:rsidRDefault="0025758F" w:rsidP="0025758F">
      <w:pPr>
        <w:rPr>
          <w:lang w:val="en-US"/>
        </w:rPr>
      </w:pPr>
      <w:r>
        <w:rPr>
          <w:lang w:val="en-US"/>
        </w:rPr>
        <w:tab/>
        <w:t>To evaluate whether patients’ comorbidity had any significant influence on cognitive performance, we employed Analyses of Covariance within the subgroup of MDD patients, entering the cognitive factor score as dependent variable and comorbidity (yes/no) as independent variable while correcting for age, sex and years of education. We did not find any significant differences between patients with and without comorbid psychiatric disorders in any of the three cognitive factor scores.</w:t>
      </w:r>
    </w:p>
    <w:tbl>
      <w:tblPr>
        <w:tblStyle w:val="af2"/>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4"/>
        <w:gridCol w:w="2181"/>
        <w:gridCol w:w="2596"/>
        <w:gridCol w:w="1766"/>
        <w:gridCol w:w="2182"/>
      </w:tblGrid>
      <w:tr w:rsidR="0025758F" w:rsidRPr="0047201C" w14:paraId="5C287652" w14:textId="77777777" w:rsidTr="00FE7E79">
        <w:trPr>
          <w:trHeight w:val="380"/>
        </w:trPr>
        <w:tc>
          <w:tcPr>
            <w:tcW w:w="10469" w:type="dxa"/>
            <w:gridSpan w:val="5"/>
            <w:tcBorders>
              <w:top w:val="nil"/>
              <w:left w:val="nil"/>
              <w:right w:val="nil"/>
            </w:tcBorders>
            <w:tcMar>
              <w:top w:w="100" w:type="dxa"/>
              <w:left w:w="100" w:type="dxa"/>
              <w:bottom w:w="100" w:type="dxa"/>
              <w:right w:w="100" w:type="dxa"/>
            </w:tcMar>
          </w:tcPr>
          <w:p w14:paraId="18629799" w14:textId="77777777" w:rsidR="0025758F" w:rsidRPr="007A11B8" w:rsidRDefault="0025758F" w:rsidP="00FE7E79">
            <w:pPr>
              <w:widowControl w:val="0"/>
              <w:spacing w:line="360" w:lineRule="auto"/>
              <w:jc w:val="left"/>
              <w:rPr>
                <w:b/>
                <w:sz w:val="18"/>
                <w:szCs w:val="18"/>
                <w:lang w:val="en-US"/>
              </w:rPr>
            </w:pPr>
            <w:r>
              <w:rPr>
                <w:b/>
                <w:sz w:val="18"/>
                <w:szCs w:val="18"/>
                <w:lang w:val="en-US"/>
              </w:rPr>
              <w:t>Table S16</w:t>
            </w:r>
            <w:r w:rsidRPr="007A11B8">
              <w:rPr>
                <w:b/>
                <w:sz w:val="18"/>
                <w:szCs w:val="18"/>
                <w:lang w:val="en-US"/>
              </w:rPr>
              <w:t>.T</w:t>
            </w:r>
            <w:r>
              <w:rPr>
                <w:b/>
                <w:sz w:val="18"/>
                <w:szCs w:val="18"/>
                <w:lang w:val="en-US"/>
              </w:rPr>
              <w:t>1</w:t>
            </w:r>
          </w:p>
          <w:p w14:paraId="195E928A" w14:textId="77777777" w:rsidR="0025758F" w:rsidRPr="007A11B8" w:rsidRDefault="0025758F" w:rsidP="00FE7E79">
            <w:pPr>
              <w:widowControl w:val="0"/>
              <w:spacing w:line="360" w:lineRule="auto"/>
              <w:jc w:val="left"/>
              <w:rPr>
                <w:sz w:val="18"/>
                <w:szCs w:val="18"/>
                <w:highlight w:val="white"/>
                <w:lang w:val="en-US"/>
              </w:rPr>
            </w:pPr>
            <w:r w:rsidRPr="007A11B8">
              <w:rPr>
                <w:i/>
                <w:sz w:val="18"/>
                <w:szCs w:val="18"/>
                <w:lang w:val="en-US"/>
              </w:rPr>
              <w:t xml:space="preserve">Group differences in cognitive performance </w:t>
            </w:r>
            <w:r>
              <w:rPr>
                <w:i/>
                <w:sz w:val="18"/>
                <w:szCs w:val="18"/>
                <w:lang w:val="en-US"/>
              </w:rPr>
              <w:t>due to comorbidity.</w:t>
            </w:r>
          </w:p>
        </w:tc>
      </w:tr>
      <w:tr w:rsidR="0025758F" w:rsidRPr="007A11B8" w14:paraId="6A1E0A75" w14:textId="77777777" w:rsidTr="00FE7E79">
        <w:tc>
          <w:tcPr>
            <w:tcW w:w="1744" w:type="dxa"/>
            <w:tcBorders>
              <w:left w:val="nil"/>
              <w:right w:val="nil"/>
            </w:tcBorders>
            <w:tcMar>
              <w:top w:w="100" w:type="dxa"/>
              <w:left w:w="100" w:type="dxa"/>
              <w:bottom w:w="100" w:type="dxa"/>
              <w:right w:w="100" w:type="dxa"/>
            </w:tcMar>
          </w:tcPr>
          <w:p w14:paraId="17501EDA" w14:textId="77777777" w:rsidR="0025758F" w:rsidRPr="007A11B8" w:rsidRDefault="0025758F" w:rsidP="00FE7E79">
            <w:pPr>
              <w:widowControl w:val="0"/>
              <w:spacing w:line="240" w:lineRule="auto"/>
              <w:jc w:val="left"/>
              <w:rPr>
                <w:b/>
                <w:sz w:val="18"/>
                <w:szCs w:val="18"/>
                <w:highlight w:val="white"/>
                <w:lang w:val="en-US"/>
              </w:rPr>
            </w:pPr>
            <w:r>
              <w:rPr>
                <w:b/>
                <w:sz w:val="18"/>
                <w:szCs w:val="18"/>
                <w:highlight w:val="white"/>
                <w:lang w:val="en-US"/>
              </w:rPr>
              <w:t>Cognitive f</w:t>
            </w:r>
            <w:r w:rsidRPr="007A11B8">
              <w:rPr>
                <w:b/>
                <w:sz w:val="18"/>
                <w:szCs w:val="18"/>
                <w:highlight w:val="white"/>
                <w:lang w:val="en-US"/>
              </w:rPr>
              <w:t>actor</w:t>
            </w:r>
          </w:p>
        </w:tc>
        <w:tc>
          <w:tcPr>
            <w:tcW w:w="2181" w:type="dxa"/>
            <w:tcBorders>
              <w:left w:val="nil"/>
              <w:right w:val="nil"/>
            </w:tcBorders>
            <w:tcMar>
              <w:top w:w="100" w:type="dxa"/>
              <w:left w:w="100" w:type="dxa"/>
              <w:bottom w:w="100" w:type="dxa"/>
              <w:right w:w="100" w:type="dxa"/>
            </w:tcMar>
          </w:tcPr>
          <w:p w14:paraId="77BC5CB8" w14:textId="77777777" w:rsidR="0025758F" w:rsidRPr="007A11B8" w:rsidRDefault="0025758F" w:rsidP="00FE7E79">
            <w:pPr>
              <w:widowControl w:val="0"/>
              <w:spacing w:line="240" w:lineRule="auto"/>
              <w:jc w:val="center"/>
              <w:rPr>
                <w:b/>
                <w:sz w:val="18"/>
                <w:szCs w:val="18"/>
                <w:highlight w:val="white"/>
                <w:lang w:val="en-US"/>
              </w:rPr>
            </w:pPr>
            <w:r>
              <w:rPr>
                <w:b/>
                <w:sz w:val="18"/>
                <w:szCs w:val="18"/>
                <w:highlight w:val="white"/>
                <w:lang w:val="en-US"/>
              </w:rPr>
              <w:t>Comorbid (n = 293)</w:t>
            </w:r>
          </w:p>
        </w:tc>
        <w:tc>
          <w:tcPr>
            <w:tcW w:w="2596" w:type="dxa"/>
            <w:tcBorders>
              <w:left w:val="nil"/>
              <w:right w:val="nil"/>
            </w:tcBorders>
            <w:tcMar>
              <w:top w:w="100" w:type="dxa"/>
              <w:left w:w="100" w:type="dxa"/>
              <w:bottom w:w="100" w:type="dxa"/>
              <w:right w:w="100" w:type="dxa"/>
            </w:tcMar>
          </w:tcPr>
          <w:p w14:paraId="103E02A5" w14:textId="77777777" w:rsidR="0025758F" w:rsidRPr="007A11B8" w:rsidRDefault="0025758F" w:rsidP="00FE7E79">
            <w:pPr>
              <w:widowControl w:val="0"/>
              <w:spacing w:line="240" w:lineRule="auto"/>
              <w:jc w:val="center"/>
              <w:rPr>
                <w:b/>
                <w:sz w:val="18"/>
                <w:szCs w:val="18"/>
                <w:highlight w:val="white"/>
                <w:lang w:val="en-US"/>
              </w:rPr>
            </w:pPr>
            <w:r>
              <w:rPr>
                <w:b/>
                <w:sz w:val="18"/>
                <w:szCs w:val="18"/>
                <w:highlight w:val="white"/>
                <w:lang w:val="en-US"/>
              </w:rPr>
              <w:t>Non-Comorbid (n = 386)</w:t>
            </w:r>
          </w:p>
        </w:tc>
        <w:tc>
          <w:tcPr>
            <w:tcW w:w="1766" w:type="dxa"/>
            <w:tcBorders>
              <w:left w:val="nil"/>
              <w:right w:val="nil"/>
            </w:tcBorders>
            <w:tcMar>
              <w:top w:w="100" w:type="dxa"/>
              <w:left w:w="100" w:type="dxa"/>
              <w:bottom w:w="100" w:type="dxa"/>
              <w:right w:w="100" w:type="dxa"/>
            </w:tcMar>
          </w:tcPr>
          <w:p w14:paraId="35F83AE6" w14:textId="77777777" w:rsidR="0025758F" w:rsidRPr="007A11B8" w:rsidRDefault="0025758F" w:rsidP="00FE7E79">
            <w:pPr>
              <w:widowControl w:val="0"/>
              <w:spacing w:line="240" w:lineRule="auto"/>
              <w:jc w:val="center"/>
              <w:rPr>
                <w:b/>
                <w:sz w:val="18"/>
                <w:szCs w:val="18"/>
                <w:highlight w:val="white"/>
                <w:lang w:val="en-US"/>
              </w:rPr>
            </w:pPr>
            <w:r w:rsidRPr="007A11B8">
              <w:rPr>
                <w:b/>
                <w:sz w:val="18"/>
                <w:szCs w:val="18"/>
                <w:highlight w:val="white"/>
                <w:lang w:val="en-US"/>
              </w:rPr>
              <w:t>Test statistic</w:t>
            </w:r>
          </w:p>
        </w:tc>
        <w:tc>
          <w:tcPr>
            <w:tcW w:w="2182" w:type="dxa"/>
            <w:tcBorders>
              <w:left w:val="nil"/>
              <w:right w:val="nil"/>
            </w:tcBorders>
            <w:tcMar>
              <w:top w:w="100" w:type="dxa"/>
              <w:left w:w="100" w:type="dxa"/>
              <w:bottom w:w="100" w:type="dxa"/>
              <w:right w:w="100" w:type="dxa"/>
            </w:tcMar>
          </w:tcPr>
          <w:p w14:paraId="0EF863EC" w14:textId="77777777" w:rsidR="0025758F" w:rsidRPr="007A11B8" w:rsidRDefault="0025758F" w:rsidP="00FE7E79">
            <w:pPr>
              <w:widowControl w:val="0"/>
              <w:spacing w:line="240" w:lineRule="auto"/>
              <w:jc w:val="center"/>
              <w:rPr>
                <w:b/>
                <w:sz w:val="18"/>
                <w:szCs w:val="18"/>
                <w:highlight w:val="white"/>
                <w:lang w:val="en-US"/>
              </w:rPr>
            </w:pPr>
            <w:r w:rsidRPr="007A11B8">
              <w:rPr>
                <w:b/>
                <w:sz w:val="18"/>
                <w:szCs w:val="18"/>
                <w:highlight w:val="white"/>
                <w:lang w:val="en-US"/>
              </w:rPr>
              <w:t>p-value</w:t>
            </w:r>
          </w:p>
        </w:tc>
      </w:tr>
      <w:tr w:rsidR="0025758F" w:rsidRPr="007A11B8" w14:paraId="04770DF0" w14:textId="77777777" w:rsidTr="00FE7E79">
        <w:tc>
          <w:tcPr>
            <w:tcW w:w="1744" w:type="dxa"/>
            <w:tcBorders>
              <w:top w:val="nil"/>
              <w:left w:val="nil"/>
              <w:bottom w:val="nil"/>
              <w:right w:val="nil"/>
            </w:tcBorders>
            <w:tcMar>
              <w:top w:w="100" w:type="dxa"/>
              <w:left w:w="100" w:type="dxa"/>
              <w:bottom w:w="100" w:type="dxa"/>
              <w:right w:w="100" w:type="dxa"/>
            </w:tcMar>
          </w:tcPr>
          <w:p w14:paraId="1D840D69" w14:textId="77777777" w:rsidR="0025758F" w:rsidRPr="007A11B8" w:rsidRDefault="0025758F" w:rsidP="00FE7E79">
            <w:pPr>
              <w:widowControl w:val="0"/>
              <w:spacing w:line="240" w:lineRule="auto"/>
              <w:ind w:left="170"/>
              <w:jc w:val="left"/>
              <w:rPr>
                <w:b/>
                <w:sz w:val="18"/>
                <w:szCs w:val="18"/>
                <w:lang w:val="en-US"/>
              </w:rPr>
            </w:pPr>
            <w:r w:rsidRPr="007A11B8">
              <w:rPr>
                <w:b/>
                <w:sz w:val="18"/>
                <w:szCs w:val="18"/>
                <w:lang w:val="en-US"/>
              </w:rPr>
              <w:t>CF-PS</w:t>
            </w:r>
          </w:p>
        </w:tc>
        <w:tc>
          <w:tcPr>
            <w:tcW w:w="2181" w:type="dxa"/>
            <w:tcBorders>
              <w:top w:val="nil"/>
              <w:left w:val="nil"/>
              <w:bottom w:val="nil"/>
              <w:right w:val="nil"/>
            </w:tcBorders>
            <w:tcMar>
              <w:top w:w="100" w:type="dxa"/>
              <w:left w:w="100" w:type="dxa"/>
              <w:bottom w:w="100" w:type="dxa"/>
              <w:right w:w="100" w:type="dxa"/>
            </w:tcMar>
            <w:vAlign w:val="center"/>
          </w:tcPr>
          <w:p w14:paraId="6E0345FD"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-0.025 ± 0.805</w:t>
            </w:r>
          </w:p>
        </w:tc>
        <w:tc>
          <w:tcPr>
            <w:tcW w:w="2596" w:type="dxa"/>
            <w:tcBorders>
              <w:top w:val="nil"/>
              <w:left w:val="nil"/>
              <w:bottom w:val="nil"/>
              <w:right w:val="nil"/>
            </w:tcBorders>
            <w:tcMar>
              <w:top w:w="100" w:type="dxa"/>
              <w:left w:w="100" w:type="dxa"/>
              <w:bottom w:w="100" w:type="dxa"/>
              <w:right w:w="100" w:type="dxa"/>
            </w:tcMar>
            <w:vAlign w:val="center"/>
          </w:tcPr>
          <w:p w14:paraId="0EA0FABE"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0.019 ± 0.945</w:t>
            </w:r>
          </w:p>
        </w:tc>
        <w:tc>
          <w:tcPr>
            <w:tcW w:w="1766" w:type="dxa"/>
            <w:tcBorders>
              <w:top w:val="nil"/>
              <w:left w:val="nil"/>
              <w:bottom w:val="nil"/>
              <w:right w:val="nil"/>
            </w:tcBorders>
            <w:tcMar>
              <w:top w:w="100" w:type="dxa"/>
              <w:left w:w="100" w:type="dxa"/>
              <w:bottom w:w="100" w:type="dxa"/>
              <w:right w:w="100" w:type="dxa"/>
            </w:tcMar>
            <w:vAlign w:val="center"/>
          </w:tcPr>
          <w:p w14:paraId="50BFFA01"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0.408</w:t>
            </w:r>
          </w:p>
        </w:tc>
        <w:tc>
          <w:tcPr>
            <w:tcW w:w="2182" w:type="dxa"/>
            <w:tcBorders>
              <w:top w:val="nil"/>
              <w:left w:val="nil"/>
              <w:bottom w:val="nil"/>
              <w:right w:val="nil"/>
            </w:tcBorders>
            <w:tcMar>
              <w:top w:w="100" w:type="dxa"/>
              <w:left w:w="100" w:type="dxa"/>
              <w:bottom w:w="100" w:type="dxa"/>
              <w:right w:w="100" w:type="dxa"/>
            </w:tcMar>
            <w:vAlign w:val="center"/>
          </w:tcPr>
          <w:p w14:paraId="6FE6CDEE"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0.523</w:t>
            </w:r>
          </w:p>
        </w:tc>
      </w:tr>
      <w:tr w:rsidR="0025758F" w:rsidRPr="007A11B8" w14:paraId="42A63A09" w14:textId="77777777" w:rsidTr="00FE7E79">
        <w:tc>
          <w:tcPr>
            <w:tcW w:w="1744" w:type="dxa"/>
            <w:tcBorders>
              <w:top w:val="nil"/>
              <w:left w:val="nil"/>
              <w:bottom w:val="nil"/>
              <w:right w:val="nil"/>
            </w:tcBorders>
            <w:tcMar>
              <w:top w:w="100" w:type="dxa"/>
              <w:left w:w="100" w:type="dxa"/>
              <w:bottom w:w="100" w:type="dxa"/>
              <w:right w:w="100" w:type="dxa"/>
            </w:tcMar>
          </w:tcPr>
          <w:p w14:paraId="665E6802" w14:textId="77777777" w:rsidR="0025758F" w:rsidRPr="007A11B8" w:rsidRDefault="0025758F" w:rsidP="00FE7E79">
            <w:pPr>
              <w:widowControl w:val="0"/>
              <w:spacing w:line="240" w:lineRule="auto"/>
              <w:ind w:left="170"/>
              <w:jc w:val="left"/>
              <w:rPr>
                <w:b/>
                <w:sz w:val="18"/>
                <w:szCs w:val="18"/>
                <w:lang w:val="en-US"/>
              </w:rPr>
            </w:pPr>
            <w:r w:rsidRPr="007A11B8">
              <w:rPr>
                <w:b/>
                <w:sz w:val="18"/>
                <w:szCs w:val="18"/>
                <w:lang w:val="en-US"/>
              </w:rPr>
              <w:t>CF-VLM</w:t>
            </w:r>
          </w:p>
        </w:tc>
        <w:tc>
          <w:tcPr>
            <w:tcW w:w="2181" w:type="dxa"/>
            <w:tcBorders>
              <w:top w:val="nil"/>
              <w:left w:val="nil"/>
              <w:bottom w:val="nil"/>
              <w:right w:val="nil"/>
            </w:tcBorders>
            <w:tcMar>
              <w:top w:w="100" w:type="dxa"/>
              <w:left w:w="100" w:type="dxa"/>
              <w:bottom w:w="100" w:type="dxa"/>
              <w:right w:w="100" w:type="dxa"/>
            </w:tcMar>
            <w:vAlign w:val="center"/>
          </w:tcPr>
          <w:p w14:paraId="4EC8FAEE"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0.032 ± 0.962</w:t>
            </w:r>
          </w:p>
        </w:tc>
        <w:tc>
          <w:tcPr>
            <w:tcW w:w="2596" w:type="dxa"/>
            <w:tcBorders>
              <w:top w:val="nil"/>
              <w:left w:val="nil"/>
              <w:bottom w:val="nil"/>
              <w:right w:val="nil"/>
            </w:tcBorders>
            <w:tcMar>
              <w:top w:w="100" w:type="dxa"/>
              <w:left w:w="100" w:type="dxa"/>
              <w:bottom w:w="100" w:type="dxa"/>
              <w:right w:w="100" w:type="dxa"/>
            </w:tcMar>
            <w:vAlign w:val="center"/>
          </w:tcPr>
          <w:p w14:paraId="0F4F4D03"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-0.025 ± 0.956</w:t>
            </w:r>
          </w:p>
        </w:tc>
        <w:tc>
          <w:tcPr>
            <w:tcW w:w="1766" w:type="dxa"/>
            <w:tcBorders>
              <w:top w:val="nil"/>
              <w:left w:val="nil"/>
              <w:bottom w:val="nil"/>
              <w:right w:val="nil"/>
            </w:tcBorders>
            <w:tcMar>
              <w:top w:w="100" w:type="dxa"/>
              <w:left w:w="100" w:type="dxa"/>
              <w:bottom w:w="100" w:type="dxa"/>
              <w:right w:w="100" w:type="dxa"/>
            </w:tcMar>
            <w:vAlign w:val="center"/>
          </w:tcPr>
          <w:p w14:paraId="704A29AE"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0.601</w:t>
            </w:r>
          </w:p>
        </w:tc>
        <w:tc>
          <w:tcPr>
            <w:tcW w:w="2182" w:type="dxa"/>
            <w:tcBorders>
              <w:top w:val="nil"/>
              <w:left w:val="nil"/>
              <w:bottom w:val="nil"/>
              <w:right w:val="nil"/>
            </w:tcBorders>
            <w:tcMar>
              <w:top w:w="100" w:type="dxa"/>
              <w:left w:w="100" w:type="dxa"/>
              <w:bottom w:w="100" w:type="dxa"/>
              <w:right w:w="100" w:type="dxa"/>
            </w:tcMar>
            <w:vAlign w:val="center"/>
          </w:tcPr>
          <w:p w14:paraId="682DDDE3" w14:textId="77777777" w:rsidR="0025758F" w:rsidRPr="007A11B8" w:rsidRDefault="0025758F" w:rsidP="00FE7E79">
            <w:pPr>
              <w:widowControl w:val="0"/>
              <w:spacing w:line="240" w:lineRule="auto"/>
              <w:jc w:val="center"/>
              <w:rPr>
                <w:sz w:val="18"/>
                <w:szCs w:val="18"/>
                <w:highlight w:val="white"/>
                <w:lang w:val="en-US"/>
              </w:rPr>
            </w:pPr>
            <w:r>
              <w:rPr>
                <w:color w:val="000000"/>
                <w:sz w:val="18"/>
                <w:szCs w:val="18"/>
              </w:rPr>
              <w:t>0.438</w:t>
            </w:r>
          </w:p>
        </w:tc>
      </w:tr>
      <w:tr w:rsidR="0025758F" w:rsidRPr="0035375F" w14:paraId="771235AD" w14:textId="77777777" w:rsidTr="00FE7E79">
        <w:tc>
          <w:tcPr>
            <w:tcW w:w="1744" w:type="dxa"/>
            <w:tcBorders>
              <w:top w:val="nil"/>
              <w:left w:val="nil"/>
              <w:bottom w:val="single" w:sz="12" w:space="0" w:color="000000"/>
              <w:right w:val="nil"/>
            </w:tcBorders>
            <w:tcMar>
              <w:top w:w="100" w:type="dxa"/>
              <w:left w:w="100" w:type="dxa"/>
              <w:bottom w:w="100" w:type="dxa"/>
              <w:right w:w="100" w:type="dxa"/>
            </w:tcMar>
          </w:tcPr>
          <w:p w14:paraId="7E0D4CAC" w14:textId="77777777" w:rsidR="0025758F" w:rsidRPr="007A11B8" w:rsidRDefault="0025758F" w:rsidP="00FE7E79">
            <w:pPr>
              <w:widowControl w:val="0"/>
              <w:spacing w:line="240" w:lineRule="auto"/>
              <w:ind w:left="170"/>
              <w:jc w:val="left"/>
              <w:rPr>
                <w:b/>
                <w:sz w:val="18"/>
                <w:szCs w:val="18"/>
                <w:lang w:val="en-US"/>
              </w:rPr>
            </w:pPr>
            <w:r>
              <w:rPr>
                <w:b/>
                <w:sz w:val="18"/>
                <w:szCs w:val="18"/>
                <w:lang w:val="en-US"/>
              </w:rPr>
              <w:t>CF-VF</w:t>
            </w:r>
          </w:p>
        </w:tc>
        <w:tc>
          <w:tcPr>
            <w:tcW w:w="2181" w:type="dxa"/>
            <w:tcBorders>
              <w:top w:val="nil"/>
              <w:left w:val="nil"/>
              <w:bottom w:val="single" w:sz="12" w:space="0" w:color="000000"/>
              <w:right w:val="nil"/>
            </w:tcBorders>
            <w:tcMar>
              <w:top w:w="100" w:type="dxa"/>
              <w:left w:w="100" w:type="dxa"/>
              <w:bottom w:w="100" w:type="dxa"/>
              <w:right w:w="100" w:type="dxa"/>
            </w:tcMar>
            <w:vAlign w:val="center"/>
          </w:tcPr>
          <w:p w14:paraId="5F4367C8" w14:textId="77777777" w:rsidR="0025758F" w:rsidRPr="00D22DD1" w:rsidRDefault="0025758F" w:rsidP="00FE7E79">
            <w:pPr>
              <w:widowControl w:val="0"/>
              <w:spacing w:line="240" w:lineRule="auto"/>
              <w:jc w:val="center"/>
              <w:rPr>
                <w:sz w:val="18"/>
                <w:szCs w:val="18"/>
                <w:highlight w:val="white"/>
                <w:lang w:val="en-US"/>
              </w:rPr>
            </w:pPr>
            <w:r>
              <w:rPr>
                <w:color w:val="000000"/>
                <w:sz w:val="18"/>
                <w:szCs w:val="18"/>
              </w:rPr>
              <w:t>-0.036 ± 0.919</w:t>
            </w:r>
          </w:p>
        </w:tc>
        <w:tc>
          <w:tcPr>
            <w:tcW w:w="2596" w:type="dxa"/>
            <w:tcBorders>
              <w:top w:val="nil"/>
              <w:left w:val="nil"/>
              <w:bottom w:val="single" w:sz="12" w:space="0" w:color="000000"/>
              <w:right w:val="nil"/>
            </w:tcBorders>
            <w:tcMar>
              <w:top w:w="100" w:type="dxa"/>
              <w:left w:w="100" w:type="dxa"/>
              <w:bottom w:w="100" w:type="dxa"/>
              <w:right w:w="100" w:type="dxa"/>
            </w:tcMar>
            <w:vAlign w:val="center"/>
          </w:tcPr>
          <w:p w14:paraId="37F142E4" w14:textId="77777777" w:rsidR="0025758F" w:rsidRPr="00D22DD1" w:rsidRDefault="0025758F" w:rsidP="00FE7E79">
            <w:pPr>
              <w:widowControl w:val="0"/>
              <w:spacing w:line="240" w:lineRule="auto"/>
              <w:jc w:val="center"/>
              <w:rPr>
                <w:sz w:val="18"/>
                <w:szCs w:val="18"/>
                <w:highlight w:val="white"/>
                <w:lang w:val="en-US"/>
              </w:rPr>
            </w:pPr>
            <w:r>
              <w:rPr>
                <w:color w:val="000000"/>
                <w:sz w:val="18"/>
                <w:szCs w:val="18"/>
                <w:lang w:val="en-US"/>
              </w:rPr>
              <w:t>0</w:t>
            </w:r>
            <w:r w:rsidRPr="0035375F">
              <w:rPr>
                <w:color w:val="000000"/>
                <w:sz w:val="18"/>
                <w:szCs w:val="18"/>
                <w:lang w:val="en-US"/>
              </w:rPr>
              <w:t>.</w:t>
            </w:r>
            <w:r>
              <w:rPr>
                <w:color w:val="000000"/>
                <w:sz w:val="18"/>
                <w:szCs w:val="18"/>
                <w:lang w:val="en-US"/>
              </w:rPr>
              <w:t>028</w:t>
            </w:r>
            <w:r w:rsidRPr="0035375F">
              <w:rPr>
                <w:color w:val="000000"/>
                <w:sz w:val="18"/>
                <w:szCs w:val="18"/>
                <w:lang w:val="en-US"/>
              </w:rPr>
              <w:t> ± 0.</w:t>
            </w:r>
            <w:r>
              <w:rPr>
                <w:color w:val="000000"/>
                <w:sz w:val="18"/>
                <w:szCs w:val="18"/>
                <w:lang w:val="en-US"/>
              </w:rPr>
              <w:t>938</w:t>
            </w:r>
          </w:p>
        </w:tc>
        <w:tc>
          <w:tcPr>
            <w:tcW w:w="1766" w:type="dxa"/>
            <w:tcBorders>
              <w:top w:val="nil"/>
              <w:left w:val="nil"/>
              <w:bottom w:val="single" w:sz="12" w:space="0" w:color="000000"/>
              <w:right w:val="nil"/>
            </w:tcBorders>
            <w:tcMar>
              <w:top w:w="100" w:type="dxa"/>
              <w:left w:w="100" w:type="dxa"/>
              <w:bottom w:w="100" w:type="dxa"/>
              <w:right w:w="100" w:type="dxa"/>
            </w:tcMar>
            <w:vAlign w:val="center"/>
          </w:tcPr>
          <w:p w14:paraId="3D9FF97F" w14:textId="77777777" w:rsidR="0025758F" w:rsidRPr="00D22DD1" w:rsidRDefault="0025758F" w:rsidP="00FE7E79">
            <w:pPr>
              <w:widowControl w:val="0"/>
              <w:spacing w:line="240" w:lineRule="auto"/>
              <w:jc w:val="center"/>
              <w:rPr>
                <w:sz w:val="18"/>
                <w:szCs w:val="18"/>
                <w:highlight w:val="white"/>
                <w:lang w:val="en-US"/>
              </w:rPr>
            </w:pPr>
            <w:r>
              <w:rPr>
                <w:color w:val="000000"/>
                <w:sz w:val="18"/>
                <w:szCs w:val="18"/>
                <w:lang w:val="en-US"/>
              </w:rPr>
              <w:t>0.806</w:t>
            </w:r>
          </w:p>
        </w:tc>
        <w:tc>
          <w:tcPr>
            <w:tcW w:w="2182" w:type="dxa"/>
            <w:tcBorders>
              <w:top w:val="nil"/>
              <w:left w:val="nil"/>
              <w:bottom w:val="single" w:sz="12" w:space="0" w:color="000000"/>
              <w:right w:val="nil"/>
            </w:tcBorders>
            <w:tcMar>
              <w:top w:w="100" w:type="dxa"/>
              <w:left w:w="100" w:type="dxa"/>
              <w:bottom w:w="100" w:type="dxa"/>
              <w:right w:w="100" w:type="dxa"/>
            </w:tcMar>
            <w:vAlign w:val="center"/>
          </w:tcPr>
          <w:p w14:paraId="3D3360B8" w14:textId="77777777" w:rsidR="0025758F" w:rsidRPr="00D22DD1" w:rsidRDefault="0025758F" w:rsidP="00FE7E79">
            <w:pPr>
              <w:widowControl w:val="0"/>
              <w:spacing w:line="240" w:lineRule="auto"/>
              <w:jc w:val="center"/>
              <w:rPr>
                <w:sz w:val="18"/>
                <w:szCs w:val="18"/>
                <w:highlight w:val="white"/>
                <w:lang w:val="en-US"/>
              </w:rPr>
            </w:pPr>
            <w:r>
              <w:rPr>
                <w:sz w:val="18"/>
                <w:szCs w:val="18"/>
                <w:highlight w:val="white"/>
                <w:lang w:val="en-US"/>
              </w:rPr>
              <w:t>0.370</w:t>
            </w:r>
          </w:p>
        </w:tc>
      </w:tr>
      <w:tr w:rsidR="0025758F" w:rsidRPr="0047201C" w14:paraId="38EFF8EB" w14:textId="77777777" w:rsidTr="00FE7E79">
        <w:trPr>
          <w:trHeight w:val="380"/>
        </w:trPr>
        <w:tc>
          <w:tcPr>
            <w:tcW w:w="10469" w:type="dxa"/>
            <w:gridSpan w:val="5"/>
            <w:tcBorders>
              <w:top w:val="single" w:sz="12" w:space="0" w:color="000000"/>
              <w:left w:val="nil"/>
              <w:bottom w:val="nil"/>
              <w:right w:val="nil"/>
            </w:tcBorders>
            <w:tcMar>
              <w:top w:w="100" w:type="dxa"/>
              <w:left w:w="100" w:type="dxa"/>
              <w:bottom w:w="100" w:type="dxa"/>
              <w:right w:w="100" w:type="dxa"/>
            </w:tcMar>
          </w:tcPr>
          <w:p w14:paraId="10A22EF4" w14:textId="77777777" w:rsidR="0025758F" w:rsidRPr="007A11B8" w:rsidRDefault="0025758F" w:rsidP="00FE7E79">
            <w:pPr>
              <w:widowControl w:val="0"/>
              <w:spacing w:line="240" w:lineRule="auto"/>
              <w:rPr>
                <w:b/>
                <w:sz w:val="18"/>
                <w:szCs w:val="18"/>
                <w:lang w:val="en-US"/>
              </w:rPr>
            </w:pPr>
            <w:r w:rsidRPr="007A11B8">
              <w:rPr>
                <w:b/>
                <w:sz w:val="18"/>
                <w:szCs w:val="18"/>
                <w:highlight w:val="white"/>
                <w:lang w:val="en-US"/>
              </w:rPr>
              <w:t>Note.</w:t>
            </w:r>
            <w:r w:rsidRPr="007A11B8">
              <w:rPr>
                <w:sz w:val="18"/>
                <w:szCs w:val="18"/>
                <w:highlight w:val="white"/>
                <w:lang w:val="en-US"/>
              </w:rPr>
              <w:t xml:space="preserve"> The table shows the means and standard deviations of cognitive </w:t>
            </w:r>
            <w:r>
              <w:rPr>
                <w:sz w:val="18"/>
                <w:szCs w:val="18"/>
                <w:highlight w:val="white"/>
                <w:lang w:val="en-US"/>
              </w:rPr>
              <w:t>factors</w:t>
            </w:r>
            <w:r w:rsidRPr="007A11B8">
              <w:rPr>
                <w:sz w:val="18"/>
                <w:szCs w:val="18"/>
                <w:highlight w:val="white"/>
                <w:lang w:val="en-US"/>
              </w:rPr>
              <w:t xml:space="preserve"> from </w:t>
            </w:r>
            <w:r>
              <w:rPr>
                <w:sz w:val="18"/>
                <w:szCs w:val="18"/>
                <w:highlight w:val="white"/>
                <w:lang w:val="en-US"/>
              </w:rPr>
              <w:t>patients with and without comorbid psychiatric disorders</w:t>
            </w:r>
            <w:r w:rsidRPr="007A11B8">
              <w:rPr>
                <w:sz w:val="18"/>
                <w:szCs w:val="18"/>
                <w:highlight w:val="white"/>
                <w:lang w:val="en-US"/>
              </w:rPr>
              <w:t>.</w:t>
            </w:r>
            <w:r>
              <w:rPr>
                <w:sz w:val="18"/>
                <w:szCs w:val="18"/>
                <w:highlight w:val="white"/>
                <w:lang w:val="en-US"/>
              </w:rPr>
              <w:t xml:space="preserve"> Means and standard deviations are corrected for influences of age, sex and years of education.</w:t>
            </w:r>
            <w:r w:rsidRPr="007A11B8">
              <w:rPr>
                <w:sz w:val="18"/>
                <w:szCs w:val="18"/>
                <w:highlight w:val="white"/>
                <w:lang w:val="en-US"/>
              </w:rPr>
              <w:t xml:space="preserve"> Test statistics are derived from Analyses of Covariance controlling for sex, age, and years of education. </w:t>
            </w:r>
            <w:r w:rsidRPr="007A11B8">
              <w:rPr>
                <w:sz w:val="18"/>
                <w:szCs w:val="18"/>
                <w:lang w:val="en-US"/>
              </w:rPr>
              <w:t xml:space="preserve">CF-PS = Cognitive factor representing processing speed performance, CF-VLM = Cognitive factor representing verbal learning and memory performance, </w:t>
            </w:r>
            <w:r>
              <w:rPr>
                <w:sz w:val="18"/>
                <w:szCs w:val="18"/>
                <w:lang w:val="en-US"/>
              </w:rPr>
              <w:t>CF-VF</w:t>
            </w:r>
            <w:r w:rsidRPr="007A11B8">
              <w:rPr>
                <w:sz w:val="18"/>
                <w:szCs w:val="18"/>
                <w:lang w:val="en-US"/>
              </w:rPr>
              <w:t xml:space="preserve"> = </w:t>
            </w:r>
            <w:r>
              <w:rPr>
                <w:sz w:val="18"/>
                <w:szCs w:val="18"/>
                <w:lang w:val="en-US"/>
              </w:rPr>
              <w:t>Cognitive factor representing verbal fluency performance.</w:t>
            </w:r>
          </w:p>
        </w:tc>
      </w:tr>
    </w:tbl>
    <w:p w14:paraId="59758942" w14:textId="77777777" w:rsidR="00A02388" w:rsidRDefault="00A02388" w:rsidP="00A02388">
      <w:pPr>
        <w:rPr>
          <w:lang w:val="en-US"/>
        </w:rPr>
      </w:pPr>
      <w:bookmarkStart w:id="41" w:name="_e87v7iktyihs" w:colFirst="0" w:colLast="0"/>
      <w:bookmarkEnd w:id="41"/>
    </w:p>
    <w:p w14:paraId="0FE309BF" w14:textId="77642F3F" w:rsidR="00E213B5" w:rsidRPr="007A11B8" w:rsidRDefault="00E213B5" w:rsidP="00E213B5">
      <w:pPr>
        <w:pStyle w:val="berschrift1"/>
        <w:rPr>
          <w:lang w:val="en-US"/>
        </w:rPr>
      </w:pPr>
      <w:bookmarkStart w:id="42" w:name="_Toc120633858"/>
      <w:r>
        <w:rPr>
          <w:lang w:val="en-US"/>
        </w:rPr>
        <w:t>Supplement 1</w:t>
      </w:r>
      <w:r w:rsidR="0025758F">
        <w:rPr>
          <w:lang w:val="en-US"/>
        </w:rPr>
        <w:t>7</w:t>
      </w:r>
      <w:r w:rsidRPr="007A11B8">
        <w:rPr>
          <w:lang w:val="en-US"/>
        </w:rPr>
        <w:t>: Between-group differences in cognitive performance when excluding outliers</w:t>
      </w:r>
      <w:bookmarkEnd w:id="42"/>
    </w:p>
    <w:p w14:paraId="69B9A5A7" w14:textId="15511DBD" w:rsidR="00E213B5" w:rsidRPr="007A11B8" w:rsidRDefault="00E213B5" w:rsidP="0025758F">
      <w:pPr>
        <w:ind w:firstLine="720"/>
        <w:rPr>
          <w:lang w:val="en-US"/>
        </w:rPr>
      </w:pPr>
      <w:r w:rsidRPr="007A11B8">
        <w:rPr>
          <w:lang w:val="en-US"/>
        </w:rPr>
        <w:t xml:space="preserve">Since all cognitive factor (CF) included several outliers, we conducted several analyses to verify that between-group differences in cognitive performance were not only caused by those outliers. To this end, we applied outlier exclusion </w:t>
      </w:r>
      <w:r>
        <w:rPr>
          <w:lang w:val="en-US"/>
        </w:rPr>
        <w:t xml:space="preserve">using the </w:t>
      </w:r>
      <w:r w:rsidRPr="007A11B8">
        <w:rPr>
          <w:lang w:val="en-US"/>
        </w:rPr>
        <w:t xml:space="preserve">median absolute deviation </w:t>
      </w:r>
      <w:r>
        <w:rPr>
          <w:lang w:val="en-US"/>
        </w:rPr>
        <w:t xml:space="preserve">z-score method (i.e. exclusion of all participants, whose absolute z-standardized value is &gt; 3). Application of this method resulted in the exclusion of 13 participants (0.9%) from the analyses of CF-PS, 18 (1.2%) participants from the analysis of CF-VLM and 5 (0.3%) from the </w:t>
      </w:r>
      <w:r>
        <w:rPr>
          <w:lang w:val="en-US"/>
        </w:rPr>
        <w:lastRenderedPageBreak/>
        <w:t xml:space="preserve">analysis of CF-VF. </w:t>
      </w:r>
      <w:r w:rsidRPr="007A11B8">
        <w:rPr>
          <w:lang w:val="en-US"/>
        </w:rPr>
        <w:t xml:space="preserve">As shown in Table </w:t>
      </w:r>
      <w:r w:rsidR="006364EF">
        <w:rPr>
          <w:lang w:val="en-US"/>
        </w:rPr>
        <w:t>S1</w:t>
      </w:r>
      <w:r w:rsidR="00511535">
        <w:rPr>
          <w:lang w:val="en-US"/>
        </w:rPr>
        <w:t>7</w:t>
      </w:r>
      <w:r>
        <w:rPr>
          <w:lang w:val="en-US"/>
        </w:rPr>
        <w:t>.T</w:t>
      </w:r>
      <w:r w:rsidR="00250985">
        <w:rPr>
          <w:lang w:val="en-US"/>
        </w:rPr>
        <w:t>1</w:t>
      </w:r>
      <w:r w:rsidRPr="007A11B8">
        <w:rPr>
          <w:lang w:val="en-US"/>
        </w:rPr>
        <w:t xml:space="preserve">, the significance of the differences between HCs and MDD patients </w:t>
      </w:r>
      <w:r>
        <w:rPr>
          <w:lang w:val="en-US"/>
        </w:rPr>
        <w:t>remained mostly unchanged. The only exception is the difference between HC and acutely depressed individuals in CF-VLM which was significant in terms of uncorrected p-values (</w:t>
      </w:r>
      <w:r w:rsidRPr="00195A82">
        <w:rPr>
          <w:i/>
          <w:lang w:val="en-US"/>
        </w:rPr>
        <w:t>p</w:t>
      </w:r>
      <w:r>
        <w:rPr>
          <w:lang w:val="en-US"/>
        </w:rPr>
        <w:t xml:space="preserve"> = 0.020) but did not survive FDR correction (</w:t>
      </w:r>
      <w:r w:rsidRPr="00195A82">
        <w:rPr>
          <w:i/>
          <w:lang w:val="en-US"/>
        </w:rPr>
        <w:t>p</w:t>
      </w:r>
      <w:r>
        <w:rPr>
          <w:vertAlign w:val="subscript"/>
          <w:lang w:val="en-US"/>
        </w:rPr>
        <w:t>FDR</w:t>
      </w:r>
      <w:r>
        <w:rPr>
          <w:lang w:val="en-US"/>
        </w:rPr>
        <w:t xml:space="preserve"> = 0.059).</w:t>
      </w:r>
    </w:p>
    <w:tbl>
      <w:tblPr>
        <w:tblStyle w:val="af3"/>
        <w:tblW w:w="10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44"/>
        <w:gridCol w:w="1745"/>
        <w:gridCol w:w="1745"/>
        <w:gridCol w:w="1745"/>
        <w:gridCol w:w="1745"/>
        <w:gridCol w:w="1745"/>
      </w:tblGrid>
      <w:tr w:rsidR="00E213B5" w:rsidRPr="0047201C" w14:paraId="40B3FD92" w14:textId="77777777" w:rsidTr="00AA6A63">
        <w:trPr>
          <w:trHeight w:val="380"/>
        </w:trPr>
        <w:tc>
          <w:tcPr>
            <w:tcW w:w="10469" w:type="dxa"/>
            <w:gridSpan w:val="6"/>
            <w:tcBorders>
              <w:top w:val="nil"/>
              <w:left w:val="nil"/>
              <w:right w:val="nil"/>
            </w:tcBorders>
            <w:tcMar>
              <w:top w:w="100" w:type="dxa"/>
              <w:left w:w="100" w:type="dxa"/>
              <w:bottom w:w="100" w:type="dxa"/>
              <w:right w:w="100" w:type="dxa"/>
            </w:tcMar>
          </w:tcPr>
          <w:p w14:paraId="78695977" w14:textId="7CB27B26" w:rsidR="00E213B5" w:rsidRPr="007A11B8" w:rsidRDefault="00E213B5" w:rsidP="00AA6A63">
            <w:pPr>
              <w:widowControl w:val="0"/>
              <w:spacing w:line="360" w:lineRule="auto"/>
              <w:jc w:val="left"/>
              <w:rPr>
                <w:b/>
                <w:sz w:val="18"/>
                <w:szCs w:val="18"/>
                <w:lang w:val="en-US"/>
              </w:rPr>
            </w:pPr>
            <w:r w:rsidRPr="007A11B8">
              <w:rPr>
                <w:b/>
                <w:sz w:val="18"/>
                <w:szCs w:val="18"/>
                <w:lang w:val="en-US"/>
              </w:rPr>
              <w:t>Table S1</w:t>
            </w:r>
            <w:r w:rsidR="00511535">
              <w:rPr>
                <w:b/>
                <w:sz w:val="18"/>
                <w:szCs w:val="18"/>
                <w:lang w:val="en-US"/>
              </w:rPr>
              <w:t>7</w:t>
            </w:r>
            <w:r w:rsidRPr="007A11B8">
              <w:rPr>
                <w:b/>
                <w:sz w:val="18"/>
                <w:szCs w:val="18"/>
                <w:lang w:val="en-US"/>
              </w:rPr>
              <w:t>.T</w:t>
            </w:r>
            <w:r w:rsidR="00250985">
              <w:rPr>
                <w:b/>
                <w:sz w:val="18"/>
                <w:szCs w:val="18"/>
                <w:lang w:val="en-US"/>
              </w:rPr>
              <w:t>1</w:t>
            </w:r>
          </w:p>
          <w:p w14:paraId="7C9A2615" w14:textId="77777777" w:rsidR="00E213B5" w:rsidRPr="007A11B8" w:rsidRDefault="00E213B5" w:rsidP="00AA6A63">
            <w:pPr>
              <w:widowControl w:val="0"/>
              <w:spacing w:line="360" w:lineRule="auto"/>
              <w:jc w:val="left"/>
              <w:rPr>
                <w:sz w:val="18"/>
                <w:szCs w:val="18"/>
                <w:lang w:val="en-US"/>
              </w:rPr>
            </w:pPr>
            <w:r w:rsidRPr="007A11B8">
              <w:rPr>
                <w:i/>
                <w:sz w:val="18"/>
                <w:szCs w:val="18"/>
                <w:lang w:val="en-US"/>
              </w:rPr>
              <w:t>Group differences in cognitive performance previous to and after outlier exclusion: Results from pos</w:t>
            </w:r>
            <w:r w:rsidRPr="007058AC">
              <w:rPr>
                <w:i/>
                <w:sz w:val="18"/>
                <w:szCs w:val="18"/>
                <w:lang w:val="en-US"/>
              </w:rPr>
              <w:t>t-</w:t>
            </w:r>
            <w:r w:rsidRPr="007A11B8">
              <w:rPr>
                <w:i/>
                <w:sz w:val="18"/>
                <w:szCs w:val="18"/>
                <w:lang w:val="en-US"/>
              </w:rPr>
              <w:t xml:space="preserve">hoc </w:t>
            </w:r>
            <w:r w:rsidRPr="007058AC">
              <w:rPr>
                <w:i/>
                <w:sz w:val="18"/>
                <w:szCs w:val="18"/>
                <w:lang w:val="en-US"/>
              </w:rPr>
              <w:t>t-</w:t>
            </w:r>
            <w:r w:rsidRPr="007A11B8">
              <w:rPr>
                <w:i/>
                <w:sz w:val="18"/>
                <w:szCs w:val="18"/>
                <w:lang w:val="en-US"/>
              </w:rPr>
              <w:t>tests</w:t>
            </w:r>
          </w:p>
        </w:tc>
      </w:tr>
      <w:tr w:rsidR="00E213B5" w:rsidRPr="007A11B8" w14:paraId="517C7909" w14:textId="77777777" w:rsidTr="00AA6A63">
        <w:tc>
          <w:tcPr>
            <w:tcW w:w="1744" w:type="dxa"/>
            <w:tcBorders>
              <w:left w:val="nil"/>
              <w:right w:val="nil"/>
            </w:tcBorders>
            <w:tcMar>
              <w:top w:w="100" w:type="dxa"/>
              <w:left w:w="100" w:type="dxa"/>
              <w:bottom w:w="100" w:type="dxa"/>
              <w:right w:w="100" w:type="dxa"/>
            </w:tcMar>
          </w:tcPr>
          <w:p w14:paraId="5413B350" w14:textId="77777777" w:rsidR="00E213B5" w:rsidRPr="007A11B8" w:rsidRDefault="00E213B5" w:rsidP="00AA6A63">
            <w:pPr>
              <w:widowControl w:val="0"/>
              <w:spacing w:line="240" w:lineRule="auto"/>
              <w:jc w:val="left"/>
              <w:rPr>
                <w:b/>
                <w:sz w:val="18"/>
                <w:szCs w:val="18"/>
                <w:lang w:val="en-US"/>
              </w:rPr>
            </w:pPr>
            <w:r>
              <w:rPr>
                <w:b/>
                <w:sz w:val="18"/>
                <w:szCs w:val="18"/>
                <w:lang w:val="en-US"/>
              </w:rPr>
              <w:t>Cognitive f</w:t>
            </w:r>
            <w:r w:rsidRPr="007A11B8">
              <w:rPr>
                <w:b/>
                <w:sz w:val="18"/>
                <w:szCs w:val="18"/>
                <w:lang w:val="en-US"/>
              </w:rPr>
              <w:t>actor</w:t>
            </w:r>
          </w:p>
        </w:tc>
        <w:tc>
          <w:tcPr>
            <w:tcW w:w="1745" w:type="dxa"/>
            <w:tcBorders>
              <w:left w:val="nil"/>
              <w:right w:val="nil"/>
            </w:tcBorders>
            <w:tcMar>
              <w:top w:w="100" w:type="dxa"/>
              <w:left w:w="100" w:type="dxa"/>
              <w:bottom w:w="100" w:type="dxa"/>
              <w:right w:w="100" w:type="dxa"/>
            </w:tcMar>
          </w:tcPr>
          <w:p w14:paraId="12D2E5C6" w14:textId="77777777" w:rsidR="00E213B5" w:rsidRPr="007A11B8" w:rsidRDefault="00E213B5" w:rsidP="00AA6A63">
            <w:pPr>
              <w:widowControl w:val="0"/>
              <w:spacing w:line="240" w:lineRule="auto"/>
              <w:jc w:val="center"/>
              <w:rPr>
                <w:b/>
                <w:sz w:val="18"/>
                <w:szCs w:val="18"/>
                <w:lang w:val="en-US"/>
              </w:rPr>
            </w:pPr>
            <w:r w:rsidRPr="007A11B8">
              <w:rPr>
                <w:b/>
                <w:sz w:val="18"/>
                <w:szCs w:val="18"/>
                <w:lang w:val="en-US"/>
              </w:rPr>
              <w:t>HC</w:t>
            </w:r>
          </w:p>
        </w:tc>
        <w:tc>
          <w:tcPr>
            <w:tcW w:w="1745" w:type="dxa"/>
            <w:tcBorders>
              <w:left w:val="nil"/>
              <w:right w:val="nil"/>
            </w:tcBorders>
            <w:tcMar>
              <w:top w:w="100" w:type="dxa"/>
              <w:left w:w="100" w:type="dxa"/>
              <w:bottom w:w="100" w:type="dxa"/>
              <w:right w:w="100" w:type="dxa"/>
            </w:tcMar>
          </w:tcPr>
          <w:p w14:paraId="3FC58B03" w14:textId="77777777" w:rsidR="00E213B5" w:rsidRPr="007A11B8" w:rsidRDefault="00E213B5" w:rsidP="00AA6A63">
            <w:pPr>
              <w:widowControl w:val="0"/>
              <w:spacing w:line="240" w:lineRule="auto"/>
              <w:jc w:val="center"/>
              <w:rPr>
                <w:b/>
                <w:sz w:val="18"/>
                <w:szCs w:val="18"/>
                <w:lang w:val="en-US"/>
              </w:rPr>
            </w:pPr>
            <w:r w:rsidRPr="007A11B8">
              <w:rPr>
                <w:b/>
                <w:sz w:val="18"/>
                <w:szCs w:val="18"/>
                <w:lang w:val="en-US"/>
              </w:rPr>
              <w:t>MDDr</w:t>
            </w:r>
          </w:p>
        </w:tc>
        <w:tc>
          <w:tcPr>
            <w:tcW w:w="1745" w:type="dxa"/>
            <w:tcBorders>
              <w:left w:val="nil"/>
              <w:right w:val="nil"/>
            </w:tcBorders>
            <w:tcMar>
              <w:top w:w="100" w:type="dxa"/>
              <w:left w:w="100" w:type="dxa"/>
              <w:bottom w:w="100" w:type="dxa"/>
              <w:right w:w="100" w:type="dxa"/>
            </w:tcMar>
          </w:tcPr>
          <w:p w14:paraId="1872C0C4" w14:textId="77777777" w:rsidR="00E213B5" w:rsidRPr="007A11B8" w:rsidRDefault="00E213B5" w:rsidP="00AA6A63">
            <w:pPr>
              <w:widowControl w:val="0"/>
              <w:spacing w:line="240" w:lineRule="auto"/>
              <w:jc w:val="center"/>
              <w:rPr>
                <w:b/>
                <w:sz w:val="18"/>
                <w:szCs w:val="18"/>
                <w:lang w:val="en-US"/>
              </w:rPr>
            </w:pPr>
            <w:r w:rsidRPr="007A11B8">
              <w:rPr>
                <w:b/>
                <w:sz w:val="18"/>
                <w:szCs w:val="18"/>
                <w:lang w:val="en-US"/>
              </w:rPr>
              <w:t>MDDa</w:t>
            </w:r>
          </w:p>
        </w:tc>
        <w:tc>
          <w:tcPr>
            <w:tcW w:w="1745" w:type="dxa"/>
            <w:tcBorders>
              <w:left w:val="nil"/>
              <w:right w:val="nil"/>
            </w:tcBorders>
            <w:tcMar>
              <w:top w:w="100" w:type="dxa"/>
              <w:left w:w="100" w:type="dxa"/>
              <w:bottom w:w="100" w:type="dxa"/>
              <w:right w:w="100" w:type="dxa"/>
            </w:tcMar>
          </w:tcPr>
          <w:p w14:paraId="0559EE68" w14:textId="77777777" w:rsidR="00E213B5" w:rsidRPr="007A11B8" w:rsidRDefault="00E213B5" w:rsidP="00AA6A63">
            <w:pPr>
              <w:widowControl w:val="0"/>
              <w:spacing w:line="240" w:lineRule="auto"/>
              <w:jc w:val="center"/>
              <w:rPr>
                <w:b/>
                <w:sz w:val="18"/>
                <w:szCs w:val="18"/>
                <w:vertAlign w:val="superscript"/>
                <w:lang w:val="en-US"/>
              </w:rPr>
            </w:pPr>
            <w:r w:rsidRPr="007A11B8">
              <w:rPr>
                <w:b/>
                <w:sz w:val="18"/>
                <w:szCs w:val="18"/>
                <w:lang w:val="en-US"/>
              </w:rPr>
              <w:t>Test statistic</w:t>
            </w:r>
          </w:p>
        </w:tc>
        <w:tc>
          <w:tcPr>
            <w:tcW w:w="1745" w:type="dxa"/>
            <w:tcBorders>
              <w:left w:val="nil"/>
              <w:right w:val="nil"/>
            </w:tcBorders>
            <w:tcMar>
              <w:top w:w="100" w:type="dxa"/>
              <w:left w:w="100" w:type="dxa"/>
              <w:bottom w:w="100" w:type="dxa"/>
              <w:right w:w="100" w:type="dxa"/>
            </w:tcMar>
          </w:tcPr>
          <w:p w14:paraId="661BBF08" w14:textId="77777777" w:rsidR="00E213B5" w:rsidRPr="007A11B8" w:rsidRDefault="00E213B5" w:rsidP="00AA6A63">
            <w:pPr>
              <w:widowControl w:val="0"/>
              <w:spacing w:line="240" w:lineRule="auto"/>
              <w:jc w:val="center"/>
              <w:rPr>
                <w:b/>
                <w:sz w:val="18"/>
                <w:szCs w:val="18"/>
                <w:vertAlign w:val="superscript"/>
                <w:lang w:val="en-US"/>
              </w:rPr>
            </w:pPr>
            <w:r w:rsidRPr="007A11B8">
              <w:rPr>
                <w:b/>
                <w:sz w:val="18"/>
                <w:szCs w:val="18"/>
                <w:lang w:val="en-US"/>
              </w:rPr>
              <w:t>Significance</w:t>
            </w:r>
            <w:r w:rsidRPr="007A11B8">
              <w:rPr>
                <w:b/>
                <w:sz w:val="18"/>
                <w:szCs w:val="18"/>
                <w:vertAlign w:val="superscript"/>
                <w:lang w:val="en-US"/>
              </w:rPr>
              <w:t>1</w:t>
            </w:r>
          </w:p>
        </w:tc>
      </w:tr>
      <w:tr w:rsidR="00E213B5" w:rsidRPr="0047201C" w14:paraId="33A49748" w14:textId="77777777" w:rsidTr="00AA6A63">
        <w:tc>
          <w:tcPr>
            <w:tcW w:w="10469" w:type="dxa"/>
            <w:gridSpan w:val="6"/>
            <w:tcBorders>
              <w:left w:val="nil"/>
              <w:bottom w:val="nil"/>
              <w:right w:val="nil"/>
            </w:tcBorders>
            <w:tcMar>
              <w:top w:w="100" w:type="dxa"/>
              <w:left w:w="100" w:type="dxa"/>
              <w:bottom w:w="100" w:type="dxa"/>
              <w:right w:w="100" w:type="dxa"/>
            </w:tcMar>
          </w:tcPr>
          <w:p w14:paraId="2F3C3406" w14:textId="77777777" w:rsidR="00E213B5" w:rsidRPr="007A11B8" w:rsidRDefault="00E213B5" w:rsidP="00AA6A63">
            <w:pPr>
              <w:widowControl w:val="0"/>
              <w:spacing w:line="240" w:lineRule="auto"/>
              <w:jc w:val="left"/>
              <w:rPr>
                <w:i/>
                <w:sz w:val="18"/>
                <w:szCs w:val="18"/>
                <w:lang w:val="en-US"/>
              </w:rPr>
            </w:pPr>
            <w:r w:rsidRPr="007A11B8">
              <w:rPr>
                <w:i/>
                <w:sz w:val="18"/>
                <w:szCs w:val="18"/>
                <w:highlight w:val="white"/>
                <w:lang w:val="en-US"/>
              </w:rPr>
              <w:t>Group differences previous to outlier exclusion</w:t>
            </w:r>
          </w:p>
        </w:tc>
      </w:tr>
      <w:tr w:rsidR="00E213B5" w:rsidRPr="007A11B8" w14:paraId="5C2657E3" w14:textId="77777777" w:rsidTr="00AA6A63">
        <w:tc>
          <w:tcPr>
            <w:tcW w:w="1744" w:type="dxa"/>
            <w:tcBorders>
              <w:top w:val="nil"/>
              <w:left w:val="nil"/>
              <w:bottom w:val="nil"/>
              <w:right w:val="nil"/>
            </w:tcBorders>
            <w:tcMar>
              <w:top w:w="100" w:type="dxa"/>
              <w:left w:w="100" w:type="dxa"/>
              <w:bottom w:w="100" w:type="dxa"/>
              <w:right w:w="100" w:type="dxa"/>
            </w:tcMar>
          </w:tcPr>
          <w:p w14:paraId="4C4C7B79" w14:textId="77777777" w:rsidR="00E213B5" w:rsidRPr="007A11B8" w:rsidRDefault="00E213B5" w:rsidP="00AA6A63">
            <w:pPr>
              <w:widowControl w:val="0"/>
              <w:spacing w:line="240" w:lineRule="auto"/>
              <w:ind w:left="170"/>
              <w:jc w:val="left"/>
              <w:rPr>
                <w:b/>
                <w:sz w:val="18"/>
                <w:szCs w:val="18"/>
                <w:lang w:val="en-US"/>
              </w:rPr>
            </w:pPr>
            <w:r w:rsidRPr="007A11B8">
              <w:rPr>
                <w:b/>
                <w:sz w:val="18"/>
                <w:szCs w:val="18"/>
                <w:lang w:val="en-US"/>
              </w:rPr>
              <w:t>CF-PS</w:t>
            </w:r>
          </w:p>
        </w:tc>
        <w:tc>
          <w:tcPr>
            <w:tcW w:w="1745" w:type="dxa"/>
            <w:tcBorders>
              <w:top w:val="nil"/>
              <w:left w:val="nil"/>
              <w:bottom w:val="nil"/>
              <w:right w:val="nil"/>
            </w:tcBorders>
            <w:tcMar>
              <w:top w:w="100" w:type="dxa"/>
              <w:left w:w="100" w:type="dxa"/>
              <w:bottom w:w="100" w:type="dxa"/>
              <w:right w:w="100" w:type="dxa"/>
            </w:tcMar>
            <w:vAlign w:val="center"/>
          </w:tcPr>
          <w:p w14:paraId="2D29B463" w14:textId="77777777" w:rsidR="00E213B5" w:rsidRPr="007A11B8" w:rsidRDefault="00E213B5" w:rsidP="00AA6A63">
            <w:pPr>
              <w:widowControl w:val="0"/>
              <w:spacing w:line="240" w:lineRule="auto"/>
              <w:jc w:val="center"/>
              <w:rPr>
                <w:sz w:val="18"/>
                <w:szCs w:val="18"/>
                <w:lang w:val="en-US"/>
              </w:rPr>
            </w:pPr>
            <w:r>
              <w:rPr>
                <w:color w:val="000000"/>
                <w:sz w:val="18"/>
                <w:szCs w:val="18"/>
              </w:rPr>
              <w:t>0.244 ± 0.912</w:t>
            </w:r>
          </w:p>
        </w:tc>
        <w:tc>
          <w:tcPr>
            <w:tcW w:w="1745" w:type="dxa"/>
            <w:tcBorders>
              <w:top w:val="nil"/>
              <w:left w:val="nil"/>
              <w:bottom w:val="nil"/>
              <w:right w:val="nil"/>
            </w:tcBorders>
            <w:tcMar>
              <w:top w:w="100" w:type="dxa"/>
              <w:left w:w="100" w:type="dxa"/>
              <w:bottom w:w="100" w:type="dxa"/>
              <w:right w:w="100" w:type="dxa"/>
            </w:tcMar>
            <w:vAlign w:val="center"/>
          </w:tcPr>
          <w:p w14:paraId="33FA153B" w14:textId="77777777" w:rsidR="00E213B5" w:rsidRPr="007A11B8" w:rsidRDefault="00E213B5" w:rsidP="00AA6A63">
            <w:pPr>
              <w:widowControl w:val="0"/>
              <w:spacing w:line="240" w:lineRule="auto"/>
              <w:jc w:val="center"/>
              <w:rPr>
                <w:sz w:val="18"/>
                <w:szCs w:val="18"/>
                <w:lang w:val="en-US"/>
              </w:rPr>
            </w:pPr>
            <w:r>
              <w:rPr>
                <w:color w:val="000000"/>
                <w:sz w:val="18"/>
                <w:szCs w:val="18"/>
              </w:rPr>
              <w:t>-0.207 ± 0.989</w:t>
            </w:r>
          </w:p>
        </w:tc>
        <w:tc>
          <w:tcPr>
            <w:tcW w:w="1745" w:type="dxa"/>
            <w:tcBorders>
              <w:top w:val="nil"/>
              <w:left w:val="nil"/>
              <w:bottom w:val="nil"/>
              <w:right w:val="nil"/>
            </w:tcBorders>
            <w:tcMar>
              <w:top w:w="100" w:type="dxa"/>
              <w:left w:w="100" w:type="dxa"/>
              <w:bottom w:w="100" w:type="dxa"/>
              <w:right w:w="100" w:type="dxa"/>
            </w:tcMar>
            <w:vAlign w:val="center"/>
          </w:tcPr>
          <w:p w14:paraId="1C0D350E" w14:textId="77777777" w:rsidR="00E213B5" w:rsidRPr="007A11B8" w:rsidRDefault="00E213B5" w:rsidP="00AA6A63">
            <w:pPr>
              <w:widowControl w:val="0"/>
              <w:spacing w:line="240" w:lineRule="auto"/>
              <w:jc w:val="center"/>
              <w:rPr>
                <w:sz w:val="18"/>
                <w:szCs w:val="18"/>
                <w:lang w:val="en-US"/>
              </w:rPr>
            </w:pPr>
            <w:r>
              <w:rPr>
                <w:color w:val="000000"/>
                <w:sz w:val="18"/>
                <w:szCs w:val="18"/>
              </w:rPr>
              <w:t>-0.388 ± 1.059</w:t>
            </w:r>
          </w:p>
        </w:tc>
        <w:tc>
          <w:tcPr>
            <w:tcW w:w="1745" w:type="dxa"/>
            <w:tcBorders>
              <w:top w:val="nil"/>
              <w:left w:val="nil"/>
              <w:bottom w:val="nil"/>
              <w:right w:val="nil"/>
            </w:tcBorders>
            <w:tcMar>
              <w:top w:w="100" w:type="dxa"/>
              <w:left w:w="100" w:type="dxa"/>
              <w:bottom w:w="100" w:type="dxa"/>
              <w:right w:w="100" w:type="dxa"/>
            </w:tcMar>
            <w:vAlign w:val="center"/>
          </w:tcPr>
          <w:p w14:paraId="41B90B8A" w14:textId="77777777" w:rsidR="00E213B5" w:rsidRPr="007A11B8" w:rsidRDefault="00E213B5" w:rsidP="00AA6A63">
            <w:pPr>
              <w:widowControl w:val="0"/>
              <w:spacing w:line="240" w:lineRule="auto"/>
              <w:jc w:val="center"/>
              <w:rPr>
                <w:sz w:val="18"/>
                <w:szCs w:val="18"/>
                <w:lang w:val="en-US"/>
              </w:rPr>
            </w:pPr>
            <w:r>
              <w:rPr>
                <w:color w:val="000000"/>
                <w:sz w:val="18"/>
                <w:szCs w:val="18"/>
              </w:rPr>
              <w:t>79.093</w:t>
            </w:r>
          </w:p>
        </w:tc>
        <w:tc>
          <w:tcPr>
            <w:tcW w:w="1745" w:type="dxa"/>
            <w:tcBorders>
              <w:top w:val="nil"/>
              <w:left w:val="nil"/>
              <w:bottom w:val="nil"/>
              <w:right w:val="nil"/>
            </w:tcBorders>
            <w:tcMar>
              <w:top w:w="100" w:type="dxa"/>
              <w:left w:w="100" w:type="dxa"/>
              <w:bottom w:w="100" w:type="dxa"/>
              <w:right w:w="100" w:type="dxa"/>
            </w:tcMar>
            <w:vAlign w:val="center"/>
          </w:tcPr>
          <w:p w14:paraId="72FC8279" w14:textId="77777777" w:rsidR="00E213B5" w:rsidRPr="007A11B8" w:rsidRDefault="00E213B5" w:rsidP="00AA6A63">
            <w:pPr>
              <w:widowControl w:val="0"/>
              <w:spacing w:line="240" w:lineRule="auto"/>
              <w:jc w:val="center"/>
              <w:rPr>
                <w:sz w:val="18"/>
                <w:szCs w:val="18"/>
                <w:lang w:val="en-US"/>
              </w:rPr>
            </w:pPr>
            <w:r>
              <w:rPr>
                <w:color w:val="000000"/>
                <w:sz w:val="18"/>
                <w:szCs w:val="18"/>
              </w:rPr>
              <w:t>A, B</w:t>
            </w:r>
          </w:p>
        </w:tc>
      </w:tr>
      <w:tr w:rsidR="00E213B5" w:rsidRPr="007A11B8" w14:paraId="24B26377" w14:textId="77777777" w:rsidTr="00AA6A63">
        <w:tc>
          <w:tcPr>
            <w:tcW w:w="1744" w:type="dxa"/>
            <w:tcBorders>
              <w:top w:val="nil"/>
              <w:left w:val="nil"/>
              <w:bottom w:val="nil"/>
              <w:right w:val="nil"/>
            </w:tcBorders>
            <w:tcMar>
              <w:top w:w="100" w:type="dxa"/>
              <w:left w:w="100" w:type="dxa"/>
              <w:bottom w:w="100" w:type="dxa"/>
              <w:right w:w="100" w:type="dxa"/>
            </w:tcMar>
          </w:tcPr>
          <w:p w14:paraId="46068A16" w14:textId="77777777" w:rsidR="00E213B5" w:rsidRPr="007A11B8" w:rsidRDefault="00E213B5" w:rsidP="00AA6A63">
            <w:pPr>
              <w:widowControl w:val="0"/>
              <w:spacing w:line="240" w:lineRule="auto"/>
              <w:ind w:left="170"/>
              <w:jc w:val="left"/>
              <w:rPr>
                <w:b/>
                <w:sz w:val="18"/>
                <w:szCs w:val="18"/>
                <w:lang w:val="en-US"/>
              </w:rPr>
            </w:pPr>
            <w:r w:rsidRPr="007A11B8">
              <w:rPr>
                <w:b/>
                <w:sz w:val="18"/>
                <w:szCs w:val="18"/>
                <w:lang w:val="en-US"/>
              </w:rPr>
              <w:t>CF-VLM</w:t>
            </w:r>
          </w:p>
        </w:tc>
        <w:tc>
          <w:tcPr>
            <w:tcW w:w="1745" w:type="dxa"/>
            <w:tcBorders>
              <w:top w:val="nil"/>
              <w:left w:val="nil"/>
              <w:bottom w:val="nil"/>
              <w:right w:val="nil"/>
            </w:tcBorders>
            <w:tcMar>
              <w:top w:w="100" w:type="dxa"/>
              <w:left w:w="100" w:type="dxa"/>
              <w:bottom w:w="100" w:type="dxa"/>
              <w:right w:w="100" w:type="dxa"/>
            </w:tcMar>
            <w:vAlign w:val="center"/>
          </w:tcPr>
          <w:p w14:paraId="03EC5A0B" w14:textId="77777777" w:rsidR="00E213B5" w:rsidRPr="007A11B8" w:rsidRDefault="00E213B5" w:rsidP="00AA6A63">
            <w:pPr>
              <w:widowControl w:val="0"/>
              <w:spacing w:line="240" w:lineRule="auto"/>
              <w:jc w:val="center"/>
              <w:rPr>
                <w:sz w:val="18"/>
                <w:szCs w:val="18"/>
                <w:lang w:val="en-US"/>
              </w:rPr>
            </w:pPr>
            <w:r>
              <w:rPr>
                <w:color w:val="000000"/>
                <w:sz w:val="18"/>
                <w:szCs w:val="18"/>
              </w:rPr>
              <w:t>0.127 ± 0.899</w:t>
            </w:r>
          </w:p>
        </w:tc>
        <w:tc>
          <w:tcPr>
            <w:tcW w:w="1745" w:type="dxa"/>
            <w:tcBorders>
              <w:top w:val="nil"/>
              <w:left w:val="nil"/>
              <w:bottom w:val="nil"/>
              <w:right w:val="nil"/>
            </w:tcBorders>
            <w:tcMar>
              <w:top w:w="100" w:type="dxa"/>
              <w:left w:w="100" w:type="dxa"/>
              <w:bottom w:w="100" w:type="dxa"/>
              <w:right w:w="100" w:type="dxa"/>
            </w:tcMar>
            <w:vAlign w:val="center"/>
          </w:tcPr>
          <w:p w14:paraId="1D4708A1" w14:textId="77777777" w:rsidR="00E213B5" w:rsidRPr="007A11B8" w:rsidRDefault="00E213B5" w:rsidP="00AA6A63">
            <w:pPr>
              <w:widowControl w:val="0"/>
              <w:spacing w:line="240" w:lineRule="auto"/>
              <w:jc w:val="center"/>
              <w:rPr>
                <w:sz w:val="18"/>
                <w:szCs w:val="18"/>
                <w:lang w:val="en-US"/>
              </w:rPr>
            </w:pPr>
            <w:r>
              <w:rPr>
                <w:color w:val="000000"/>
                <w:sz w:val="18"/>
                <w:szCs w:val="18"/>
              </w:rPr>
              <w:t>-0.084 ± 0.997</w:t>
            </w:r>
          </w:p>
        </w:tc>
        <w:tc>
          <w:tcPr>
            <w:tcW w:w="1745" w:type="dxa"/>
            <w:tcBorders>
              <w:top w:val="nil"/>
              <w:left w:val="nil"/>
              <w:bottom w:val="nil"/>
              <w:right w:val="nil"/>
            </w:tcBorders>
            <w:tcMar>
              <w:top w:w="100" w:type="dxa"/>
              <w:left w:w="100" w:type="dxa"/>
              <w:bottom w:w="100" w:type="dxa"/>
              <w:right w:w="100" w:type="dxa"/>
            </w:tcMar>
            <w:vAlign w:val="center"/>
          </w:tcPr>
          <w:p w14:paraId="4922B78B" w14:textId="77777777" w:rsidR="00E213B5" w:rsidRPr="007A11B8" w:rsidRDefault="00E213B5" w:rsidP="00AA6A63">
            <w:pPr>
              <w:widowControl w:val="0"/>
              <w:spacing w:line="240" w:lineRule="auto"/>
              <w:jc w:val="center"/>
              <w:rPr>
                <w:sz w:val="18"/>
                <w:szCs w:val="18"/>
                <w:lang w:val="en-US"/>
              </w:rPr>
            </w:pPr>
            <w:r>
              <w:rPr>
                <w:color w:val="000000"/>
                <w:sz w:val="18"/>
                <w:szCs w:val="18"/>
              </w:rPr>
              <w:t>-0.231 ± 1.19</w:t>
            </w:r>
          </w:p>
        </w:tc>
        <w:tc>
          <w:tcPr>
            <w:tcW w:w="1745" w:type="dxa"/>
            <w:tcBorders>
              <w:top w:val="nil"/>
              <w:left w:val="nil"/>
              <w:bottom w:val="nil"/>
              <w:right w:val="nil"/>
            </w:tcBorders>
            <w:tcMar>
              <w:top w:w="100" w:type="dxa"/>
              <w:left w:w="100" w:type="dxa"/>
              <w:bottom w:w="100" w:type="dxa"/>
              <w:right w:w="100" w:type="dxa"/>
            </w:tcMar>
            <w:vAlign w:val="center"/>
          </w:tcPr>
          <w:p w14:paraId="53E82C08" w14:textId="77777777" w:rsidR="00E213B5" w:rsidRPr="007A11B8" w:rsidRDefault="00E213B5" w:rsidP="00AA6A63">
            <w:pPr>
              <w:widowControl w:val="0"/>
              <w:spacing w:line="240" w:lineRule="auto"/>
              <w:jc w:val="center"/>
              <w:rPr>
                <w:sz w:val="18"/>
                <w:szCs w:val="18"/>
                <w:lang w:val="en-US"/>
              </w:rPr>
            </w:pPr>
            <w:r>
              <w:rPr>
                <w:color w:val="000000"/>
                <w:sz w:val="18"/>
                <w:szCs w:val="18"/>
              </w:rPr>
              <w:t>20.61</w:t>
            </w:r>
          </w:p>
        </w:tc>
        <w:tc>
          <w:tcPr>
            <w:tcW w:w="1745" w:type="dxa"/>
            <w:tcBorders>
              <w:top w:val="nil"/>
              <w:left w:val="nil"/>
              <w:bottom w:val="nil"/>
              <w:right w:val="nil"/>
            </w:tcBorders>
            <w:tcMar>
              <w:top w:w="100" w:type="dxa"/>
              <w:left w:w="100" w:type="dxa"/>
              <w:bottom w:w="100" w:type="dxa"/>
              <w:right w:w="100" w:type="dxa"/>
            </w:tcMar>
            <w:vAlign w:val="center"/>
          </w:tcPr>
          <w:p w14:paraId="0CEE1543" w14:textId="77777777" w:rsidR="00E213B5" w:rsidRPr="007A11B8" w:rsidRDefault="00E213B5" w:rsidP="00AA6A63">
            <w:pPr>
              <w:widowControl w:val="0"/>
              <w:spacing w:line="240" w:lineRule="auto"/>
              <w:jc w:val="center"/>
              <w:rPr>
                <w:sz w:val="18"/>
                <w:szCs w:val="18"/>
                <w:lang w:val="en-US"/>
              </w:rPr>
            </w:pPr>
            <w:r>
              <w:rPr>
                <w:color w:val="000000"/>
                <w:sz w:val="18"/>
                <w:szCs w:val="18"/>
              </w:rPr>
              <w:t>A</w:t>
            </w:r>
          </w:p>
        </w:tc>
      </w:tr>
      <w:tr w:rsidR="00E213B5" w:rsidRPr="007A11B8" w14:paraId="772054C8" w14:textId="77777777" w:rsidTr="00AA6A63">
        <w:tc>
          <w:tcPr>
            <w:tcW w:w="1744" w:type="dxa"/>
            <w:tcBorders>
              <w:top w:val="nil"/>
              <w:left w:val="nil"/>
              <w:bottom w:val="nil"/>
              <w:right w:val="nil"/>
            </w:tcBorders>
            <w:tcMar>
              <w:top w:w="100" w:type="dxa"/>
              <w:left w:w="100" w:type="dxa"/>
              <w:bottom w:w="100" w:type="dxa"/>
              <w:right w:w="100" w:type="dxa"/>
            </w:tcMar>
          </w:tcPr>
          <w:p w14:paraId="6A9E8194" w14:textId="77777777" w:rsidR="00E213B5" w:rsidRPr="007A11B8" w:rsidRDefault="00E213B5" w:rsidP="00AA6A63">
            <w:pPr>
              <w:widowControl w:val="0"/>
              <w:spacing w:line="240" w:lineRule="auto"/>
              <w:ind w:left="170"/>
              <w:jc w:val="left"/>
              <w:rPr>
                <w:b/>
                <w:sz w:val="18"/>
                <w:szCs w:val="18"/>
                <w:lang w:val="en-US"/>
              </w:rPr>
            </w:pPr>
            <w:r>
              <w:rPr>
                <w:b/>
                <w:sz w:val="18"/>
                <w:szCs w:val="18"/>
                <w:lang w:val="en-US"/>
              </w:rPr>
              <w:t>CF-VF</w:t>
            </w:r>
          </w:p>
        </w:tc>
        <w:tc>
          <w:tcPr>
            <w:tcW w:w="1745" w:type="dxa"/>
            <w:tcBorders>
              <w:top w:val="nil"/>
              <w:left w:val="nil"/>
              <w:bottom w:val="nil"/>
              <w:right w:val="nil"/>
            </w:tcBorders>
            <w:tcMar>
              <w:top w:w="100" w:type="dxa"/>
              <w:left w:w="100" w:type="dxa"/>
              <w:bottom w:w="100" w:type="dxa"/>
              <w:right w:w="100" w:type="dxa"/>
            </w:tcMar>
            <w:vAlign w:val="center"/>
          </w:tcPr>
          <w:p w14:paraId="5DDDF131" w14:textId="77777777" w:rsidR="00E213B5" w:rsidRPr="007A11B8" w:rsidRDefault="00E213B5" w:rsidP="00AA6A63">
            <w:pPr>
              <w:widowControl w:val="0"/>
              <w:spacing w:line="240" w:lineRule="auto"/>
              <w:jc w:val="center"/>
              <w:rPr>
                <w:sz w:val="18"/>
                <w:szCs w:val="18"/>
                <w:lang w:val="en-US"/>
              </w:rPr>
            </w:pPr>
            <w:r>
              <w:rPr>
                <w:color w:val="000000"/>
                <w:sz w:val="18"/>
                <w:szCs w:val="18"/>
              </w:rPr>
              <w:t>0.172 ± 0.973</w:t>
            </w:r>
          </w:p>
        </w:tc>
        <w:tc>
          <w:tcPr>
            <w:tcW w:w="1745" w:type="dxa"/>
            <w:tcBorders>
              <w:top w:val="nil"/>
              <w:left w:val="nil"/>
              <w:bottom w:val="nil"/>
              <w:right w:val="nil"/>
            </w:tcBorders>
            <w:tcMar>
              <w:top w:w="100" w:type="dxa"/>
              <w:left w:w="100" w:type="dxa"/>
              <w:bottom w:w="100" w:type="dxa"/>
              <w:right w:w="100" w:type="dxa"/>
            </w:tcMar>
            <w:vAlign w:val="center"/>
          </w:tcPr>
          <w:p w14:paraId="267ACA41" w14:textId="77777777" w:rsidR="00E213B5" w:rsidRPr="007A11B8" w:rsidRDefault="00E213B5" w:rsidP="00AA6A63">
            <w:pPr>
              <w:widowControl w:val="0"/>
              <w:spacing w:line="240" w:lineRule="auto"/>
              <w:jc w:val="center"/>
              <w:rPr>
                <w:sz w:val="18"/>
                <w:szCs w:val="18"/>
                <w:lang w:val="en-US"/>
              </w:rPr>
            </w:pPr>
            <w:r>
              <w:rPr>
                <w:color w:val="000000"/>
                <w:sz w:val="18"/>
                <w:szCs w:val="18"/>
              </w:rPr>
              <w:t>-0.051 ± 0.977</w:t>
            </w:r>
          </w:p>
        </w:tc>
        <w:tc>
          <w:tcPr>
            <w:tcW w:w="1745" w:type="dxa"/>
            <w:tcBorders>
              <w:top w:val="nil"/>
              <w:left w:val="nil"/>
              <w:bottom w:val="nil"/>
              <w:right w:val="nil"/>
            </w:tcBorders>
            <w:tcMar>
              <w:top w:w="100" w:type="dxa"/>
              <w:left w:w="100" w:type="dxa"/>
              <w:bottom w:w="100" w:type="dxa"/>
              <w:right w:w="100" w:type="dxa"/>
            </w:tcMar>
            <w:vAlign w:val="center"/>
          </w:tcPr>
          <w:p w14:paraId="4FADF734" w14:textId="77777777" w:rsidR="00E213B5" w:rsidRPr="007A11B8" w:rsidRDefault="00E213B5" w:rsidP="00AA6A63">
            <w:pPr>
              <w:widowControl w:val="0"/>
              <w:spacing w:line="240" w:lineRule="auto"/>
              <w:jc w:val="center"/>
              <w:rPr>
                <w:sz w:val="18"/>
                <w:szCs w:val="18"/>
                <w:lang w:val="en-US"/>
              </w:rPr>
            </w:pPr>
            <w:r>
              <w:rPr>
                <w:color w:val="000000"/>
                <w:sz w:val="18"/>
                <w:szCs w:val="18"/>
              </w:rPr>
              <w:t>-0.39 ± 0.985</w:t>
            </w:r>
          </w:p>
        </w:tc>
        <w:tc>
          <w:tcPr>
            <w:tcW w:w="1745" w:type="dxa"/>
            <w:tcBorders>
              <w:top w:val="nil"/>
              <w:left w:val="nil"/>
              <w:bottom w:val="nil"/>
              <w:right w:val="nil"/>
            </w:tcBorders>
            <w:tcMar>
              <w:top w:w="100" w:type="dxa"/>
              <w:left w:w="100" w:type="dxa"/>
              <w:bottom w:w="100" w:type="dxa"/>
              <w:right w:w="100" w:type="dxa"/>
            </w:tcMar>
            <w:vAlign w:val="center"/>
          </w:tcPr>
          <w:p w14:paraId="5FF16CB1" w14:textId="77777777" w:rsidR="00E213B5" w:rsidRPr="007A11B8" w:rsidRDefault="00E213B5" w:rsidP="00AA6A63">
            <w:pPr>
              <w:widowControl w:val="0"/>
              <w:spacing w:line="240" w:lineRule="auto"/>
              <w:jc w:val="center"/>
              <w:rPr>
                <w:sz w:val="18"/>
                <w:szCs w:val="18"/>
                <w:lang w:val="en-US"/>
              </w:rPr>
            </w:pPr>
            <w:r>
              <w:rPr>
                <w:color w:val="000000"/>
                <w:sz w:val="18"/>
                <w:szCs w:val="18"/>
              </w:rPr>
              <w:t>40.205</w:t>
            </w:r>
          </w:p>
        </w:tc>
        <w:tc>
          <w:tcPr>
            <w:tcW w:w="1745" w:type="dxa"/>
            <w:tcBorders>
              <w:top w:val="nil"/>
              <w:left w:val="nil"/>
              <w:bottom w:val="nil"/>
              <w:right w:val="nil"/>
            </w:tcBorders>
            <w:tcMar>
              <w:top w:w="100" w:type="dxa"/>
              <w:left w:w="100" w:type="dxa"/>
              <w:bottom w:w="100" w:type="dxa"/>
              <w:right w:w="100" w:type="dxa"/>
            </w:tcMar>
            <w:vAlign w:val="center"/>
          </w:tcPr>
          <w:p w14:paraId="4BE3A43B" w14:textId="77777777" w:rsidR="00E213B5" w:rsidRPr="007A11B8" w:rsidRDefault="00E213B5" w:rsidP="00AA6A63">
            <w:pPr>
              <w:widowControl w:val="0"/>
              <w:spacing w:line="240" w:lineRule="auto"/>
              <w:jc w:val="center"/>
              <w:rPr>
                <w:sz w:val="18"/>
                <w:szCs w:val="18"/>
                <w:lang w:val="en-US"/>
              </w:rPr>
            </w:pPr>
            <w:r>
              <w:rPr>
                <w:color w:val="000000"/>
                <w:sz w:val="18"/>
                <w:szCs w:val="18"/>
              </w:rPr>
              <w:t>A, B, C</w:t>
            </w:r>
          </w:p>
        </w:tc>
      </w:tr>
      <w:tr w:rsidR="00E213B5" w:rsidRPr="0047201C" w14:paraId="69793E46" w14:textId="77777777" w:rsidTr="00AA6A63">
        <w:tc>
          <w:tcPr>
            <w:tcW w:w="10469" w:type="dxa"/>
            <w:gridSpan w:val="6"/>
            <w:tcBorders>
              <w:top w:val="nil"/>
              <w:left w:val="nil"/>
              <w:bottom w:val="nil"/>
              <w:right w:val="nil"/>
            </w:tcBorders>
            <w:tcMar>
              <w:top w:w="100" w:type="dxa"/>
              <w:left w:w="100" w:type="dxa"/>
              <w:bottom w:w="100" w:type="dxa"/>
              <w:right w:w="100" w:type="dxa"/>
            </w:tcMar>
          </w:tcPr>
          <w:p w14:paraId="2E616555" w14:textId="77777777" w:rsidR="00E213B5" w:rsidRPr="007A11B8" w:rsidRDefault="00E213B5" w:rsidP="00AA6A63">
            <w:pPr>
              <w:widowControl w:val="0"/>
              <w:spacing w:line="240" w:lineRule="auto"/>
              <w:jc w:val="left"/>
              <w:rPr>
                <w:b/>
                <w:sz w:val="18"/>
                <w:szCs w:val="18"/>
                <w:lang w:val="en-US"/>
              </w:rPr>
            </w:pPr>
            <w:r w:rsidRPr="007A11B8">
              <w:rPr>
                <w:i/>
                <w:sz w:val="18"/>
                <w:szCs w:val="18"/>
                <w:highlight w:val="white"/>
                <w:lang w:val="en-US"/>
              </w:rPr>
              <w:t>Group differences after excluding outliers</w:t>
            </w:r>
          </w:p>
        </w:tc>
      </w:tr>
      <w:tr w:rsidR="00E213B5" w:rsidRPr="007A11B8" w14:paraId="56EE928E" w14:textId="77777777" w:rsidTr="00AA6A63">
        <w:tc>
          <w:tcPr>
            <w:tcW w:w="1744" w:type="dxa"/>
            <w:tcBorders>
              <w:top w:val="nil"/>
              <w:left w:val="nil"/>
              <w:bottom w:val="nil"/>
              <w:right w:val="nil"/>
            </w:tcBorders>
            <w:tcMar>
              <w:top w:w="100" w:type="dxa"/>
              <w:left w:w="100" w:type="dxa"/>
              <w:bottom w:w="100" w:type="dxa"/>
              <w:right w:w="100" w:type="dxa"/>
            </w:tcMar>
          </w:tcPr>
          <w:p w14:paraId="6B56FFCF" w14:textId="77777777" w:rsidR="00E213B5" w:rsidRPr="007A11B8" w:rsidRDefault="00E213B5" w:rsidP="00AA6A63">
            <w:pPr>
              <w:widowControl w:val="0"/>
              <w:spacing w:line="240" w:lineRule="auto"/>
              <w:ind w:left="170"/>
              <w:jc w:val="left"/>
              <w:rPr>
                <w:b/>
                <w:sz w:val="18"/>
                <w:szCs w:val="18"/>
                <w:lang w:val="en-US"/>
              </w:rPr>
            </w:pPr>
            <w:r w:rsidRPr="007A11B8">
              <w:rPr>
                <w:b/>
                <w:sz w:val="18"/>
                <w:szCs w:val="18"/>
                <w:lang w:val="en-US"/>
              </w:rPr>
              <w:t>CF-PS</w:t>
            </w:r>
          </w:p>
        </w:tc>
        <w:tc>
          <w:tcPr>
            <w:tcW w:w="1745" w:type="dxa"/>
            <w:tcBorders>
              <w:top w:val="nil"/>
              <w:left w:val="nil"/>
              <w:bottom w:val="nil"/>
              <w:right w:val="nil"/>
            </w:tcBorders>
            <w:tcMar>
              <w:top w:w="100" w:type="dxa"/>
              <w:left w:w="100" w:type="dxa"/>
              <w:bottom w:w="100" w:type="dxa"/>
              <w:right w:w="100" w:type="dxa"/>
            </w:tcMar>
            <w:vAlign w:val="center"/>
          </w:tcPr>
          <w:p w14:paraId="03A0961F"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0.249 ± 0.888</w:t>
            </w:r>
          </w:p>
        </w:tc>
        <w:tc>
          <w:tcPr>
            <w:tcW w:w="1745" w:type="dxa"/>
            <w:tcBorders>
              <w:top w:val="nil"/>
              <w:left w:val="nil"/>
              <w:bottom w:val="nil"/>
              <w:right w:val="nil"/>
            </w:tcBorders>
            <w:tcMar>
              <w:top w:w="100" w:type="dxa"/>
              <w:left w:w="100" w:type="dxa"/>
              <w:bottom w:w="100" w:type="dxa"/>
              <w:right w:w="100" w:type="dxa"/>
            </w:tcMar>
            <w:vAlign w:val="center"/>
          </w:tcPr>
          <w:p w14:paraId="42ABE8B8"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-0.19 ± 0.964</w:t>
            </w:r>
          </w:p>
        </w:tc>
        <w:tc>
          <w:tcPr>
            <w:tcW w:w="1745" w:type="dxa"/>
            <w:tcBorders>
              <w:top w:val="nil"/>
              <w:left w:val="nil"/>
              <w:bottom w:val="nil"/>
              <w:right w:val="nil"/>
            </w:tcBorders>
            <w:tcMar>
              <w:top w:w="100" w:type="dxa"/>
              <w:left w:w="100" w:type="dxa"/>
              <w:bottom w:w="100" w:type="dxa"/>
              <w:right w:w="100" w:type="dxa"/>
            </w:tcMar>
            <w:vAlign w:val="center"/>
          </w:tcPr>
          <w:p w14:paraId="580BC34B"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-0.298 ± 0.917</w:t>
            </w:r>
          </w:p>
        </w:tc>
        <w:tc>
          <w:tcPr>
            <w:tcW w:w="1745" w:type="dxa"/>
            <w:tcBorders>
              <w:top w:val="nil"/>
              <w:left w:val="nil"/>
              <w:bottom w:val="nil"/>
              <w:right w:val="nil"/>
            </w:tcBorders>
            <w:tcMar>
              <w:top w:w="100" w:type="dxa"/>
              <w:left w:w="100" w:type="dxa"/>
              <w:bottom w:w="100" w:type="dxa"/>
              <w:right w:w="100" w:type="dxa"/>
            </w:tcMar>
            <w:vAlign w:val="center"/>
          </w:tcPr>
          <w:p w14:paraId="564FF607"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70.561</w:t>
            </w:r>
          </w:p>
        </w:tc>
        <w:tc>
          <w:tcPr>
            <w:tcW w:w="1745" w:type="dxa"/>
            <w:tcBorders>
              <w:top w:val="nil"/>
              <w:left w:val="nil"/>
              <w:bottom w:val="nil"/>
              <w:right w:val="nil"/>
            </w:tcBorders>
            <w:tcMar>
              <w:top w:w="100" w:type="dxa"/>
              <w:left w:w="100" w:type="dxa"/>
              <w:bottom w:w="100" w:type="dxa"/>
              <w:right w:w="100" w:type="dxa"/>
            </w:tcMar>
            <w:vAlign w:val="center"/>
          </w:tcPr>
          <w:p w14:paraId="549E45F4" w14:textId="77777777" w:rsidR="00E213B5" w:rsidRPr="007A11B8" w:rsidRDefault="00E213B5" w:rsidP="00AA6A63">
            <w:pPr>
              <w:widowControl w:val="0"/>
              <w:spacing w:line="240" w:lineRule="auto"/>
              <w:jc w:val="center"/>
              <w:rPr>
                <w:sz w:val="18"/>
                <w:szCs w:val="18"/>
                <w:lang w:val="en-US"/>
              </w:rPr>
            </w:pPr>
            <w:r>
              <w:rPr>
                <w:color w:val="000000"/>
                <w:sz w:val="18"/>
                <w:szCs w:val="18"/>
              </w:rPr>
              <w:t>A, B</w:t>
            </w:r>
          </w:p>
        </w:tc>
      </w:tr>
      <w:tr w:rsidR="00E213B5" w:rsidRPr="007A11B8" w14:paraId="52F74FD0" w14:textId="77777777" w:rsidTr="00AA6A63">
        <w:tc>
          <w:tcPr>
            <w:tcW w:w="1744" w:type="dxa"/>
            <w:tcBorders>
              <w:top w:val="nil"/>
              <w:left w:val="nil"/>
              <w:bottom w:val="nil"/>
              <w:right w:val="nil"/>
            </w:tcBorders>
            <w:tcMar>
              <w:top w:w="100" w:type="dxa"/>
              <w:left w:w="100" w:type="dxa"/>
              <w:bottom w:w="100" w:type="dxa"/>
              <w:right w:w="100" w:type="dxa"/>
            </w:tcMar>
          </w:tcPr>
          <w:p w14:paraId="19794787" w14:textId="77777777" w:rsidR="00E213B5" w:rsidRPr="007A11B8" w:rsidRDefault="00E213B5" w:rsidP="00AA6A63">
            <w:pPr>
              <w:widowControl w:val="0"/>
              <w:spacing w:line="240" w:lineRule="auto"/>
              <w:ind w:left="170"/>
              <w:jc w:val="left"/>
              <w:rPr>
                <w:b/>
                <w:sz w:val="18"/>
                <w:szCs w:val="18"/>
                <w:lang w:val="en-US"/>
              </w:rPr>
            </w:pPr>
            <w:r w:rsidRPr="007A11B8">
              <w:rPr>
                <w:b/>
                <w:sz w:val="18"/>
                <w:szCs w:val="18"/>
                <w:lang w:val="en-US"/>
              </w:rPr>
              <w:t>CF-VLM</w:t>
            </w:r>
          </w:p>
        </w:tc>
        <w:tc>
          <w:tcPr>
            <w:tcW w:w="1745" w:type="dxa"/>
            <w:tcBorders>
              <w:top w:val="nil"/>
              <w:left w:val="nil"/>
              <w:bottom w:val="nil"/>
              <w:right w:val="nil"/>
            </w:tcBorders>
            <w:tcMar>
              <w:top w:w="100" w:type="dxa"/>
              <w:left w:w="100" w:type="dxa"/>
              <w:bottom w:w="100" w:type="dxa"/>
              <w:right w:w="100" w:type="dxa"/>
            </w:tcMar>
            <w:vAlign w:val="center"/>
          </w:tcPr>
          <w:p w14:paraId="5CB9B5C5"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0.154 ± 0.843</w:t>
            </w:r>
          </w:p>
        </w:tc>
        <w:tc>
          <w:tcPr>
            <w:tcW w:w="1745" w:type="dxa"/>
            <w:tcBorders>
              <w:top w:val="nil"/>
              <w:left w:val="nil"/>
              <w:bottom w:val="nil"/>
              <w:right w:val="nil"/>
            </w:tcBorders>
            <w:tcMar>
              <w:top w:w="100" w:type="dxa"/>
              <w:left w:w="100" w:type="dxa"/>
              <w:bottom w:w="100" w:type="dxa"/>
              <w:right w:w="100" w:type="dxa"/>
            </w:tcMar>
            <w:vAlign w:val="center"/>
          </w:tcPr>
          <w:p w14:paraId="5B7F3B74"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-0.047 ± 0.939</w:t>
            </w:r>
          </w:p>
        </w:tc>
        <w:tc>
          <w:tcPr>
            <w:tcW w:w="1745" w:type="dxa"/>
            <w:tcBorders>
              <w:top w:val="nil"/>
              <w:left w:val="nil"/>
              <w:bottom w:val="nil"/>
              <w:right w:val="nil"/>
            </w:tcBorders>
            <w:tcMar>
              <w:top w:w="100" w:type="dxa"/>
              <w:left w:w="100" w:type="dxa"/>
              <w:bottom w:w="100" w:type="dxa"/>
              <w:right w:w="100" w:type="dxa"/>
            </w:tcMar>
            <w:vAlign w:val="center"/>
          </w:tcPr>
          <w:p w14:paraId="3B18B8C4"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-0.139 ± 1.06</w:t>
            </w:r>
          </w:p>
        </w:tc>
        <w:tc>
          <w:tcPr>
            <w:tcW w:w="1745" w:type="dxa"/>
            <w:tcBorders>
              <w:top w:val="nil"/>
              <w:left w:val="nil"/>
              <w:bottom w:val="nil"/>
              <w:right w:val="nil"/>
            </w:tcBorders>
            <w:tcMar>
              <w:top w:w="100" w:type="dxa"/>
              <w:left w:w="100" w:type="dxa"/>
              <w:bottom w:w="100" w:type="dxa"/>
              <w:right w:w="100" w:type="dxa"/>
            </w:tcMar>
            <w:vAlign w:val="center"/>
          </w:tcPr>
          <w:p w14:paraId="3E75190F"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17.238</w:t>
            </w:r>
          </w:p>
        </w:tc>
        <w:tc>
          <w:tcPr>
            <w:tcW w:w="1745" w:type="dxa"/>
            <w:tcBorders>
              <w:top w:val="nil"/>
              <w:left w:val="nil"/>
              <w:bottom w:val="nil"/>
              <w:right w:val="nil"/>
            </w:tcBorders>
            <w:tcMar>
              <w:top w:w="100" w:type="dxa"/>
              <w:left w:w="100" w:type="dxa"/>
              <w:bottom w:w="100" w:type="dxa"/>
              <w:right w:w="100" w:type="dxa"/>
            </w:tcMar>
            <w:vAlign w:val="center"/>
          </w:tcPr>
          <w:p w14:paraId="2D4F36D5" w14:textId="77777777" w:rsidR="00E213B5" w:rsidRPr="007A11B8" w:rsidRDefault="00E213B5" w:rsidP="00AA6A63">
            <w:pPr>
              <w:widowControl w:val="0"/>
              <w:spacing w:line="240" w:lineRule="auto"/>
              <w:jc w:val="center"/>
              <w:rPr>
                <w:sz w:val="18"/>
                <w:szCs w:val="18"/>
                <w:lang w:val="en-US"/>
              </w:rPr>
            </w:pPr>
            <w:r>
              <w:rPr>
                <w:color w:val="000000"/>
                <w:sz w:val="18"/>
                <w:szCs w:val="18"/>
              </w:rPr>
              <w:t>n.s.</w:t>
            </w:r>
          </w:p>
        </w:tc>
      </w:tr>
      <w:tr w:rsidR="00E213B5" w:rsidRPr="007A11B8" w14:paraId="30423487" w14:textId="77777777" w:rsidTr="00AA6A63">
        <w:tc>
          <w:tcPr>
            <w:tcW w:w="1744" w:type="dxa"/>
            <w:tcBorders>
              <w:top w:val="nil"/>
              <w:left w:val="nil"/>
              <w:bottom w:val="single" w:sz="12" w:space="0" w:color="000000"/>
              <w:right w:val="nil"/>
            </w:tcBorders>
            <w:tcMar>
              <w:top w:w="100" w:type="dxa"/>
              <w:left w:w="100" w:type="dxa"/>
              <w:bottom w:w="100" w:type="dxa"/>
              <w:right w:w="100" w:type="dxa"/>
            </w:tcMar>
          </w:tcPr>
          <w:p w14:paraId="74BDAE82" w14:textId="77777777" w:rsidR="00E213B5" w:rsidRPr="007A11B8" w:rsidRDefault="00E213B5" w:rsidP="00AA6A63">
            <w:pPr>
              <w:widowControl w:val="0"/>
              <w:spacing w:line="240" w:lineRule="auto"/>
              <w:ind w:left="170"/>
              <w:jc w:val="left"/>
              <w:rPr>
                <w:b/>
                <w:sz w:val="18"/>
                <w:szCs w:val="18"/>
                <w:lang w:val="en-US"/>
              </w:rPr>
            </w:pPr>
            <w:r>
              <w:rPr>
                <w:b/>
                <w:sz w:val="18"/>
                <w:szCs w:val="18"/>
                <w:lang w:val="en-US"/>
              </w:rPr>
              <w:t>CF-VF</w:t>
            </w:r>
          </w:p>
        </w:tc>
        <w:tc>
          <w:tcPr>
            <w:tcW w:w="1745" w:type="dxa"/>
            <w:tcBorders>
              <w:top w:val="nil"/>
              <w:left w:val="nil"/>
              <w:bottom w:val="single" w:sz="12" w:space="0" w:color="000000"/>
              <w:right w:val="nil"/>
            </w:tcBorders>
            <w:tcMar>
              <w:top w:w="100" w:type="dxa"/>
              <w:left w:w="100" w:type="dxa"/>
              <w:bottom w:w="100" w:type="dxa"/>
              <w:right w:w="100" w:type="dxa"/>
            </w:tcMar>
            <w:vAlign w:val="center"/>
          </w:tcPr>
          <w:p w14:paraId="2BDCAA2A"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0.155 ± 0.943</w:t>
            </w:r>
          </w:p>
        </w:tc>
        <w:tc>
          <w:tcPr>
            <w:tcW w:w="1745" w:type="dxa"/>
            <w:tcBorders>
              <w:top w:val="nil"/>
              <w:left w:val="nil"/>
              <w:bottom w:val="single" w:sz="12" w:space="0" w:color="000000"/>
              <w:right w:val="nil"/>
            </w:tcBorders>
            <w:tcMar>
              <w:top w:w="100" w:type="dxa"/>
              <w:left w:w="100" w:type="dxa"/>
              <w:bottom w:w="100" w:type="dxa"/>
              <w:right w:w="100" w:type="dxa"/>
            </w:tcMar>
            <w:vAlign w:val="center"/>
          </w:tcPr>
          <w:p w14:paraId="4B78C754"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-0.051 ± 0.977</w:t>
            </w:r>
          </w:p>
        </w:tc>
        <w:tc>
          <w:tcPr>
            <w:tcW w:w="1745" w:type="dxa"/>
            <w:tcBorders>
              <w:top w:val="nil"/>
              <w:left w:val="nil"/>
              <w:bottom w:val="single" w:sz="12" w:space="0" w:color="000000"/>
              <w:right w:val="nil"/>
            </w:tcBorders>
            <w:tcMar>
              <w:top w:w="100" w:type="dxa"/>
              <w:left w:w="100" w:type="dxa"/>
              <w:bottom w:w="100" w:type="dxa"/>
              <w:right w:w="100" w:type="dxa"/>
            </w:tcMar>
            <w:vAlign w:val="center"/>
          </w:tcPr>
          <w:p w14:paraId="7383B296"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-0.38 ± 0.97</w:t>
            </w:r>
          </w:p>
        </w:tc>
        <w:tc>
          <w:tcPr>
            <w:tcW w:w="1745" w:type="dxa"/>
            <w:tcBorders>
              <w:top w:val="nil"/>
              <w:left w:val="nil"/>
              <w:bottom w:val="single" w:sz="12" w:space="0" w:color="000000"/>
              <w:right w:val="nil"/>
            </w:tcBorders>
            <w:tcMar>
              <w:top w:w="100" w:type="dxa"/>
              <w:left w:w="100" w:type="dxa"/>
              <w:bottom w:w="100" w:type="dxa"/>
              <w:right w:w="100" w:type="dxa"/>
            </w:tcMar>
            <w:vAlign w:val="center"/>
          </w:tcPr>
          <w:p w14:paraId="1E6712DD" w14:textId="77777777" w:rsidR="00E213B5" w:rsidRPr="00177E1E" w:rsidRDefault="00E213B5" w:rsidP="00AA6A63">
            <w:pPr>
              <w:widowControl w:val="0"/>
              <w:spacing w:line="240" w:lineRule="auto"/>
              <w:jc w:val="center"/>
              <w:rPr>
                <w:sz w:val="18"/>
                <w:szCs w:val="18"/>
                <w:lang w:val="en-US"/>
              </w:rPr>
            </w:pPr>
            <w:r w:rsidRPr="00177E1E">
              <w:rPr>
                <w:color w:val="000000"/>
                <w:sz w:val="18"/>
                <w:szCs w:val="18"/>
              </w:rPr>
              <w:t>37.788</w:t>
            </w:r>
          </w:p>
        </w:tc>
        <w:tc>
          <w:tcPr>
            <w:tcW w:w="1745" w:type="dxa"/>
            <w:tcBorders>
              <w:top w:val="nil"/>
              <w:left w:val="nil"/>
              <w:bottom w:val="single" w:sz="12" w:space="0" w:color="000000"/>
              <w:right w:val="nil"/>
            </w:tcBorders>
            <w:tcMar>
              <w:top w:w="100" w:type="dxa"/>
              <w:left w:w="100" w:type="dxa"/>
              <w:bottom w:w="100" w:type="dxa"/>
              <w:right w:w="100" w:type="dxa"/>
            </w:tcMar>
            <w:vAlign w:val="center"/>
          </w:tcPr>
          <w:p w14:paraId="734B7130" w14:textId="77777777" w:rsidR="00E213B5" w:rsidRPr="007A11B8" w:rsidRDefault="00E213B5" w:rsidP="00AA6A63">
            <w:pPr>
              <w:widowControl w:val="0"/>
              <w:spacing w:line="240" w:lineRule="auto"/>
              <w:jc w:val="center"/>
              <w:rPr>
                <w:sz w:val="18"/>
                <w:szCs w:val="18"/>
                <w:lang w:val="en-US"/>
              </w:rPr>
            </w:pPr>
            <w:r>
              <w:rPr>
                <w:color w:val="000000"/>
                <w:sz w:val="18"/>
                <w:szCs w:val="18"/>
              </w:rPr>
              <w:t>A, B, C</w:t>
            </w:r>
          </w:p>
        </w:tc>
      </w:tr>
      <w:tr w:rsidR="00E213B5" w:rsidRPr="0047201C" w14:paraId="1C564995" w14:textId="77777777" w:rsidTr="00AA6A63">
        <w:trPr>
          <w:trHeight w:val="380"/>
        </w:trPr>
        <w:tc>
          <w:tcPr>
            <w:tcW w:w="10469" w:type="dxa"/>
            <w:gridSpan w:val="6"/>
            <w:tcBorders>
              <w:top w:val="single" w:sz="12" w:space="0" w:color="000000"/>
              <w:left w:val="nil"/>
              <w:bottom w:val="nil"/>
              <w:right w:val="nil"/>
            </w:tcBorders>
            <w:tcMar>
              <w:top w:w="100" w:type="dxa"/>
              <w:left w:w="100" w:type="dxa"/>
              <w:bottom w:w="100" w:type="dxa"/>
              <w:right w:w="100" w:type="dxa"/>
            </w:tcMar>
          </w:tcPr>
          <w:p w14:paraId="76E5DCB5" w14:textId="77777777" w:rsidR="00E213B5" w:rsidRPr="007A11B8" w:rsidRDefault="00E213B5" w:rsidP="00AA6A63">
            <w:pPr>
              <w:widowControl w:val="0"/>
              <w:spacing w:line="240" w:lineRule="auto"/>
              <w:rPr>
                <w:sz w:val="18"/>
                <w:szCs w:val="18"/>
                <w:highlight w:val="white"/>
                <w:lang w:val="en-US"/>
              </w:rPr>
            </w:pPr>
            <w:r w:rsidRPr="007A11B8">
              <w:rPr>
                <w:b/>
                <w:sz w:val="18"/>
                <w:szCs w:val="18"/>
                <w:highlight w:val="white"/>
                <w:lang w:val="en-US"/>
              </w:rPr>
              <w:t>Note.</w:t>
            </w:r>
            <w:r w:rsidRPr="007A11B8">
              <w:rPr>
                <w:sz w:val="18"/>
                <w:szCs w:val="18"/>
                <w:highlight w:val="white"/>
                <w:lang w:val="en-US"/>
              </w:rPr>
              <w:t xml:space="preserve"> The table shows the means and standard deviations of cognitive factor</w:t>
            </w:r>
            <w:r>
              <w:rPr>
                <w:sz w:val="18"/>
                <w:szCs w:val="18"/>
                <w:highlight w:val="white"/>
                <w:lang w:val="en-US"/>
              </w:rPr>
              <w:t xml:space="preserve">s </w:t>
            </w:r>
            <w:r w:rsidRPr="007A11B8">
              <w:rPr>
                <w:sz w:val="18"/>
                <w:szCs w:val="18"/>
                <w:highlight w:val="white"/>
                <w:lang w:val="en-US"/>
              </w:rPr>
              <w:t xml:space="preserve">from healthy control (HC) </w:t>
            </w:r>
            <w:r>
              <w:rPr>
                <w:sz w:val="18"/>
                <w:szCs w:val="18"/>
                <w:highlight w:val="white"/>
                <w:lang w:val="en-US"/>
              </w:rPr>
              <w:t>participant</w:t>
            </w:r>
            <w:r w:rsidRPr="007A11B8">
              <w:rPr>
                <w:sz w:val="18"/>
                <w:szCs w:val="18"/>
                <w:highlight w:val="white"/>
                <w:lang w:val="en-US"/>
              </w:rPr>
              <w:t xml:space="preserve">s and patients with remitted (MDDr) or acute episode (MDDa) of Major depressive disorder previous to and after outlier exclusion. Test statistics are derived from Analyses of Covariance controlling for sex, age, and years of education. Significance was evaluated based on p-values from FDR (Benjamini-Hochberg) corrected post-hoc </w:t>
            </w:r>
            <w:r w:rsidRPr="007058AC">
              <w:rPr>
                <w:i/>
                <w:sz w:val="18"/>
                <w:szCs w:val="18"/>
                <w:highlight w:val="white"/>
                <w:lang w:val="en-US"/>
              </w:rPr>
              <w:t>t-</w:t>
            </w:r>
            <w:r w:rsidRPr="007A11B8">
              <w:rPr>
                <w:sz w:val="18"/>
                <w:szCs w:val="18"/>
                <w:highlight w:val="white"/>
                <w:lang w:val="en-US"/>
              </w:rPr>
              <w:t xml:space="preserve">tests based on residualized data (corrected for age, sex, and years of education). </w:t>
            </w:r>
            <w:r w:rsidRPr="007A11B8">
              <w:rPr>
                <w:sz w:val="18"/>
                <w:szCs w:val="18"/>
                <w:lang w:val="en-US"/>
              </w:rPr>
              <w:t xml:space="preserve">CF-PS = Cognitive factor representing processing speed performance, CF-VLM = Cognitive factor representing verbal learning and memory performance, </w:t>
            </w:r>
            <w:r>
              <w:rPr>
                <w:sz w:val="18"/>
                <w:szCs w:val="18"/>
                <w:lang w:val="en-US"/>
              </w:rPr>
              <w:t>CF-VF</w:t>
            </w:r>
            <w:r w:rsidRPr="007A11B8">
              <w:rPr>
                <w:sz w:val="18"/>
                <w:szCs w:val="18"/>
                <w:lang w:val="en-US"/>
              </w:rPr>
              <w:t xml:space="preserve"> = </w:t>
            </w:r>
            <w:r>
              <w:rPr>
                <w:sz w:val="18"/>
                <w:szCs w:val="18"/>
                <w:lang w:val="en-US"/>
              </w:rPr>
              <w:t>Cognitive factor representing verbal fluency performance</w:t>
            </w:r>
            <w:r w:rsidRPr="007A11B8">
              <w:rPr>
                <w:sz w:val="18"/>
                <w:szCs w:val="18"/>
                <w:highlight w:val="white"/>
                <w:lang w:val="en-US"/>
              </w:rPr>
              <w:t>, HC = Healthy controls, MDDa = MDD patients with acute episode, MDDr = MDD patients in symptomatic remission, n.s. = not significant</w:t>
            </w:r>
          </w:p>
          <w:p w14:paraId="6B50F866" w14:textId="77777777" w:rsidR="00E213B5" w:rsidRPr="007A11B8" w:rsidRDefault="00E213B5" w:rsidP="00AA6A63">
            <w:pPr>
              <w:widowControl w:val="0"/>
              <w:spacing w:line="240" w:lineRule="auto"/>
              <w:rPr>
                <w:b/>
                <w:sz w:val="18"/>
                <w:szCs w:val="18"/>
                <w:lang w:val="en-US"/>
              </w:rPr>
            </w:pPr>
            <w:r w:rsidRPr="007A11B8">
              <w:rPr>
                <w:sz w:val="18"/>
                <w:szCs w:val="18"/>
                <w:highlight w:val="white"/>
                <w:vertAlign w:val="superscript"/>
                <w:lang w:val="en-US"/>
              </w:rPr>
              <w:t xml:space="preserve">1 </w:t>
            </w:r>
            <w:r w:rsidRPr="007A11B8">
              <w:rPr>
                <w:sz w:val="18"/>
                <w:szCs w:val="18"/>
                <w:highlight w:val="white"/>
                <w:lang w:val="en-US"/>
              </w:rPr>
              <w:t xml:space="preserve">Letters indicate significant </w:t>
            </w:r>
            <w:r>
              <w:rPr>
                <w:sz w:val="18"/>
                <w:szCs w:val="18"/>
                <w:highlight w:val="white"/>
                <w:lang w:val="en-US"/>
              </w:rPr>
              <w:t>(i.e., p</w:t>
            </w:r>
            <w:r>
              <w:rPr>
                <w:sz w:val="18"/>
                <w:szCs w:val="18"/>
                <w:highlight w:val="white"/>
                <w:vertAlign w:val="subscript"/>
                <w:lang w:val="en-US"/>
              </w:rPr>
              <w:t>FDR</w:t>
            </w:r>
            <w:r>
              <w:rPr>
                <w:sz w:val="18"/>
                <w:szCs w:val="18"/>
                <w:highlight w:val="white"/>
                <w:lang w:val="en-US"/>
              </w:rPr>
              <w:t xml:space="preserve"> &lt; 0.05) </w:t>
            </w:r>
            <w:r w:rsidRPr="007A11B8">
              <w:rPr>
                <w:sz w:val="18"/>
                <w:szCs w:val="18"/>
                <w:highlight w:val="white"/>
                <w:lang w:val="en-US"/>
              </w:rPr>
              <w:t>differences between HC and MDDa (A), HC and MDDr (B), or MDDa and MDDr (C).</w:t>
            </w:r>
          </w:p>
        </w:tc>
      </w:tr>
    </w:tbl>
    <w:p w14:paraId="35519B97" w14:textId="77777777" w:rsidR="00E213B5" w:rsidRPr="007A11B8" w:rsidRDefault="00E213B5" w:rsidP="00E213B5">
      <w:pPr>
        <w:rPr>
          <w:lang w:val="en-US"/>
        </w:rPr>
      </w:pPr>
      <w:bookmarkStart w:id="43" w:name="_3khcroh2v9bc" w:colFirst="0" w:colLast="0"/>
      <w:bookmarkStart w:id="44" w:name="_7hmgzbhdczt" w:colFirst="0" w:colLast="0"/>
      <w:bookmarkStart w:id="45" w:name="_f8gww29l8gxg" w:colFirst="0" w:colLast="0"/>
      <w:bookmarkEnd w:id="43"/>
      <w:bookmarkEnd w:id="44"/>
      <w:bookmarkEnd w:id="45"/>
    </w:p>
    <w:p w14:paraId="5F727190" w14:textId="77777777" w:rsidR="00250985" w:rsidRDefault="00250985">
      <w:pPr>
        <w:rPr>
          <w:b/>
          <w:sz w:val="24"/>
          <w:szCs w:val="24"/>
          <w:lang w:val="en-US"/>
        </w:rPr>
      </w:pPr>
      <w:bookmarkStart w:id="46" w:name="_Toc120633859"/>
      <w:r>
        <w:rPr>
          <w:lang w:val="en-US"/>
        </w:rPr>
        <w:br w:type="page"/>
      </w:r>
    </w:p>
    <w:p w14:paraId="505989BA" w14:textId="4DB6233B" w:rsidR="00F90852" w:rsidRDefault="00F90852" w:rsidP="00F90852">
      <w:pPr>
        <w:pStyle w:val="berschrift1"/>
        <w:rPr>
          <w:lang w:val="en-US"/>
        </w:rPr>
      </w:pPr>
      <w:r w:rsidRPr="007A11B8">
        <w:rPr>
          <w:lang w:val="en-US"/>
        </w:rPr>
        <w:lastRenderedPageBreak/>
        <w:t xml:space="preserve">Supplement </w:t>
      </w:r>
      <w:r>
        <w:rPr>
          <w:lang w:val="en-US"/>
        </w:rPr>
        <w:t>18</w:t>
      </w:r>
      <w:r w:rsidRPr="007A11B8">
        <w:rPr>
          <w:lang w:val="en-US"/>
        </w:rPr>
        <w:t xml:space="preserve">: </w:t>
      </w:r>
      <w:r>
        <w:rPr>
          <w:lang w:val="en-US"/>
        </w:rPr>
        <w:t>Remission status-related interaction effects</w:t>
      </w:r>
      <w:bookmarkEnd w:id="46"/>
    </w:p>
    <w:p w14:paraId="374FC09F" w14:textId="7F60839F" w:rsidR="00F90852" w:rsidRDefault="00F90852" w:rsidP="00F90852">
      <w:pPr>
        <w:pStyle w:val="berschrift2"/>
        <w:rPr>
          <w:lang w:val="en-US"/>
        </w:rPr>
      </w:pPr>
      <w:bookmarkStart w:id="47" w:name="_Toc120633860"/>
      <w:r>
        <w:rPr>
          <w:lang w:val="en-US"/>
        </w:rPr>
        <w:t>Interaction effects on global-level cognition-connectome associations</w:t>
      </w:r>
      <w:bookmarkEnd w:id="47"/>
    </w:p>
    <w:tbl>
      <w:tblPr>
        <w:tblStyle w:val="a5"/>
        <w:tblW w:w="0" w:type="auto"/>
        <w:tblInd w:w="0" w:type="dxa"/>
        <w:tblBorders>
          <w:top w:val="nil"/>
          <w:left w:val="nil"/>
          <w:bottom w:val="nil"/>
          <w:right w:val="nil"/>
          <w:insideH w:val="nil"/>
          <w:insideV w:val="nil"/>
        </w:tblBorders>
        <w:tblLayout w:type="fixed"/>
        <w:tblLook w:val="0600" w:firstRow="0" w:lastRow="0" w:firstColumn="0" w:lastColumn="0" w:noHBand="1" w:noVBand="1"/>
      </w:tblPr>
      <w:tblGrid>
        <w:gridCol w:w="2768"/>
        <w:gridCol w:w="3070"/>
        <w:gridCol w:w="1168"/>
        <w:gridCol w:w="1187"/>
        <w:gridCol w:w="1055"/>
        <w:gridCol w:w="1221"/>
      </w:tblGrid>
      <w:tr w:rsidR="00F90852" w:rsidRPr="0047201C" w14:paraId="50FE3256" w14:textId="77777777" w:rsidTr="00F90852">
        <w:trPr>
          <w:trHeight w:val="180"/>
        </w:trPr>
        <w:tc>
          <w:tcPr>
            <w:tcW w:w="10469" w:type="dxa"/>
            <w:gridSpan w:val="6"/>
            <w:tcBorders>
              <w:top w:val="nil"/>
              <w:left w:val="nil"/>
              <w:bottom w:val="single" w:sz="4" w:space="0" w:color="000000"/>
              <w:right w:val="nil"/>
            </w:tcBorders>
            <w:tcMar>
              <w:top w:w="0" w:type="dxa"/>
              <w:left w:w="0" w:type="dxa"/>
              <w:bottom w:w="0" w:type="dxa"/>
              <w:right w:w="0" w:type="dxa"/>
            </w:tcMar>
          </w:tcPr>
          <w:p w14:paraId="629A355E" w14:textId="744E9EF7" w:rsidR="00F90852" w:rsidRPr="006A201B" w:rsidRDefault="00F90852" w:rsidP="00F90852">
            <w:pPr>
              <w:widowControl w:val="0"/>
              <w:pBdr>
                <w:top w:val="nil"/>
                <w:left w:val="nil"/>
                <w:bottom w:val="nil"/>
                <w:right w:val="nil"/>
                <w:between w:val="nil"/>
              </w:pBdr>
              <w:rPr>
                <w:i/>
                <w:sz w:val="18"/>
                <w:szCs w:val="18"/>
                <w:lang w:val="en-US"/>
              </w:rPr>
            </w:pPr>
            <w:r w:rsidRPr="006A201B">
              <w:rPr>
                <w:b/>
                <w:sz w:val="18"/>
                <w:szCs w:val="18"/>
                <w:lang w:val="en-US"/>
              </w:rPr>
              <w:t xml:space="preserve">Table </w:t>
            </w:r>
            <w:r>
              <w:rPr>
                <w:b/>
                <w:sz w:val="18"/>
                <w:szCs w:val="18"/>
                <w:lang w:val="en-US"/>
              </w:rPr>
              <w:t>S18.T1</w:t>
            </w:r>
            <w:r w:rsidRPr="006A201B">
              <w:rPr>
                <w:b/>
                <w:sz w:val="18"/>
                <w:szCs w:val="18"/>
                <w:lang w:val="en-US"/>
              </w:rPr>
              <w:t xml:space="preserve">. </w:t>
            </w:r>
            <w:r w:rsidRPr="006A201B">
              <w:rPr>
                <w:i/>
                <w:sz w:val="18"/>
                <w:szCs w:val="18"/>
                <w:lang w:val="en-US"/>
              </w:rPr>
              <w:t>Remission status-related interaction effects for the association of global connectome measures and cognitive factor scores.</w:t>
            </w:r>
          </w:p>
        </w:tc>
      </w:tr>
      <w:tr w:rsidR="00F90852" w14:paraId="28C8D7AB" w14:textId="77777777" w:rsidTr="00F90852">
        <w:tc>
          <w:tcPr>
            <w:tcW w:w="2768" w:type="dxa"/>
            <w:tcBorders>
              <w:top w:val="nil"/>
              <w:left w:val="nil"/>
              <w:bottom w:val="single" w:sz="4" w:space="0" w:color="000000"/>
              <w:right w:val="nil"/>
            </w:tcBorders>
            <w:tcMar>
              <w:top w:w="0" w:type="dxa"/>
              <w:left w:w="0" w:type="dxa"/>
              <w:bottom w:w="0" w:type="dxa"/>
              <w:right w:w="0" w:type="dxa"/>
            </w:tcMar>
          </w:tcPr>
          <w:p w14:paraId="42DDE941" w14:textId="77777777" w:rsidR="00F90852" w:rsidRDefault="00F90852" w:rsidP="00FE7E79">
            <w:pPr>
              <w:widowControl w:val="0"/>
              <w:pBdr>
                <w:top w:val="nil"/>
                <w:left w:val="nil"/>
                <w:bottom w:val="nil"/>
                <w:right w:val="nil"/>
                <w:between w:val="nil"/>
              </w:pBdr>
              <w:spacing w:line="240" w:lineRule="auto"/>
              <w:rPr>
                <w:b/>
                <w:sz w:val="18"/>
                <w:szCs w:val="18"/>
              </w:rPr>
            </w:pPr>
            <w:r>
              <w:rPr>
                <w:b/>
                <w:sz w:val="18"/>
                <w:szCs w:val="18"/>
              </w:rPr>
              <w:t>Connectome measure</w:t>
            </w:r>
          </w:p>
        </w:tc>
        <w:tc>
          <w:tcPr>
            <w:tcW w:w="3070" w:type="dxa"/>
            <w:tcBorders>
              <w:top w:val="nil"/>
              <w:left w:val="nil"/>
              <w:bottom w:val="single" w:sz="4" w:space="0" w:color="000000"/>
              <w:right w:val="nil"/>
            </w:tcBorders>
            <w:tcMar>
              <w:top w:w="0" w:type="dxa"/>
              <w:left w:w="0" w:type="dxa"/>
              <w:bottom w:w="0" w:type="dxa"/>
              <w:right w:w="0" w:type="dxa"/>
            </w:tcMar>
          </w:tcPr>
          <w:p w14:paraId="564A3E8D" w14:textId="77777777" w:rsidR="00F90852" w:rsidRDefault="00F90852" w:rsidP="00FE7E79">
            <w:pPr>
              <w:widowControl w:val="0"/>
              <w:pBdr>
                <w:top w:val="nil"/>
                <w:left w:val="nil"/>
                <w:bottom w:val="nil"/>
                <w:right w:val="nil"/>
                <w:between w:val="nil"/>
              </w:pBdr>
              <w:spacing w:line="240" w:lineRule="auto"/>
              <w:rPr>
                <w:b/>
                <w:sz w:val="18"/>
                <w:szCs w:val="18"/>
              </w:rPr>
            </w:pPr>
            <w:r>
              <w:rPr>
                <w:b/>
                <w:sz w:val="18"/>
                <w:szCs w:val="18"/>
              </w:rPr>
              <w:t>Effect</w:t>
            </w:r>
          </w:p>
        </w:tc>
        <w:tc>
          <w:tcPr>
            <w:tcW w:w="1168" w:type="dxa"/>
            <w:tcBorders>
              <w:top w:val="nil"/>
              <w:left w:val="nil"/>
              <w:bottom w:val="single" w:sz="4" w:space="0" w:color="000000"/>
              <w:right w:val="nil"/>
            </w:tcBorders>
            <w:tcMar>
              <w:top w:w="0" w:type="dxa"/>
              <w:left w:w="0" w:type="dxa"/>
              <w:bottom w:w="0" w:type="dxa"/>
              <w:right w:w="0" w:type="dxa"/>
            </w:tcMar>
          </w:tcPr>
          <w:p w14:paraId="794E7C30" w14:textId="77777777" w:rsidR="00F90852" w:rsidRDefault="00F90852" w:rsidP="00FE7E79">
            <w:pPr>
              <w:widowControl w:val="0"/>
              <w:pBdr>
                <w:top w:val="nil"/>
                <w:left w:val="nil"/>
                <w:bottom w:val="nil"/>
                <w:right w:val="nil"/>
                <w:between w:val="nil"/>
              </w:pBdr>
              <w:spacing w:line="240" w:lineRule="auto"/>
              <w:jc w:val="center"/>
              <w:rPr>
                <w:b/>
                <w:sz w:val="18"/>
                <w:szCs w:val="18"/>
              </w:rPr>
            </w:pPr>
            <w:r>
              <w:rPr>
                <w:b/>
                <w:sz w:val="18"/>
                <w:szCs w:val="18"/>
              </w:rPr>
              <w:t>F value</w:t>
            </w:r>
          </w:p>
        </w:tc>
        <w:tc>
          <w:tcPr>
            <w:tcW w:w="1187" w:type="dxa"/>
            <w:tcBorders>
              <w:top w:val="nil"/>
              <w:left w:val="nil"/>
              <w:bottom w:val="single" w:sz="4" w:space="0" w:color="000000"/>
              <w:right w:val="nil"/>
            </w:tcBorders>
            <w:tcMar>
              <w:top w:w="0" w:type="dxa"/>
              <w:left w:w="0" w:type="dxa"/>
              <w:bottom w:w="0" w:type="dxa"/>
              <w:right w:w="0" w:type="dxa"/>
            </w:tcMar>
          </w:tcPr>
          <w:p w14:paraId="52FF3CE4" w14:textId="77777777" w:rsidR="00F90852" w:rsidRDefault="00F90852" w:rsidP="00FE7E79">
            <w:pPr>
              <w:widowControl w:val="0"/>
              <w:pBdr>
                <w:top w:val="nil"/>
                <w:left w:val="nil"/>
                <w:bottom w:val="nil"/>
                <w:right w:val="nil"/>
                <w:between w:val="nil"/>
              </w:pBdr>
              <w:spacing w:line="240" w:lineRule="auto"/>
              <w:jc w:val="center"/>
              <w:rPr>
                <w:b/>
                <w:sz w:val="18"/>
                <w:szCs w:val="18"/>
              </w:rPr>
            </w:pPr>
            <w:r>
              <w:rPr>
                <w:b/>
                <w:sz w:val="18"/>
                <w:szCs w:val="18"/>
              </w:rPr>
              <w:t>p-unc</w:t>
            </w:r>
          </w:p>
        </w:tc>
        <w:tc>
          <w:tcPr>
            <w:tcW w:w="1055" w:type="dxa"/>
            <w:tcBorders>
              <w:top w:val="nil"/>
              <w:left w:val="nil"/>
              <w:bottom w:val="single" w:sz="4" w:space="0" w:color="000000"/>
              <w:right w:val="nil"/>
            </w:tcBorders>
            <w:tcMar>
              <w:top w:w="0" w:type="dxa"/>
              <w:left w:w="0" w:type="dxa"/>
              <w:bottom w:w="0" w:type="dxa"/>
              <w:right w:w="0" w:type="dxa"/>
            </w:tcMar>
          </w:tcPr>
          <w:p w14:paraId="24CFCF9F" w14:textId="77777777" w:rsidR="00F90852" w:rsidRDefault="00F90852" w:rsidP="00FE7E79">
            <w:pPr>
              <w:widowControl w:val="0"/>
              <w:spacing w:line="240" w:lineRule="auto"/>
              <w:jc w:val="center"/>
              <w:rPr>
                <w:b/>
                <w:sz w:val="18"/>
                <w:szCs w:val="18"/>
                <w:vertAlign w:val="subscript"/>
              </w:rPr>
            </w:pPr>
            <w:r>
              <w:rPr>
                <w:b/>
                <w:sz w:val="18"/>
                <w:szCs w:val="18"/>
              </w:rPr>
              <w:t>p</w:t>
            </w:r>
            <w:r>
              <w:rPr>
                <w:b/>
                <w:sz w:val="18"/>
                <w:szCs w:val="18"/>
                <w:vertAlign w:val="subscript"/>
              </w:rPr>
              <w:t>FDR</w:t>
            </w:r>
          </w:p>
        </w:tc>
        <w:tc>
          <w:tcPr>
            <w:tcW w:w="1221" w:type="dxa"/>
            <w:tcBorders>
              <w:top w:val="nil"/>
              <w:left w:val="nil"/>
              <w:bottom w:val="single" w:sz="4" w:space="0" w:color="000000"/>
              <w:right w:val="nil"/>
            </w:tcBorders>
            <w:tcMar>
              <w:top w:w="0" w:type="dxa"/>
              <w:left w:w="0" w:type="dxa"/>
              <w:bottom w:w="0" w:type="dxa"/>
              <w:right w:w="0" w:type="dxa"/>
            </w:tcMar>
          </w:tcPr>
          <w:p w14:paraId="535CC39A" w14:textId="77777777" w:rsidR="00F90852" w:rsidRDefault="00F90852" w:rsidP="00FE7E79">
            <w:pPr>
              <w:widowControl w:val="0"/>
              <w:spacing w:line="240" w:lineRule="auto"/>
              <w:jc w:val="center"/>
              <w:rPr>
                <w:b/>
                <w:sz w:val="14"/>
                <w:szCs w:val="14"/>
              </w:rPr>
            </w:pPr>
            <w:r>
              <w:rPr>
                <w:b/>
                <w:sz w:val="18"/>
                <w:szCs w:val="18"/>
              </w:rPr>
              <w:t xml:space="preserve">partial </w:t>
            </w:r>
            <w:r>
              <w:rPr>
                <w:b/>
                <w:i/>
                <w:sz w:val="18"/>
                <w:szCs w:val="18"/>
              </w:rPr>
              <w:t>η</w:t>
            </w:r>
            <w:r>
              <w:rPr>
                <w:b/>
                <w:sz w:val="18"/>
                <w:szCs w:val="18"/>
              </w:rPr>
              <w:t>²</w:t>
            </w:r>
          </w:p>
        </w:tc>
      </w:tr>
      <w:tr w:rsidR="00F90852" w14:paraId="20109185" w14:textId="77777777" w:rsidTr="00F90852">
        <w:trPr>
          <w:trHeight w:val="180"/>
        </w:trPr>
        <w:tc>
          <w:tcPr>
            <w:tcW w:w="2768" w:type="dxa"/>
            <w:vMerge w:val="restart"/>
            <w:tcBorders>
              <w:top w:val="single" w:sz="4" w:space="0" w:color="000000"/>
              <w:left w:val="nil"/>
              <w:bottom w:val="single" w:sz="4" w:space="0" w:color="000000"/>
              <w:right w:val="nil"/>
            </w:tcBorders>
            <w:tcMar>
              <w:top w:w="0" w:type="dxa"/>
              <w:left w:w="0" w:type="dxa"/>
              <w:bottom w:w="0" w:type="dxa"/>
              <w:right w:w="0" w:type="dxa"/>
            </w:tcMar>
          </w:tcPr>
          <w:p w14:paraId="3C06841A"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Total number of edges</w:t>
            </w:r>
          </w:p>
        </w:tc>
        <w:tc>
          <w:tcPr>
            <w:tcW w:w="3070" w:type="dxa"/>
            <w:tcBorders>
              <w:top w:val="single" w:sz="4" w:space="0" w:color="000000"/>
              <w:left w:val="nil"/>
            </w:tcBorders>
            <w:tcMar>
              <w:top w:w="0" w:type="dxa"/>
              <w:left w:w="0" w:type="dxa"/>
              <w:bottom w:w="0" w:type="dxa"/>
              <w:right w:w="0" w:type="dxa"/>
            </w:tcMar>
          </w:tcPr>
          <w:p w14:paraId="6106B023"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Borders>
              <w:top w:val="single" w:sz="4" w:space="0" w:color="000000"/>
            </w:tcBorders>
            <w:tcMar>
              <w:top w:w="0" w:type="dxa"/>
              <w:left w:w="0" w:type="dxa"/>
              <w:bottom w:w="0" w:type="dxa"/>
              <w:right w:w="0" w:type="dxa"/>
            </w:tcMar>
          </w:tcPr>
          <w:p w14:paraId="58A00E9F"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0.673</w:t>
            </w:r>
          </w:p>
        </w:tc>
        <w:tc>
          <w:tcPr>
            <w:tcW w:w="1187" w:type="dxa"/>
            <w:tcBorders>
              <w:top w:val="single" w:sz="4" w:space="0" w:color="000000"/>
            </w:tcBorders>
            <w:tcMar>
              <w:top w:w="0" w:type="dxa"/>
              <w:left w:w="0" w:type="dxa"/>
              <w:bottom w:w="0" w:type="dxa"/>
              <w:right w:w="0" w:type="dxa"/>
            </w:tcMar>
          </w:tcPr>
          <w:p w14:paraId="0F5DD6C9"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0.510</w:t>
            </w:r>
          </w:p>
        </w:tc>
        <w:tc>
          <w:tcPr>
            <w:tcW w:w="1055" w:type="dxa"/>
            <w:tcBorders>
              <w:top w:val="single" w:sz="4" w:space="0" w:color="000000"/>
            </w:tcBorders>
            <w:tcMar>
              <w:top w:w="0" w:type="dxa"/>
              <w:left w:w="0" w:type="dxa"/>
              <w:bottom w:w="0" w:type="dxa"/>
              <w:right w:w="0" w:type="dxa"/>
            </w:tcMar>
          </w:tcPr>
          <w:p w14:paraId="1E059B83" w14:textId="77777777" w:rsidR="00F90852" w:rsidRDefault="00F90852" w:rsidP="00FE7E79">
            <w:pPr>
              <w:widowControl w:val="0"/>
              <w:spacing w:line="240" w:lineRule="auto"/>
              <w:jc w:val="center"/>
              <w:rPr>
                <w:sz w:val="18"/>
                <w:szCs w:val="18"/>
              </w:rPr>
            </w:pPr>
            <w:r>
              <w:rPr>
                <w:sz w:val="18"/>
                <w:szCs w:val="18"/>
              </w:rPr>
              <w:t>0.948</w:t>
            </w:r>
          </w:p>
        </w:tc>
        <w:tc>
          <w:tcPr>
            <w:tcW w:w="1221" w:type="dxa"/>
            <w:tcBorders>
              <w:top w:val="single" w:sz="4" w:space="0" w:color="000000"/>
            </w:tcBorders>
            <w:tcMar>
              <w:top w:w="0" w:type="dxa"/>
              <w:left w:w="0" w:type="dxa"/>
              <w:bottom w:w="0" w:type="dxa"/>
              <w:right w:w="0" w:type="dxa"/>
            </w:tcMar>
          </w:tcPr>
          <w:p w14:paraId="582BB6CC"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178CB493"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36AB53E3"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65BE0A9F"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46AA69D3"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0.077</w:t>
            </w:r>
          </w:p>
        </w:tc>
        <w:tc>
          <w:tcPr>
            <w:tcW w:w="1187" w:type="dxa"/>
            <w:tcMar>
              <w:top w:w="0" w:type="dxa"/>
              <w:left w:w="0" w:type="dxa"/>
              <w:bottom w:w="0" w:type="dxa"/>
              <w:right w:w="0" w:type="dxa"/>
            </w:tcMar>
          </w:tcPr>
          <w:p w14:paraId="12AAAB5B"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0.926</w:t>
            </w:r>
          </w:p>
        </w:tc>
        <w:tc>
          <w:tcPr>
            <w:tcW w:w="1055" w:type="dxa"/>
            <w:tcMar>
              <w:top w:w="0" w:type="dxa"/>
              <w:left w:w="0" w:type="dxa"/>
              <w:bottom w:w="0" w:type="dxa"/>
              <w:right w:w="0" w:type="dxa"/>
            </w:tcMar>
          </w:tcPr>
          <w:p w14:paraId="387C8485"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1BF4C09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6107CFA7"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0BF837D5"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4C82A458"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4AE7A620"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0.936</w:t>
            </w:r>
          </w:p>
        </w:tc>
        <w:tc>
          <w:tcPr>
            <w:tcW w:w="1187" w:type="dxa"/>
            <w:tcMar>
              <w:top w:w="0" w:type="dxa"/>
              <w:left w:w="0" w:type="dxa"/>
              <w:bottom w:w="0" w:type="dxa"/>
              <w:right w:w="0" w:type="dxa"/>
            </w:tcMar>
          </w:tcPr>
          <w:p w14:paraId="33DCF18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0.392</w:t>
            </w:r>
          </w:p>
        </w:tc>
        <w:tc>
          <w:tcPr>
            <w:tcW w:w="1055" w:type="dxa"/>
            <w:tcMar>
              <w:top w:w="0" w:type="dxa"/>
              <w:left w:w="0" w:type="dxa"/>
              <w:bottom w:w="0" w:type="dxa"/>
              <w:right w:w="0" w:type="dxa"/>
            </w:tcMar>
          </w:tcPr>
          <w:p w14:paraId="3E2A3144"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73B0CF26"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698D2BC2"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03B61469" w14:textId="77777777" w:rsidR="00F90852" w:rsidRDefault="00F90852" w:rsidP="00FE7E79">
            <w:pPr>
              <w:widowControl w:val="0"/>
              <w:spacing w:line="240" w:lineRule="auto"/>
              <w:rPr>
                <w:sz w:val="18"/>
                <w:szCs w:val="18"/>
              </w:rPr>
            </w:pPr>
            <w:r>
              <w:rPr>
                <w:sz w:val="18"/>
                <w:szCs w:val="18"/>
              </w:rPr>
              <w:t>Total number of streamlines</w:t>
            </w:r>
          </w:p>
        </w:tc>
        <w:tc>
          <w:tcPr>
            <w:tcW w:w="3070" w:type="dxa"/>
            <w:tcBorders>
              <w:left w:val="nil"/>
            </w:tcBorders>
            <w:tcMar>
              <w:top w:w="0" w:type="dxa"/>
              <w:left w:w="0" w:type="dxa"/>
              <w:bottom w:w="0" w:type="dxa"/>
              <w:right w:w="0" w:type="dxa"/>
            </w:tcMar>
          </w:tcPr>
          <w:p w14:paraId="7B39B258" w14:textId="77777777" w:rsidR="00F90852" w:rsidRPr="006A201B" w:rsidRDefault="00F90852" w:rsidP="00FE7E79">
            <w:pPr>
              <w:widowControl w:val="0"/>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6F7BCEA1" w14:textId="77777777" w:rsidR="00F90852" w:rsidRDefault="00F90852" w:rsidP="00FE7E79">
            <w:pPr>
              <w:widowControl w:val="0"/>
              <w:spacing w:line="240" w:lineRule="auto"/>
              <w:jc w:val="center"/>
              <w:rPr>
                <w:sz w:val="18"/>
                <w:szCs w:val="18"/>
              </w:rPr>
            </w:pPr>
            <w:r>
              <w:rPr>
                <w:sz w:val="18"/>
                <w:szCs w:val="18"/>
              </w:rPr>
              <w:t>0.081</w:t>
            </w:r>
          </w:p>
        </w:tc>
        <w:tc>
          <w:tcPr>
            <w:tcW w:w="1187" w:type="dxa"/>
            <w:tcMar>
              <w:top w:w="0" w:type="dxa"/>
              <w:left w:w="0" w:type="dxa"/>
              <w:bottom w:w="0" w:type="dxa"/>
              <w:right w:w="0" w:type="dxa"/>
            </w:tcMar>
          </w:tcPr>
          <w:p w14:paraId="7BB2EFA5" w14:textId="77777777" w:rsidR="00F90852" w:rsidRDefault="00F90852" w:rsidP="00FE7E79">
            <w:pPr>
              <w:widowControl w:val="0"/>
              <w:spacing w:line="240" w:lineRule="auto"/>
              <w:jc w:val="center"/>
              <w:rPr>
                <w:sz w:val="18"/>
                <w:szCs w:val="18"/>
              </w:rPr>
            </w:pPr>
            <w:r>
              <w:rPr>
                <w:sz w:val="18"/>
                <w:szCs w:val="18"/>
              </w:rPr>
              <w:t>0.922</w:t>
            </w:r>
          </w:p>
        </w:tc>
        <w:tc>
          <w:tcPr>
            <w:tcW w:w="1055" w:type="dxa"/>
            <w:tcMar>
              <w:top w:w="0" w:type="dxa"/>
              <w:left w:w="0" w:type="dxa"/>
              <w:bottom w:w="0" w:type="dxa"/>
              <w:right w:w="0" w:type="dxa"/>
            </w:tcMar>
          </w:tcPr>
          <w:p w14:paraId="1AA08235"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1AAFE913" w14:textId="77777777" w:rsidR="00F90852" w:rsidRDefault="00F90852" w:rsidP="00FE7E79">
            <w:pPr>
              <w:widowControl w:val="0"/>
              <w:spacing w:line="240" w:lineRule="auto"/>
              <w:jc w:val="center"/>
              <w:rPr>
                <w:sz w:val="18"/>
                <w:szCs w:val="18"/>
              </w:rPr>
            </w:pPr>
            <w:r>
              <w:rPr>
                <w:sz w:val="18"/>
                <w:szCs w:val="18"/>
              </w:rPr>
              <w:t>0.000</w:t>
            </w:r>
          </w:p>
        </w:tc>
      </w:tr>
      <w:tr w:rsidR="00F90852" w14:paraId="50AA8021"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67D4919C"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60E2E93C" w14:textId="77777777" w:rsidR="00F90852" w:rsidRPr="006A201B" w:rsidRDefault="00F90852" w:rsidP="00FE7E79">
            <w:pPr>
              <w:widowControl w:val="0"/>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7C1A7B49" w14:textId="77777777" w:rsidR="00F90852" w:rsidRDefault="00F90852" w:rsidP="00FE7E79">
            <w:pPr>
              <w:widowControl w:val="0"/>
              <w:spacing w:line="240" w:lineRule="auto"/>
              <w:jc w:val="center"/>
              <w:rPr>
                <w:sz w:val="18"/>
                <w:szCs w:val="18"/>
              </w:rPr>
            </w:pPr>
            <w:r>
              <w:rPr>
                <w:sz w:val="18"/>
                <w:szCs w:val="18"/>
              </w:rPr>
              <w:t>2.057</w:t>
            </w:r>
          </w:p>
        </w:tc>
        <w:tc>
          <w:tcPr>
            <w:tcW w:w="1187" w:type="dxa"/>
            <w:tcMar>
              <w:top w:w="0" w:type="dxa"/>
              <w:left w:w="0" w:type="dxa"/>
              <w:bottom w:w="0" w:type="dxa"/>
              <w:right w:w="0" w:type="dxa"/>
            </w:tcMar>
          </w:tcPr>
          <w:p w14:paraId="1EF88D38" w14:textId="77777777" w:rsidR="00F90852" w:rsidRDefault="00F90852" w:rsidP="00FE7E79">
            <w:pPr>
              <w:widowControl w:val="0"/>
              <w:spacing w:line="240" w:lineRule="auto"/>
              <w:jc w:val="center"/>
              <w:rPr>
                <w:sz w:val="18"/>
                <w:szCs w:val="18"/>
              </w:rPr>
            </w:pPr>
            <w:r>
              <w:rPr>
                <w:sz w:val="18"/>
                <w:szCs w:val="18"/>
              </w:rPr>
              <w:t>0.128</w:t>
            </w:r>
          </w:p>
        </w:tc>
        <w:tc>
          <w:tcPr>
            <w:tcW w:w="1055" w:type="dxa"/>
            <w:tcMar>
              <w:top w:w="0" w:type="dxa"/>
              <w:left w:w="0" w:type="dxa"/>
              <w:bottom w:w="0" w:type="dxa"/>
              <w:right w:w="0" w:type="dxa"/>
            </w:tcMar>
          </w:tcPr>
          <w:p w14:paraId="404E4DD3"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170C5F23" w14:textId="77777777" w:rsidR="00F90852" w:rsidRDefault="00F90852" w:rsidP="00FE7E79">
            <w:pPr>
              <w:widowControl w:val="0"/>
              <w:spacing w:line="240" w:lineRule="auto"/>
              <w:jc w:val="center"/>
              <w:rPr>
                <w:sz w:val="18"/>
                <w:szCs w:val="18"/>
              </w:rPr>
            </w:pPr>
            <w:r>
              <w:rPr>
                <w:sz w:val="18"/>
                <w:szCs w:val="18"/>
              </w:rPr>
              <w:t>0.003</w:t>
            </w:r>
          </w:p>
        </w:tc>
      </w:tr>
      <w:tr w:rsidR="00F90852" w14:paraId="52868833"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38025798"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4CE72162" w14:textId="77777777" w:rsidR="00F90852" w:rsidRPr="006A201B" w:rsidRDefault="00F90852" w:rsidP="00FE7E79">
            <w:pPr>
              <w:widowControl w:val="0"/>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59F88B29" w14:textId="77777777" w:rsidR="00F90852" w:rsidRDefault="00F90852" w:rsidP="00FE7E79">
            <w:pPr>
              <w:widowControl w:val="0"/>
              <w:spacing w:line="240" w:lineRule="auto"/>
              <w:jc w:val="center"/>
              <w:rPr>
                <w:sz w:val="18"/>
                <w:szCs w:val="18"/>
              </w:rPr>
            </w:pPr>
            <w:r>
              <w:rPr>
                <w:sz w:val="18"/>
                <w:szCs w:val="18"/>
              </w:rPr>
              <w:t>0.485</w:t>
            </w:r>
          </w:p>
        </w:tc>
        <w:tc>
          <w:tcPr>
            <w:tcW w:w="1187" w:type="dxa"/>
            <w:tcMar>
              <w:top w:w="0" w:type="dxa"/>
              <w:left w:w="0" w:type="dxa"/>
              <w:bottom w:w="0" w:type="dxa"/>
              <w:right w:w="0" w:type="dxa"/>
            </w:tcMar>
          </w:tcPr>
          <w:p w14:paraId="2EFF8694" w14:textId="77777777" w:rsidR="00F90852" w:rsidRDefault="00F90852" w:rsidP="00FE7E79">
            <w:pPr>
              <w:widowControl w:val="0"/>
              <w:spacing w:line="240" w:lineRule="auto"/>
              <w:jc w:val="center"/>
              <w:rPr>
                <w:sz w:val="18"/>
                <w:szCs w:val="18"/>
              </w:rPr>
            </w:pPr>
            <w:r>
              <w:rPr>
                <w:sz w:val="18"/>
                <w:szCs w:val="18"/>
              </w:rPr>
              <w:t>0.616</w:t>
            </w:r>
          </w:p>
        </w:tc>
        <w:tc>
          <w:tcPr>
            <w:tcW w:w="1055" w:type="dxa"/>
            <w:tcMar>
              <w:top w:w="0" w:type="dxa"/>
              <w:left w:w="0" w:type="dxa"/>
              <w:bottom w:w="0" w:type="dxa"/>
              <w:right w:w="0" w:type="dxa"/>
            </w:tcMar>
          </w:tcPr>
          <w:p w14:paraId="1BDA97B6"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2BFAE095" w14:textId="77777777" w:rsidR="00F90852" w:rsidRDefault="00F90852" w:rsidP="00FE7E79">
            <w:pPr>
              <w:widowControl w:val="0"/>
              <w:spacing w:line="240" w:lineRule="auto"/>
              <w:jc w:val="center"/>
              <w:rPr>
                <w:sz w:val="18"/>
                <w:szCs w:val="18"/>
              </w:rPr>
            </w:pPr>
            <w:r>
              <w:rPr>
                <w:sz w:val="18"/>
                <w:szCs w:val="18"/>
              </w:rPr>
              <w:t>0.001</w:t>
            </w:r>
          </w:p>
        </w:tc>
      </w:tr>
      <w:tr w:rsidR="00F90852" w14:paraId="451257AC"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0E23DEBA" w14:textId="77777777" w:rsidR="00F90852" w:rsidRPr="006A201B" w:rsidRDefault="00F90852" w:rsidP="00FE7E79">
            <w:pPr>
              <w:widowControl w:val="0"/>
              <w:spacing w:line="240" w:lineRule="auto"/>
              <w:rPr>
                <w:sz w:val="18"/>
                <w:szCs w:val="18"/>
                <w:lang w:val="en-US"/>
              </w:rPr>
            </w:pPr>
            <w:r w:rsidRPr="006A201B">
              <w:rPr>
                <w:sz w:val="18"/>
                <w:szCs w:val="18"/>
                <w:lang w:val="en-US"/>
              </w:rPr>
              <w:t>Mean number of streamlines per edge</w:t>
            </w:r>
          </w:p>
        </w:tc>
        <w:tc>
          <w:tcPr>
            <w:tcW w:w="3070" w:type="dxa"/>
            <w:tcBorders>
              <w:left w:val="nil"/>
            </w:tcBorders>
            <w:tcMar>
              <w:top w:w="0" w:type="dxa"/>
              <w:left w:w="0" w:type="dxa"/>
              <w:bottom w:w="0" w:type="dxa"/>
              <w:right w:w="0" w:type="dxa"/>
            </w:tcMar>
          </w:tcPr>
          <w:p w14:paraId="11244304" w14:textId="77777777" w:rsidR="00F90852" w:rsidRPr="006A201B" w:rsidRDefault="00F90852" w:rsidP="00FE7E79">
            <w:pPr>
              <w:widowControl w:val="0"/>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372BA1D5" w14:textId="77777777" w:rsidR="00F90852" w:rsidRDefault="00F90852" w:rsidP="00FE7E79">
            <w:pPr>
              <w:widowControl w:val="0"/>
              <w:spacing w:line="240" w:lineRule="auto"/>
              <w:jc w:val="center"/>
              <w:rPr>
                <w:sz w:val="18"/>
                <w:szCs w:val="18"/>
              </w:rPr>
            </w:pPr>
            <w:r>
              <w:rPr>
                <w:sz w:val="18"/>
                <w:szCs w:val="18"/>
              </w:rPr>
              <w:t>0.437</w:t>
            </w:r>
          </w:p>
        </w:tc>
        <w:tc>
          <w:tcPr>
            <w:tcW w:w="1187" w:type="dxa"/>
            <w:tcMar>
              <w:top w:w="0" w:type="dxa"/>
              <w:left w:w="0" w:type="dxa"/>
              <w:bottom w:w="0" w:type="dxa"/>
              <w:right w:w="0" w:type="dxa"/>
            </w:tcMar>
          </w:tcPr>
          <w:p w14:paraId="1FEC36C2" w14:textId="77777777" w:rsidR="00F90852" w:rsidRDefault="00F90852" w:rsidP="00FE7E79">
            <w:pPr>
              <w:widowControl w:val="0"/>
              <w:spacing w:line="240" w:lineRule="auto"/>
              <w:jc w:val="center"/>
              <w:rPr>
                <w:sz w:val="18"/>
                <w:szCs w:val="18"/>
              </w:rPr>
            </w:pPr>
            <w:r>
              <w:rPr>
                <w:sz w:val="18"/>
                <w:szCs w:val="18"/>
              </w:rPr>
              <w:t>0.646</w:t>
            </w:r>
          </w:p>
        </w:tc>
        <w:tc>
          <w:tcPr>
            <w:tcW w:w="1055" w:type="dxa"/>
            <w:tcMar>
              <w:top w:w="0" w:type="dxa"/>
              <w:left w:w="0" w:type="dxa"/>
              <w:bottom w:w="0" w:type="dxa"/>
              <w:right w:w="0" w:type="dxa"/>
            </w:tcMar>
          </w:tcPr>
          <w:p w14:paraId="43FD63CD"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6AEA9992" w14:textId="77777777" w:rsidR="00F90852" w:rsidRDefault="00F90852" w:rsidP="00FE7E79">
            <w:pPr>
              <w:widowControl w:val="0"/>
              <w:spacing w:line="240" w:lineRule="auto"/>
              <w:jc w:val="center"/>
              <w:rPr>
                <w:sz w:val="18"/>
                <w:szCs w:val="18"/>
              </w:rPr>
            </w:pPr>
            <w:r>
              <w:rPr>
                <w:sz w:val="18"/>
                <w:szCs w:val="18"/>
              </w:rPr>
              <w:t>0.001</w:t>
            </w:r>
          </w:p>
        </w:tc>
      </w:tr>
      <w:tr w:rsidR="00F90852" w14:paraId="2B4BD8C2"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6BBA2F08"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60AB4608" w14:textId="77777777" w:rsidR="00F90852" w:rsidRPr="006A201B" w:rsidRDefault="00F90852" w:rsidP="00FE7E79">
            <w:pPr>
              <w:widowControl w:val="0"/>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25AA9220" w14:textId="77777777" w:rsidR="00F90852" w:rsidRDefault="00F90852" w:rsidP="00FE7E79">
            <w:pPr>
              <w:widowControl w:val="0"/>
              <w:spacing w:line="240" w:lineRule="auto"/>
              <w:jc w:val="center"/>
              <w:rPr>
                <w:sz w:val="18"/>
                <w:szCs w:val="18"/>
              </w:rPr>
            </w:pPr>
            <w:r>
              <w:rPr>
                <w:sz w:val="18"/>
                <w:szCs w:val="18"/>
              </w:rPr>
              <w:t>2.738</w:t>
            </w:r>
          </w:p>
        </w:tc>
        <w:tc>
          <w:tcPr>
            <w:tcW w:w="1187" w:type="dxa"/>
            <w:tcMar>
              <w:top w:w="0" w:type="dxa"/>
              <w:left w:w="0" w:type="dxa"/>
              <w:bottom w:w="0" w:type="dxa"/>
              <w:right w:w="0" w:type="dxa"/>
            </w:tcMar>
          </w:tcPr>
          <w:p w14:paraId="1BB49AB6" w14:textId="77777777" w:rsidR="00F90852" w:rsidRDefault="00F90852" w:rsidP="00FE7E79">
            <w:pPr>
              <w:widowControl w:val="0"/>
              <w:spacing w:line="240" w:lineRule="auto"/>
              <w:jc w:val="center"/>
              <w:rPr>
                <w:sz w:val="18"/>
                <w:szCs w:val="18"/>
              </w:rPr>
            </w:pPr>
            <w:r>
              <w:rPr>
                <w:sz w:val="18"/>
                <w:szCs w:val="18"/>
              </w:rPr>
              <w:t>0.065</w:t>
            </w:r>
          </w:p>
        </w:tc>
        <w:tc>
          <w:tcPr>
            <w:tcW w:w="1055" w:type="dxa"/>
            <w:tcMar>
              <w:top w:w="0" w:type="dxa"/>
              <w:left w:w="0" w:type="dxa"/>
              <w:bottom w:w="0" w:type="dxa"/>
              <w:right w:w="0" w:type="dxa"/>
            </w:tcMar>
          </w:tcPr>
          <w:p w14:paraId="7A9FFDB9"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66D59897" w14:textId="77777777" w:rsidR="00F90852" w:rsidRDefault="00F90852" w:rsidP="00FE7E79">
            <w:pPr>
              <w:widowControl w:val="0"/>
              <w:spacing w:line="240" w:lineRule="auto"/>
              <w:jc w:val="center"/>
              <w:rPr>
                <w:sz w:val="18"/>
                <w:szCs w:val="18"/>
              </w:rPr>
            </w:pPr>
            <w:r>
              <w:rPr>
                <w:sz w:val="18"/>
                <w:szCs w:val="18"/>
              </w:rPr>
              <w:t>0.004</w:t>
            </w:r>
          </w:p>
        </w:tc>
      </w:tr>
      <w:tr w:rsidR="00F90852" w14:paraId="7FAF32B4"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17C766A4"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57B96516" w14:textId="77777777" w:rsidR="00F90852" w:rsidRPr="006A201B" w:rsidRDefault="00F90852" w:rsidP="00FE7E79">
            <w:pPr>
              <w:widowControl w:val="0"/>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7E67F014" w14:textId="77777777" w:rsidR="00F90852" w:rsidRDefault="00F90852" w:rsidP="00FE7E79">
            <w:pPr>
              <w:widowControl w:val="0"/>
              <w:spacing w:line="240" w:lineRule="auto"/>
              <w:jc w:val="center"/>
              <w:rPr>
                <w:sz w:val="18"/>
                <w:szCs w:val="18"/>
              </w:rPr>
            </w:pPr>
            <w:r>
              <w:rPr>
                <w:sz w:val="18"/>
                <w:szCs w:val="18"/>
              </w:rPr>
              <w:t>0.317</w:t>
            </w:r>
          </w:p>
        </w:tc>
        <w:tc>
          <w:tcPr>
            <w:tcW w:w="1187" w:type="dxa"/>
            <w:tcMar>
              <w:top w:w="0" w:type="dxa"/>
              <w:left w:w="0" w:type="dxa"/>
              <w:bottom w:w="0" w:type="dxa"/>
              <w:right w:w="0" w:type="dxa"/>
            </w:tcMar>
          </w:tcPr>
          <w:p w14:paraId="74722F77" w14:textId="77777777" w:rsidR="00F90852" w:rsidRDefault="00F90852" w:rsidP="00FE7E79">
            <w:pPr>
              <w:widowControl w:val="0"/>
              <w:spacing w:line="240" w:lineRule="auto"/>
              <w:jc w:val="center"/>
              <w:rPr>
                <w:sz w:val="18"/>
                <w:szCs w:val="18"/>
              </w:rPr>
            </w:pPr>
            <w:r>
              <w:rPr>
                <w:sz w:val="18"/>
                <w:szCs w:val="18"/>
              </w:rPr>
              <w:t>0.729</w:t>
            </w:r>
          </w:p>
        </w:tc>
        <w:tc>
          <w:tcPr>
            <w:tcW w:w="1055" w:type="dxa"/>
            <w:tcMar>
              <w:top w:w="0" w:type="dxa"/>
              <w:left w:w="0" w:type="dxa"/>
              <w:bottom w:w="0" w:type="dxa"/>
              <w:right w:w="0" w:type="dxa"/>
            </w:tcMar>
          </w:tcPr>
          <w:p w14:paraId="5B93E057"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53124A0A" w14:textId="77777777" w:rsidR="00F90852" w:rsidRDefault="00F90852" w:rsidP="00FE7E79">
            <w:pPr>
              <w:widowControl w:val="0"/>
              <w:spacing w:line="240" w:lineRule="auto"/>
              <w:jc w:val="center"/>
              <w:rPr>
                <w:sz w:val="18"/>
                <w:szCs w:val="18"/>
              </w:rPr>
            </w:pPr>
            <w:r>
              <w:rPr>
                <w:sz w:val="18"/>
                <w:szCs w:val="18"/>
              </w:rPr>
              <w:t>0.000</w:t>
            </w:r>
          </w:p>
        </w:tc>
      </w:tr>
      <w:tr w:rsidR="00F90852" w14:paraId="0507779C"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7F3911C2"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Shortest path length</w:t>
            </w:r>
          </w:p>
        </w:tc>
        <w:tc>
          <w:tcPr>
            <w:tcW w:w="3070" w:type="dxa"/>
            <w:tcBorders>
              <w:left w:val="nil"/>
            </w:tcBorders>
            <w:tcMar>
              <w:top w:w="0" w:type="dxa"/>
              <w:left w:w="0" w:type="dxa"/>
              <w:bottom w:w="0" w:type="dxa"/>
              <w:right w:w="0" w:type="dxa"/>
            </w:tcMar>
          </w:tcPr>
          <w:p w14:paraId="4B6B2EBF"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69ED252F"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1.754</w:t>
            </w:r>
          </w:p>
        </w:tc>
        <w:tc>
          <w:tcPr>
            <w:tcW w:w="1187" w:type="dxa"/>
            <w:tcMar>
              <w:top w:w="0" w:type="dxa"/>
              <w:left w:w="0" w:type="dxa"/>
              <w:bottom w:w="0" w:type="dxa"/>
              <w:right w:w="0" w:type="dxa"/>
            </w:tcMar>
          </w:tcPr>
          <w:p w14:paraId="49B8671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0.173</w:t>
            </w:r>
          </w:p>
        </w:tc>
        <w:tc>
          <w:tcPr>
            <w:tcW w:w="1055" w:type="dxa"/>
            <w:tcMar>
              <w:top w:w="0" w:type="dxa"/>
              <w:left w:w="0" w:type="dxa"/>
              <w:bottom w:w="0" w:type="dxa"/>
              <w:right w:w="0" w:type="dxa"/>
            </w:tcMar>
          </w:tcPr>
          <w:p w14:paraId="42570610"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1F907C91"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0.002</w:t>
            </w:r>
          </w:p>
        </w:tc>
      </w:tr>
      <w:tr w:rsidR="00F90852" w14:paraId="6CAA4438"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0A84403E"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0EA13037"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58C36F77"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0.142</w:t>
            </w:r>
          </w:p>
        </w:tc>
        <w:tc>
          <w:tcPr>
            <w:tcW w:w="1187" w:type="dxa"/>
            <w:tcMar>
              <w:top w:w="0" w:type="dxa"/>
              <w:left w:w="0" w:type="dxa"/>
              <w:bottom w:w="0" w:type="dxa"/>
              <w:right w:w="0" w:type="dxa"/>
            </w:tcMar>
          </w:tcPr>
          <w:p w14:paraId="5C981EFE"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0.868</w:t>
            </w:r>
          </w:p>
        </w:tc>
        <w:tc>
          <w:tcPr>
            <w:tcW w:w="1055" w:type="dxa"/>
            <w:tcMar>
              <w:top w:w="0" w:type="dxa"/>
              <w:left w:w="0" w:type="dxa"/>
              <w:bottom w:w="0" w:type="dxa"/>
              <w:right w:w="0" w:type="dxa"/>
            </w:tcMar>
          </w:tcPr>
          <w:p w14:paraId="52E9CC4A"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6E4F20CD"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139F31CF"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5B07F9F9"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5C0DB95F"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158D4B47"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0.307</w:t>
            </w:r>
          </w:p>
        </w:tc>
        <w:tc>
          <w:tcPr>
            <w:tcW w:w="1187" w:type="dxa"/>
            <w:tcMar>
              <w:top w:w="0" w:type="dxa"/>
              <w:left w:w="0" w:type="dxa"/>
              <w:bottom w:w="0" w:type="dxa"/>
              <w:right w:w="0" w:type="dxa"/>
            </w:tcMar>
          </w:tcPr>
          <w:p w14:paraId="688DAD7F"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0.736</w:t>
            </w:r>
          </w:p>
        </w:tc>
        <w:tc>
          <w:tcPr>
            <w:tcW w:w="1055" w:type="dxa"/>
            <w:tcMar>
              <w:top w:w="0" w:type="dxa"/>
              <w:left w:w="0" w:type="dxa"/>
              <w:bottom w:w="0" w:type="dxa"/>
              <w:right w:w="0" w:type="dxa"/>
            </w:tcMar>
          </w:tcPr>
          <w:p w14:paraId="1E45BEA6"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74AFB427"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21F5048E"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5D468C91"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Global efficiency</w:t>
            </w:r>
          </w:p>
        </w:tc>
        <w:tc>
          <w:tcPr>
            <w:tcW w:w="3070" w:type="dxa"/>
            <w:tcBorders>
              <w:left w:val="nil"/>
            </w:tcBorders>
            <w:tcMar>
              <w:top w:w="0" w:type="dxa"/>
              <w:left w:w="0" w:type="dxa"/>
              <w:bottom w:w="0" w:type="dxa"/>
              <w:right w:w="0" w:type="dxa"/>
            </w:tcMar>
          </w:tcPr>
          <w:p w14:paraId="768B839E"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614548A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1.738</w:t>
            </w:r>
          </w:p>
        </w:tc>
        <w:tc>
          <w:tcPr>
            <w:tcW w:w="1187" w:type="dxa"/>
            <w:tcMar>
              <w:top w:w="0" w:type="dxa"/>
              <w:left w:w="0" w:type="dxa"/>
              <w:bottom w:w="0" w:type="dxa"/>
              <w:right w:w="0" w:type="dxa"/>
            </w:tcMar>
          </w:tcPr>
          <w:p w14:paraId="3A00D2B6"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0.176</w:t>
            </w:r>
          </w:p>
        </w:tc>
        <w:tc>
          <w:tcPr>
            <w:tcW w:w="1055" w:type="dxa"/>
            <w:tcMar>
              <w:top w:w="0" w:type="dxa"/>
              <w:left w:w="0" w:type="dxa"/>
              <w:bottom w:w="0" w:type="dxa"/>
              <w:right w:w="0" w:type="dxa"/>
            </w:tcMar>
          </w:tcPr>
          <w:p w14:paraId="4CA051C1"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3D6D3773"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0.002</w:t>
            </w:r>
          </w:p>
        </w:tc>
      </w:tr>
      <w:tr w:rsidR="00F90852" w14:paraId="07DF3F67"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4FBC83E4"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0E1CA689"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7C2D8E0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0.125</w:t>
            </w:r>
          </w:p>
        </w:tc>
        <w:tc>
          <w:tcPr>
            <w:tcW w:w="1187" w:type="dxa"/>
            <w:tcMar>
              <w:top w:w="0" w:type="dxa"/>
              <w:left w:w="0" w:type="dxa"/>
              <w:bottom w:w="0" w:type="dxa"/>
              <w:right w:w="0" w:type="dxa"/>
            </w:tcMar>
          </w:tcPr>
          <w:p w14:paraId="7AAEFF47"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0.882</w:t>
            </w:r>
          </w:p>
        </w:tc>
        <w:tc>
          <w:tcPr>
            <w:tcW w:w="1055" w:type="dxa"/>
            <w:tcMar>
              <w:top w:w="0" w:type="dxa"/>
              <w:left w:w="0" w:type="dxa"/>
              <w:bottom w:w="0" w:type="dxa"/>
              <w:right w:w="0" w:type="dxa"/>
            </w:tcMar>
          </w:tcPr>
          <w:p w14:paraId="26844B7E"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3C50EEA0"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19F23983"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1A900CA4"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2341A83A"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28DF78D6"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0.367</w:t>
            </w:r>
          </w:p>
        </w:tc>
        <w:tc>
          <w:tcPr>
            <w:tcW w:w="1187" w:type="dxa"/>
            <w:tcMar>
              <w:top w:w="0" w:type="dxa"/>
              <w:left w:w="0" w:type="dxa"/>
              <w:bottom w:w="0" w:type="dxa"/>
              <w:right w:w="0" w:type="dxa"/>
            </w:tcMar>
          </w:tcPr>
          <w:p w14:paraId="202B7353"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0.693</w:t>
            </w:r>
          </w:p>
        </w:tc>
        <w:tc>
          <w:tcPr>
            <w:tcW w:w="1055" w:type="dxa"/>
            <w:tcMar>
              <w:top w:w="0" w:type="dxa"/>
              <w:left w:w="0" w:type="dxa"/>
              <w:bottom w:w="0" w:type="dxa"/>
              <w:right w:w="0" w:type="dxa"/>
            </w:tcMar>
          </w:tcPr>
          <w:p w14:paraId="3DF3F8DD"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539F1B96"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3D8AB107"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7C951F44"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Clustering coefficient</w:t>
            </w:r>
          </w:p>
        </w:tc>
        <w:tc>
          <w:tcPr>
            <w:tcW w:w="3070" w:type="dxa"/>
            <w:tcBorders>
              <w:left w:val="nil"/>
            </w:tcBorders>
            <w:tcMar>
              <w:top w:w="0" w:type="dxa"/>
              <w:left w:w="0" w:type="dxa"/>
              <w:bottom w:w="0" w:type="dxa"/>
              <w:right w:w="0" w:type="dxa"/>
            </w:tcMar>
          </w:tcPr>
          <w:p w14:paraId="7FDD7B3F"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6ECE105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0.981</w:t>
            </w:r>
          </w:p>
        </w:tc>
        <w:tc>
          <w:tcPr>
            <w:tcW w:w="1187" w:type="dxa"/>
            <w:tcMar>
              <w:top w:w="0" w:type="dxa"/>
              <w:left w:w="0" w:type="dxa"/>
              <w:bottom w:w="0" w:type="dxa"/>
              <w:right w:w="0" w:type="dxa"/>
            </w:tcMar>
          </w:tcPr>
          <w:p w14:paraId="72563F4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0.375</w:t>
            </w:r>
          </w:p>
        </w:tc>
        <w:tc>
          <w:tcPr>
            <w:tcW w:w="1055" w:type="dxa"/>
            <w:tcMar>
              <w:top w:w="0" w:type="dxa"/>
              <w:left w:w="0" w:type="dxa"/>
              <w:bottom w:w="0" w:type="dxa"/>
              <w:right w:w="0" w:type="dxa"/>
            </w:tcMar>
          </w:tcPr>
          <w:p w14:paraId="71C5BCD6"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49EA534E"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6BD0B7B2"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0CB61D48"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418E0E6D"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01CC391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0.111</w:t>
            </w:r>
          </w:p>
        </w:tc>
        <w:tc>
          <w:tcPr>
            <w:tcW w:w="1187" w:type="dxa"/>
            <w:tcMar>
              <w:top w:w="0" w:type="dxa"/>
              <w:left w:w="0" w:type="dxa"/>
              <w:bottom w:w="0" w:type="dxa"/>
              <w:right w:w="0" w:type="dxa"/>
            </w:tcMar>
          </w:tcPr>
          <w:p w14:paraId="12B660B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0.895</w:t>
            </w:r>
          </w:p>
        </w:tc>
        <w:tc>
          <w:tcPr>
            <w:tcW w:w="1055" w:type="dxa"/>
            <w:tcMar>
              <w:top w:w="0" w:type="dxa"/>
              <w:left w:w="0" w:type="dxa"/>
              <w:bottom w:w="0" w:type="dxa"/>
              <w:right w:w="0" w:type="dxa"/>
            </w:tcMar>
          </w:tcPr>
          <w:p w14:paraId="79A881DA"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508A7C5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1235F6DC"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41241A4E"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2111F8E1"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4985A1B6"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0.602</w:t>
            </w:r>
          </w:p>
        </w:tc>
        <w:tc>
          <w:tcPr>
            <w:tcW w:w="1187" w:type="dxa"/>
            <w:tcMar>
              <w:top w:w="0" w:type="dxa"/>
              <w:left w:w="0" w:type="dxa"/>
              <w:bottom w:w="0" w:type="dxa"/>
              <w:right w:w="0" w:type="dxa"/>
            </w:tcMar>
          </w:tcPr>
          <w:p w14:paraId="2699920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0.548</w:t>
            </w:r>
          </w:p>
        </w:tc>
        <w:tc>
          <w:tcPr>
            <w:tcW w:w="1055" w:type="dxa"/>
            <w:tcMar>
              <w:top w:w="0" w:type="dxa"/>
              <w:left w:w="0" w:type="dxa"/>
              <w:bottom w:w="0" w:type="dxa"/>
              <w:right w:w="0" w:type="dxa"/>
            </w:tcMar>
          </w:tcPr>
          <w:p w14:paraId="6C83878E"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0CF4463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45E0246D"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3B4C11B7"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Normalized shortest path length</w:t>
            </w:r>
          </w:p>
        </w:tc>
        <w:tc>
          <w:tcPr>
            <w:tcW w:w="3070" w:type="dxa"/>
            <w:tcBorders>
              <w:left w:val="nil"/>
            </w:tcBorders>
            <w:tcMar>
              <w:top w:w="0" w:type="dxa"/>
              <w:left w:w="0" w:type="dxa"/>
              <w:bottom w:w="0" w:type="dxa"/>
              <w:right w:w="0" w:type="dxa"/>
            </w:tcMar>
          </w:tcPr>
          <w:p w14:paraId="7050715E"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591A25D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2.306</w:t>
            </w:r>
          </w:p>
        </w:tc>
        <w:tc>
          <w:tcPr>
            <w:tcW w:w="1187" w:type="dxa"/>
            <w:tcMar>
              <w:top w:w="0" w:type="dxa"/>
              <w:left w:w="0" w:type="dxa"/>
              <w:bottom w:w="0" w:type="dxa"/>
              <w:right w:w="0" w:type="dxa"/>
            </w:tcMar>
          </w:tcPr>
          <w:p w14:paraId="5B29E119"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0.100</w:t>
            </w:r>
          </w:p>
        </w:tc>
        <w:tc>
          <w:tcPr>
            <w:tcW w:w="1055" w:type="dxa"/>
            <w:tcMar>
              <w:top w:w="0" w:type="dxa"/>
              <w:left w:w="0" w:type="dxa"/>
              <w:bottom w:w="0" w:type="dxa"/>
              <w:right w:w="0" w:type="dxa"/>
            </w:tcMar>
          </w:tcPr>
          <w:p w14:paraId="70AD66ED"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4752930D"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0.003</w:t>
            </w:r>
          </w:p>
        </w:tc>
      </w:tr>
      <w:tr w:rsidR="00F90852" w14:paraId="6B2FD25E"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42E2471C"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7DCECB05"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014F747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0.273</w:t>
            </w:r>
          </w:p>
        </w:tc>
        <w:tc>
          <w:tcPr>
            <w:tcW w:w="1187" w:type="dxa"/>
            <w:tcMar>
              <w:top w:w="0" w:type="dxa"/>
              <w:left w:w="0" w:type="dxa"/>
              <w:bottom w:w="0" w:type="dxa"/>
              <w:right w:w="0" w:type="dxa"/>
            </w:tcMar>
          </w:tcPr>
          <w:p w14:paraId="603366DF"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0.761</w:t>
            </w:r>
          </w:p>
        </w:tc>
        <w:tc>
          <w:tcPr>
            <w:tcW w:w="1055" w:type="dxa"/>
            <w:tcMar>
              <w:top w:w="0" w:type="dxa"/>
              <w:left w:w="0" w:type="dxa"/>
              <w:bottom w:w="0" w:type="dxa"/>
              <w:right w:w="0" w:type="dxa"/>
            </w:tcMar>
          </w:tcPr>
          <w:p w14:paraId="2EFE65F6"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709A515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69530038"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24A656E9"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1C60FEBD"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5019672F"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0.061</w:t>
            </w:r>
          </w:p>
        </w:tc>
        <w:tc>
          <w:tcPr>
            <w:tcW w:w="1187" w:type="dxa"/>
            <w:tcMar>
              <w:top w:w="0" w:type="dxa"/>
              <w:left w:w="0" w:type="dxa"/>
              <w:bottom w:w="0" w:type="dxa"/>
              <w:right w:w="0" w:type="dxa"/>
            </w:tcMar>
          </w:tcPr>
          <w:p w14:paraId="79985DB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0.941</w:t>
            </w:r>
          </w:p>
        </w:tc>
        <w:tc>
          <w:tcPr>
            <w:tcW w:w="1055" w:type="dxa"/>
            <w:tcMar>
              <w:top w:w="0" w:type="dxa"/>
              <w:left w:w="0" w:type="dxa"/>
              <w:bottom w:w="0" w:type="dxa"/>
              <w:right w:w="0" w:type="dxa"/>
            </w:tcMar>
          </w:tcPr>
          <w:p w14:paraId="654F7DE2"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359D29A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6688F48A"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303C526A"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Normalized global efficiency</w:t>
            </w:r>
          </w:p>
        </w:tc>
        <w:tc>
          <w:tcPr>
            <w:tcW w:w="3070" w:type="dxa"/>
            <w:tcBorders>
              <w:left w:val="nil"/>
            </w:tcBorders>
            <w:tcMar>
              <w:top w:w="0" w:type="dxa"/>
              <w:left w:w="0" w:type="dxa"/>
              <w:bottom w:w="0" w:type="dxa"/>
              <w:right w:w="0" w:type="dxa"/>
            </w:tcMar>
          </w:tcPr>
          <w:p w14:paraId="15327FD5"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4D5EC141"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2.457</w:t>
            </w:r>
          </w:p>
        </w:tc>
        <w:tc>
          <w:tcPr>
            <w:tcW w:w="1187" w:type="dxa"/>
            <w:tcMar>
              <w:top w:w="0" w:type="dxa"/>
              <w:left w:w="0" w:type="dxa"/>
              <w:bottom w:w="0" w:type="dxa"/>
              <w:right w:w="0" w:type="dxa"/>
            </w:tcMar>
          </w:tcPr>
          <w:p w14:paraId="4728C14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0.086</w:t>
            </w:r>
          </w:p>
        </w:tc>
        <w:tc>
          <w:tcPr>
            <w:tcW w:w="1055" w:type="dxa"/>
            <w:tcMar>
              <w:top w:w="0" w:type="dxa"/>
              <w:left w:w="0" w:type="dxa"/>
              <w:bottom w:w="0" w:type="dxa"/>
              <w:right w:w="0" w:type="dxa"/>
            </w:tcMar>
          </w:tcPr>
          <w:p w14:paraId="018B21B4"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51989B41"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0.003</w:t>
            </w:r>
          </w:p>
        </w:tc>
      </w:tr>
      <w:tr w:rsidR="00F90852" w14:paraId="00EBF240"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2F1A34F7"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1B6EB19D"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00A08B43"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0.174</w:t>
            </w:r>
          </w:p>
        </w:tc>
        <w:tc>
          <w:tcPr>
            <w:tcW w:w="1187" w:type="dxa"/>
            <w:tcMar>
              <w:top w:w="0" w:type="dxa"/>
              <w:left w:w="0" w:type="dxa"/>
              <w:bottom w:w="0" w:type="dxa"/>
              <w:right w:w="0" w:type="dxa"/>
            </w:tcMar>
          </w:tcPr>
          <w:p w14:paraId="2A0B37CC"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0.841</w:t>
            </w:r>
          </w:p>
        </w:tc>
        <w:tc>
          <w:tcPr>
            <w:tcW w:w="1055" w:type="dxa"/>
            <w:tcMar>
              <w:top w:w="0" w:type="dxa"/>
              <w:left w:w="0" w:type="dxa"/>
              <w:bottom w:w="0" w:type="dxa"/>
              <w:right w:w="0" w:type="dxa"/>
            </w:tcMar>
          </w:tcPr>
          <w:p w14:paraId="0B685844"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3D0EEECD"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6341E463"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76B92CDB"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38FAC2D3"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0710E203"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0.053</w:t>
            </w:r>
          </w:p>
        </w:tc>
        <w:tc>
          <w:tcPr>
            <w:tcW w:w="1187" w:type="dxa"/>
            <w:tcMar>
              <w:top w:w="0" w:type="dxa"/>
              <w:left w:w="0" w:type="dxa"/>
              <w:bottom w:w="0" w:type="dxa"/>
              <w:right w:w="0" w:type="dxa"/>
            </w:tcMar>
          </w:tcPr>
          <w:p w14:paraId="2DBB39E6"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0.948</w:t>
            </w:r>
          </w:p>
        </w:tc>
        <w:tc>
          <w:tcPr>
            <w:tcW w:w="1055" w:type="dxa"/>
            <w:tcMar>
              <w:top w:w="0" w:type="dxa"/>
              <w:left w:w="0" w:type="dxa"/>
              <w:bottom w:w="0" w:type="dxa"/>
              <w:right w:w="0" w:type="dxa"/>
            </w:tcMar>
          </w:tcPr>
          <w:p w14:paraId="02A8F7DD"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27397B7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0.000</w:t>
            </w:r>
          </w:p>
        </w:tc>
      </w:tr>
      <w:tr w:rsidR="00F90852" w14:paraId="52DAE72E"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71E3933D"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Normalized clustering coefficient</w:t>
            </w:r>
          </w:p>
        </w:tc>
        <w:tc>
          <w:tcPr>
            <w:tcW w:w="3070" w:type="dxa"/>
            <w:tcBorders>
              <w:left w:val="nil"/>
            </w:tcBorders>
            <w:tcMar>
              <w:top w:w="0" w:type="dxa"/>
              <w:left w:w="0" w:type="dxa"/>
              <w:bottom w:w="0" w:type="dxa"/>
              <w:right w:w="0" w:type="dxa"/>
            </w:tcMar>
          </w:tcPr>
          <w:p w14:paraId="42946CDE"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53215517"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1.743</w:t>
            </w:r>
          </w:p>
        </w:tc>
        <w:tc>
          <w:tcPr>
            <w:tcW w:w="1187" w:type="dxa"/>
            <w:tcMar>
              <w:top w:w="0" w:type="dxa"/>
              <w:left w:w="0" w:type="dxa"/>
              <w:bottom w:w="0" w:type="dxa"/>
              <w:right w:w="0" w:type="dxa"/>
            </w:tcMar>
          </w:tcPr>
          <w:p w14:paraId="40CA486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0.175</w:t>
            </w:r>
          </w:p>
        </w:tc>
        <w:tc>
          <w:tcPr>
            <w:tcW w:w="1055" w:type="dxa"/>
            <w:tcMar>
              <w:top w:w="0" w:type="dxa"/>
              <w:left w:w="0" w:type="dxa"/>
              <w:bottom w:w="0" w:type="dxa"/>
              <w:right w:w="0" w:type="dxa"/>
            </w:tcMar>
          </w:tcPr>
          <w:p w14:paraId="2B4819E4" w14:textId="77777777" w:rsidR="00F90852" w:rsidRDefault="00F90852" w:rsidP="00FE7E79">
            <w:pPr>
              <w:widowControl w:val="0"/>
              <w:spacing w:line="240" w:lineRule="auto"/>
              <w:jc w:val="center"/>
              <w:rPr>
                <w:sz w:val="18"/>
                <w:szCs w:val="18"/>
              </w:rPr>
            </w:pPr>
            <w:r>
              <w:rPr>
                <w:sz w:val="18"/>
                <w:szCs w:val="18"/>
              </w:rPr>
              <w:t>0.755</w:t>
            </w:r>
          </w:p>
        </w:tc>
        <w:tc>
          <w:tcPr>
            <w:tcW w:w="1221" w:type="dxa"/>
            <w:tcMar>
              <w:top w:w="0" w:type="dxa"/>
              <w:left w:w="0" w:type="dxa"/>
              <w:bottom w:w="0" w:type="dxa"/>
              <w:right w:w="0" w:type="dxa"/>
            </w:tcMar>
          </w:tcPr>
          <w:p w14:paraId="0816197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0.002</w:t>
            </w:r>
          </w:p>
        </w:tc>
      </w:tr>
      <w:tr w:rsidR="00F90852" w14:paraId="01F57F94"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32E3B577"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64B56354"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1DB08A33"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0.38</w:t>
            </w:r>
          </w:p>
        </w:tc>
        <w:tc>
          <w:tcPr>
            <w:tcW w:w="1187" w:type="dxa"/>
            <w:tcMar>
              <w:top w:w="0" w:type="dxa"/>
              <w:left w:w="0" w:type="dxa"/>
              <w:bottom w:w="0" w:type="dxa"/>
              <w:right w:w="0" w:type="dxa"/>
            </w:tcMar>
          </w:tcPr>
          <w:p w14:paraId="18B28399"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0.684</w:t>
            </w:r>
          </w:p>
        </w:tc>
        <w:tc>
          <w:tcPr>
            <w:tcW w:w="1055" w:type="dxa"/>
            <w:tcMar>
              <w:top w:w="0" w:type="dxa"/>
              <w:left w:w="0" w:type="dxa"/>
              <w:bottom w:w="0" w:type="dxa"/>
              <w:right w:w="0" w:type="dxa"/>
            </w:tcMar>
          </w:tcPr>
          <w:p w14:paraId="136F397C"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2CFD06A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1BCD0F51" w14:textId="77777777" w:rsidTr="00F90852">
        <w:trPr>
          <w:trHeight w:val="180"/>
        </w:trPr>
        <w:tc>
          <w:tcPr>
            <w:tcW w:w="2768" w:type="dxa"/>
            <w:vMerge/>
            <w:tcBorders>
              <w:top w:val="single" w:sz="4" w:space="0" w:color="000000"/>
              <w:left w:val="nil"/>
              <w:bottom w:val="nil"/>
              <w:right w:val="nil"/>
            </w:tcBorders>
            <w:tcMar>
              <w:top w:w="0" w:type="dxa"/>
              <w:left w:w="0" w:type="dxa"/>
              <w:bottom w:w="0" w:type="dxa"/>
              <w:right w:w="0" w:type="dxa"/>
            </w:tcMar>
          </w:tcPr>
          <w:p w14:paraId="422BFFBF"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2CFF17F5"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Mar>
              <w:top w:w="0" w:type="dxa"/>
              <w:left w:w="0" w:type="dxa"/>
              <w:bottom w:w="0" w:type="dxa"/>
              <w:right w:w="0" w:type="dxa"/>
            </w:tcMar>
          </w:tcPr>
          <w:p w14:paraId="5146ED1E"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0.562</w:t>
            </w:r>
          </w:p>
        </w:tc>
        <w:tc>
          <w:tcPr>
            <w:tcW w:w="1187" w:type="dxa"/>
            <w:tcMar>
              <w:top w:w="0" w:type="dxa"/>
              <w:left w:w="0" w:type="dxa"/>
              <w:bottom w:w="0" w:type="dxa"/>
              <w:right w:w="0" w:type="dxa"/>
            </w:tcMar>
          </w:tcPr>
          <w:p w14:paraId="29036CF2"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0.570</w:t>
            </w:r>
          </w:p>
        </w:tc>
        <w:tc>
          <w:tcPr>
            <w:tcW w:w="1055" w:type="dxa"/>
            <w:tcMar>
              <w:top w:w="0" w:type="dxa"/>
              <w:left w:w="0" w:type="dxa"/>
              <w:bottom w:w="0" w:type="dxa"/>
              <w:right w:w="0" w:type="dxa"/>
            </w:tcMar>
          </w:tcPr>
          <w:p w14:paraId="0377399D"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0FE9EA4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4A65181D" w14:textId="77777777" w:rsidTr="00F90852">
        <w:trPr>
          <w:trHeight w:val="180"/>
        </w:trPr>
        <w:tc>
          <w:tcPr>
            <w:tcW w:w="2768" w:type="dxa"/>
            <w:vMerge w:val="restart"/>
            <w:tcBorders>
              <w:top w:val="nil"/>
              <w:left w:val="nil"/>
              <w:bottom w:val="single" w:sz="4" w:space="0" w:color="000000"/>
              <w:right w:val="nil"/>
            </w:tcBorders>
            <w:tcMar>
              <w:top w:w="0" w:type="dxa"/>
              <w:left w:w="0" w:type="dxa"/>
              <w:bottom w:w="0" w:type="dxa"/>
              <w:right w:w="0" w:type="dxa"/>
            </w:tcMar>
          </w:tcPr>
          <w:p w14:paraId="24D15D63" w14:textId="77777777" w:rsidR="00F90852" w:rsidRDefault="00F90852" w:rsidP="00FE7E79">
            <w:pPr>
              <w:widowControl w:val="0"/>
              <w:pBdr>
                <w:top w:val="nil"/>
                <w:left w:val="nil"/>
                <w:bottom w:val="nil"/>
                <w:right w:val="nil"/>
                <w:between w:val="nil"/>
              </w:pBdr>
              <w:spacing w:line="240" w:lineRule="auto"/>
              <w:rPr>
                <w:sz w:val="18"/>
                <w:szCs w:val="18"/>
              </w:rPr>
            </w:pPr>
            <w:r>
              <w:rPr>
                <w:sz w:val="18"/>
                <w:szCs w:val="18"/>
              </w:rPr>
              <w:t>Small world index</w:t>
            </w:r>
          </w:p>
        </w:tc>
        <w:tc>
          <w:tcPr>
            <w:tcW w:w="3070" w:type="dxa"/>
            <w:tcBorders>
              <w:left w:val="nil"/>
            </w:tcBorders>
            <w:tcMar>
              <w:top w:w="0" w:type="dxa"/>
              <w:left w:w="0" w:type="dxa"/>
              <w:bottom w:w="0" w:type="dxa"/>
              <w:right w:w="0" w:type="dxa"/>
            </w:tcMar>
          </w:tcPr>
          <w:p w14:paraId="0EF852F8"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CF-VLM</w:t>
            </w:r>
          </w:p>
        </w:tc>
        <w:tc>
          <w:tcPr>
            <w:tcW w:w="1168" w:type="dxa"/>
            <w:tcMar>
              <w:top w:w="0" w:type="dxa"/>
              <w:left w:w="0" w:type="dxa"/>
              <w:bottom w:w="0" w:type="dxa"/>
              <w:right w:w="0" w:type="dxa"/>
            </w:tcMar>
          </w:tcPr>
          <w:p w14:paraId="6793A9D1"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1.223</w:t>
            </w:r>
          </w:p>
        </w:tc>
        <w:tc>
          <w:tcPr>
            <w:tcW w:w="1187" w:type="dxa"/>
            <w:tcMar>
              <w:top w:w="0" w:type="dxa"/>
              <w:left w:w="0" w:type="dxa"/>
              <w:bottom w:w="0" w:type="dxa"/>
              <w:right w:w="0" w:type="dxa"/>
            </w:tcMar>
          </w:tcPr>
          <w:p w14:paraId="26E699D5"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0.295</w:t>
            </w:r>
          </w:p>
        </w:tc>
        <w:tc>
          <w:tcPr>
            <w:tcW w:w="1055" w:type="dxa"/>
            <w:tcMar>
              <w:top w:w="0" w:type="dxa"/>
              <w:left w:w="0" w:type="dxa"/>
              <w:bottom w:w="0" w:type="dxa"/>
              <w:right w:w="0" w:type="dxa"/>
            </w:tcMar>
          </w:tcPr>
          <w:p w14:paraId="77A85139"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0F40F78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0.002</w:t>
            </w:r>
          </w:p>
        </w:tc>
      </w:tr>
      <w:tr w:rsidR="00F90852" w14:paraId="5A68E28E" w14:textId="77777777" w:rsidTr="00F90852">
        <w:trPr>
          <w:trHeight w:val="180"/>
        </w:trPr>
        <w:tc>
          <w:tcPr>
            <w:tcW w:w="2768" w:type="dxa"/>
            <w:vMerge/>
            <w:tcBorders>
              <w:top w:val="single" w:sz="4" w:space="0" w:color="000000"/>
              <w:left w:val="nil"/>
              <w:bottom w:val="single" w:sz="4" w:space="0" w:color="000000"/>
              <w:right w:val="nil"/>
            </w:tcBorders>
            <w:tcMar>
              <w:top w:w="0" w:type="dxa"/>
              <w:left w:w="0" w:type="dxa"/>
              <w:bottom w:w="0" w:type="dxa"/>
              <w:right w:w="0" w:type="dxa"/>
            </w:tcMar>
          </w:tcPr>
          <w:p w14:paraId="235AE61B"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tcBorders>
            <w:tcMar>
              <w:top w:w="0" w:type="dxa"/>
              <w:left w:w="0" w:type="dxa"/>
              <w:bottom w:w="0" w:type="dxa"/>
              <w:right w:w="0" w:type="dxa"/>
            </w:tcMar>
          </w:tcPr>
          <w:p w14:paraId="713A5DEA"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CF-PS</w:t>
            </w:r>
          </w:p>
        </w:tc>
        <w:tc>
          <w:tcPr>
            <w:tcW w:w="1168" w:type="dxa"/>
            <w:tcMar>
              <w:top w:w="0" w:type="dxa"/>
              <w:left w:w="0" w:type="dxa"/>
              <w:bottom w:w="0" w:type="dxa"/>
              <w:right w:w="0" w:type="dxa"/>
            </w:tcMar>
          </w:tcPr>
          <w:p w14:paraId="6731DE7B"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0.785</w:t>
            </w:r>
          </w:p>
        </w:tc>
        <w:tc>
          <w:tcPr>
            <w:tcW w:w="1187" w:type="dxa"/>
            <w:tcMar>
              <w:top w:w="0" w:type="dxa"/>
              <w:left w:w="0" w:type="dxa"/>
              <w:bottom w:w="0" w:type="dxa"/>
              <w:right w:w="0" w:type="dxa"/>
            </w:tcMar>
          </w:tcPr>
          <w:p w14:paraId="7F30F3E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0.456</w:t>
            </w:r>
          </w:p>
        </w:tc>
        <w:tc>
          <w:tcPr>
            <w:tcW w:w="1055" w:type="dxa"/>
            <w:tcMar>
              <w:top w:w="0" w:type="dxa"/>
              <w:left w:w="0" w:type="dxa"/>
              <w:bottom w:w="0" w:type="dxa"/>
              <w:right w:w="0" w:type="dxa"/>
            </w:tcMar>
          </w:tcPr>
          <w:p w14:paraId="140A530B" w14:textId="77777777" w:rsidR="00F90852" w:rsidRDefault="00F90852" w:rsidP="00FE7E79">
            <w:pPr>
              <w:widowControl w:val="0"/>
              <w:spacing w:line="240" w:lineRule="auto"/>
              <w:jc w:val="center"/>
              <w:rPr>
                <w:sz w:val="18"/>
                <w:szCs w:val="18"/>
              </w:rPr>
            </w:pPr>
            <w:r>
              <w:rPr>
                <w:sz w:val="18"/>
                <w:szCs w:val="18"/>
              </w:rPr>
              <w:t>0.948</w:t>
            </w:r>
          </w:p>
        </w:tc>
        <w:tc>
          <w:tcPr>
            <w:tcW w:w="1221" w:type="dxa"/>
            <w:tcMar>
              <w:top w:w="0" w:type="dxa"/>
              <w:left w:w="0" w:type="dxa"/>
              <w:bottom w:w="0" w:type="dxa"/>
              <w:right w:w="0" w:type="dxa"/>
            </w:tcMar>
          </w:tcPr>
          <w:p w14:paraId="6B208A5C"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14:paraId="1102A626" w14:textId="77777777" w:rsidTr="00F90852">
        <w:tc>
          <w:tcPr>
            <w:tcW w:w="2768" w:type="dxa"/>
            <w:vMerge/>
            <w:tcBorders>
              <w:top w:val="single" w:sz="4" w:space="0" w:color="000000"/>
              <w:left w:val="nil"/>
              <w:bottom w:val="single" w:sz="12" w:space="0" w:color="000000"/>
              <w:right w:val="nil"/>
            </w:tcBorders>
            <w:tcMar>
              <w:top w:w="0" w:type="dxa"/>
              <w:left w:w="0" w:type="dxa"/>
              <w:bottom w:w="0" w:type="dxa"/>
              <w:right w:w="0" w:type="dxa"/>
            </w:tcMar>
          </w:tcPr>
          <w:p w14:paraId="04C85A99" w14:textId="77777777" w:rsidR="00F90852" w:rsidRDefault="00F90852" w:rsidP="00FE7E79">
            <w:pPr>
              <w:widowControl w:val="0"/>
              <w:pBdr>
                <w:top w:val="nil"/>
                <w:left w:val="nil"/>
                <w:bottom w:val="nil"/>
                <w:right w:val="nil"/>
                <w:between w:val="nil"/>
              </w:pBdr>
              <w:spacing w:line="240" w:lineRule="auto"/>
              <w:rPr>
                <w:sz w:val="18"/>
                <w:szCs w:val="18"/>
              </w:rPr>
            </w:pPr>
          </w:p>
        </w:tc>
        <w:tc>
          <w:tcPr>
            <w:tcW w:w="3070" w:type="dxa"/>
            <w:tcBorders>
              <w:left w:val="nil"/>
              <w:bottom w:val="single" w:sz="12" w:space="0" w:color="808080"/>
            </w:tcBorders>
            <w:tcMar>
              <w:top w:w="0" w:type="dxa"/>
              <w:left w:w="0" w:type="dxa"/>
              <w:bottom w:w="0" w:type="dxa"/>
              <w:right w:w="0" w:type="dxa"/>
            </w:tcMar>
          </w:tcPr>
          <w:p w14:paraId="15486079"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A201B">
              <w:rPr>
                <w:sz w:val="18"/>
                <w:szCs w:val="18"/>
                <w:lang w:val="en-US"/>
              </w:rPr>
              <w:t>Remission status x CF-VF</w:t>
            </w:r>
          </w:p>
        </w:tc>
        <w:tc>
          <w:tcPr>
            <w:tcW w:w="1168" w:type="dxa"/>
            <w:tcBorders>
              <w:bottom w:val="single" w:sz="12" w:space="0" w:color="808080"/>
            </w:tcBorders>
            <w:tcMar>
              <w:top w:w="0" w:type="dxa"/>
              <w:left w:w="0" w:type="dxa"/>
              <w:bottom w:w="0" w:type="dxa"/>
              <w:right w:w="0" w:type="dxa"/>
            </w:tcMar>
          </w:tcPr>
          <w:p w14:paraId="14A9C0FA"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0.801</w:t>
            </w:r>
          </w:p>
        </w:tc>
        <w:tc>
          <w:tcPr>
            <w:tcW w:w="1187" w:type="dxa"/>
            <w:tcBorders>
              <w:bottom w:val="single" w:sz="12" w:space="0" w:color="808080"/>
            </w:tcBorders>
            <w:tcMar>
              <w:top w:w="0" w:type="dxa"/>
              <w:left w:w="0" w:type="dxa"/>
              <w:bottom w:w="0" w:type="dxa"/>
              <w:right w:w="0" w:type="dxa"/>
            </w:tcMar>
          </w:tcPr>
          <w:p w14:paraId="4F5CE114"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0.449</w:t>
            </w:r>
          </w:p>
        </w:tc>
        <w:tc>
          <w:tcPr>
            <w:tcW w:w="1055" w:type="dxa"/>
            <w:tcBorders>
              <w:bottom w:val="single" w:sz="12" w:space="0" w:color="808080"/>
            </w:tcBorders>
            <w:tcMar>
              <w:top w:w="0" w:type="dxa"/>
              <w:left w:w="0" w:type="dxa"/>
              <w:bottom w:w="0" w:type="dxa"/>
              <w:right w:w="0" w:type="dxa"/>
            </w:tcMar>
          </w:tcPr>
          <w:p w14:paraId="3933A730" w14:textId="77777777" w:rsidR="00F90852" w:rsidRDefault="00F90852" w:rsidP="00FE7E79">
            <w:pPr>
              <w:widowControl w:val="0"/>
              <w:spacing w:line="240" w:lineRule="auto"/>
              <w:jc w:val="center"/>
              <w:rPr>
                <w:sz w:val="18"/>
                <w:szCs w:val="18"/>
              </w:rPr>
            </w:pPr>
            <w:r>
              <w:rPr>
                <w:sz w:val="18"/>
                <w:szCs w:val="18"/>
              </w:rPr>
              <w:t>0.948</w:t>
            </w:r>
          </w:p>
        </w:tc>
        <w:tc>
          <w:tcPr>
            <w:tcW w:w="1221" w:type="dxa"/>
            <w:tcBorders>
              <w:bottom w:val="single" w:sz="12" w:space="0" w:color="808080"/>
            </w:tcBorders>
            <w:tcMar>
              <w:top w:w="0" w:type="dxa"/>
              <w:left w:w="0" w:type="dxa"/>
              <w:bottom w:w="0" w:type="dxa"/>
              <w:right w:w="0" w:type="dxa"/>
            </w:tcMar>
          </w:tcPr>
          <w:p w14:paraId="0DA1BDFF" w14:textId="77777777" w:rsidR="00F90852" w:rsidRDefault="00F90852" w:rsidP="00FE7E79">
            <w:pPr>
              <w:widowControl w:val="0"/>
              <w:pBdr>
                <w:top w:val="nil"/>
                <w:left w:val="nil"/>
                <w:bottom w:val="nil"/>
                <w:right w:val="nil"/>
                <w:between w:val="nil"/>
              </w:pBdr>
              <w:spacing w:line="240" w:lineRule="auto"/>
              <w:jc w:val="center"/>
              <w:rPr>
                <w:sz w:val="18"/>
                <w:szCs w:val="18"/>
              </w:rPr>
            </w:pPr>
            <w:r>
              <w:rPr>
                <w:sz w:val="18"/>
                <w:szCs w:val="18"/>
              </w:rPr>
              <w:t>0.001</w:t>
            </w:r>
          </w:p>
        </w:tc>
      </w:tr>
      <w:tr w:rsidR="00F90852" w:rsidRPr="0047201C" w14:paraId="54F687DF" w14:textId="77777777" w:rsidTr="00F90852">
        <w:trPr>
          <w:trHeight w:val="180"/>
        </w:trPr>
        <w:tc>
          <w:tcPr>
            <w:tcW w:w="10469" w:type="dxa"/>
            <w:gridSpan w:val="6"/>
            <w:tcBorders>
              <w:top w:val="single" w:sz="12" w:space="0" w:color="000000"/>
              <w:left w:val="nil"/>
              <w:bottom w:val="nil"/>
              <w:right w:val="nil"/>
            </w:tcBorders>
            <w:tcMar>
              <w:top w:w="0" w:type="dxa"/>
              <w:left w:w="0" w:type="dxa"/>
              <w:bottom w:w="0" w:type="dxa"/>
              <w:right w:w="0" w:type="dxa"/>
            </w:tcMar>
          </w:tcPr>
          <w:p w14:paraId="2DACB05C" w14:textId="77777777" w:rsidR="00F90852" w:rsidRPr="006A201B" w:rsidRDefault="00F90852" w:rsidP="00FE7E79">
            <w:pPr>
              <w:widowControl w:val="0"/>
              <w:pBdr>
                <w:top w:val="nil"/>
                <w:left w:val="nil"/>
                <w:bottom w:val="nil"/>
                <w:right w:val="nil"/>
                <w:between w:val="nil"/>
              </w:pBdr>
              <w:spacing w:line="240" w:lineRule="auto"/>
              <w:rPr>
                <w:sz w:val="18"/>
                <w:szCs w:val="18"/>
                <w:lang w:val="en-US"/>
              </w:rPr>
            </w:pPr>
            <w:r w:rsidRPr="006B1218">
              <w:rPr>
                <w:b/>
                <w:i/>
                <w:sz w:val="18"/>
                <w:szCs w:val="18"/>
                <w:lang w:val="en-US"/>
              </w:rPr>
              <w:t>Note.</w:t>
            </w:r>
            <w:r>
              <w:rPr>
                <w:i/>
                <w:sz w:val="18"/>
                <w:szCs w:val="18"/>
                <w:lang w:val="en-US"/>
              </w:rPr>
              <w:t xml:space="preserve"> </w:t>
            </w:r>
            <w:r w:rsidRPr="006A201B">
              <w:rPr>
                <w:sz w:val="18"/>
                <w:szCs w:val="18"/>
                <w:lang w:val="en-US"/>
              </w:rPr>
              <w:t xml:space="preserve">The table shows the results from analyses testing the </w:t>
            </w:r>
            <w:r>
              <w:rPr>
                <w:sz w:val="18"/>
                <w:szCs w:val="18"/>
                <w:lang w:val="en-US"/>
              </w:rPr>
              <w:t>interaction effect of remission status and the cognitive factor scores on global connectome measures. P-unc = uncorrected p-values, p</w:t>
            </w:r>
            <w:r>
              <w:rPr>
                <w:sz w:val="18"/>
                <w:szCs w:val="18"/>
                <w:vertAlign w:val="subscript"/>
                <w:lang w:val="en-US"/>
              </w:rPr>
              <w:t>FDR</w:t>
            </w:r>
            <w:r>
              <w:rPr>
                <w:sz w:val="18"/>
                <w:szCs w:val="18"/>
                <w:lang w:val="en-US"/>
              </w:rPr>
              <w:t xml:space="preserve"> = p-value corrected for multiple comparisons based on the False Discovery Rate.</w:t>
            </w:r>
          </w:p>
        </w:tc>
      </w:tr>
    </w:tbl>
    <w:p w14:paraId="2D3ABAA2" w14:textId="77777777" w:rsidR="00250985" w:rsidRDefault="00250985" w:rsidP="00250985">
      <w:pPr>
        <w:rPr>
          <w:lang w:val="en-US"/>
        </w:rPr>
      </w:pPr>
      <w:bookmarkStart w:id="48" w:name="_Toc120633861"/>
    </w:p>
    <w:p w14:paraId="50818A39" w14:textId="23C08F00" w:rsidR="00F90852" w:rsidRDefault="00F90852" w:rsidP="00F90852">
      <w:pPr>
        <w:pStyle w:val="berschrift2"/>
        <w:rPr>
          <w:lang w:val="en-US"/>
        </w:rPr>
      </w:pPr>
      <w:r>
        <w:rPr>
          <w:lang w:val="en-US"/>
        </w:rPr>
        <w:t>Interaction effects on local-level cognition-connectome associations</w:t>
      </w:r>
      <w:bookmarkEnd w:id="48"/>
    </w:p>
    <w:tbl>
      <w:tblPr>
        <w:tblStyle w:val="a8"/>
        <w:tblW w:w="8309"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660"/>
        <w:gridCol w:w="2516"/>
        <w:gridCol w:w="2517"/>
      </w:tblGrid>
      <w:tr w:rsidR="0060272E" w:rsidRPr="0047201C" w14:paraId="69577F35" w14:textId="77777777" w:rsidTr="00FE7E79">
        <w:tc>
          <w:tcPr>
            <w:tcW w:w="8309" w:type="dxa"/>
            <w:gridSpan w:val="4"/>
            <w:tcBorders>
              <w:top w:val="nil"/>
              <w:left w:val="nil"/>
              <w:bottom w:val="single" w:sz="4" w:space="0" w:color="000000"/>
              <w:right w:val="nil"/>
            </w:tcBorders>
            <w:shd w:val="clear" w:color="auto" w:fill="auto"/>
            <w:tcMar>
              <w:top w:w="43" w:type="dxa"/>
              <w:left w:w="43" w:type="dxa"/>
              <w:bottom w:w="43" w:type="dxa"/>
              <w:right w:w="43" w:type="dxa"/>
            </w:tcMar>
            <w:vAlign w:val="center"/>
          </w:tcPr>
          <w:p w14:paraId="21418351" w14:textId="785FEC5D" w:rsidR="0060272E" w:rsidRPr="006A201B" w:rsidRDefault="0060272E" w:rsidP="00FE7E79">
            <w:pPr>
              <w:widowControl w:val="0"/>
              <w:pBdr>
                <w:top w:val="nil"/>
                <w:left w:val="nil"/>
                <w:bottom w:val="nil"/>
                <w:between w:val="nil"/>
              </w:pBdr>
              <w:spacing w:line="240" w:lineRule="auto"/>
              <w:rPr>
                <w:i/>
                <w:sz w:val="18"/>
                <w:szCs w:val="18"/>
                <w:lang w:val="en-US"/>
              </w:rPr>
            </w:pPr>
            <w:r>
              <w:rPr>
                <w:b/>
                <w:sz w:val="18"/>
                <w:szCs w:val="18"/>
                <w:lang w:val="en-US"/>
              </w:rPr>
              <w:t>Table S18.T1</w:t>
            </w:r>
            <w:r w:rsidRPr="006A201B">
              <w:rPr>
                <w:b/>
                <w:sz w:val="18"/>
                <w:szCs w:val="18"/>
                <w:lang w:val="en-US"/>
              </w:rPr>
              <w:t xml:space="preserve">. </w:t>
            </w:r>
            <w:r w:rsidRPr="006A201B">
              <w:rPr>
                <w:i/>
                <w:sz w:val="18"/>
                <w:szCs w:val="18"/>
                <w:lang w:val="en-US"/>
              </w:rPr>
              <w:t>Results from NBS analyses on edge-wise interaction effects.</w:t>
            </w:r>
          </w:p>
        </w:tc>
      </w:tr>
      <w:tr w:rsidR="0060272E" w14:paraId="464AB73F" w14:textId="77777777" w:rsidTr="00FE7E79">
        <w:tc>
          <w:tcPr>
            <w:tcW w:w="2616" w:type="dxa"/>
            <w:tcBorders>
              <w:top w:val="nil"/>
              <w:left w:val="nil"/>
              <w:bottom w:val="single" w:sz="4" w:space="0" w:color="000000"/>
              <w:right w:val="nil"/>
            </w:tcBorders>
            <w:shd w:val="clear" w:color="auto" w:fill="auto"/>
            <w:tcMar>
              <w:top w:w="43" w:type="dxa"/>
              <w:left w:w="43" w:type="dxa"/>
              <w:bottom w:w="43" w:type="dxa"/>
              <w:right w:w="43" w:type="dxa"/>
            </w:tcMar>
            <w:vAlign w:val="center"/>
          </w:tcPr>
          <w:p w14:paraId="5CB80AB7" w14:textId="77777777" w:rsidR="0060272E" w:rsidRDefault="0060272E" w:rsidP="00FE7E79">
            <w:pPr>
              <w:widowControl w:val="0"/>
              <w:pBdr>
                <w:top w:val="nil"/>
                <w:left w:val="nil"/>
                <w:bottom w:val="nil"/>
                <w:right w:val="nil"/>
                <w:between w:val="nil"/>
              </w:pBdr>
              <w:spacing w:line="240" w:lineRule="auto"/>
              <w:rPr>
                <w:b/>
                <w:sz w:val="18"/>
                <w:szCs w:val="18"/>
              </w:rPr>
            </w:pPr>
            <w:r>
              <w:rPr>
                <w:b/>
                <w:sz w:val="18"/>
                <w:szCs w:val="18"/>
              </w:rPr>
              <w:t>Network &amp; Interaction</w:t>
            </w:r>
          </w:p>
        </w:tc>
        <w:tc>
          <w:tcPr>
            <w:tcW w:w="660" w:type="dxa"/>
            <w:tcBorders>
              <w:top w:val="nil"/>
              <w:left w:val="nil"/>
              <w:bottom w:val="single" w:sz="4" w:space="0" w:color="000000"/>
              <w:right w:val="nil"/>
            </w:tcBorders>
            <w:shd w:val="clear" w:color="auto" w:fill="auto"/>
            <w:tcMar>
              <w:top w:w="43" w:type="dxa"/>
              <w:left w:w="43" w:type="dxa"/>
              <w:bottom w:w="43" w:type="dxa"/>
              <w:right w:w="43" w:type="dxa"/>
            </w:tcMar>
            <w:vAlign w:val="center"/>
          </w:tcPr>
          <w:p w14:paraId="1B7FEEFE" w14:textId="77777777" w:rsidR="0060272E" w:rsidRDefault="0060272E" w:rsidP="00FE7E79">
            <w:pPr>
              <w:widowControl w:val="0"/>
              <w:pBdr>
                <w:top w:val="nil"/>
                <w:left w:val="nil"/>
                <w:bottom w:val="nil"/>
                <w:right w:val="nil"/>
                <w:between w:val="nil"/>
              </w:pBdr>
              <w:spacing w:line="240" w:lineRule="auto"/>
              <w:jc w:val="center"/>
              <w:rPr>
                <w:b/>
                <w:sz w:val="18"/>
                <w:szCs w:val="18"/>
              </w:rPr>
            </w:pPr>
          </w:p>
        </w:tc>
        <w:tc>
          <w:tcPr>
            <w:tcW w:w="2516" w:type="dxa"/>
            <w:tcBorders>
              <w:top w:val="single" w:sz="4" w:space="0" w:color="000000"/>
              <w:left w:val="nil"/>
              <w:bottom w:val="single" w:sz="4" w:space="0" w:color="000000"/>
              <w:right w:val="nil"/>
            </w:tcBorders>
            <w:shd w:val="clear" w:color="auto" w:fill="auto"/>
            <w:tcMar>
              <w:top w:w="43" w:type="dxa"/>
              <w:left w:w="43" w:type="dxa"/>
              <w:bottom w:w="43" w:type="dxa"/>
              <w:right w:w="43" w:type="dxa"/>
            </w:tcMar>
            <w:vAlign w:val="center"/>
          </w:tcPr>
          <w:p w14:paraId="160037F4" w14:textId="77777777" w:rsidR="0060272E" w:rsidRDefault="0060272E" w:rsidP="00FE7E79">
            <w:pPr>
              <w:widowControl w:val="0"/>
              <w:pBdr>
                <w:top w:val="nil"/>
                <w:left w:val="nil"/>
                <w:bottom w:val="nil"/>
                <w:right w:val="nil"/>
                <w:between w:val="nil"/>
              </w:pBdr>
              <w:spacing w:line="240" w:lineRule="auto"/>
              <w:jc w:val="center"/>
              <w:rPr>
                <w:b/>
                <w:sz w:val="18"/>
                <w:szCs w:val="18"/>
              </w:rPr>
            </w:pPr>
            <w:r>
              <w:rPr>
                <w:b/>
                <w:sz w:val="18"/>
                <w:szCs w:val="18"/>
              </w:rPr>
              <w:t>Number of edges</w:t>
            </w:r>
          </w:p>
        </w:tc>
        <w:tc>
          <w:tcPr>
            <w:tcW w:w="2517" w:type="dxa"/>
            <w:tcBorders>
              <w:top w:val="single" w:sz="4" w:space="0" w:color="000000"/>
              <w:left w:val="nil"/>
              <w:bottom w:val="single" w:sz="4" w:space="0" w:color="000000"/>
              <w:right w:val="nil"/>
            </w:tcBorders>
            <w:shd w:val="clear" w:color="auto" w:fill="auto"/>
            <w:tcMar>
              <w:top w:w="43" w:type="dxa"/>
              <w:left w:w="43" w:type="dxa"/>
              <w:bottom w:w="43" w:type="dxa"/>
              <w:right w:w="43" w:type="dxa"/>
            </w:tcMar>
            <w:vAlign w:val="center"/>
          </w:tcPr>
          <w:p w14:paraId="216F4F87" w14:textId="77777777" w:rsidR="0060272E" w:rsidRPr="00104657" w:rsidRDefault="0060272E" w:rsidP="00FE7E79">
            <w:pPr>
              <w:widowControl w:val="0"/>
              <w:pBdr>
                <w:top w:val="nil"/>
                <w:left w:val="nil"/>
                <w:bottom w:val="nil"/>
                <w:right w:val="nil"/>
                <w:between w:val="nil"/>
              </w:pBdr>
              <w:spacing w:line="240" w:lineRule="auto"/>
              <w:jc w:val="center"/>
              <w:rPr>
                <w:b/>
                <w:sz w:val="18"/>
                <w:szCs w:val="18"/>
              </w:rPr>
            </w:pPr>
            <w:r>
              <w:rPr>
                <w:b/>
                <w:i/>
                <w:sz w:val="18"/>
                <w:szCs w:val="18"/>
              </w:rPr>
              <w:t>p</w:t>
            </w:r>
            <w:r>
              <w:rPr>
                <w:b/>
                <w:sz w:val="18"/>
                <w:szCs w:val="18"/>
                <w:vertAlign w:val="subscript"/>
              </w:rPr>
              <w:t>FWE</w:t>
            </w:r>
          </w:p>
        </w:tc>
      </w:tr>
      <w:tr w:rsidR="0060272E" w14:paraId="504EF400" w14:textId="77777777" w:rsidTr="00FE7E79">
        <w:tc>
          <w:tcPr>
            <w:tcW w:w="2616" w:type="dxa"/>
            <w:tcBorders>
              <w:top w:val="single" w:sz="4" w:space="0" w:color="000000"/>
              <w:left w:val="nil"/>
              <w:bottom w:val="nil"/>
              <w:right w:val="nil"/>
            </w:tcBorders>
            <w:shd w:val="clear" w:color="auto" w:fill="auto"/>
            <w:tcMar>
              <w:top w:w="43" w:type="dxa"/>
              <w:left w:w="43" w:type="dxa"/>
              <w:bottom w:w="43" w:type="dxa"/>
              <w:right w:w="43" w:type="dxa"/>
            </w:tcMar>
            <w:vAlign w:val="center"/>
          </w:tcPr>
          <w:p w14:paraId="3B64D77C" w14:textId="77777777" w:rsidR="0060272E" w:rsidRDefault="0060272E" w:rsidP="00FE7E79">
            <w:pPr>
              <w:widowControl w:val="0"/>
              <w:pBdr>
                <w:top w:val="nil"/>
                <w:left w:val="nil"/>
                <w:bottom w:val="nil"/>
                <w:right w:val="nil"/>
                <w:between w:val="nil"/>
              </w:pBdr>
              <w:spacing w:line="240" w:lineRule="auto"/>
              <w:rPr>
                <w:i/>
                <w:sz w:val="18"/>
                <w:szCs w:val="18"/>
              </w:rPr>
            </w:pPr>
            <w:r>
              <w:rPr>
                <w:i/>
                <w:sz w:val="18"/>
                <w:szCs w:val="18"/>
              </w:rPr>
              <w:t>CF-PS network</w:t>
            </w:r>
          </w:p>
        </w:tc>
        <w:tc>
          <w:tcPr>
            <w:tcW w:w="660" w:type="dxa"/>
            <w:tcBorders>
              <w:top w:val="single" w:sz="4" w:space="0" w:color="000000"/>
              <w:left w:val="nil"/>
              <w:bottom w:val="nil"/>
              <w:right w:val="nil"/>
            </w:tcBorders>
            <w:shd w:val="clear" w:color="auto" w:fill="auto"/>
            <w:tcMar>
              <w:top w:w="43" w:type="dxa"/>
              <w:left w:w="43" w:type="dxa"/>
              <w:bottom w:w="43" w:type="dxa"/>
              <w:right w:w="43" w:type="dxa"/>
            </w:tcMar>
            <w:vAlign w:val="center"/>
          </w:tcPr>
          <w:p w14:paraId="26AB8398" w14:textId="77777777" w:rsidR="0060272E" w:rsidRDefault="0060272E" w:rsidP="00FE7E79">
            <w:pPr>
              <w:widowControl w:val="0"/>
              <w:pBdr>
                <w:top w:val="nil"/>
                <w:left w:val="nil"/>
                <w:bottom w:val="nil"/>
                <w:right w:val="nil"/>
                <w:between w:val="nil"/>
              </w:pBdr>
              <w:spacing w:line="240" w:lineRule="auto"/>
              <w:jc w:val="center"/>
              <w:rPr>
                <w:sz w:val="18"/>
                <w:szCs w:val="18"/>
              </w:rPr>
            </w:pPr>
          </w:p>
        </w:tc>
        <w:tc>
          <w:tcPr>
            <w:tcW w:w="2516" w:type="dxa"/>
            <w:tcBorders>
              <w:top w:val="single" w:sz="4" w:space="0" w:color="000000"/>
              <w:left w:val="nil"/>
              <w:bottom w:val="nil"/>
              <w:right w:val="nil"/>
            </w:tcBorders>
            <w:shd w:val="clear" w:color="auto" w:fill="auto"/>
            <w:tcMar>
              <w:top w:w="43" w:type="dxa"/>
              <w:left w:w="43" w:type="dxa"/>
              <w:bottom w:w="43" w:type="dxa"/>
              <w:right w:w="43" w:type="dxa"/>
            </w:tcMar>
            <w:vAlign w:val="center"/>
          </w:tcPr>
          <w:p w14:paraId="1CE42601" w14:textId="77777777" w:rsidR="0060272E" w:rsidRDefault="0060272E" w:rsidP="00FE7E79">
            <w:pPr>
              <w:widowControl w:val="0"/>
              <w:pBdr>
                <w:top w:val="nil"/>
                <w:left w:val="nil"/>
                <w:bottom w:val="nil"/>
                <w:right w:val="nil"/>
                <w:between w:val="nil"/>
              </w:pBdr>
              <w:spacing w:line="240" w:lineRule="auto"/>
              <w:jc w:val="center"/>
              <w:rPr>
                <w:sz w:val="18"/>
                <w:szCs w:val="18"/>
              </w:rPr>
            </w:pPr>
          </w:p>
        </w:tc>
        <w:tc>
          <w:tcPr>
            <w:tcW w:w="2517" w:type="dxa"/>
            <w:tcBorders>
              <w:top w:val="single" w:sz="4" w:space="0" w:color="000000"/>
              <w:left w:val="nil"/>
              <w:bottom w:val="nil"/>
              <w:right w:val="nil"/>
            </w:tcBorders>
            <w:shd w:val="clear" w:color="auto" w:fill="auto"/>
            <w:tcMar>
              <w:top w:w="43" w:type="dxa"/>
              <w:left w:w="43" w:type="dxa"/>
              <w:bottom w:w="43" w:type="dxa"/>
              <w:right w:w="43" w:type="dxa"/>
            </w:tcMar>
            <w:vAlign w:val="center"/>
          </w:tcPr>
          <w:p w14:paraId="7792A849" w14:textId="77777777" w:rsidR="0060272E" w:rsidRDefault="0060272E" w:rsidP="00FE7E79">
            <w:pPr>
              <w:widowControl w:val="0"/>
              <w:pBdr>
                <w:top w:val="nil"/>
                <w:left w:val="nil"/>
                <w:bottom w:val="nil"/>
                <w:right w:val="nil"/>
                <w:between w:val="nil"/>
              </w:pBdr>
              <w:spacing w:line="240" w:lineRule="auto"/>
              <w:jc w:val="center"/>
              <w:rPr>
                <w:sz w:val="18"/>
                <w:szCs w:val="18"/>
              </w:rPr>
            </w:pPr>
          </w:p>
        </w:tc>
      </w:tr>
      <w:tr w:rsidR="0060272E" w14:paraId="47407119" w14:textId="77777777" w:rsidTr="00FE7E79">
        <w:tc>
          <w:tcPr>
            <w:tcW w:w="2616" w:type="dxa"/>
            <w:tcBorders>
              <w:top w:val="nil"/>
              <w:left w:val="nil"/>
              <w:bottom w:val="nil"/>
              <w:right w:val="nil"/>
            </w:tcBorders>
            <w:shd w:val="clear" w:color="auto" w:fill="auto"/>
            <w:tcMar>
              <w:top w:w="43" w:type="dxa"/>
              <w:left w:w="43" w:type="dxa"/>
              <w:bottom w:w="43" w:type="dxa"/>
              <w:right w:w="43" w:type="dxa"/>
            </w:tcMar>
            <w:vAlign w:val="center"/>
          </w:tcPr>
          <w:p w14:paraId="7FF38B06" w14:textId="77777777" w:rsidR="0060272E" w:rsidRPr="00C96C56" w:rsidRDefault="0060272E" w:rsidP="00FE7E79">
            <w:pPr>
              <w:widowControl w:val="0"/>
              <w:pBdr>
                <w:top w:val="nil"/>
                <w:left w:val="nil"/>
                <w:bottom w:val="nil"/>
                <w:right w:val="nil"/>
                <w:between w:val="nil"/>
              </w:pBdr>
              <w:spacing w:line="240" w:lineRule="auto"/>
              <w:ind w:left="170"/>
              <w:rPr>
                <w:sz w:val="18"/>
                <w:szCs w:val="18"/>
                <w:lang w:val="en-US"/>
              </w:rPr>
            </w:pPr>
            <w:r w:rsidRPr="00C96C56">
              <w:rPr>
                <w:sz w:val="18"/>
                <w:szCs w:val="18"/>
                <w:lang w:val="en-US"/>
              </w:rPr>
              <w:t>Remission status x CF-PS</w:t>
            </w:r>
          </w:p>
        </w:tc>
        <w:tc>
          <w:tcPr>
            <w:tcW w:w="660" w:type="dxa"/>
            <w:tcBorders>
              <w:top w:val="nil"/>
              <w:left w:val="nil"/>
              <w:bottom w:val="nil"/>
              <w:right w:val="nil"/>
            </w:tcBorders>
            <w:shd w:val="clear" w:color="auto" w:fill="auto"/>
            <w:tcMar>
              <w:top w:w="43" w:type="dxa"/>
              <w:left w:w="43" w:type="dxa"/>
              <w:bottom w:w="43" w:type="dxa"/>
              <w:right w:w="43" w:type="dxa"/>
            </w:tcMar>
            <w:vAlign w:val="center"/>
          </w:tcPr>
          <w:p w14:paraId="3D295C04" w14:textId="77777777" w:rsidR="0060272E" w:rsidRPr="00104657" w:rsidRDefault="0060272E" w:rsidP="00FE7E79">
            <w:pPr>
              <w:widowControl w:val="0"/>
              <w:pBdr>
                <w:top w:val="nil"/>
                <w:left w:val="nil"/>
                <w:bottom w:val="nil"/>
                <w:right w:val="nil"/>
                <w:between w:val="nil"/>
              </w:pBdr>
              <w:spacing w:line="240" w:lineRule="auto"/>
              <w:jc w:val="center"/>
              <w:rPr>
                <w:sz w:val="18"/>
                <w:szCs w:val="18"/>
                <w:lang w:val="en-US"/>
              </w:rPr>
            </w:pPr>
          </w:p>
        </w:tc>
        <w:tc>
          <w:tcPr>
            <w:tcW w:w="2516" w:type="dxa"/>
            <w:tcBorders>
              <w:top w:val="nil"/>
              <w:left w:val="nil"/>
              <w:bottom w:val="nil"/>
              <w:right w:val="nil"/>
            </w:tcBorders>
            <w:shd w:val="clear" w:color="auto" w:fill="auto"/>
            <w:tcMar>
              <w:top w:w="43" w:type="dxa"/>
              <w:left w:w="43" w:type="dxa"/>
              <w:bottom w:w="43" w:type="dxa"/>
              <w:right w:w="43" w:type="dxa"/>
            </w:tcMar>
            <w:vAlign w:val="center"/>
          </w:tcPr>
          <w:p w14:paraId="76BBE296" w14:textId="77777777" w:rsidR="0060272E" w:rsidRDefault="0060272E" w:rsidP="00FE7E79">
            <w:pPr>
              <w:widowControl w:val="0"/>
              <w:spacing w:line="240" w:lineRule="auto"/>
              <w:jc w:val="center"/>
              <w:rPr>
                <w:sz w:val="18"/>
                <w:szCs w:val="18"/>
              </w:rPr>
            </w:pPr>
            <w:r>
              <w:rPr>
                <w:sz w:val="18"/>
                <w:szCs w:val="18"/>
              </w:rPr>
              <w:t>46</w:t>
            </w:r>
          </w:p>
        </w:tc>
        <w:tc>
          <w:tcPr>
            <w:tcW w:w="2517" w:type="dxa"/>
            <w:tcBorders>
              <w:top w:val="nil"/>
              <w:left w:val="nil"/>
              <w:bottom w:val="nil"/>
              <w:right w:val="nil"/>
            </w:tcBorders>
            <w:shd w:val="clear" w:color="auto" w:fill="auto"/>
            <w:tcMar>
              <w:top w:w="43" w:type="dxa"/>
              <w:left w:w="43" w:type="dxa"/>
              <w:bottom w:w="43" w:type="dxa"/>
              <w:right w:w="43" w:type="dxa"/>
            </w:tcMar>
            <w:vAlign w:val="center"/>
          </w:tcPr>
          <w:p w14:paraId="20F08C3B" w14:textId="77777777" w:rsidR="0060272E" w:rsidRDefault="0060272E" w:rsidP="00FE7E79">
            <w:pPr>
              <w:widowControl w:val="0"/>
              <w:spacing w:line="240" w:lineRule="auto"/>
              <w:jc w:val="center"/>
              <w:rPr>
                <w:sz w:val="18"/>
                <w:szCs w:val="18"/>
              </w:rPr>
            </w:pPr>
            <w:r>
              <w:rPr>
                <w:sz w:val="18"/>
                <w:szCs w:val="18"/>
              </w:rPr>
              <w:t>.070</w:t>
            </w:r>
          </w:p>
        </w:tc>
      </w:tr>
      <w:tr w:rsidR="0060272E" w14:paraId="313FE1FD" w14:textId="77777777" w:rsidTr="00FE7E79">
        <w:tc>
          <w:tcPr>
            <w:tcW w:w="2616" w:type="dxa"/>
            <w:tcBorders>
              <w:top w:val="nil"/>
              <w:left w:val="nil"/>
              <w:bottom w:val="nil"/>
              <w:right w:val="nil"/>
            </w:tcBorders>
            <w:shd w:val="clear" w:color="auto" w:fill="auto"/>
            <w:tcMar>
              <w:top w:w="43" w:type="dxa"/>
              <w:left w:w="43" w:type="dxa"/>
              <w:bottom w:w="43" w:type="dxa"/>
              <w:right w:w="43" w:type="dxa"/>
            </w:tcMar>
            <w:vAlign w:val="center"/>
          </w:tcPr>
          <w:p w14:paraId="0E3FB8BB" w14:textId="77777777" w:rsidR="0060272E" w:rsidRDefault="0060272E" w:rsidP="00FE7E79">
            <w:pPr>
              <w:widowControl w:val="0"/>
              <w:pBdr>
                <w:top w:val="nil"/>
                <w:left w:val="nil"/>
                <w:bottom w:val="nil"/>
                <w:right w:val="nil"/>
                <w:between w:val="nil"/>
              </w:pBdr>
              <w:spacing w:line="240" w:lineRule="auto"/>
              <w:ind w:left="170"/>
              <w:rPr>
                <w:sz w:val="18"/>
                <w:szCs w:val="18"/>
              </w:rPr>
            </w:pPr>
          </w:p>
        </w:tc>
        <w:tc>
          <w:tcPr>
            <w:tcW w:w="660" w:type="dxa"/>
            <w:tcBorders>
              <w:top w:val="nil"/>
              <w:left w:val="nil"/>
              <w:bottom w:val="nil"/>
              <w:right w:val="nil"/>
            </w:tcBorders>
            <w:shd w:val="clear" w:color="auto" w:fill="auto"/>
            <w:tcMar>
              <w:top w:w="43" w:type="dxa"/>
              <w:left w:w="43" w:type="dxa"/>
              <w:bottom w:w="43" w:type="dxa"/>
              <w:right w:w="43" w:type="dxa"/>
            </w:tcMar>
            <w:vAlign w:val="center"/>
          </w:tcPr>
          <w:p w14:paraId="3D9E9FF2" w14:textId="77777777" w:rsidR="0060272E" w:rsidRDefault="0060272E" w:rsidP="00FE7E79">
            <w:pPr>
              <w:widowControl w:val="0"/>
              <w:pBdr>
                <w:top w:val="nil"/>
                <w:left w:val="nil"/>
                <w:bottom w:val="nil"/>
                <w:right w:val="nil"/>
                <w:between w:val="nil"/>
              </w:pBdr>
              <w:spacing w:line="240" w:lineRule="auto"/>
              <w:jc w:val="center"/>
              <w:rPr>
                <w:sz w:val="18"/>
                <w:szCs w:val="18"/>
              </w:rPr>
            </w:pPr>
          </w:p>
        </w:tc>
        <w:tc>
          <w:tcPr>
            <w:tcW w:w="2516" w:type="dxa"/>
            <w:tcBorders>
              <w:top w:val="nil"/>
              <w:left w:val="nil"/>
              <w:bottom w:val="nil"/>
              <w:right w:val="nil"/>
            </w:tcBorders>
            <w:shd w:val="clear" w:color="auto" w:fill="auto"/>
            <w:tcMar>
              <w:top w:w="43" w:type="dxa"/>
              <w:left w:w="43" w:type="dxa"/>
              <w:bottom w:w="43" w:type="dxa"/>
              <w:right w:w="43" w:type="dxa"/>
            </w:tcMar>
            <w:vAlign w:val="center"/>
          </w:tcPr>
          <w:p w14:paraId="096AE1BB" w14:textId="77777777" w:rsidR="0060272E" w:rsidRDefault="0060272E" w:rsidP="00FE7E79">
            <w:pPr>
              <w:widowControl w:val="0"/>
              <w:spacing w:line="240" w:lineRule="auto"/>
              <w:jc w:val="center"/>
              <w:rPr>
                <w:sz w:val="18"/>
                <w:szCs w:val="18"/>
              </w:rPr>
            </w:pPr>
          </w:p>
        </w:tc>
        <w:tc>
          <w:tcPr>
            <w:tcW w:w="2517" w:type="dxa"/>
            <w:tcBorders>
              <w:top w:val="nil"/>
              <w:left w:val="nil"/>
              <w:bottom w:val="nil"/>
              <w:right w:val="nil"/>
            </w:tcBorders>
            <w:shd w:val="clear" w:color="auto" w:fill="auto"/>
            <w:tcMar>
              <w:top w:w="43" w:type="dxa"/>
              <w:left w:w="43" w:type="dxa"/>
              <w:bottom w:w="43" w:type="dxa"/>
              <w:right w:w="43" w:type="dxa"/>
            </w:tcMar>
            <w:vAlign w:val="center"/>
          </w:tcPr>
          <w:p w14:paraId="64627C1A" w14:textId="77777777" w:rsidR="0060272E" w:rsidRDefault="0060272E" w:rsidP="00FE7E79">
            <w:pPr>
              <w:widowControl w:val="0"/>
              <w:spacing w:line="240" w:lineRule="auto"/>
              <w:jc w:val="center"/>
              <w:rPr>
                <w:sz w:val="18"/>
                <w:szCs w:val="18"/>
              </w:rPr>
            </w:pPr>
          </w:p>
        </w:tc>
      </w:tr>
      <w:tr w:rsidR="0060272E" w14:paraId="345BF43D" w14:textId="77777777" w:rsidTr="00FE7E79">
        <w:tc>
          <w:tcPr>
            <w:tcW w:w="2616" w:type="dxa"/>
            <w:tcBorders>
              <w:top w:val="nil"/>
              <w:left w:val="nil"/>
              <w:bottom w:val="nil"/>
              <w:right w:val="nil"/>
            </w:tcBorders>
            <w:shd w:val="clear" w:color="auto" w:fill="auto"/>
            <w:tcMar>
              <w:top w:w="43" w:type="dxa"/>
              <w:left w:w="43" w:type="dxa"/>
              <w:bottom w:w="43" w:type="dxa"/>
              <w:right w:w="43" w:type="dxa"/>
            </w:tcMar>
            <w:vAlign w:val="center"/>
          </w:tcPr>
          <w:p w14:paraId="7ACD7A01" w14:textId="77777777" w:rsidR="0060272E" w:rsidRDefault="0060272E" w:rsidP="00FE7E79">
            <w:pPr>
              <w:widowControl w:val="0"/>
              <w:spacing w:line="240" w:lineRule="auto"/>
              <w:rPr>
                <w:i/>
                <w:sz w:val="18"/>
                <w:szCs w:val="18"/>
              </w:rPr>
            </w:pPr>
            <w:r>
              <w:rPr>
                <w:i/>
                <w:sz w:val="18"/>
                <w:szCs w:val="18"/>
              </w:rPr>
              <w:t>CF-VLM network</w:t>
            </w:r>
          </w:p>
        </w:tc>
        <w:tc>
          <w:tcPr>
            <w:tcW w:w="660" w:type="dxa"/>
            <w:tcBorders>
              <w:top w:val="nil"/>
              <w:left w:val="nil"/>
              <w:bottom w:val="nil"/>
              <w:right w:val="nil"/>
            </w:tcBorders>
            <w:shd w:val="clear" w:color="auto" w:fill="auto"/>
            <w:tcMar>
              <w:top w:w="43" w:type="dxa"/>
              <w:left w:w="43" w:type="dxa"/>
              <w:bottom w:w="43" w:type="dxa"/>
              <w:right w:w="43" w:type="dxa"/>
            </w:tcMar>
            <w:vAlign w:val="center"/>
          </w:tcPr>
          <w:p w14:paraId="37CE6310" w14:textId="77777777" w:rsidR="0060272E" w:rsidRDefault="0060272E" w:rsidP="00FE7E79">
            <w:pPr>
              <w:widowControl w:val="0"/>
              <w:pBdr>
                <w:top w:val="nil"/>
                <w:left w:val="nil"/>
                <w:bottom w:val="nil"/>
                <w:right w:val="nil"/>
                <w:between w:val="nil"/>
              </w:pBdr>
              <w:spacing w:line="240" w:lineRule="auto"/>
              <w:jc w:val="center"/>
              <w:rPr>
                <w:sz w:val="18"/>
                <w:szCs w:val="18"/>
              </w:rPr>
            </w:pPr>
          </w:p>
        </w:tc>
        <w:tc>
          <w:tcPr>
            <w:tcW w:w="2516" w:type="dxa"/>
            <w:tcBorders>
              <w:top w:val="nil"/>
              <w:left w:val="nil"/>
              <w:bottom w:val="nil"/>
              <w:right w:val="nil"/>
            </w:tcBorders>
            <w:shd w:val="clear" w:color="auto" w:fill="auto"/>
            <w:tcMar>
              <w:top w:w="43" w:type="dxa"/>
              <w:left w:w="43" w:type="dxa"/>
              <w:bottom w:w="43" w:type="dxa"/>
              <w:right w:w="43" w:type="dxa"/>
            </w:tcMar>
            <w:vAlign w:val="center"/>
          </w:tcPr>
          <w:p w14:paraId="03BB2978" w14:textId="77777777" w:rsidR="0060272E" w:rsidRDefault="0060272E" w:rsidP="00FE7E79">
            <w:pPr>
              <w:widowControl w:val="0"/>
              <w:spacing w:line="240" w:lineRule="auto"/>
              <w:jc w:val="center"/>
              <w:rPr>
                <w:sz w:val="18"/>
                <w:szCs w:val="18"/>
              </w:rPr>
            </w:pPr>
          </w:p>
        </w:tc>
        <w:tc>
          <w:tcPr>
            <w:tcW w:w="2517" w:type="dxa"/>
            <w:tcBorders>
              <w:top w:val="nil"/>
              <w:left w:val="nil"/>
              <w:bottom w:val="nil"/>
              <w:right w:val="nil"/>
            </w:tcBorders>
            <w:shd w:val="clear" w:color="auto" w:fill="auto"/>
            <w:tcMar>
              <w:top w:w="43" w:type="dxa"/>
              <w:left w:w="43" w:type="dxa"/>
              <w:bottom w:w="43" w:type="dxa"/>
              <w:right w:w="43" w:type="dxa"/>
            </w:tcMar>
            <w:vAlign w:val="center"/>
          </w:tcPr>
          <w:p w14:paraId="3E328D1A" w14:textId="77777777" w:rsidR="0060272E" w:rsidRDefault="0060272E" w:rsidP="00FE7E79">
            <w:pPr>
              <w:widowControl w:val="0"/>
              <w:spacing w:line="240" w:lineRule="auto"/>
              <w:jc w:val="center"/>
              <w:rPr>
                <w:sz w:val="18"/>
                <w:szCs w:val="18"/>
              </w:rPr>
            </w:pPr>
          </w:p>
        </w:tc>
      </w:tr>
      <w:tr w:rsidR="0060272E" w14:paraId="65E24FA3" w14:textId="77777777" w:rsidTr="00FE7E79">
        <w:tc>
          <w:tcPr>
            <w:tcW w:w="2616" w:type="dxa"/>
            <w:tcBorders>
              <w:top w:val="nil"/>
              <w:left w:val="nil"/>
              <w:bottom w:val="nil"/>
              <w:right w:val="nil"/>
            </w:tcBorders>
            <w:shd w:val="clear" w:color="auto" w:fill="auto"/>
            <w:tcMar>
              <w:top w:w="43" w:type="dxa"/>
              <w:left w:w="43" w:type="dxa"/>
              <w:bottom w:w="43" w:type="dxa"/>
              <w:right w:w="43" w:type="dxa"/>
            </w:tcMar>
            <w:vAlign w:val="center"/>
          </w:tcPr>
          <w:p w14:paraId="46B5A12D" w14:textId="77777777" w:rsidR="0060272E" w:rsidRPr="00C96C56" w:rsidRDefault="0060272E" w:rsidP="00FE7E79">
            <w:pPr>
              <w:widowControl w:val="0"/>
              <w:spacing w:line="240" w:lineRule="auto"/>
              <w:ind w:left="170"/>
              <w:rPr>
                <w:sz w:val="18"/>
                <w:szCs w:val="18"/>
                <w:lang w:val="en-US"/>
              </w:rPr>
            </w:pPr>
            <w:r w:rsidRPr="00C96C56">
              <w:rPr>
                <w:sz w:val="18"/>
                <w:szCs w:val="18"/>
                <w:lang w:val="en-US"/>
              </w:rPr>
              <w:t>Remission status x CF-VLM</w:t>
            </w:r>
          </w:p>
        </w:tc>
        <w:tc>
          <w:tcPr>
            <w:tcW w:w="660" w:type="dxa"/>
            <w:tcBorders>
              <w:top w:val="nil"/>
              <w:left w:val="nil"/>
              <w:bottom w:val="nil"/>
              <w:right w:val="nil"/>
            </w:tcBorders>
            <w:shd w:val="clear" w:color="auto" w:fill="auto"/>
            <w:tcMar>
              <w:top w:w="43" w:type="dxa"/>
              <w:left w:w="43" w:type="dxa"/>
              <w:bottom w:w="43" w:type="dxa"/>
              <w:right w:w="43" w:type="dxa"/>
            </w:tcMar>
            <w:vAlign w:val="center"/>
          </w:tcPr>
          <w:p w14:paraId="40F50D18" w14:textId="77777777" w:rsidR="0060272E" w:rsidRPr="00104657" w:rsidRDefault="0060272E" w:rsidP="00FE7E79">
            <w:pPr>
              <w:widowControl w:val="0"/>
              <w:pBdr>
                <w:top w:val="nil"/>
                <w:left w:val="nil"/>
                <w:bottom w:val="nil"/>
                <w:right w:val="nil"/>
                <w:between w:val="nil"/>
              </w:pBdr>
              <w:spacing w:line="240" w:lineRule="auto"/>
              <w:jc w:val="center"/>
              <w:rPr>
                <w:sz w:val="18"/>
                <w:szCs w:val="18"/>
                <w:lang w:val="en-US"/>
              </w:rPr>
            </w:pPr>
          </w:p>
        </w:tc>
        <w:tc>
          <w:tcPr>
            <w:tcW w:w="2516" w:type="dxa"/>
            <w:tcBorders>
              <w:top w:val="nil"/>
              <w:left w:val="nil"/>
              <w:bottom w:val="nil"/>
              <w:right w:val="nil"/>
            </w:tcBorders>
            <w:shd w:val="clear" w:color="auto" w:fill="auto"/>
            <w:tcMar>
              <w:top w:w="43" w:type="dxa"/>
              <w:left w:w="43" w:type="dxa"/>
              <w:bottom w:w="43" w:type="dxa"/>
              <w:right w:w="43" w:type="dxa"/>
            </w:tcMar>
            <w:vAlign w:val="center"/>
          </w:tcPr>
          <w:p w14:paraId="14043214" w14:textId="77777777" w:rsidR="0060272E" w:rsidRDefault="0060272E" w:rsidP="00FE7E79">
            <w:pPr>
              <w:widowControl w:val="0"/>
              <w:spacing w:line="240" w:lineRule="auto"/>
              <w:jc w:val="center"/>
              <w:rPr>
                <w:sz w:val="18"/>
                <w:szCs w:val="18"/>
              </w:rPr>
            </w:pPr>
            <w:r>
              <w:rPr>
                <w:sz w:val="18"/>
                <w:szCs w:val="18"/>
              </w:rPr>
              <w:t>89</w:t>
            </w:r>
          </w:p>
        </w:tc>
        <w:tc>
          <w:tcPr>
            <w:tcW w:w="2517" w:type="dxa"/>
            <w:tcBorders>
              <w:top w:val="nil"/>
              <w:left w:val="nil"/>
              <w:bottom w:val="nil"/>
              <w:right w:val="nil"/>
            </w:tcBorders>
            <w:shd w:val="clear" w:color="auto" w:fill="auto"/>
            <w:tcMar>
              <w:top w:w="43" w:type="dxa"/>
              <w:left w:w="43" w:type="dxa"/>
              <w:bottom w:w="43" w:type="dxa"/>
              <w:right w:w="43" w:type="dxa"/>
            </w:tcMar>
            <w:vAlign w:val="center"/>
          </w:tcPr>
          <w:p w14:paraId="0001F360" w14:textId="77777777" w:rsidR="0060272E" w:rsidRDefault="0060272E" w:rsidP="00FE7E79">
            <w:pPr>
              <w:widowControl w:val="0"/>
              <w:spacing w:line="240" w:lineRule="auto"/>
              <w:jc w:val="center"/>
              <w:rPr>
                <w:sz w:val="18"/>
                <w:szCs w:val="18"/>
              </w:rPr>
            </w:pPr>
            <w:r>
              <w:rPr>
                <w:sz w:val="18"/>
                <w:szCs w:val="18"/>
              </w:rPr>
              <w:t>.076</w:t>
            </w:r>
          </w:p>
        </w:tc>
      </w:tr>
      <w:tr w:rsidR="0060272E" w14:paraId="5AB29B08" w14:textId="77777777" w:rsidTr="00FE7E79">
        <w:tc>
          <w:tcPr>
            <w:tcW w:w="2616" w:type="dxa"/>
            <w:tcBorders>
              <w:top w:val="nil"/>
              <w:left w:val="nil"/>
              <w:bottom w:val="nil"/>
              <w:right w:val="nil"/>
            </w:tcBorders>
            <w:shd w:val="clear" w:color="auto" w:fill="auto"/>
            <w:tcMar>
              <w:top w:w="43" w:type="dxa"/>
              <w:left w:w="43" w:type="dxa"/>
              <w:bottom w:w="43" w:type="dxa"/>
              <w:right w:w="43" w:type="dxa"/>
            </w:tcMar>
            <w:vAlign w:val="center"/>
          </w:tcPr>
          <w:p w14:paraId="36160F09" w14:textId="77777777" w:rsidR="0060272E" w:rsidRDefault="0060272E" w:rsidP="00FE7E79">
            <w:pPr>
              <w:widowControl w:val="0"/>
              <w:spacing w:line="240" w:lineRule="auto"/>
              <w:ind w:left="170"/>
              <w:rPr>
                <w:sz w:val="18"/>
                <w:szCs w:val="18"/>
              </w:rPr>
            </w:pPr>
          </w:p>
        </w:tc>
        <w:tc>
          <w:tcPr>
            <w:tcW w:w="660" w:type="dxa"/>
            <w:tcBorders>
              <w:top w:val="nil"/>
              <w:left w:val="nil"/>
              <w:bottom w:val="nil"/>
              <w:right w:val="nil"/>
            </w:tcBorders>
            <w:shd w:val="clear" w:color="auto" w:fill="auto"/>
            <w:tcMar>
              <w:top w:w="43" w:type="dxa"/>
              <w:left w:w="43" w:type="dxa"/>
              <w:bottom w:w="43" w:type="dxa"/>
              <w:right w:w="43" w:type="dxa"/>
            </w:tcMar>
            <w:vAlign w:val="center"/>
          </w:tcPr>
          <w:p w14:paraId="074BA669" w14:textId="77777777" w:rsidR="0060272E" w:rsidRDefault="0060272E" w:rsidP="00FE7E79">
            <w:pPr>
              <w:widowControl w:val="0"/>
              <w:pBdr>
                <w:top w:val="nil"/>
                <w:left w:val="nil"/>
                <w:bottom w:val="nil"/>
                <w:right w:val="nil"/>
                <w:between w:val="nil"/>
              </w:pBdr>
              <w:spacing w:line="240" w:lineRule="auto"/>
              <w:jc w:val="center"/>
              <w:rPr>
                <w:sz w:val="18"/>
                <w:szCs w:val="18"/>
              </w:rPr>
            </w:pPr>
          </w:p>
        </w:tc>
        <w:tc>
          <w:tcPr>
            <w:tcW w:w="2516" w:type="dxa"/>
            <w:tcBorders>
              <w:top w:val="nil"/>
              <w:left w:val="nil"/>
              <w:bottom w:val="nil"/>
              <w:right w:val="nil"/>
            </w:tcBorders>
            <w:shd w:val="clear" w:color="auto" w:fill="auto"/>
            <w:tcMar>
              <w:top w:w="43" w:type="dxa"/>
              <w:left w:w="43" w:type="dxa"/>
              <w:bottom w:w="43" w:type="dxa"/>
              <w:right w:w="43" w:type="dxa"/>
            </w:tcMar>
            <w:vAlign w:val="center"/>
          </w:tcPr>
          <w:p w14:paraId="7C3BD153" w14:textId="77777777" w:rsidR="0060272E" w:rsidRDefault="0060272E" w:rsidP="00FE7E79">
            <w:pPr>
              <w:widowControl w:val="0"/>
              <w:spacing w:line="240" w:lineRule="auto"/>
              <w:jc w:val="center"/>
              <w:rPr>
                <w:sz w:val="18"/>
                <w:szCs w:val="18"/>
              </w:rPr>
            </w:pPr>
          </w:p>
        </w:tc>
        <w:tc>
          <w:tcPr>
            <w:tcW w:w="2517" w:type="dxa"/>
            <w:tcBorders>
              <w:top w:val="nil"/>
              <w:left w:val="nil"/>
              <w:bottom w:val="nil"/>
              <w:right w:val="nil"/>
            </w:tcBorders>
            <w:shd w:val="clear" w:color="auto" w:fill="auto"/>
            <w:tcMar>
              <w:top w:w="43" w:type="dxa"/>
              <w:left w:w="43" w:type="dxa"/>
              <w:bottom w:w="43" w:type="dxa"/>
              <w:right w:w="43" w:type="dxa"/>
            </w:tcMar>
            <w:vAlign w:val="center"/>
          </w:tcPr>
          <w:p w14:paraId="1DDA4C6C" w14:textId="77777777" w:rsidR="0060272E" w:rsidRDefault="0060272E" w:rsidP="00FE7E79">
            <w:pPr>
              <w:widowControl w:val="0"/>
              <w:spacing w:line="240" w:lineRule="auto"/>
              <w:jc w:val="center"/>
              <w:rPr>
                <w:sz w:val="18"/>
                <w:szCs w:val="18"/>
              </w:rPr>
            </w:pPr>
          </w:p>
        </w:tc>
      </w:tr>
      <w:tr w:rsidR="0060272E" w14:paraId="265BB622" w14:textId="77777777" w:rsidTr="00FE7E79">
        <w:tc>
          <w:tcPr>
            <w:tcW w:w="2616" w:type="dxa"/>
            <w:tcBorders>
              <w:top w:val="nil"/>
              <w:left w:val="nil"/>
              <w:bottom w:val="nil"/>
              <w:right w:val="nil"/>
            </w:tcBorders>
            <w:shd w:val="clear" w:color="auto" w:fill="auto"/>
            <w:tcMar>
              <w:top w:w="43" w:type="dxa"/>
              <w:left w:w="43" w:type="dxa"/>
              <w:bottom w:w="43" w:type="dxa"/>
              <w:right w:w="43" w:type="dxa"/>
            </w:tcMar>
            <w:vAlign w:val="center"/>
          </w:tcPr>
          <w:p w14:paraId="10F26CE8" w14:textId="77777777" w:rsidR="0060272E" w:rsidRDefault="0060272E" w:rsidP="00FE7E79">
            <w:pPr>
              <w:widowControl w:val="0"/>
              <w:spacing w:line="240" w:lineRule="auto"/>
              <w:rPr>
                <w:i/>
                <w:sz w:val="18"/>
                <w:szCs w:val="18"/>
              </w:rPr>
            </w:pPr>
            <w:r>
              <w:rPr>
                <w:i/>
                <w:sz w:val="18"/>
                <w:szCs w:val="18"/>
              </w:rPr>
              <w:t>CF-VF network</w:t>
            </w:r>
          </w:p>
        </w:tc>
        <w:tc>
          <w:tcPr>
            <w:tcW w:w="660" w:type="dxa"/>
            <w:tcBorders>
              <w:top w:val="nil"/>
              <w:left w:val="nil"/>
              <w:bottom w:val="nil"/>
              <w:right w:val="nil"/>
            </w:tcBorders>
            <w:shd w:val="clear" w:color="auto" w:fill="auto"/>
            <w:tcMar>
              <w:top w:w="43" w:type="dxa"/>
              <w:left w:w="43" w:type="dxa"/>
              <w:bottom w:w="43" w:type="dxa"/>
              <w:right w:w="43" w:type="dxa"/>
            </w:tcMar>
            <w:vAlign w:val="center"/>
          </w:tcPr>
          <w:p w14:paraId="3F48C271" w14:textId="77777777" w:rsidR="0060272E" w:rsidRDefault="0060272E" w:rsidP="00FE7E79">
            <w:pPr>
              <w:widowControl w:val="0"/>
              <w:pBdr>
                <w:top w:val="nil"/>
                <w:left w:val="nil"/>
                <w:bottom w:val="nil"/>
                <w:right w:val="nil"/>
                <w:between w:val="nil"/>
              </w:pBdr>
              <w:spacing w:line="240" w:lineRule="auto"/>
              <w:jc w:val="center"/>
              <w:rPr>
                <w:sz w:val="18"/>
                <w:szCs w:val="18"/>
              </w:rPr>
            </w:pPr>
          </w:p>
        </w:tc>
        <w:tc>
          <w:tcPr>
            <w:tcW w:w="2516" w:type="dxa"/>
            <w:tcBorders>
              <w:top w:val="nil"/>
              <w:left w:val="nil"/>
              <w:bottom w:val="nil"/>
              <w:right w:val="nil"/>
            </w:tcBorders>
            <w:shd w:val="clear" w:color="auto" w:fill="auto"/>
            <w:tcMar>
              <w:top w:w="43" w:type="dxa"/>
              <w:left w:w="43" w:type="dxa"/>
              <w:bottom w:w="43" w:type="dxa"/>
              <w:right w:w="43" w:type="dxa"/>
            </w:tcMar>
            <w:vAlign w:val="center"/>
          </w:tcPr>
          <w:p w14:paraId="655851CC" w14:textId="77777777" w:rsidR="0060272E" w:rsidRDefault="0060272E" w:rsidP="00FE7E79">
            <w:pPr>
              <w:widowControl w:val="0"/>
              <w:spacing w:line="240" w:lineRule="auto"/>
              <w:jc w:val="center"/>
              <w:rPr>
                <w:sz w:val="18"/>
                <w:szCs w:val="18"/>
              </w:rPr>
            </w:pPr>
          </w:p>
        </w:tc>
        <w:tc>
          <w:tcPr>
            <w:tcW w:w="2517" w:type="dxa"/>
            <w:tcBorders>
              <w:top w:val="nil"/>
              <w:left w:val="nil"/>
              <w:bottom w:val="nil"/>
              <w:right w:val="nil"/>
            </w:tcBorders>
            <w:shd w:val="clear" w:color="auto" w:fill="auto"/>
            <w:tcMar>
              <w:top w:w="43" w:type="dxa"/>
              <w:left w:w="43" w:type="dxa"/>
              <w:bottom w:w="43" w:type="dxa"/>
              <w:right w:w="43" w:type="dxa"/>
            </w:tcMar>
            <w:vAlign w:val="center"/>
          </w:tcPr>
          <w:p w14:paraId="0846FCC5" w14:textId="77777777" w:rsidR="0060272E" w:rsidRDefault="0060272E" w:rsidP="00FE7E79">
            <w:pPr>
              <w:widowControl w:val="0"/>
              <w:spacing w:line="240" w:lineRule="auto"/>
              <w:jc w:val="center"/>
              <w:rPr>
                <w:sz w:val="18"/>
                <w:szCs w:val="18"/>
              </w:rPr>
            </w:pPr>
          </w:p>
        </w:tc>
      </w:tr>
      <w:tr w:rsidR="0060272E" w14:paraId="360171CF" w14:textId="77777777" w:rsidTr="00FE7E79">
        <w:tc>
          <w:tcPr>
            <w:tcW w:w="2616" w:type="dxa"/>
            <w:tcBorders>
              <w:top w:val="nil"/>
              <w:left w:val="nil"/>
              <w:bottom w:val="single" w:sz="12" w:space="0" w:color="000000"/>
              <w:right w:val="nil"/>
            </w:tcBorders>
            <w:shd w:val="clear" w:color="auto" w:fill="auto"/>
            <w:tcMar>
              <w:top w:w="43" w:type="dxa"/>
              <w:left w:w="43" w:type="dxa"/>
              <w:bottom w:w="43" w:type="dxa"/>
              <w:right w:w="43" w:type="dxa"/>
            </w:tcMar>
            <w:vAlign w:val="center"/>
          </w:tcPr>
          <w:p w14:paraId="27670268" w14:textId="77777777" w:rsidR="0060272E" w:rsidRPr="00C96C56" w:rsidRDefault="0060272E" w:rsidP="00FE7E79">
            <w:pPr>
              <w:widowControl w:val="0"/>
              <w:spacing w:line="240" w:lineRule="auto"/>
              <w:ind w:left="170"/>
              <w:rPr>
                <w:sz w:val="18"/>
                <w:szCs w:val="18"/>
                <w:lang w:val="en-US"/>
              </w:rPr>
            </w:pPr>
            <w:r w:rsidRPr="00C96C56">
              <w:rPr>
                <w:sz w:val="18"/>
                <w:szCs w:val="18"/>
                <w:lang w:val="en-US"/>
              </w:rPr>
              <w:t>Remission status x CF-VF</w:t>
            </w:r>
          </w:p>
        </w:tc>
        <w:tc>
          <w:tcPr>
            <w:tcW w:w="660" w:type="dxa"/>
            <w:tcBorders>
              <w:top w:val="nil"/>
              <w:left w:val="nil"/>
              <w:bottom w:val="single" w:sz="12" w:space="0" w:color="000000"/>
              <w:right w:val="nil"/>
            </w:tcBorders>
            <w:shd w:val="clear" w:color="auto" w:fill="auto"/>
            <w:tcMar>
              <w:top w:w="43" w:type="dxa"/>
              <w:left w:w="43" w:type="dxa"/>
              <w:bottom w:w="43" w:type="dxa"/>
              <w:right w:w="43" w:type="dxa"/>
            </w:tcMar>
            <w:vAlign w:val="center"/>
          </w:tcPr>
          <w:p w14:paraId="35D41145" w14:textId="77777777" w:rsidR="0060272E" w:rsidRPr="00104657" w:rsidRDefault="0060272E" w:rsidP="00FE7E79">
            <w:pPr>
              <w:widowControl w:val="0"/>
              <w:pBdr>
                <w:top w:val="nil"/>
                <w:left w:val="nil"/>
                <w:bottom w:val="nil"/>
                <w:right w:val="nil"/>
                <w:between w:val="nil"/>
              </w:pBdr>
              <w:spacing w:line="240" w:lineRule="auto"/>
              <w:jc w:val="center"/>
              <w:rPr>
                <w:sz w:val="18"/>
                <w:szCs w:val="18"/>
                <w:lang w:val="en-US"/>
              </w:rPr>
            </w:pPr>
          </w:p>
        </w:tc>
        <w:tc>
          <w:tcPr>
            <w:tcW w:w="2516" w:type="dxa"/>
            <w:tcBorders>
              <w:top w:val="nil"/>
              <w:left w:val="nil"/>
              <w:bottom w:val="single" w:sz="12" w:space="0" w:color="000000"/>
              <w:right w:val="nil"/>
            </w:tcBorders>
            <w:shd w:val="clear" w:color="auto" w:fill="auto"/>
            <w:tcMar>
              <w:top w:w="43" w:type="dxa"/>
              <w:left w:w="43" w:type="dxa"/>
              <w:bottom w:w="43" w:type="dxa"/>
              <w:right w:w="43" w:type="dxa"/>
            </w:tcMar>
            <w:vAlign w:val="center"/>
          </w:tcPr>
          <w:p w14:paraId="23A75477" w14:textId="77777777" w:rsidR="0060272E" w:rsidRDefault="0060272E" w:rsidP="00FE7E79">
            <w:pPr>
              <w:widowControl w:val="0"/>
              <w:spacing w:line="240" w:lineRule="auto"/>
              <w:jc w:val="center"/>
              <w:rPr>
                <w:sz w:val="18"/>
                <w:szCs w:val="18"/>
              </w:rPr>
            </w:pPr>
            <w:r>
              <w:rPr>
                <w:sz w:val="18"/>
                <w:szCs w:val="18"/>
              </w:rPr>
              <w:t>27</w:t>
            </w:r>
          </w:p>
        </w:tc>
        <w:tc>
          <w:tcPr>
            <w:tcW w:w="2517" w:type="dxa"/>
            <w:tcBorders>
              <w:top w:val="nil"/>
              <w:left w:val="nil"/>
              <w:bottom w:val="single" w:sz="12" w:space="0" w:color="000000"/>
              <w:right w:val="nil"/>
            </w:tcBorders>
            <w:shd w:val="clear" w:color="auto" w:fill="auto"/>
            <w:tcMar>
              <w:top w:w="43" w:type="dxa"/>
              <w:left w:w="43" w:type="dxa"/>
              <w:bottom w:w="43" w:type="dxa"/>
              <w:right w:w="43" w:type="dxa"/>
            </w:tcMar>
            <w:vAlign w:val="center"/>
          </w:tcPr>
          <w:p w14:paraId="65602F3F" w14:textId="77777777" w:rsidR="0060272E" w:rsidRDefault="0060272E" w:rsidP="00FE7E79">
            <w:pPr>
              <w:widowControl w:val="0"/>
              <w:spacing w:line="240" w:lineRule="auto"/>
              <w:jc w:val="center"/>
              <w:rPr>
                <w:sz w:val="18"/>
                <w:szCs w:val="18"/>
              </w:rPr>
            </w:pPr>
            <w:r>
              <w:rPr>
                <w:sz w:val="18"/>
                <w:szCs w:val="18"/>
              </w:rPr>
              <w:t>.149</w:t>
            </w:r>
          </w:p>
        </w:tc>
      </w:tr>
      <w:tr w:rsidR="0060272E" w:rsidRPr="0047201C" w14:paraId="4096509C" w14:textId="77777777" w:rsidTr="00FE7E79">
        <w:tc>
          <w:tcPr>
            <w:tcW w:w="8309" w:type="dxa"/>
            <w:gridSpan w:val="4"/>
            <w:tcBorders>
              <w:top w:val="single" w:sz="12" w:space="0" w:color="000000"/>
              <w:left w:val="nil"/>
              <w:bottom w:val="nil"/>
              <w:right w:val="nil"/>
            </w:tcBorders>
            <w:shd w:val="clear" w:color="auto" w:fill="auto"/>
            <w:tcMar>
              <w:top w:w="43" w:type="dxa"/>
              <w:left w:w="43" w:type="dxa"/>
              <w:bottom w:w="43" w:type="dxa"/>
              <w:right w:w="43" w:type="dxa"/>
            </w:tcMar>
            <w:vAlign w:val="center"/>
          </w:tcPr>
          <w:p w14:paraId="7077D795" w14:textId="77777777" w:rsidR="0060272E" w:rsidRPr="006A201B" w:rsidRDefault="0060272E" w:rsidP="00FE7E79">
            <w:pPr>
              <w:widowControl w:val="0"/>
              <w:pBdr>
                <w:top w:val="nil"/>
                <w:left w:val="nil"/>
                <w:bottom w:val="nil"/>
                <w:right w:val="nil"/>
                <w:between w:val="nil"/>
              </w:pBdr>
              <w:spacing w:line="240" w:lineRule="auto"/>
              <w:rPr>
                <w:sz w:val="18"/>
                <w:szCs w:val="18"/>
                <w:lang w:val="en-US"/>
              </w:rPr>
            </w:pPr>
            <w:r w:rsidRPr="006A201B">
              <w:rPr>
                <w:b/>
                <w:i/>
                <w:sz w:val="18"/>
                <w:szCs w:val="18"/>
                <w:lang w:val="en-US"/>
              </w:rPr>
              <w:t>Note.</w:t>
            </w:r>
            <w:r w:rsidRPr="006A201B">
              <w:rPr>
                <w:sz w:val="18"/>
                <w:szCs w:val="18"/>
                <w:lang w:val="en-US"/>
              </w:rPr>
              <w:t xml:space="preserve"> The table shows the number of identified edges</w:t>
            </w:r>
            <w:r>
              <w:rPr>
                <w:sz w:val="18"/>
                <w:szCs w:val="18"/>
                <w:lang w:val="en-US"/>
              </w:rPr>
              <w:t xml:space="preserve"> (i.e., the size of the largest network) associated to the remission status x cognitive performance interaction effect</w:t>
            </w:r>
            <w:r w:rsidRPr="006A201B">
              <w:rPr>
                <w:sz w:val="18"/>
                <w:szCs w:val="18"/>
                <w:lang w:val="en-US"/>
              </w:rPr>
              <w:t xml:space="preserve"> as well as the corresponding familywise error-corrected </w:t>
            </w:r>
            <w:r w:rsidRPr="006A201B">
              <w:rPr>
                <w:i/>
                <w:sz w:val="18"/>
                <w:szCs w:val="18"/>
                <w:lang w:val="en-US"/>
              </w:rPr>
              <w:t>p</w:t>
            </w:r>
            <w:r w:rsidRPr="006A201B">
              <w:rPr>
                <w:sz w:val="18"/>
                <w:szCs w:val="18"/>
                <w:lang w:val="en-US"/>
              </w:rPr>
              <w:t>-value. Note that the significance level was set to ɑ=.05/number of NBS analyses=.05/3 cognitive factors=.0</w:t>
            </w:r>
            <w:r>
              <w:rPr>
                <w:sz w:val="18"/>
                <w:szCs w:val="18"/>
                <w:lang w:val="en-US"/>
              </w:rPr>
              <w:t>167</w:t>
            </w:r>
            <w:r w:rsidRPr="006A201B">
              <w:rPr>
                <w:sz w:val="18"/>
                <w:szCs w:val="18"/>
                <w:lang w:val="en-US"/>
              </w:rPr>
              <w:t xml:space="preserve"> in these analyses to correct for multiple testing.</w:t>
            </w:r>
            <w:r>
              <w:rPr>
                <w:sz w:val="18"/>
                <w:szCs w:val="18"/>
                <w:lang w:val="en-US"/>
              </w:rPr>
              <w:t xml:space="preserve"> The analysis was conducted at an NBS </w:t>
            </w:r>
            <w:r>
              <w:rPr>
                <w:i/>
                <w:sz w:val="18"/>
                <w:szCs w:val="18"/>
                <w:lang w:val="en-US"/>
              </w:rPr>
              <w:t>F</w:t>
            </w:r>
            <w:r>
              <w:rPr>
                <w:sz w:val="18"/>
                <w:szCs w:val="18"/>
                <w:lang w:val="en-US"/>
              </w:rPr>
              <w:t xml:space="preserve">-threshold of </w:t>
            </w:r>
            <w:r>
              <w:rPr>
                <w:i/>
                <w:sz w:val="18"/>
                <w:szCs w:val="18"/>
                <w:lang w:val="en-US"/>
              </w:rPr>
              <w:t>F</w:t>
            </w:r>
            <w:r>
              <w:rPr>
                <w:sz w:val="18"/>
                <w:szCs w:val="18"/>
                <w:lang w:val="en-US"/>
              </w:rPr>
              <w:t>=5.8, which is in line with the NBS analyses of the association between local structural connectivity and cognitive performance.</w:t>
            </w:r>
          </w:p>
        </w:tc>
      </w:tr>
    </w:tbl>
    <w:p w14:paraId="2E27840A" w14:textId="77777777" w:rsidR="00F90852" w:rsidRPr="00F90852" w:rsidRDefault="00F90852" w:rsidP="00F90852">
      <w:pPr>
        <w:rPr>
          <w:lang w:val="en-US"/>
        </w:rPr>
      </w:pPr>
    </w:p>
    <w:p w14:paraId="77004F5F" w14:textId="560C9D4B" w:rsidR="00C26A7C" w:rsidRPr="007A11B8" w:rsidRDefault="0015678B" w:rsidP="00AD4ADF">
      <w:pPr>
        <w:pStyle w:val="berschrift1"/>
        <w:rPr>
          <w:lang w:val="en-US"/>
        </w:rPr>
      </w:pPr>
      <w:bookmarkStart w:id="49" w:name="_Toc120633862"/>
      <w:r w:rsidRPr="007A11B8">
        <w:rPr>
          <w:lang w:val="en-US"/>
        </w:rPr>
        <w:lastRenderedPageBreak/>
        <w:t xml:space="preserve">Supplement </w:t>
      </w:r>
      <w:r w:rsidR="00E213B5">
        <w:rPr>
          <w:lang w:val="en-US"/>
        </w:rPr>
        <w:t>1</w:t>
      </w:r>
      <w:r w:rsidR="00F90852">
        <w:rPr>
          <w:lang w:val="en-US"/>
        </w:rPr>
        <w:t>9</w:t>
      </w:r>
      <w:r w:rsidR="00AD4ADF" w:rsidRPr="007A11B8">
        <w:rPr>
          <w:lang w:val="en-US"/>
        </w:rPr>
        <w:t xml:space="preserve">: </w:t>
      </w:r>
      <w:r w:rsidR="00C26A7C" w:rsidRPr="007A11B8">
        <w:rPr>
          <w:lang w:val="en-US"/>
        </w:rPr>
        <w:t>Description of identified networks</w:t>
      </w:r>
      <w:bookmarkEnd w:id="49"/>
    </w:p>
    <w:p w14:paraId="6C187893" w14:textId="78EA0B4F" w:rsidR="00C33262" w:rsidRDefault="00AD4ADF" w:rsidP="00AA6A63">
      <w:pPr>
        <w:pStyle w:val="berschrift2"/>
        <w:rPr>
          <w:lang w:val="en-US"/>
        </w:rPr>
      </w:pPr>
      <w:bookmarkStart w:id="50" w:name="_Toc120633863"/>
      <w:r w:rsidRPr="007A11B8">
        <w:rPr>
          <w:lang w:val="en-US"/>
        </w:rPr>
        <w:t xml:space="preserve">Overlap of network </w:t>
      </w:r>
      <w:r w:rsidR="001B4500">
        <w:rPr>
          <w:lang w:val="en-US"/>
        </w:rPr>
        <w:t>e</w:t>
      </w:r>
      <w:r w:rsidRPr="007A11B8">
        <w:rPr>
          <w:lang w:val="en-US"/>
        </w:rPr>
        <w:t>dges</w:t>
      </w:r>
      <w:bookmarkEnd w:id="50"/>
    </w:p>
    <w:tbl>
      <w:tblPr>
        <w:tblW w:w="5000" w:type="pct"/>
        <w:tblCellMar>
          <w:left w:w="70" w:type="dxa"/>
          <w:right w:w="70" w:type="dxa"/>
        </w:tblCellMar>
        <w:tblLook w:val="04A0" w:firstRow="1" w:lastRow="0" w:firstColumn="1" w:lastColumn="0" w:noHBand="0" w:noVBand="1"/>
      </w:tblPr>
      <w:tblGrid>
        <w:gridCol w:w="851"/>
        <w:gridCol w:w="191"/>
        <w:gridCol w:w="1877"/>
        <w:gridCol w:w="1886"/>
        <w:gridCol w:w="1884"/>
        <w:gridCol w:w="1893"/>
        <w:gridCol w:w="1887"/>
      </w:tblGrid>
      <w:tr w:rsidR="00AA6A63" w:rsidRPr="0047201C" w14:paraId="70791CE5" w14:textId="57C3A363" w:rsidTr="00AA6A63">
        <w:trPr>
          <w:trHeight w:val="300"/>
        </w:trPr>
        <w:tc>
          <w:tcPr>
            <w:tcW w:w="5000" w:type="pct"/>
            <w:gridSpan w:val="7"/>
            <w:tcBorders>
              <w:left w:val="nil"/>
              <w:bottom w:val="single" w:sz="2" w:space="0" w:color="auto"/>
              <w:right w:val="nil"/>
            </w:tcBorders>
            <w:shd w:val="clear" w:color="auto" w:fill="auto"/>
            <w:vAlign w:val="bottom"/>
          </w:tcPr>
          <w:p w14:paraId="0E873ABE" w14:textId="53F03A69" w:rsidR="00AA6A63" w:rsidRPr="007A11B8" w:rsidRDefault="00AA6A63" w:rsidP="00AA6A63">
            <w:pPr>
              <w:spacing w:line="360" w:lineRule="auto"/>
              <w:jc w:val="left"/>
              <w:rPr>
                <w:b/>
                <w:bCs/>
                <w:sz w:val="18"/>
                <w:szCs w:val="18"/>
                <w:lang w:val="en-US"/>
              </w:rPr>
            </w:pPr>
            <w:r>
              <w:rPr>
                <w:b/>
                <w:bCs/>
                <w:sz w:val="18"/>
                <w:szCs w:val="18"/>
                <w:lang w:val="en-US"/>
              </w:rPr>
              <w:t>Table S1</w:t>
            </w:r>
            <w:r w:rsidR="00F90852">
              <w:rPr>
                <w:b/>
                <w:bCs/>
                <w:sz w:val="18"/>
                <w:szCs w:val="18"/>
                <w:lang w:val="en-US"/>
              </w:rPr>
              <w:t>9</w:t>
            </w:r>
            <w:r w:rsidRPr="007A11B8">
              <w:rPr>
                <w:b/>
                <w:bCs/>
                <w:sz w:val="18"/>
                <w:szCs w:val="18"/>
                <w:lang w:val="en-US"/>
              </w:rPr>
              <w:t>.T1</w:t>
            </w:r>
          </w:p>
          <w:p w14:paraId="075FFD23" w14:textId="74E551D4" w:rsidR="00AA6A63" w:rsidRDefault="00AA6A63" w:rsidP="00AA6A63">
            <w:pPr>
              <w:spacing w:line="360" w:lineRule="auto"/>
              <w:jc w:val="left"/>
              <w:rPr>
                <w:b/>
                <w:bCs/>
                <w:sz w:val="18"/>
                <w:szCs w:val="18"/>
                <w:lang w:val="en-US"/>
              </w:rPr>
            </w:pPr>
            <w:r w:rsidRPr="007A11B8">
              <w:rPr>
                <w:bCs/>
                <w:i/>
                <w:sz w:val="18"/>
                <w:szCs w:val="18"/>
                <w:lang w:val="en-US"/>
              </w:rPr>
              <w:t>Overlap of nodes and edges (in %) included in the subnetworks associated with cognitive facto</w:t>
            </w:r>
            <w:r>
              <w:rPr>
                <w:bCs/>
                <w:i/>
                <w:sz w:val="18"/>
                <w:szCs w:val="18"/>
                <w:lang w:val="en-US"/>
              </w:rPr>
              <w:t>rs</w:t>
            </w:r>
            <w:r w:rsidRPr="007A11B8">
              <w:rPr>
                <w:bCs/>
                <w:i/>
                <w:sz w:val="18"/>
                <w:szCs w:val="18"/>
                <w:lang w:val="en-US"/>
              </w:rPr>
              <w:t>.</w:t>
            </w:r>
          </w:p>
        </w:tc>
      </w:tr>
      <w:tr w:rsidR="00AA6A63" w:rsidRPr="00AA6A63" w14:paraId="2EBAF427" w14:textId="087ED7F9" w:rsidTr="00AA6A63">
        <w:trPr>
          <w:trHeight w:val="300"/>
        </w:trPr>
        <w:tc>
          <w:tcPr>
            <w:tcW w:w="406" w:type="pct"/>
            <w:vMerge w:val="restart"/>
            <w:tcBorders>
              <w:top w:val="single" w:sz="2" w:space="0" w:color="auto"/>
              <w:left w:val="nil"/>
              <w:bottom w:val="single" w:sz="2" w:space="0" w:color="auto"/>
              <w:right w:val="nil"/>
            </w:tcBorders>
            <w:shd w:val="clear" w:color="auto" w:fill="auto"/>
            <w:vAlign w:val="bottom"/>
            <w:hideMark/>
          </w:tcPr>
          <w:p w14:paraId="71568003" w14:textId="77777777" w:rsidR="00AA6A63" w:rsidRPr="00AA6A63" w:rsidRDefault="00AA6A63" w:rsidP="00AA6A63">
            <w:pPr>
              <w:spacing w:before="120" w:after="120" w:line="240" w:lineRule="auto"/>
              <w:jc w:val="left"/>
              <w:rPr>
                <w:rFonts w:eastAsia="Times New Roman"/>
                <w:b/>
                <w:bCs/>
                <w:color w:val="000000"/>
                <w:sz w:val="18"/>
                <w:szCs w:val="18"/>
                <w:lang w:val="en-US"/>
              </w:rPr>
            </w:pPr>
            <w:r w:rsidRPr="00AA6A63">
              <w:rPr>
                <w:rFonts w:eastAsia="Times New Roman"/>
                <w:b/>
                <w:bCs/>
                <w:color w:val="000000"/>
                <w:sz w:val="18"/>
                <w:szCs w:val="18"/>
                <w:lang w:val="en-US"/>
              </w:rPr>
              <w:t>Network</w:t>
            </w:r>
          </w:p>
        </w:tc>
        <w:tc>
          <w:tcPr>
            <w:tcW w:w="91" w:type="pct"/>
            <w:vMerge w:val="restart"/>
            <w:tcBorders>
              <w:top w:val="single" w:sz="2" w:space="0" w:color="auto"/>
              <w:left w:val="nil"/>
              <w:bottom w:val="single" w:sz="2" w:space="0" w:color="auto"/>
              <w:right w:val="nil"/>
            </w:tcBorders>
            <w:shd w:val="clear" w:color="auto" w:fill="auto"/>
            <w:vAlign w:val="bottom"/>
            <w:hideMark/>
          </w:tcPr>
          <w:p w14:paraId="0FE3F9B3" w14:textId="77777777" w:rsidR="00AA6A63" w:rsidRPr="00AA6A63" w:rsidRDefault="00AA6A63" w:rsidP="00AA6A63">
            <w:pPr>
              <w:spacing w:before="120" w:after="120" w:line="240" w:lineRule="auto"/>
              <w:jc w:val="center"/>
              <w:rPr>
                <w:rFonts w:eastAsia="Times New Roman"/>
                <w:b/>
                <w:bCs/>
                <w:color w:val="000000"/>
                <w:sz w:val="18"/>
                <w:szCs w:val="18"/>
                <w:lang w:val="en-US"/>
              </w:rPr>
            </w:pPr>
          </w:p>
        </w:tc>
        <w:tc>
          <w:tcPr>
            <w:tcW w:w="2698" w:type="pct"/>
            <w:gridSpan w:val="3"/>
            <w:tcBorders>
              <w:top w:val="single" w:sz="2" w:space="0" w:color="auto"/>
              <w:left w:val="nil"/>
              <w:bottom w:val="single" w:sz="2" w:space="0" w:color="auto"/>
              <w:right w:val="nil"/>
            </w:tcBorders>
            <w:shd w:val="clear" w:color="auto" w:fill="auto"/>
            <w:vAlign w:val="center"/>
            <w:hideMark/>
          </w:tcPr>
          <w:p w14:paraId="37EF0937" w14:textId="33E9DE89" w:rsidR="00AA6A63" w:rsidRPr="00AA6A63" w:rsidRDefault="00AA6A63" w:rsidP="00AA6A63">
            <w:pPr>
              <w:spacing w:before="120" w:after="120" w:line="240" w:lineRule="auto"/>
              <w:jc w:val="center"/>
              <w:rPr>
                <w:rFonts w:eastAsia="Times New Roman"/>
                <w:b/>
                <w:bCs/>
                <w:color w:val="000000"/>
                <w:sz w:val="18"/>
                <w:szCs w:val="18"/>
                <w:lang w:val="en-US"/>
              </w:rPr>
            </w:pPr>
            <w:r w:rsidRPr="00AA6A63">
              <w:rPr>
                <w:rFonts w:eastAsia="Times New Roman"/>
                <w:b/>
                <w:bCs/>
                <w:color w:val="000000"/>
                <w:sz w:val="18"/>
                <w:szCs w:val="18"/>
                <w:lang w:val="en-US"/>
              </w:rPr>
              <w:t>Overlap of network edges</w:t>
            </w:r>
          </w:p>
        </w:tc>
        <w:tc>
          <w:tcPr>
            <w:tcW w:w="904" w:type="pct"/>
            <w:vMerge w:val="restart"/>
            <w:tcBorders>
              <w:top w:val="single" w:sz="2" w:space="0" w:color="auto"/>
              <w:left w:val="nil"/>
              <w:bottom w:val="single" w:sz="2" w:space="0" w:color="auto"/>
              <w:right w:val="nil"/>
            </w:tcBorders>
            <w:shd w:val="clear" w:color="auto" w:fill="auto"/>
            <w:vAlign w:val="bottom"/>
            <w:hideMark/>
          </w:tcPr>
          <w:p w14:paraId="68415DDE" w14:textId="69E970E4" w:rsidR="00AA6A63" w:rsidRPr="00AA6A63" w:rsidRDefault="00AA6A63" w:rsidP="00AA6A63">
            <w:pPr>
              <w:spacing w:before="120" w:after="120" w:line="240" w:lineRule="auto"/>
              <w:jc w:val="center"/>
              <w:rPr>
                <w:rFonts w:eastAsia="Times New Roman"/>
                <w:b/>
                <w:bCs/>
                <w:color w:val="000000"/>
                <w:sz w:val="18"/>
                <w:szCs w:val="18"/>
                <w:lang w:val="en-US"/>
              </w:rPr>
            </w:pPr>
            <w:r w:rsidRPr="00AA6A63">
              <w:rPr>
                <w:rFonts w:eastAsia="Times New Roman"/>
                <w:b/>
                <w:bCs/>
                <w:color w:val="000000"/>
                <w:sz w:val="18"/>
                <w:szCs w:val="18"/>
                <w:lang w:val="en-US"/>
              </w:rPr>
              <w:t>Edges</w:t>
            </w:r>
          </w:p>
        </w:tc>
        <w:tc>
          <w:tcPr>
            <w:tcW w:w="900" w:type="pct"/>
            <w:vMerge w:val="restart"/>
            <w:tcBorders>
              <w:top w:val="single" w:sz="2" w:space="0" w:color="auto"/>
              <w:left w:val="nil"/>
              <w:right w:val="nil"/>
            </w:tcBorders>
            <w:vAlign w:val="bottom"/>
          </w:tcPr>
          <w:p w14:paraId="05301E0A" w14:textId="29438C9B" w:rsidR="00AA6A63" w:rsidRPr="00AA6A63" w:rsidRDefault="00AA6A63" w:rsidP="00AA6A63">
            <w:pPr>
              <w:spacing w:before="120" w:after="120" w:line="240" w:lineRule="auto"/>
              <w:jc w:val="center"/>
              <w:rPr>
                <w:rFonts w:eastAsia="Times New Roman"/>
                <w:b/>
                <w:bCs/>
                <w:color w:val="000000"/>
                <w:sz w:val="18"/>
                <w:szCs w:val="18"/>
                <w:lang w:val="en-US"/>
              </w:rPr>
            </w:pPr>
            <w:r>
              <w:rPr>
                <w:rFonts w:eastAsia="Times New Roman"/>
                <w:b/>
                <w:bCs/>
                <w:color w:val="000000"/>
                <w:sz w:val="18"/>
                <w:szCs w:val="18"/>
                <w:lang w:val="en-US"/>
              </w:rPr>
              <w:t>Percent of the connectome</w:t>
            </w:r>
          </w:p>
        </w:tc>
      </w:tr>
      <w:tr w:rsidR="00AA6A63" w:rsidRPr="007A11B8" w14:paraId="425E3BF9" w14:textId="21FD0A0D" w:rsidTr="00AA6A63">
        <w:trPr>
          <w:trHeight w:val="300"/>
        </w:trPr>
        <w:tc>
          <w:tcPr>
            <w:tcW w:w="406" w:type="pct"/>
            <w:vMerge/>
            <w:tcBorders>
              <w:top w:val="single" w:sz="2" w:space="0" w:color="auto"/>
              <w:left w:val="nil"/>
              <w:bottom w:val="single" w:sz="2" w:space="0" w:color="auto"/>
              <w:right w:val="nil"/>
            </w:tcBorders>
            <w:vAlign w:val="center"/>
            <w:hideMark/>
          </w:tcPr>
          <w:p w14:paraId="5535423A" w14:textId="77777777" w:rsidR="00AA6A63" w:rsidRPr="00AA6A63" w:rsidRDefault="00AA6A63" w:rsidP="00AA6A63">
            <w:pPr>
              <w:spacing w:before="120" w:after="120" w:line="240" w:lineRule="auto"/>
              <w:jc w:val="left"/>
              <w:rPr>
                <w:rFonts w:eastAsia="Times New Roman"/>
                <w:b/>
                <w:bCs/>
                <w:color w:val="000000"/>
                <w:sz w:val="18"/>
                <w:szCs w:val="18"/>
                <w:lang w:val="en-US"/>
              </w:rPr>
            </w:pPr>
          </w:p>
        </w:tc>
        <w:tc>
          <w:tcPr>
            <w:tcW w:w="91" w:type="pct"/>
            <w:vMerge/>
            <w:tcBorders>
              <w:top w:val="single" w:sz="2" w:space="0" w:color="auto"/>
              <w:left w:val="nil"/>
              <w:bottom w:val="single" w:sz="2" w:space="0" w:color="auto"/>
              <w:right w:val="nil"/>
            </w:tcBorders>
            <w:vAlign w:val="center"/>
            <w:hideMark/>
          </w:tcPr>
          <w:p w14:paraId="4D735AF5" w14:textId="77777777" w:rsidR="00AA6A63" w:rsidRPr="00AA6A63" w:rsidRDefault="00AA6A63" w:rsidP="00AA6A63">
            <w:pPr>
              <w:spacing w:before="120" w:after="120" w:line="240" w:lineRule="auto"/>
              <w:jc w:val="left"/>
              <w:rPr>
                <w:rFonts w:eastAsia="Times New Roman"/>
                <w:b/>
                <w:bCs/>
                <w:color w:val="000000"/>
                <w:sz w:val="18"/>
                <w:szCs w:val="18"/>
                <w:lang w:val="en-US"/>
              </w:rPr>
            </w:pPr>
          </w:p>
        </w:tc>
        <w:tc>
          <w:tcPr>
            <w:tcW w:w="897" w:type="pct"/>
            <w:tcBorders>
              <w:top w:val="single" w:sz="2" w:space="0" w:color="auto"/>
              <w:left w:val="nil"/>
              <w:bottom w:val="single" w:sz="2" w:space="0" w:color="auto"/>
              <w:right w:val="nil"/>
            </w:tcBorders>
            <w:shd w:val="clear" w:color="auto" w:fill="auto"/>
            <w:vAlign w:val="center"/>
            <w:hideMark/>
          </w:tcPr>
          <w:p w14:paraId="5D7551AD" w14:textId="77777777" w:rsidR="00AA6A63" w:rsidRPr="00AA6A63" w:rsidRDefault="00AA6A63" w:rsidP="00AA6A63">
            <w:pPr>
              <w:spacing w:before="120" w:after="120" w:line="240" w:lineRule="auto"/>
              <w:jc w:val="center"/>
              <w:rPr>
                <w:rFonts w:eastAsia="Times New Roman"/>
                <w:b/>
                <w:bCs/>
                <w:color w:val="000000"/>
                <w:sz w:val="18"/>
                <w:szCs w:val="18"/>
                <w:lang w:val="en-US"/>
              </w:rPr>
            </w:pPr>
            <w:r w:rsidRPr="00AA6A63">
              <w:rPr>
                <w:rFonts w:eastAsia="Times New Roman"/>
                <w:b/>
                <w:bCs/>
                <w:color w:val="000000"/>
                <w:sz w:val="18"/>
                <w:szCs w:val="18"/>
                <w:lang w:val="en-US"/>
              </w:rPr>
              <w:t>CF-PS</w:t>
            </w:r>
          </w:p>
        </w:tc>
        <w:tc>
          <w:tcPr>
            <w:tcW w:w="901" w:type="pct"/>
            <w:tcBorders>
              <w:top w:val="single" w:sz="2" w:space="0" w:color="auto"/>
              <w:left w:val="nil"/>
              <w:bottom w:val="single" w:sz="2" w:space="0" w:color="auto"/>
              <w:right w:val="nil"/>
            </w:tcBorders>
            <w:shd w:val="clear" w:color="auto" w:fill="auto"/>
            <w:vAlign w:val="center"/>
            <w:hideMark/>
          </w:tcPr>
          <w:p w14:paraId="78CB5088" w14:textId="77777777" w:rsidR="00AA6A63" w:rsidRPr="00AA6A63" w:rsidRDefault="00AA6A63" w:rsidP="00AA6A63">
            <w:pPr>
              <w:spacing w:before="120" w:after="120" w:line="240" w:lineRule="auto"/>
              <w:jc w:val="center"/>
              <w:rPr>
                <w:rFonts w:eastAsia="Times New Roman"/>
                <w:b/>
                <w:bCs/>
                <w:color w:val="000000"/>
                <w:sz w:val="18"/>
                <w:szCs w:val="18"/>
                <w:lang w:val="en-US"/>
              </w:rPr>
            </w:pPr>
            <w:r w:rsidRPr="00AA6A63">
              <w:rPr>
                <w:rFonts w:eastAsia="Times New Roman"/>
                <w:b/>
                <w:bCs/>
                <w:color w:val="000000"/>
                <w:sz w:val="18"/>
                <w:szCs w:val="18"/>
                <w:lang w:val="en-US"/>
              </w:rPr>
              <w:t>CF-VLM</w:t>
            </w:r>
          </w:p>
        </w:tc>
        <w:tc>
          <w:tcPr>
            <w:tcW w:w="900" w:type="pct"/>
            <w:tcBorders>
              <w:top w:val="single" w:sz="2" w:space="0" w:color="auto"/>
              <w:left w:val="nil"/>
              <w:bottom w:val="single" w:sz="2" w:space="0" w:color="auto"/>
              <w:right w:val="nil"/>
            </w:tcBorders>
            <w:shd w:val="clear" w:color="auto" w:fill="auto"/>
            <w:vAlign w:val="center"/>
            <w:hideMark/>
          </w:tcPr>
          <w:p w14:paraId="2ADD66D2" w14:textId="77777777" w:rsidR="00AA6A63" w:rsidRPr="00AA6A63" w:rsidRDefault="00AA6A63" w:rsidP="00AA6A63">
            <w:pPr>
              <w:spacing w:before="120" w:after="120" w:line="240" w:lineRule="auto"/>
              <w:jc w:val="center"/>
              <w:rPr>
                <w:rFonts w:eastAsia="Times New Roman"/>
                <w:b/>
                <w:bCs/>
                <w:color w:val="000000"/>
                <w:sz w:val="18"/>
                <w:szCs w:val="18"/>
                <w:lang w:val="en-US"/>
              </w:rPr>
            </w:pPr>
            <w:r w:rsidRPr="00AA6A63">
              <w:rPr>
                <w:rFonts w:eastAsia="Times New Roman"/>
                <w:b/>
                <w:bCs/>
                <w:color w:val="000000"/>
                <w:sz w:val="18"/>
                <w:szCs w:val="18"/>
                <w:lang w:val="en-US"/>
              </w:rPr>
              <w:t>CF-VF</w:t>
            </w:r>
          </w:p>
        </w:tc>
        <w:tc>
          <w:tcPr>
            <w:tcW w:w="904" w:type="pct"/>
            <w:vMerge/>
            <w:tcBorders>
              <w:top w:val="single" w:sz="2" w:space="0" w:color="auto"/>
              <w:left w:val="nil"/>
              <w:bottom w:val="single" w:sz="2" w:space="0" w:color="auto"/>
              <w:right w:val="nil"/>
            </w:tcBorders>
            <w:vAlign w:val="center"/>
            <w:hideMark/>
          </w:tcPr>
          <w:p w14:paraId="0ABE520C" w14:textId="77777777" w:rsidR="00AA6A63" w:rsidRPr="00AA6A63" w:rsidRDefault="00AA6A63" w:rsidP="00AA6A63">
            <w:pPr>
              <w:spacing w:before="120" w:after="120" w:line="240" w:lineRule="auto"/>
              <w:jc w:val="left"/>
              <w:rPr>
                <w:rFonts w:eastAsia="Times New Roman"/>
                <w:b/>
                <w:bCs/>
                <w:color w:val="000000"/>
                <w:sz w:val="18"/>
                <w:szCs w:val="18"/>
                <w:lang w:val="en-US"/>
              </w:rPr>
            </w:pPr>
          </w:p>
        </w:tc>
        <w:tc>
          <w:tcPr>
            <w:tcW w:w="900" w:type="pct"/>
            <w:vMerge/>
            <w:tcBorders>
              <w:left w:val="nil"/>
              <w:bottom w:val="single" w:sz="2" w:space="0" w:color="auto"/>
              <w:right w:val="nil"/>
            </w:tcBorders>
          </w:tcPr>
          <w:p w14:paraId="037752D8" w14:textId="77777777" w:rsidR="00AA6A63" w:rsidRPr="00AA6A63" w:rsidRDefault="00AA6A63" w:rsidP="00AA6A63">
            <w:pPr>
              <w:spacing w:before="120" w:after="120" w:line="240" w:lineRule="auto"/>
              <w:jc w:val="left"/>
              <w:rPr>
                <w:rFonts w:eastAsia="Times New Roman"/>
                <w:b/>
                <w:bCs/>
                <w:color w:val="000000"/>
                <w:sz w:val="18"/>
                <w:szCs w:val="18"/>
                <w:lang w:val="en-US"/>
              </w:rPr>
            </w:pPr>
          </w:p>
        </w:tc>
      </w:tr>
      <w:tr w:rsidR="00AA6A63" w:rsidRPr="007A11B8" w14:paraId="0E662E65" w14:textId="13B1CBD7" w:rsidTr="00AA6A63">
        <w:trPr>
          <w:trHeight w:val="288"/>
        </w:trPr>
        <w:tc>
          <w:tcPr>
            <w:tcW w:w="406" w:type="pct"/>
            <w:tcBorders>
              <w:top w:val="single" w:sz="2" w:space="0" w:color="auto"/>
              <w:left w:val="nil"/>
              <w:bottom w:val="nil"/>
              <w:right w:val="nil"/>
            </w:tcBorders>
            <w:shd w:val="clear" w:color="auto" w:fill="auto"/>
            <w:vAlign w:val="center"/>
            <w:hideMark/>
          </w:tcPr>
          <w:p w14:paraId="342FA057" w14:textId="77777777" w:rsidR="00AA6A63" w:rsidRPr="00AA6A63" w:rsidRDefault="00AA6A63" w:rsidP="00AA6A63">
            <w:pPr>
              <w:spacing w:before="120" w:after="120" w:line="240" w:lineRule="auto"/>
              <w:jc w:val="left"/>
              <w:rPr>
                <w:rFonts w:eastAsia="Times New Roman"/>
                <w:b/>
                <w:bCs/>
                <w:color w:val="000000"/>
                <w:sz w:val="18"/>
                <w:szCs w:val="18"/>
                <w:lang w:val="en-US"/>
              </w:rPr>
            </w:pPr>
            <w:r w:rsidRPr="00AA6A63">
              <w:rPr>
                <w:rFonts w:eastAsia="Times New Roman"/>
                <w:b/>
                <w:bCs/>
                <w:color w:val="000000"/>
                <w:sz w:val="18"/>
                <w:szCs w:val="18"/>
                <w:lang w:val="en-US"/>
              </w:rPr>
              <w:t>CF-PS</w:t>
            </w:r>
          </w:p>
        </w:tc>
        <w:tc>
          <w:tcPr>
            <w:tcW w:w="91" w:type="pct"/>
            <w:tcBorders>
              <w:top w:val="single" w:sz="2" w:space="0" w:color="auto"/>
              <w:left w:val="nil"/>
              <w:bottom w:val="nil"/>
              <w:right w:val="nil"/>
            </w:tcBorders>
            <w:shd w:val="clear" w:color="auto" w:fill="auto"/>
            <w:vAlign w:val="center"/>
            <w:hideMark/>
          </w:tcPr>
          <w:p w14:paraId="30A6FD96" w14:textId="77777777" w:rsidR="00AA6A63" w:rsidRPr="00AA6A63" w:rsidRDefault="00AA6A63" w:rsidP="00AA6A63">
            <w:pPr>
              <w:spacing w:before="120" w:after="120" w:line="240" w:lineRule="auto"/>
              <w:jc w:val="center"/>
              <w:rPr>
                <w:rFonts w:eastAsia="Times New Roman"/>
                <w:color w:val="000000"/>
                <w:sz w:val="18"/>
                <w:szCs w:val="18"/>
                <w:lang w:val="en-US"/>
              </w:rPr>
            </w:pPr>
            <w:r w:rsidRPr="00AA6A63">
              <w:rPr>
                <w:rFonts w:eastAsia="Times New Roman"/>
                <w:color w:val="000000"/>
                <w:sz w:val="18"/>
                <w:szCs w:val="18"/>
                <w:lang w:val="en-US"/>
              </w:rPr>
              <w:t> </w:t>
            </w:r>
          </w:p>
        </w:tc>
        <w:tc>
          <w:tcPr>
            <w:tcW w:w="897" w:type="pct"/>
            <w:tcBorders>
              <w:top w:val="single" w:sz="2" w:space="0" w:color="auto"/>
              <w:left w:val="nil"/>
              <w:bottom w:val="nil"/>
              <w:right w:val="nil"/>
            </w:tcBorders>
            <w:shd w:val="clear" w:color="auto" w:fill="auto"/>
            <w:vAlign w:val="center"/>
            <w:hideMark/>
          </w:tcPr>
          <w:p w14:paraId="115B3B29" w14:textId="77777777" w:rsidR="00AA6A63" w:rsidRPr="00AA6A63" w:rsidRDefault="00AA6A63" w:rsidP="00AA6A63">
            <w:pPr>
              <w:spacing w:before="120" w:after="120" w:line="240" w:lineRule="auto"/>
              <w:jc w:val="center"/>
              <w:rPr>
                <w:rFonts w:eastAsia="Times New Roman"/>
                <w:color w:val="000000"/>
                <w:sz w:val="18"/>
                <w:szCs w:val="18"/>
                <w:lang w:val="en-US"/>
              </w:rPr>
            </w:pPr>
          </w:p>
        </w:tc>
        <w:tc>
          <w:tcPr>
            <w:tcW w:w="901" w:type="pct"/>
            <w:tcBorders>
              <w:top w:val="single" w:sz="2" w:space="0" w:color="auto"/>
              <w:left w:val="nil"/>
              <w:bottom w:val="nil"/>
              <w:right w:val="nil"/>
            </w:tcBorders>
            <w:shd w:val="clear" w:color="auto" w:fill="auto"/>
            <w:vAlign w:val="center"/>
            <w:hideMark/>
          </w:tcPr>
          <w:p w14:paraId="73F95B4C" w14:textId="48F70A92"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10.39%</w:t>
            </w:r>
          </w:p>
        </w:tc>
        <w:tc>
          <w:tcPr>
            <w:tcW w:w="900" w:type="pct"/>
            <w:tcBorders>
              <w:top w:val="single" w:sz="2" w:space="0" w:color="auto"/>
              <w:left w:val="nil"/>
              <w:bottom w:val="nil"/>
              <w:right w:val="nil"/>
            </w:tcBorders>
            <w:shd w:val="clear" w:color="auto" w:fill="auto"/>
            <w:vAlign w:val="center"/>
            <w:hideMark/>
          </w:tcPr>
          <w:p w14:paraId="403076C8" w14:textId="2F83530F"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16.88%</w:t>
            </w:r>
          </w:p>
        </w:tc>
        <w:tc>
          <w:tcPr>
            <w:tcW w:w="904" w:type="pct"/>
            <w:tcBorders>
              <w:top w:val="single" w:sz="2" w:space="0" w:color="auto"/>
              <w:left w:val="nil"/>
              <w:bottom w:val="nil"/>
              <w:right w:val="nil"/>
            </w:tcBorders>
            <w:shd w:val="clear" w:color="auto" w:fill="auto"/>
            <w:vAlign w:val="center"/>
            <w:hideMark/>
          </w:tcPr>
          <w:p w14:paraId="1E49C062" w14:textId="0F4C9D0D"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77</w:t>
            </w:r>
          </w:p>
        </w:tc>
        <w:tc>
          <w:tcPr>
            <w:tcW w:w="900" w:type="pct"/>
            <w:tcBorders>
              <w:top w:val="single" w:sz="2" w:space="0" w:color="auto"/>
              <w:left w:val="nil"/>
              <w:bottom w:val="nil"/>
              <w:right w:val="nil"/>
            </w:tcBorders>
          </w:tcPr>
          <w:p w14:paraId="26E5A065" w14:textId="180401FF"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1.20%</w:t>
            </w:r>
          </w:p>
        </w:tc>
      </w:tr>
      <w:tr w:rsidR="00AA6A63" w:rsidRPr="007A11B8" w14:paraId="45404884" w14:textId="5246F963" w:rsidTr="00AA6A63">
        <w:trPr>
          <w:trHeight w:val="288"/>
        </w:trPr>
        <w:tc>
          <w:tcPr>
            <w:tcW w:w="406" w:type="pct"/>
            <w:tcBorders>
              <w:top w:val="nil"/>
              <w:left w:val="nil"/>
              <w:bottom w:val="nil"/>
              <w:right w:val="nil"/>
            </w:tcBorders>
            <w:shd w:val="clear" w:color="auto" w:fill="auto"/>
            <w:vAlign w:val="center"/>
            <w:hideMark/>
          </w:tcPr>
          <w:p w14:paraId="010E946A" w14:textId="77777777" w:rsidR="00AA6A63" w:rsidRPr="00AA6A63" w:rsidRDefault="00AA6A63" w:rsidP="00AA6A63">
            <w:pPr>
              <w:spacing w:before="120" w:after="120" w:line="240" w:lineRule="auto"/>
              <w:jc w:val="left"/>
              <w:rPr>
                <w:rFonts w:eastAsia="Times New Roman"/>
                <w:b/>
                <w:bCs/>
                <w:color w:val="000000"/>
                <w:sz w:val="18"/>
                <w:szCs w:val="18"/>
                <w:lang w:val="en-US"/>
              </w:rPr>
            </w:pPr>
            <w:r w:rsidRPr="00AA6A63">
              <w:rPr>
                <w:rFonts w:eastAsia="Times New Roman"/>
                <w:b/>
                <w:bCs/>
                <w:color w:val="000000"/>
                <w:sz w:val="18"/>
                <w:szCs w:val="18"/>
                <w:lang w:val="en-US"/>
              </w:rPr>
              <w:t>CF-VLM</w:t>
            </w:r>
          </w:p>
        </w:tc>
        <w:tc>
          <w:tcPr>
            <w:tcW w:w="91" w:type="pct"/>
            <w:tcBorders>
              <w:top w:val="nil"/>
              <w:left w:val="nil"/>
              <w:bottom w:val="nil"/>
              <w:right w:val="nil"/>
            </w:tcBorders>
            <w:shd w:val="clear" w:color="auto" w:fill="auto"/>
            <w:vAlign w:val="center"/>
            <w:hideMark/>
          </w:tcPr>
          <w:p w14:paraId="2E6E3CA4" w14:textId="77777777" w:rsidR="00AA6A63" w:rsidRPr="00AA6A63" w:rsidRDefault="00AA6A63" w:rsidP="00AA6A63">
            <w:pPr>
              <w:spacing w:before="120" w:after="120" w:line="240" w:lineRule="auto"/>
              <w:jc w:val="center"/>
              <w:rPr>
                <w:rFonts w:eastAsia="Times New Roman"/>
                <w:color w:val="000000"/>
                <w:sz w:val="18"/>
                <w:szCs w:val="18"/>
                <w:lang w:val="en-US"/>
              </w:rPr>
            </w:pPr>
          </w:p>
        </w:tc>
        <w:tc>
          <w:tcPr>
            <w:tcW w:w="897" w:type="pct"/>
            <w:tcBorders>
              <w:top w:val="nil"/>
              <w:left w:val="nil"/>
              <w:bottom w:val="nil"/>
              <w:right w:val="nil"/>
            </w:tcBorders>
            <w:shd w:val="clear" w:color="auto" w:fill="auto"/>
            <w:vAlign w:val="center"/>
            <w:hideMark/>
          </w:tcPr>
          <w:p w14:paraId="56193E96" w14:textId="66395A87"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7.62%</w:t>
            </w:r>
          </w:p>
        </w:tc>
        <w:tc>
          <w:tcPr>
            <w:tcW w:w="901" w:type="pct"/>
            <w:tcBorders>
              <w:top w:val="nil"/>
              <w:left w:val="nil"/>
              <w:bottom w:val="nil"/>
              <w:right w:val="nil"/>
            </w:tcBorders>
            <w:shd w:val="clear" w:color="auto" w:fill="auto"/>
            <w:vAlign w:val="center"/>
            <w:hideMark/>
          </w:tcPr>
          <w:p w14:paraId="2182E69F" w14:textId="77777777" w:rsidR="00AA6A63" w:rsidRPr="00AA6A63" w:rsidRDefault="00AA6A63" w:rsidP="00AA6A63">
            <w:pPr>
              <w:spacing w:before="120" w:after="120" w:line="240" w:lineRule="auto"/>
              <w:jc w:val="center"/>
              <w:rPr>
                <w:rFonts w:eastAsia="Times New Roman"/>
                <w:color w:val="000000"/>
                <w:sz w:val="18"/>
                <w:szCs w:val="18"/>
                <w:lang w:val="en-US"/>
              </w:rPr>
            </w:pPr>
          </w:p>
        </w:tc>
        <w:tc>
          <w:tcPr>
            <w:tcW w:w="900" w:type="pct"/>
            <w:tcBorders>
              <w:top w:val="nil"/>
              <w:left w:val="nil"/>
              <w:bottom w:val="nil"/>
              <w:right w:val="nil"/>
            </w:tcBorders>
            <w:shd w:val="clear" w:color="auto" w:fill="auto"/>
            <w:vAlign w:val="center"/>
            <w:hideMark/>
          </w:tcPr>
          <w:p w14:paraId="35D62B58" w14:textId="6054D82E"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3.81%</w:t>
            </w:r>
          </w:p>
        </w:tc>
        <w:tc>
          <w:tcPr>
            <w:tcW w:w="904" w:type="pct"/>
            <w:tcBorders>
              <w:top w:val="nil"/>
              <w:left w:val="nil"/>
              <w:bottom w:val="nil"/>
              <w:right w:val="nil"/>
            </w:tcBorders>
            <w:shd w:val="clear" w:color="auto" w:fill="auto"/>
            <w:vAlign w:val="center"/>
            <w:hideMark/>
          </w:tcPr>
          <w:p w14:paraId="744990AE" w14:textId="0208EAB5"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105</w:t>
            </w:r>
          </w:p>
        </w:tc>
        <w:tc>
          <w:tcPr>
            <w:tcW w:w="900" w:type="pct"/>
            <w:tcBorders>
              <w:top w:val="nil"/>
              <w:left w:val="nil"/>
              <w:bottom w:val="nil"/>
              <w:right w:val="nil"/>
            </w:tcBorders>
          </w:tcPr>
          <w:p w14:paraId="07DA3BBC" w14:textId="0FC21D5F"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1.63%</w:t>
            </w:r>
          </w:p>
        </w:tc>
      </w:tr>
      <w:tr w:rsidR="00AA6A63" w:rsidRPr="007A11B8" w14:paraId="7B09C1D0" w14:textId="5A325CEF" w:rsidTr="00AA6A63">
        <w:trPr>
          <w:trHeight w:val="300"/>
        </w:trPr>
        <w:tc>
          <w:tcPr>
            <w:tcW w:w="406" w:type="pct"/>
            <w:tcBorders>
              <w:top w:val="nil"/>
              <w:left w:val="nil"/>
              <w:bottom w:val="single" w:sz="12" w:space="0" w:color="auto"/>
              <w:right w:val="nil"/>
            </w:tcBorders>
            <w:shd w:val="clear" w:color="auto" w:fill="auto"/>
            <w:vAlign w:val="center"/>
            <w:hideMark/>
          </w:tcPr>
          <w:p w14:paraId="4E2AB99B" w14:textId="77777777" w:rsidR="00AA6A63" w:rsidRPr="00AA6A63" w:rsidRDefault="00AA6A63" w:rsidP="00AA6A63">
            <w:pPr>
              <w:spacing w:before="120" w:after="120" w:line="240" w:lineRule="auto"/>
              <w:jc w:val="left"/>
              <w:rPr>
                <w:rFonts w:eastAsia="Times New Roman"/>
                <w:b/>
                <w:bCs/>
                <w:color w:val="000000"/>
                <w:sz w:val="18"/>
                <w:szCs w:val="18"/>
                <w:lang w:val="en-US"/>
              </w:rPr>
            </w:pPr>
            <w:r w:rsidRPr="00AA6A63">
              <w:rPr>
                <w:rFonts w:eastAsia="Times New Roman"/>
                <w:b/>
                <w:bCs/>
                <w:color w:val="000000"/>
                <w:sz w:val="18"/>
                <w:szCs w:val="18"/>
                <w:lang w:val="en-US"/>
              </w:rPr>
              <w:t>CF-VF</w:t>
            </w:r>
          </w:p>
        </w:tc>
        <w:tc>
          <w:tcPr>
            <w:tcW w:w="91" w:type="pct"/>
            <w:tcBorders>
              <w:top w:val="nil"/>
              <w:left w:val="nil"/>
              <w:bottom w:val="single" w:sz="12" w:space="0" w:color="auto"/>
              <w:right w:val="nil"/>
            </w:tcBorders>
            <w:shd w:val="clear" w:color="auto" w:fill="auto"/>
            <w:vAlign w:val="center"/>
            <w:hideMark/>
          </w:tcPr>
          <w:p w14:paraId="63F0A6C5" w14:textId="77777777" w:rsidR="00AA6A63" w:rsidRPr="00AA6A63" w:rsidRDefault="00AA6A63" w:rsidP="00AA6A63">
            <w:pPr>
              <w:spacing w:before="120" w:after="120" w:line="240" w:lineRule="auto"/>
              <w:jc w:val="center"/>
              <w:rPr>
                <w:rFonts w:eastAsia="Times New Roman"/>
                <w:color w:val="000000"/>
                <w:sz w:val="18"/>
                <w:szCs w:val="18"/>
                <w:lang w:val="en-US"/>
              </w:rPr>
            </w:pPr>
            <w:r w:rsidRPr="00AA6A63">
              <w:rPr>
                <w:rFonts w:eastAsia="Times New Roman"/>
                <w:color w:val="000000"/>
                <w:sz w:val="18"/>
                <w:szCs w:val="18"/>
                <w:lang w:val="en-US"/>
              </w:rPr>
              <w:t> </w:t>
            </w:r>
          </w:p>
        </w:tc>
        <w:tc>
          <w:tcPr>
            <w:tcW w:w="897" w:type="pct"/>
            <w:tcBorders>
              <w:top w:val="nil"/>
              <w:left w:val="nil"/>
              <w:bottom w:val="single" w:sz="12" w:space="0" w:color="auto"/>
              <w:right w:val="nil"/>
            </w:tcBorders>
            <w:shd w:val="clear" w:color="auto" w:fill="auto"/>
            <w:vAlign w:val="center"/>
            <w:hideMark/>
          </w:tcPr>
          <w:p w14:paraId="223AC22A" w14:textId="27630408"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20</w:t>
            </w:r>
            <w:r w:rsidRPr="00AA6A63">
              <w:rPr>
                <w:rFonts w:eastAsia="Times New Roman"/>
                <w:color w:val="000000"/>
                <w:sz w:val="18"/>
                <w:szCs w:val="18"/>
                <w:lang w:val="en-US"/>
              </w:rPr>
              <w:t>.0</w:t>
            </w:r>
            <w:r>
              <w:rPr>
                <w:rFonts w:eastAsia="Times New Roman"/>
                <w:color w:val="000000"/>
                <w:sz w:val="18"/>
                <w:szCs w:val="18"/>
                <w:lang w:val="en-US"/>
              </w:rPr>
              <w:t>0%</w:t>
            </w:r>
          </w:p>
        </w:tc>
        <w:tc>
          <w:tcPr>
            <w:tcW w:w="901" w:type="pct"/>
            <w:tcBorders>
              <w:top w:val="nil"/>
              <w:left w:val="nil"/>
              <w:bottom w:val="single" w:sz="12" w:space="0" w:color="auto"/>
              <w:right w:val="nil"/>
            </w:tcBorders>
            <w:shd w:val="clear" w:color="auto" w:fill="auto"/>
            <w:vAlign w:val="center"/>
            <w:hideMark/>
          </w:tcPr>
          <w:p w14:paraId="43377CA1" w14:textId="66A5D096"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6.15%</w:t>
            </w:r>
          </w:p>
        </w:tc>
        <w:tc>
          <w:tcPr>
            <w:tcW w:w="900" w:type="pct"/>
            <w:tcBorders>
              <w:top w:val="nil"/>
              <w:left w:val="nil"/>
              <w:bottom w:val="single" w:sz="12" w:space="0" w:color="auto"/>
              <w:right w:val="nil"/>
            </w:tcBorders>
            <w:shd w:val="clear" w:color="auto" w:fill="auto"/>
            <w:vAlign w:val="center"/>
            <w:hideMark/>
          </w:tcPr>
          <w:p w14:paraId="42B50F3E" w14:textId="77777777" w:rsidR="00AA6A63" w:rsidRPr="00AA6A63" w:rsidRDefault="00AA6A63" w:rsidP="00AA6A63">
            <w:pPr>
              <w:spacing w:before="120" w:after="120" w:line="240" w:lineRule="auto"/>
              <w:jc w:val="center"/>
              <w:rPr>
                <w:rFonts w:eastAsia="Times New Roman"/>
                <w:color w:val="000000"/>
                <w:sz w:val="18"/>
                <w:szCs w:val="18"/>
                <w:lang w:val="en-US"/>
              </w:rPr>
            </w:pPr>
            <w:r w:rsidRPr="00AA6A63">
              <w:rPr>
                <w:rFonts w:eastAsia="Times New Roman"/>
                <w:color w:val="000000"/>
                <w:sz w:val="18"/>
                <w:szCs w:val="18"/>
                <w:lang w:val="en-US"/>
              </w:rPr>
              <w:t> </w:t>
            </w:r>
          </w:p>
        </w:tc>
        <w:tc>
          <w:tcPr>
            <w:tcW w:w="904" w:type="pct"/>
            <w:tcBorders>
              <w:top w:val="nil"/>
              <w:left w:val="nil"/>
              <w:bottom w:val="single" w:sz="12" w:space="0" w:color="auto"/>
              <w:right w:val="nil"/>
            </w:tcBorders>
            <w:shd w:val="clear" w:color="auto" w:fill="auto"/>
            <w:vAlign w:val="center"/>
            <w:hideMark/>
          </w:tcPr>
          <w:p w14:paraId="3716A6CC" w14:textId="79A56046"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65</w:t>
            </w:r>
          </w:p>
        </w:tc>
        <w:tc>
          <w:tcPr>
            <w:tcW w:w="900" w:type="pct"/>
            <w:tcBorders>
              <w:top w:val="nil"/>
              <w:left w:val="nil"/>
              <w:bottom w:val="single" w:sz="12" w:space="0" w:color="auto"/>
              <w:right w:val="nil"/>
            </w:tcBorders>
          </w:tcPr>
          <w:p w14:paraId="59241B28" w14:textId="5E461563" w:rsidR="00AA6A63" w:rsidRPr="00AA6A63" w:rsidRDefault="00AA6A63" w:rsidP="00AA6A63">
            <w:pPr>
              <w:spacing w:before="120" w:after="120" w:line="240" w:lineRule="auto"/>
              <w:jc w:val="center"/>
              <w:rPr>
                <w:rFonts w:eastAsia="Times New Roman"/>
                <w:color w:val="000000"/>
                <w:sz w:val="18"/>
                <w:szCs w:val="18"/>
                <w:lang w:val="en-US"/>
              </w:rPr>
            </w:pPr>
            <w:r>
              <w:rPr>
                <w:rFonts w:eastAsia="Times New Roman"/>
                <w:color w:val="000000"/>
                <w:sz w:val="18"/>
                <w:szCs w:val="18"/>
                <w:lang w:val="en-US"/>
              </w:rPr>
              <w:t>1.01%</w:t>
            </w:r>
          </w:p>
        </w:tc>
      </w:tr>
      <w:tr w:rsidR="00AA6A63" w:rsidRPr="0047201C" w14:paraId="54EE6243" w14:textId="5932C1AB" w:rsidTr="00AA6A63">
        <w:trPr>
          <w:trHeight w:val="300"/>
        </w:trPr>
        <w:tc>
          <w:tcPr>
            <w:tcW w:w="5000" w:type="pct"/>
            <w:gridSpan w:val="7"/>
            <w:tcBorders>
              <w:top w:val="single" w:sz="12" w:space="0" w:color="auto"/>
              <w:left w:val="nil"/>
              <w:right w:val="nil"/>
            </w:tcBorders>
            <w:shd w:val="clear" w:color="auto" w:fill="auto"/>
            <w:vAlign w:val="center"/>
          </w:tcPr>
          <w:p w14:paraId="0B3CABCB" w14:textId="24074658" w:rsidR="00AA6A63" w:rsidRPr="007A11B8" w:rsidRDefault="00AA6A63" w:rsidP="007B7A1A">
            <w:pPr>
              <w:spacing w:before="120" w:after="120" w:line="276" w:lineRule="auto"/>
              <w:rPr>
                <w:b/>
                <w:sz w:val="18"/>
                <w:szCs w:val="18"/>
                <w:lang w:val="en-US"/>
              </w:rPr>
            </w:pPr>
            <w:r w:rsidRPr="007A11B8">
              <w:rPr>
                <w:b/>
                <w:sz w:val="18"/>
                <w:szCs w:val="18"/>
                <w:lang w:val="en-US"/>
              </w:rPr>
              <w:t>Note.</w:t>
            </w:r>
            <w:r w:rsidRPr="007A11B8">
              <w:rPr>
                <w:sz w:val="18"/>
                <w:szCs w:val="18"/>
                <w:lang w:val="en-US"/>
              </w:rPr>
              <w:t xml:space="preserve"> The table shows the overlap (in %) of edges included in the networks identified with Network-based statistics (NBS, </w:t>
            </w:r>
            <w:r>
              <w:rPr>
                <w:i/>
                <w:sz w:val="18"/>
                <w:szCs w:val="18"/>
                <w:lang w:val="en-US"/>
              </w:rPr>
              <w:t>F</w:t>
            </w:r>
            <w:r w:rsidRPr="007058AC">
              <w:rPr>
                <w:i/>
                <w:sz w:val="18"/>
                <w:szCs w:val="18"/>
                <w:lang w:val="en-US"/>
              </w:rPr>
              <w:t>-</w:t>
            </w:r>
            <w:r w:rsidRPr="007A11B8">
              <w:rPr>
                <w:sz w:val="18"/>
                <w:szCs w:val="18"/>
                <w:lang w:val="en-US"/>
              </w:rPr>
              <w:t xml:space="preserve">threshold = </w:t>
            </w:r>
            <w:r>
              <w:rPr>
                <w:sz w:val="18"/>
                <w:szCs w:val="18"/>
                <w:lang w:val="en-US"/>
              </w:rPr>
              <w:t>5.8</w:t>
            </w:r>
            <w:r w:rsidRPr="007A11B8">
              <w:rPr>
                <w:sz w:val="18"/>
                <w:szCs w:val="18"/>
                <w:lang w:val="en-US"/>
              </w:rPr>
              <w:t xml:space="preserve">). Overlap was calculated as number of </w:t>
            </w:r>
            <w:r>
              <w:rPr>
                <w:sz w:val="18"/>
                <w:szCs w:val="18"/>
                <w:lang w:val="en-US"/>
              </w:rPr>
              <w:t>edges</w:t>
            </w:r>
            <w:r w:rsidRPr="007A11B8">
              <w:rPr>
                <w:sz w:val="18"/>
                <w:szCs w:val="18"/>
                <w:lang w:val="en-US"/>
              </w:rPr>
              <w:t xml:space="preserve"> of a given network A that are also part of a second network B divided by the total number of edges of A multiplied by 100. CF-PS = Network related to the cognitive factor (CF) representing processing speed performance, CF-VLM = Network related to the CF representing verbal learning and memory performance, </w:t>
            </w:r>
            <w:r>
              <w:rPr>
                <w:sz w:val="18"/>
                <w:szCs w:val="18"/>
                <w:lang w:val="en-US"/>
              </w:rPr>
              <w:t>CF-VF</w:t>
            </w:r>
            <w:r w:rsidRPr="007A11B8">
              <w:rPr>
                <w:sz w:val="18"/>
                <w:szCs w:val="18"/>
                <w:lang w:val="en-US"/>
              </w:rPr>
              <w:t xml:space="preserve"> = Network related to the </w:t>
            </w:r>
            <w:r>
              <w:rPr>
                <w:sz w:val="18"/>
                <w:szCs w:val="18"/>
                <w:lang w:val="en-US"/>
              </w:rPr>
              <w:t>CF representing verbal fluency performance</w:t>
            </w:r>
            <w:r w:rsidRPr="007A11B8">
              <w:rPr>
                <w:sz w:val="18"/>
                <w:szCs w:val="18"/>
                <w:lang w:val="en-US"/>
              </w:rPr>
              <w:t xml:space="preserve">. Reading example: </w:t>
            </w:r>
            <w:r w:rsidR="007B7A1A">
              <w:rPr>
                <w:sz w:val="18"/>
                <w:szCs w:val="18"/>
                <w:lang w:val="en-US"/>
              </w:rPr>
              <w:t>10.39</w:t>
            </w:r>
            <w:r w:rsidRPr="007A11B8">
              <w:rPr>
                <w:sz w:val="18"/>
                <w:szCs w:val="18"/>
                <w:lang w:val="en-US"/>
              </w:rPr>
              <w:t xml:space="preserve">% of the </w:t>
            </w:r>
            <w:r w:rsidR="007B7A1A">
              <w:rPr>
                <w:sz w:val="18"/>
                <w:szCs w:val="18"/>
                <w:lang w:val="en-US"/>
              </w:rPr>
              <w:t>77 edges</w:t>
            </w:r>
            <w:r w:rsidRPr="007A11B8">
              <w:rPr>
                <w:sz w:val="18"/>
                <w:szCs w:val="18"/>
                <w:lang w:val="en-US"/>
              </w:rPr>
              <w:t xml:space="preserve"> included in the CF-PS network are also included in the CF-VLM network.</w:t>
            </w:r>
          </w:p>
        </w:tc>
      </w:tr>
    </w:tbl>
    <w:p w14:paraId="199D2B3A" w14:textId="06FDA0F7" w:rsidR="001B4500" w:rsidRDefault="001B4500" w:rsidP="001B4500">
      <w:pPr>
        <w:pStyle w:val="berschrift2"/>
        <w:rPr>
          <w:lang w:val="en-US"/>
        </w:rPr>
      </w:pPr>
      <w:bookmarkStart w:id="51" w:name="_Toc120633864"/>
      <w:r>
        <w:rPr>
          <w:lang w:val="en-US"/>
        </w:rPr>
        <w:t>Patterns of structural connectivity between brain regions</w:t>
      </w:r>
      <w:bookmarkEnd w:id="51"/>
    </w:p>
    <w:p w14:paraId="4731663F" w14:textId="79209D57" w:rsidR="001B4500" w:rsidRPr="001B4500" w:rsidRDefault="001B4500" w:rsidP="001B4500">
      <w:pPr>
        <w:rPr>
          <w:lang w:val="en-US"/>
        </w:rPr>
      </w:pPr>
      <w:r>
        <w:rPr>
          <w:lang w:val="en-US"/>
        </w:rPr>
        <w:t xml:space="preserve">To further evaluate any differences </w:t>
      </w:r>
      <w:r w:rsidR="00DD7DFB">
        <w:rPr>
          <w:lang w:val="en-US"/>
        </w:rPr>
        <w:t xml:space="preserve">in the patterns of structural connectivity </w:t>
      </w:r>
      <w:r>
        <w:rPr>
          <w:lang w:val="en-US"/>
        </w:rPr>
        <w:t xml:space="preserve">within the identified subnetworks, we calculated the number of edges connecting frontal, temporal, parietal and occipital brain regions for each of the </w:t>
      </w:r>
      <w:r w:rsidR="003900E6">
        <w:rPr>
          <w:lang w:val="en-US"/>
        </w:rPr>
        <w:t xml:space="preserve">three subnetworks. </w:t>
      </w:r>
      <w:r w:rsidR="00DD7DFB">
        <w:rPr>
          <w:lang w:val="en-US"/>
        </w:rPr>
        <w:t>As de</w:t>
      </w:r>
      <w:r w:rsidR="006364EF">
        <w:rPr>
          <w:lang w:val="en-US"/>
        </w:rPr>
        <w:t>picted in Table S1</w:t>
      </w:r>
      <w:r w:rsidR="00F90852">
        <w:rPr>
          <w:lang w:val="en-US"/>
        </w:rPr>
        <w:t>9</w:t>
      </w:r>
      <w:r w:rsidR="00DD7DFB">
        <w:rPr>
          <w:lang w:val="en-US"/>
        </w:rPr>
        <w:t xml:space="preserve">.T2 </w:t>
      </w:r>
      <w:r w:rsidR="006364EF">
        <w:rPr>
          <w:lang w:val="en-US"/>
        </w:rPr>
        <w:t>and in the heatmaps of Figure S1</w:t>
      </w:r>
      <w:r w:rsidR="00F90852">
        <w:rPr>
          <w:lang w:val="en-US"/>
        </w:rPr>
        <w:t>9</w:t>
      </w:r>
      <w:r w:rsidR="00DD7DFB">
        <w:rPr>
          <w:lang w:val="en-US"/>
        </w:rPr>
        <w:t>.F1, these numbers substantially differed across the subnetworks, indicating divergent patterns of structural connectivity.</w:t>
      </w:r>
    </w:p>
    <w:tbl>
      <w:tblPr>
        <w:tblW w:w="0" w:type="auto"/>
        <w:tblLayout w:type="fixed"/>
        <w:tblCellMar>
          <w:left w:w="0" w:type="dxa"/>
          <w:right w:w="0" w:type="dxa"/>
        </w:tblCellMar>
        <w:tblLook w:val="04A0" w:firstRow="1" w:lastRow="0" w:firstColumn="1" w:lastColumn="0" w:noHBand="0" w:noVBand="1"/>
      </w:tblPr>
      <w:tblGrid>
        <w:gridCol w:w="1063"/>
        <w:gridCol w:w="1064"/>
        <w:gridCol w:w="850"/>
        <w:gridCol w:w="1086"/>
        <w:gridCol w:w="1087"/>
        <w:gridCol w:w="1087"/>
        <w:gridCol w:w="746"/>
        <w:gridCol w:w="1162"/>
        <w:gridCol w:w="1162"/>
        <w:gridCol w:w="1162"/>
      </w:tblGrid>
      <w:tr w:rsidR="001B4500" w:rsidRPr="0047201C" w14:paraId="377CB972" w14:textId="77777777" w:rsidTr="000D6A4B">
        <w:trPr>
          <w:trHeight w:val="300"/>
        </w:trPr>
        <w:tc>
          <w:tcPr>
            <w:tcW w:w="10469"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C575BD0" w14:textId="1E501234" w:rsidR="001B4500" w:rsidRDefault="001B4500" w:rsidP="001B4500">
            <w:pPr>
              <w:spacing w:before="60" w:after="60" w:line="240" w:lineRule="auto"/>
              <w:jc w:val="left"/>
              <w:rPr>
                <w:b/>
                <w:color w:val="000000"/>
                <w:sz w:val="18"/>
                <w:szCs w:val="18"/>
                <w:lang w:val="en-US"/>
              </w:rPr>
            </w:pPr>
            <w:r>
              <w:rPr>
                <w:b/>
                <w:color w:val="000000"/>
                <w:sz w:val="18"/>
                <w:szCs w:val="18"/>
                <w:lang w:val="en-US"/>
              </w:rPr>
              <w:t>Table S</w:t>
            </w:r>
            <w:r w:rsidR="006364EF">
              <w:rPr>
                <w:b/>
                <w:color w:val="000000"/>
                <w:sz w:val="18"/>
                <w:szCs w:val="18"/>
                <w:lang w:val="en-US"/>
              </w:rPr>
              <w:t>1</w:t>
            </w:r>
            <w:r w:rsidR="00F90852">
              <w:rPr>
                <w:b/>
                <w:color w:val="000000"/>
                <w:sz w:val="18"/>
                <w:szCs w:val="18"/>
                <w:lang w:val="en-US"/>
              </w:rPr>
              <w:t>9</w:t>
            </w:r>
            <w:r>
              <w:rPr>
                <w:b/>
                <w:color w:val="000000"/>
                <w:sz w:val="18"/>
                <w:szCs w:val="18"/>
                <w:lang w:val="en-US"/>
              </w:rPr>
              <w:t>.T2</w:t>
            </w:r>
          </w:p>
          <w:p w14:paraId="2F71B014" w14:textId="79C31F9F" w:rsidR="001B4500" w:rsidRPr="001B4500" w:rsidRDefault="001B4500" w:rsidP="001B4500">
            <w:pPr>
              <w:spacing w:before="60" w:after="60" w:line="240" w:lineRule="auto"/>
              <w:jc w:val="left"/>
              <w:rPr>
                <w:i/>
                <w:color w:val="000000"/>
                <w:sz w:val="18"/>
                <w:szCs w:val="18"/>
                <w:lang w:val="en-US"/>
              </w:rPr>
            </w:pPr>
            <w:r>
              <w:rPr>
                <w:i/>
                <w:color w:val="000000"/>
                <w:sz w:val="18"/>
                <w:szCs w:val="18"/>
                <w:lang w:val="en-US"/>
              </w:rPr>
              <w:t>Number of edges from identified subnetworks connecting the brain regions.</w:t>
            </w:r>
          </w:p>
        </w:tc>
      </w:tr>
      <w:tr w:rsidR="001B4500" w:rsidRPr="001B4500" w14:paraId="4144CA06" w14:textId="77777777" w:rsidTr="000D6A4B">
        <w:trPr>
          <w:trHeight w:val="300"/>
        </w:trPr>
        <w:tc>
          <w:tcPr>
            <w:tcW w:w="1063"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F072185" w14:textId="77777777" w:rsidR="001B4500" w:rsidRPr="001B4500" w:rsidRDefault="001B4500" w:rsidP="001B4500">
            <w:pPr>
              <w:spacing w:before="60" w:after="60" w:line="240" w:lineRule="auto"/>
              <w:rPr>
                <w:sz w:val="18"/>
                <w:szCs w:val="18"/>
                <w:lang w:val="en-US"/>
              </w:rPr>
            </w:pPr>
          </w:p>
        </w:tc>
        <w:tc>
          <w:tcPr>
            <w:tcW w:w="106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F9DBAD1" w14:textId="77777777" w:rsidR="001B4500" w:rsidRPr="001B4500" w:rsidRDefault="001B4500" w:rsidP="001B4500">
            <w:pPr>
              <w:spacing w:before="60" w:after="60" w:line="240" w:lineRule="auto"/>
              <w:rPr>
                <w:sz w:val="18"/>
                <w:szCs w:val="18"/>
                <w:lang w:val="en-US"/>
              </w:rPr>
            </w:pPr>
          </w:p>
        </w:tc>
        <w:tc>
          <w:tcPr>
            <w:tcW w:w="850" w:type="dxa"/>
            <w:tcBorders>
              <w:top w:val="single" w:sz="4" w:space="0" w:color="auto"/>
              <w:left w:val="nil"/>
              <w:bottom w:val="nil"/>
              <w:right w:val="nil"/>
            </w:tcBorders>
          </w:tcPr>
          <w:p w14:paraId="4B3A80F3" w14:textId="77777777" w:rsidR="001B4500" w:rsidRPr="001B4500" w:rsidRDefault="001B4500" w:rsidP="001B4500">
            <w:pPr>
              <w:spacing w:before="60" w:after="60" w:line="240" w:lineRule="auto"/>
              <w:jc w:val="center"/>
              <w:rPr>
                <w:b/>
                <w:color w:val="000000"/>
                <w:sz w:val="18"/>
                <w:szCs w:val="18"/>
                <w:lang w:val="en-US"/>
              </w:rPr>
            </w:pPr>
          </w:p>
        </w:tc>
        <w:tc>
          <w:tcPr>
            <w:tcW w:w="3260"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114B30D" w14:textId="40565653" w:rsidR="001B4500" w:rsidRPr="001B4500" w:rsidRDefault="001B4500" w:rsidP="001B4500">
            <w:pPr>
              <w:spacing w:before="60" w:after="60" w:line="240" w:lineRule="auto"/>
              <w:jc w:val="center"/>
              <w:rPr>
                <w:b/>
                <w:color w:val="000000"/>
                <w:sz w:val="18"/>
                <w:szCs w:val="18"/>
                <w:lang w:val="en-US"/>
              </w:rPr>
            </w:pPr>
            <w:r w:rsidRPr="001B4500">
              <w:rPr>
                <w:b/>
                <w:color w:val="000000"/>
                <w:sz w:val="18"/>
                <w:szCs w:val="18"/>
                <w:lang w:val="en-US"/>
              </w:rPr>
              <w:t>Absolut number of edges</w:t>
            </w:r>
          </w:p>
        </w:tc>
        <w:tc>
          <w:tcPr>
            <w:tcW w:w="746"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225CC5F" w14:textId="77777777" w:rsidR="001B4500" w:rsidRPr="001B4500" w:rsidRDefault="001B4500" w:rsidP="001B4500">
            <w:pPr>
              <w:spacing w:before="60" w:after="60" w:line="240" w:lineRule="auto"/>
              <w:jc w:val="center"/>
              <w:rPr>
                <w:b/>
                <w:color w:val="000000"/>
                <w:sz w:val="18"/>
                <w:szCs w:val="18"/>
                <w:lang w:val="en-US"/>
              </w:rPr>
            </w:pPr>
          </w:p>
        </w:tc>
        <w:tc>
          <w:tcPr>
            <w:tcW w:w="3486" w:type="dxa"/>
            <w:gridSpan w:val="3"/>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0C1436E" w14:textId="08F61961" w:rsidR="001B4500" w:rsidRPr="001B4500" w:rsidRDefault="001B4500" w:rsidP="001B4500">
            <w:pPr>
              <w:spacing w:before="60" w:after="60" w:line="240" w:lineRule="auto"/>
              <w:jc w:val="center"/>
              <w:rPr>
                <w:color w:val="000000"/>
                <w:sz w:val="18"/>
                <w:szCs w:val="18"/>
                <w:lang w:val="en-US"/>
              </w:rPr>
            </w:pPr>
            <w:r>
              <w:rPr>
                <w:b/>
                <w:color w:val="000000"/>
                <w:sz w:val="18"/>
                <w:szCs w:val="18"/>
                <w:lang w:val="en-US"/>
              </w:rPr>
              <w:t>Percent of edges</w:t>
            </w:r>
          </w:p>
        </w:tc>
      </w:tr>
      <w:tr w:rsidR="001B4500" w:rsidRPr="001B4500" w14:paraId="52A7E688" w14:textId="77777777" w:rsidTr="000D6A4B">
        <w:trPr>
          <w:trHeight w:val="300"/>
        </w:trPr>
        <w:tc>
          <w:tcPr>
            <w:tcW w:w="1063"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070713C9" w14:textId="7275F06F"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Region</w:t>
            </w:r>
            <w:r>
              <w:rPr>
                <w:b/>
                <w:bCs/>
                <w:color w:val="000000"/>
                <w:sz w:val="18"/>
                <w:szCs w:val="18"/>
                <w:lang w:val="en-US"/>
              </w:rPr>
              <w:t xml:space="preserve"> </w:t>
            </w:r>
            <w:r w:rsidRPr="001B4500">
              <w:rPr>
                <w:b/>
                <w:bCs/>
                <w:color w:val="000000"/>
                <w:sz w:val="18"/>
                <w:szCs w:val="18"/>
                <w:lang w:val="en-US"/>
              </w:rPr>
              <w:t>1</w:t>
            </w:r>
          </w:p>
        </w:tc>
        <w:tc>
          <w:tcPr>
            <w:tcW w:w="1064"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358EC410" w14:textId="06EA437E"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Region</w:t>
            </w:r>
            <w:r>
              <w:rPr>
                <w:b/>
                <w:bCs/>
                <w:color w:val="000000"/>
                <w:sz w:val="18"/>
                <w:szCs w:val="18"/>
                <w:lang w:val="en-US"/>
              </w:rPr>
              <w:t xml:space="preserve"> </w:t>
            </w:r>
            <w:r w:rsidRPr="001B4500">
              <w:rPr>
                <w:b/>
                <w:bCs/>
                <w:color w:val="000000"/>
                <w:sz w:val="18"/>
                <w:szCs w:val="18"/>
                <w:lang w:val="en-US"/>
              </w:rPr>
              <w:t>2</w:t>
            </w:r>
          </w:p>
        </w:tc>
        <w:tc>
          <w:tcPr>
            <w:tcW w:w="850" w:type="dxa"/>
            <w:tcBorders>
              <w:top w:val="nil"/>
              <w:left w:val="nil"/>
              <w:bottom w:val="single" w:sz="4" w:space="0" w:color="auto"/>
              <w:right w:val="nil"/>
            </w:tcBorders>
            <w:shd w:val="clear" w:color="000000" w:fill="FFFFFF"/>
          </w:tcPr>
          <w:p w14:paraId="0BD6F796" w14:textId="77777777" w:rsidR="001B4500" w:rsidRPr="001B4500" w:rsidRDefault="001B4500" w:rsidP="001B4500">
            <w:pPr>
              <w:spacing w:before="60" w:after="60" w:line="240" w:lineRule="auto"/>
              <w:jc w:val="right"/>
              <w:rPr>
                <w:b/>
                <w:bCs/>
                <w:color w:val="000000"/>
                <w:sz w:val="18"/>
                <w:szCs w:val="18"/>
                <w:lang w:val="en-US"/>
              </w:rPr>
            </w:pPr>
          </w:p>
        </w:tc>
        <w:tc>
          <w:tcPr>
            <w:tcW w:w="1086"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41045C93" w14:textId="1E71B91B" w:rsidR="001B4500" w:rsidRPr="001B4500" w:rsidRDefault="001B4500" w:rsidP="001B4500">
            <w:pPr>
              <w:spacing w:before="60" w:after="60" w:line="240" w:lineRule="auto"/>
              <w:jc w:val="center"/>
              <w:rPr>
                <w:b/>
                <w:bCs/>
                <w:color w:val="000000"/>
                <w:sz w:val="18"/>
                <w:szCs w:val="18"/>
                <w:lang w:val="en-US"/>
              </w:rPr>
            </w:pPr>
            <w:r w:rsidRPr="001B4500">
              <w:rPr>
                <w:b/>
                <w:bCs/>
                <w:color w:val="000000"/>
                <w:sz w:val="18"/>
                <w:szCs w:val="18"/>
                <w:lang w:val="en-US"/>
              </w:rPr>
              <w:t>CF-PS</w:t>
            </w:r>
          </w:p>
        </w:tc>
        <w:tc>
          <w:tcPr>
            <w:tcW w:w="1087"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5F60472C" w14:textId="77777777" w:rsidR="001B4500" w:rsidRPr="001B4500" w:rsidRDefault="001B4500" w:rsidP="001B4500">
            <w:pPr>
              <w:spacing w:before="60" w:after="60" w:line="240" w:lineRule="auto"/>
              <w:jc w:val="center"/>
              <w:rPr>
                <w:b/>
                <w:bCs/>
                <w:color w:val="000000"/>
                <w:sz w:val="18"/>
                <w:szCs w:val="18"/>
                <w:lang w:val="en-US"/>
              </w:rPr>
            </w:pPr>
            <w:r w:rsidRPr="001B4500">
              <w:rPr>
                <w:b/>
                <w:bCs/>
                <w:color w:val="000000"/>
                <w:sz w:val="18"/>
                <w:szCs w:val="18"/>
                <w:lang w:val="en-US"/>
              </w:rPr>
              <w:t>CF-VLM</w:t>
            </w:r>
          </w:p>
        </w:tc>
        <w:tc>
          <w:tcPr>
            <w:tcW w:w="1087"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B973FAD" w14:textId="77777777" w:rsidR="001B4500" w:rsidRPr="001B4500" w:rsidRDefault="001B4500" w:rsidP="001B4500">
            <w:pPr>
              <w:spacing w:before="60" w:after="60" w:line="240" w:lineRule="auto"/>
              <w:jc w:val="center"/>
              <w:rPr>
                <w:b/>
                <w:bCs/>
                <w:color w:val="000000"/>
                <w:sz w:val="18"/>
                <w:szCs w:val="18"/>
                <w:lang w:val="en-US"/>
              </w:rPr>
            </w:pPr>
            <w:r w:rsidRPr="001B4500">
              <w:rPr>
                <w:b/>
                <w:bCs/>
                <w:color w:val="000000"/>
                <w:sz w:val="18"/>
                <w:szCs w:val="18"/>
                <w:lang w:val="en-US"/>
              </w:rPr>
              <w:t>CF-VF</w:t>
            </w:r>
          </w:p>
        </w:tc>
        <w:tc>
          <w:tcPr>
            <w:tcW w:w="746" w:type="dxa"/>
            <w:tcBorders>
              <w:top w:val="nil"/>
              <w:left w:val="nil"/>
              <w:bottom w:val="single" w:sz="4" w:space="0" w:color="auto"/>
              <w:right w:val="nil"/>
            </w:tcBorders>
            <w:shd w:val="clear" w:color="000000" w:fill="FFFFFF"/>
            <w:tcMar>
              <w:top w:w="15" w:type="dxa"/>
              <w:left w:w="15" w:type="dxa"/>
              <w:bottom w:w="0" w:type="dxa"/>
              <w:right w:w="15" w:type="dxa"/>
            </w:tcMar>
            <w:vAlign w:val="center"/>
            <w:hideMark/>
          </w:tcPr>
          <w:p w14:paraId="44727769" w14:textId="2A144181" w:rsidR="001B4500" w:rsidRPr="001B4500" w:rsidRDefault="001B4500" w:rsidP="001B4500">
            <w:pPr>
              <w:spacing w:before="60" w:after="60" w:line="240" w:lineRule="auto"/>
              <w:jc w:val="center"/>
              <w:rPr>
                <w:b/>
                <w:bCs/>
                <w:color w:val="000000"/>
                <w:sz w:val="18"/>
                <w:szCs w:val="18"/>
                <w:lang w:val="en-US"/>
              </w:rPr>
            </w:pPr>
          </w:p>
        </w:tc>
        <w:tc>
          <w:tcPr>
            <w:tcW w:w="1162"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765BCD62" w14:textId="77777777" w:rsidR="001B4500" w:rsidRPr="001B4500" w:rsidRDefault="001B4500" w:rsidP="001B4500">
            <w:pPr>
              <w:spacing w:before="60" w:after="60" w:line="240" w:lineRule="auto"/>
              <w:jc w:val="center"/>
              <w:rPr>
                <w:b/>
                <w:bCs/>
                <w:color w:val="000000"/>
                <w:sz w:val="18"/>
                <w:szCs w:val="18"/>
                <w:lang w:val="en-US"/>
              </w:rPr>
            </w:pPr>
            <w:r w:rsidRPr="001B4500">
              <w:rPr>
                <w:b/>
                <w:bCs/>
                <w:color w:val="000000"/>
                <w:sz w:val="18"/>
                <w:szCs w:val="18"/>
                <w:lang w:val="en-US"/>
              </w:rPr>
              <w:t>CF-PS</w:t>
            </w:r>
          </w:p>
        </w:tc>
        <w:tc>
          <w:tcPr>
            <w:tcW w:w="1162"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AE32B6D" w14:textId="77777777" w:rsidR="001B4500" w:rsidRPr="001B4500" w:rsidRDefault="001B4500" w:rsidP="001B4500">
            <w:pPr>
              <w:spacing w:before="60" w:after="60" w:line="240" w:lineRule="auto"/>
              <w:jc w:val="center"/>
              <w:rPr>
                <w:b/>
                <w:bCs/>
                <w:color w:val="000000"/>
                <w:sz w:val="18"/>
                <w:szCs w:val="18"/>
                <w:lang w:val="en-US"/>
              </w:rPr>
            </w:pPr>
            <w:r w:rsidRPr="001B4500">
              <w:rPr>
                <w:b/>
                <w:bCs/>
                <w:color w:val="000000"/>
                <w:sz w:val="18"/>
                <w:szCs w:val="18"/>
                <w:lang w:val="en-US"/>
              </w:rPr>
              <w:t>CF-VLM</w:t>
            </w:r>
          </w:p>
        </w:tc>
        <w:tc>
          <w:tcPr>
            <w:tcW w:w="1162"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805D422" w14:textId="77777777" w:rsidR="001B4500" w:rsidRPr="001B4500" w:rsidRDefault="001B4500" w:rsidP="001B4500">
            <w:pPr>
              <w:spacing w:before="60" w:after="60" w:line="240" w:lineRule="auto"/>
              <w:jc w:val="center"/>
              <w:rPr>
                <w:b/>
                <w:bCs/>
                <w:color w:val="000000"/>
                <w:sz w:val="18"/>
                <w:szCs w:val="18"/>
                <w:lang w:val="en-US"/>
              </w:rPr>
            </w:pPr>
            <w:r w:rsidRPr="001B4500">
              <w:rPr>
                <w:b/>
                <w:bCs/>
                <w:color w:val="000000"/>
                <w:sz w:val="18"/>
                <w:szCs w:val="18"/>
                <w:lang w:val="en-US"/>
              </w:rPr>
              <w:t>CF-VF</w:t>
            </w:r>
          </w:p>
        </w:tc>
      </w:tr>
      <w:tr w:rsidR="001B4500" w:rsidRPr="001B4500" w14:paraId="65641DA6" w14:textId="77777777" w:rsidTr="000D6A4B">
        <w:trPr>
          <w:trHeight w:val="300"/>
        </w:trPr>
        <w:tc>
          <w:tcPr>
            <w:tcW w:w="1063" w:type="dxa"/>
            <w:tcBorders>
              <w:top w:val="single" w:sz="4" w:space="0" w:color="auto"/>
              <w:left w:val="nil"/>
              <w:bottom w:val="nil"/>
              <w:right w:val="nil"/>
            </w:tcBorders>
            <w:shd w:val="clear" w:color="000000" w:fill="FFFFFF"/>
            <w:tcMar>
              <w:top w:w="15" w:type="dxa"/>
              <w:left w:w="15" w:type="dxa"/>
              <w:bottom w:w="0" w:type="dxa"/>
              <w:right w:w="15" w:type="dxa"/>
            </w:tcMar>
            <w:hideMark/>
          </w:tcPr>
          <w:p w14:paraId="0E43C281"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frontal</w:t>
            </w:r>
          </w:p>
        </w:tc>
        <w:tc>
          <w:tcPr>
            <w:tcW w:w="1064" w:type="dxa"/>
            <w:tcBorders>
              <w:top w:val="single" w:sz="4" w:space="0" w:color="auto"/>
              <w:left w:val="nil"/>
              <w:bottom w:val="nil"/>
              <w:right w:val="nil"/>
            </w:tcBorders>
            <w:shd w:val="clear" w:color="000000" w:fill="FFFFFF"/>
            <w:tcMar>
              <w:top w:w="15" w:type="dxa"/>
              <w:left w:w="15" w:type="dxa"/>
              <w:bottom w:w="0" w:type="dxa"/>
              <w:right w:w="15" w:type="dxa"/>
            </w:tcMar>
            <w:hideMark/>
          </w:tcPr>
          <w:p w14:paraId="58899332"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frontal</w:t>
            </w:r>
          </w:p>
        </w:tc>
        <w:tc>
          <w:tcPr>
            <w:tcW w:w="850" w:type="dxa"/>
            <w:tcBorders>
              <w:top w:val="single" w:sz="4" w:space="0" w:color="auto"/>
              <w:left w:val="nil"/>
              <w:bottom w:val="nil"/>
              <w:right w:val="nil"/>
            </w:tcBorders>
            <w:shd w:val="clear" w:color="000000" w:fill="FFFFFF"/>
          </w:tcPr>
          <w:p w14:paraId="77857260"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30E0D82E" w14:textId="50E4E080"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20</w:t>
            </w:r>
          </w:p>
        </w:tc>
        <w:tc>
          <w:tcPr>
            <w:tcW w:w="1087"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3CD22F95"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17</w:t>
            </w:r>
          </w:p>
        </w:tc>
        <w:tc>
          <w:tcPr>
            <w:tcW w:w="1087"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66783CEB"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6</w:t>
            </w:r>
          </w:p>
        </w:tc>
        <w:tc>
          <w:tcPr>
            <w:tcW w:w="746"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2DC602C0" w14:textId="6621B1B3" w:rsidR="001B4500" w:rsidRPr="001B4500" w:rsidRDefault="001B4500" w:rsidP="001B4500">
            <w:pPr>
              <w:spacing w:before="60" w:after="60" w:line="240" w:lineRule="auto"/>
              <w:jc w:val="center"/>
              <w:rPr>
                <w:color w:val="000000"/>
                <w:sz w:val="18"/>
                <w:szCs w:val="18"/>
                <w:lang w:val="en-US"/>
              </w:rPr>
            </w:pPr>
          </w:p>
        </w:tc>
        <w:tc>
          <w:tcPr>
            <w:tcW w:w="1162"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20645180" w14:textId="5AD7F2FE"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25</w:t>
            </w:r>
            <w:r w:rsidR="000D6A4B">
              <w:rPr>
                <w:color w:val="000000"/>
                <w:sz w:val="18"/>
                <w:szCs w:val="18"/>
                <w:lang w:val="en-US"/>
              </w:rPr>
              <w:t>.</w:t>
            </w:r>
            <w:r w:rsidRPr="001B4500">
              <w:rPr>
                <w:color w:val="000000"/>
                <w:sz w:val="18"/>
                <w:szCs w:val="18"/>
                <w:lang w:val="en-US"/>
              </w:rPr>
              <w:t>97</w:t>
            </w:r>
          </w:p>
        </w:tc>
        <w:tc>
          <w:tcPr>
            <w:tcW w:w="1162"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4397557F" w14:textId="59E1D429"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16</w:t>
            </w:r>
            <w:r w:rsidR="000D6A4B">
              <w:rPr>
                <w:color w:val="000000"/>
                <w:sz w:val="18"/>
                <w:szCs w:val="18"/>
                <w:lang w:val="en-US"/>
              </w:rPr>
              <w:t>.</w:t>
            </w:r>
            <w:r w:rsidRPr="001B4500">
              <w:rPr>
                <w:color w:val="000000"/>
                <w:sz w:val="18"/>
                <w:szCs w:val="18"/>
                <w:lang w:val="en-US"/>
              </w:rPr>
              <w:t>19</w:t>
            </w:r>
          </w:p>
        </w:tc>
        <w:tc>
          <w:tcPr>
            <w:tcW w:w="1162" w:type="dxa"/>
            <w:tcBorders>
              <w:top w:val="single" w:sz="4" w:space="0" w:color="auto"/>
              <w:left w:val="nil"/>
              <w:bottom w:val="nil"/>
              <w:right w:val="nil"/>
            </w:tcBorders>
            <w:shd w:val="clear" w:color="000000" w:fill="FFFFFF"/>
            <w:tcMar>
              <w:top w:w="15" w:type="dxa"/>
              <w:left w:w="15" w:type="dxa"/>
              <w:bottom w:w="0" w:type="dxa"/>
              <w:right w:w="15" w:type="dxa"/>
            </w:tcMar>
            <w:vAlign w:val="center"/>
            <w:hideMark/>
          </w:tcPr>
          <w:p w14:paraId="1FB7B33E" w14:textId="75181E4C"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9</w:t>
            </w:r>
            <w:r w:rsidR="000D6A4B">
              <w:rPr>
                <w:color w:val="000000"/>
                <w:sz w:val="18"/>
                <w:szCs w:val="18"/>
                <w:lang w:val="en-US"/>
              </w:rPr>
              <w:t>.</w:t>
            </w:r>
            <w:r w:rsidRPr="001B4500">
              <w:rPr>
                <w:color w:val="000000"/>
                <w:sz w:val="18"/>
                <w:szCs w:val="18"/>
                <w:lang w:val="en-US"/>
              </w:rPr>
              <w:t>23</w:t>
            </w:r>
          </w:p>
        </w:tc>
      </w:tr>
      <w:tr w:rsidR="001B4500" w:rsidRPr="001B4500" w14:paraId="3C65BADC"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4CD25820"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3C8B8FE7"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temporal</w:t>
            </w:r>
          </w:p>
        </w:tc>
        <w:tc>
          <w:tcPr>
            <w:tcW w:w="850" w:type="dxa"/>
            <w:tcBorders>
              <w:top w:val="nil"/>
              <w:left w:val="nil"/>
              <w:bottom w:val="nil"/>
              <w:right w:val="nil"/>
            </w:tcBorders>
            <w:shd w:val="clear" w:color="000000" w:fill="FFFFFF"/>
          </w:tcPr>
          <w:p w14:paraId="70602187"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511C674F" w14:textId="5581D1F2"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7</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49B42C19"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6</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200C923A"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11</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1D527810" w14:textId="35AB16F1"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7FD4D21A" w14:textId="2F833229"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9</w:t>
            </w:r>
            <w:r w:rsidR="000D6A4B">
              <w:rPr>
                <w:color w:val="000000"/>
                <w:sz w:val="18"/>
                <w:szCs w:val="18"/>
                <w:lang w:val="en-US"/>
              </w:rPr>
              <w:t>.</w:t>
            </w:r>
            <w:r w:rsidRPr="001B4500">
              <w:rPr>
                <w:color w:val="000000"/>
                <w:sz w:val="18"/>
                <w:szCs w:val="18"/>
                <w:lang w:val="en-US"/>
              </w:rPr>
              <w:t>09</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28D3CE9" w14:textId="56F06A10"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5</w:t>
            </w:r>
            <w:r w:rsidR="000D6A4B">
              <w:rPr>
                <w:color w:val="000000"/>
                <w:sz w:val="18"/>
                <w:szCs w:val="18"/>
                <w:lang w:val="en-US"/>
              </w:rPr>
              <w:t>.</w:t>
            </w:r>
            <w:r w:rsidRPr="001B4500">
              <w:rPr>
                <w:color w:val="000000"/>
                <w:sz w:val="18"/>
                <w:szCs w:val="18"/>
                <w:lang w:val="en-US"/>
              </w:rPr>
              <w:t>71</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F668E17" w14:textId="6D1EEB70"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16</w:t>
            </w:r>
            <w:r w:rsidR="000D6A4B">
              <w:rPr>
                <w:color w:val="000000"/>
                <w:sz w:val="18"/>
                <w:szCs w:val="18"/>
                <w:lang w:val="en-US"/>
              </w:rPr>
              <w:t>.</w:t>
            </w:r>
            <w:r w:rsidRPr="001B4500">
              <w:rPr>
                <w:color w:val="000000"/>
                <w:sz w:val="18"/>
                <w:szCs w:val="18"/>
                <w:lang w:val="en-US"/>
              </w:rPr>
              <w:t>92</w:t>
            </w:r>
          </w:p>
        </w:tc>
      </w:tr>
      <w:tr w:rsidR="001B4500" w:rsidRPr="001B4500" w14:paraId="7F8ABEDC"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25BE4DBC"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10B8E789"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parietal</w:t>
            </w:r>
          </w:p>
        </w:tc>
        <w:tc>
          <w:tcPr>
            <w:tcW w:w="850" w:type="dxa"/>
            <w:tcBorders>
              <w:top w:val="nil"/>
              <w:left w:val="nil"/>
              <w:bottom w:val="nil"/>
              <w:right w:val="nil"/>
            </w:tcBorders>
            <w:shd w:val="clear" w:color="000000" w:fill="FFFFFF"/>
          </w:tcPr>
          <w:p w14:paraId="37CA3A52"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20973C20" w14:textId="32F33879"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12</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64EA6ACB"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17</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100FDF6A"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9</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4BFAAE0A" w14:textId="7F9BD923"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6AF388E0" w14:textId="01258B80"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15</w:t>
            </w:r>
            <w:r w:rsidR="000D6A4B">
              <w:rPr>
                <w:color w:val="000000"/>
                <w:sz w:val="18"/>
                <w:szCs w:val="18"/>
                <w:lang w:val="en-US"/>
              </w:rPr>
              <w:t>.</w:t>
            </w:r>
            <w:r w:rsidRPr="001B4500">
              <w:rPr>
                <w:color w:val="000000"/>
                <w:sz w:val="18"/>
                <w:szCs w:val="18"/>
                <w:lang w:val="en-US"/>
              </w:rPr>
              <w:t>58</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BD6F203" w14:textId="167E92FA"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16</w:t>
            </w:r>
            <w:r w:rsidR="000D6A4B">
              <w:rPr>
                <w:color w:val="000000"/>
                <w:sz w:val="18"/>
                <w:szCs w:val="18"/>
                <w:lang w:val="en-US"/>
              </w:rPr>
              <w:t>.</w:t>
            </w:r>
            <w:r w:rsidRPr="001B4500">
              <w:rPr>
                <w:color w:val="000000"/>
                <w:sz w:val="18"/>
                <w:szCs w:val="18"/>
                <w:lang w:val="en-US"/>
              </w:rPr>
              <w:t>19</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00F21A7" w14:textId="39DF48C2"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13</w:t>
            </w:r>
            <w:r w:rsidR="000D6A4B">
              <w:rPr>
                <w:color w:val="000000"/>
                <w:sz w:val="18"/>
                <w:szCs w:val="18"/>
                <w:lang w:val="en-US"/>
              </w:rPr>
              <w:t>.</w:t>
            </w:r>
            <w:r w:rsidRPr="001B4500">
              <w:rPr>
                <w:color w:val="000000"/>
                <w:sz w:val="18"/>
                <w:szCs w:val="18"/>
                <w:lang w:val="en-US"/>
              </w:rPr>
              <w:t>85</w:t>
            </w:r>
          </w:p>
        </w:tc>
      </w:tr>
      <w:tr w:rsidR="001B4500" w:rsidRPr="001B4500" w14:paraId="675E3D71"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08C8EACC"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1EE444BD"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occipital</w:t>
            </w:r>
          </w:p>
        </w:tc>
        <w:tc>
          <w:tcPr>
            <w:tcW w:w="850" w:type="dxa"/>
            <w:tcBorders>
              <w:top w:val="nil"/>
              <w:left w:val="nil"/>
              <w:bottom w:val="nil"/>
              <w:right w:val="nil"/>
            </w:tcBorders>
            <w:shd w:val="clear" w:color="000000" w:fill="FFFFFF"/>
          </w:tcPr>
          <w:p w14:paraId="0F3D5139"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362DDC14" w14:textId="642C36C0"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1860C7CE"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2</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53DDE9D3"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6</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03602224" w14:textId="18E61FC2"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A0A746E" w14:textId="65E4A92D"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r w:rsidR="000D6A4B">
              <w:rPr>
                <w:color w:val="000000"/>
                <w:sz w:val="18"/>
                <w:szCs w:val="18"/>
                <w:lang w:val="en-US"/>
              </w:rPr>
              <w:t>.</w:t>
            </w:r>
            <w:r w:rsidRPr="001B4500">
              <w:rPr>
                <w:color w:val="000000"/>
                <w:sz w:val="18"/>
                <w:szCs w:val="18"/>
                <w:lang w:val="en-US"/>
              </w:rPr>
              <w:t>90</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E216007" w14:textId="59F18C2D"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w:t>
            </w:r>
            <w:r w:rsidR="000D6A4B">
              <w:rPr>
                <w:color w:val="000000"/>
                <w:sz w:val="18"/>
                <w:szCs w:val="18"/>
                <w:lang w:val="en-US"/>
              </w:rPr>
              <w:t>.</w:t>
            </w:r>
            <w:r w:rsidRPr="001B4500">
              <w:rPr>
                <w:color w:val="000000"/>
                <w:sz w:val="18"/>
                <w:szCs w:val="18"/>
                <w:lang w:val="en-US"/>
              </w:rPr>
              <w:t>90</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016DABA3" w14:textId="7576AE9B"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9</w:t>
            </w:r>
            <w:r w:rsidR="000D6A4B">
              <w:rPr>
                <w:color w:val="000000"/>
                <w:sz w:val="18"/>
                <w:szCs w:val="18"/>
                <w:lang w:val="en-US"/>
              </w:rPr>
              <w:t>.</w:t>
            </w:r>
            <w:r w:rsidRPr="001B4500">
              <w:rPr>
                <w:color w:val="000000"/>
                <w:sz w:val="18"/>
                <w:szCs w:val="18"/>
                <w:lang w:val="en-US"/>
              </w:rPr>
              <w:t>23</w:t>
            </w:r>
          </w:p>
        </w:tc>
      </w:tr>
      <w:tr w:rsidR="001B4500" w:rsidRPr="001B4500" w14:paraId="12467DE5"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2567FEDB"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temporal</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21A8DE98"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temporal</w:t>
            </w:r>
          </w:p>
        </w:tc>
        <w:tc>
          <w:tcPr>
            <w:tcW w:w="850" w:type="dxa"/>
            <w:tcBorders>
              <w:top w:val="nil"/>
              <w:left w:val="nil"/>
              <w:bottom w:val="nil"/>
              <w:right w:val="nil"/>
            </w:tcBorders>
            <w:shd w:val="clear" w:color="000000" w:fill="FFFFFF"/>
          </w:tcPr>
          <w:p w14:paraId="461BC2C9"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6670282F" w14:textId="3E61B9A5"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5</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77C29166"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4</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7E50FFB2"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10</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046E436F" w14:textId="4F5D1BAF"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51D9EDE" w14:textId="73B0127C"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6</w:t>
            </w:r>
            <w:r w:rsidR="000D6A4B">
              <w:rPr>
                <w:color w:val="000000"/>
                <w:sz w:val="18"/>
                <w:szCs w:val="18"/>
                <w:lang w:val="en-US"/>
              </w:rPr>
              <w:t>.</w:t>
            </w:r>
            <w:r w:rsidRPr="001B4500">
              <w:rPr>
                <w:color w:val="000000"/>
                <w:sz w:val="18"/>
                <w:szCs w:val="18"/>
                <w:lang w:val="en-US"/>
              </w:rPr>
              <w:t>49</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C645E33" w14:textId="0D7E9D4C"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r w:rsidR="000D6A4B">
              <w:rPr>
                <w:color w:val="000000"/>
                <w:sz w:val="18"/>
                <w:szCs w:val="18"/>
                <w:lang w:val="en-US"/>
              </w:rPr>
              <w:t>.</w:t>
            </w:r>
            <w:r w:rsidRPr="001B4500">
              <w:rPr>
                <w:color w:val="000000"/>
                <w:sz w:val="18"/>
                <w:szCs w:val="18"/>
                <w:lang w:val="en-US"/>
              </w:rPr>
              <w:t>81</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17EA32B" w14:textId="2299DF11"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15</w:t>
            </w:r>
            <w:r w:rsidR="000D6A4B">
              <w:rPr>
                <w:color w:val="000000"/>
                <w:sz w:val="18"/>
                <w:szCs w:val="18"/>
                <w:lang w:val="en-US"/>
              </w:rPr>
              <w:t>.</w:t>
            </w:r>
            <w:r w:rsidRPr="001B4500">
              <w:rPr>
                <w:color w:val="000000"/>
                <w:sz w:val="18"/>
                <w:szCs w:val="18"/>
                <w:lang w:val="en-US"/>
              </w:rPr>
              <w:t>38</w:t>
            </w:r>
          </w:p>
        </w:tc>
      </w:tr>
      <w:tr w:rsidR="001B4500" w:rsidRPr="001B4500" w14:paraId="4C25C16F"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3558626E"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1AC4DE32"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parietal</w:t>
            </w:r>
          </w:p>
        </w:tc>
        <w:tc>
          <w:tcPr>
            <w:tcW w:w="850" w:type="dxa"/>
            <w:tcBorders>
              <w:top w:val="nil"/>
              <w:left w:val="nil"/>
              <w:bottom w:val="nil"/>
              <w:right w:val="nil"/>
            </w:tcBorders>
            <w:shd w:val="clear" w:color="000000" w:fill="FFFFFF"/>
          </w:tcPr>
          <w:p w14:paraId="2417C2A7"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0D8CDB8A" w14:textId="320C7CAD"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7</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6FCEF986"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26</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724772F4"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11</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3A11DC6C" w14:textId="41FBE9FB"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5A41F6B8" w14:textId="00D1F496"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9</w:t>
            </w:r>
            <w:r w:rsidR="000D6A4B">
              <w:rPr>
                <w:color w:val="000000"/>
                <w:sz w:val="18"/>
                <w:szCs w:val="18"/>
                <w:lang w:val="en-US"/>
              </w:rPr>
              <w:t>.</w:t>
            </w:r>
            <w:r w:rsidRPr="001B4500">
              <w:rPr>
                <w:color w:val="000000"/>
                <w:sz w:val="18"/>
                <w:szCs w:val="18"/>
                <w:lang w:val="en-US"/>
              </w:rPr>
              <w:t>09</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FA2E8BB" w14:textId="0AE1C68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24</w:t>
            </w:r>
            <w:r w:rsidR="000D6A4B">
              <w:rPr>
                <w:color w:val="000000"/>
                <w:sz w:val="18"/>
                <w:szCs w:val="18"/>
                <w:lang w:val="en-US"/>
              </w:rPr>
              <w:t>.</w:t>
            </w:r>
            <w:r w:rsidRPr="001B4500">
              <w:rPr>
                <w:color w:val="000000"/>
                <w:sz w:val="18"/>
                <w:szCs w:val="18"/>
                <w:lang w:val="en-US"/>
              </w:rPr>
              <w:t>76</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7C71964" w14:textId="3D9C7C33"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16</w:t>
            </w:r>
            <w:r w:rsidR="000D6A4B">
              <w:rPr>
                <w:color w:val="000000"/>
                <w:sz w:val="18"/>
                <w:szCs w:val="18"/>
                <w:lang w:val="en-US"/>
              </w:rPr>
              <w:t>.</w:t>
            </w:r>
            <w:r w:rsidRPr="001B4500">
              <w:rPr>
                <w:color w:val="000000"/>
                <w:sz w:val="18"/>
                <w:szCs w:val="18"/>
                <w:lang w:val="en-US"/>
              </w:rPr>
              <w:t>92</w:t>
            </w:r>
          </w:p>
        </w:tc>
      </w:tr>
      <w:tr w:rsidR="001B4500" w:rsidRPr="001B4500" w14:paraId="16E4422C"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5F7A8A53"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7B198B88"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occipital</w:t>
            </w:r>
          </w:p>
        </w:tc>
        <w:tc>
          <w:tcPr>
            <w:tcW w:w="850" w:type="dxa"/>
            <w:tcBorders>
              <w:top w:val="nil"/>
              <w:left w:val="nil"/>
              <w:bottom w:val="nil"/>
              <w:right w:val="nil"/>
            </w:tcBorders>
            <w:shd w:val="clear" w:color="000000" w:fill="FFFFFF"/>
          </w:tcPr>
          <w:p w14:paraId="35886476"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1E0AEA80" w14:textId="3E935749"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12</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23D3015A"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11</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70E78CCB"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6</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7E11434D" w14:textId="784C211D"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774FCF0A" w14:textId="1ECC9C0D"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15</w:t>
            </w:r>
            <w:r w:rsidR="000D6A4B">
              <w:rPr>
                <w:color w:val="000000"/>
                <w:sz w:val="18"/>
                <w:szCs w:val="18"/>
                <w:lang w:val="en-US"/>
              </w:rPr>
              <w:t>.</w:t>
            </w:r>
            <w:r w:rsidRPr="001B4500">
              <w:rPr>
                <w:color w:val="000000"/>
                <w:sz w:val="18"/>
                <w:szCs w:val="18"/>
                <w:lang w:val="en-US"/>
              </w:rPr>
              <w:t>58</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4BC6AC64" w14:textId="2E10C63A"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10</w:t>
            </w:r>
            <w:r w:rsidR="000D6A4B">
              <w:rPr>
                <w:color w:val="000000"/>
                <w:sz w:val="18"/>
                <w:szCs w:val="18"/>
                <w:lang w:val="en-US"/>
              </w:rPr>
              <w:t>.</w:t>
            </w:r>
            <w:r w:rsidRPr="001B4500">
              <w:rPr>
                <w:color w:val="000000"/>
                <w:sz w:val="18"/>
                <w:szCs w:val="18"/>
                <w:lang w:val="en-US"/>
              </w:rPr>
              <w:t>48</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1FD0589D" w14:textId="180F3A49"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9</w:t>
            </w:r>
            <w:r w:rsidR="000D6A4B">
              <w:rPr>
                <w:color w:val="000000"/>
                <w:sz w:val="18"/>
                <w:szCs w:val="18"/>
                <w:lang w:val="en-US"/>
              </w:rPr>
              <w:t>.</w:t>
            </w:r>
            <w:r w:rsidRPr="001B4500">
              <w:rPr>
                <w:color w:val="000000"/>
                <w:sz w:val="18"/>
                <w:szCs w:val="18"/>
                <w:lang w:val="en-US"/>
              </w:rPr>
              <w:t>23</w:t>
            </w:r>
          </w:p>
        </w:tc>
      </w:tr>
      <w:tr w:rsidR="001B4500" w:rsidRPr="001B4500" w14:paraId="6E286FBD"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4DCB623B"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parietal</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0E845FE2"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parietal</w:t>
            </w:r>
          </w:p>
        </w:tc>
        <w:tc>
          <w:tcPr>
            <w:tcW w:w="850" w:type="dxa"/>
            <w:tcBorders>
              <w:top w:val="nil"/>
              <w:left w:val="nil"/>
              <w:bottom w:val="nil"/>
              <w:right w:val="nil"/>
            </w:tcBorders>
            <w:shd w:val="clear" w:color="000000" w:fill="FFFFFF"/>
          </w:tcPr>
          <w:p w14:paraId="5118176B"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075F0A8A" w14:textId="4C82CDA5"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5</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642414C4"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12</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573D8BBA"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6F264751" w14:textId="1B9F5B0F"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A8AEC15" w14:textId="68C823DB"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6</w:t>
            </w:r>
            <w:r w:rsidR="000D6A4B">
              <w:rPr>
                <w:color w:val="000000"/>
                <w:sz w:val="18"/>
                <w:szCs w:val="18"/>
                <w:lang w:val="en-US"/>
              </w:rPr>
              <w:t>.</w:t>
            </w:r>
            <w:r w:rsidRPr="001B4500">
              <w:rPr>
                <w:color w:val="000000"/>
                <w:sz w:val="18"/>
                <w:szCs w:val="18"/>
                <w:lang w:val="en-US"/>
              </w:rPr>
              <w:t>49</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E8FACA2" w14:textId="2A8552CF"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11</w:t>
            </w:r>
            <w:r w:rsidR="000D6A4B">
              <w:rPr>
                <w:color w:val="000000"/>
                <w:sz w:val="18"/>
                <w:szCs w:val="18"/>
                <w:lang w:val="en-US"/>
              </w:rPr>
              <w:t>.</w:t>
            </w:r>
            <w:r w:rsidRPr="001B4500">
              <w:rPr>
                <w:color w:val="000000"/>
                <w:sz w:val="18"/>
                <w:szCs w:val="18"/>
                <w:lang w:val="en-US"/>
              </w:rPr>
              <w:t>43</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58DE95DF" w14:textId="2040A54E"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4</w:t>
            </w:r>
            <w:r w:rsidR="000D6A4B">
              <w:rPr>
                <w:color w:val="000000"/>
                <w:sz w:val="18"/>
                <w:szCs w:val="18"/>
                <w:lang w:val="en-US"/>
              </w:rPr>
              <w:t>.</w:t>
            </w:r>
            <w:r w:rsidRPr="001B4500">
              <w:rPr>
                <w:color w:val="000000"/>
                <w:sz w:val="18"/>
                <w:szCs w:val="18"/>
                <w:lang w:val="en-US"/>
              </w:rPr>
              <w:t>62</w:t>
            </w:r>
          </w:p>
        </w:tc>
      </w:tr>
      <w:tr w:rsidR="001B4500" w:rsidRPr="001B4500" w14:paraId="1DD8BF9A" w14:textId="77777777" w:rsidTr="001B4500">
        <w:trPr>
          <w:trHeight w:val="300"/>
        </w:trPr>
        <w:tc>
          <w:tcPr>
            <w:tcW w:w="1063" w:type="dxa"/>
            <w:tcBorders>
              <w:top w:val="nil"/>
              <w:left w:val="nil"/>
              <w:bottom w:val="nil"/>
              <w:right w:val="nil"/>
            </w:tcBorders>
            <w:shd w:val="clear" w:color="000000" w:fill="FFFFFF"/>
            <w:tcMar>
              <w:top w:w="15" w:type="dxa"/>
              <w:left w:w="15" w:type="dxa"/>
              <w:bottom w:w="0" w:type="dxa"/>
              <w:right w:w="15" w:type="dxa"/>
            </w:tcMar>
            <w:hideMark/>
          </w:tcPr>
          <w:p w14:paraId="20539CCC"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 </w:t>
            </w:r>
          </w:p>
        </w:tc>
        <w:tc>
          <w:tcPr>
            <w:tcW w:w="1064" w:type="dxa"/>
            <w:tcBorders>
              <w:top w:val="nil"/>
              <w:left w:val="nil"/>
              <w:bottom w:val="nil"/>
              <w:right w:val="nil"/>
            </w:tcBorders>
            <w:shd w:val="clear" w:color="000000" w:fill="FFFFFF"/>
            <w:tcMar>
              <w:top w:w="15" w:type="dxa"/>
              <w:left w:w="15" w:type="dxa"/>
              <w:bottom w:w="0" w:type="dxa"/>
              <w:right w:w="15" w:type="dxa"/>
            </w:tcMar>
            <w:vAlign w:val="center"/>
            <w:hideMark/>
          </w:tcPr>
          <w:p w14:paraId="42B310C1"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occipital</w:t>
            </w:r>
          </w:p>
        </w:tc>
        <w:tc>
          <w:tcPr>
            <w:tcW w:w="850" w:type="dxa"/>
            <w:tcBorders>
              <w:top w:val="nil"/>
              <w:left w:val="nil"/>
              <w:bottom w:val="nil"/>
              <w:right w:val="nil"/>
            </w:tcBorders>
            <w:shd w:val="clear" w:color="000000" w:fill="FFFFFF"/>
          </w:tcPr>
          <w:p w14:paraId="5F6CFA61"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nil"/>
              <w:right w:val="nil"/>
            </w:tcBorders>
            <w:shd w:val="clear" w:color="000000" w:fill="FFFFFF"/>
            <w:tcMar>
              <w:top w:w="15" w:type="dxa"/>
              <w:left w:w="15" w:type="dxa"/>
              <w:bottom w:w="0" w:type="dxa"/>
              <w:right w:w="15" w:type="dxa"/>
            </w:tcMar>
            <w:vAlign w:val="center"/>
            <w:hideMark/>
          </w:tcPr>
          <w:p w14:paraId="6A96A35D" w14:textId="244753F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30060C2A"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8</w:t>
            </w:r>
          </w:p>
        </w:tc>
        <w:tc>
          <w:tcPr>
            <w:tcW w:w="1087" w:type="dxa"/>
            <w:tcBorders>
              <w:top w:val="nil"/>
              <w:left w:val="nil"/>
              <w:bottom w:val="nil"/>
              <w:right w:val="nil"/>
            </w:tcBorders>
            <w:shd w:val="clear" w:color="000000" w:fill="FFFFFF"/>
            <w:tcMar>
              <w:top w:w="15" w:type="dxa"/>
              <w:left w:w="15" w:type="dxa"/>
              <w:bottom w:w="0" w:type="dxa"/>
              <w:right w:w="15" w:type="dxa"/>
            </w:tcMar>
            <w:vAlign w:val="center"/>
            <w:hideMark/>
          </w:tcPr>
          <w:p w14:paraId="730D77E1"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0</w:t>
            </w:r>
          </w:p>
        </w:tc>
        <w:tc>
          <w:tcPr>
            <w:tcW w:w="746" w:type="dxa"/>
            <w:tcBorders>
              <w:top w:val="nil"/>
              <w:left w:val="nil"/>
              <w:bottom w:val="nil"/>
              <w:right w:val="nil"/>
            </w:tcBorders>
            <w:shd w:val="clear" w:color="000000" w:fill="FFFFFF"/>
            <w:tcMar>
              <w:top w:w="15" w:type="dxa"/>
              <w:left w:w="15" w:type="dxa"/>
              <w:bottom w:w="0" w:type="dxa"/>
              <w:right w:w="15" w:type="dxa"/>
            </w:tcMar>
            <w:vAlign w:val="center"/>
            <w:hideMark/>
          </w:tcPr>
          <w:p w14:paraId="66BCDDA9" w14:textId="4B751C4D"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76907E06" w14:textId="62F10F69"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r w:rsidR="000D6A4B">
              <w:rPr>
                <w:color w:val="000000"/>
                <w:sz w:val="18"/>
                <w:szCs w:val="18"/>
                <w:lang w:val="en-US"/>
              </w:rPr>
              <w:t>.</w:t>
            </w:r>
            <w:r w:rsidRPr="001B4500">
              <w:rPr>
                <w:color w:val="000000"/>
                <w:sz w:val="18"/>
                <w:szCs w:val="18"/>
                <w:lang w:val="en-US"/>
              </w:rPr>
              <w:t>90</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203FA005" w14:textId="4A0673C2"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7</w:t>
            </w:r>
            <w:r w:rsidR="000D6A4B">
              <w:rPr>
                <w:color w:val="000000"/>
                <w:sz w:val="18"/>
                <w:szCs w:val="18"/>
                <w:lang w:val="en-US"/>
              </w:rPr>
              <w:t>.</w:t>
            </w:r>
            <w:r w:rsidRPr="001B4500">
              <w:rPr>
                <w:color w:val="000000"/>
                <w:sz w:val="18"/>
                <w:szCs w:val="18"/>
                <w:lang w:val="en-US"/>
              </w:rPr>
              <w:t>62</w:t>
            </w:r>
          </w:p>
        </w:tc>
        <w:tc>
          <w:tcPr>
            <w:tcW w:w="1162" w:type="dxa"/>
            <w:tcBorders>
              <w:top w:val="nil"/>
              <w:left w:val="nil"/>
              <w:bottom w:val="nil"/>
              <w:right w:val="nil"/>
            </w:tcBorders>
            <w:shd w:val="clear" w:color="000000" w:fill="FFFFFF"/>
            <w:tcMar>
              <w:top w:w="15" w:type="dxa"/>
              <w:left w:w="15" w:type="dxa"/>
              <w:bottom w:w="0" w:type="dxa"/>
              <w:right w:w="15" w:type="dxa"/>
            </w:tcMar>
            <w:vAlign w:val="center"/>
            <w:hideMark/>
          </w:tcPr>
          <w:p w14:paraId="43EAB2C3" w14:textId="5F5CB1CD"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0</w:t>
            </w:r>
            <w:r w:rsidR="000D6A4B">
              <w:rPr>
                <w:color w:val="000000"/>
                <w:sz w:val="18"/>
                <w:szCs w:val="18"/>
                <w:lang w:val="en-US"/>
              </w:rPr>
              <w:t>.</w:t>
            </w:r>
            <w:r w:rsidRPr="001B4500">
              <w:rPr>
                <w:color w:val="000000"/>
                <w:sz w:val="18"/>
                <w:szCs w:val="18"/>
                <w:lang w:val="en-US"/>
              </w:rPr>
              <w:t>00</w:t>
            </w:r>
          </w:p>
        </w:tc>
      </w:tr>
      <w:tr w:rsidR="001B4500" w:rsidRPr="001B4500" w14:paraId="4F31C4A0" w14:textId="77777777" w:rsidTr="000D6A4B">
        <w:trPr>
          <w:trHeight w:val="300"/>
        </w:trPr>
        <w:tc>
          <w:tcPr>
            <w:tcW w:w="1063" w:type="dxa"/>
            <w:tcBorders>
              <w:top w:val="nil"/>
              <w:left w:val="nil"/>
              <w:bottom w:val="single" w:sz="12" w:space="0" w:color="auto"/>
              <w:right w:val="nil"/>
            </w:tcBorders>
            <w:shd w:val="clear" w:color="000000" w:fill="FFFFFF"/>
            <w:tcMar>
              <w:top w:w="15" w:type="dxa"/>
              <w:left w:w="15" w:type="dxa"/>
              <w:bottom w:w="0" w:type="dxa"/>
              <w:right w:w="15" w:type="dxa"/>
            </w:tcMar>
            <w:hideMark/>
          </w:tcPr>
          <w:p w14:paraId="1F3B4BD7"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occipital</w:t>
            </w:r>
          </w:p>
        </w:tc>
        <w:tc>
          <w:tcPr>
            <w:tcW w:w="1064"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40D9493A" w14:textId="77777777" w:rsidR="001B4500" w:rsidRPr="001B4500" w:rsidRDefault="001B4500" w:rsidP="001B4500">
            <w:pPr>
              <w:spacing w:before="60" w:after="60" w:line="240" w:lineRule="auto"/>
              <w:jc w:val="left"/>
              <w:rPr>
                <w:b/>
                <w:bCs/>
                <w:color w:val="000000"/>
                <w:sz w:val="18"/>
                <w:szCs w:val="18"/>
                <w:lang w:val="en-US"/>
              </w:rPr>
            </w:pPr>
            <w:r w:rsidRPr="001B4500">
              <w:rPr>
                <w:b/>
                <w:bCs/>
                <w:color w:val="000000"/>
                <w:sz w:val="18"/>
                <w:szCs w:val="18"/>
                <w:lang w:val="en-US"/>
              </w:rPr>
              <w:t>occipital</w:t>
            </w:r>
          </w:p>
        </w:tc>
        <w:tc>
          <w:tcPr>
            <w:tcW w:w="850" w:type="dxa"/>
            <w:tcBorders>
              <w:top w:val="nil"/>
              <w:left w:val="nil"/>
              <w:bottom w:val="single" w:sz="12" w:space="0" w:color="auto"/>
              <w:right w:val="nil"/>
            </w:tcBorders>
            <w:shd w:val="clear" w:color="000000" w:fill="FFFFFF"/>
          </w:tcPr>
          <w:p w14:paraId="6C52AC60" w14:textId="77777777" w:rsidR="001B4500" w:rsidRPr="001B4500" w:rsidRDefault="001B4500" w:rsidP="001B4500">
            <w:pPr>
              <w:spacing w:before="60" w:after="60" w:line="240" w:lineRule="auto"/>
              <w:jc w:val="right"/>
              <w:rPr>
                <w:color w:val="000000"/>
                <w:sz w:val="18"/>
                <w:szCs w:val="18"/>
                <w:lang w:val="en-US"/>
              </w:rPr>
            </w:pPr>
          </w:p>
        </w:tc>
        <w:tc>
          <w:tcPr>
            <w:tcW w:w="1086"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6ADB12E7" w14:textId="72CE384C"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p>
        </w:tc>
        <w:tc>
          <w:tcPr>
            <w:tcW w:w="1087"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71712A24"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2</w:t>
            </w:r>
          </w:p>
        </w:tc>
        <w:tc>
          <w:tcPr>
            <w:tcW w:w="1087"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1D6A9B98" w14:textId="77777777"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p>
        </w:tc>
        <w:tc>
          <w:tcPr>
            <w:tcW w:w="746"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1DDFDB15" w14:textId="66CB853F" w:rsidR="001B4500" w:rsidRPr="001B4500" w:rsidRDefault="001B4500" w:rsidP="001B4500">
            <w:pPr>
              <w:spacing w:before="60" w:after="60" w:line="240" w:lineRule="auto"/>
              <w:jc w:val="center"/>
              <w:rPr>
                <w:color w:val="000000"/>
                <w:sz w:val="18"/>
                <w:szCs w:val="18"/>
                <w:lang w:val="en-US"/>
              </w:rPr>
            </w:pPr>
          </w:p>
        </w:tc>
        <w:tc>
          <w:tcPr>
            <w:tcW w:w="1162"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2FE46555" w14:textId="504041CF"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3</w:t>
            </w:r>
            <w:r w:rsidR="000D6A4B">
              <w:rPr>
                <w:color w:val="000000"/>
                <w:sz w:val="18"/>
                <w:szCs w:val="18"/>
                <w:lang w:val="en-US"/>
              </w:rPr>
              <w:t>.</w:t>
            </w:r>
            <w:r w:rsidRPr="001B4500">
              <w:rPr>
                <w:color w:val="000000"/>
                <w:sz w:val="18"/>
                <w:szCs w:val="18"/>
                <w:lang w:val="en-US"/>
              </w:rPr>
              <w:t>90</w:t>
            </w:r>
          </w:p>
        </w:tc>
        <w:tc>
          <w:tcPr>
            <w:tcW w:w="1162"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68104A43" w14:textId="4B228B45"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1</w:t>
            </w:r>
            <w:r w:rsidR="000D6A4B">
              <w:rPr>
                <w:color w:val="000000"/>
                <w:sz w:val="18"/>
                <w:szCs w:val="18"/>
                <w:lang w:val="en-US"/>
              </w:rPr>
              <w:t>.</w:t>
            </w:r>
            <w:r w:rsidRPr="001B4500">
              <w:rPr>
                <w:color w:val="000000"/>
                <w:sz w:val="18"/>
                <w:szCs w:val="18"/>
                <w:lang w:val="en-US"/>
              </w:rPr>
              <w:t>90</w:t>
            </w:r>
          </w:p>
        </w:tc>
        <w:tc>
          <w:tcPr>
            <w:tcW w:w="1162" w:type="dxa"/>
            <w:tcBorders>
              <w:top w:val="nil"/>
              <w:left w:val="nil"/>
              <w:bottom w:val="single" w:sz="12" w:space="0" w:color="auto"/>
              <w:right w:val="nil"/>
            </w:tcBorders>
            <w:shd w:val="clear" w:color="000000" w:fill="FFFFFF"/>
            <w:tcMar>
              <w:top w:w="15" w:type="dxa"/>
              <w:left w:w="15" w:type="dxa"/>
              <w:bottom w:w="0" w:type="dxa"/>
              <w:right w:w="15" w:type="dxa"/>
            </w:tcMar>
            <w:vAlign w:val="center"/>
            <w:hideMark/>
          </w:tcPr>
          <w:p w14:paraId="53FDEB1E" w14:textId="31A1DE9B" w:rsidR="001B4500" w:rsidRPr="001B4500" w:rsidRDefault="001B4500" w:rsidP="001B4500">
            <w:pPr>
              <w:spacing w:before="60" w:after="60" w:line="240" w:lineRule="auto"/>
              <w:jc w:val="center"/>
              <w:rPr>
                <w:color w:val="000000"/>
                <w:sz w:val="18"/>
                <w:szCs w:val="18"/>
                <w:lang w:val="en-US"/>
              </w:rPr>
            </w:pPr>
            <w:r w:rsidRPr="001B4500">
              <w:rPr>
                <w:color w:val="000000"/>
                <w:sz w:val="18"/>
                <w:szCs w:val="18"/>
                <w:lang w:val="en-US"/>
              </w:rPr>
              <w:t>4</w:t>
            </w:r>
            <w:r w:rsidR="000D6A4B">
              <w:rPr>
                <w:color w:val="000000"/>
                <w:sz w:val="18"/>
                <w:szCs w:val="18"/>
                <w:lang w:val="en-US"/>
              </w:rPr>
              <w:t>.</w:t>
            </w:r>
            <w:r w:rsidRPr="001B4500">
              <w:rPr>
                <w:color w:val="000000"/>
                <w:sz w:val="18"/>
                <w:szCs w:val="18"/>
                <w:lang w:val="en-US"/>
              </w:rPr>
              <w:t>62</w:t>
            </w:r>
          </w:p>
        </w:tc>
      </w:tr>
      <w:tr w:rsidR="001B4500" w:rsidRPr="0047201C" w14:paraId="0FB9B674" w14:textId="77777777" w:rsidTr="000D6A4B">
        <w:trPr>
          <w:trHeight w:val="300"/>
        </w:trPr>
        <w:tc>
          <w:tcPr>
            <w:tcW w:w="10469" w:type="dxa"/>
            <w:gridSpan w:val="10"/>
            <w:tcBorders>
              <w:top w:val="single" w:sz="12" w:space="0" w:color="auto"/>
              <w:left w:val="nil"/>
              <w:bottom w:val="nil"/>
              <w:right w:val="nil"/>
            </w:tcBorders>
            <w:shd w:val="clear" w:color="000000" w:fill="FFFFFF"/>
            <w:tcMar>
              <w:top w:w="15" w:type="dxa"/>
              <w:left w:w="15" w:type="dxa"/>
              <w:bottom w:w="0" w:type="dxa"/>
              <w:right w:w="15" w:type="dxa"/>
            </w:tcMar>
          </w:tcPr>
          <w:p w14:paraId="59D306D3" w14:textId="2546C21E" w:rsidR="001B4500" w:rsidRPr="001B4500" w:rsidRDefault="001B4500" w:rsidP="001B4500">
            <w:pPr>
              <w:spacing w:before="60" w:after="60" w:line="240" w:lineRule="auto"/>
              <w:jc w:val="left"/>
              <w:rPr>
                <w:color w:val="000000"/>
                <w:sz w:val="18"/>
                <w:szCs w:val="18"/>
                <w:lang w:val="en-US"/>
              </w:rPr>
            </w:pPr>
            <w:r w:rsidRPr="001B4500">
              <w:rPr>
                <w:b/>
                <w:color w:val="000000"/>
                <w:sz w:val="18"/>
                <w:szCs w:val="18"/>
                <w:lang w:val="en-US"/>
              </w:rPr>
              <w:t xml:space="preserve">Note. </w:t>
            </w:r>
            <w:r>
              <w:rPr>
                <w:color w:val="000000"/>
                <w:sz w:val="18"/>
                <w:szCs w:val="18"/>
                <w:lang w:val="en-US"/>
              </w:rPr>
              <w:t>The table shows the absolute and relative numbers of edges connecting the different brain regions across the subnetworks.</w:t>
            </w:r>
          </w:p>
        </w:tc>
      </w:tr>
    </w:tbl>
    <w:p w14:paraId="1D45FBFA" w14:textId="06437DFA" w:rsidR="00DD7DFB" w:rsidRDefault="001B4500" w:rsidP="00DD7DFB">
      <w:pPr>
        <w:rPr>
          <w:lang w:val="en-US"/>
        </w:rPr>
      </w:pPr>
      <w:r>
        <w:rPr>
          <w:lang w:val="en-US"/>
        </w:rPr>
        <w:t xml:space="preserve"> </w:t>
      </w:r>
    </w:p>
    <w:p w14:paraId="66449F5C" w14:textId="5E24BBBA" w:rsidR="00770E06" w:rsidRDefault="00770E06">
      <w:pPr>
        <w:rPr>
          <w:lang w:val="en-US"/>
        </w:rPr>
      </w:pPr>
      <w:r>
        <w:rPr>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DD7DFB" w:rsidRPr="0047201C" w14:paraId="5DC092E5" w14:textId="77777777" w:rsidTr="00770E06">
        <w:tc>
          <w:tcPr>
            <w:tcW w:w="10469" w:type="dxa"/>
          </w:tcPr>
          <w:p w14:paraId="1EF7CB83" w14:textId="580CB5CC" w:rsidR="00DD7DFB" w:rsidRPr="000D6A4B" w:rsidRDefault="006364EF" w:rsidP="000D6A4B">
            <w:pPr>
              <w:spacing w:line="360" w:lineRule="auto"/>
              <w:rPr>
                <w:b/>
                <w:sz w:val="18"/>
                <w:szCs w:val="18"/>
                <w:lang w:val="en-US"/>
              </w:rPr>
            </w:pPr>
            <w:r>
              <w:rPr>
                <w:b/>
                <w:sz w:val="18"/>
                <w:szCs w:val="18"/>
                <w:lang w:val="en-US"/>
              </w:rPr>
              <w:lastRenderedPageBreak/>
              <w:t>Figure S1</w:t>
            </w:r>
            <w:r w:rsidR="00F90852">
              <w:rPr>
                <w:b/>
                <w:sz w:val="18"/>
                <w:szCs w:val="18"/>
                <w:lang w:val="en-US"/>
              </w:rPr>
              <w:t>9</w:t>
            </w:r>
            <w:r w:rsidR="00DD7DFB" w:rsidRPr="000D6A4B">
              <w:rPr>
                <w:b/>
                <w:sz w:val="18"/>
                <w:szCs w:val="18"/>
                <w:lang w:val="en-US"/>
              </w:rPr>
              <w:t>.F1</w:t>
            </w:r>
          </w:p>
          <w:p w14:paraId="7788FF8C" w14:textId="04DA118C" w:rsidR="00DD7DFB" w:rsidRPr="000D6A4B" w:rsidRDefault="00DD7DFB" w:rsidP="000D6A4B">
            <w:pPr>
              <w:spacing w:line="360" w:lineRule="auto"/>
              <w:rPr>
                <w:i/>
                <w:sz w:val="18"/>
                <w:szCs w:val="18"/>
                <w:lang w:val="en-US"/>
              </w:rPr>
            </w:pPr>
            <w:r w:rsidRPr="000D6A4B">
              <w:rPr>
                <w:i/>
                <w:sz w:val="18"/>
                <w:szCs w:val="18"/>
                <w:lang w:val="en-US"/>
              </w:rPr>
              <w:t>Number of edges from identified networks connecting the brain regions</w:t>
            </w:r>
            <w:r w:rsidR="000D6A4B" w:rsidRPr="000D6A4B">
              <w:rPr>
                <w:i/>
                <w:sz w:val="18"/>
                <w:szCs w:val="18"/>
                <w:lang w:val="en-US"/>
              </w:rPr>
              <w:t>.</w:t>
            </w:r>
          </w:p>
        </w:tc>
      </w:tr>
      <w:tr w:rsidR="00DD7DFB" w:rsidRPr="000D6A4B" w14:paraId="35BC9578" w14:textId="77777777" w:rsidTr="00770E06">
        <w:tc>
          <w:tcPr>
            <w:tcW w:w="10469" w:type="dxa"/>
          </w:tcPr>
          <w:p w14:paraId="3FD050E7" w14:textId="515F56D7" w:rsidR="00DD7DFB" w:rsidRPr="000D6A4B" w:rsidRDefault="00DD7DFB" w:rsidP="00DD7DFB">
            <w:pPr>
              <w:rPr>
                <w:sz w:val="18"/>
                <w:szCs w:val="18"/>
                <w:lang w:val="en-US"/>
              </w:rPr>
            </w:pPr>
            <w:r w:rsidRPr="000D6A4B">
              <w:rPr>
                <w:noProof/>
                <w:sz w:val="18"/>
                <w:szCs w:val="18"/>
                <w:lang w:val="de-DE"/>
              </w:rPr>
              <w:drawing>
                <wp:inline distT="0" distB="0" distL="0" distR="0" wp14:anchorId="4D6BE169" wp14:editId="7C878244">
                  <wp:extent cx="6514006" cy="6642148"/>
                  <wp:effectExtent l="0" t="0" r="1270" b="6350"/>
                  <wp:docPr id="6" name="Grafik 6" descr="C:\Users\m_grub03\owncloud\TraP\Projektordner\FactorAnalysis_Cognition_Connectome\3_Results\results\Fig_Heatmaps_Connected_reg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_grub03\owncloud\TraP\Projektordner\FactorAnalysis_Cognition_Connectome\3_Results\results\Fig_Heatmaps_Connected_regi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3555" cy="6651885"/>
                          </a:xfrm>
                          <a:prstGeom prst="rect">
                            <a:avLst/>
                          </a:prstGeom>
                          <a:noFill/>
                          <a:ln>
                            <a:noFill/>
                          </a:ln>
                        </pic:spPr>
                      </pic:pic>
                    </a:graphicData>
                  </a:graphic>
                </wp:inline>
              </w:drawing>
            </w:r>
          </w:p>
        </w:tc>
      </w:tr>
      <w:tr w:rsidR="00DD7DFB" w:rsidRPr="0047201C" w14:paraId="1F291030" w14:textId="77777777" w:rsidTr="00770E06">
        <w:tc>
          <w:tcPr>
            <w:tcW w:w="10469" w:type="dxa"/>
          </w:tcPr>
          <w:p w14:paraId="1EBEF77C" w14:textId="635EEE3D" w:rsidR="00DD7DFB" w:rsidRPr="000D6A4B" w:rsidRDefault="000D6A4B" w:rsidP="000D6A4B">
            <w:pPr>
              <w:spacing w:line="276" w:lineRule="auto"/>
              <w:rPr>
                <w:sz w:val="18"/>
                <w:szCs w:val="18"/>
                <w:lang w:val="en-US"/>
              </w:rPr>
            </w:pPr>
            <w:r w:rsidRPr="000D6A4B">
              <w:rPr>
                <w:b/>
                <w:sz w:val="18"/>
                <w:szCs w:val="18"/>
                <w:lang w:val="en-US"/>
              </w:rPr>
              <w:t>Note.</w:t>
            </w:r>
            <w:r w:rsidRPr="000D6A4B">
              <w:rPr>
                <w:sz w:val="18"/>
                <w:szCs w:val="18"/>
                <w:lang w:val="en-US"/>
              </w:rPr>
              <w:t xml:space="preserve"> The figure shows the absolute numbers of edges connecting frontal, temporal, parietal and occipital brain regions across the identified subnetworks. CF-PS = Cognitive factor representing processing speed performance, CF-VLM = Cognitive factor representing verbal learning and memory performance, CF-VF = Cognitive factor representing verbal fluency performance.</w:t>
            </w:r>
          </w:p>
        </w:tc>
      </w:tr>
    </w:tbl>
    <w:p w14:paraId="1490812B" w14:textId="77777777" w:rsidR="002D2290" w:rsidRDefault="002D2290" w:rsidP="00DD7DFB">
      <w:pPr>
        <w:rPr>
          <w:lang w:val="en-US"/>
        </w:rPr>
      </w:pPr>
    </w:p>
    <w:p w14:paraId="285BA296" w14:textId="77777777" w:rsidR="00770E06" w:rsidRDefault="00770E06">
      <w:pPr>
        <w:rPr>
          <w:lang w:val="en-US"/>
        </w:rPr>
      </w:pPr>
      <w:r>
        <w:rPr>
          <w:lang w:val="en-US"/>
        </w:rPr>
        <w:br w:type="page"/>
      </w:r>
    </w:p>
    <w:p w14:paraId="08D7A458" w14:textId="77777777" w:rsidR="00770E06" w:rsidRDefault="00770E06" w:rsidP="00770E06">
      <w:pPr>
        <w:pStyle w:val="berschrift2"/>
        <w:rPr>
          <w:lang w:val="en-US"/>
        </w:rPr>
      </w:pPr>
      <w:bookmarkStart w:id="52" w:name="_Toc120633865"/>
      <w:r>
        <w:rPr>
          <w:lang w:val="en-US"/>
        </w:rPr>
        <w:lastRenderedPageBreak/>
        <w:t>Involvement of left and right hemispheres</w:t>
      </w:r>
      <w:bookmarkEnd w:id="52"/>
    </w:p>
    <w:p w14:paraId="53C8823C" w14:textId="2415B39E" w:rsidR="00770E06" w:rsidRPr="00770E06" w:rsidRDefault="001A4871" w:rsidP="00770E06">
      <w:pPr>
        <w:rPr>
          <w:lang w:val="en-US"/>
        </w:rPr>
      </w:pPr>
      <w:r>
        <w:rPr>
          <w:lang w:val="en-US"/>
        </w:rPr>
        <w:t>W</w:t>
      </w:r>
      <w:r w:rsidR="00770E06" w:rsidRPr="00770E06">
        <w:rPr>
          <w:lang w:val="en-US"/>
        </w:rPr>
        <w:t xml:space="preserve">e conducted </w:t>
      </w:r>
      <w:r>
        <w:rPr>
          <w:lang w:val="en-US"/>
        </w:rPr>
        <w:t>two complementary analyses</w:t>
      </w:r>
      <w:r w:rsidR="00770E06" w:rsidRPr="00770E06">
        <w:rPr>
          <w:lang w:val="en-US"/>
        </w:rPr>
        <w:t xml:space="preserve"> on the lateralization of the effects</w:t>
      </w:r>
      <w:r>
        <w:rPr>
          <w:lang w:val="en-US"/>
        </w:rPr>
        <w:t>.</w:t>
      </w:r>
      <w:r w:rsidR="00770E06" w:rsidRPr="00770E06">
        <w:rPr>
          <w:lang w:val="en-US"/>
        </w:rPr>
        <w:t xml:space="preserve"> First, we compared the frequency of nodes from the left and right hemispheres participating in our networks. As can be seen from the table below, there were no significant differences regarding the involvement of nodes from the left and right hemispheres in any of the identified networks (</w:t>
      </w:r>
      <w:r w:rsidR="00770E06" w:rsidRPr="00770E06">
        <w:t>ꭕ</w:t>
      </w:r>
      <w:r w:rsidR="00770E06" w:rsidRPr="00770E06">
        <w:rPr>
          <w:lang w:val="en-US"/>
        </w:rPr>
        <w:t>²(2) = 0.999, p = 0.607), indicating that nodes from both hemispheres contributed equally to the networks.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709"/>
        <w:gridCol w:w="3206"/>
        <w:gridCol w:w="3206"/>
        <w:gridCol w:w="1348"/>
      </w:tblGrid>
      <w:tr w:rsidR="00770E06" w:rsidRPr="0047201C" w14:paraId="3C4BBE07" w14:textId="77777777" w:rsidTr="00FE7E79">
        <w:tc>
          <w:tcPr>
            <w:tcW w:w="0" w:type="auto"/>
            <w:gridSpan w:val="4"/>
            <w:tcBorders>
              <w:top w:val="nil"/>
              <w:left w:val="nil"/>
              <w:bottom w:val="nil"/>
              <w:right w:val="nil"/>
            </w:tcBorders>
            <w:shd w:val="clear" w:color="auto" w:fill="auto"/>
            <w:tcMar>
              <w:top w:w="100" w:type="dxa"/>
              <w:left w:w="100" w:type="dxa"/>
              <w:bottom w:w="100" w:type="dxa"/>
              <w:right w:w="100" w:type="dxa"/>
            </w:tcMar>
            <w:vAlign w:val="bottom"/>
          </w:tcPr>
          <w:p w14:paraId="4E390F76" w14:textId="7C811A6E" w:rsidR="00770E06" w:rsidRPr="00770E06" w:rsidRDefault="00770E06" w:rsidP="00FE7E79">
            <w:pPr>
              <w:rPr>
                <w:b/>
                <w:sz w:val="18"/>
                <w:lang w:val="en-US"/>
              </w:rPr>
            </w:pPr>
            <w:r w:rsidRPr="00770E06">
              <w:rPr>
                <w:b/>
                <w:sz w:val="18"/>
                <w:lang w:val="en-US"/>
              </w:rPr>
              <w:t xml:space="preserve">Table </w:t>
            </w:r>
            <w:r w:rsidR="00F90852">
              <w:rPr>
                <w:b/>
                <w:sz w:val="18"/>
                <w:lang w:val="en-US"/>
              </w:rPr>
              <w:t>S19.T3</w:t>
            </w:r>
            <w:r w:rsidRPr="00770E06">
              <w:rPr>
                <w:b/>
                <w:sz w:val="18"/>
                <w:lang w:val="en-US"/>
              </w:rPr>
              <w:t xml:space="preserve">. </w:t>
            </w:r>
          </w:p>
          <w:p w14:paraId="7E130FA2" w14:textId="77777777" w:rsidR="00770E06" w:rsidRPr="00770E06" w:rsidRDefault="00770E06" w:rsidP="00FE7E79">
            <w:pPr>
              <w:rPr>
                <w:i/>
                <w:sz w:val="18"/>
                <w:lang w:val="en-US"/>
              </w:rPr>
            </w:pPr>
            <w:r w:rsidRPr="00770E06">
              <w:rPr>
                <w:i/>
                <w:sz w:val="18"/>
                <w:lang w:val="en-US"/>
              </w:rPr>
              <w:t>Number (percent) of nodes from both hemispheres that participated in our networks.</w:t>
            </w:r>
          </w:p>
        </w:tc>
      </w:tr>
      <w:tr w:rsidR="00770E06" w:rsidRPr="00770E06" w14:paraId="4A0F6CAF" w14:textId="77777777" w:rsidTr="00FE7E79">
        <w:tc>
          <w:tcPr>
            <w:tcW w:w="0" w:type="auto"/>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40C5D5E7" w14:textId="77777777" w:rsidR="00770E06" w:rsidRPr="00770E06" w:rsidRDefault="00770E06" w:rsidP="00FE7E79">
            <w:pPr>
              <w:jc w:val="center"/>
              <w:rPr>
                <w:b/>
                <w:sz w:val="18"/>
                <w:lang w:val="en-US"/>
              </w:rPr>
            </w:pPr>
          </w:p>
        </w:tc>
        <w:tc>
          <w:tcPr>
            <w:tcW w:w="0" w:type="auto"/>
            <w:gridSpan w:val="2"/>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00ABE413" w14:textId="77777777" w:rsidR="00770E06" w:rsidRPr="00770E06" w:rsidRDefault="00770E06" w:rsidP="00FE7E79">
            <w:pPr>
              <w:jc w:val="center"/>
              <w:rPr>
                <w:b/>
                <w:sz w:val="18"/>
              </w:rPr>
            </w:pPr>
            <w:r w:rsidRPr="00770E06">
              <w:rPr>
                <w:b/>
                <w:sz w:val="18"/>
              </w:rPr>
              <w:t>Hemisphere</w:t>
            </w:r>
          </w:p>
        </w:tc>
        <w:tc>
          <w:tcPr>
            <w:tcW w:w="0" w:type="auto"/>
            <w:tcBorders>
              <w:top w:val="single" w:sz="4" w:space="0" w:color="000000"/>
              <w:left w:val="nil"/>
              <w:bottom w:val="nil"/>
              <w:right w:val="nil"/>
            </w:tcBorders>
            <w:shd w:val="clear" w:color="auto" w:fill="auto"/>
            <w:tcMar>
              <w:top w:w="100" w:type="dxa"/>
              <w:left w:w="100" w:type="dxa"/>
              <w:bottom w:w="100" w:type="dxa"/>
              <w:right w:w="100" w:type="dxa"/>
            </w:tcMar>
            <w:vAlign w:val="center"/>
          </w:tcPr>
          <w:p w14:paraId="5D59689E" w14:textId="77777777" w:rsidR="00770E06" w:rsidRPr="00770E06" w:rsidRDefault="00770E06" w:rsidP="00FE7E79">
            <w:pPr>
              <w:jc w:val="center"/>
              <w:rPr>
                <w:b/>
                <w:sz w:val="18"/>
              </w:rPr>
            </w:pPr>
          </w:p>
        </w:tc>
      </w:tr>
      <w:tr w:rsidR="00770E06" w:rsidRPr="00770E06" w14:paraId="1F4C8A2B" w14:textId="77777777" w:rsidTr="00FE7E79">
        <w:tc>
          <w:tcPr>
            <w:tcW w:w="0" w:type="auto"/>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4CC96178" w14:textId="77777777" w:rsidR="00770E06" w:rsidRPr="00770E06" w:rsidRDefault="00770E06" w:rsidP="00FE7E79">
            <w:pPr>
              <w:jc w:val="left"/>
              <w:rPr>
                <w:b/>
                <w:sz w:val="18"/>
              </w:rPr>
            </w:pPr>
            <w:r w:rsidRPr="00770E06">
              <w:rPr>
                <w:b/>
                <w:sz w:val="18"/>
              </w:rPr>
              <w:t>Network</w:t>
            </w:r>
          </w:p>
        </w:tc>
        <w:tc>
          <w:tcPr>
            <w:tcW w:w="0" w:type="auto"/>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64AD2803" w14:textId="77777777" w:rsidR="00770E06" w:rsidRPr="00770E06" w:rsidRDefault="00770E06" w:rsidP="00FE7E79">
            <w:pPr>
              <w:jc w:val="center"/>
              <w:rPr>
                <w:b/>
                <w:sz w:val="18"/>
              </w:rPr>
            </w:pPr>
            <w:r w:rsidRPr="00770E06">
              <w:rPr>
                <w:b/>
                <w:sz w:val="18"/>
              </w:rPr>
              <w:t>Left</w:t>
            </w:r>
          </w:p>
        </w:tc>
        <w:tc>
          <w:tcPr>
            <w:tcW w:w="0" w:type="auto"/>
            <w:tcBorders>
              <w:top w:val="single" w:sz="4" w:space="0" w:color="000000"/>
              <w:left w:val="nil"/>
              <w:bottom w:val="single" w:sz="4" w:space="0" w:color="000000"/>
              <w:right w:val="nil"/>
            </w:tcBorders>
            <w:shd w:val="clear" w:color="auto" w:fill="auto"/>
            <w:tcMar>
              <w:top w:w="100" w:type="dxa"/>
              <w:left w:w="100" w:type="dxa"/>
              <w:bottom w:w="100" w:type="dxa"/>
              <w:right w:w="100" w:type="dxa"/>
            </w:tcMar>
            <w:vAlign w:val="center"/>
          </w:tcPr>
          <w:p w14:paraId="61E4D8C0" w14:textId="77777777" w:rsidR="00770E06" w:rsidRPr="00770E06" w:rsidRDefault="00770E06" w:rsidP="00FE7E79">
            <w:pPr>
              <w:jc w:val="center"/>
              <w:rPr>
                <w:b/>
                <w:sz w:val="18"/>
              </w:rPr>
            </w:pPr>
            <w:r w:rsidRPr="00770E06">
              <w:rPr>
                <w:b/>
                <w:sz w:val="18"/>
              </w:rPr>
              <w:t>Right</w:t>
            </w:r>
          </w:p>
        </w:tc>
        <w:tc>
          <w:tcPr>
            <w:tcW w:w="0" w:type="auto"/>
            <w:tcBorders>
              <w:top w:val="nil"/>
              <w:left w:val="nil"/>
              <w:bottom w:val="single" w:sz="4" w:space="0" w:color="000000"/>
              <w:right w:val="nil"/>
            </w:tcBorders>
            <w:shd w:val="clear" w:color="auto" w:fill="auto"/>
            <w:tcMar>
              <w:top w:w="100" w:type="dxa"/>
              <w:left w:w="100" w:type="dxa"/>
              <w:bottom w:w="100" w:type="dxa"/>
              <w:right w:w="100" w:type="dxa"/>
            </w:tcMar>
            <w:vAlign w:val="center"/>
          </w:tcPr>
          <w:p w14:paraId="235C198A" w14:textId="77777777" w:rsidR="00770E06" w:rsidRPr="00770E06" w:rsidRDefault="00770E06" w:rsidP="00FE7E79">
            <w:pPr>
              <w:jc w:val="center"/>
              <w:rPr>
                <w:b/>
                <w:sz w:val="18"/>
              </w:rPr>
            </w:pPr>
            <w:r w:rsidRPr="00770E06">
              <w:rPr>
                <w:b/>
                <w:sz w:val="18"/>
              </w:rPr>
              <w:t>All</w:t>
            </w:r>
          </w:p>
        </w:tc>
      </w:tr>
      <w:tr w:rsidR="00770E06" w:rsidRPr="00770E06" w14:paraId="088A8A03" w14:textId="77777777" w:rsidTr="00FE7E79">
        <w:tc>
          <w:tcPr>
            <w:tcW w:w="0" w:type="auto"/>
            <w:tcBorders>
              <w:top w:val="single" w:sz="4" w:space="0" w:color="000000"/>
              <w:left w:val="nil"/>
              <w:bottom w:val="nil"/>
              <w:right w:val="nil"/>
            </w:tcBorders>
            <w:shd w:val="clear" w:color="auto" w:fill="auto"/>
            <w:tcMar>
              <w:top w:w="100" w:type="dxa"/>
              <w:left w:w="100" w:type="dxa"/>
              <w:bottom w:w="100" w:type="dxa"/>
              <w:right w:w="100" w:type="dxa"/>
            </w:tcMar>
          </w:tcPr>
          <w:p w14:paraId="565D4E97" w14:textId="77777777" w:rsidR="00770E06" w:rsidRPr="00770E06" w:rsidRDefault="00770E06" w:rsidP="00FE7E79">
            <w:pPr>
              <w:ind w:left="170"/>
              <w:rPr>
                <w:sz w:val="18"/>
              </w:rPr>
            </w:pPr>
            <w:r w:rsidRPr="00770E06">
              <w:rPr>
                <w:sz w:val="18"/>
              </w:rPr>
              <w:t>CF-PS</w:t>
            </w:r>
          </w:p>
        </w:tc>
        <w:tc>
          <w:tcPr>
            <w:tcW w:w="0" w:type="auto"/>
            <w:tcBorders>
              <w:top w:val="single" w:sz="4" w:space="0" w:color="000000"/>
              <w:left w:val="nil"/>
              <w:bottom w:val="nil"/>
              <w:right w:val="nil"/>
            </w:tcBorders>
            <w:shd w:val="clear" w:color="auto" w:fill="auto"/>
            <w:tcMar>
              <w:top w:w="100" w:type="dxa"/>
              <w:left w:w="100" w:type="dxa"/>
              <w:bottom w:w="100" w:type="dxa"/>
              <w:right w:w="100" w:type="dxa"/>
            </w:tcMar>
          </w:tcPr>
          <w:p w14:paraId="549CCED2" w14:textId="77777777" w:rsidR="00770E06" w:rsidRPr="00770E06" w:rsidRDefault="00770E06" w:rsidP="00FE7E79">
            <w:pPr>
              <w:jc w:val="center"/>
              <w:rPr>
                <w:sz w:val="18"/>
              </w:rPr>
            </w:pPr>
            <w:r w:rsidRPr="00770E06">
              <w:rPr>
                <w:sz w:val="18"/>
              </w:rPr>
              <w:t>32 (46.38%)</w:t>
            </w:r>
          </w:p>
        </w:tc>
        <w:tc>
          <w:tcPr>
            <w:tcW w:w="0" w:type="auto"/>
            <w:tcBorders>
              <w:top w:val="single" w:sz="4" w:space="0" w:color="000000"/>
              <w:left w:val="nil"/>
              <w:bottom w:val="nil"/>
              <w:right w:val="nil"/>
            </w:tcBorders>
            <w:shd w:val="clear" w:color="auto" w:fill="auto"/>
            <w:tcMar>
              <w:top w:w="100" w:type="dxa"/>
              <w:left w:w="100" w:type="dxa"/>
              <w:bottom w:w="100" w:type="dxa"/>
              <w:right w:w="100" w:type="dxa"/>
            </w:tcMar>
          </w:tcPr>
          <w:p w14:paraId="1EB73192" w14:textId="77777777" w:rsidR="00770E06" w:rsidRPr="00770E06" w:rsidRDefault="00770E06" w:rsidP="00FE7E79">
            <w:pPr>
              <w:jc w:val="center"/>
              <w:rPr>
                <w:sz w:val="18"/>
              </w:rPr>
            </w:pPr>
            <w:r w:rsidRPr="00770E06">
              <w:rPr>
                <w:sz w:val="18"/>
              </w:rPr>
              <w:t>37 (53.62%)</w:t>
            </w:r>
          </w:p>
        </w:tc>
        <w:tc>
          <w:tcPr>
            <w:tcW w:w="0" w:type="auto"/>
            <w:tcBorders>
              <w:top w:val="single" w:sz="4" w:space="0" w:color="000000"/>
              <w:left w:val="nil"/>
              <w:bottom w:val="nil"/>
              <w:right w:val="nil"/>
            </w:tcBorders>
            <w:shd w:val="clear" w:color="auto" w:fill="auto"/>
            <w:tcMar>
              <w:top w:w="100" w:type="dxa"/>
              <w:left w:w="100" w:type="dxa"/>
              <w:bottom w:w="100" w:type="dxa"/>
              <w:right w:w="100" w:type="dxa"/>
            </w:tcMar>
          </w:tcPr>
          <w:p w14:paraId="74F57B5D" w14:textId="77777777" w:rsidR="00770E06" w:rsidRPr="00770E06" w:rsidRDefault="00770E06" w:rsidP="00FE7E79">
            <w:pPr>
              <w:jc w:val="center"/>
              <w:rPr>
                <w:sz w:val="18"/>
              </w:rPr>
            </w:pPr>
            <w:r w:rsidRPr="00770E06">
              <w:rPr>
                <w:sz w:val="18"/>
              </w:rPr>
              <w:t>69</w:t>
            </w:r>
          </w:p>
        </w:tc>
      </w:tr>
      <w:tr w:rsidR="00770E06" w:rsidRPr="00770E06" w14:paraId="36309ACB" w14:textId="77777777" w:rsidTr="00FE7E79">
        <w:tc>
          <w:tcPr>
            <w:tcW w:w="0" w:type="auto"/>
            <w:tcBorders>
              <w:top w:val="nil"/>
              <w:left w:val="nil"/>
              <w:bottom w:val="nil"/>
              <w:right w:val="nil"/>
            </w:tcBorders>
            <w:shd w:val="clear" w:color="auto" w:fill="auto"/>
            <w:tcMar>
              <w:top w:w="100" w:type="dxa"/>
              <w:left w:w="100" w:type="dxa"/>
              <w:bottom w:w="100" w:type="dxa"/>
              <w:right w:w="100" w:type="dxa"/>
            </w:tcMar>
          </w:tcPr>
          <w:p w14:paraId="45DD45DE" w14:textId="77777777" w:rsidR="00770E06" w:rsidRPr="00770E06" w:rsidRDefault="00770E06" w:rsidP="00FE7E79">
            <w:pPr>
              <w:ind w:left="170"/>
              <w:rPr>
                <w:sz w:val="18"/>
              </w:rPr>
            </w:pPr>
            <w:r w:rsidRPr="00770E06">
              <w:rPr>
                <w:sz w:val="18"/>
              </w:rPr>
              <w:t>CF-VLM</w:t>
            </w:r>
          </w:p>
        </w:tc>
        <w:tc>
          <w:tcPr>
            <w:tcW w:w="0" w:type="auto"/>
            <w:tcBorders>
              <w:top w:val="nil"/>
              <w:left w:val="nil"/>
              <w:bottom w:val="nil"/>
              <w:right w:val="nil"/>
            </w:tcBorders>
            <w:shd w:val="clear" w:color="auto" w:fill="auto"/>
            <w:tcMar>
              <w:top w:w="100" w:type="dxa"/>
              <w:left w:w="100" w:type="dxa"/>
              <w:bottom w:w="100" w:type="dxa"/>
              <w:right w:w="100" w:type="dxa"/>
            </w:tcMar>
          </w:tcPr>
          <w:p w14:paraId="54CE3901" w14:textId="77777777" w:rsidR="00770E06" w:rsidRPr="00770E06" w:rsidRDefault="00770E06" w:rsidP="00FE7E79">
            <w:pPr>
              <w:jc w:val="center"/>
              <w:rPr>
                <w:sz w:val="18"/>
              </w:rPr>
            </w:pPr>
            <w:r w:rsidRPr="00770E06">
              <w:rPr>
                <w:sz w:val="18"/>
              </w:rPr>
              <w:t>41 (51.90%)</w:t>
            </w:r>
          </w:p>
        </w:tc>
        <w:tc>
          <w:tcPr>
            <w:tcW w:w="0" w:type="auto"/>
            <w:tcBorders>
              <w:top w:val="nil"/>
              <w:left w:val="nil"/>
              <w:bottom w:val="nil"/>
              <w:right w:val="nil"/>
            </w:tcBorders>
            <w:shd w:val="clear" w:color="auto" w:fill="auto"/>
            <w:tcMar>
              <w:top w:w="100" w:type="dxa"/>
              <w:left w:w="100" w:type="dxa"/>
              <w:bottom w:w="100" w:type="dxa"/>
              <w:right w:w="100" w:type="dxa"/>
            </w:tcMar>
          </w:tcPr>
          <w:p w14:paraId="066DAFA9" w14:textId="77777777" w:rsidR="00770E06" w:rsidRPr="00770E06" w:rsidRDefault="00770E06" w:rsidP="00FE7E79">
            <w:pPr>
              <w:jc w:val="center"/>
              <w:rPr>
                <w:sz w:val="18"/>
              </w:rPr>
            </w:pPr>
            <w:r w:rsidRPr="00770E06">
              <w:rPr>
                <w:sz w:val="18"/>
              </w:rPr>
              <w:t>38 (48.10%)</w:t>
            </w:r>
          </w:p>
        </w:tc>
        <w:tc>
          <w:tcPr>
            <w:tcW w:w="0" w:type="auto"/>
            <w:tcBorders>
              <w:top w:val="nil"/>
              <w:left w:val="nil"/>
              <w:bottom w:val="nil"/>
              <w:right w:val="nil"/>
            </w:tcBorders>
            <w:shd w:val="clear" w:color="auto" w:fill="auto"/>
            <w:tcMar>
              <w:top w:w="100" w:type="dxa"/>
              <w:left w:w="100" w:type="dxa"/>
              <w:bottom w:w="100" w:type="dxa"/>
              <w:right w:w="100" w:type="dxa"/>
            </w:tcMar>
          </w:tcPr>
          <w:p w14:paraId="38F8A722" w14:textId="77777777" w:rsidR="00770E06" w:rsidRPr="00770E06" w:rsidRDefault="00770E06" w:rsidP="00FE7E79">
            <w:pPr>
              <w:jc w:val="center"/>
              <w:rPr>
                <w:sz w:val="18"/>
              </w:rPr>
            </w:pPr>
            <w:r w:rsidRPr="00770E06">
              <w:rPr>
                <w:sz w:val="18"/>
              </w:rPr>
              <w:t>79</w:t>
            </w:r>
          </w:p>
        </w:tc>
      </w:tr>
      <w:tr w:rsidR="00770E06" w:rsidRPr="00770E06" w14:paraId="7AC592A8" w14:textId="77777777" w:rsidTr="00FE7E79">
        <w:tc>
          <w:tcPr>
            <w:tcW w:w="0" w:type="auto"/>
            <w:tcBorders>
              <w:top w:val="nil"/>
              <w:left w:val="nil"/>
              <w:bottom w:val="nil"/>
              <w:right w:val="nil"/>
            </w:tcBorders>
            <w:shd w:val="clear" w:color="auto" w:fill="auto"/>
            <w:tcMar>
              <w:top w:w="100" w:type="dxa"/>
              <w:left w:w="100" w:type="dxa"/>
              <w:bottom w:w="100" w:type="dxa"/>
              <w:right w:w="100" w:type="dxa"/>
            </w:tcMar>
          </w:tcPr>
          <w:p w14:paraId="01AF369D" w14:textId="77777777" w:rsidR="00770E06" w:rsidRPr="00770E06" w:rsidRDefault="00770E06" w:rsidP="00FE7E79">
            <w:pPr>
              <w:ind w:left="170"/>
              <w:rPr>
                <w:sz w:val="18"/>
              </w:rPr>
            </w:pPr>
            <w:r w:rsidRPr="00770E06">
              <w:rPr>
                <w:sz w:val="18"/>
              </w:rPr>
              <w:t>CF-VF</w:t>
            </w:r>
          </w:p>
        </w:tc>
        <w:tc>
          <w:tcPr>
            <w:tcW w:w="0" w:type="auto"/>
            <w:tcBorders>
              <w:top w:val="nil"/>
              <w:left w:val="nil"/>
              <w:bottom w:val="nil"/>
              <w:right w:val="nil"/>
            </w:tcBorders>
            <w:shd w:val="clear" w:color="auto" w:fill="auto"/>
            <w:tcMar>
              <w:top w:w="100" w:type="dxa"/>
              <w:left w:w="100" w:type="dxa"/>
              <w:bottom w:w="100" w:type="dxa"/>
              <w:right w:w="100" w:type="dxa"/>
            </w:tcMar>
          </w:tcPr>
          <w:p w14:paraId="39CEE8D9" w14:textId="77777777" w:rsidR="00770E06" w:rsidRPr="00770E06" w:rsidRDefault="00770E06" w:rsidP="00FE7E79">
            <w:pPr>
              <w:jc w:val="center"/>
              <w:rPr>
                <w:sz w:val="18"/>
              </w:rPr>
            </w:pPr>
            <w:r w:rsidRPr="00770E06">
              <w:rPr>
                <w:sz w:val="18"/>
              </w:rPr>
              <w:t>33 (55.00%)</w:t>
            </w:r>
          </w:p>
        </w:tc>
        <w:tc>
          <w:tcPr>
            <w:tcW w:w="0" w:type="auto"/>
            <w:tcBorders>
              <w:top w:val="nil"/>
              <w:left w:val="nil"/>
              <w:bottom w:val="nil"/>
              <w:right w:val="nil"/>
            </w:tcBorders>
            <w:shd w:val="clear" w:color="auto" w:fill="auto"/>
            <w:tcMar>
              <w:top w:w="100" w:type="dxa"/>
              <w:left w:w="100" w:type="dxa"/>
              <w:bottom w:w="100" w:type="dxa"/>
              <w:right w:w="100" w:type="dxa"/>
            </w:tcMar>
          </w:tcPr>
          <w:p w14:paraId="51C78F12" w14:textId="77777777" w:rsidR="00770E06" w:rsidRPr="00770E06" w:rsidRDefault="00770E06" w:rsidP="00FE7E79">
            <w:pPr>
              <w:jc w:val="center"/>
              <w:rPr>
                <w:sz w:val="18"/>
              </w:rPr>
            </w:pPr>
            <w:r w:rsidRPr="00770E06">
              <w:rPr>
                <w:sz w:val="18"/>
              </w:rPr>
              <w:t>27 (45.00%)</w:t>
            </w:r>
          </w:p>
        </w:tc>
        <w:tc>
          <w:tcPr>
            <w:tcW w:w="0" w:type="auto"/>
            <w:tcBorders>
              <w:top w:val="nil"/>
              <w:left w:val="nil"/>
              <w:bottom w:val="nil"/>
              <w:right w:val="nil"/>
            </w:tcBorders>
            <w:shd w:val="clear" w:color="auto" w:fill="auto"/>
            <w:tcMar>
              <w:top w:w="100" w:type="dxa"/>
              <w:left w:w="100" w:type="dxa"/>
              <w:bottom w:w="100" w:type="dxa"/>
              <w:right w:w="100" w:type="dxa"/>
            </w:tcMar>
          </w:tcPr>
          <w:p w14:paraId="6FC885E5" w14:textId="77777777" w:rsidR="00770E06" w:rsidRPr="00770E06" w:rsidRDefault="00770E06" w:rsidP="00FE7E79">
            <w:pPr>
              <w:jc w:val="center"/>
              <w:rPr>
                <w:sz w:val="18"/>
              </w:rPr>
            </w:pPr>
            <w:r w:rsidRPr="00770E06">
              <w:rPr>
                <w:sz w:val="18"/>
              </w:rPr>
              <w:t>60</w:t>
            </w:r>
          </w:p>
        </w:tc>
      </w:tr>
      <w:tr w:rsidR="00770E06" w:rsidRPr="00770E06" w14:paraId="5545BDCD" w14:textId="77777777" w:rsidTr="00FE7E79">
        <w:tc>
          <w:tcPr>
            <w:tcW w:w="0" w:type="auto"/>
            <w:tcBorders>
              <w:top w:val="nil"/>
              <w:left w:val="nil"/>
              <w:bottom w:val="single" w:sz="12" w:space="0" w:color="000000"/>
              <w:right w:val="nil"/>
            </w:tcBorders>
            <w:shd w:val="clear" w:color="auto" w:fill="auto"/>
            <w:tcMar>
              <w:top w:w="100" w:type="dxa"/>
              <w:left w:w="100" w:type="dxa"/>
              <w:bottom w:w="100" w:type="dxa"/>
              <w:right w:w="100" w:type="dxa"/>
            </w:tcMar>
          </w:tcPr>
          <w:p w14:paraId="0898299A" w14:textId="77777777" w:rsidR="00770E06" w:rsidRPr="00770E06" w:rsidRDefault="00770E06" w:rsidP="00FE7E79">
            <w:pPr>
              <w:rPr>
                <w:b/>
                <w:sz w:val="18"/>
              </w:rPr>
            </w:pPr>
            <w:r w:rsidRPr="00770E06">
              <w:rPr>
                <w:b/>
                <w:sz w:val="18"/>
              </w:rPr>
              <w:t>All</w:t>
            </w:r>
          </w:p>
        </w:tc>
        <w:tc>
          <w:tcPr>
            <w:tcW w:w="0" w:type="auto"/>
            <w:tcBorders>
              <w:top w:val="nil"/>
              <w:left w:val="nil"/>
              <w:bottom w:val="single" w:sz="12" w:space="0" w:color="000000"/>
              <w:right w:val="nil"/>
            </w:tcBorders>
            <w:shd w:val="clear" w:color="auto" w:fill="auto"/>
            <w:tcMar>
              <w:top w:w="100" w:type="dxa"/>
              <w:left w:w="100" w:type="dxa"/>
              <w:bottom w:w="100" w:type="dxa"/>
              <w:right w:w="100" w:type="dxa"/>
            </w:tcMar>
          </w:tcPr>
          <w:p w14:paraId="5080A215" w14:textId="77777777" w:rsidR="00770E06" w:rsidRPr="00770E06" w:rsidRDefault="00770E06" w:rsidP="00FE7E79">
            <w:pPr>
              <w:jc w:val="center"/>
              <w:rPr>
                <w:sz w:val="18"/>
              </w:rPr>
            </w:pPr>
            <w:r w:rsidRPr="00770E06">
              <w:rPr>
                <w:sz w:val="18"/>
              </w:rPr>
              <w:t>106 (50.96%)</w:t>
            </w:r>
          </w:p>
        </w:tc>
        <w:tc>
          <w:tcPr>
            <w:tcW w:w="0" w:type="auto"/>
            <w:tcBorders>
              <w:top w:val="nil"/>
              <w:left w:val="nil"/>
              <w:bottom w:val="single" w:sz="12" w:space="0" w:color="000000"/>
              <w:right w:val="nil"/>
            </w:tcBorders>
            <w:shd w:val="clear" w:color="auto" w:fill="auto"/>
            <w:tcMar>
              <w:top w:w="100" w:type="dxa"/>
              <w:left w:w="100" w:type="dxa"/>
              <w:bottom w:w="100" w:type="dxa"/>
              <w:right w:w="100" w:type="dxa"/>
            </w:tcMar>
          </w:tcPr>
          <w:p w14:paraId="71D6CEC0" w14:textId="77777777" w:rsidR="00770E06" w:rsidRPr="00770E06" w:rsidRDefault="00770E06" w:rsidP="00FE7E79">
            <w:pPr>
              <w:jc w:val="center"/>
              <w:rPr>
                <w:sz w:val="18"/>
              </w:rPr>
            </w:pPr>
            <w:r w:rsidRPr="00770E06">
              <w:rPr>
                <w:sz w:val="18"/>
              </w:rPr>
              <w:t>102 (49.04%)</w:t>
            </w:r>
          </w:p>
        </w:tc>
        <w:tc>
          <w:tcPr>
            <w:tcW w:w="0" w:type="auto"/>
            <w:tcBorders>
              <w:top w:val="nil"/>
              <w:left w:val="nil"/>
              <w:bottom w:val="single" w:sz="12" w:space="0" w:color="000000"/>
              <w:right w:val="nil"/>
            </w:tcBorders>
            <w:shd w:val="clear" w:color="auto" w:fill="auto"/>
            <w:tcMar>
              <w:top w:w="100" w:type="dxa"/>
              <w:left w:w="100" w:type="dxa"/>
              <w:bottom w:w="100" w:type="dxa"/>
              <w:right w:w="100" w:type="dxa"/>
            </w:tcMar>
          </w:tcPr>
          <w:p w14:paraId="58C694C2" w14:textId="77777777" w:rsidR="00770E06" w:rsidRPr="00770E06" w:rsidRDefault="00770E06" w:rsidP="00FE7E79">
            <w:pPr>
              <w:jc w:val="center"/>
              <w:rPr>
                <w:sz w:val="18"/>
              </w:rPr>
            </w:pPr>
            <w:r w:rsidRPr="00770E06">
              <w:rPr>
                <w:sz w:val="18"/>
              </w:rPr>
              <w:t>208</w:t>
            </w:r>
          </w:p>
        </w:tc>
      </w:tr>
      <w:tr w:rsidR="00770E06" w:rsidRPr="0047201C" w14:paraId="67A93DCA" w14:textId="77777777" w:rsidTr="00FE7E79">
        <w:tc>
          <w:tcPr>
            <w:tcW w:w="0" w:type="auto"/>
            <w:gridSpan w:val="4"/>
            <w:tcBorders>
              <w:top w:val="single" w:sz="12" w:space="0" w:color="000000"/>
              <w:left w:val="nil"/>
              <w:bottom w:val="nil"/>
              <w:right w:val="nil"/>
            </w:tcBorders>
            <w:shd w:val="clear" w:color="auto" w:fill="auto"/>
            <w:tcMar>
              <w:top w:w="100" w:type="dxa"/>
              <w:left w:w="100" w:type="dxa"/>
              <w:bottom w:w="100" w:type="dxa"/>
              <w:right w:w="100" w:type="dxa"/>
            </w:tcMar>
          </w:tcPr>
          <w:p w14:paraId="417B70E5" w14:textId="77777777" w:rsidR="00770E06" w:rsidRDefault="00770E06" w:rsidP="00FE7E79">
            <w:pPr>
              <w:rPr>
                <w:sz w:val="18"/>
                <w:lang w:val="en-US"/>
              </w:rPr>
            </w:pPr>
            <w:r w:rsidRPr="00770E06">
              <w:rPr>
                <w:b/>
                <w:i/>
                <w:sz w:val="18"/>
                <w:lang w:val="en-US"/>
              </w:rPr>
              <w:t>Note.</w:t>
            </w:r>
            <w:r w:rsidRPr="00770E06">
              <w:rPr>
                <w:sz w:val="18"/>
                <w:lang w:val="en-US"/>
              </w:rPr>
              <w:t xml:space="preserve"> The table shows the number (proportion) of brain regions from left and right hemispheres that are included in the identified networks. CF-PS = network associated with processing speed factor, CF-VLM = network associated with verbal learning and memory factor, CF-VF = network associated with verbal fluency factor.</w:t>
            </w:r>
          </w:p>
          <w:p w14:paraId="6F8F4DD1" w14:textId="4DFEC293" w:rsidR="00656774" w:rsidRPr="00770E06" w:rsidRDefault="00656774" w:rsidP="00FE7E79">
            <w:pPr>
              <w:rPr>
                <w:sz w:val="18"/>
                <w:lang w:val="en-US"/>
              </w:rPr>
            </w:pPr>
          </w:p>
        </w:tc>
      </w:tr>
    </w:tbl>
    <w:p w14:paraId="7CB3D0CF" w14:textId="2EC215A0" w:rsidR="001A4871" w:rsidRPr="001A4871" w:rsidRDefault="001A4871" w:rsidP="001A4871">
      <w:pPr>
        <w:rPr>
          <w:lang w:val="en-US"/>
        </w:rPr>
      </w:pPr>
      <w:r>
        <w:rPr>
          <w:lang w:val="en-US"/>
        </w:rPr>
        <w:t xml:space="preserve">Second, </w:t>
      </w:r>
      <w:r w:rsidRPr="001A4871">
        <w:rPr>
          <w:lang w:val="en-US"/>
        </w:rPr>
        <w:t>to evaluate the lateralization of the cognition-connectome association independent of the identified networks</w:t>
      </w:r>
      <w:r>
        <w:rPr>
          <w:lang w:val="en-US"/>
        </w:rPr>
        <w:t xml:space="preserve">, </w:t>
      </w:r>
      <w:r w:rsidRPr="001A4871">
        <w:rPr>
          <w:lang w:val="en-US"/>
        </w:rPr>
        <w:t>we conducted an additional whole-brain analysis</w:t>
      </w:r>
      <w:r>
        <w:rPr>
          <w:lang w:val="en-US"/>
        </w:rPr>
        <w:t xml:space="preserve">. To this end, we </w:t>
      </w:r>
      <w:r w:rsidRPr="001A4871">
        <w:rPr>
          <w:lang w:val="en-US"/>
        </w:rPr>
        <w:t>first calculat</w:t>
      </w:r>
      <w:r>
        <w:rPr>
          <w:lang w:val="en-US"/>
        </w:rPr>
        <w:t>ed</w:t>
      </w:r>
      <w:r w:rsidRPr="001A4871">
        <w:rPr>
          <w:lang w:val="en-US"/>
        </w:rPr>
        <w:t xml:space="preserve"> the mean connectivity strength of all 114 nodes included in our connectivity matrices as the mean number of streamlines across all edges that are connected to a given node. Second, for each of the three cognitive factor scores, we assigned each node a t-value representing its association with the respective factor score while correcting for age, sex, and scanner site. To evaluate any lateralization of the effects, we then compared 1) the distributions of the t-values assigned to the nodes from the left hemisphere to those assigned to nodes from the right hemisphere using Kolmogorov-Smirnov tests and 2) the mean effect size of the nodes from the left vs. right hemispheres by applying two-sample t-tests to the t-values. None of these tests yielded significant differences between the left and right hemispheres for any of our cognitive factor scores (see table below), again indicating no differences regarding the involvement of nodes from the left vs. right hemispheres.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6"/>
        <w:gridCol w:w="1853"/>
        <w:gridCol w:w="1853"/>
        <w:gridCol w:w="1039"/>
        <w:gridCol w:w="1974"/>
        <w:gridCol w:w="1974"/>
      </w:tblGrid>
      <w:tr w:rsidR="001A4871" w:rsidRPr="0047201C" w14:paraId="39E51274" w14:textId="77777777" w:rsidTr="001A4871">
        <w:trPr>
          <w:trHeight w:val="400"/>
        </w:trPr>
        <w:tc>
          <w:tcPr>
            <w:tcW w:w="10469" w:type="dxa"/>
            <w:gridSpan w:val="6"/>
            <w:tcBorders>
              <w:top w:val="nil"/>
              <w:left w:val="nil"/>
              <w:bottom w:val="single" w:sz="4" w:space="0" w:color="000000"/>
              <w:right w:val="nil"/>
            </w:tcBorders>
            <w:shd w:val="clear" w:color="auto" w:fill="auto"/>
            <w:tcMar>
              <w:top w:w="100" w:type="dxa"/>
              <w:left w:w="100" w:type="dxa"/>
              <w:bottom w:w="100" w:type="dxa"/>
              <w:right w:w="100" w:type="dxa"/>
            </w:tcMar>
          </w:tcPr>
          <w:p w14:paraId="5ADBB614" w14:textId="018BD637" w:rsidR="001A4871" w:rsidRPr="001A4871" w:rsidRDefault="001A4871" w:rsidP="001A4871">
            <w:pPr>
              <w:rPr>
                <w:i/>
                <w:sz w:val="18"/>
                <w:szCs w:val="18"/>
                <w:lang w:val="en-US"/>
              </w:rPr>
            </w:pPr>
            <w:r w:rsidRPr="001A4871">
              <w:rPr>
                <w:b/>
                <w:sz w:val="18"/>
                <w:szCs w:val="18"/>
                <w:lang w:val="en-US"/>
              </w:rPr>
              <w:lastRenderedPageBreak/>
              <w:t xml:space="preserve">Table </w:t>
            </w:r>
            <w:r>
              <w:rPr>
                <w:b/>
                <w:sz w:val="18"/>
                <w:szCs w:val="18"/>
                <w:lang w:val="en-US"/>
              </w:rPr>
              <w:t>S19.T4</w:t>
            </w:r>
            <w:r w:rsidRPr="001A4871">
              <w:rPr>
                <w:b/>
                <w:sz w:val="18"/>
                <w:szCs w:val="18"/>
                <w:lang w:val="en-US"/>
              </w:rPr>
              <w:t xml:space="preserve">. </w:t>
            </w:r>
            <w:r w:rsidRPr="001A4871">
              <w:rPr>
                <w:i/>
                <w:sz w:val="18"/>
                <w:szCs w:val="18"/>
                <w:lang w:val="en-US"/>
              </w:rPr>
              <w:t>Results from whole-brain analyses on lateralization of cognition-connectome association.</w:t>
            </w:r>
          </w:p>
        </w:tc>
      </w:tr>
      <w:tr w:rsidR="001A4871" w:rsidRPr="0047201C" w14:paraId="1968EE85" w14:textId="77777777" w:rsidTr="001A4871">
        <w:trPr>
          <w:trHeight w:val="400"/>
        </w:trPr>
        <w:tc>
          <w:tcPr>
            <w:tcW w:w="1776" w:type="dxa"/>
            <w:tcBorders>
              <w:top w:val="single" w:sz="4" w:space="0" w:color="000000"/>
              <w:left w:val="nil"/>
              <w:bottom w:val="nil"/>
              <w:right w:val="nil"/>
            </w:tcBorders>
            <w:shd w:val="clear" w:color="auto" w:fill="auto"/>
            <w:tcMar>
              <w:top w:w="100" w:type="dxa"/>
              <w:left w:w="100" w:type="dxa"/>
              <w:bottom w:w="100" w:type="dxa"/>
              <w:right w:w="100" w:type="dxa"/>
            </w:tcMar>
          </w:tcPr>
          <w:p w14:paraId="2401C947" w14:textId="77777777" w:rsidR="001A4871" w:rsidRPr="001A4871" w:rsidRDefault="001A4871" w:rsidP="001A4871">
            <w:pPr>
              <w:jc w:val="center"/>
              <w:rPr>
                <w:b/>
                <w:sz w:val="18"/>
                <w:szCs w:val="18"/>
                <w:lang w:val="en-US"/>
              </w:rPr>
            </w:pPr>
          </w:p>
        </w:tc>
        <w:tc>
          <w:tcPr>
            <w:tcW w:w="3706" w:type="dxa"/>
            <w:gridSpan w:val="2"/>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73937A2A" w14:textId="77777777" w:rsidR="001A4871" w:rsidRPr="001A4871" w:rsidRDefault="001A4871" w:rsidP="001A4871">
            <w:pPr>
              <w:jc w:val="center"/>
              <w:rPr>
                <w:b/>
                <w:sz w:val="18"/>
                <w:szCs w:val="18"/>
                <w:lang w:val="en-US"/>
              </w:rPr>
            </w:pPr>
            <w:r w:rsidRPr="001A4871">
              <w:rPr>
                <w:b/>
                <w:sz w:val="18"/>
                <w:szCs w:val="18"/>
                <w:lang w:val="en-US"/>
              </w:rPr>
              <w:t>Kolmogorov-Smirnov test</w:t>
            </w:r>
          </w:p>
          <w:p w14:paraId="7BC28122" w14:textId="77777777" w:rsidR="001A4871" w:rsidRPr="001A4871" w:rsidRDefault="001A4871" w:rsidP="001A4871">
            <w:pPr>
              <w:jc w:val="center"/>
              <w:rPr>
                <w:b/>
                <w:sz w:val="18"/>
                <w:szCs w:val="18"/>
                <w:lang w:val="en-US"/>
              </w:rPr>
            </w:pPr>
            <w:r w:rsidRPr="001A4871">
              <w:rPr>
                <w:b/>
                <w:sz w:val="18"/>
                <w:szCs w:val="18"/>
                <w:lang w:val="en-US"/>
              </w:rPr>
              <w:t>(distribution of t-values)</w:t>
            </w:r>
          </w:p>
        </w:tc>
        <w:tc>
          <w:tcPr>
            <w:tcW w:w="1039" w:type="dxa"/>
            <w:tcBorders>
              <w:top w:val="single" w:sz="4" w:space="0" w:color="000000"/>
              <w:left w:val="nil"/>
              <w:bottom w:val="nil"/>
              <w:right w:val="nil"/>
            </w:tcBorders>
            <w:shd w:val="clear" w:color="auto" w:fill="auto"/>
            <w:tcMar>
              <w:top w:w="100" w:type="dxa"/>
              <w:left w:w="100" w:type="dxa"/>
              <w:bottom w:w="100" w:type="dxa"/>
              <w:right w:w="100" w:type="dxa"/>
            </w:tcMar>
          </w:tcPr>
          <w:p w14:paraId="6FE0FA7F" w14:textId="77777777" w:rsidR="001A4871" w:rsidRPr="001A4871" w:rsidRDefault="001A4871" w:rsidP="001A4871">
            <w:pPr>
              <w:jc w:val="center"/>
              <w:rPr>
                <w:b/>
                <w:sz w:val="18"/>
                <w:szCs w:val="18"/>
                <w:lang w:val="en-US"/>
              </w:rPr>
            </w:pPr>
          </w:p>
        </w:tc>
        <w:tc>
          <w:tcPr>
            <w:tcW w:w="3948" w:type="dxa"/>
            <w:gridSpan w:val="2"/>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24F6D1CD" w14:textId="77777777" w:rsidR="001A4871" w:rsidRPr="001A4871" w:rsidRDefault="001A4871" w:rsidP="001A4871">
            <w:pPr>
              <w:jc w:val="center"/>
              <w:rPr>
                <w:b/>
                <w:sz w:val="18"/>
                <w:szCs w:val="18"/>
                <w:lang w:val="en-US"/>
              </w:rPr>
            </w:pPr>
            <w:r w:rsidRPr="001A4871">
              <w:rPr>
                <w:b/>
                <w:sz w:val="18"/>
                <w:szCs w:val="18"/>
                <w:lang w:val="en-US"/>
              </w:rPr>
              <w:t>t-test</w:t>
            </w:r>
          </w:p>
          <w:p w14:paraId="2BDB5C19" w14:textId="77777777" w:rsidR="001A4871" w:rsidRPr="001A4871" w:rsidRDefault="001A4871" w:rsidP="001A4871">
            <w:pPr>
              <w:jc w:val="center"/>
              <w:rPr>
                <w:b/>
                <w:sz w:val="18"/>
                <w:szCs w:val="18"/>
                <w:lang w:val="en-US"/>
              </w:rPr>
            </w:pPr>
            <w:r w:rsidRPr="001A4871">
              <w:rPr>
                <w:b/>
                <w:sz w:val="18"/>
                <w:szCs w:val="18"/>
                <w:lang w:val="en-US"/>
              </w:rPr>
              <w:t>(effect size of t-values)</w:t>
            </w:r>
          </w:p>
        </w:tc>
      </w:tr>
      <w:tr w:rsidR="001A4871" w:rsidRPr="001A4871" w14:paraId="6EC370C1" w14:textId="77777777" w:rsidTr="001A4871">
        <w:tc>
          <w:tcPr>
            <w:tcW w:w="1776" w:type="dxa"/>
            <w:tcBorders>
              <w:top w:val="nil"/>
              <w:left w:val="nil"/>
              <w:bottom w:val="single" w:sz="4" w:space="0" w:color="000000"/>
              <w:right w:val="nil"/>
            </w:tcBorders>
            <w:shd w:val="clear" w:color="auto" w:fill="auto"/>
            <w:tcMar>
              <w:top w:w="100" w:type="dxa"/>
              <w:left w:w="100" w:type="dxa"/>
              <w:bottom w:w="100" w:type="dxa"/>
              <w:right w:w="100" w:type="dxa"/>
            </w:tcMar>
          </w:tcPr>
          <w:p w14:paraId="69932A13" w14:textId="77777777" w:rsidR="001A4871" w:rsidRPr="001A4871" w:rsidRDefault="001A4871" w:rsidP="001A4871">
            <w:pPr>
              <w:jc w:val="left"/>
              <w:rPr>
                <w:b/>
                <w:sz w:val="18"/>
                <w:szCs w:val="18"/>
              </w:rPr>
            </w:pPr>
            <w:r w:rsidRPr="001A4871">
              <w:rPr>
                <w:b/>
                <w:sz w:val="18"/>
                <w:szCs w:val="18"/>
              </w:rPr>
              <w:t>Factor</w:t>
            </w:r>
          </w:p>
        </w:tc>
        <w:tc>
          <w:tcPr>
            <w:tcW w:w="1853"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4DC1F8DD" w14:textId="77777777" w:rsidR="001A4871" w:rsidRPr="001A4871" w:rsidRDefault="001A4871" w:rsidP="001A4871">
            <w:pPr>
              <w:jc w:val="center"/>
              <w:rPr>
                <w:b/>
                <w:sz w:val="18"/>
                <w:szCs w:val="18"/>
              </w:rPr>
            </w:pPr>
            <w:r w:rsidRPr="001A4871">
              <w:rPr>
                <w:b/>
                <w:sz w:val="18"/>
                <w:szCs w:val="18"/>
              </w:rPr>
              <w:t>Test statistic</w:t>
            </w:r>
          </w:p>
        </w:tc>
        <w:tc>
          <w:tcPr>
            <w:tcW w:w="1853"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25750796" w14:textId="77777777" w:rsidR="001A4871" w:rsidRPr="001A4871" w:rsidRDefault="001A4871" w:rsidP="001A4871">
            <w:pPr>
              <w:jc w:val="center"/>
              <w:rPr>
                <w:b/>
                <w:sz w:val="18"/>
                <w:szCs w:val="18"/>
              </w:rPr>
            </w:pPr>
            <w:r w:rsidRPr="00EC37AE">
              <w:rPr>
                <w:b/>
                <w:i/>
                <w:sz w:val="18"/>
                <w:szCs w:val="18"/>
              </w:rPr>
              <w:t>p</w:t>
            </w:r>
            <w:r w:rsidRPr="001A4871">
              <w:rPr>
                <w:b/>
                <w:sz w:val="18"/>
                <w:szCs w:val="18"/>
              </w:rPr>
              <w:t>-value</w:t>
            </w:r>
          </w:p>
        </w:tc>
        <w:tc>
          <w:tcPr>
            <w:tcW w:w="1039" w:type="dxa"/>
            <w:tcBorders>
              <w:top w:val="nil"/>
              <w:left w:val="nil"/>
              <w:bottom w:val="single" w:sz="4" w:space="0" w:color="000000"/>
              <w:right w:val="nil"/>
            </w:tcBorders>
            <w:shd w:val="clear" w:color="auto" w:fill="auto"/>
            <w:tcMar>
              <w:top w:w="100" w:type="dxa"/>
              <w:left w:w="100" w:type="dxa"/>
              <w:bottom w:w="100" w:type="dxa"/>
              <w:right w:w="100" w:type="dxa"/>
            </w:tcMar>
          </w:tcPr>
          <w:p w14:paraId="15B0BC0B" w14:textId="77777777" w:rsidR="001A4871" w:rsidRPr="001A4871" w:rsidRDefault="001A4871" w:rsidP="001A4871">
            <w:pPr>
              <w:jc w:val="center"/>
              <w:rPr>
                <w:b/>
                <w:sz w:val="18"/>
                <w:szCs w:val="18"/>
              </w:rPr>
            </w:pPr>
          </w:p>
        </w:tc>
        <w:tc>
          <w:tcPr>
            <w:tcW w:w="197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382AAE77" w14:textId="77777777" w:rsidR="001A4871" w:rsidRPr="001A4871" w:rsidRDefault="001A4871" w:rsidP="001A4871">
            <w:pPr>
              <w:jc w:val="center"/>
              <w:rPr>
                <w:b/>
                <w:sz w:val="18"/>
                <w:szCs w:val="18"/>
              </w:rPr>
            </w:pPr>
            <w:r w:rsidRPr="001A4871">
              <w:rPr>
                <w:b/>
                <w:sz w:val="18"/>
                <w:szCs w:val="18"/>
              </w:rPr>
              <w:t>Test-statistic</w:t>
            </w:r>
          </w:p>
        </w:tc>
        <w:tc>
          <w:tcPr>
            <w:tcW w:w="1974"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5873D51C" w14:textId="77777777" w:rsidR="001A4871" w:rsidRPr="001A4871" w:rsidRDefault="001A4871" w:rsidP="001A4871">
            <w:pPr>
              <w:jc w:val="center"/>
              <w:rPr>
                <w:b/>
                <w:sz w:val="18"/>
                <w:szCs w:val="18"/>
              </w:rPr>
            </w:pPr>
            <w:r w:rsidRPr="00EC37AE">
              <w:rPr>
                <w:b/>
                <w:i/>
                <w:sz w:val="18"/>
                <w:szCs w:val="18"/>
              </w:rPr>
              <w:t>p</w:t>
            </w:r>
            <w:r w:rsidRPr="001A4871">
              <w:rPr>
                <w:b/>
                <w:sz w:val="18"/>
                <w:szCs w:val="18"/>
              </w:rPr>
              <w:t>-value</w:t>
            </w:r>
          </w:p>
        </w:tc>
      </w:tr>
      <w:tr w:rsidR="001A4871" w:rsidRPr="001A4871" w14:paraId="229CCE65" w14:textId="77777777" w:rsidTr="001A4871">
        <w:tc>
          <w:tcPr>
            <w:tcW w:w="1776" w:type="dxa"/>
            <w:tcBorders>
              <w:top w:val="single" w:sz="4" w:space="0" w:color="000000"/>
              <w:left w:val="nil"/>
              <w:bottom w:val="nil"/>
              <w:right w:val="nil"/>
            </w:tcBorders>
            <w:shd w:val="clear" w:color="auto" w:fill="auto"/>
            <w:tcMar>
              <w:top w:w="100" w:type="dxa"/>
              <w:left w:w="100" w:type="dxa"/>
              <w:bottom w:w="100" w:type="dxa"/>
              <w:right w:w="100" w:type="dxa"/>
            </w:tcMar>
          </w:tcPr>
          <w:p w14:paraId="5AC9974B" w14:textId="77777777" w:rsidR="001A4871" w:rsidRPr="001A4871" w:rsidRDefault="001A4871" w:rsidP="001A4871">
            <w:pPr>
              <w:jc w:val="left"/>
              <w:rPr>
                <w:sz w:val="18"/>
                <w:szCs w:val="18"/>
              </w:rPr>
            </w:pPr>
            <w:r w:rsidRPr="001A4871">
              <w:rPr>
                <w:sz w:val="18"/>
                <w:szCs w:val="18"/>
              </w:rPr>
              <w:t>CF-PS</w:t>
            </w:r>
          </w:p>
        </w:tc>
        <w:tc>
          <w:tcPr>
            <w:tcW w:w="1853" w:type="dxa"/>
            <w:tcBorders>
              <w:top w:val="single" w:sz="4" w:space="0" w:color="000000"/>
              <w:left w:val="nil"/>
              <w:bottom w:val="nil"/>
              <w:right w:val="nil"/>
            </w:tcBorders>
            <w:shd w:val="clear" w:color="auto" w:fill="auto"/>
            <w:tcMar>
              <w:top w:w="100" w:type="dxa"/>
              <w:left w:w="100" w:type="dxa"/>
              <w:bottom w:w="100" w:type="dxa"/>
              <w:right w:w="100" w:type="dxa"/>
            </w:tcMar>
          </w:tcPr>
          <w:p w14:paraId="02BE09C4" w14:textId="77777777" w:rsidR="001A4871" w:rsidRPr="001A4871" w:rsidRDefault="001A4871" w:rsidP="001A4871">
            <w:pPr>
              <w:jc w:val="center"/>
              <w:rPr>
                <w:sz w:val="18"/>
                <w:szCs w:val="18"/>
              </w:rPr>
            </w:pPr>
            <w:r w:rsidRPr="001A4871">
              <w:rPr>
                <w:sz w:val="18"/>
                <w:szCs w:val="18"/>
              </w:rPr>
              <w:t>0.123</w:t>
            </w:r>
          </w:p>
        </w:tc>
        <w:tc>
          <w:tcPr>
            <w:tcW w:w="1853" w:type="dxa"/>
            <w:tcBorders>
              <w:top w:val="single" w:sz="4" w:space="0" w:color="000000"/>
              <w:left w:val="nil"/>
              <w:bottom w:val="nil"/>
              <w:right w:val="nil"/>
            </w:tcBorders>
            <w:shd w:val="clear" w:color="auto" w:fill="auto"/>
            <w:tcMar>
              <w:top w:w="100" w:type="dxa"/>
              <w:left w:w="100" w:type="dxa"/>
              <w:bottom w:w="100" w:type="dxa"/>
              <w:right w:w="100" w:type="dxa"/>
            </w:tcMar>
          </w:tcPr>
          <w:p w14:paraId="4F895ECC" w14:textId="77777777" w:rsidR="001A4871" w:rsidRPr="001A4871" w:rsidRDefault="001A4871" w:rsidP="001A4871">
            <w:pPr>
              <w:jc w:val="center"/>
              <w:rPr>
                <w:sz w:val="18"/>
                <w:szCs w:val="18"/>
              </w:rPr>
            </w:pPr>
            <w:r w:rsidRPr="001A4871">
              <w:rPr>
                <w:sz w:val="18"/>
                <w:szCs w:val="18"/>
              </w:rPr>
              <w:t>0.788</w:t>
            </w:r>
          </w:p>
        </w:tc>
        <w:tc>
          <w:tcPr>
            <w:tcW w:w="1039" w:type="dxa"/>
            <w:tcBorders>
              <w:top w:val="single" w:sz="4" w:space="0" w:color="000000"/>
              <w:left w:val="nil"/>
              <w:bottom w:val="nil"/>
              <w:right w:val="nil"/>
            </w:tcBorders>
            <w:shd w:val="clear" w:color="auto" w:fill="auto"/>
            <w:tcMar>
              <w:top w:w="100" w:type="dxa"/>
              <w:left w:w="100" w:type="dxa"/>
              <w:bottom w:w="100" w:type="dxa"/>
              <w:right w:w="100" w:type="dxa"/>
            </w:tcMar>
          </w:tcPr>
          <w:p w14:paraId="64069399" w14:textId="77777777" w:rsidR="001A4871" w:rsidRPr="001A4871" w:rsidRDefault="001A4871" w:rsidP="001A4871">
            <w:pPr>
              <w:jc w:val="center"/>
              <w:rPr>
                <w:sz w:val="18"/>
                <w:szCs w:val="18"/>
              </w:rPr>
            </w:pPr>
          </w:p>
        </w:tc>
        <w:tc>
          <w:tcPr>
            <w:tcW w:w="1974" w:type="dxa"/>
            <w:tcBorders>
              <w:top w:val="single" w:sz="4" w:space="0" w:color="000000"/>
              <w:left w:val="nil"/>
              <w:bottom w:val="nil"/>
              <w:right w:val="nil"/>
            </w:tcBorders>
            <w:shd w:val="clear" w:color="auto" w:fill="auto"/>
            <w:tcMar>
              <w:top w:w="100" w:type="dxa"/>
              <w:left w:w="100" w:type="dxa"/>
              <w:bottom w:w="100" w:type="dxa"/>
              <w:right w:w="100" w:type="dxa"/>
            </w:tcMar>
          </w:tcPr>
          <w:p w14:paraId="6B593D1B" w14:textId="77777777" w:rsidR="001A4871" w:rsidRPr="001A4871" w:rsidRDefault="001A4871" w:rsidP="001A4871">
            <w:pPr>
              <w:jc w:val="center"/>
              <w:rPr>
                <w:sz w:val="18"/>
                <w:szCs w:val="18"/>
              </w:rPr>
            </w:pPr>
            <w:r w:rsidRPr="001A4871">
              <w:rPr>
                <w:sz w:val="18"/>
                <w:szCs w:val="18"/>
              </w:rPr>
              <w:t>0.082</w:t>
            </w:r>
          </w:p>
        </w:tc>
        <w:tc>
          <w:tcPr>
            <w:tcW w:w="1974" w:type="dxa"/>
            <w:tcBorders>
              <w:top w:val="single" w:sz="4" w:space="0" w:color="000000"/>
              <w:left w:val="nil"/>
              <w:bottom w:val="nil"/>
              <w:right w:val="nil"/>
            </w:tcBorders>
            <w:shd w:val="clear" w:color="auto" w:fill="auto"/>
            <w:tcMar>
              <w:top w:w="100" w:type="dxa"/>
              <w:left w:w="100" w:type="dxa"/>
              <w:bottom w:w="100" w:type="dxa"/>
              <w:right w:w="100" w:type="dxa"/>
            </w:tcMar>
          </w:tcPr>
          <w:p w14:paraId="598A1D8F" w14:textId="77777777" w:rsidR="001A4871" w:rsidRPr="001A4871" w:rsidRDefault="001A4871" w:rsidP="001A4871">
            <w:pPr>
              <w:jc w:val="center"/>
              <w:rPr>
                <w:sz w:val="18"/>
                <w:szCs w:val="18"/>
              </w:rPr>
            </w:pPr>
            <w:r w:rsidRPr="001A4871">
              <w:rPr>
                <w:sz w:val="18"/>
                <w:szCs w:val="18"/>
              </w:rPr>
              <w:t>0.935</w:t>
            </w:r>
          </w:p>
        </w:tc>
      </w:tr>
      <w:tr w:rsidR="001A4871" w:rsidRPr="001A4871" w14:paraId="78E6DDCD" w14:textId="77777777" w:rsidTr="001A4871">
        <w:tc>
          <w:tcPr>
            <w:tcW w:w="1776" w:type="dxa"/>
            <w:tcBorders>
              <w:top w:val="nil"/>
              <w:left w:val="nil"/>
              <w:bottom w:val="nil"/>
              <w:right w:val="nil"/>
            </w:tcBorders>
            <w:shd w:val="clear" w:color="auto" w:fill="auto"/>
            <w:tcMar>
              <w:top w:w="100" w:type="dxa"/>
              <w:left w:w="100" w:type="dxa"/>
              <w:bottom w:w="100" w:type="dxa"/>
              <w:right w:w="100" w:type="dxa"/>
            </w:tcMar>
          </w:tcPr>
          <w:p w14:paraId="74A6AB31" w14:textId="77777777" w:rsidR="001A4871" w:rsidRPr="001A4871" w:rsidRDefault="001A4871" w:rsidP="001A4871">
            <w:pPr>
              <w:jc w:val="left"/>
              <w:rPr>
                <w:sz w:val="18"/>
                <w:szCs w:val="18"/>
              </w:rPr>
            </w:pPr>
            <w:r w:rsidRPr="001A4871">
              <w:rPr>
                <w:sz w:val="18"/>
                <w:szCs w:val="18"/>
              </w:rPr>
              <w:t>CF-VLM</w:t>
            </w:r>
          </w:p>
        </w:tc>
        <w:tc>
          <w:tcPr>
            <w:tcW w:w="1853" w:type="dxa"/>
            <w:tcBorders>
              <w:top w:val="nil"/>
              <w:left w:val="nil"/>
              <w:bottom w:val="nil"/>
              <w:right w:val="nil"/>
            </w:tcBorders>
            <w:shd w:val="clear" w:color="auto" w:fill="auto"/>
            <w:tcMar>
              <w:top w:w="100" w:type="dxa"/>
              <w:left w:w="100" w:type="dxa"/>
              <w:bottom w:w="100" w:type="dxa"/>
              <w:right w:w="100" w:type="dxa"/>
            </w:tcMar>
          </w:tcPr>
          <w:p w14:paraId="390260FA" w14:textId="77777777" w:rsidR="001A4871" w:rsidRPr="001A4871" w:rsidRDefault="001A4871" w:rsidP="001A4871">
            <w:pPr>
              <w:jc w:val="center"/>
              <w:rPr>
                <w:sz w:val="18"/>
                <w:szCs w:val="18"/>
              </w:rPr>
            </w:pPr>
            <w:r w:rsidRPr="001A4871">
              <w:rPr>
                <w:sz w:val="18"/>
                <w:szCs w:val="18"/>
              </w:rPr>
              <w:t>0.175</w:t>
            </w:r>
          </w:p>
        </w:tc>
        <w:tc>
          <w:tcPr>
            <w:tcW w:w="1853" w:type="dxa"/>
            <w:tcBorders>
              <w:top w:val="nil"/>
              <w:left w:val="nil"/>
              <w:bottom w:val="nil"/>
              <w:right w:val="nil"/>
            </w:tcBorders>
            <w:shd w:val="clear" w:color="auto" w:fill="auto"/>
            <w:tcMar>
              <w:top w:w="100" w:type="dxa"/>
              <w:left w:w="100" w:type="dxa"/>
              <w:bottom w:w="100" w:type="dxa"/>
              <w:right w:w="100" w:type="dxa"/>
            </w:tcMar>
          </w:tcPr>
          <w:p w14:paraId="2B4F1922" w14:textId="77777777" w:rsidR="001A4871" w:rsidRPr="001A4871" w:rsidRDefault="001A4871" w:rsidP="001A4871">
            <w:pPr>
              <w:jc w:val="center"/>
              <w:rPr>
                <w:sz w:val="18"/>
                <w:szCs w:val="18"/>
              </w:rPr>
            </w:pPr>
            <w:r w:rsidRPr="001A4871">
              <w:rPr>
                <w:sz w:val="18"/>
                <w:szCs w:val="18"/>
              </w:rPr>
              <w:t>0.347</w:t>
            </w:r>
          </w:p>
        </w:tc>
        <w:tc>
          <w:tcPr>
            <w:tcW w:w="1039" w:type="dxa"/>
            <w:tcBorders>
              <w:top w:val="nil"/>
              <w:left w:val="nil"/>
              <w:bottom w:val="nil"/>
              <w:right w:val="nil"/>
            </w:tcBorders>
            <w:shd w:val="clear" w:color="auto" w:fill="auto"/>
            <w:tcMar>
              <w:top w:w="100" w:type="dxa"/>
              <w:left w:w="100" w:type="dxa"/>
              <w:bottom w:w="100" w:type="dxa"/>
              <w:right w:w="100" w:type="dxa"/>
            </w:tcMar>
          </w:tcPr>
          <w:p w14:paraId="1483FDAD" w14:textId="77777777" w:rsidR="001A4871" w:rsidRPr="001A4871" w:rsidRDefault="001A4871" w:rsidP="001A4871">
            <w:pPr>
              <w:jc w:val="center"/>
              <w:rPr>
                <w:sz w:val="18"/>
                <w:szCs w:val="18"/>
              </w:rPr>
            </w:pPr>
          </w:p>
        </w:tc>
        <w:tc>
          <w:tcPr>
            <w:tcW w:w="1974" w:type="dxa"/>
            <w:tcBorders>
              <w:top w:val="nil"/>
              <w:left w:val="nil"/>
              <w:bottom w:val="nil"/>
              <w:right w:val="nil"/>
            </w:tcBorders>
            <w:shd w:val="clear" w:color="auto" w:fill="auto"/>
            <w:tcMar>
              <w:top w:w="100" w:type="dxa"/>
              <w:left w:w="100" w:type="dxa"/>
              <w:bottom w:w="100" w:type="dxa"/>
              <w:right w:w="100" w:type="dxa"/>
            </w:tcMar>
          </w:tcPr>
          <w:p w14:paraId="26A7A4E6" w14:textId="77777777" w:rsidR="001A4871" w:rsidRPr="001A4871" w:rsidRDefault="001A4871" w:rsidP="001A4871">
            <w:pPr>
              <w:jc w:val="center"/>
              <w:rPr>
                <w:sz w:val="18"/>
                <w:szCs w:val="18"/>
              </w:rPr>
            </w:pPr>
            <w:r w:rsidRPr="001A4871">
              <w:rPr>
                <w:sz w:val="18"/>
                <w:szCs w:val="18"/>
              </w:rPr>
              <w:t>1.152</w:t>
            </w:r>
          </w:p>
        </w:tc>
        <w:tc>
          <w:tcPr>
            <w:tcW w:w="1974" w:type="dxa"/>
            <w:tcBorders>
              <w:top w:val="nil"/>
              <w:left w:val="nil"/>
              <w:bottom w:val="nil"/>
              <w:right w:val="nil"/>
            </w:tcBorders>
            <w:shd w:val="clear" w:color="auto" w:fill="auto"/>
            <w:tcMar>
              <w:top w:w="100" w:type="dxa"/>
              <w:left w:w="100" w:type="dxa"/>
              <w:bottom w:w="100" w:type="dxa"/>
              <w:right w:w="100" w:type="dxa"/>
            </w:tcMar>
          </w:tcPr>
          <w:p w14:paraId="086DD73C" w14:textId="77777777" w:rsidR="001A4871" w:rsidRPr="001A4871" w:rsidRDefault="001A4871" w:rsidP="001A4871">
            <w:pPr>
              <w:jc w:val="center"/>
              <w:rPr>
                <w:sz w:val="18"/>
                <w:szCs w:val="18"/>
              </w:rPr>
            </w:pPr>
            <w:r w:rsidRPr="001A4871">
              <w:rPr>
                <w:sz w:val="18"/>
                <w:szCs w:val="18"/>
              </w:rPr>
              <w:t>0.252</w:t>
            </w:r>
          </w:p>
        </w:tc>
      </w:tr>
      <w:tr w:rsidR="001A4871" w:rsidRPr="001A4871" w14:paraId="733C9927" w14:textId="77777777" w:rsidTr="001A4871">
        <w:tc>
          <w:tcPr>
            <w:tcW w:w="1776" w:type="dxa"/>
            <w:tcBorders>
              <w:top w:val="nil"/>
              <w:left w:val="nil"/>
              <w:bottom w:val="single" w:sz="12" w:space="0" w:color="000000"/>
              <w:right w:val="nil"/>
            </w:tcBorders>
            <w:shd w:val="clear" w:color="auto" w:fill="auto"/>
            <w:tcMar>
              <w:top w:w="100" w:type="dxa"/>
              <w:left w:w="100" w:type="dxa"/>
              <w:bottom w:w="100" w:type="dxa"/>
              <w:right w:w="100" w:type="dxa"/>
            </w:tcMar>
          </w:tcPr>
          <w:p w14:paraId="4BD80CD7" w14:textId="77777777" w:rsidR="001A4871" w:rsidRPr="001A4871" w:rsidRDefault="001A4871" w:rsidP="001A4871">
            <w:pPr>
              <w:jc w:val="left"/>
              <w:rPr>
                <w:sz w:val="18"/>
                <w:szCs w:val="18"/>
              </w:rPr>
            </w:pPr>
            <w:r w:rsidRPr="001A4871">
              <w:rPr>
                <w:sz w:val="18"/>
                <w:szCs w:val="18"/>
              </w:rPr>
              <w:t>CF-VF</w:t>
            </w:r>
          </w:p>
        </w:tc>
        <w:tc>
          <w:tcPr>
            <w:tcW w:w="1853" w:type="dxa"/>
            <w:tcBorders>
              <w:top w:val="nil"/>
              <w:left w:val="nil"/>
              <w:bottom w:val="single" w:sz="12" w:space="0" w:color="000000"/>
              <w:right w:val="nil"/>
            </w:tcBorders>
            <w:shd w:val="clear" w:color="auto" w:fill="auto"/>
            <w:tcMar>
              <w:top w:w="100" w:type="dxa"/>
              <w:left w:w="100" w:type="dxa"/>
              <w:bottom w:w="100" w:type="dxa"/>
              <w:right w:w="100" w:type="dxa"/>
            </w:tcMar>
          </w:tcPr>
          <w:p w14:paraId="3A716840" w14:textId="77777777" w:rsidR="001A4871" w:rsidRPr="001A4871" w:rsidRDefault="001A4871" w:rsidP="001A4871">
            <w:pPr>
              <w:jc w:val="center"/>
              <w:rPr>
                <w:sz w:val="18"/>
                <w:szCs w:val="18"/>
              </w:rPr>
            </w:pPr>
            <w:r w:rsidRPr="001A4871">
              <w:rPr>
                <w:sz w:val="18"/>
                <w:szCs w:val="18"/>
              </w:rPr>
              <w:t>0.175</w:t>
            </w:r>
          </w:p>
        </w:tc>
        <w:tc>
          <w:tcPr>
            <w:tcW w:w="1853" w:type="dxa"/>
            <w:tcBorders>
              <w:top w:val="nil"/>
              <w:left w:val="nil"/>
              <w:bottom w:val="single" w:sz="12" w:space="0" w:color="000000"/>
              <w:right w:val="nil"/>
            </w:tcBorders>
            <w:shd w:val="clear" w:color="auto" w:fill="auto"/>
            <w:tcMar>
              <w:top w:w="100" w:type="dxa"/>
              <w:left w:w="100" w:type="dxa"/>
              <w:bottom w:w="100" w:type="dxa"/>
              <w:right w:w="100" w:type="dxa"/>
            </w:tcMar>
          </w:tcPr>
          <w:p w14:paraId="2BB9386B" w14:textId="77777777" w:rsidR="001A4871" w:rsidRPr="001A4871" w:rsidRDefault="001A4871" w:rsidP="001A4871">
            <w:pPr>
              <w:jc w:val="center"/>
              <w:rPr>
                <w:sz w:val="18"/>
                <w:szCs w:val="18"/>
              </w:rPr>
            </w:pPr>
            <w:r w:rsidRPr="001A4871">
              <w:rPr>
                <w:sz w:val="18"/>
                <w:szCs w:val="18"/>
              </w:rPr>
              <w:t>0.347</w:t>
            </w:r>
          </w:p>
        </w:tc>
        <w:tc>
          <w:tcPr>
            <w:tcW w:w="1039" w:type="dxa"/>
            <w:tcBorders>
              <w:top w:val="nil"/>
              <w:left w:val="nil"/>
              <w:bottom w:val="single" w:sz="12" w:space="0" w:color="000000"/>
              <w:right w:val="nil"/>
            </w:tcBorders>
            <w:shd w:val="clear" w:color="auto" w:fill="auto"/>
            <w:tcMar>
              <w:top w:w="100" w:type="dxa"/>
              <w:left w:w="100" w:type="dxa"/>
              <w:bottom w:w="100" w:type="dxa"/>
              <w:right w:w="100" w:type="dxa"/>
            </w:tcMar>
          </w:tcPr>
          <w:p w14:paraId="7BB61A30" w14:textId="77777777" w:rsidR="001A4871" w:rsidRPr="001A4871" w:rsidRDefault="001A4871" w:rsidP="001A4871">
            <w:pPr>
              <w:jc w:val="center"/>
              <w:rPr>
                <w:sz w:val="18"/>
                <w:szCs w:val="18"/>
              </w:rPr>
            </w:pPr>
          </w:p>
        </w:tc>
        <w:tc>
          <w:tcPr>
            <w:tcW w:w="1974" w:type="dxa"/>
            <w:tcBorders>
              <w:top w:val="nil"/>
              <w:left w:val="nil"/>
              <w:bottom w:val="single" w:sz="12" w:space="0" w:color="000000"/>
              <w:right w:val="nil"/>
            </w:tcBorders>
            <w:shd w:val="clear" w:color="auto" w:fill="auto"/>
            <w:tcMar>
              <w:top w:w="100" w:type="dxa"/>
              <w:left w:w="100" w:type="dxa"/>
              <w:bottom w:w="100" w:type="dxa"/>
              <w:right w:w="100" w:type="dxa"/>
            </w:tcMar>
          </w:tcPr>
          <w:p w14:paraId="1417A1EB" w14:textId="77777777" w:rsidR="001A4871" w:rsidRPr="001A4871" w:rsidRDefault="001A4871" w:rsidP="001A4871">
            <w:pPr>
              <w:jc w:val="center"/>
              <w:rPr>
                <w:sz w:val="18"/>
                <w:szCs w:val="18"/>
              </w:rPr>
            </w:pPr>
            <w:r w:rsidRPr="001A4871">
              <w:rPr>
                <w:sz w:val="18"/>
                <w:szCs w:val="18"/>
              </w:rPr>
              <w:t>1.187</w:t>
            </w:r>
          </w:p>
        </w:tc>
        <w:tc>
          <w:tcPr>
            <w:tcW w:w="1974" w:type="dxa"/>
            <w:tcBorders>
              <w:top w:val="nil"/>
              <w:left w:val="nil"/>
              <w:bottom w:val="single" w:sz="12" w:space="0" w:color="000000"/>
              <w:right w:val="nil"/>
            </w:tcBorders>
            <w:shd w:val="clear" w:color="auto" w:fill="auto"/>
            <w:tcMar>
              <w:top w:w="100" w:type="dxa"/>
              <w:left w:w="100" w:type="dxa"/>
              <w:bottom w:w="100" w:type="dxa"/>
              <w:right w:w="100" w:type="dxa"/>
            </w:tcMar>
          </w:tcPr>
          <w:p w14:paraId="69AB7F39" w14:textId="77777777" w:rsidR="001A4871" w:rsidRPr="001A4871" w:rsidRDefault="001A4871" w:rsidP="001A4871">
            <w:pPr>
              <w:jc w:val="center"/>
              <w:rPr>
                <w:sz w:val="18"/>
                <w:szCs w:val="18"/>
              </w:rPr>
            </w:pPr>
            <w:r w:rsidRPr="001A4871">
              <w:rPr>
                <w:sz w:val="18"/>
                <w:szCs w:val="18"/>
              </w:rPr>
              <w:t>0.238</w:t>
            </w:r>
          </w:p>
        </w:tc>
      </w:tr>
      <w:tr w:rsidR="001A4871" w:rsidRPr="0047201C" w14:paraId="18848A2E" w14:textId="77777777" w:rsidTr="001A4871">
        <w:trPr>
          <w:trHeight w:val="1927"/>
        </w:trPr>
        <w:tc>
          <w:tcPr>
            <w:tcW w:w="10469" w:type="dxa"/>
            <w:gridSpan w:val="6"/>
            <w:tcBorders>
              <w:top w:val="single" w:sz="12" w:space="0" w:color="000000"/>
              <w:left w:val="nil"/>
              <w:bottom w:val="nil"/>
              <w:right w:val="nil"/>
            </w:tcBorders>
            <w:shd w:val="clear" w:color="auto" w:fill="auto"/>
            <w:tcMar>
              <w:top w:w="100" w:type="dxa"/>
              <w:left w:w="100" w:type="dxa"/>
              <w:bottom w:w="100" w:type="dxa"/>
              <w:right w:w="100" w:type="dxa"/>
            </w:tcMar>
          </w:tcPr>
          <w:p w14:paraId="521AB510" w14:textId="77777777" w:rsidR="001A4871" w:rsidRDefault="001A4871" w:rsidP="001A4871">
            <w:pPr>
              <w:rPr>
                <w:sz w:val="18"/>
                <w:szCs w:val="18"/>
                <w:lang w:val="en-US"/>
              </w:rPr>
            </w:pPr>
            <w:r w:rsidRPr="001A4871">
              <w:rPr>
                <w:b/>
                <w:i/>
                <w:sz w:val="18"/>
                <w:szCs w:val="18"/>
                <w:lang w:val="en-US"/>
              </w:rPr>
              <w:t>Note.</w:t>
            </w:r>
            <w:r w:rsidRPr="001A4871">
              <w:rPr>
                <w:sz w:val="18"/>
                <w:szCs w:val="18"/>
                <w:lang w:val="en-US"/>
              </w:rPr>
              <w:t xml:space="preserve"> The table shows the results from our whole-brain analysis conducted to establish any lateralization regarding the cognition-connectome association. To this end, we aggregated the number of streamlines across all edges that are connected to one of the 114 nodes from our parcellation. For each cognitive factor, we then assigned each node a t-value representing its association with the respective factor score while correcting for age, sex, and scanner-site. The resulting t-values from nodes lying within the left or right hemispheres were compared with respect to their distribution (Kolmogorov-Smirnov test) and their mean effect size (t-test).</w:t>
            </w:r>
          </w:p>
          <w:p w14:paraId="76CC5923" w14:textId="18E98832" w:rsidR="00656774" w:rsidRPr="001A4871" w:rsidRDefault="00656774" w:rsidP="001A4871">
            <w:pPr>
              <w:rPr>
                <w:sz w:val="18"/>
                <w:szCs w:val="18"/>
                <w:lang w:val="en-US"/>
              </w:rPr>
            </w:pPr>
          </w:p>
        </w:tc>
      </w:tr>
    </w:tbl>
    <w:p w14:paraId="605CDAE7" w14:textId="2EBBF621" w:rsidR="002D2290" w:rsidRDefault="001A4871" w:rsidP="001A4871">
      <w:pPr>
        <w:rPr>
          <w:lang w:val="en-US"/>
        </w:rPr>
      </w:pPr>
      <w:r w:rsidRPr="001A4871">
        <w:rPr>
          <w:lang w:val="en-US"/>
        </w:rPr>
        <w:t xml:space="preserve">In summary, neither the network-based nor the whole-brain approach did reveal significant differences regarding the involvement of nodes from the left and right hemispheres, indicating equal contributions of the left and right hemispheres to our cognitive factor scores. </w:t>
      </w:r>
    </w:p>
    <w:p w14:paraId="29110CFF" w14:textId="77777777" w:rsidR="001A4871" w:rsidRDefault="001A4871">
      <w:pPr>
        <w:rPr>
          <w:b/>
          <w:sz w:val="24"/>
          <w:szCs w:val="24"/>
          <w:lang w:val="en-US"/>
        </w:rPr>
      </w:pPr>
      <w:bookmarkStart w:id="53" w:name="_Toc120633866"/>
      <w:r>
        <w:rPr>
          <w:lang w:val="en-US"/>
        </w:rPr>
        <w:br w:type="page"/>
      </w:r>
    </w:p>
    <w:p w14:paraId="34904B2C" w14:textId="61D45014" w:rsidR="002D2290" w:rsidRPr="007A11B8" w:rsidRDefault="00F90852" w:rsidP="002D2290">
      <w:pPr>
        <w:pStyle w:val="berschrift1"/>
        <w:rPr>
          <w:lang w:val="en-US"/>
        </w:rPr>
      </w:pPr>
      <w:r>
        <w:rPr>
          <w:lang w:val="en-US"/>
        </w:rPr>
        <w:lastRenderedPageBreak/>
        <w:t>Supplement 20</w:t>
      </w:r>
      <w:r w:rsidR="002D2290" w:rsidRPr="007A11B8">
        <w:rPr>
          <w:lang w:val="en-US"/>
        </w:rPr>
        <w:t xml:space="preserve">: Robustness checks of </w:t>
      </w:r>
      <w:r w:rsidR="002D2290">
        <w:rPr>
          <w:lang w:val="en-US"/>
        </w:rPr>
        <w:t>NBS analyses</w:t>
      </w:r>
      <w:bookmarkEnd w:id="53"/>
    </w:p>
    <w:p w14:paraId="1EA0AE34" w14:textId="1DFE3A90" w:rsidR="002D2290" w:rsidRDefault="002D2290" w:rsidP="002D2290">
      <w:pPr>
        <w:ind w:firstLine="720"/>
        <w:rPr>
          <w:lang w:val="en-US"/>
        </w:rPr>
      </w:pPr>
      <w:r w:rsidRPr="007A11B8">
        <w:rPr>
          <w:lang w:val="en-US"/>
        </w:rPr>
        <w:t>T</w:t>
      </w:r>
      <w:r>
        <w:rPr>
          <w:lang w:val="en-US"/>
        </w:rPr>
        <w:t>o evaluate the impact of</w:t>
      </w:r>
      <w:r w:rsidRPr="00275F83">
        <w:rPr>
          <w:lang w:val="en-US"/>
        </w:rPr>
        <w:t xml:space="preserve"> participants’</w:t>
      </w:r>
      <w:r>
        <w:rPr>
          <w:lang w:val="en-US"/>
        </w:rPr>
        <w:t xml:space="preserve"> years of education and</w:t>
      </w:r>
      <w:r w:rsidRPr="00275F83">
        <w:rPr>
          <w:lang w:val="en-US"/>
        </w:rPr>
        <w:t xml:space="preserve"> head motion during MRI acquisition</w:t>
      </w:r>
      <w:r>
        <w:rPr>
          <w:lang w:val="en-US"/>
        </w:rPr>
        <w:t xml:space="preserve"> on the identified networks, we used linear regression models to test for any significant associations between subnetwork-specific connectivity strength and one of these variables while correcting for age, sex, scanner-site and the cognitive factor score used to identify the respective subnetwork. W</w:t>
      </w:r>
      <w:r w:rsidRPr="007A11B8">
        <w:rPr>
          <w:lang w:val="en-US"/>
        </w:rPr>
        <w:t xml:space="preserve">e obtained head motion from FSL's eddy_movement_rms output by averaging the volume-specific displacement (defined as the square root of the average squared displacement of each voxel within a given volume relative to the previous volume) across all volumes from a given </w:t>
      </w:r>
      <w:r>
        <w:rPr>
          <w:lang w:val="en-US"/>
        </w:rPr>
        <w:t>participant</w:t>
      </w:r>
      <w:r w:rsidRPr="007A11B8">
        <w:rPr>
          <w:lang w:val="en-US"/>
        </w:rPr>
        <w:t>.</w:t>
      </w:r>
      <w:r>
        <w:rPr>
          <w:lang w:val="en-US"/>
        </w:rPr>
        <w:t xml:space="preserve"> Neither participants’ years of education nor head motion was significantly associated with any of the measures for subnetwork-specific con</w:t>
      </w:r>
      <w:r w:rsidR="00F90852">
        <w:rPr>
          <w:lang w:val="en-US"/>
        </w:rPr>
        <w:t>nectivity strength (see Table S20</w:t>
      </w:r>
      <w:r>
        <w:rPr>
          <w:lang w:val="en-US"/>
        </w:rPr>
        <w:t>.T1).</w:t>
      </w:r>
    </w:p>
    <w:tbl>
      <w:tblPr>
        <w:tblW w:w="10490" w:type="dxa"/>
        <w:tblLayout w:type="fixed"/>
        <w:tblCellMar>
          <w:left w:w="70" w:type="dxa"/>
          <w:right w:w="70" w:type="dxa"/>
        </w:tblCellMar>
        <w:tblLook w:val="04A0" w:firstRow="1" w:lastRow="0" w:firstColumn="1" w:lastColumn="0" w:noHBand="0" w:noVBand="1"/>
      </w:tblPr>
      <w:tblGrid>
        <w:gridCol w:w="1200"/>
        <w:gridCol w:w="785"/>
        <w:gridCol w:w="1701"/>
        <w:gridCol w:w="1701"/>
        <w:gridCol w:w="1701"/>
        <w:gridCol w:w="1701"/>
        <w:gridCol w:w="1701"/>
      </w:tblGrid>
      <w:tr w:rsidR="002D2290" w:rsidRPr="0047201C" w14:paraId="27EF90A0" w14:textId="77777777" w:rsidTr="00BE67B9">
        <w:trPr>
          <w:trHeight w:val="300"/>
        </w:trPr>
        <w:tc>
          <w:tcPr>
            <w:tcW w:w="10490" w:type="dxa"/>
            <w:gridSpan w:val="7"/>
            <w:tcBorders>
              <w:top w:val="nil"/>
              <w:left w:val="nil"/>
              <w:bottom w:val="single" w:sz="4" w:space="0" w:color="auto"/>
              <w:right w:val="nil"/>
            </w:tcBorders>
            <w:shd w:val="clear" w:color="auto" w:fill="auto"/>
            <w:noWrap/>
            <w:vAlign w:val="bottom"/>
          </w:tcPr>
          <w:p w14:paraId="1547C4DB" w14:textId="0E34A969" w:rsidR="002D2290" w:rsidRPr="00242A0A" w:rsidRDefault="00F90852" w:rsidP="00BE67B9">
            <w:pPr>
              <w:spacing w:line="360" w:lineRule="auto"/>
              <w:jc w:val="left"/>
              <w:rPr>
                <w:rFonts w:eastAsia="Times New Roman"/>
                <w:b/>
                <w:color w:val="000000"/>
                <w:sz w:val="18"/>
                <w:szCs w:val="18"/>
                <w:lang w:val="en-US"/>
              </w:rPr>
            </w:pPr>
            <w:r>
              <w:rPr>
                <w:rFonts w:eastAsia="Times New Roman"/>
                <w:b/>
                <w:color w:val="000000"/>
                <w:sz w:val="18"/>
                <w:szCs w:val="18"/>
                <w:lang w:val="en-US"/>
              </w:rPr>
              <w:t>Table S20</w:t>
            </w:r>
            <w:r w:rsidR="002D2290" w:rsidRPr="00242A0A">
              <w:rPr>
                <w:rFonts w:eastAsia="Times New Roman"/>
                <w:b/>
                <w:color w:val="000000"/>
                <w:sz w:val="18"/>
                <w:szCs w:val="18"/>
                <w:lang w:val="en-US"/>
              </w:rPr>
              <w:t>.T1</w:t>
            </w:r>
          </w:p>
          <w:p w14:paraId="7D57AF5D" w14:textId="77777777" w:rsidR="002D2290" w:rsidRPr="00242A0A" w:rsidRDefault="002D2290" w:rsidP="00BE67B9">
            <w:pPr>
              <w:spacing w:line="360" w:lineRule="auto"/>
              <w:jc w:val="left"/>
              <w:rPr>
                <w:rFonts w:eastAsia="Times New Roman"/>
                <w:i/>
                <w:color w:val="000000"/>
                <w:sz w:val="18"/>
                <w:szCs w:val="18"/>
                <w:lang w:val="en-US"/>
              </w:rPr>
            </w:pPr>
            <w:r w:rsidRPr="00242A0A">
              <w:rPr>
                <w:rFonts w:eastAsia="Times New Roman"/>
                <w:i/>
                <w:color w:val="000000"/>
                <w:sz w:val="18"/>
                <w:szCs w:val="18"/>
                <w:lang w:val="en-US"/>
              </w:rPr>
              <w:t>Associations between connectivity strength in identified networks and years of education or head motion.</w:t>
            </w:r>
          </w:p>
        </w:tc>
      </w:tr>
      <w:tr w:rsidR="002D2290" w:rsidRPr="00242A0A" w14:paraId="1F3C41F9" w14:textId="77777777" w:rsidTr="00BE67B9">
        <w:trPr>
          <w:trHeight w:val="300"/>
        </w:trPr>
        <w:tc>
          <w:tcPr>
            <w:tcW w:w="1200" w:type="dxa"/>
            <w:tcBorders>
              <w:top w:val="single" w:sz="4" w:space="0" w:color="auto"/>
              <w:left w:val="nil"/>
              <w:bottom w:val="nil"/>
              <w:right w:val="nil"/>
            </w:tcBorders>
            <w:shd w:val="clear" w:color="auto" w:fill="auto"/>
            <w:noWrap/>
            <w:vAlign w:val="bottom"/>
            <w:hideMark/>
          </w:tcPr>
          <w:p w14:paraId="2C8C1E1F" w14:textId="77777777" w:rsidR="002D2290" w:rsidRPr="00C21BE1" w:rsidRDefault="002D2290" w:rsidP="00BE67B9">
            <w:pPr>
              <w:spacing w:before="60" w:after="60" w:line="240" w:lineRule="auto"/>
              <w:jc w:val="left"/>
              <w:rPr>
                <w:rFonts w:eastAsia="Times New Roman"/>
                <w:color w:val="000000"/>
                <w:sz w:val="18"/>
                <w:szCs w:val="18"/>
                <w:lang w:val="en-US"/>
              </w:rPr>
            </w:pPr>
          </w:p>
        </w:tc>
        <w:tc>
          <w:tcPr>
            <w:tcW w:w="785" w:type="dxa"/>
            <w:tcBorders>
              <w:top w:val="single" w:sz="4" w:space="0" w:color="auto"/>
              <w:left w:val="nil"/>
              <w:bottom w:val="nil"/>
              <w:right w:val="nil"/>
            </w:tcBorders>
            <w:shd w:val="clear" w:color="auto" w:fill="auto"/>
            <w:noWrap/>
            <w:vAlign w:val="bottom"/>
            <w:hideMark/>
          </w:tcPr>
          <w:p w14:paraId="166C567E" w14:textId="77777777" w:rsidR="002D2290" w:rsidRPr="00C21BE1" w:rsidRDefault="002D2290" w:rsidP="00BE67B9">
            <w:pPr>
              <w:spacing w:before="60" w:after="60" w:line="240" w:lineRule="auto"/>
              <w:jc w:val="left"/>
              <w:rPr>
                <w:rFonts w:eastAsia="Times New Roman"/>
                <w:color w:val="000000"/>
                <w:sz w:val="18"/>
                <w:szCs w:val="18"/>
                <w:lang w:val="en-US"/>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14:paraId="553EE156" w14:textId="77777777" w:rsidR="002D2290" w:rsidRPr="00C21BE1" w:rsidRDefault="002D2290" w:rsidP="00BE67B9">
            <w:pPr>
              <w:spacing w:before="60" w:after="60" w:line="240" w:lineRule="auto"/>
              <w:jc w:val="center"/>
              <w:rPr>
                <w:rFonts w:eastAsia="Times New Roman"/>
                <w:b/>
                <w:color w:val="000000"/>
                <w:sz w:val="18"/>
                <w:szCs w:val="18"/>
                <w:lang w:val="en-US"/>
              </w:rPr>
            </w:pPr>
            <w:r w:rsidRPr="00C21BE1">
              <w:rPr>
                <w:rFonts w:eastAsia="Times New Roman"/>
                <w:b/>
                <w:color w:val="000000"/>
                <w:sz w:val="18"/>
                <w:szCs w:val="18"/>
                <w:lang w:val="en-US"/>
              </w:rPr>
              <w:t>Years of education</w:t>
            </w:r>
          </w:p>
        </w:tc>
        <w:tc>
          <w:tcPr>
            <w:tcW w:w="1701" w:type="dxa"/>
            <w:tcBorders>
              <w:top w:val="single" w:sz="4" w:space="0" w:color="auto"/>
              <w:left w:val="nil"/>
              <w:bottom w:val="nil"/>
              <w:right w:val="nil"/>
            </w:tcBorders>
            <w:shd w:val="clear" w:color="auto" w:fill="auto"/>
            <w:noWrap/>
            <w:vAlign w:val="bottom"/>
            <w:hideMark/>
          </w:tcPr>
          <w:p w14:paraId="6857779B" w14:textId="77777777" w:rsidR="002D2290" w:rsidRPr="00C21BE1" w:rsidRDefault="002D2290" w:rsidP="00BE67B9">
            <w:pPr>
              <w:spacing w:before="60" w:after="60" w:line="240" w:lineRule="auto"/>
              <w:jc w:val="center"/>
              <w:rPr>
                <w:rFonts w:eastAsia="Times New Roman"/>
                <w:b/>
                <w:color w:val="000000"/>
                <w:sz w:val="18"/>
                <w:szCs w:val="18"/>
                <w:lang w:val="en-US"/>
              </w:rPr>
            </w:pPr>
          </w:p>
        </w:tc>
        <w:tc>
          <w:tcPr>
            <w:tcW w:w="3402" w:type="dxa"/>
            <w:gridSpan w:val="2"/>
            <w:tcBorders>
              <w:top w:val="single" w:sz="4" w:space="0" w:color="auto"/>
              <w:left w:val="nil"/>
              <w:bottom w:val="single" w:sz="4" w:space="0" w:color="auto"/>
              <w:right w:val="nil"/>
            </w:tcBorders>
            <w:shd w:val="clear" w:color="auto" w:fill="auto"/>
            <w:noWrap/>
            <w:vAlign w:val="bottom"/>
            <w:hideMark/>
          </w:tcPr>
          <w:p w14:paraId="7E946D91" w14:textId="77777777" w:rsidR="002D2290" w:rsidRPr="00C21BE1" w:rsidRDefault="002D2290" w:rsidP="00BE67B9">
            <w:pPr>
              <w:spacing w:before="60" w:after="60" w:line="240" w:lineRule="auto"/>
              <w:jc w:val="center"/>
              <w:rPr>
                <w:rFonts w:eastAsia="Times New Roman"/>
                <w:b/>
                <w:color w:val="000000"/>
                <w:sz w:val="18"/>
                <w:szCs w:val="18"/>
                <w:lang w:val="en-US"/>
              </w:rPr>
            </w:pPr>
            <w:r w:rsidRPr="00C21BE1">
              <w:rPr>
                <w:rFonts w:eastAsia="Times New Roman"/>
                <w:b/>
                <w:color w:val="000000"/>
                <w:sz w:val="18"/>
                <w:szCs w:val="18"/>
                <w:lang w:val="en-US"/>
              </w:rPr>
              <w:t>Head motion</w:t>
            </w:r>
          </w:p>
        </w:tc>
      </w:tr>
      <w:tr w:rsidR="002D2290" w:rsidRPr="00242A0A" w14:paraId="29E0AA9E" w14:textId="77777777" w:rsidTr="00BE67B9">
        <w:trPr>
          <w:trHeight w:val="300"/>
        </w:trPr>
        <w:tc>
          <w:tcPr>
            <w:tcW w:w="1200" w:type="dxa"/>
            <w:tcBorders>
              <w:top w:val="nil"/>
              <w:left w:val="nil"/>
              <w:bottom w:val="single" w:sz="4" w:space="0" w:color="auto"/>
              <w:right w:val="nil"/>
            </w:tcBorders>
            <w:shd w:val="clear" w:color="auto" w:fill="auto"/>
            <w:noWrap/>
            <w:vAlign w:val="bottom"/>
            <w:hideMark/>
          </w:tcPr>
          <w:p w14:paraId="65BBAF51" w14:textId="77777777" w:rsidR="002D2290" w:rsidRPr="00C21BE1" w:rsidRDefault="002D2290" w:rsidP="00BE67B9">
            <w:pPr>
              <w:spacing w:before="60" w:after="60" w:line="240" w:lineRule="auto"/>
              <w:jc w:val="left"/>
              <w:rPr>
                <w:rFonts w:eastAsia="Times New Roman"/>
                <w:b/>
                <w:color w:val="000000"/>
                <w:sz w:val="18"/>
                <w:szCs w:val="18"/>
                <w:lang w:val="en-US"/>
              </w:rPr>
            </w:pPr>
            <w:r w:rsidRPr="00C21BE1">
              <w:rPr>
                <w:rFonts w:eastAsia="Times New Roman"/>
                <w:b/>
                <w:color w:val="000000"/>
                <w:sz w:val="18"/>
                <w:szCs w:val="18"/>
                <w:lang w:val="en-US"/>
              </w:rPr>
              <w:t>Network</w:t>
            </w:r>
          </w:p>
        </w:tc>
        <w:tc>
          <w:tcPr>
            <w:tcW w:w="785" w:type="dxa"/>
            <w:tcBorders>
              <w:top w:val="nil"/>
              <w:left w:val="nil"/>
              <w:bottom w:val="single" w:sz="4" w:space="0" w:color="auto"/>
              <w:right w:val="nil"/>
            </w:tcBorders>
            <w:shd w:val="clear" w:color="auto" w:fill="auto"/>
            <w:noWrap/>
            <w:vAlign w:val="bottom"/>
            <w:hideMark/>
          </w:tcPr>
          <w:p w14:paraId="6C41A9AA" w14:textId="77777777" w:rsidR="002D2290" w:rsidRPr="00C21BE1" w:rsidRDefault="002D2290" w:rsidP="00BE67B9">
            <w:pPr>
              <w:spacing w:before="60" w:after="60" w:line="240" w:lineRule="auto"/>
              <w:jc w:val="left"/>
              <w:rPr>
                <w:rFonts w:eastAsia="Times New Roman"/>
                <w:b/>
                <w:sz w:val="18"/>
                <w:szCs w:val="18"/>
                <w:lang w:val="en-US"/>
              </w:rPr>
            </w:pPr>
          </w:p>
        </w:tc>
        <w:tc>
          <w:tcPr>
            <w:tcW w:w="1701" w:type="dxa"/>
            <w:tcBorders>
              <w:top w:val="single" w:sz="4" w:space="0" w:color="auto"/>
              <w:left w:val="nil"/>
              <w:bottom w:val="single" w:sz="4" w:space="0" w:color="auto"/>
              <w:right w:val="nil"/>
            </w:tcBorders>
            <w:shd w:val="clear" w:color="auto" w:fill="auto"/>
            <w:noWrap/>
            <w:vAlign w:val="bottom"/>
            <w:hideMark/>
          </w:tcPr>
          <w:p w14:paraId="2E16C689" w14:textId="77777777" w:rsidR="002D2290" w:rsidRPr="00C21BE1" w:rsidRDefault="002D2290" w:rsidP="00BE67B9">
            <w:pPr>
              <w:spacing w:before="60" w:after="60" w:line="240" w:lineRule="auto"/>
              <w:jc w:val="center"/>
              <w:rPr>
                <w:rFonts w:eastAsia="Times New Roman"/>
                <w:b/>
                <w:color w:val="000000"/>
                <w:sz w:val="18"/>
                <w:szCs w:val="18"/>
                <w:lang w:val="en-US"/>
              </w:rPr>
            </w:pPr>
            <w:r w:rsidRPr="00C21BE1">
              <w:rPr>
                <w:rFonts w:eastAsia="Times New Roman"/>
                <w:b/>
                <w:color w:val="000000"/>
                <w:sz w:val="18"/>
                <w:szCs w:val="18"/>
                <w:lang w:val="en-US"/>
              </w:rPr>
              <w:t>Beta</w:t>
            </w:r>
          </w:p>
        </w:tc>
        <w:tc>
          <w:tcPr>
            <w:tcW w:w="1701" w:type="dxa"/>
            <w:tcBorders>
              <w:top w:val="single" w:sz="4" w:space="0" w:color="auto"/>
              <w:left w:val="nil"/>
              <w:bottom w:val="single" w:sz="4" w:space="0" w:color="auto"/>
              <w:right w:val="nil"/>
            </w:tcBorders>
            <w:shd w:val="clear" w:color="auto" w:fill="auto"/>
            <w:noWrap/>
            <w:vAlign w:val="bottom"/>
            <w:hideMark/>
          </w:tcPr>
          <w:p w14:paraId="3ACB3F46" w14:textId="77777777" w:rsidR="002D2290" w:rsidRPr="00C21BE1" w:rsidRDefault="002D2290" w:rsidP="00BE67B9">
            <w:pPr>
              <w:spacing w:before="60" w:after="60" w:line="240" w:lineRule="auto"/>
              <w:jc w:val="center"/>
              <w:rPr>
                <w:rFonts w:eastAsia="Times New Roman"/>
                <w:b/>
                <w:color w:val="000000"/>
                <w:sz w:val="18"/>
                <w:szCs w:val="18"/>
                <w:lang w:val="en-US"/>
              </w:rPr>
            </w:pPr>
            <w:r w:rsidRPr="00C21BE1">
              <w:rPr>
                <w:rFonts w:eastAsia="Times New Roman"/>
                <w:b/>
                <w:color w:val="000000"/>
                <w:sz w:val="18"/>
                <w:szCs w:val="18"/>
                <w:lang w:val="en-US"/>
              </w:rPr>
              <w:t>p</w:t>
            </w:r>
          </w:p>
        </w:tc>
        <w:tc>
          <w:tcPr>
            <w:tcW w:w="1701" w:type="dxa"/>
            <w:tcBorders>
              <w:top w:val="nil"/>
              <w:left w:val="nil"/>
              <w:bottom w:val="single" w:sz="4" w:space="0" w:color="auto"/>
              <w:right w:val="nil"/>
            </w:tcBorders>
            <w:shd w:val="clear" w:color="auto" w:fill="auto"/>
            <w:noWrap/>
            <w:vAlign w:val="bottom"/>
            <w:hideMark/>
          </w:tcPr>
          <w:p w14:paraId="2247418A" w14:textId="77777777" w:rsidR="002D2290" w:rsidRPr="00C21BE1" w:rsidRDefault="002D2290" w:rsidP="00BE67B9">
            <w:pPr>
              <w:spacing w:before="60" w:after="60" w:line="240" w:lineRule="auto"/>
              <w:jc w:val="center"/>
              <w:rPr>
                <w:rFonts w:eastAsia="Times New Roman"/>
                <w:b/>
                <w:color w:val="000000"/>
                <w:sz w:val="18"/>
                <w:szCs w:val="18"/>
                <w:lang w:val="en-US"/>
              </w:rPr>
            </w:pPr>
          </w:p>
        </w:tc>
        <w:tc>
          <w:tcPr>
            <w:tcW w:w="1701" w:type="dxa"/>
            <w:tcBorders>
              <w:top w:val="single" w:sz="4" w:space="0" w:color="auto"/>
              <w:left w:val="nil"/>
              <w:bottom w:val="single" w:sz="4" w:space="0" w:color="auto"/>
              <w:right w:val="nil"/>
            </w:tcBorders>
            <w:shd w:val="clear" w:color="auto" w:fill="auto"/>
            <w:noWrap/>
            <w:vAlign w:val="bottom"/>
            <w:hideMark/>
          </w:tcPr>
          <w:p w14:paraId="22AA0E32" w14:textId="77777777" w:rsidR="002D2290" w:rsidRPr="00C21BE1" w:rsidRDefault="002D2290" w:rsidP="00BE67B9">
            <w:pPr>
              <w:spacing w:before="60" w:after="60" w:line="240" w:lineRule="auto"/>
              <w:jc w:val="center"/>
              <w:rPr>
                <w:rFonts w:eastAsia="Times New Roman"/>
                <w:b/>
                <w:color w:val="000000"/>
                <w:sz w:val="18"/>
                <w:szCs w:val="18"/>
                <w:lang w:val="en-US"/>
              </w:rPr>
            </w:pPr>
            <w:r w:rsidRPr="00C21BE1">
              <w:rPr>
                <w:rFonts w:eastAsia="Times New Roman"/>
                <w:b/>
                <w:color w:val="000000"/>
                <w:sz w:val="18"/>
                <w:szCs w:val="18"/>
                <w:lang w:val="en-US"/>
              </w:rPr>
              <w:t>Beta</w:t>
            </w:r>
          </w:p>
        </w:tc>
        <w:tc>
          <w:tcPr>
            <w:tcW w:w="1701" w:type="dxa"/>
            <w:tcBorders>
              <w:top w:val="single" w:sz="4" w:space="0" w:color="auto"/>
              <w:left w:val="nil"/>
              <w:bottom w:val="single" w:sz="4" w:space="0" w:color="auto"/>
              <w:right w:val="nil"/>
            </w:tcBorders>
            <w:shd w:val="clear" w:color="auto" w:fill="auto"/>
            <w:noWrap/>
            <w:vAlign w:val="bottom"/>
            <w:hideMark/>
          </w:tcPr>
          <w:p w14:paraId="70EF5D71" w14:textId="77777777" w:rsidR="002D2290" w:rsidRPr="00C21BE1" w:rsidRDefault="002D2290" w:rsidP="00BE67B9">
            <w:pPr>
              <w:spacing w:before="60" w:after="60" w:line="240" w:lineRule="auto"/>
              <w:jc w:val="center"/>
              <w:rPr>
                <w:rFonts w:eastAsia="Times New Roman"/>
                <w:b/>
                <w:color w:val="000000"/>
                <w:sz w:val="18"/>
                <w:szCs w:val="18"/>
                <w:lang w:val="en-US"/>
              </w:rPr>
            </w:pPr>
            <w:r w:rsidRPr="00C21BE1">
              <w:rPr>
                <w:rFonts w:eastAsia="Times New Roman"/>
                <w:b/>
                <w:color w:val="000000"/>
                <w:sz w:val="18"/>
                <w:szCs w:val="18"/>
                <w:lang w:val="en-US"/>
              </w:rPr>
              <w:t>p</w:t>
            </w:r>
          </w:p>
        </w:tc>
      </w:tr>
      <w:tr w:rsidR="002D2290" w:rsidRPr="00242A0A" w14:paraId="4D168243" w14:textId="77777777" w:rsidTr="00BE67B9">
        <w:trPr>
          <w:trHeight w:val="300"/>
        </w:trPr>
        <w:tc>
          <w:tcPr>
            <w:tcW w:w="1200" w:type="dxa"/>
            <w:tcBorders>
              <w:top w:val="single" w:sz="4" w:space="0" w:color="auto"/>
              <w:left w:val="nil"/>
              <w:bottom w:val="nil"/>
              <w:right w:val="nil"/>
            </w:tcBorders>
            <w:shd w:val="clear" w:color="auto" w:fill="auto"/>
            <w:noWrap/>
            <w:vAlign w:val="bottom"/>
            <w:hideMark/>
          </w:tcPr>
          <w:p w14:paraId="2AFE3EE6" w14:textId="77777777" w:rsidR="002D2290" w:rsidRPr="00C21BE1" w:rsidRDefault="002D2290" w:rsidP="00BE67B9">
            <w:pPr>
              <w:spacing w:before="60" w:after="60" w:line="240" w:lineRule="auto"/>
              <w:jc w:val="left"/>
              <w:rPr>
                <w:rFonts w:eastAsia="Times New Roman"/>
                <w:color w:val="000000"/>
                <w:sz w:val="18"/>
                <w:szCs w:val="18"/>
                <w:lang w:val="en-US"/>
              </w:rPr>
            </w:pPr>
            <w:r w:rsidRPr="00C21BE1">
              <w:rPr>
                <w:rFonts w:eastAsia="Times New Roman"/>
                <w:color w:val="000000"/>
                <w:sz w:val="18"/>
                <w:szCs w:val="18"/>
                <w:lang w:val="en-US"/>
              </w:rPr>
              <w:t>CP-PS</w:t>
            </w:r>
          </w:p>
        </w:tc>
        <w:tc>
          <w:tcPr>
            <w:tcW w:w="785" w:type="dxa"/>
            <w:tcBorders>
              <w:top w:val="single" w:sz="4" w:space="0" w:color="auto"/>
              <w:left w:val="nil"/>
              <w:bottom w:val="nil"/>
              <w:right w:val="nil"/>
            </w:tcBorders>
            <w:shd w:val="clear" w:color="auto" w:fill="auto"/>
            <w:noWrap/>
            <w:vAlign w:val="bottom"/>
            <w:hideMark/>
          </w:tcPr>
          <w:p w14:paraId="76BFCCAD" w14:textId="77777777" w:rsidR="002D2290" w:rsidRPr="00C21BE1" w:rsidRDefault="002D2290" w:rsidP="00BE67B9">
            <w:pPr>
              <w:spacing w:before="60" w:after="60" w:line="240" w:lineRule="auto"/>
              <w:jc w:val="left"/>
              <w:rPr>
                <w:rFonts w:eastAsia="Times New Roman"/>
                <w:color w:val="000000"/>
                <w:sz w:val="18"/>
                <w:szCs w:val="18"/>
                <w:lang w:val="en-US"/>
              </w:rPr>
            </w:pPr>
          </w:p>
        </w:tc>
        <w:tc>
          <w:tcPr>
            <w:tcW w:w="1701" w:type="dxa"/>
            <w:tcBorders>
              <w:top w:val="single" w:sz="4" w:space="0" w:color="auto"/>
              <w:left w:val="nil"/>
              <w:bottom w:val="nil"/>
              <w:right w:val="nil"/>
            </w:tcBorders>
            <w:shd w:val="clear" w:color="auto" w:fill="auto"/>
            <w:noWrap/>
            <w:vAlign w:val="bottom"/>
            <w:hideMark/>
          </w:tcPr>
          <w:p w14:paraId="371C01DC"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-0.011</w:t>
            </w:r>
          </w:p>
        </w:tc>
        <w:tc>
          <w:tcPr>
            <w:tcW w:w="1701" w:type="dxa"/>
            <w:tcBorders>
              <w:top w:val="single" w:sz="4" w:space="0" w:color="auto"/>
              <w:left w:val="nil"/>
              <w:bottom w:val="nil"/>
              <w:right w:val="nil"/>
            </w:tcBorders>
            <w:shd w:val="clear" w:color="auto" w:fill="auto"/>
            <w:noWrap/>
            <w:vAlign w:val="bottom"/>
            <w:hideMark/>
          </w:tcPr>
          <w:p w14:paraId="488015E2"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0.648</w:t>
            </w:r>
          </w:p>
        </w:tc>
        <w:tc>
          <w:tcPr>
            <w:tcW w:w="1701" w:type="dxa"/>
            <w:tcBorders>
              <w:top w:val="single" w:sz="4" w:space="0" w:color="auto"/>
              <w:left w:val="nil"/>
              <w:bottom w:val="nil"/>
              <w:right w:val="nil"/>
            </w:tcBorders>
            <w:shd w:val="clear" w:color="auto" w:fill="auto"/>
            <w:noWrap/>
            <w:vAlign w:val="bottom"/>
            <w:hideMark/>
          </w:tcPr>
          <w:p w14:paraId="74D46B72" w14:textId="77777777" w:rsidR="002D2290" w:rsidRPr="00C21BE1" w:rsidRDefault="002D2290" w:rsidP="00BE67B9">
            <w:pPr>
              <w:spacing w:before="60" w:after="60" w:line="240" w:lineRule="auto"/>
              <w:jc w:val="center"/>
              <w:rPr>
                <w:rFonts w:eastAsia="Times New Roman"/>
                <w:color w:val="000000"/>
                <w:sz w:val="18"/>
                <w:szCs w:val="18"/>
                <w:lang w:val="en-US"/>
              </w:rPr>
            </w:pPr>
          </w:p>
        </w:tc>
        <w:tc>
          <w:tcPr>
            <w:tcW w:w="1701" w:type="dxa"/>
            <w:tcBorders>
              <w:top w:val="single" w:sz="4" w:space="0" w:color="auto"/>
              <w:left w:val="nil"/>
              <w:bottom w:val="nil"/>
              <w:right w:val="nil"/>
            </w:tcBorders>
            <w:shd w:val="clear" w:color="auto" w:fill="auto"/>
            <w:noWrap/>
            <w:vAlign w:val="bottom"/>
            <w:hideMark/>
          </w:tcPr>
          <w:p w14:paraId="142AE748"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-0.064</w:t>
            </w:r>
          </w:p>
        </w:tc>
        <w:tc>
          <w:tcPr>
            <w:tcW w:w="1701" w:type="dxa"/>
            <w:tcBorders>
              <w:top w:val="single" w:sz="4" w:space="0" w:color="auto"/>
              <w:left w:val="nil"/>
              <w:bottom w:val="nil"/>
              <w:right w:val="nil"/>
            </w:tcBorders>
            <w:shd w:val="clear" w:color="auto" w:fill="auto"/>
            <w:noWrap/>
            <w:vAlign w:val="bottom"/>
            <w:hideMark/>
          </w:tcPr>
          <w:p w14:paraId="4CF77A2A"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0.162</w:t>
            </w:r>
          </w:p>
        </w:tc>
      </w:tr>
      <w:tr w:rsidR="002D2290" w:rsidRPr="00242A0A" w14:paraId="11D8E035" w14:textId="77777777" w:rsidTr="00BE67B9">
        <w:trPr>
          <w:trHeight w:val="300"/>
        </w:trPr>
        <w:tc>
          <w:tcPr>
            <w:tcW w:w="1200" w:type="dxa"/>
            <w:tcBorders>
              <w:top w:val="nil"/>
              <w:left w:val="nil"/>
              <w:bottom w:val="nil"/>
              <w:right w:val="nil"/>
            </w:tcBorders>
            <w:shd w:val="clear" w:color="auto" w:fill="auto"/>
            <w:noWrap/>
            <w:vAlign w:val="bottom"/>
            <w:hideMark/>
          </w:tcPr>
          <w:p w14:paraId="7390187B" w14:textId="77777777" w:rsidR="002D2290" w:rsidRPr="00C21BE1" w:rsidRDefault="002D2290" w:rsidP="00BE67B9">
            <w:pPr>
              <w:spacing w:before="60" w:after="60" w:line="240" w:lineRule="auto"/>
              <w:jc w:val="left"/>
              <w:rPr>
                <w:rFonts w:eastAsia="Times New Roman"/>
                <w:color w:val="000000"/>
                <w:sz w:val="18"/>
                <w:szCs w:val="18"/>
                <w:lang w:val="en-US"/>
              </w:rPr>
            </w:pPr>
            <w:r w:rsidRPr="00C21BE1">
              <w:rPr>
                <w:rFonts w:eastAsia="Times New Roman"/>
                <w:color w:val="000000"/>
                <w:sz w:val="18"/>
                <w:szCs w:val="18"/>
                <w:lang w:val="en-US"/>
              </w:rPr>
              <w:t>CP-VLM</w:t>
            </w:r>
          </w:p>
        </w:tc>
        <w:tc>
          <w:tcPr>
            <w:tcW w:w="785" w:type="dxa"/>
            <w:tcBorders>
              <w:top w:val="nil"/>
              <w:left w:val="nil"/>
              <w:bottom w:val="nil"/>
              <w:right w:val="nil"/>
            </w:tcBorders>
            <w:shd w:val="clear" w:color="auto" w:fill="auto"/>
            <w:noWrap/>
            <w:vAlign w:val="bottom"/>
            <w:hideMark/>
          </w:tcPr>
          <w:p w14:paraId="7A082635" w14:textId="77777777" w:rsidR="002D2290" w:rsidRPr="00C21BE1" w:rsidRDefault="002D2290" w:rsidP="00BE67B9">
            <w:pPr>
              <w:spacing w:before="60" w:after="60" w:line="240" w:lineRule="auto"/>
              <w:jc w:val="left"/>
              <w:rPr>
                <w:rFonts w:eastAsia="Times New Roman"/>
                <w:color w:val="000000"/>
                <w:sz w:val="18"/>
                <w:szCs w:val="18"/>
                <w:lang w:val="en-US"/>
              </w:rPr>
            </w:pPr>
          </w:p>
        </w:tc>
        <w:tc>
          <w:tcPr>
            <w:tcW w:w="1701" w:type="dxa"/>
            <w:tcBorders>
              <w:top w:val="nil"/>
              <w:left w:val="nil"/>
              <w:bottom w:val="nil"/>
              <w:right w:val="nil"/>
            </w:tcBorders>
            <w:shd w:val="clear" w:color="auto" w:fill="auto"/>
            <w:noWrap/>
            <w:vAlign w:val="bottom"/>
            <w:hideMark/>
          </w:tcPr>
          <w:p w14:paraId="25AEC574"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0.027</w:t>
            </w:r>
          </w:p>
        </w:tc>
        <w:tc>
          <w:tcPr>
            <w:tcW w:w="1701" w:type="dxa"/>
            <w:tcBorders>
              <w:top w:val="nil"/>
              <w:left w:val="nil"/>
              <w:bottom w:val="nil"/>
              <w:right w:val="nil"/>
            </w:tcBorders>
            <w:shd w:val="clear" w:color="auto" w:fill="auto"/>
            <w:noWrap/>
            <w:vAlign w:val="bottom"/>
            <w:hideMark/>
          </w:tcPr>
          <w:p w14:paraId="3CD9B2E8"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0.277</w:t>
            </w:r>
          </w:p>
        </w:tc>
        <w:tc>
          <w:tcPr>
            <w:tcW w:w="1701" w:type="dxa"/>
            <w:tcBorders>
              <w:top w:val="nil"/>
              <w:left w:val="nil"/>
              <w:bottom w:val="nil"/>
              <w:right w:val="nil"/>
            </w:tcBorders>
            <w:shd w:val="clear" w:color="auto" w:fill="auto"/>
            <w:noWrap/>
            <w:vAlign w:val="bottom"/>
            <w:hideMark/>
          </w:tcPr>
          <w:p w14:paraId="06B137DD" w14:textId="77777777" w:rsidR="002D2290" w:rsidRPr="00C21BE1" w:rsidRDefault="002D2290" w:rsidP="00BE67B9">
            <w:pPr>
              <w:spacing w:before="60" w:after="60" w:line="240" w:lineRule="auto"/>
              <w:jc w:val="center"/>
              <w:rPr>
                <w:rFonts w:eastAsia="Times New Roman"/>
                <w:color w:val="000000"/>
                <w:sz w:val="18"/>
                <w:szCs w:val="18"/>
                <w:lang w:val="en-US"/>
              </w:rPr>
            </w:pPr>
          </w:p>
        </w:tc>
        <w:tc>
          <w:tcPr>
            <w:tcW w:w="1701" w:type="dxa"/>
            <w:tcBorders>
              <w:top w:val="nil"/>
              <w:left w:val="nil"/>
              <w:bottom w:val="nil"/>
              <w:right w:val="nil"/>
            </w:tcBorders>
            <w:shd w:val="clear" w:color="auto" w:fill="auto"/>
            <w:noWrap/>
            <w:vAlign w:val="bottom"/>
            <w:hideMark/>
          </w:tcPr>
          <w:p w14:paraId="57B8DAFF"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-0.005</w:t>
            </w:r>
          </w:p>
        </w:tc>
        <w:tc>
          <w:tcPr>
            <w:tcW w:w="1701" w:type="dxa"/>
            <w:tcBorders>
              <w:top w:val="nil"/>
              <w:left w:val="nil"/>
              <w:bottom w:val="nil"/>
              <w:right w:val="nil"/>
            </w:tcBorders>
            <w:shd w:val="clear" w:color="auto" w:fill="auto"/>
            <w:noWrap/>
            <w:vAlign w:val="bottom"/>
            <w:hideMark/>
          </w:tcPr>
          <w:p w14:paraId="69B64DF0"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0.914</w:t>
            </w:r>
          </w:p>
        </w:tc>
      </w:tr>
      <w:tr w:rsidR="002D2290" w:rsidRPr="00242A0A" w14:paraId="5622E748" w14:textId="77777777" w:rsidTr="00BE67B9">
        <w:trPr>
          <w:trHeight w:val="300"/>
        </w:trPr>
        <w:tc>
          <w:tcPr>
            <w:tcW w:w="1200" w:type="dxa"/>
            <w:tcBorders>
              <w:top w:val="nil"/>
              <w:left w:val="nil"/>
              <w:bottom w:val="single" w:sz="12" w:space="0" w:color="auto"/>
              <w:right w:val="nil"/>
            </w:tcBorders>
            <w:shd w:val="clear" w:color="auto" w:fill="auto"/>
            <w:noWrap/>
            <w:vAlign w:val="bottom"/>
            <w:hideMark/>
          </w:tcPr>
          <w:p w14:paraId="481E19EF" w14:textId="77777777" w:rsidR="002D2290" w:rsidRPr="00C21BE1" w:rsidRDefault="002D2290" w:rsidP="00BE67B9">
            <w:pPr>
              <w:spacing w:before="60" w:after="60" w:line="240" w:lineRule="auto"/>
              <w:jc w:val="left"/>
              <w:rPr>
                <w:rFonts w:eastAsia="Times New Roman"/>
                <w:color w:val="000000"/>
                <w:sz w:val="18"/>
                <w:szCs w:val="18"/>
                <w:lang w:val="en-US"/>
              </w:rPr>
            </w:pPr>
            <w:r w:rsidRPr="00242A0A">
              <w:rPr>
                <w:rFonts w:eastAsia="Times New Roman"/>
                <w:color w:val="000000"/>
                <w:sz w:val="18"/>
                <w:szCs w:val="18"/>
                <w:lang w:val="en-US"/>
              </w:rPr>
              <w:t>CP-</w:t>
            </w:r>
            <w:r w:rsidRPr="00C21BE1">
              <w:rPr>
                <w:rFonts w:eastAsia="Times New Roman"/>
                <w:color w:val="000000"/>
                <w:sz w:val="18"/>
                <w:szCs w:val="18"/>
                <w:lang w:val="en-US"/>
              </w:rPr>
              <w:t>hEF</w:t>
            </w:r>
          </w:p>
        </w:tc>
        <w:tc>
          <w:tcPr>
            <w:tcW w:w="785" w:type="dxa"/>
            <w:tcBorders>
              <w:top w:val="nil"/>
              <w:left w:val="nil"/>
              <w:bottom w:val="single" w:sz="12" w:space="0" w:color="auto"/>
              <w:right w:val="nil"/>
            </w:tcBorders>
            <w:shd w:val="clear" w:color="auto" w:fill="auto"/>
            <w:noWrap/>
            <w:vAlign w:val="bottom"/>
            <w:hideMark/>
          </w:tcPr>
          <w:p w14:paraId="45D5C702" w14:textId="77777777" w:rsidR="002D2290" w:rsidRPr="00C21BE1" w:rsidRDefault="002D2290" w:rsidP="00BE67B9">
            <w:pPr>
              <w:spacing w:before="60" w:after="60" w:line="240" w:lineRule="auto"/>
              <w:jc w:val="left"/>
              <w:rPr>
                <w:rFonts w:eastAsia="Times New Roman"/>
                <w:color w:val="000000"/>
                <w:sz w:val="18"/>
                <w:szCs w:val="18"/>
                <w:lang w:val="en-US"/>
              </w:rPr>
            </w:pPr>
          </w:p>
        </w:tc>
        <w:tc>
          <w:tcPr>
            <w:tcW w:w="1701" w:type="dxa"/>
            <w:tcBorders>
              <w:top w:val="nil"/>
              <w:left w:val="nil"/>
              <w:bottom w:val="single" w:sz="12" w:space="0" w:color="auto"/>
              <w:right w:val="nil"/>
            </w:tcBorders>
            <w:shd w:val="clear" w:color="auto" w:fill="auto"/>
            <w:noWrap/>
            <w:vAlign w:val="bottom"/>
            <w:hideMark/>
          </w:tcPr>
          <w:p w14:paraId="354061C2"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0.030</w:t>
            </w:r>
          </w:p>
        </w:tc>
        <w:tc>
          <w:tcPr>
            <w:tcW w:w="1701" w:type="dxa"/>
            <w:tcBorders>
              <w:top w:val="nil"/>
              <w:left w:val="nil"/>
              <w:bottom w:val="single" w:sz="12" w:space="0" w:color="auto"/>
              <w:right w:val="nil"/>
            </w:tcBorders>
            <w:shd w:val="clear" w:color="auto" w:fill="auto"/>
            <w:noWrap/>
            <w:vAlign w:val="bottom"/>
            <w:hideMark/>
          </w:tcPr>
          <w:p w14:paraId="01F314A4"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0.256</w:t>
            </w:r>
          </w:p>
        </w:tc>
        <w:tc>
          <w:tcPr>
            <w:tcW w:w="1701" w:type="dxa"/>
            <w:tcBorders>
              <w:top w:val="nil"/>
              <w:left w:val="nil"/>
              <w:bottom w:val="single" w:sz="12" w:space="0" w:color="auto"/>
              <w:right w:val="nil"/>
            </w:tcBorders>
            <w:shd w:val="clear" w:color="auto" w:fill="auto"/>
            <w:noWrap/>
            <w:vAlign w:val="bottom"/>
            <w:hideMark/>
          </w:tcPr>
          <w:p w14:paraId="656B7DCA" w14:textId="77777777" w:rsidR="002D2290" w:rsidRPr="00C21BE1" w:rsidRDefault="002D2290" w:rsidP="00BE67B9">
            <w:pPr>
              <w:spacing w:before="60" w:after="60" w:line="240" w:lineRule="auto"/>
              <w:jc w:val="center"/>
              <w:rPr>
                <w:rFonts w:eastAsia="Times New Roman"/>
                <w:color w:val="000000"/>
                <w:sz w:val="18"/>
                <w:szCs w:val="18"/>
                <w:lang w:val="en-US"/>
              </w:rPr>
            </w:pPr>
          </w:p>
        </w:tc>
        <w:tc>
          <w:tcPr>
            <w:tcW w:w="1701" w:type="dxa"/>
            <w:tcBorders>
              <w:top w:val="nil"/>
              <w:left w:val="nil"/>
              <w:bottom w:val="single" w:sz="12" w:space="0" w:color="auto"/>
              <w:right w:val="nil"/>
            </w:tcBorders>
            <w:shd w:val="clear" w:color="auto" w:fill="auto"/>
            <w:noWrap/>
            <w:vAlign w:val="bottom"/>
            <w:hideMark/>
          </w:tcPr>
          <w:p w14:paraId="67C5A0A6"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-0.022</w:t>
            </w:r>
          </w:p>
        </w:tc>
        <w:tc>
          <w:tcPr>
            <w:tcW w:w="1701" w:type="dxa"/>
            <w:tcBorders>
              <w:top w:val="nil"/>
              <w:left w:val="nil"/>
              <w:bottom w:val="single" w:sz="12" w:space="0" w:color="auto"/>
              <w:right w:val="nil"/>
            </w:tcBorders>
            <w:shd w:val="clear" w:color="auto" w:fill="auto"/>
            <w:noWrap/>
            <w:vAlign w:val="bottom"/>
            <w:hideMark/>
          </w:tcPr>
          <w:p w14:paraId="23B0F139" w14:textId="77777777" w:rsidR="002D2290" w:rsidRPr="00C21BE1" w:rsidRDefault="002D2290" w:rsidP="00BE67B9">
            <w:pPr>
              <w:spacing w:before="60" w:after="60" w:line="240" w:lineRule="auto"/>
              <w:jc w:val="center"/>
              <w:rPr>
                <w:rFonts w:eastAsia="Times New Roman"/>
                <w:color w:val="000000"/>
                <w:sz w:val="18"/>
                <w:szCs w:val="18"/>
                <w:lang w:val="en-US"/>
              </w:rPr>
            </w:pPr>
            <w:r w:rsidRPr="00C21BE1">
              <w:rPr>
                <w:rFonts w:eastAsia="Times New Roman"/>
                <w:color w:val="000000"/>
                <w:sz w:val="18"/>
                <w:szCs w:val="18"/>
                <w:lang w:val="en-US"/>
              </w:rPr>
              <w:t>0.654</w:t>
            </w:r>
          </w:p>
        </w:tc>
      </w:tr>
      <w:tr w:rsidR="002D2290" w:rsidRPr="0047201C" w14:paraId="335DE4C7" w14:textId="77777777" w:rsidTr="00BE67B9">
        <w:trPr>
          <w:trHeight w:val="300"/>
        </w:trPr>
        <w:tc>
          <w:tcPr>
            <w:tcW w:w="10490" w:type="dxa"/>
            <w:gridSpan w:val="7"/>
            <w:tcBorders>
              <w:top w:val="single" w:sz="12" w:space="0" w:color="auto"/>
              <w:left w:val="nil"/>
              <w:bottom w:val="nil"/>
              <w:right w:val="nil"/>
            </w:tcBorders>
            <w:shd w:val="clear" w:color="auto" w:fill="auto"/>
            <w:noWrap/>
            <w:vAlign w:val="bottom"/>
          </w:tcPr>
          <w:p w14:paraId="140F8B40" w14:textId="77777777" w:rsidR="002D2290" w:rsidRPr="00242A0A" w:rsidRDefault="002D2290" w:rsidP="00BE67B9">
            <w:pPr>
              <w:spacing w:line="276" w:lineRule="auto"/>
              <w:rPr>
                <w:rFonts w:eastAsia="Times New Roman"/>
                <w:color w:val="000000"/>
                <w:sz w:val="18"/>
                <w:szCs w:val="18"/>
                <w:lang w:val="en-US"/>
              </w:rPr>
            </w:pPr>
            <w:r w:rsidRPr="00242A0A">
              <w:rPr>
                <w:rFonts w:eastAsia="Times New Roman"/>
                <w:b/>
                <w:color w:val="000000"/>
                <w:sz w:val="18"/>
                <w:szCs w:val="18"/>
                <w:lang w:val="en-US"/>
              </w:rPr>
              <w:t>Note.</w:t>
            </w:r>
            <w:r w:rsidRPr="00242A0A">
              <w:rPr>
                <w:rFonts w:eastAsia="Times New Roman"/>
                <w:color w:val="000000"/>
                <w:sz w:val="18"/>
                <w:szCs w:val="18"/>
                <w:lang w:val="en-US"/>
              </w:rPr>
              <w:t xml:space="preserve"> The table shows associations between subnetwork-specific connectivity strength and participants’ years of education or head motion during MRI acquisition. Beta = standardized regression coefficients, p = uncorrected p-value, CF-PS = Network related to the cognitive factor representing processing speed performance, CF-VLM = Network related to the cognitive factor representing verbal learning and memory performance, </w:t>
            </w:r>
            <w:r>
              <w:rPr>
                <w:rFonts w:eastAsia="Times New Roman"/>
                <w:color w:val="000000"/>
                <w:sz w:val="18"/>
                <w:szCs w:val="18"/>
                <w:lang w:val="en-US"/>
              </w:rPr>
              <w:t>CF-VF</w:t>
            </w:r>
            <w:r w:rsidRPr="00242A0A">
              <w:rPr>
                <w:rFonts w:eastAsia="Times New Roman"/>
                <w:color w:val="000000"/>
                <w:sz w:val="18"/>
                <w:szCs w:val="18"/>
                <w:lang w:val="en-US"/>
              </w:rPr>
              <w:t xml:space="preserve"> = Network related to the </w:t>
            </w:r>
            <w:r>
              <w:rPr>
                <w:rFonts w:eastAsia="Times New Roman"/>
                <w:color w:val="000000"/>
                <w:sz w:val="18"/>
                <w:szCs w:val="18"/>
                <w:lang w:val="en-US"/>
              </w:rPr>
              <w:t>Cognitive factor representing verbal fluency performance</w:t>
            </w:r>
            <w:r w:rsidRPr="00242A0A">
              <w:rPr>
                <w:rFonts w:eastAsia="Times New Roman"/>
                <w:color w:val="000000"/>
                <w:sz w:val="18"/>
                <w:szCs w:val="18"/>
                <w:lang w:val="en-US"/>
              </w:rPr>
              <w:t>.</w:t>
            </w:r>
          </w:p>
        </w:tc>
      </w:tr>
    </w:tbl>
    <w:p w14:paraId="341E678E" w14:textId="77777777" w:rsidR="002D2290" w:rsidRPr="00E16FE0" w:rsidRDefault="002D2290" w:rsidP="002D2290">
      <w:pPr>
        <w:rPr>
          <w:sz w:val="18"/>
          <w:szCs w:val="10"/>
          <w:lang w:val="en-US"/>
        </w:rPr>
      </w:pPr>
    </w:p>
    <w:p w14:paraId="0D779472" w14:textId="0A23A3E5" w:rsidR="002D2290" w:rsidRPr="00765A9B" w:rsidRDefault="002D2290" w:rsidP="002D2290">
      <w:pPr>
        <w:ind w:firstLine="720"/>
        <w:rPr>
          <w:lang w:val="en-US"/>
        </w:rPr>
      </w:pPr>
      <w:r>
        <w:rPr>
          <w:lang w:val="en-US"/>
        </w:rPr>
        <w:t>To assess the influence of outliers within the cognitive factor scores and our decision of using thresholded connectivity matrices, we rerun our NBS analyses 1) after excluding outliers and 2) based on non-thresholded connectivity matrices.</w:t>
      </w:r>
      <w:r w:rsidRPr="00275F83">
        <w:rPr>
          <w:lang w:val="en-US"/>
        </w:rPr>
        <w:t xml:space="preserve"> </w:t>
      </w:r>
      <w:r>
        <w:rPr>
          <w:lang w:val="en-US"/>
        </w:rPr>
        <w:t>Participants were considered outliers, if their</w:t>
      </w:r>
      <w:r w:rsidRPr="008567A9">
        <w:rPr>
          <w:lang w:val="en-US"/>
        </w:rPr>
        <w:t xml:space="preserve"> absolute z-standardized value of the cognitive factor was &gt; 3.</w:t>
      </w:r>
      <w:r>
        <w:rPr>
          <w:lang w:val="en-US"/>
        </w:rPr>
        <w:t xml:space="preserve"> </w:t>
      </w:r>
      <w:r w:rsidR="00B77077">
        <w:rPr>
          <w:lang w:val="en-US"/>
        </w:rPr>
        <w:t>None of</w:t>
      </w:r>
      <w:r>
        <w:rPr>
          <w:lang w:val="en-US"/>
        </w:rPr>
        <w:t xml:space="preserve"> </w:t>
      </w:r>
      <w:r w:rsidR="00B77077">
        <w:rPr>
          <w:lang w:val="en-US"/>
        </w:rPr>
        <w:t>these</w:t>
      </w:r>
      <w:r>
        <w:rPr>
          <w:lang w:val="en-US"/>
        </w:rPr>
        <w:t xml:space="preserve"> approaches changed the overall pattern of o</w:t>
      </w:r>
      <w:r w:rsidR="00F90852">
        <w:rPr>
          <w:lang w:val="en-US"/>
        </w:rPr>
        <w:t>ur results, as shown in Table S20</w:t>
      </w:r>
      <w:r>
        <w:rPr>
          <w:lang w:val="en-US"/>
        </w:rPr>
        <w:t>.T2.</w:t>
      </w:r>
    </w:p>
    <w:tbl>
      <w:tblPr>
        <w:tblW w:w="10490" w:type="dxa"/>
        <w:tblLayout w:type="fixed"/>
        <w:tblCellMar>
          <w:left w:w="70" w:type="dxa"/>
          <w:right w:w="70" w:type="dxa"/>
        </w:tblCellMar>
        <w:tblLook w:val="04A0" w:firstRow="1" w:lastRow="0" w:firstColumn="1" w:lastColumn="0" w:noHBand="0" w:noVBand="1"/>
      </w:tblPr>
      <w:tblGrid>
        <w:gridCol w:w="1200"/>
        <w:gridCol w:w="3762"/>
        <w:gridCol w:w="1842"/>
        <w:gridCol w:w="1843"/>
        <w:gridCol w:w="1843"/>
      </w:tblGrid>
      <w:tr w:rsidR="002D2290" w:rsidRPr="0047201C" w14:paraId="39F4A76D" w14:textId="77777777" w:rsidTr="00BE67B9">
        <w:trPr>
          <w:trHeight w:val="300"/>
        </w:trPr>
        <w:tc>
          <w:tcPr>
            <w:tcW w:w="10490" w:type="dxa"/>
            <w:gridSpan w:val="5"/>
            <w:tcBorders>
              <w:top w:val="nil"/>
              <w:left w:val="nil"/>
              <w:bottom w:val="single" w:sz="4" w:space="0" w:color="auto"/>
              <w:right w:val="nil"/>
            </w:tcBorders>
            <w:shd w:val="clear" w:color="auto" w:fill="auto"/>
            <w:noWrap/>
            <w:vAlign w:val="bottom"/>
          </w:tcPr>
          <w:p w14:paraId="3F86956F" w14:textId="1608CC7C" w:rsidR="002D2290" w:rsidRPr="00BC2AF6" w:rsidRDefault="00F90852" w:rsidP="00BE67B9">
            <w:pPr>
              <w:spacing w:line="360" w:lineRule="auto"/>
              <w:jc w:val="left"/>
              <w:rPr>
                <w:rFonts w:eastAsia="Times New Roman"/>
                <w:b/>
                <w:color w:val="000000"/>
                <w:sz w:val="18"/>
                <w:lang w:val="en-US"/>
              </w:rPr>
            </w:pPr>
            <w:r>
              <w:rPr>
                <w:rFonts w:eastAsia="Times New Roman"/>
                <w:b/>
                <w:color w:val="000000"/>
                <w:sz w:val="18"/>
                <w:lang w:val="en-US"/>
              </w:rPr>
              <w:t>Table S20</w:t>
            </w:r>
            <w:r w:rsidR="002D2290" w:rsidRPr="00BC2AF6">
              <w:rPr>
                <w:rFonts w:eastAsia="Times New Roman"/>
                <w:b/>
                <w:color w:val="000000"/>
                <w:sz w:val="18"/>
                <w:lang w:val="en-US"/>
              </w:rPr>
              <w:t>.T</w:t>
            </w:r>
            <w:r w:rsidR="002D2290">
              <w:rPr>
                <w:rFonts w:eastAsia="Times New Roman"/>
                <w:b/>
                <w:color w:val="000000"/>
                <w:sz w:val="18"/>
                <w:lang w:val="en-US"/>
              </w:rPr>
              <w:t>2</w:t>
            </w:r>
          </w:p>
          <w:p w14:paraId="291F89C2" w14:textId="77777777" w:rsidR="002D2290" w:rsidRPr="00BC2AF6" w:rsidRDefault="002D2290" w:rsidP="00BE67B9">
            <w:pPr>
              <w:spacing w:line="360" w:lineRule="auto"/>
              <w:jc w:val="left"/>
              <w:rPr>
                <w:rFonts w:eastAsia="Times New Roman"/>
                <w:i/>
                <w:color w:val="000000"/>
                <w:sz w:val="22"/>
                <w:lang w:val="en-US"/>
              </w:rPr>
            </w:pPr>
            <w:r w:rsidRPr="00BC2AF6">
              <w:rPr>
                <w:rFonts w:eastAsia="Times New Roman"/>
                <w:i/>
                <w:color w:val="000000"/>
                <w:sz w:val="18"/>
                <w:lang w:val="en-US"/>
              </w:rPr>
              <w:t>Associations captured within the subnetworks when excluding outliers or using non-thresholded connectivity matrices</w:t>
            </w:r>
            <w:r>
              <w:rPr>
                <w:rFonts w:eastAsia="Times New Roman"/>
                <w:i/>
                <w:color w:val="000000"/>
                <w:sz w:val="18"/>
                <w:lang w:val="en-US"/>
              </w:rPr>
              <w:t>.</w:t>
            </w:r>
          </w:p>
        </w:tc>
      </w:tr>
      <w:tr w:rsidR="002D2290" w:rsidRPr="008567A9" w14:paraId="5FEADD44" w14:textId="77777777" w:rsidTr="00BE67B9">
        <w:trPr>
          <w:trHeight w:val="300"/>
        </w:trPr>
        <w:tc>
          <w:tcPr>
            <w:tcW w:w="1200" w:type="dxa"/>
            <w:tcBorders>
              <w:top w:val="single" w:sz="4" w:space="0" w:color="auto"/>
              <w:left w:val="nil"/>
              <w:bottom w:val="single" w:sz="4" w:space="0" w:color="auto"/>
              <w:right w:val="nil"/>
            </w:tcBorders>
            <w:shd w:val="clear" w:color="auto" w:fill="auto"/>
            <w:noWrap/>
            <w:vAlign w:val="bottom"/>
            <w:hideMark/>
          </w:tcPr>
          <w:p w14:paraId="79C7D32A" w14:textId="77777777" w:rsidR="002D2290" w:rsidRPr="008567A9" w:rsidRDefault="002D2290" w:rsidP="00BE67B9">
            <w:pPr>
              <w:spacing w:before="60" w:after="60" w:line="240" w:lineRule="auto"/>
              <w:jc w:val="left"/>
              <w:rPr>
                <w:rFonts w:eastAsia="Times New Roman"/>
                <w:b/>
                <w:color w:val="000000"/>
                <w:sz w:val="18"/>
                <w:szCs w:val="18"/>
                <w:lang w:val="en-US"/>
              </w:rPr>
            </w:pPr>
            <w:r w:rsidRPr="008567A9">
              <w:rPr>
                <w:rFonts w:eastAsia="Times New Roman"/>
                <w:b/>
                <w:color w:val="000000"/>
                <w:sz w:val="18"/>
                <w:szCs w:val="18"/>
                <w:lang w:val="en-US"/>
              </w:rPr>
              <w:t>Network</w:t>
            </w:r>
          </w:p>
        </w:tc>
        <w:tc>
          <w:tcPr>
            <w:tcW w:w="3762" w:type="dxa"/>
            <w:tcBorders>
              <w:top w:val="single" w:sz="4" w:space="0" w:color="auto"/>
              <w:left w:val="nil"/>
              <w:bottom w:val="single" w:sz="4" w:space="0" w:color="auto"/>
              <w:right w:val="nil"/>
            </w:tcBorders>
            <w:shd w:val="clear" w:color="auto" w:fill="auto"/>
            <w:noWrap/>
            <w:vAlign w:val="bottom"/>
            <w:hideMark/>
          </w:tcPr>
          <w:p w14:paraId="01FCF8E8" w14:textId="77777777" w:rsidR="002D2290" w:rsidRPr="008567A9" w:rsidRDefault="002D2290" w:rsidP="00BE67B9">
            <w:pPr>
              <w:spacing w:before="60" w:after="60" w:line="240" w:lineRule="auto"/>
              <w:jc w:val="left"/>
              <w:rPr>
                <w:rFonts w:eastAsia="Times New Roman"/>
                <w:b/>
                <w:color w:val="000000"/>
                <w:sz w:val="18"/>
                <w:szCs w:val="18"/>
                <w:lang w:val="en-US"/>
              </w:rPr>
            </w:pPr>
            <w:r w:rsidRPr="00BC2AF6">
              <w:rPr>
                <w:rFonts w:eastAsia="Times New Roman"/>
                <w:b/>
                <w:color w:val="000000"/>
                <w:sz w:val="18"/>
                <w:szCs w:val="18"/>
                <w:lang w:val="en-US"/>
              </w:rPr>
              <w:t>Analyses based on</w:t>
            </w:r>
          </w:p>
        </w:tc>
        <w:tc>
          <w:tcPr>
            <w:tcW w:w="1842" w:type="dxa"/>
            <w:tcBorders>
              <w:top w:val="single" w:sz="4" w:space="0" w:color="auto"/>
              <w:left w:val="nil"/>
              <w:bottom w:val="single" w:sz="4" w:space="0" w:color="auto"/>
              <w:right w:val="nil"/>
            </w:tcBorders>
            <w:shd w:val="clear" w:color="auto" w:fill="auto"/>
            <w:noWrap/>
            <w:vAlign w:val="bottom"/>
            <w:hideMark/>
          </w:tcPr>
          <w:p w14:paraId="60E59F7E" w14:textId="77777777" w:rsidR="002D2290" w:rsidRPr="008567A9" w:rsidRDefault="002D2290" w:rsidP="00BE67B9">
            <w:pPr>
              <w:spacing w:before="60" w:after="60" w:line="240" w:lineRule="auto"/>
              <w:jc w:val="center"/>
              <w:rPr>
                <w:rFonts w:eastAsia="Times New Roman"/>
                <w:b/>
                <w:color w:val="000000"/>
                <w:sz w:val="18"/>
                <w:szCs w:val="18"/>
                <w:lang w:val="en-US"/>
              </w:rPr>
            </w:pPr>
            <w:r w:rsidRPr="008567A9">
              <w:rPr>
                <w:rFonts w:eastAsia="Times New Roman"/>
                <w:b/>
                <w:color w:val="000000"/>
                <w:sz w:val="18"/>
                <w:szCs w:val="18"/>
                <w:lang w:val="en-US"/>
              </w:rPr>
              <w:t>t</w:t>
            </w:r>
          </w:p>
        </w:tc>
        <w:tc>
          <w:tcPr>
            <w:tcW w:w="1843" w:type="dxa"/>
            <w:tcBorders>
              <w:top w:val="single" w:sz="4" w:space="0" w:color="auto"/>
              <w:left w:val="nil"/>
              <w:bottom w:val="single" w:sz="4" w:space="0" w:color="auto"/>
              <w:right w:val="nil"/>
            </w:tcBorders>
            <w:shd w:val="clear" w:color="auto" w:fill="auto"/>
            <w:noWrap/>
            <w:vAlign w:val="bottom"/>
            <w:hideMark/>
          </w:tcPr>
          <w:p w14:paraId="64247BFE" w14:textId="77777777" w:rsidR="002D2290" w:rsidRPr="008567A9" w:rsidRDefault="002D2290" w:rsidP="00BE67B9">
            <w:pPr>
              <w:spacing w:before="60" w:after="60" w:line="240" w:lineRule="auto"/>
              <w:jc w:val="center"/>
              <w:rPr>
                <w:rFonts w:eastAsia="Times New Roman"/>
                <w:b/>
                <w:color w:val="000000"/>
                <w:sz w:val="18"/>
                <w:szCs w:val="18"/>
                <w:lang w:val="en-US"/>
              </w:rPr>
            </w:pPr>
            <w:r w:rsidRPr="008567A9">
              <w:rPr>
                <w:rFonts w:eastAsia="Times New Roman"/>
                <w:b/>
                <w:color w:val="000000"/>
                <w:sz w:val="18"/>
                <w:szCs w:val="18"/>
                <w:lang w:val="en-US"/>
              </w:rPr>
              <w:t>p</w:t>
            </w:r>
          </w:p>
        </w:tc>
        <w:tc>
          <w:tcPr>
            <w:tcW w:w="1843" w:type="dxa"/>
            <w:tcBorders>
              <w:top w:val="single" w:sz="4" w:space="0" w:color="auto"/>
              <w:left w:val="nil"/>
              <w:bottom w:val="single" w:sz="4" w:space="0" w:color="auto"/>
              <w:right w:val="nil"/>
            </w:tcBorders>
            <w:shd w:val="clear" w:color="auto" w:fill="auto"/>
            <w:noWrap/>
            <w:vAlign w:val="bottom"/>
            <w:hideMark/>
          </w:tcPr>
          <w:p w14:paraId="66B59A3C" w14:textId="77777777" w:rsidR="002D2290" w:rsidRPr="008567A9" w:rsidRDefault="002D2290" w:rsidP="00BE67B9">
            <w:pPr>
              <w:spacing w:before="60" w:after="60" w:line="240" w:lineRule="auto"/>
              <w:jc w:val="center"/>
              <w:rPr>
                <w:rFonts w:eastAsia="Times New Roman"/>
                <w:b/>
                <w:color w:val="000000"/>
                <w:sz w:val="18"/>
                <w:szCs w:val="18"/>
                <w:lang w:val="en-US"/>
              </w:rPr>
            </w:pPr>
            <w:r w:rsidRPr="00BC2AF6">
              <w:rPr>
                <w:b/>
                <w:sz w:val="18"/>
                <w:szCs w:val="18"/>
                <w:lang w:val="en-US"/>
              </w:rPr>
              <w:t>η²</w:t>
            </w:r>
          </w:p>
        </w:tc>
      </w:tr>
      <w:tr w:rsidR="002D2290" w:rsidRPr="008567A9" w14:paraId="470DA590" w14:textId="77777777" w:rsidTr="00BE67B9">
        <w:trPr>
          <w:trHeight w:val="300"/>
        </w:trPr>
        <w:tc>
          <w:tcPr>
            <w:tcW w:w="1200" w:type="dxa"/>
            <w:tcBorders>
              <w:top w:val="single" w:sz="4" w:space="0" w:color="auto"/>
              <w:left w:val="nil"/>
              <w:bottom w:val="nil"/>
              <w:right w:val="nil"/>
            </w:tcBorders>
            <w:shd w:val="clear" w:color="auto" w:fill="auto"/>
            <w:noWrap/>
            <w:vAlign w:val="bottom"/>
            <w:hideMark/>
          </w:tcPr>
          <w:p w14:paraId="50376201" w14:textId="77777777" w:rsidR="002D2290" w:rsidRPr="008567A9" w:rsidRDefault="002D2290" w:rsidP="00BE67B9">
            <w:pPr>
              <w:spacing w:before="60" w:after="60" w:line="240" w:lineRule="auto"/>
              <w:jc w:val="left"/>
              <w:rPr>
                <w:rFonts w:eastAsia="Times New Roman"/>
                <w:color w:val="000000"/>
                <w:sz w:val="18"/>
                <w:szCs w:val="18"/>
                <w:lang w:val="en-US"/>
              </w:rPr>
            </w:pPr>
            <w:r w:rsidRPr="008567A9">
              <w:rPr>
                <w:rFonts w:eastAsia="Times New Roman"/>
                <w:color w:val="000000"/>
                <w:sz w:val="18"/>
                <w:szCs w:val="18"/>
                <w:lang w:val="en-US"/>
              </w:rPr>
              <w:t>CF-PS</w:t>
            </w:r>
          </w:p>
        </w:tc>
        <w:tc>
          <w:tcPr>
            <w:tcW w:w="3762" w:type="dxa"/>
            <w:tcBorders>
              <w:top w:val="single" w:sz="4" w:space="0" w:color="auto"/>
              <w:left w:val="nil"/>
              <w:bottom w:val="nil"/>
              <w:right w:val="nil"/>
            </w:tcBorders>
            <w:shd w:val="clear" w:color="auto" w:fill="auto"/>
            <w:noWrap/>
            <w:vAlign w:val="bottom"/>
            <w:hideMark/>
          </w:tcPr>
          <w:p w14:paraId="77B79434" w14:textId="77777777" w:rsidR="002D2290" w:rsidRPr="008567A9" w:rsidRDefault="002D2290" w:rsidP="00BE67B9">
            <w:pPr>
              <w:spacing w:before="60" w:after="60" w:line="240" w:lineRule="auto"/>
              <w:jc w:val="left"/>
              <w:rPr>
                <w:rFonts w:eastAsia="Times New Roman"/>
                <w:color w:val="000000"/>
                <w:sz w:val="18"/>
                <w:szCs w:val="18"/>
                <w:lang w:val="en-US"/>
              </w:rPr>
            </w:pPr>
            <w:r w:rsidRPr="00BC2AF6">
              <w:rPr>
                <w:rFonts w:eastAsia="Times New Roman"/>
                <w:color w:val="000000"/>
                <w:sz w:val="18"/>
                <w:szCs w:val="18"/>
                <w:lang w:val="en-US"/>
              </w:rPr>
              <w:t>Outlier exclusion</w:t>
            </w:r>
          </w:p>
        </w:tc>
        <w:tc>
          <w:tcPr>
            <w:tcW w:w="1842" w:type="dxa"/>
            <w:tcBorders>
              <w:top w:val="single" w:sz="4" w:space="0" w:color="auto"/>
              <w:left w:val="nil"/>
              <w:bottom w:val="nil"/>
              <w:right w:val="nil"/>
            </w:tcBorders>
            <w:shd w:val="clear" w:color="auto" w:fill="auto"/>
            <w:noWrap/>
            <w:vAlign w:val="bottom"/>
            <w:hideMark/>
          </w:tcPr>
          <w:p w14:paraId="58BD98E8"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6.493</w:t>
            </w:r>
          </w:p>
        </w:tc>
        <w:tc>
          <w:tcPr>
            <w:tcW w:w="1843" w:type="dxa"/>
            <w:tcBorders>
              <w:top w:val="single" w:sz="4" w:space="0" w:color="auto"/>
              <w:left w:val="nil"/>
              <w:bottom w:val="nil"/>
              <w:right w:val="nil"/>
            </w:tcBorders>
            <w:shd w:val="clear" w:color="auto" w:fill="auto"/>
            <w:noWrap/>
            <w:vAlign w:val="bottom"/>
            <w:hideMark/>
          </w:tcPr>
          <w:p w14:paraId="7C9FEC98"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&lt; 0.001</w:t>
            </w:r>
          </w:p>
        </w:tc>
        <w:tc>
          <w:tcPr>
            <w:tcW w:w="1843" w:type="dxa"/>
            <w:tcBorders>
              <w:top w:val="single" w:sz="4" w:space="0" w:color="auto"/>
              <w:left w:val="nil"/>
              <w:bottom w:val="nil"/>
              <w:right w:val="nil"/>
            </w:tcBorders>
            <w:shd w:val="clear" w:color="auto" w:fill="auto"/>
            <w:noWrap/>
            <w:vAlign w:val="bottom"/>
            <w:hideMark/>
          </w:tcPr>
          <w:p w14:paraId="1E448E23"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0.0280</w:t>
            </w:r>
          </w:p>
        </w:tc>
      </w:tr>
      <w:tr w:rsidR="002D2290" w:rsidRPr="008567A9" w14:paraId="6354B1DB" w14:textId="77777777" w:rsidTr="00BE67B9">
        <w:trPr>
          <w:trHeight w:val="300"/>
        </w:trPr>
        <w:tc>
          <w:tcPr>
            <w:tcW w:w="1200" w:type="dxa"/>
            <w:tcBorders>
              <w:top w:val="nil"/>
              <w:left w:val="nil"/>
              <w:bottom w:val="nil"/>
              <w:right w:val="nil"/>
            </w:tcBorders>
            <w:shd w:val="clear" w:color="auto" w:fill="auto"/>
            <w:noWrap/>
            <w:vAlign w:val="bottom"/>
            <w:hideMark/>
          </w:tcPr>
          <w:p w14:paraId="71955EC6" w14:textId="77777777" w:rsidR="002D2290" w:rsidRPr="008567A9" w:rsidRDefault="002D2290" w:rsidP="00BE67B9">
            <w:pPr>
              <w:spacing w:before="60" w:after="60" w:line="240" w:lineRule="auto"/>
              <w:jc w:val="center"/>
              <w:rPr>
                <w:rFonts w:eastAsia="Times New Roman"/>
                <w:color w:val="000000"/>
                <w:sz w:val="18"/>
                <w:szCs w:val="18"/>
                <w:lang w:val="en-US"/>
              </w:rPr>
            </w:pPr>
          </w:p>
        </w:tc>
        <w:tc>
          <w:tcPr>
            <w:tcW w:w="3762" w:type="dxa"/>
            <w:tcBorders>
              <w:top w:val="nil"/>
              <w:left w:val="nil"/>
              <w:bottom w:val="nil"/>
              <w:right w:val="nil"/>
            </w:tcBorders>
            <w:shd w:val="clear" w:color="auto" w:fill="auto"/>
            <w:noWrap/>
            <w:vAlign w:val="bottom"/>
            <w:hideMark/>
          </w:tcPr>
          <w:p w14:paraId="0A61CD7D" w14:textId="77777777" w:rsidR="002D2290" w:rsidRPr="008567A9" w:rsidRDefault="002D2290" w:rsidP="00BE67B9">
            <w:pPr>
              <w:spacing w:before="60" w:after="60" w:line="240" w:lineRule="auto"/>
              <w:jc w:val="left"/>
              <w:rPr>
                <w:rFonts w:eastAsia="Times New Roman"/>
                <w:color w:val="000000"/>
                <w:sz w:val="18"/>
                <w:szCs w:val="18"/>
                <w:lang w:val="en-US"/>
              </w:rPr>
            </w:pPr>
            <w:r w:rsidRPr="00BC2AF6">
              <w:rPr>
                <w:rFonts w:eastAsia="Times New Roman"/>
                <w:color w:val="000000"/>
                <w:sz w:val="18"/>
                <w:szCs w:val="18"/>
                <w:lang w:val="en-US"/>
              </w:rPr>
              <w:t>Non-</w:t>
            </w:r>
            <w:r w:rsidRPr="008567A9">
              <w:rPr>
                <w:rFonts w:eastAsia="Times New Roman"/>
                <w:color w:val="000000"/>
                <w:sz w:val="18"/>
                <w:szCs w:val="18"/>
                <w:lang w:val="en-US"/>
              </w:rPr>
              <w:t>threshold</w:t>
            </w:r>
            <w:r w:rsidRPr="00BC2AF6">
              <w:rPr>
                <w:rFonts w:eastAsia="Times New Roman"/>
                <w:color w:val="000000"/>
                <w:sz w:val="18"/>
                <w:szCs w:val="18"/>
                <w:lang w:val="en-US"/>
              </w:rPr>
              <w:t xml:space="preserve"> Connectivity matrices</w:t>
            </w:r>
          </w:p>
        </w:tc>
        <w:tc>
          <w:tcPr>
            <w:tcW w:w="1842" w:type="dxa"/>
            <w:tcBorders>
              <w:top w:val="nil"/>
              <w:left w:val="nil"/>
              <w:bottom w:val="nil"/>
              <w:right w:val="nil"/>
            </w:tcBorders>
            <w:shd w:val="clear" w:color="auto" w:fill="auto"/>
            <w:noWrap/>
            <w:vAlign w:val="bottom"/>
            <w:hideMark/>
          </w:tcPr>
          <w:p w14:paraId="6514FC1D"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8.548</w:t>
            </w:r>
          </w:p>
        </w:tc>
        <w:tc>
          <w:tcPr>
            <w:tcW w:w="1843" w:type="dxa"/>
            <w:tcBorders>
              <w:top w:val="nil"/>
              <w:left w:val="nil"/>
              <w:bottom w:val="nil"/>
              <w:right w:val="nil"/>
            </w:tcBorders>
            <w:shd w:val="clear" w:color="auto" w:fill="auto"/>
            <w:noWrap/>
            <w:vAlign w:val="bottom"/>
            <w:hideMark/>
          </w:tcPr>
          <w:p w14:paraId="7118DE37"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&lt; 0.001</w:t>
            </w:r>
          </w:p>
        </w:tc>
        <w:tc>
          <w:tcPr>
            <w:tcW w:w="1843" w:type="dxa"/>
            <w:tcBorders>
              <w:top w:val="nil"/>
              <w:left w:val="nil"/>
              <w:bottom w:val="nil"/>
              <w:right w:val="nil"/>
            </w:tcBorders>
            <w:shd w:val="clear" w:color="auto" w:fill="auto"/>
            <w:noWrap/>
            <w:vAlign w:val="bottom"/>
            <w:hideMark/>
          </w:tcPr>
          <w:p w14:paraId="6211E395"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0.0471</w:t>
            </w:r>
          </w:p>
        </w:tc>
      </w:tr>
      <w:tr w:rsidR="002D2290" w:rsidRPr="008567A9" w14:paraId="2BE9BF08" w14:textId="77777777" w:rsidTr="00BE67B9">
        <w:trPr>
          <w:trHeight w:val="300"/>
        </w:trPr>
        <w:tc>
          <w:tcPr>
            <w:tcW w:w="1200" w:type="dxa"/>
            <w:tcBorders>
              <w:top w:val="nil"/>
              <w:left w:val="nil"/>
              <w:bottom w:val="nil"/>
              <w:right w:val="nil"/>
            </w:tcBorders>
            <w:shd w:val="clear" w:color="auto" w:fill="auto"/>
            <w:noWrap/>
            <w:vAlign w:val="bottom"/>
            <w:hideMark/>
          </w:tcPr>
          <w:p w14:paraId="4337F986" w14:textId="77777777" w:rsidR="002D2290" w:rsidRPr="008567A9" w:rsidRDefault="002D2290" w:rsidP="00BE67B9">
            <w:pPr>
              <w:spacing w:before="60" w:after="60" w:line="240" w:lineRule="auto"/>
              <w:jc w:val="left"/>
              <w:rPr>
                <w:rFonts w:eastAsia="Times New Roman"/>
                <w:color w:val="000000"/>
                <w:sz w:val="18"/>
                <w:szCs w:val="18"/>
                <w:lang w:val="en-US"/>
              </w:rPr>
            </w:pPr>
            <w:r w:rsidRPr="008567A9">
              <w:rPr>
                <w:rFonts w:eastAsia="Times New Roman"/>
                <w:color w:val="000000"/>
                <w:sz w:val="18"/>
                <w:szCs w:val="18"/>
                <w:lang w:val="en-US"/>
              </w:rPr>
              <w:t>CF-VLM</w:t>
            </w:r>
          </w:p>
        </w:tc>
        <w:tc>
          <w:tcPr>
            <w:tcW w:w="3762" w:type="dxa"/>
            <w:tcBorders>
              <w:top w:val="nil"/>
              <w:left w:val="nil"/>
              <w:bottom w:val="nil"/>
              <w:right w:val="nil"/>
            </w:tcBorders>
            <w:shd w:val="clear" w:color="auto" w:fill="auto"/>
            <w:noWrap/>
            <w:vAlign w:val="bottom"/>
            <w:hideMark/>
          </w:tcPr>
          <w:p w14:paraId="556C50C9" w14:textId="77777777" w:rsidR="002D2290" w:rsidRPr="008567A9" w:rsidRDefault="002D2290" w:rsidP="00BE67B9">
            <w:pPr>
              <w:spacing w:before="60" w:after="60" w:line="240" w:lineRule="auto"/>
              <w:jc w:val="left"/>
              <w:rPr>
                <w:rFonts w:eastAsia="Times New Roman"/>
                <w:color w:val="000000"/>
                <w:sz w:val="18"/>
                <w:szCs w:val="18"/>
                <w:lang w:val="en-US"/>
              </w:rPr>
            </w:pPr>
            <w:r w:rsidRPr="00BC2AF6">
              <w:rPr>
                <w:rFonts w:eastAsia="Times New Roman"/>
                <w:color w:val="000000"/>
                <w:sz w:val="18"/>
                <w:szCs w:val="18"/>
                <w:lang w:val="en-US"/>
              </w:rPr>
              <w:t>Outlier exclusion</w:t>
            </w:r>
          </w:p>
        </w:tc>
        <w:tc>
          <w:tcPr>
            <w:tcW w:w="1842" w:type="dxa"/>
            <w:tcBorders>
              <w:top w:val="nil"/>
              <w:left w:val="nil"/>
              <w:bottom w:val="nil"/>
              <w:right w:val="nil"/>
            </w:tcBorders>
            <w:shd w:val="clear" w:color="auto" w:fill="auto"/>
            <w:noWrap/>
            <w:vAlign w:val="bottom"/>
            <w:hideMark/>
          </w:tcPr>
          <w:p w14:paraId="37641752"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-9.124</w:t>
            </w:r>
          </w:p>
        </w:tc>
        <w:tc>
          <w:tcPr>
            <w:tcW w:w="1843" w:type="dxa"/>
            <w:tcBorders>
              <w:top w:val="nil"/>
              <w:left w:val="nil"/>
              <w:bottom w:val="nil"/>
              <w:right w:val="nil"/>
            </w:tcBorders>
            <w:shd w:val="clear" w:color="auto" w:fill="auto"/>
            <w:noWrap/>
            <w:vAlign w:val="bottom"/>
            <w:hideMark/>
          </w:tcPr>
          <w:p w14:paraId="15DF78A3"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&lt; 0.001</w:t>
            </w:r>
          </w:p>
        </w:tc>
        <w:tc>
          <w:tcPr>
            <w:tcW w:w="1843" w:type="dxa"/>
            <w:tcBorders>
              <w:top w:val="nil"/>
              <w:left w:val="nil"/>
              <w:bottom w:val="nil"/>
              <w:right w:val="nil"/>
            </w:tcBorders>
            <w:shd w:val="clear" w:color="auto" w:fill="auto"/>
            <w:noWrap/>
            <w:vAlign w:val="bottom"/>
            <w:hideMark/>
          </w:tcPr>
          <w:p w14:paraId="3923C282"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0.0539</w:t>
            </w:r>
          </w:p>
        </w:tc>
      </w:tr>
      <w:tr w:rsidR="002D2290" w:rsidRPr="008567A9" w14:paraId="2A626FDB" w14:textId="77777777" w:rsidTr="00BE67B9">
        <w:trPr>
          <w:trHeight w:val="300"/>
        </w:trPr>
        <w:tc>
          <w:tcPr>
            <w:tcW w:w="1200" w:type="dxa"/>
            <w:tcBorders>
              <w:top w:val="nil"/>
              <w:left w:val="nil"/>
              <w:bottom w:val="nil"/>
              <w:right w:val="nil"/>
            </w:tcBorders>
            <w:shd w:val="clear" w:color="auto" w:fill="auto"/>
            <w:noWrap/>
            <w:vAlign w:val="bottom"/>
            <w:hideMark/>
          </w:tcPr>
          <w:p w14:paraId="41526C86" w14:textId="77777777" w:rsidR="002D2290" w:rsidRPr="008567A9" w:rsidRDefault="002D2290" w:rsidP="00BE67B9">
            <w:pPr>
              <w:spacing w:before="60" w:after="60" w:line="240" w:lineRule="auto"/>
              <w:jc w:val="center"/>
              <w:rPr>
                <w:rFonts w:eastAsia="Times New Roman"/>
                <w:color w:val="000000"/>
                <w:sz w:val="18"/>
                <w:szCs w:val="18"/>
                <w:lang w:val="en-US"/>
              </w:rPr>
            </w:pPr>
          </w:p>
        </w:tc>
        <w:tc>
          <w:tcPr>
            <w:tcW w:w="3762" w:type="dxa"/>
            <w:tcBorders>
              <w:top w:val="nil"/>
              <w:left w:val="nil"/>
              <w:bottom w:val="nil"/>
              <w:right w:val="nil"/>
            </w:tcBorders>
            <w:shd w:val="clear" w:color="auto" w:fill="auto"/>
            <w:noWrap/>
            <w:vAlign w:val="bottom"/>
            <w:hideMark/>
          </w:tcPr>
          <w:p w14:paraId="121A299F" w14:textId="77777777" w:rsidR="002D2290" w:rsidRPr="008567A9" w:rsidRDefault="002D2290" w:rsidP="00BE67B9">
            <w:pPr>
              <w:spacing w:before="60" w:after="60" w:line="240" w:lineRule="auto"/>
              <w:jc w:val="left"/>
              <w:rPr>
                <w:rFonts w:eastAsia="Times New Roman"/>
                <w:color w:val="000000"/>
                <w:sz w:val="18"/>
                <w:szCs w:val="18"/>
                <w:lang w:val="en-US"/>
              </w:rPr>
            </w:pPr>
            <w:r w:rsidRPr="00BC2AF6">
              <w:rPr>
                <w:rFonts w:eastAsia="Times New Roman"/>
                <w:color w:val="000000"/>
                <w:sz w:val="18"/>
                <w:szCs w:val="18"/>
                <w:lang w:val="en-US"/>
              </w:rPr>
              <w:t>Non-</w:t>
            </w:r>
            <w:r w:rsidRPr="008567A9">
              <w:rPr>
                <w:rFonts w:eastAsia="Times New Roman"/>
                <w:color w:val="000000"/>
                <w:sz w:val="18"/>
                <w:szCs w:val="18"/>
                <w:lang w:val="en-US"/>
              </w:rPr>
              <w:t>threshold</w:t>
            </w:r>
            <w:r w:rsidRPr="00BC2AF6">
              <w:rPr>
                <w:rFonts w:eastAsia="Times New Roman"/>
                <w:color w:val="000000"/>
                <w:sz w:val="18"/>
                <w:szCs w:val="18"/>
                <w:lang w:val="en-US"/>
              </w:rPr>
              <w:t xml:space="preserve"> Connectivity matrices</w:t>
            </w:r>
          </w:p>
        </w:tc>
        <w:tc>
          <w:tcPr>
            <w:tcW w:w="1842" w:type="dxa"/>
            <w:tcBorders>
              <w:top w:val="nil"/>
              <w:left w:val="nil"/>
              <w:bottom w:val="nil"/>
              <w:right w:val="nil"/>
            </w:tcBorders>
            <w:shd w:val="clear" w:color="auto" w:fill="auto"/>
            <w:noWrap/>
            <w:vAlign w:val="bottom"/>
            <w:hideMark/>
          </w:tcPr>
          <w:p w14:paraId="10BB838B"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-9.592</w:t>
            </w:r>
          </w:p>
        </w:tc>
        <w:tc>
          <w:tcPr>
            <w:tcW w:w="1843" w:type="dxa"/>
            <w:tcBorders>
              <w:top w:val="nil"/>
              <w:left w:val="nil"/>
              <w:bottom w:val="nil"/>
              <w:right w:val="nil"/>
            </w:tcBorders>
            <w:shd w:val="clear" w:color="auto" w:fill="auto"/>
            <w:noWrap/>
            <w:vAlign w:val="bottom"/>
            <w:hideMark/>
          </w:tcPr>
          <w:p w14:paraId="04B2299E"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&lt; 0.001</w:t>
            </w:r>
          </w:p>
        </w:tc>
        <w:tc>
          <w:tcPr>
            <w:tcW w:w="1843" w:type="dxa"/>
            <w:tcBorders>
              <w:top w:val="nil"/>
              <w:left w:val="nil"/>
              <w:bottom w:val="nil"/>
              <w:right w:val="nil"/>
            </w:tcBorders>
            <w:shd w:val="clear" w:color="auto" w:fill="auto"/>
            <w:noWrap/>
            <w:vAlign w:val="bottom"/>
            <w:hideMark/>
          </w:tcPr>
          <w:p w14:paraId="41F335C4"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0.0586</w:t>
            </w:r>
          </w:p>
        </w:tc>
      </w:tr>
      <w:tr w:rsidR="002D2290" w:rsidRPr="008567A9" w14:paraId="1D085A45" w14:textId="77777777" w:rsidTr="00BE67B9">
        <w:trPr>
          <w:trHeight w:val="300"/>
        </w:trPr>
        <w:tc>
          <w:tcPr>
            <w:tcW w:w="1200" w:type="dxa"/>
            <w:tcBorders>
              <w:top w:val="nil"/>
              <w:left w:val="nil"/>
              <w:right w:val="nil"/>
            </w:tcBorders>
            <w:shd w:val="clear" w:color="auto" w:fill="auto"/>
            <w:noWrap/>
            <w:vAlign w:val="bottom"/>
            <w:hideMark/>
          </w:tcPr>
          <w:p w14:paraId="1D69DB42" w14:textId="77777777" w:rsidR="002D2290" w:rsidRPr="008567A9" w:rsidRDefault="002D2290" w:rsidP="00BE67B9">
            <w:pPr>
              <w:spacing w:before="60" w:after="60" w:line="240" w:lineRule="auto"/>
              <w:jc w:val="left"/>
              <w:rPr>
                <w:rFonts w:eastAsia="Times New Roman"/>
                <w:color w:val="000000"/>
                <w:sz w:val="18"/>
                <w:szCs w:val="18"/>
                <w:lang w:val="en-US"/>
              </w:rPr>
            </w:pPr>
            <w:r>
              <w:rPr>
                <w:rFonts w:eastAsia="Times New Roman"/>
                <w:color w:val="000000"/>
                <w:sz w:val="18"/>
                <w:szCs w:val="18"/>
                <w:lang w:val="en-US"/>
              </w:rPr>
              <w:t>CF-VF</w:t>
            </w:r>
          </w:p>
        </w:tc>
        <w:tc>
          <w:tcPr>
            <w:tcW w:w="3762" w:type="dxa"/>
            <w:tcBorders>
              <w:top w:val="nil"/>
              <w:left w:val="nil"/>
              <w:right w:val="nil"/>
            </w:tcBorders>
            <w:shd w:val="clear" w:color="auto" w:fill="auto"/>
            <w:noWrap/>
            <w:vAlign w:val="bottom"/>
            <w:hideMark/>
          </w:tcPr>
          <w:p w14:paraId="010D3D62" w14:textId="77777777" w:rsidR="002D2290" w:rsidRPr="008567A9" w:rsidRDefault="002D2290" w:rsidP="00BE67B9">
            <w:pPr>
              <w:spacing w:before="60" w:after="60" w:line="240" w:lineRule="auto"/>
              <w:jc w:val="left"/>
              <w:rPr>
                <w:rFonts w:eastAsia="Times New Roman"/>
                <w:color w:val="000000"/>
                <w:sz w:val="18"/>
                <w:szCs w:val="18"/>
                <w:lang w:val="en-US"/>
              </w:rPr>
            </w:pPr>
            <w:r w:rsidRPr="00BC2AF6">
              <w:rPr>
                <w:rFonts w:eastAsia="Times New Roman"/>
                <w:color w:val="000000"/>
                <w:sz w:val="18"/>
                <w:szCs w:val="18"/>
                <w:lang w:val="en-US"/>
              </w:rPr>
              <w:t>Outlier exclusion</w:t>
            </w:r>
          </w:p>
        </w:tc>
        <w:tc>
          <w:tcPr>
            <w:tcW w:w="1842" w:type="dxa"/>
            <w:tcBorders>
              <w:top w:val="nil"/>
              <w:left w:val="nil"/>
              <w:right w:val="nil"/>
            </w:tcBorders>
            <w:shd w:val="clear" w:color="auto" w:fill="auto"/>
            <w:noWrap/>
            <w:vAlign w:val="bottom"/>
            <w:hideMark/>
          </w:tcPr>
          <w:p w14:paraId="73F89A3C"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3.650</w:t>
            </w:r>
          </w:p>
        </w:tc>
        <w:tc>
          <w:tcPr>
            <w:tcW w:w="1843" w:type="dxa"/>
            <w:tcBorders>
              <w:top w:val="nil"/>
              <w:left w:val="nil"/>
              <w:right w:val="nil"/>
            </w:tcBorders>
            <w:shd w:val="clear" w:color="auto" w:fill="auto"/>
            <w:noWrap/>
            <w:vAlign w:val="bottom"/>
            <w:hideMark/>
          </w:tcPr>
          <w:p w14:paraId="2341F480"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&lt; 0.001</w:t>
            </w:r>
          </w:p>
        </w:tc>
        <w:tc>
          <w:tcPr>
            <w:tcW w:w="1843" w:type="dxa"/>
            <w:tcBorders>
              <w:top w:val="nil"/>
              <w:left w:val="nil"/>
              <w:right w:val="nil"/>
            </w:tcBorders>
            <w:shd w:val="clear" w:color="auto" w:fill="auto"/>
            <w:noWrap/>
            <w:vAlign w:val="bottom"/>
            <w:hideMark/>
          </w:tcPr>
          <w:p w14:paraId="344D8587"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0.0086</w:t>
            </w:r>
          </w:p>
        </w:tc>
      </w:tr>
      <w:tr w:rsidR="002D2290" w:rsidRPr="008567A9" w14:paraId="438CAD44" w14:textId="77777777" w:rsidTr="00BE67B9">
        <w:trPr>
          <w:trHeight w:val="300"/>
        </w:trPr>
        <w:tc>
          <w:tcPr>
            <w:tcW w:w="1200" w:type="dxa"/>
            <w:tcBorders>
              <w:top w:val="nil"/>
              <w:left w:val="nil"/>
              <w:bottom w:val="single" w:sz="12" w:space="0" w:color="auto"/>
              <w:right w:val="nil"/>
            </w:tcBorders>
            <w:shd w:val="clear" w:color="auto" w:fill="auto"/>
            <w:noWrap/>
            <w:vAlign w:val="bottom"/>
            <w:hideMark/>
          </w:tcPr>
          <w:p w14:paraId="647BD4D1" w14:textId="77777777" w:rsidR="002D2290" w:rsidRPr="008567A9" w:rsidRDefault="002D2290" w:rsidP="00BE67B9">
            <w:pPr>
              <w:spacing w:before="60" w:after="60" w:line="240" w:lineRule="auto"/>
              <w:jc w:val="center"/>
              <w:rPr>
                <w:rFonts w:eastAsia="Times New Roman"/>
                <w:color w:val="000000"/>
                <w:sz w:val="18"/>
                <w:szCs w:val="18"/>
                <w:lang w:val="en-US"/>
              </w:rPr>
            </w:pPr>
          </w:p>
        </w:tc>
        <w:tc>
          <w:tcPr>
            <w:tcW w:w="3762" w:type="dxa"/>
            <w:tcBorders>
              <w:top w:val="nil"/>
              <w:left w:val="nil"/>
              <w:bottom w:val="single" w:sz="12" w:space="0" w:color="auto"/>
              <w:right w:val="nil"/>
            </w:tcBorders>
            <w:shd w:val="clear" w:color="auto" w:fill="auto"/>
            <w:noWrap/>
            <w:vAlign w:val="bottom"/>
            <w:hideMark/>
          </w:tcPr>
          <w:p w14:paraId="7DA04843" w14:textId="77777777" w:rsidR="002D2290" w:rsidRPr="008567A9" w:rsidRDefault="002D2290" w:rsidP="00BE67B9">
            <w:pPr>
              <w:spacing w:before="60" w:after="60" w:line="240" w:lineRule="auto"/>
              <w:jc w:val="left"/>
              <w:rPr>
                <w:rFonts w:eastAsia="Times New Roman"/>
                <w:color w:val="000000"/>
                <w:sz w:val="18"/>
                <w:szCs w:val="18"/>
                <w:lang w:val="en-US"/>
              </w:rPr>
            </w:pPr>
            <w:r w:rsidRPr="00BC2AF6">
              <w:rPr>
                <w:rFonts w:eastAsia="Times New Roman"/>
                <w:color w:val="000000"/>
                <w:sz w:val="18"/>
                <w:szCs w:val="18"/>
                <w:lang w:val="en-US"/>
              </w:rPr>
              <w:t>Non-</w:t>
            </w:r>
            <w:r w:rsidRPr="008567A9">
              <w:rPr>
                <w:rFonts w:eastAsia="Times New Roman"/>
                <w:color w:val="000000"/>
                <w:sz w:val="18"/>
                <w:szCs w:val="18"/>
                <w:lang w:val="en-US"/>
              </w:rPr>
              <w:t>threshold</w:t>
            </w:r>
            <w:r w:rsidRPr="00BC2AF6">
              <w:rPr>
                <w:rFonts w:eastAsia="Times New Roman"/>
                <w:color w:val="000000"/>
                <w:sz w:val="18"/>
                <w:szCs w:val="18"/>
                <w:lang w:val="en-US"/>
              </w:rPr>
              <w:t xml:space="preserve"> Connectivity matrices</w:t>
            </w:r>
          </w:p>
        </w:tc>
        <w:tc>
          <w:tcPr>
            <w:tcW w:w="1842" w:type="dxa"/>
            <w:tcBorders>
              <w:top w:val="nil"/>
              <w:left w:val="nil"/>
              <w:bottom w:val="single" w:sz="12" w:space="0" w:color="auto"/>
              <w:right w:val="nil"/>
            </w:tcBorders>
            <w:shd w:val="clear" w:color="auto" w:fill="auto"/>
            <w:noWrap/>
            <w:vAlign w:val="bottom"/>
            <w:hideMark/>
          </w:tcPr>
          <w:p w14:paraId="09013997"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2.270</w:t>
            </w:r>
          </w:p>
        </w:tc>
        <w:tc>
          <w:tcPr>
            <w:tcW w:w="1843" w:type="dxa"/>
            <w:tcBorders>
              <w:top w:val="nil"/>
              <w:left w:val="nil"/>
              <w:bottom w:val="single" w:sz="12" w:space="0" w:color="auto"/>
              <w:right w:val="nil"/>
            </w:tcBorders>
            <w:shd w:val="clear" w:color="auto" w:fill="auto"/>
            <w:noWrap/>
            <w:vAlign w:val="bottom"/>
            <w:hideMark/>
          </w:tcPr>
          <w:p w14:paraId="0F0B0417"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0.023</w:t>
            </w:r>
          </w:p>
        </w:tc>
        <w:tc>
          <w:tcPr>
            <w:tcW w:w="1843" w:type="dxa"/>
            <w:tcBorders>
              <w:top w:val="nil"/>
              <w:left w:val="nil"/>
              <w:bottom w:val="single" w:sz="12" w:space="0" w:color="auto"/>
              <w:right w:val="nil"/>
            </w:tcBorders>
            <w:shd w:val="clear" w:color="auto" w:fill="auto"/>
            <w:noWrap/>
            <w:vAlign w:val="bottom"/>
            <w:hideMark/>
          </w:tcPr>
          <w:p w14:paraId="34A89C9B" w14:textId="77777777" w:rsidR="002D2290" w:rsidRPr="008567A9" w:rsidRDefault="002D2290" w:rsidP="00BE67B9">
            <w:pPr>
              <w:spacing w:before="60" w:after="60" w:line="240" w:lineRule="auto"/>
              <w:jc w:val="center"/>
              <w:rPr>
                <w:rFonts w:eastAsia="Times New Roman"/>
                <w:color w:val="000000"/>
                <w:sz w:val="18"/>
                <w:szCs w:val="18"/>
                <w:lang w:val="en-US"/>
              </w:rPr>
            </w:pPr>
            <w:r w:rsidRPr="008567A9">
              <w:rPr>
                <w:rFonts w:eastAsia="Times New Roman"/>
                <w:color w:val="000000"/>
                <w:sz w:val="18"/>
                <w:szCs w:val="18"/>
                <w:lang w:val="en-US"/>
              </w:rPr>
              <w:t>0.0035</w:t>
            </w:r>
          </w:p>
        </w:tc>
      </w:tr>
      <w:tr w:rsidR="002D2290" w:rsidRPr="0047201C" w14:paraId="563D3C43" w14:textId="77777777" w:rsidTr="00BE67B9">
        <w:trPr>
          <w:trHeight w:val="301"/>
        </w:trPr>
        <w:tc>
          <w:tcPr>
            <w:tcW w:w="10490" w:type="dxa"/>
            <w:gridSpan w:val="5"/>
            <w:tcBorders>
              <w:top w:val="single" w:sz="12" w:space="0" w:color="auto"/>
              <w:left w:val="nil"/>
              <w:bottom w:val="nil"/>
              <w:right w:val="nil"/>
            </w:tcBorders>
            <w:shd w:val="clear" w:color="auto" w:fill="auto"/>
            <w:noWrap/>
            <w:vAlign w:val="bottom"/>
          </w:tcPr>
          <w:p w14:paraId="06DFE412" w14:textId="77777777" w:rsidR="002D2290" w:rsidRPr="00BC2AF6" w:rsidRDefault="002D2290" w:rsidP="00BE67B9">
            <w:pPr>
              <w:spacing w:line="276" w:lineRule="auto"/>
              <w:rPr>
                <w:rFonts w:eastAsia="Times New Roman"/>
                <w:color w:val="000000"/>
                <w:sz w:val="18"/>
                <w:szCs w:val="18"/>
                <w:lang w:val="en-US"/>
              </w:rPr>
            </w:pPr>
            <w:r w:rsidRPr="00BC2AF6">
              <w:rPr>
                <w:rFonts w:eastAsia="Times New Roman"/>
                <w:b/>
                <w:color w:val="000000"/>
                <w:sz w:val="18"/>
                <w:szCs w:val="18"/>
                <w:lang w:val="en-US"/>
              </w:rPr>
              <w:t>Note.</w:t>
            </w:r>
            <w:r w:rsidRPr="00BC2AF6">
              <w:rPr>
                <w:rFonts w:eastAsia="Times New Roman"/>
                <w:color w:val="000000"/>
                <w:sz w:val="18"/>
                <w:szCs w:val="18"/>
                <w:lang w:val="en-US"/>
              </w:rPr>
              <w:t xml:space="preserve"> The table shows the association between subnetwork-specific connectivity strength (i.e. mean number of streamlines within edges included in a given subnetwork) and the cognitive factor used to identify the subnetwork. T = t-value representing the significance of the association,</w:t>
            </w:r>
            <w:r>
              <w:rPr>
                <w:rFonts w:eastAsia="Times New Roman"/>
                <w:color w:val="000000"/>
                <w:sz w:val="18"/>
                <w:szCs w:val="18"/>
                <w:lang w:val="en-US"/>
              </w:rPr>
              <w:t xml:space="preserve"> p = uncorrected p-values,</w:t>
            </w:r>
            <w:r w:rsidRPr="00BC2AF6">
              <w:rPr>
                <w:rFonts w:eastAsia="Times New Roman"/>
                <w:color w:val="000000"/>
                <w:sz w:val="18"/>
                <w:szCs w:val="18"/>
                <w:lang w:val="en-US"/>
              </w:rPr>
              <w:t xml:space="preserve"> </w:t>
            </w:r>
            <w:r w:rsidRPr="00BC2AF6">
              <w:rPr>
                <w:sz w:val="18"/>
                <w:szCs w:val="18"/>
                <w:lang w:val="en-US"/>
              </w:rPr>
              <w:t>η² = partial eta squared</w:t>
            </w:r>
            <w:r>
              <w:rPr>
                <w:sz w:val="18"/>
                <w:szCs w:val="18"/>
                <w:lang w:val="en-US"/>
              </w:rPr>
              <w:t xml:space="preserve">, </w:t>
            </w:r>
            <w:r w:rsidRPr="00BC2AF6">
              <w:rPr>
                <w:sz w:val="18"/>
                <w:szCs w:val="18"/>
                <w:lang w:val="en-US"/>
              </w:rPr>
              <w:t xml:space="preserve">CF-PS = Cognitive factor representing processing speed performance, CF-VLM = Cognitive factor representing verbal learning and memory performance, </w:t>
            </w:r>
            <w:r>
              <w:rPr>
                <w:sz w:val="18"/>
                <w:szCs w:val="18"/>
                <w:lang w:val="en-US"/>
              </w:rPr>
              <w:t>CF-VF</w:t>
            </w:r>
            <w:r w:rsidRPr="00BC2AF6">
              <w:rPr>
                <w:sz w:val="18"/>
                <w:szCs w:val="18"/>
                <w:lang w:val="en-US"/>
              </w:rPr>
              <w:t xml:space="preserve"> = </w:t>
            </w:r>
            <w:r>
              <w:rPr>
                <w:sz w:val="18"/>
                <w:szCs w:val="18"/>
                <w:lang w:val="en-US"/>
              </w:rPr>
              <w:t>Cognitive factor representing verbal fluency performance</w:t>
            </w:r>
            <w:r w:rsidRPr="00BC2AF6">
              <w:rPr>
                <w:sz w:val="18"/>
                <w:szCs w:val="18"/>
                <w:lang w:val="en-US"/>
              </w:rPr>
              <w:t>.</w:t>
            </w:r>
          </w:p>
        </w:tc>
      </w:tr>
    </w:tbl>
    <w:p w14:paraId="4A5E039B" w14:textId="77777777" w:rsidR="005365D7" w:rsidRDefault="005365D7" w:rsidP="00DD7DFB">
      <w:pPr>
        <w:rPr>
          <w:lang w:val="en-US"/>
        </w:rPr>
      </w:pPr>
    </w:p>
    <w:p w14:paraId="21BEB8E1" w14:textId="270810B7" w:rsidR="005365D7" w:rsidRDefault="005365D7" w:rsidP="005365D7">
      <w:pPr>
        <w:pStyle w:val="berschrift1"/>
        <w:rPr>
          <w:lang w:val="en-US"/>
        </w:rPr>
      </w:pPr>
      <w:r>
        <w:rPr>
          <w:lang w:val="en-US"/>
        </w:rPr>
        <w:br w:type="page"/>
      </w:r>
      <w:bookmarkStart w:id="54" w:name="_Toc120633867"/>
      <w:r w:rsidR="00A02388">
        <w:rPr>
          <w:lang w:val="en-US"/>
        </w:rPr>
        <w:lastRenderedPageBreak/>
        <w:t>Supplement 2</w:t>
      </w:r>
      <w:r w:rsidR="00F90852">
        <w:rPr>
          <w:lang w:val="en-US"/>
        </w:rPr>
        <w:t>1</w:t>
      </w:r>
      <w:r>
        <w:rPr>
          <w:lang w:val="en-US"/>
        </w:rPr>
        <w:t xml:space="preserve">: </w:t>
      </w:r>
      <w:r w:rsidR="00FA21F8">
        <w:rPr>
          <w:lang w:val="en-US"/>
        </w:rPr>
        <w:t>Full r</w:t>
      </w:r>
      <w:r>
        <w:rPr>
          <w:lang w:val="en-US"/>
        </w:rPr>
        <w:t>esults from correlational analyses</w:t>
      </w:r>
      <w:bookmarkEnd w:id="54"/>
    </w:p>
    <w:tbl>
      <w:tblPr>
        <w:tblW w:w="10348" w:type="dxa"/>
        <w:tblLayout w:type="fixed"/>
        <w:tblCellMar>
          <w:left w:w="70" w:type="dxa"/>
          <w:right w:w="70" w:type="dxa"/>
        </w:tblCellMar>
        <w:tblLook w:val="04A0" w:firstRow="1" w:lastRow="0" w:firstColumn="1" w:lastColumn="0" w:noHBand="0" w:noVBand="1"/>
      </w:tblPr>
      <w:tblGrid>
        <w:gridCol w:w="2587"/>
        <w:gridCol w:w="2587"/>
        <w:gridCol w:w="2587"/>
        <w:gridCol w:w="2587"/>
      </w:tblGrid>
      <w:tr w:rsidR="005365D7" w:rsidRPr="0047201C" w14:paraId="10F77ADC" w14:textId="77777777" w:rsidTr="00BE67B9">
        <w:tc>
          <w:tcPr>
            <w:tcW w:w="10348" w:type="dxa"/>
            <w:gridSpan w:val="4"/>
            <w:tcBorders>
              <w:top w:val="single" w:sz="4" w:space="0" w:color="auto"/>
              <w:left w:val="nil"/>
              <w:bottom w:val="single" w:sz="4" w:space="0" w:color="auto"/>
              <w:right w:val="nil"/>
            </w:tcBorders>
            <w:vAlign w:val="center"/>
          </w:tcPr>
          <w:p w14:paraId="2CC7440A" w14:textId="10320ECB" w:rsidR="005365D7" w:rsidRPr="004D3253" w:rsidRDefault="006364EF" w:rsidP="00BE67B9">
            <w:pPr>
              <w:spacing w:before="60" w:after="60" w:line="240" w:lineRule="auto"/>
              <w:jc w:val="left"/>
              <w:rPr>
                <w:rFonts w:eastAsia="Times New Roman"/>
                <w:b/>
                <w:color w:val="000000"/>
                <w:sz w:val="18"/>
                <w:szCs w:val="18"/>
                <w:lang w:val="en-US"/>
              </w:rPr>
            </w:pPr>
            <w:r>
              <w:rPr>
                <w:rFonts w:eastAsia="Times New Roman"/>
                <w:b/>
                <w:color w:val="000000"/>
                <w:sz w:val="18"/>
                <w:szCs w:val="18"/>
                <w:lang w:val="en-US"/>
              </w:rPr>
              <w:t>Table S</w:t>
            </w:r>
            <w:r w:rsidR="00A02388">
              <w:rPr>
                <w:rFonts w:eastAsia="Times New Roman"/>
                <w:b/>
                <w:color w:val="000000"/>
                <w:sz w:val="18"/>
                <w:szCs w:val="18"/>
                <w:lang w:val="en-US"/>
              </w:rPr>
              <w:t>2</w:t>
            </w:r>
            <w:r w:rsidR="00F90852">
              <w:rPr>
                <w:rFonts w:eastAsia="Times New Roman"/>
                <w:b/>
                <w:color w:val="000000"/>
                <w:sz w:val="18"/>
                <w:szCs w:val="18"/>
                <w:lang w:val="en-US"/>
              </w:rPr>
              <w:t>1</w:t>
            </w:r>
            <w:r w:rsidR="005365D7" w:rsidRPr="004D3253">
              <w:rPr>
                <w:rFonts w:eastAsia="Times New Roman"/>
                <w:b/>
                <w:color w:val="000000"/>
                <w:sz w:val="18"/>
                <w:szCs w:val="18"/>
                <w:lang w:val="en-US"/>
              </w:rPr>
              <w:t>.T1</w:t>
            </w:r>
          </w:p>
          <w:p w14:paraId="738A053A" w14:textId="77777777" w:rsidR="005365D7" w:rsidRPr="004D3253" w:rsidRDefault="005365D7" w:rsidP="00BE67B9">
            <w:pPr>
              <w:spacing w:before="60" w:after="60" w:line="240" w:lineRule="auto"/>
              <w:jc w:val="left"/>
              <w:rPr>
                <w:rFonts w:eastAsia="Times New Roman"/>
                <w:i/>
                <w:color w:val="000000"/>
                <w:sz w:val="18"/>
                <w:szCs w:val="18"/>
                <w:lang w:val="en-US"/>
              </w:rPr>
            </w:pPr>
            <w:r w:rsidRPr="004D3253">
              <w:rPr>
                <w:rFonts w:eastAsia="Times New Roman"/>
                <w:i/>
                <w:color w:val="000000"/>
                <w:sz w:val="18"/>
                <w:szCs w:val="18"/>
                <w:lang w:val="en-US"/>
              </w:rPr>
              <w:t>Correlations between cognitive factors, subnetwork-specific connectivity strength and depressive symptoms</w:t>
            </w:r>
          </w:p>
        </w:tc>
      </w:tr>
      <w:tr w:rsidR="005365D7" w:rsidRPr="007A11B8" w14:paraId="33449B10" w14:textId="77777777" w:rsidTr="00BE67B9">
        <w:tc>
          <w:tcPr>
            <w:tcW w:w="2587" w:type="dxa"/>
            <w:tcBorders>
              <w:top w:val="single" w:sz="4" w:space="0" w:color="auto"/>
              <w:left w:val="nil"/>
              <w:bottom w:val="single" w:sz="4" w:space="0" w:color="auto"/>
              <w:right w:val="nil"/>
            </w:tcBorders>
            <w:vAlign w:val="center"/>
            <w:hideMark/>
          </w:tcPr>
          <w:p w14:paraId="0130F5E9" w14:textId="77777777" w:rsidR="005365D7" w:rsidRPr="007A11B8" w:rsidRDefault="005365D7" w:rsidP="00BE67B9">
            <w:pPr>
              <w:spacing w:line="240" w:lineRule="auto"/>
              <w:jc w:val="left"/>
              <w:rPr>
                <w:rFonts w:eastAsia="Times New Roman"/>
                <w:b/>
                <w:bCs/>
                <w:color w:val="000000"/>
                <w:sz w:val="18"/>
                <w:szCs w:val="18"/>
                <w:lang w:val="en-US"/>
              </w:rPr>
            </w:pPr>
            <w:r>
              <w:rPr>
                <w:rFonts w:eastAsia="Times New Roman"/>
                <w:b/>
                <w:bCs/>
                <w:color w:val="000000"/>
                <w:sz w:val="18"/>
                <w:szCs w:val="18"/>
                <w:lang w:val="en-US"/>
              </w:rPr>
              <w:t>Network</w:t>
            </w:r>
          </w:p>
        </w:tc>
        <w:tc>
          <w:tcPr>
            <w:tcW w:w="2587" w:type="dxa"/>
            <w:tcBorders>
              <w:top w:val="single" w:sz="4" w:space="0" w:color="auto"/>
              <w:left w:val="nil"/>
              <w:bottom w:val="single" w:sz="4" w:space="0" w:color="auto"/>
              <w:right w:val="nil"/>
            </w:tcBorders>
            <w:shd w:val="clear" w:color="auto" w:fill="auto"/>
            <w:vAlign w:val="center"/>
            <w:hideMark/>
          </w:tcPr>
          <w:p w14:paraId="4E5690A9" w14:textId="77777777" w:rsidR="005365D7" w:rsidRPr="007A11B8" w:rsidRDefault="005365D7" w:rsidP="00BE67B9">
            <w:pPr>
              <w:spacing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w:t>
            </w:r>
          </w:p>
          <w:p w14:paraId="69F872E4" w14:textId="77777777" w:rsidR="005365D7" w:rsidRPr="007A11B8" w:rsidRDefault="005365D7" w:rsidP="00BE67B9">
            <w:pPr>
              <w:spacing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w:t>
            </w:r>
          </w:p>
        </w:tc>
        <w:tc>
          <w:tcPr>
            <w:tcW w:w="2587" w:type="dxa"/>
            <w:tcBorders>
              <w:top w:val="single" w:sz="4" w:space="0" w:color="auto"/>
              <w:left w:val="nil"/>
              <w:bottom w:val="single" w:sz="4" w:space="0" w:color="auto"/>
              <w:right w:val="nil"/>
            </w:tcBorders>
            <w:shd w:val="clear" w:color="auto" w:fill="auto"/>
            <w:vAlign w:val="center"/>
            <w:hideMark/>
          </w:tcPr>
          <w:p w14:paraId="7B5C95C7" w14:textId="77777777" w:rsidR="005365D7" w:rsidRPr="007A11B8" w:rsidRDefault="005365D7" w:rsidP="00BE67B9">
            <w:pPr>
              <w:spacing w:line="240" w:lineRule="auto"/>
              <w:jc w:val="center"/>
              <w:rPr>
                <w:rFonts w:eastAsia="Times New Roman"/>
                <w:b/>
                <w:bCs/>
                <w:color w:val="000000"/>
                <w:sz w:val="18"/>
                <w:szCs w:val="18"/>
                <w:lang w:val="en-US"/>
              </w:rPr>
            </w:pPr>
            <w:r w:rsidRPr="007A11B8">
              <w:rPr>
                <w:rFonts w:eastAsia="Times New Roman"/>
                <w:color w:val="000000"/>
                <w:sz w:val="18"/>
                <w:szCs w:val="18"/>
                <w:lang w:val="en-US"/>
              </w:rPr>
              <w:t>Sum of NOS</w:t>
            </w:r>
          </w:p>
        </w:tc>
        <w:tc>
          <w:tcPr>
            <w:tcW w:w="2587" w:type="dxa"/>
            <w:tcBorders>
              <w:top w:val="single" w:sz="4" w:space="0" w:color="auto"/>
              <w:left w:val="nil"/>
              <w:bottom w:val="single" w:sz="4" w:space="0" w:color="auto"/>
              <w:right w:val="nil"/>
            </w:tcBorders>
            <w:shd w:val="clear" w:color="auto" w:fill="auto"/>
            <w:vAlign w:val="center"/>
            <w:hideMark/>
          </w:tcPr>
          <w:p w14:paraId="29EAE449" w14:textId="77777777" w:rsidR="005365D7" w:rsidRPr="007A11B8" w:rsidRDefault="005365D7" w:rsidP="00BE67B9">
            <w:pPr>
              <w:spacing w:line="240" w:lineRule="auto"/>
              <w:jc w:val="center"/>
              <w:rPr>
                <w:rFonts w:eastAsia="Times New Roman"/>
                <w:b/>
                <w:bCs/>
                <w:color w:val="000000"/>
                <w:sz w:val="18"/>
                <w:szCs w:val="18"/>
                <w:lang w:val="en-US"/>
              </w:rPr>
            </w:pPr>
            <w:r>
              <w:rPr>
                <w:rFonts w:eastAsia="Times New Roman"/>
                <w:color w:val="000000"/>
                <w:sz w:val="18"/>
                <w:szCs w:val="18"/>
                <w:lang w:val="en-US"/>
              </w:rPr>
              <w:t>CF</w:t>
            </w:r>
          </w:p>
        </w:tc>
      </w:tr>
      <w:tr w:rsidR="005365D7" w:rsidRPr="007A11B8" w14:paraId="4522A04B" w14:textId="77777777" w:rsidTr="00BE67B9">
        <w:trPr>
          <w:trHeight w:val="300"/>
        </w:trPr>
        <w:tc>
          <w:tcPr>
            <w:tcW w:w="2587" w:type="dxa"/>
            <w:tcBorders>
              <w:top w:val="single" w:sz="4" w:space="0" w:color="auto"/>
              <w:left w:val="nil"/>
              <w:bottom w:val="nil"/>
              <w:right w:val="nil"/>
            </w:tcBorders>
            <w:shd w:val="clear" w:color="auto" w:fill="auto"/>
            <w:vAlign w:val="center"/>
            <w:hideMark/>
          </w:tcPr>
          <w:p w14:paraId="69FD86C8"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CF-PS</w:t>
            </w:r>
          </w:p>
        </w:tc>
        <w:tc>
          <w:tcPr>
            <w:tcW w:w="2587" w:type="dxa"/>
            <w:tcBorders>
              <w:top w:val="single" w:sz="4" w:space="0" w:color="auto"/>
              <w:left w:val="nil"/>
              <w:bottom w:val="nil"/>
              <w:right w:val="nil"/>
            </w:tcBorders>
            <w:shd w:val="clear" w:color="auto" w:fill="auto"/>
            <w:vAlign w:val="center"/>
            <w:hideMark/>
          </w:tcPr>
          <w:p w14:paraId="3E289BEB"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Sum of NOS</w:t>
            </w:r>
          </w:p>
        </w:tc>
        <w:tc>
          <w:tcPr>
            <w:tcW w:w="2587" w:type="dxa"/>
            <w:tcBorders>
              <w:top w:val="single" w:sz="4" w:space="0" w:color="auto"/>
              <w:left w:val="nil"/>
              <w:bottom w:val="nil"/>
              <w:right w:val="nil"/>
            </w:tcBorders>
            <w:shd w:val="clear" w:color="000000" w:fill="FFFFFF"/>
            <w:vAlign w:val="center"/>
            <w:hideMark/>
          </w:tcPr>
          <w:p w14:paraId="36F26A7A"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2587" w:type="dxa"/>
            <w:tcBorders>
              <w:top w:val="single" w:sz="4" w:space="0" w:color="auto"/>
              <w:left w:val="nil"/>
              <w:bottom w:val="nil"/>
              <w:right w:val="nil"/>
            </w:tcBorders>
            <w:shd w:val="clear" w:color="000000" w:fill="FFFFFF"/>
            <w:vAlign w:val="center"/>
            <w:hideMark/>
          </w:tcPr>
          <w:p w14:paraId="0CEB979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0.201*</w:t>
            </w:r>
          </w:p>
        </w:tc>
      </w:tr>
      <w:tr w:rsidR="005365D7" w:rsidRPr="007A11B8" w14:paraId="13E6464E" w14:textId="77777777" w:rsidTr="00BE67B9">
        <w:trPr>
          <w:trHeight w:val="300"/>
        </w:trPr>
        <w:tc>
          <w:tcPr>
            <w:tcW w:w="2587" w:type="dxa"/>
            <w:tcBorders>
              <w:top w:val="nil"/>
              <w:left w:val="nil"/>
              <w:bottom w:val="nil"/>
              <w:right w:val="nil"/>
            </w:tcBorders>
            <w:shd w:val="clear" w:color="auto" w:fill="auto"/>
            <w:vAlign w:val="center"/>
            <w:hideMark/>
          </w:tcPr>
          <w:p w14:paraId="5C6C386F"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2587" w:type="dxa"/>
            <w:tcBorders>
              <w:top w:val="nil"/>
              <w:left w:val="nil"/>
              <w:bottom w:val="nil"/>
              <w:right w:val="nil"/>
            </w:tcBorders>
            <w:shd w:val="clear" w:color="auto" w:fill="auto"/>
            <w:vAlign w:val="center"/>
            <w:hideMark/>
          </w:tcPr>
          <w:p w14:paraId="3EBDD656"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HAMD</w:t>
            </w:r>
          </w:p>
        </w:tc>
        <w:tc>
          <w:tcPr>
            <w:tcW w:w="2587" w:type="dxa"/>
            <w:tcBorders>
              <w:top w:val="nil"/>
              <w:left w:val="nil"/>
              <w:bottom w:val="nil"/>
              <w:right w:val="nil"/>
            </w:tcBorders>
            <w:shd w:val="clear" w:color="000000" w:fill="FFFFFF"/>
            <w:vAlign w:val="center"/>
            <w:hideMark/>
          </w:tcPr>
          <w:p w14:paraId="13D47D2F"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-0.105*</w:t>
            </w:r>
          </w:p>
        </w:tc>
        <w:tc>
          <w:tcPr>
            <w:tcW w:w="2587" w:type="dxa"/>
            <w:tcBorders>
              <w:top w:val="nil"/>
              <w:left w:val="nil"/>
              <w:bottom w:val="nil"/>
              <w:right w:val="nil"/>
            </w:tcBorders>
            <w:shd w:val="clear" w:color="000000" w:fill="FFFFFF"/>
            <w:vAlign w:val="center"/>
            <w:hideMark/>
          </w:tcPr>
          <w:p w14:paraId="59D322AE"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-0.126*</w:t>
            </w:r>
          </w:p>
        </w:tc>
      </w:tr>
      <w:tr w:rsidR="005365D7" w:rsidRPr="007A11B8" w14:paraId="29966AB8" w14:textId="77777777" w:rsidTr="00BE67B9">
        <w:trPr>
          <w:trHeight w:val="300"/>
        </w:trPr>
        <w:tc>
          <w:tcPr>
            <w:tcW w:w="2587" w:type="dxa"/>
            <w:tcBorders>
              <w:top w:val="nil"/>
              <w:left w:val="nil"/>
              <w:bottom w:val="nil"/>
              <w:right w:val="nil"/>
            </w:tcBorders>
            <w:shd w:val="clear" w:color="auto" w:fill="auto"/>
            <w:vAlign w:val="center"/>
            <w:hideMark/>
          </w:tcPr>
          <w:p w14:paraId="0423D0B1"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CF-VLM</w:t>
            </w:r>
          </w:p>
        </w:tc>
        <w:tc>
          <w:tcPr>
            <w:tcW w:w="2587" w:type="dxa"/>
            <w:tcBorders>
              <w:top w:val="nil"/>
              <w:left w:val="nil"/>
              <w:bottom w:val="nil"/>
              <w:right w:val="nil"/>
            </w:tcBorders>
            <w:shd w:val="clear" w:color="auto" w:fill="auto"/>
            <w:vAlign w:val="center"/>
            <w:hideMark/>
          </w:tcPr>
          <w:p w14:paraId="6D09CC2C"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Sum of NOS</w:t>
            </w:r>
          </w:p>
        </w:tc>
        <w:tc>
          <w:tcPr>
            <w:tcW w:w="2587" w:type="dxa"/>
            <w:tcBorders>
              <w:top w:val="nil"/>
              <w:left w:val="nil"/>
              <w:bottom w:val="nil"/>
              <w:right w:val="nil"/>
            </w:tcBorders>
            <w:shd w:val="clear" w:color="000000" w:fill="FFFFFF"/>
            <w:vAlign w:val="center"/>
            <w:hideMark/>
          </w:tcPr>
          <w:p w14:paraId="2BEAA4D4"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2587" w:type="dxa"/>
            <w:tcBorders>
              <w:top w:val="nil"/>
              <w:left w:val="nil"/>
              <w:bottom w:val="nil"/>
              <w:right w:val="nil"/>
            </w:tcBorders>
            <w:shd w:val="clear" w:color="000000" w:fill="FFFFFF"/>
            <w:vAlign w:val="center"/>
            <w:hideMark/>
          </w:tcPr>
          <w:p w14:paraId="63C221C5"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-0.251*</w:t>
            </w:r>
          </w:p>
        </w:tc>
      </w:tr>
      <w:tr w:rsidR="005365D7" w:rsidRPr="007A11B8" w14:paraId="0467CC6C" w14:textId="77777777" w:rsidTr="00BE67B9">
        <w:trPr>
          <w:trHeight w:val="300"/>
        </w:trPr>
        <w:tc>
          <w:tcPr>
            <w:tcW w:w="2587" w:type="dxa"/>
            <w:tcBorders>
              <w:top w:val="nil"/>
              <w:left w:val="nil"/>
              <w:bottom w:val="nil"/>
              <w:right w:val="nil"/>
            </w:tcBorders>
            <w:shd w:val="clear" w:color="auto" w:fill="auto"/>
            <w:vAlign w:val="center"/>
            <w:hideMark/>
          </w:tcPr>
          <w:p w14:paraId="0A88DAC1"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2587" w:type="dxa"/>
            <w:tcBorders>
              <w:top w:val="nil"/>
              <w:left w:val="nil"/>
              <w:bottom w:val="nil"/>
              <w:right w:val="nil"/>
            </w:tcBorders>
            <w:shd w:val="clear" w:color="auto" w:fill="auto"/>
            <w:vAlign w:val="center"/>
            <w:hideMark/>
          </w:tcPr>
          <w:p w14:paraId="3F3CE3A6"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HAMD</w:t>
            </w:r>
          </w:p>
        </w:tc>
        <w:tc>
          <w:tcPr>
            <w:tcW w:w="2587" w:type="dxa"/>
            <w:tcBorders>
              <w:top w:val="nil"/>
              <w:left w:val="nil"/>
              <w:bottom w:val="nil"/>
              <w:right w:val="nil"/>
            </w:tcBorders>
            <w:shd w:val="clear" w:color="000000" w:fill="FFFFFF"/>
            <w:vAlign w:val="center"/>
            <w:hideMark/>
          </w:tcPr>
          <w:p w14:paraId="1DF6205D"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-0.033</w:t>
            </w:r>
          </w:p>
        </w:tc>
        <w:tc>
          <w:tcPr>
            <w:tcW w:w="2587" w:type="dxa"/>
            <w:tcBorders>
              <w:top w:val="nil"/>
              <w:left w:val="nil"/>
              <w:bottom w:val="nil"/>
              <w:right w:val="nil"/>
            </w:tcBorders>
            <w:shd w:val="clear" w:color="000000" w:fill="FFFFFF"/>
            <w:vAlign w:val="center"/>
            <w:hideMark/>
          </w:tcPr>
          <w:p w14:paraId="06444716"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-0.107*</w:t>
            </w:r>
          </w:p>
        </w:tc>
      </w:tr>
      <w:tr w:rsidR="005365D7" w:rsidRPr="007A11B8" w14:paraId="1A1551AB" w14:textId="77777777" w:rsidTr="00BE67B9">
        <w:trPr>
          <w:trHeight w:val="300"/>
        </w:trPr>
        <w:tc>
          <w:tcPr>
            <w:tcW w:w="2587" w:type="dxa"/>
            <w:tcBorders>
              <w:top w:val="nil"/>
              <w:left w:val="nil"/>
              <w:right w:val="nil"/>
            </w:tcBorders>
            <w:shd w:val="clear" w:color="auto" w:fill="auto"/>
            <w:vAlign w:val="center"/>
            <w:hideMark/>
          </w:tcPr>
          <w:p w14:paraId="1D19EBE8" w14:textId="77777777" w:rsidR="005365D7" w:rsidRPr="007A11B8" w:rsidRDefault="005365D7" w:rsidP="00BE67B9">
            <w:pPr>
              <w:spacing w:before="60" w:after="60" w:line="240" w:lineRule="auto"/>
              <w:jc w:val="left"/>
              <w:rPr>
                <w:rFonts w:eastAsia="Times New Roman"/>
                <w:color w:val="000000"/>
                <w:sz w:val="18"/>
                <w:szCs w:val="18"/>
                <w:lang w:val="en-US"/>
              </w:rPr>
            </w:pPr>
            <w:r>
              <w:rPr>
                <w:rFonts w:eastAsia="Times New Roman"/>
                <w:color w:val="000000"/>
                <w:sz w:val="18"/>
                <w:szCs w:val="18"/>
                <w:lang w:val="en-US"/>
              </w:rPr>
              <w:t>CF-VF</w:t>
            </w:r>
          </w:p>
        </w:tc>
        <w:tc>
          <w:tcPr>
            <w:tcW w:w="2587" w:type="dxa"/>
            <w:tcBorders>
              <w:top w:val="nil"/>
              <w:left w:val="nil"/>
              <w:right w:val="nil"/>
            </w:tcBorders>
            <w:shd w:val="clear" w:color="auto" w:fill="auto"/>
            <w:vAlign w:val="center"/>
            <w:hideMark/>
          </w:tcPr>
          <w:p w14:paraId="067BDE41"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Sum of NOS</w:t>
            </w:r>
          </w:p>
        </w:tc>
        <w:tc>
          <w:tcPr>
            <w:tcW w:w="2587" w:type="dxa"/>
            <w:tcBorders>
              <w:top w:val="nil"/>
              <w:left w:val="nil"/>
              <w:right w:val="nil"/>
            </w:tcBorders>
            <w:shd w:val="clear" w:color="000000" w:fill="FFFFFF"/>
            <w:vAlign w:val="center"/>
            <w:hideMark/>
          </w:tcPr>
          <w:p w14:paraId="590A1537"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2587" w:type="dxa"/>
            <w:tcBorders>
              <w:top w:val="nil"/>
              <w:left w:val="nil"/>
              <w:right w:val="nil"/>
            </w:tcBorders>
            <w:shd w:val="clear" w:color="000000" w:fill="FFFFFF"/>
            <w:vAlign w:val="center"/>
            <w:hideMark/>
          </w:tcPr>
          <w:p w14:paraId="72DCC24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0.053</w:t>
            </w:r>
          </w:p>
        </w:tc>
      </w:tr>
      <w:tr w:rsidR="005365D7" w:rsidRPr="007A11B8" w14:paraId="2ADC4837" w14:textId="77777777" w:rsidTr="00BE67B9">
        <w:trPr>
          <w:trHeight w:val="315"/>
        </w:trPr>
        <w:tc>
          <w:tcPr>
            <w:tcW w:w="2587" w:type="dxa"/>
            <w:tcBorders>
              <w:top w:val="nil"/>
              <w:left w:val="nil"/>
              <w:bottom w:val="single" w:sz="12" w:space="0" w:color="auto"/>
              <w:right w:val="nil"/>
            </w:tcBorders>
            <w:shd w:val="clear" w:color="auto" w:fill="auto"/>
            <w:vAlign w:val="center"/>
            <w:hideMark/>
          </w:tcPr>
          <w:p w14:paraId="3EEAD1FB" w14:textId="77777777" w:rsidR="005365D7" w:rsidRPr="007A11B8" w:rsidRDefault="005365D7" w:rsidP="00BE67B9">
            <w:pPr>
              <w:spacing w:before="60" w:after="60" w:line="240" w:lineRule="auto"/>
              <w:ind w:firstLineChars="300" w:firstLine="540"/>
              <w:jc w:val="left"/>
              <w:rPr>
                <w:rFonts w:eastAsia="Times New Roman"/>
                <w:color w:val="000000"/>
                <w:sz w:val="18"/>
                <w:szCs w:val="18"/>
                <w:lang w:val="en-US"/>
              </w:rPr>
            </w:pPr>
            <w:r w:rsidRPr="007A11B8">
              <w:rPr>
                <w:rFonts w:eastAsia="Times New Roman"/>
                <w:color w:val="000000"/>
                <w:sz w:val="18"/>
                <w:szCs w:val="18"/>
                <w:lang w:val="en-US"/>
              </w:rPr>
              <w:t> </w:t>
            </w:r>
          </w:p>
        </w:tc>
        <w:tc>
          <w:tcPr>
            <w:tcW w:w="2587" w:type="dxa"/>
            <w:tcBorders>
              <w:top w:val="nil"/>
              <w:left w:val="nil"/>
              <w:bottom w:val="single" w:sz="12" w:space="0" w:color="auto"/>
              <w:right w:val="nil"/>
            </w:tcBorders>
            <w:shd w:val="clear" w:color="auto" w:fill="auto"/>
            <w:vAlign w:val="center"/>
            <w:hideMark/>
          </w:tcPr>
          <w:p w14:paraId="51866140"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HAMD </w:t>
            </w:r>
          </w:p>
        </w:tc>
        <w:tc>
          <w:tcPr>
            <w:tcW w:w="2587" w:type="dxa"/>
            <w:tcBorders>
              <w:top w:val="nil"/>
              <w:left w:val="nil"/>
              <w:bottom w:val="single" w:sz="12" w:space="0" w:color="auto"/>
              <w:right w:val="nil"/>
            </w:tcBorders>
            <w:shd w:val="clear" w:color="000000" w:fill="FFFFFF"/>
            <w:vAlign w:val="center"/>
            <w:hideMark/>
          </w:tcPr>
          <w:p w14:paraId="2B4DB0A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-0.021</w:t>
            </w:r>
          </w:p>
        </w:tc>
        <w:tc>
          <w:tcPr>
            <w:tcW w:w="2587" w:type="dxa"/>
            <w:tcBorders>
              <w:top w:val="nil"/>
              <w:left w:val="nil"/>
              <w:bottom w:val="single" w:sz="12" w:space="0" w:color="auto"/>
              <w:right w:val="nil"/>
            </w:tcBorders>
            <w:shd w:val="clear" w:color="000000" w:fill="FFFFFF"/>
            <w:vAlign w:val="center"/>
            <w:hideMark/>
          </w:tcPr>
          <w:p w14:paraId="5E7E35A1"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-0.186*</w:t>
            </w:r>
          </w:p>
        </w:tc>
      </w:tr>
      <w:tr w:rsidR="005365D7" w:rsidRPr="004D3253" w14:paraId="13874B06" w14:textId="77777777" w:rsidTr="00BE67B9">
        <w:trPr>
          <w:trHeight w:val="315"/>
        </w:trPr>
        <w:tc>
          <w:tcPr>
            <w:tcW w:w="10348" w:type="dxa"/>
            <w:gridSpan w:val="4"/>
            <w:tcBorders>
              <w:top w:val="single" w:sz="12" w:space="0" w:color="auto"/>
              <w:left w:val="nil"/>
              <w:right w:val="nil"/>
            </w:tcBorders>
            <w:shd w:val="clear" w:color="auto" w:fill="auto"/>
            <w:vAlign w:val="center"/>
          </w:tcPr>
          <w:p w14:paraId="7B7A5949" w14:textId="77777777" w:rsidR="005365D7" w:rsidRDefault="005365D7" w:rsidP="00BE67B9">
            <w:pPr>
              <w:spacing w:before="60" w:after="60" w:line="240" w:lineRule="auto"/>
              <w:rPr>
                <w:rFonts w:eastAsia="Times New Roman"/>
                <w:color w:val="000000"/>
                <w:sz w:val="18"/>
                <w:szCs w:val="18"/>
                <w:lang w:val="en-US"/>
              </w:rPr>
            </w:pPr>
            <w:r w:rsidRPr="007A11B8">
              <w:rPr>
                <w:rFonts w:eastAsia="Times New Roman"/>
                <w:b/>
                <w:bCs/>
                <w:color w:val="000000"/>
                <w:sz w:val="18"/>
                <w:szCs w:val="18"/>
                <w:lang w:val="en-US"/>
              </w:rPr>
              <w:t>Note.</w:t>
            </w:r>
            <w:r w:rsidRPr="007A11B8">
              <w:rPr>
                <w:rFonts w:eastAsia="Times New Roman"/>
                <w:color w:val="000000"/>
                <w:sz w:val="18"/>
                <w:szCs w:val="18"/>
                <w:lang w:val="en-US"/>
              </w:rPr>
              <w:t xml:space="preserve"> The table shows the results from correlational analyses conducted to establish the relationships between connectivity strength within identified subnetworks (Sum of NOS within the networks identified when using an NBS </w:t>
            </w:r>
            <w:r>
              <w:rPr>
                <w:rFonts w:eastAsia="Times New Roman"/>
                <w:i/>
                <w:color w:val="000000"/>
                <w:sz w:val="18"/>
                <w:szCs w:val="18"/>
                <w:lang w:val="en-US"/>
              </w:rPr>
              <w:t>F</w:t>
            </w:r>
            <w:r w:rsidRPr="007058AC">
              <w:rPr>
                <w:rFonts w:eastAsia="Times New Roman"/>
                <w:i/>
                <w:color w:val="000000"/>
                <w:sz w:val="18"/>
                <w:szCs w:val="18"/>
                <w:lang w:val="en-US"/>
              </w:rPr>
              <w:t>-</w:t>
            </w:r>
            <w:r w:rsidRPr="007A11B8">
              <w:rPr>
                <w:rFonts w:eastAsia="Times New Roman"/>
                <w:color w:val="000000"/>
                <w:sz w:val="18"/>
                <w:szCs w:val="18"/>
                <w:lang w:val="en-US"/>
              </w:rPr>
              <w:t xml:space="preserve">threshold of </w:t>
            </w:r>
            <w:r>
              <w:rPr>
                <w:rFonts w:eastAsia="Times New Roman"/>
                <w:i/>
                <w:color w:val="000000"/>
                <w:sz w:val="18"/>
                <w:szCs w:val="18"/>
                <w:lang w:val="en-US"/>
              </w:rPr>
              <w:t>F</w:t>
            </w:r>
            <w:r w:rsidRPr="007058AC">
              <w:rPr>
                <w:rFonts w:eastAsia="Times New Roman"/>
                <w:i/>
                <w:color w:val="000000"/>
                <w:sz w:val="18"/>
                <w:szCs w:val="18"/>
                <w:lang w:val="en-US"/>
              </w:rPr>
              <w:t xml:space="preserve"> =</w:t>
            </w:r>
            <w:r w:rsidRPr="007A11B8">
              <w:rPr>
                <w:rFonts w:eastAsia="Times New Roman"/>
                <w:color w:val="000000"/>
                <w:sz w:val="18"/>
                <w:szCs w:val="18"/>
                <w:lang w:val="en-US"/>
              </w:rPr>
              <w:t xml:space="preserve"> </w:t>
            </w:r>
            <w:r>
              <w:rPr>
                <w:rFonts w:eastAsia="Times New Roman"/>
                <w:color w:val="000000"/>
                <w:sz w:val="18"/>
                <w:szCs w:val="18"/>
                <w:lang w:val="en-US"/>
              </w:rPr>
              <w:t>5.8</w:t>
            </w:r>
            <w:r w:rsidRPr="007A11B8">
              <w:rPr>
                <w:rFonts w:eastAsia="Times New Roman"/>
                <w:color w:val="000000"/>
                <w:sz w:val="18"/>
                <w:szCs w:val="18"/>
                <w:lang w:val="en-US"/>
              </w:rPr>
              <w:t>), current depressive symptom severity (Hamilton Depression Rating Scale, HAMD) and cognitive performance as measured by the cognitive factor</w:t>
            </w:r>
            <w:r>
              <w:rPr>
                <w:rFonts w:eastAsia="Times New Roman"/>
                <w:color w:val="000000"/>
                <w:sz w:val="18"/>
                <w:szCs w:val="18"/>
                <w:lang w:val="en-US"/>
              </w:rPr>
              <w:t>s</w:t>
            </w:r>
            <w:r w:rsidRPr="007A11B8">
              <w:rPr>
                <w:rFonts w:eastAsia="Times New Roman"/>
                <w:color w:val="000000"/>
                <w:sz w:val="18"/>
                <w:szCs w:val="18"/>
                <w:lang w:val="en-US"/>
              </w:rPr>
              <w:t xml:space="preserve"> (CF) used to identify the subnetwork. Correlations were calculated as partial correlations between two variables while correcting for the third variable</w:t>
            </w:r>
            <w:r>
              <w:rPr>
                <w:rFonts w:eastAsia="Times New Roman"/>
                <w:color w:val="000000"/>
                <w:sz w:val="18"/>
                <w:szCs w:val="18"/>
                <w:lang w:val="en-US"/>
              </w:rPr>
              <w:t>, age, sex, study site.</w:t>
            </w:r>
          </w:p>
          <w:p w14:paraId="5FCB40F1" w14:textId="7D7E4E11" w:rsidR="009D5654" w:rsidRPr="009D5654" w:rsidRDefault="009D5654" w:rsidP="009D5654">
            <w:pPr>
              <w:spacing w:before="60" w:after="60" w:line="240" w:lineRule="auto"/>
              <w:rPr>
                <w:color w:val="000000"/>
                <w:sz w:val="18"/>
                <w:szCs w:val="18"/>
                <w:lang w:val="en-US"/>
              </w:rPr>
            </w:pPr>
            <m:oMathPara>
              <m:oMathParaPr>
                <m:jc m:val="left"/>
              </m:oMathParaPr>
              <m:oMath>
                <m:r>
                  <w:rPr>
                    <w:rFonts w:ascii="Cambria Math" w:eastAsia="Times New Roman" w:hAnsi="Cambria Math"/>
                    <w:color w:val="000000"/>
                    <w:sz w:val="18"/>
                    <w:szCs w:val="18"/>
                    <w:lang w:val="en-US"/>
                  </w:rPr>
                  <m:t>* =</m:t>
                </m:r>
                <m:sSub>
                  <m:sSubPr>
                    <m:ctrlPr>
                      <w:rPr>
                        <w:rFonts w:ascii="Cambria Math" w:eastAsia="Times New Roman" w:hAnsi="Cambria Math"/>
                        <w:i/>
                        <w:color w:val="000000"/>
                        <w:sz w:val="18"/>
                        <w:szCs w:val="18"/>
                        <w:lang w:val="en-US"/>
                      </w:rPr>
                    </m:ctrlPr>
                  </m:sSubPr>
                  <m:e>
                    <m:r>
                      <w:rPr>
                        <w:rFonts w:ascii="Cambria Math" w:eastAsia="Times New Roman" w:hAnsi="Cambria Math"/>
                        <w:color w:val="000000"/>
                        <w:sz w:val="18"/>
                        <w:szCs w:val="18"/>
                        <w:lang w:val="en-US"/>
                      </w:rPr>
                      <m:t>p</m:t>
                    </m:r>
                  </m:e>
                  <m:sub>
                    <m:r>
                      <w:rPr>
                        <w:rFonts w:ascii="Cambria Math" w:eastAsia="Times New Roman" w:hAnsi="Cambria Math"/>
                        <w:color w:val="000000"/>
                        <w:sz w:val="18"/>
                        <w:szCs w:val="18"/>
                        <w:lang w:val="en-US"/>
                      </w:rPr>
                      <m:t>FDR</m:t>
                    </m:r>
                  </m:sub>
                </m:sSub>
                <m:r>
                  <w:rPr>
                    <w:rFonts w:ascii="Cambria Math" w:eastAsia="Times New Roman" w:hAnsi="Cambria Math"/>
                    <w:color w:val="000000"/>
                    <w:sz w:val="18"/>
                    <w:szCs w:val="18"/>
                    <w:lang w:val="en-US"/>
                  </w:rPr>
                  <m:t>≤0.05</m:t>
                </m:r>
              </m:oMath>
            </m:oMathPara>
          </w:p>
        </w:tc>
      </w:tr>
    </w:tbl>
    <w:p w14:paraId="4855E71E" w14:textId="68F7134E" w:rsidR="00AF0CAE" w:rsidRDefault="00AF0CAE" w:rsidP="005365D7">
      <w:pPr>
        <w:rPr>
          <w:lang w:val="en-US"/>
        </w:rPr>
      </w:pPr>
    </w:p>
    <w:p w14:paraId="0B2469C9" w14:textId="2D1457F8" w:rsidR="00F90852" w:rsidRDefault="00F90852" w:rsidP="00F90852">
      <w:pPr>
        <w:pStyle w:val="berschrift1"/>
        <w:rPr>
          <w:lang w:val="en-US"/>
        </w:rPr>
      </w:pPr>
      <w:bookmarkStart w:id="55" w:name="_Toc120633868"/>
      <w:r>
        <w:rPr>
          <w:lang w:val="en-US"/>
        </w:rPr>
        <w:t>Supplement 22</w:t>
      </w:r>
      <w:r w:rsidRPr="007A11B8">
        <w:rPr>
          <w:lang w:val="en-US"/>
        </w:rPr>
        <w:t xml:space="preserve">: </w:t>
      </w:r>
      <w:r>
        <w:rPr>
          <w:lang w:val="en-US"/>
        </w:rPr>
        <w:t>Symptom specific partial correlations</w:t>
      </w:r>
      <w:bookmarkEnd w:id="55"/>
    </w:p>
    <w:tbl>
      <w:tblPr>
        <w:tblStyle w:val="a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8"/>
        <w:gridCol w:w="3354"/>
        <w:gridCol w:w="848"/>
        <w:gridCol w:w="1905"/>
        <w:gridCol w:w="1018"/>
        <w:gridCol w:w="1076"/>
      </w:tblGrid>
      <w:tr w:rsidR="00F90852" w:rsidRPr="0047201C" w14:paraId="76F103A6" w14:textId="77777777" w:rsidTr="00F90852">
        <w:trPr>
          <w:trHeight w:val="200"/>
        </w:trPr>
        <w:tc>
          <w:tcPr>
            <w:tcW w:w="10469" w:type="dxa"/>
            <w:gridSpan w:val="6"/>
            <w:tcBorders>
              <w:top w:val="nil"/>
              <w:left w:val="nil"/>
              <w:bottom w:val="single" w:sz="4" w:space="0" w:color="434343"/>
              <w:right w:val="nil"/>
            </w:tcBorders>
            <w:tcMar>
              <w:top w:w="0" w:type="dxa"/>
              <w:left w:w="0" w:type="dxa"/>
              <w:bottom w:w="0" w:type="dxa"/>
              <w:right w:w="0" w:type="dxa"/>
            </w:tcMar>
          </w:tcPr>
          <w:p w14:paraId="2FF5775D" w14:textId="1051F976" w:rsidR="00F90852" w:rsidRPr="006A201B" w:rsidRDefault="00F90852" w:rsidP="0047201C">
            <w:pPr>
              <w:widowControl w:val="0"/>
              <w:pBdr>
                <w:top w:val="nil"/>
                <w:left w:val="nil"/>
                <w:bottom w:val="nil"/>
                <w:right w:val="nil"/>
                <w:between w:val="nil"/>
              </w:pBdr>
              <w:rPr>
                <w:i/>
                <w:sz w:val="20"/>
                <w:szCs w:val="20"/>
                <w:lang w:val="en-US"/>
              </w:rPr>
            </w:pPr>
            <w:r w:rsidRPr="006A201B">
              <w:rPr>
                <w:b/>
                <w:sz w:val="20"/>
                <w:szCs w:val="20"/>
                <w:lang w:val="en-US"/>
              </w:rPr>
              <w:t xml:space="preserve">Table </w:t>
            </w:r>
            <w:r>
              <w:rPr>
                <w:b/>
                <w:sz w:val="20"/>
                <w:szCs w:val="20"/>
                <w:lang w:val="en-US"/>
              </w:rPr>
              <w:t>S22.T1</w:t>
            </w:r>
            <w:r w:rsidRPr="006A201B">
              <w:rPr>
                <w:b/>
                <w:sz w:val="20"/>
                <w:szCs w:val="20"/>
                <w:lang w:val="en-US"/>
              </w:rPr>
              <w:t xml:space="preserve">. </w:t>
            </w:r>
            <w:r w:rsidRPr="006A201B">
              <w:rPr>
                <w:i/>
                <w:sz w:val="20"/>
                <w:szCs w:val="20"/>
                <w:lang w:val="en-US"/>
              </w:rPr>
              <w:t>Symptom-</w:t>
            </w:r>
            <w:r w:rsidR="0047201C">
              <w:rPr>
                <w:i/>
                <w:sz w:val="20"/>
                <w:szCs w:val="20"/>
                <w:lang w:val="en-US"/>
              </w:rPr>
              <w:t>specific</w:t>
            </w:r>
            <w:bookmarkStart w:id="56" w:name="_GoBack"/>
            <w:bookmarkEnd w:id="56"/>
            <w:r w:rsidRPr="006A201B">
              <w:rPr>
                <w:i/>
                <w:sz w:val="20"/>
                <w:szCs w:val="20"/>
                <w:lang w:val="en-US"/>
              </w:rPr>
              <w:t xml:space="preserve"> partial correlations with connectivity in processing speed network.</w:t>
            </w:r>
          </w:p>
        </w:tc>
      </w:tr>
      <w:tr w:rsidR="00F90852" w14:paraId="64BD696F" w14:textId="77777777" w:rsidTr="00F90852">
        <w:tc>
          <w:tcPr>
            <w:tcW w:w="2268" w:type="dxa"/>
            <w:tcBorders>
              <w:top w:val="nil"/>
              <w:left w:val="nil"/>
              <w:bottom w:val="single" w:sz="4" w:space="0" w:color="434343"/>
              <w:right w:val="nil"/>
            </w:tcBorders>
            <w:tcMar>
              <w:top w:w="0" w:type="dxa"/>
              <w:left w:w="0" w:type="dxa"/>
              <w:bottom w:w="0" w:type="dxa"/>
              <w:right w:w="0" w:type="dxa"/>
            </w:tcMar>
          </w:tcPr>
          <w:p w14:paraId="1725E17B" w14:textId="77777777" w:rsidR="00F90852" w:rsidRDefault="00F90852" w:rsidP="00FE7E79">
            <w:pPr>
              <w:widowControl w:val="0"/>
              <w:pBdr>
                <w:top w:val="nil"/>
                <w:left w:val="nil"/>
                <w:bottom w:val="nil"/>
                <w:right w:val="nil"/>
                <w:between w:val="nil"/>
              </w:pBdr>
              <w:rPr>
                <w:b/>
                <w:sz w:val="20"/>
                <w:szCs w:val="20"/>
              </w:rPr>
            </w:pPr>
            <w:r>
              <w:rPr>
                <w:b/>
                <w:sz w:val="20"/>
                <w:szCs w:val="20"/>
              </w:rPr>
              <w:t>X</w:t>
            </w:r>
          </w:p>
        </w:tc>
        <w:tc>
          <w:tcPr>
            <w:tcW w:w="3354" w:type="dxa"/>
            <w:tcBorders>
              <w:top w:val="nil"/>
              <w:left w:val="nil"/>
              <w:bottom w:val="single" w:sz="4" w:space="0" w:color="434343"/>
              <w:right w:val="nil"/>
            </w:tcBorders>
            <w:tcMar>
              <w:top w:w="0" w:type="dxa"/>
              <w:left w:w="0" w:type="dxa"/>
              <w:bottom w:w="0" w:type="dxa"/>
              <w:right w:w="0" w:type="dxa"/>
            </w:tcMar>
          </w:tcPr>
          <w:p w14:paraId="2347EDFF" w14:textId="77777777" w:rsidR="00F90852" w:rsidRDefault="00F90852" w:rsidP="00FE7E79">
            <w:pPr>
              <w:widowControl w:val="0"/>
              <w:pBdr>
                <w:top w:val="nil"/>
                <w:left w:val="nil"/>
                <w:bottom w:val="nil"/>
                <w:right w:val="nil"/>
                <w:between w:val="nil"/>
              </w:pBdr>
              <w:rPr>
                <w:b/>
                <w:sz w:val="20"/>
                <w:szCs w:val="20"/>
              </w:rPr>
            </w:pPr>
            <w:r>
              <w:rPr>
                <w:b/>
                <w:sz w:val="20"/>
                <w:szCs w:val="20"/>
              </w:rPr>
              <w:t>Y</w:t>
            </w:r>
          </w:p>
        </w:tc>
        <w:tc>
          <w:tcPr>
            <w:tcW w:w="848" w:type="dxa"/>
            <w:tcBorders>
              <w:top w:val="nil"/>
              <w:left w:val="nil"/>
              <w:bottom w:val="single" w:sz="4" w:space="0" w:color="434343"/>
              <w:right w:val="nil"/>
            </w:tcBorders>
            <w:tcMar>
              <w:top w:w="0" w:type="dxa"/>
              <w:left w:w="0" w:type="dxa"/>
              <w:bottom w:w="0" w:type="dxa"/>
              <w:right w:w="0" w:type="dxa"/>
            </w:tcMar>
          </w:tcPr>
          <w:p w14:paraId="19821FF6" w14:textId="77777777" w:rsidR="00F90852" w:rsidRDefault="00F90852" w:rsidP="00FE7E79">
            <w:pPr>
              <w:widowControl w:val="0"/>
              <w:pBdr>
                <w:top w:val="nil"/>
                <w:left w:val="nil"/>
                <w:bottom w:val="nil"/>
                <w:right w:val="nil"/>
                <w:between w:val="nil"/>
              </w:pBdr>
              <w:jc w:val="center"/>
              <w:rPr>
                <w:b/>
                <w:sz w:val="20"/>
                <w:szCs w:val="20"/>
              </w:rPr>
            </w:pPr>
            <w:r>
              <w:rPr>
                <w:b/>
                <w:sz w:val="20"/>
                <w:szCs w:val="20"/>
              </w:rPr>
              <w:t>r</w:t>
            </w:r>
          </w:p>
        </w:tc>
        <w:tc>
          <w:tcPr>
            <w:tcW w:w="1905" w:type="dxa"/>
            <w:tcBorders>
              <w:top w:val="nil"/>
              <w:left w:val="nil"/>
              <w:bottom w:val="single" w:sz="4" w:space="0" w:color="434343"/>
              <w:right w:val="nil"/>
            </w:tcBorders>
            <w:tcMar>
              <w:top w:w="0" w:type="dxa"/>
              <w:left w:w="0" w:type="dxa"/>
              <w:bottom w:w="0" w:type="dxa"/>
              <w:right w:w="0" w:type="dxa"/>
            </w:tcMar>
          </w:tcPr>
          <w:p w14:paraId="3010EF6B" w14:textId="77777777" w:rsidR="00F90852" w:rsidRDefault="00F90852" w:rsidP="00FE7E79">
            <w:pPr>
              <w:widowControl w:val="0"/>
              <w:pBdr>
                <w:top w:val="nil"/>
                <w:left w:val="nil"/>
                <w:bottom w:val="nil"/>
                <w:right w:val="nil"/>
                <w:between w:val="nil"/>
              </w:pBdr>
              <w:jc w:val="center"/>
              <w:rPr>
                <w:b/>
                <w:sz w:val="20"/>
                <w:szCs w:val="20"/>
              </w:rPr>
            </w:pPr>
            <w:r>
              <w:rPr>
                <w:b/>
                <w:sz w:val="20"/>
                <w:szCs w:val="20"/>
              </w:rPr>
              <w:t>CI95%</w:t>
            </w:r>
          </w:p>
        </w:tc>
        <w:tc>
          <w:tcPr>
            <w:tcW w:w="1018" w:type="dxa"/>
            <w:tcBorders>
              <w:top w:val="nil"/>
              <w:left w:val="nil"/>
              <w:bottom w:val="single" w:sz="4" w:space="0" w:color="434343"/>
              <w:right w:val="nil"/>
            </w:tcBorders>
            <w:tcMar>
              <w:top w:w="0" w:type="dxa"/>
              <w:left w:w="0" w:type="dxa"/>
              <w:bottom w:w="0" w:type="dxa"/>
              <w:right w:w="0" w:type="dxa"/>
            </w:tcMar>
          </w:tcPr>
          <w:p w14:paraId="14BDA78D" w14:textId="77777777" w:rsidR="00F90852" w:rsidRDefault="00F90852" w:rsidP="00FE7E79">
            <w:pPr>
              <w:widowControl w:val="0"/>
              <w:pBdr>
                <w:top w:val="nil"/>
                <w:left w:val="nil"/>
                <w:bottom w:val="nil"/>
                <w:right w:val="nil"/>
                <w:between w:val="nil"/>
              </w:pBdr>
              <w:jc w:val="center"/>
              <w:rPr>
                <w:b/>
                <w:sz w:val="20"/>
                <w:szCs w:val="20"/>
                <w:vertAlign w:val="subscript"/>
              </w:rPr>
            </w:pPr>
            <w:r>
              <w:rPr>
                <w:b/>
                <w:sz w:val="20"/>
                <w:szCs w:val="20"/>
              </w:rPr>
              <w:t>p</w:t>
            </w:r>
            <w:r>
              <w:rPr>
                <w:b/>
                <w:sz w:val="20"/>
                <w:szCs w:val="20"/>
                <w:vertAlign w:val="subscript"/>
              </w:rPr>
              <w:t>unc</w:t>
            </w:r>
          </w:p>
        </w:tc>
        <w:tc>
          <w:tcPr>
            <w:tcW w:w="1076" w:type="dxa"/>
            <w:tcBorders>
              <w:top w:val="nil"/>
              <w:left w:val="nil"/>
              <w:bottom w:val="single" w:sz="4" w:space="0" w:color="434343"/>
              <w:right w:val="nil"/>
            </w:tcBorders>
            <w:tcMar>
              <w:top w:w="0" w:type="dxa"/>
              <w:left w:w="0" w:type="dxa"/>
              <w:bottom w:w="0" w:type="dxa"/>
              <w:right w:w="0" w:type="dxa"/>
            </w:tcMar>
          </w:tcPr>
          <w:p w14:paraId="4AD1913B" w14:textId="77777777" w:rsidR="00F90852" w:rsidRDefault="00F90852" w:rsidP="00FE7E79">
            <w:pPr>
              <w:widowControl w:val="0"/>
              <w:pBdr>
                <w:top w:val="nil"/>
                <w:left w:val="nil"/>
                <w:bottom w:val="nil"/>
                <w:right w:val="nil"/>
                <w:between w:val="nil"/>
              </w:pBdr>
              <w:jc w:val="center"/>
              <w:rPr>
                <w:b/>
                <w:sz w:val="20"/>
                <w:szCs w:val="20"/>
                <w:vertAlign w:val="subscript"/>
              </w:rPr>
            </w:pPr>
            <w:r>
              <w:rPr>
                <w:b/>
                <w:sz w:val="20"/>
                <w:szCs w:val="20"/>
              </w:rPr>
              <w:t>p</w:t>
            </w:r>
            <w:r>
              <w:rPr>
                <w:b/>
                <w:sz w:val="20"/>
                <w:szCs w:val="20"/>
                <w:vertAlign w:val="subscript"/>
              </w:rPr>
              <w:t>FDR</w:t>
            </w:r>
          </w:p>
        </w:tc>
      </w:tr>
      <w:tr w:rsidR="00F90852" w14:paraId="16B028B1" w14:textId="77777777" w:rsidTr="00F90852">
        <w:trPr>
          <w:trHeight w:val="200"/>
        </w:trPr>
        <w:tc>
          <w:tcPr>
            <w:tcW w:w="2268" w:type="dxa"/>
            <w:vMerge w:val="restart"/>
            <w:tcBorders>
              <w:top w:val="single" w:sz="4" w:space="0" w:color="434343"/>
              <w:left w:val="nil"/>
              <w:bottom w:val="single" w:sz="4" w:space="0" w:color="000000"/>
              <w:right w:val="nil"/>
            </w:tcBorders>
            <w:tcMar>
              <w:top w:w="0" w:type="dxa"/>
              <w:left w:w="0" w:type="dxa"/>
              <w:bottom w:w="0" w:type="dxa"/>
              <w:right w:w="0" w:type="dxa"/>
            </w:tcMar>
          </w:tcPr>
          <w:p w14:paraId="5182C1D5"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Connectivity strength in processing speed network</w:t>
            </w:r>
          </w:p>
        </w:tc>
        <w:tc>
          <w:tcPr>
            <w:tcW w:w="3354" w:type="dxa"/>
            <w:tcBorders>
              <w:top w:val="single" w:sz="4" w:space="0" w:color="434343"/>
              <w:left w:val="nil"/>
              <w:bottom w:val="nil"/>
              <w:right w:val="nil"/>
            </w:tcBorders>
            <w:tcMar>
              <w:top w:w="0" w:type="dxa"/>
              <w:left w:w="0" w:type="dxa"/>
              <w:bottom w:w="0" w:type="dxa"/>
              <w:right w:w="0" w:type="dxa"/>
            </w:tcMar>
          </w:tcPr>
          <w:p w14:paraId="2052E18C"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Depressed mood</w:t>
            </w:r>
          </w:p>
        </w:tc>
        <w:tc>
          <w:tcPr>
            <w:tcW w:w="848" w:type="dxa"/>
            <w:tcBorders>
              <w:top w:val="nil"/>
              <w:left w:val="nil"/>
              <w:bottom w:val="nil"/>
              <w:right w:val="nil"/>
            </w:tcBorders>
            <w:tcMar>
              <w:top w:w="0" w:type="dxa"/>
              <w:left w:w="0" w:type="dxa"/>
              <w:bottom w:w="0" w:type="dxa"/>
              <w:right w:w="0" w:type="dxa"/>
            </w:tcMar>
          </w:tcPr>
          <w:p w14:paraId="26A3712E" w14:textId="77777777" w:rsidR="00F90852" w:rsidRDefault="00F90852" w:rsidP="00FE7E79">
            <w:pPr>
              <w:widowControl w:val="0"/>
              <w:spacing w:line="240" w:lineRule="auto"/>
              <w:jc w:val="center"/>
              <w:rPr>
                <w:sz w:val="20"/>
                <w:szCs w:val="20"/>
              </w:rPr>
            </w:pPr>
            <w:r>
              <w:rPr>
                <w:sz w:val="20"/>
                <w:szCs w:val="20"/>
              </w:rPr>
              <w:t>-0.039</w:t>
            </w:r>
          </w:p>
        </w:tc>
        <w:tc>
          <w:tcPr>
            <w:tcW w:w="1905" w:type="dxa"/>
            <w:tcBorders>
              <w:top w:val="nil"/>
              <w:left w:val="nil"/>
              <w:bottom w:val="nil"/>
              <w:right w:val="nil"/>
            </w:tcBorders>
            <w:tcMar>
              <w:top w:w="0" w:type="dxa"/>
              <w:left w:w="0" w:type="dxa"/>
              <w:bottom w:w="0" w:type="dxa"/>
              <w:right w:w="0" w:type="dxa"/>
            </w:tcMar>
          </w:tcPr>
          <w:p w14:paraId="6739C9D3" w14:textId="77777777" w:rsidR="00F90852" w:rsidRDefault="00F90852" w:rsidP="00FE7E79">
            <w:pPr>
              <w:widowControl w:val="0"/>
              <w:spacing w:line="240" w:lineRule="auto"/>
              <w:jc w:val="center"/>
              <w:rPr>
                <w:sz w:val="20"/>
                <w:szCs w:val="20"/>
              </w:rPr>
            </w:pPr>
            <w:r>
              <w:rPr>
                <w:sz w:val="20"/>
                <w:szCs w:val="20"/>
              </w:rPr>
              <w:t>[-0.11  0.04]</w:t>
            </w:r>
          </w:p>
        </w:tc>
        <w:tc>
          <w:tcPr>
            <w:tcW w:w="1018" w:type="dxa"/>
            <w:tcBorders>
              <w:top w:val="nil"/>
              <w:left w:val="nil"/>
              <w:bottom w:val="nil"/>
              <w:right w:val="nil"/>
            </w:tcBorders>
            <w:tcMar>
              <w:top w:w="0" w:type="dxa"/>
              <w:left w:w="0" w:type="dxa"/>
              <w:bottom w:w="0" w:type="dxa"/>
              <w:right w:w="0" w:type="dxa"/>
            </w:tcMar>
          </w:tcPr>
          <w:p w14:paraId="2F0094DF" w14:textId="77777777" w:rsidR="00F90852" w:rsidRDefault="00F90852" w:rsidP="00FE7E79">
            <w:pPr>
              <w:widowControl w:val="0"/>
              <w:spacing w:line="240" w:lineRule="auto"/>
              <w:jc w:val="center"/>
              <w:rPr>
                <w:sz w:val="20"/>
                <w:szCs w:val="20"/>
              </w:rPr>
            </w:pPr>
            <w:r>
              <w:rPr>
                <w:sz w:val="20"/>
                <w:szCs w:val="20"/>
              </w:rPr>
              <w:t>0.312</w:t>
            </w:r>
          </w:p>
        </w:tc>
        <w:tc>
          <w:tcPr>
            <w:tcW w:w="1076" w:type="dxa"/>
            <w:tcBorders>
              <w:top w:val="nil"/>
              <w:left w:val="nil"/>
              <w:bottom w:val="nil"/>
              <w:right w:val="nil"/>
            </w:tcBorders>
            <w:tcMar>
              <w:top w:w="0" w:type="dxa"/>
              <w:left w:w="0" w:type="dxa"/>
              <w:bottom w:w="0" w:type="dxa"/>
              <w:right w:w="0" w:type="dxa"/>
            </w:tcMar>
          </w:tcPr>
          <w:p w14:paraId="445BF418" w14:textId="77777777" w:rsidR="00F90852" w:rsidRDefault="00F90852" w:rsidP="00FE7E79">
            <w:pPr>
              <w:widowControl w:val="0"/>
              <w:spacing w:line="240" w:lineRule="auto"/>
              <w:jc w:val="center"/>
              <w:rPr>
                <w:sz w:val="20"/>
                <w:szCs w:val="20"/>
              </w:rPr>
            </w:pPr>
            <w:r>
              <w:rPr>
                <w:sz w:val="20"/>
                <w:szCs w:val="20"/>
              </w:rPr>
              <w:t>0.468</w:t>
            </w:r>
          </w:p>
        </w:tc>
      </w:tr>
      <w:tr w:rsidR="00F90852" w14:paraId="374A76E6"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7F15DE52"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04FEEFB2"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Work and activities</w:t>
            </w:r>
          </w:p>
        </w:tc>
        <w:tc>
          <w:tcPr>
            <w:tcW w:w="848" w:type="dxa"/>
            <w:tcBorders>
              <w:top w:val="nil"/>
              <w:left w:val="nil"/>
              <w:bottom w:val="nil"/>
              <w:right w:val="nil"/>
            </w:tcBorders>
            <w:tcMar>
              <w:top w:w="0" w:type="dxa"/>
              <w:left w:w="0" w:type="dxa"/>
              <w:bottom w:w="0" w:type="dxa"/>
              <w:right w:w="0" w:type="dxa"/>
            </w:tcMar>
          </w:tcPr>
          <w:p w14:paraId="433E358A" w14:textId="77777777" w:rsidR="00F90852" w:rsidRDefault="00F90852" w:rsidP="00FE7E79">
            <w:pPr>
              <w:widowControl w:val="0"/>
              <w:spacing w:line="240" w:lineRule="auto"/>
              <w:jc w:val="center"/>
              <w:rPr>
                <w:sz w:val="20"/>
                <w:szCs w:val="20"/>
              </w:rPr>
            </w:pPr>
            <w:r>
              <w:rPr>
                <w:sz w:val="20"/>
                <w:szCs w:val="20"/>
              </w:rPr>
              <w:t>-0.055</w:t>
            </w:r>
          </w:p>
        </w:tc>
        <w:tc>
          <w:tcPr>
            <w:tcW w:w="1905" w:type="dxa"/>
            <w:tcBorders>
              <w:top w:val="nil"/>
              <w:left w:val="nil"/>
              <w:bottom w:val="nil"/>
              <w:right w:val="nil"/>
            </w:tcBorders>
            <w:tcMar>
              <w:top w:w="0" w:type="dxa"/>
              <w:left w:w="0" w:type="dxa"/>
              <w:bottom w:w="0" w:type="dxa"/>
              <w:right w:w="0" w:type="dxa"/>
            </w:tcMar>
          </w:tcPr>
          <w:p w14:paraId="4498B99D" w14:textId="77777777" w:rsidR="00F90852" w:rsidRDefault="00F90852" w:rsidP="00FE7E79">
            <w:pPr>
              <w:widowControl w:val="0"/>
              <w:spacing w:line="240" w:lineRule="auto"/>
              <w:jc w:val="center"/>
              <w:rPr>
                <w:sz w:val="20"/>
                <w:szCs w:val="20"/>
              </w:rPr>
            </w:pPr>
            <w:r>
              <w:rPr>
                <w:sz w:val="20"/>
                <w:szCs w:val="20"/>
              </w:rPr>
              <w:t>[-0.13  0.02]</w:t>
            </w:r>
          </w:p>
        </w:tc>
        <w:tc>
          <w:tcPr>
            <w:tcW w:w="1018" w:type="dxa"/>
            <w:tcBorders>
              <w:top w:val="nil"/>
              <w:left w:val="nil"/>
              <w:bottom w:val="nil"/>
              <w:right w:val="nil"/>
            </w:tcBorders>
            <w:tcMar>
              <w:top w:w="0" w:type="dxa"/>
              <w:left w:w="0" w:type="dxa"/>
              <w:bottom w:w="0" w:type="dxa"/>
              <w:right w:w="0" w:type="dxa"/>
            </w:tcMar>
          </w:tcPr>
          <w:p w14:paraId="321584A4" w14:textId="77777777" w:rsidR="00F90852" w:rsidRDefault="00F90852" w:rsidP="00FE7E79">
            <w:pPr>
              <w:widowControl w:val="0"/>
              <w:spacing w:line="240" w:lineRule="auto"/>
              <w:jc w:val="center"/>
              <w:rPr>
                <w:sz w:val="20"/>
                <w:szCs w:val="20"/>
              </w:rPr>
            </w:pPr>
            <w:r>
              <w:rPr>
                <w:sz w:val="20"/>
                <w:szCs w:val="20"/>
              </w:rPr>
              <w:t>0.151</w:t>
            </w:r>
          </w:p>
        </w:tc>
        <w:tc>
          <w:tcPr>
            <w:tcW w:w="1076" w:type="dxa"/>
            <w:tcBorders>
              <w:top w:val="nil"/>
              <w:left w:val="nil"/>
              <w:bottom w:val="nil"/>
              <w:right w:val="nil"/>
            </w:tcBorders>
            <w:tcMar>
              <w:top w:w="0" w:type="dxa"/>
              <w:left w:w="0" w:type="dxa"/>
              <w:bottom w:w="0" w:type="dxa"/>
              <w:right w:w="0" w:type="dxa"/>
            </w:tcMar>
          </w:tcPr>
          <w:p w14:paraId="7E8E61CA" w14:textId="77777777" w:rsidR="00F90852" w:rsidRDefault="00F90852" w:rsidP="00FE7E79">
            <w:pPr>
              <w:widowControl w:val="0"/>
              <w:spacing w:line="240" w:lineRule="auto"/>
              <w:jc w:val="center"/>
              <w:rPr>
                <w:sz w:val="20"/>
                <w:szCs w:val="20"/>
              </w:rPr>
            </w:pPr>
            <w:r>
              <w:rPr>
                <w:sz w:val="20"/>
                <w:szCs w:val="20"/>
              </w:rPr>
              <w:t>0.352</w:t>
            </w:r>
          </w:p>
        </w:tc>
      </w:tr>
      <w:tr w:rsidR="00F90852" w14:paraId="6FE08DDC"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3EC01A6A"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6AC22B92"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Genital symptoms</w:t>
            </w:r>
          </w:p>
        </w:tc>
        <w:tc>
          <w:tcPr>
            <w:tcW w:w="848" w:type="dxa"/>
            <w:tcBorders>
              <w:top w:val="nil"/>
              <w:left w:val="nil"/>
              <w:bottom w:val="nil"/>
              <w:right w:val="nil"/>
            </w:tcBorders>
            <w:tcMar>
              <w:top w:w="0" w:type="dxa"/>
              <w:left w:w="0" w:type="dxa"/>
              <w:bottom w:w="0" w:type="dxa"/>
              <w:right w:w="0" w:type="dxa"/>
            </w:tcMar>
          </w:tcPr>
          <w:p w14:paraId="360E82CA" w14:textId="77777777" w:rsidR="00F90852" w:rsidRDefault="00F90852" w:rsidP="00FE7E79">
            <w:pPr>
              <w:widowControl w:val="0"/>
              <w:spacing w:line="240" w:lineRule="auto"/>
              <w:jc w:val="center"/>
              <w:rPr>
                <w:sz w:val="20"/>
                <w:szCs w:val="20"/>
              </w:rPr>
            </w:pPr>
            <w:r>
              <w:rPr>
                <w:sz w:val="20"/>
                <w:szCs w:val="20"/>
              </w:rPr>
              <w:t>-0.087</w:t>
            </w:r>
          </w:p>
        </w:tc>
        <w:tc>
          <w:tcPr>
            <w:tcW w:w="1905" w:type="dxa"/>
            <w:tcBorders>
              <w:top w:val="nil"/>
              <w:left w:val="nil"/>
              <w:bottom w:val="nil"/>
              <w:right w:val="nil"/>
            </w:tcBorders>
            <w:tcMar>
              <w:top w:w="0" w:type="dxa"/>
              <w:left w:w="0" w:type="dxa"/>
              <w:bottom w:w="0" w:type="dxa"/>
              <w:right w:w="0" w:type="dxa"/>
            </w:tcMar>
          </w:tcPr>
          <w:p w14:paraId="65BC57CC" w14:textId="77777777" w:rsidR="00F90852" w:rsidRDefault="00F90852" w:rsidP="00FE7E79">
            <w:pPr>
              <w:widowControl w:val="0"/>
              <w:spacing w:line="240" w:lineRule="auto"/>
              <w:jc w:val="center"/>
              <w:rPr>
                <w:sz w:val="20"/>
                <w:szCs w:val="20"/>
              </w:rPr>
            </w:pPr>
            <w:r>
              <w:rPr>
                <w:sz w:val="20"/>
                <w:szCs w:val="20"/>
              </w:rPr>
              <w:t>[-0.16 -0.01]</w:t>
            </w:r>
          </w:p>
        </w:tc>
        <w:tc>
          <w:tcPr>
            <w:tcW w:w="1018" w:type="dxa"/>
            <w:tcBorders>
              <w:top w:val="nil"/>
              <w:left w:val="nil"/>
              <w:bottom w:val="nil"/>
              <w:right w:val="nil"/>
            </w:tcBorders>
            <w:tcMar>
              <w:top w:w="0" w:type="dxa"/>
              <w:left w:w="0" w:type="dxa"/>
              <w:bottom w:w="0" w:type="dxa"/>
              <w:right w:w="0" w:type="dxa"/>
            </w:tcMar>
          </w:tcPr>
          <w:p w14:paraId="058113D7" w14:textId="77777777" w:rsidR="00F90852" w:rsidRDefault="00F90852" w:rsidP="00FE7E79">
            <w:pPr>
              <w:widowControl w:val="0"/>
              <w:spacing w:line="240" w:lineRule="auto"/>
              <w:jc w:val="center"/>
              <w:rPr>
                <w:sz w:val="20"/>
                <w:szCs w:val="20"/>
              </w:rPr>
            </w:pPr>
            <w:r>
              <w:rPr>
                <w:sz w:val="20"/>
                <w:szCs w:val="20"/>
              </w:rPr>
              <w:t>0.024</w:t>
            </w:r>
          </w:p>
        </w:tc>
        <w:tc>
          <w:tcPr>
            <w:tcW w:w="1076" w:type="dxa"/>
            <w:tcBorders>
              <w:top w:val="nil"/>
              <w:left w:val="nil"/>
              <w:bottom w:val="nil"/>
              <w:right w:val="nil"/>
            </w:tcBorders>
            <w:tcMar>
              <w:top w:w="0" w:type="dxa"/>
              <w:left w:w="0" w:type="dxa"/>
              <w:bottom w:w="0" w:type="dxa"/>
              <w:right w:w="0" w:type="dxa"/>
            </w:tcMar>
          </w:tcPr>
          <w:p w14:paraId="43E2D3B5" w14:textId="77777777" w:rsidR="00F90852" w:rsidRDefault="00F90852" w:rsidP="00FE7E79">
            <w:pPr>
              <w:widowControl w:val="0"/>
              <w:spacing w:line="240" w:lineRule="auto"/>
              <w:jc w:val="center"/>
              <w:rPr>
                <w:sz w:val="20"/>
                <w:szCs w:val="20"/>
              </w:rPr>
            </w:pPr>
            <w:r>
              <w:rPr>
                <w:sz w:val="20"/>
                <w:szCs w:val="20"/>
              </w:rPr>
              <w:t>0.126</w:t>
            </w:r>
          </w:p>
        </w:tc>
      </w:tr>
      <w:tr w:rsidR="00F90852" w14:paraId="2F9D632D"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14AF193A"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1C67738E"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Somatic symptoms - gastrointestinal</w:t>
            </w:r>
          </w:p>
        </w:tc>
        <w:tc>
          <w:tcPr>
            <w:tcW w:w="848" w:type="dxa"/>
            <w:tcBorders>
              <w:top w:val="nil"/>
              <w:left w:val="nil"/>
              <w:bottom w:val="nil"/>
              <w:right w:val="nil"/>
            </w:tcBorders>
            <w:tcMar>
              <w:top w:w="0" w:type="dxa"/>
              <w:left w:w="0" w:type="dxa"/>
              <w:bottom w:w="0" w:type="dxa"/>
              <w:right w:w="0" w:type="dxa"/>
            </w:tcMar>
          </w:tcPr>
          <w:p w14:paraId="47C8CBE1" w14:textId="77777777" w:rsidR="00F90852" w:rsidRDefault="00F90852" w:rsidP="00FE7E79">
            <w:pPr>
              <w:widowControl w:val="0"/>
              <w:spacing w:line="240" w:lineRule="auto"/>
              <w:jc w:val="center"/>
              <w:rPr>
                <w:sz w:val="20"/>
                <w:szCs w:val="20"/>
              </w:rPr>
            </w:pPr>
            <w:r>
              <w:rPr>
                <w:sz w:val="20"/>
                <w:szCs w:val="20"/>
              </w:rPr>
              <w:t xml:space="preserve"> 0.019</w:t>
            </w:r>
          </w:p>
        </w:tc>
        <w:tc>
          <w:tcPr>
            <w:tcW w:w="1905" w:type="dxa"/>
            <w:tcBorders>
              <w:top w:val="nil"/>
              <w:left w:val="nil"/>
              <w:bottom w:val="nil"/>
              <w:right w:val="nil"/>
            </w:tcBorders>
            <w:tcMar>
              <w:top w:w="0" w:type="dxa"/>
              <w:left w:w="0" w:type="dxa"/>
              <w:bottom w:w="0" w:type="dxa"/>
              <w:right w:w="0" w:type="dxa"/>
            </w:tcMar>
          </w:tcPr>
          <w:p w14:paraId="7D42408A" w14:textId="77777777" w:rsidR="00F90852" w:rsidRDefault="00F90852" w:rsidP="00FE7E79">
            <w:pPr>
              <w:widowControl w:val="0"/>
              <w:spacing w:line="240" w:lineRule="auto"/>
              <w:jc w:val="center"/>
              <w:rPr>
                <w:sz w:val="20"/>
                <w:szCs w:val="20"/>
              </w:rPr>
            </w:pPr>
            <w:r>
              <w:rPr>
                <w:sz w:val="20"/>
                <w:szCs w:val="20"/>
              </w:rPr>
              <w:t>[-0.06  0.09]</w:t>
            </w:r>
          </w:p>
        </w:tc>
        <w:tc>
          <w:tcPr>
            <w:tcW w:w="1018" w:type="dxa"/>
            <w:tcBorders>
              <w:top w:val="nil"/>
              <w:left w:val="nil"/>
              <w:bottom w:val="nil"/>
              <w:right w:val="nil"/>
            </w:tcBorders>
            <w:tcMar>
              <w:top w:w="0" w:type="dxa"/>
              <w:left w:w="0" w:type="dxa"/>
              <w:bottom w:w="0" w:type="dxa"/>
              <w:right w:w="0" w:type="dxa"/>
            </w:tcMar>
          </w:tcPr>
          <w:p w14:paraId="71B2EB1C" w14:textId="77777777" w:rsidR="00F90852" w:rsidRDefault="00F90852" w:rsidP="00FE7E79">
            <w:pPr>
              <w:widowControl w:val="0"/>
              <w:spacing w:line="240" w:lineRule="auto"/>
              <w:jc w:val="center"/>
              <w:rPr>
                <w:sz w:val="20"/>
                <w:szCs w:val="20"/>
              </w:rPr>
            </w:pPr>
            <w:r>
              <w:rPr>
                <w:sz w:val="20"/>
                <w:szCs w:val="20"/>
              </w:rPr>
              <w:t>0.622</w:t>
            </w:r>
          </w:p>
        </w:tc>
        <w:tc>
          <w:tcPr>
            <w:tcW w:w="1076" w:type="dxa"/>
            <w:tcBorders>
              <w:top w:val="nil"/>
              <w:left w:val="nil"/>
              <w:bottom w:val="nil"/>
              <w:right w:val="nil"/>
            </w:tcBorders>
            <w:tcMar>
              <w:top w:w="0" w:type="dxa"/>
              <w:left w:w="0" w:type="dxa"/>
              <w:bottom w:w="0" w:type="dxa"/>
              <w:right w:w="0" w:type="dxa"/>
            </w:tcMar>
          </w:tcPr>
          <w:p w14:paraId="77F29079" w14:textId="77777777" w:rsidR="00F90852" w:rsidRDefault="00F90852" w:rsidP="00FE7E79">
            <w:pPr>
              <w:widowControl w:val="0"/>
              <w:spacing w:line="240" w:lineRule="auto"/>
              <w:jc w:val="center"/>
              <w:rPr>
                <w:sz w:val="20"/>
                <w:szCs w:val="20"/>
              </w:rPr>
            </w:pPr>
            <w:r>
              <w:rPr>
                <w:sz w:val="20"/>
                <w:szCs w:val="20"/>
              </w:rPr>
              <w:t>0.725</w:t>
            </w:r>
          </w:p>
        </w:tc>
      </w:tr>
      <w:tr w:rsidR="00F90852" w14:paraId="546AD94D"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43F27A82"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485299CE"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Loss of weight</w:t>
            </w:r>
          </w:p>
        </w:tc>
        <w:tc>
          <w:tcPr>
            <w:tcW w:w="848" w:type="dxa"/>
            <w:tcBorders>
              <w:top w:val="nil"/>
              <w:left w:val="nil"/>
              <w:bottom w:val="nil"/>
              <w:right w:val="nil"/>
            </w:tcBorders>
            <w:tcMar>
              <w:top w:w="0" w:type="dxa"/>
              <w:left w:w="0" w:type="dxa"/>
              <w:bottom w:w="0" w:type="dxa"/>
              <w:right w:w="0" w:type="dxa"/>
            </w:tcMar>
          </w:tcPr>
          <w:p w14:paraId="23E33FBE" w14:textId="77777777" w:rsidR="00F90852" w:rsidRDefault="00F90852" w:rsidP="00FE7E79">
            <w:pPr>
              <w:widowControl w:val="0"/>
              <w:spacing w:line="240" w:lineRule="auto"/>
              <w:jc w:val="center"/>
              <w:rPr>
                <w:sz w:val="20"/>
                <w:szCs w:val="20"/>
              </w:rPr>
            </w:pPr>
            <w:r>
              <w:rPr>
                <w:sz w:val="20"/>
                <w:szCs w:val="20"/>
              </w:rPr>
              <w:t>-0.059</w:t>
            </w:r>
          </w:p>
        </w:tc>
        <w:tc>
          <w:tcPr>
            <w:tcW w:w="1905" w:type="dxa"/>
            <w:tcBorders>
              <w:top w:val="nil"/>
              <w:left w:val="nil"/>
              <w:bottom w:val="nil"/>
              <w:right w:val="nil"/>
            </w:tcBorders>
            <w:tcMar>
              <w:top w:w="0" w:type="dxa"/>
              <w:left w:w="0" w:type="dxa"/>
              <w:bottom w:w="0" w:type="dxa"/>
              <w:right w:w="0" w:type="dxa"/>
            </w:tcMar>
          </w:tcPr>
          <w:p w14:paraId="60110F93" w14:textId="77777777" w:rsidR="00F90852" w:rsidRDefault="00F90852" w:rsidP="00FE7E79">
            <w:pPr>
              <w:widowControl w:val="0"/>
              <w:spacing w:line="240" w:lineRule="auto"/>
              <w:jc w:val="center"/>
              <w:rPr>
                <w:sz w:val="20"/>
                <w:szCs w:val="20"/>
              </w:rPr>
            </w:pPr>
            <w:r>
              <w:rPr>
                <w:sz w:val="20"/>
                <w:szCs w:val="20"/>
              </w:rPr>
              <w:t>[-0.13  0.02]</w:t>
            </w:r>
          </w:p>
        </w:tc>
        <w:tc>
          <w:tcPr>
            <w:tcW w:w="1018" w:type="dxa"/>
            <w:tcBorders>
              <w:top w:val="nil"/>
              <w:left w:val="nil"/>
              <w:bottom w:val="nil"/>
              <w:right w:val="nil"/>
            </w:tcBorders>
            <w:tcMar>
              <w:top w:w="0" w:type="dxa"/>
              <w:left w:w="0" w:type="dxa"/>
              <w:bottom w:w="0" w:type="dxa"/>
              <w:right w:w="0" w:type="dxa"/>
            </w:tcMar>
          </w:tcPr>
          <w:p w14:paraId="098F530C" w14:textId="77777777" w:rsidR="00F90852" w:rsidRDefault="00F90852" w:rsidP="00FE7E79">
            <w:pPr>
              <w:widowControl w:val="0"/>
              <w:spacing w:line="240" w:lineRule="auto"/>
              <w:jc w:val="center"/>
              <w:rPr>
                <w:sz w:val="20"/>
                <w:szCs w:val="20"/>
              </w:rPr>
            </w:pPr>
            <w:r>
              <w:rPr>
                <w:sz w:val="20"/>
                <w:szCs w:val="20"/>
              </w:rPr>
              <w:t>0.129</w:t>
            </w:r>
          </w:p>
        </w:tc>
        <w:tc>
          <w:tcPr>
            <w:tcW w:w="1076" w:type="dxa"/>
            <w:tcBorders>
              <w:top w:val="nil"/>
              <w:left w:val="nil"/>
              <w:bottom w:val="nil"/>
              <w:right w:val="nil"/>
            </w:tcBorders>
            <w:tcMar>
              <w:top w:w="0" w:type="dxa"/>
              <w:left w:w="0" w:type="dxa"/>
              <w:bottom w:w="0" w:type="dxa"/>
              <w:right w:w="0" w:type="dxa"/>
            </w:tcMar>
          </w:tcPr>
          <w:p w14:paraId="5A71A243" w14:textId="77777777" w:rsidR="00F90852" w:rsidRDefault="00F90852" w:rsidP="00FE7E79">
            <w:pPr>
              <w:widowControl w:val="0"/>
              <w:spacing w:line="240" w:lineRule="auto"/>
              <w:jc w:val="center"/>
              <w:rPr>
                <w:sz w:val="20"/>
                <w:szCs w:val="20"/>
              </w:rPr>
            </w:pPr>
            <w:r>
              <w:rPr>
                <w:sz w:val="20"/>
                <w:szCs w:val="20"/>
              </w:rPr>
              <w:t>0.339</w:t>
            </w:r>
          </w:p>
        </w:tc>
      </w:tr>
      <w:tr w:rsidR="00F90852" w14:paraId="3ED2E93C"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221F4D92"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25EF916A"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Sleep onset insomnia</w:t>
            </w:r>
          </w:p>
        </w:tc>
        <w:tc>
          <w:tcPr>
            <w:tcW w:w="848" w:type="dxa"/>
            <w:tcBorders>
              <w:top w:val="nil"/>
              <w:left w:val="nil"/>
              <w:bottom w:val="nil"/>
              <w:right w:val="nil"/>
            </w:tcBorders>
            <w:tcMar>
              <w:top w:w="0" w:type="dxa"/>
              <w:left w:w="0" w:type="dxa"/>
              <w:bottom w:w="0" w:type="dxa"/>
              <w:right w:w="0" w:type="dxa"/>
            </w:tcMar>
          </w:tcPr>
          <w:p w14:paraId="72AA4BE6" w14:textId="77777777" w:rsidR="00F90852" w:rsidRDefault="00F90852" w:rsidP="00FE7E79">
            <w:pPr>
              <w:widowControl w:val="0"/>
              <w:spacing w:line="240" w:lineRule="auto"/>
              <w:jc w:val="center"/>
              <w:rPr>
                <w:sz w:val="20"/>
                <w:szCs w:val="20"/>
              </w:rPr>
            </w:pPr>
            <w:r>
              <w:rPr>
                <w:sz w:val="20"/>
                <w:szCs w:val="20"/>
              </w:rPr>
              <w:t>-0.051</w:t>
            </w:r>
          </w:p>
        </w:tc>
        <w:tc>
          <w:tcPr>
            <w:tcW w:w="1905" w:type="dxa"/>
            <w:tcBorders>
              <w:top w:val="nil"/>
              <w:left w:val="nil"/>
              <w:bottom w:val="nil"/>
              <w:right w:val="nil"/>
            </w:tcBorders>
            <w:tcMar>
              <w:top w:w="0" w:type="dxa"/>
              <w:left w:w="0" w:type="dxa"/>
              <w:bottom w:w="0" w:type="dxa"/>
              <w:right w:w="0" w:type="dxa"/>
            </w:tcMar>
          </w:tcPr>
          <w:p w14:paraId="0A2E9FD5" w14:textId="77777777" w:rsidR="00F90852" w:rsidRDefault="00F90852" w:rsidP="00FE7E79">
            <w:pPr>
              <w:widowControl w:val="0"/>
              <w:spacing w:line="240" w:lineRule="auto"/>
              <w:jc w:val="center"/>
              <w:rPr>
                <w:sz w:val="20"/>
                <w:szCs w:val="20"/>
              </w:rPr>
            </w:pPr>
            <w:r>
              <w:rPr>
                <w:sz w:val="20"/>
                <w:szCs w:val="20"/>
              </w:rPr>
              <w:t>[-0.13  0.02]</w:t>
            </w:r>
          </w:p>
        </w:tc>
        <w:tc>
          <w:tcPr>
            <w:tcW w:w="1018" w:type="dxa"/>
            <w:tcBorders>
              <w:top w:val="nil"/>
              <w:left w:val="nil"/>
              <w:bottom w:val="nil"/>
              <w:right w:val="nil"/>
            </w:tcBorders>
            <w:tcMar>
              <w:top w:w="0" w:type="dxa"/>
              <w:left w:w="0" w:type="dxa"/>
              <w:bottom w:w="0" w:type="dxa"/>
              <w:right w:w="0" w:type="dxa"/>
            </w:tcMar>
          </w:tcPr>
          <w:p w14:paraId="39B669CC" w14:textId="77777777" w:rsidR="00F90852" w:rsidRDefault="00F90852" w:rsidP="00FE7E79">
            <w:pPr>
              <w:widowControl w:val="0"/>
              <w:spacing w:line="240" w:lineRule="auto"/>
              <w:jc w:val="center"/>
              <w:rPr>
                <w:sz w:val="20"/>
                <w:szCs w:val="20"/>
              </w:rPr>
            </w:pPr>
            <w:r>
              <w:rPr>
                <w:sz w:val="20"/>
                <w:szCs w:val="20"/>
              </w:rPr>
              <w:t>0.189</w:t>
            </w:r>
          </w:p>
        </w:tc>
        <w:tc>
          <w:tcPr>
            <w:tcW w:w="1076" w:type="dxa"/>
            <w:tcBorders>
              <w:top w:val="nil"/>
              <w:left w:val="nil"/>
              <w:bottom w:val="nil"/>
              <w:right w:val="nil"/>
            </w:tcBorders>
            <w:tcMar>
              <w:top w:w="0" w:type="dxa"/>
              <w:left w:w="0" w:type="dxa"/>
              <w:bottom w:w="0" w:type="dxa"/>
              <w:right w:w="0" w:type="dxa"/>
            </w:tcMar>
          </w:tcPr>
          <w:p w14:paraId="26059286" w14:textId="77777777" w:rsidR="00F90852" w:rsidRDefault="00F90852" w:rsidP="00FE7E79">
            <w:pPr>
              <w:widowControl w:val="0"/>
              <w:spacing w:line="240" w:lineRule="auto"/>
              <w:jc w:val="center"/>
              <w:rPr>
                <w:sz w:val="20"/>
                <w:szCs w:val="20"/>
              </w:rPr>
            </w:pPr>
            <w:r>
              <w:rPr>
                <w:sz w:val="20"/>
                <w:szCs w:val="20"/>
              </w:rPr>
              <w:t>0.360</w:t>
            </w:r>
          </w:p>
        </w:tc>
      </w:tr>
      <w:tr w:rsidR="00F90852" w14:paraId="5AF1CF14"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3C4A725F"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0F127C9C"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Sleep maintenance insomnia</w:t>
            </w:r>
          </w:p>
        </w:tc>
        <w:tc>
          <w:tcPr>
            <w:tcW w:w="848" w:type="dxa"/>
            <w:tcBorders>
              <w:top w:val="nil"/>
              <w:left w:val="nil"/>
              <w:bottom w:val="nil"/>
              <w:right w:val="nil"/>
            </w:tcBorders>
            <w:tcMar>
              <w:top w:w="0" w:type="dxa"/>
              <w:left w:w="0" w:type="dxa"/>
              <w:bottom w:w="0" w:type="dxa"/>
              <w:right w:w="0" w:type="dxa"/>
            </w:tcMar>
          </w:tcPr>
          <w:p w14:paraId="534314D5" w14:textId="77777777" w:rsidR="00F90852" w:rsidRDefault="00F90852" w:rsidP="00FE7E79">
            <w:pPr>
              <w:widowControl w:val="0"/>
              <w:spacing w:line="240" w:lineRule="auto"/>
              <w:jc w:val="center"/>
              <w:rPr>
                <w:sz w:val="20"/>
                <w:szCs w:val="20"/>
              </w:rPr>
            </w:pPr>
            <w:r>
              <w:rPr>
                <w:sz w:val="20"/>
                <w:szCs w:val="20"/>
              </w:rPr>
              <w:t>-0.029</w:t>
            </w:r>
          </w:p>
        </w:tc>
        <w:tc>
          <w:tcPr>
            <w:tcW w:w="1905" w:type="dxa"/>
            <w:tcBorders>
              <w:top w:val="nil"/>
              <w:left w:val="nil"/>
              <w:bottom w:val="nil"/>
              <w:right w:val="nil"/>
            </w:tcBorders>
            <w:tcMar>
              <w:top w:w="0" w:type="dxa"/>
              <w:left w:w="0" w:type="dxa"/>
              <w:bottom w:w="0" w:type="dxa"/>
              <w:right w:w="0" w:type="dxa"/>
            </w:tcMar>
          </w:tcPr>
          <w:p w14:paraId="4F831701" w14:textId="77777777" w:rsidR="00F90852" w:rsidRDefault="00F90852" w:rsidP="00FE7E79">
            <w:pPr>
              <w:widowControl w:val="0"/>
              <w:spacing w:line="240" w:lineRule="auto"/>
              <w:jc w:val="center"/>
              <w:rPr>
                <w:sz w:val="20"/>
                <w:szCs w:val="20"/>
              </w:rPr>
            </w:pPr>
            <w:r>
              <w:rPr>
                <w:sz w:val="20"/>
                <w:szCs w:val="20"/>
              </w:rPr>
              <w:t>[-0.10   0.05]</w:t>
            </w:r>
          </w:p>
        </w:tc>
        <w:tc>
          <w:tcPr>
            <w:tcW w:w="1018" w:type="dxa"/>
            <w:tcBorders>
              <w:top w:val="nil"/>
              <w:left w:val="nil"/>
              <w:bottom w:val="nil"/>
              <w:right w:val="nil"/>
            </w:tcBorders>
            <w:tcMar>
              <w:top w:w="0" w:type="dxa"/>
              <w:left w:w="0" w:type="dxa"/>
              <w:bottom w:w="0" w:type="dxa"/>
              <w:right w:w="0" w:type="dxa"/>
            </w:tcMar>
          </w:tcPr>
          <w:p w14:paraId="73166338" w14:textId="77777777" w:rsidR="00F90852" w:rsidRDefault="00F90852" w:rsidP="00FE7E79">
            <w:pPr>
              <w:widowControl w:val="0"/>
              <w:spacing w:line="240" w:lineRule="auto"/>
              <w:jc w:val="center"/>
              <w:rPr>
                <w:sz w:val="20"/>
                <w:szCs w:val="20"/>
              </w:rPr>
            </w:pPr>
            <w:r>
              <w:rPr>
                <w:sz w:val="20"/>
                <w:szCs w:val="20"/>
              </w:rPr>
              <w:t>0.446</w:t>
            </w:r>
          </w:p>
        </w:tc>
        <w:tc>
          <w:tcPr>
            <w:tcW w:w="1076" w:type="dxa"/>
            <w:tcBorders>
              <w:top w:val="nil"/>
              <w:left w:val="nil"/>
              <w:bottom w:val="nil"/>
              <w:right w:val="nil"/>
            </w:tcBorders>
            <w:tcMar>
              <w:top w:w="0" w:type="dxa"/>
              <w:left w:w="0" w:type="dxa"/>
              <w:bottom w:w="0" w:type="dxa"/>
              <w:right w:w="0" w:type="dxa"/>
            </w:tcMar>
          </w:tcPr>
          <w:p w14:paraId="3CE93DBA" w14:textId="77777777" w:rsidR="00F90852" w:rsidRDefault="00F90852" w:rsidP="00FE7E79">
            <w:pPr>
              <w:widowControl w:val="0"/>
              <w:spacing w:line="240" w:lineRule="auto"/>
              <w:jc w:val="center"/>
              <w:rPr>
                <w:sz w:val="20"/>
                <w:szCs w:val="20"/>
              </w:rPr>
            </w:pPr>
            <w:r>
              <w:rPr>
                <w:sz w:val="20"/>
                <w:szCs w:val="20"/>
              </w:rPr>
              <w:t>0.552</w:t>
            </w:r>
          </w:p>
        </w:tc>
      </w:tr>
      <w:tr w:rsidR="00F90852" w14:paraId="5459E0DC"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09A20930"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28471E87"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Early awakening</w:t>
            </w:r>
          </w:p>
        </w:tc>
        <w:tc>
          <w:tcPr>
            <w:tcW w:w="848" w:type="dxa"/>
            <w:tcBorders>
              <w:top w:val="nil"/>
              <w:left w:val="nil"/>
              <w:bottom w:val="nil"/>
              <w:right w:val="nil"/>
            </w:tcBorders>
            <w:tcMar>
              <w:top w:w="0" w:type="dxa"/>
              <w:left w:w="0" w:type="dxa"/>
              <w:bottom w:w="0" w:type="dxa"/>
              <w:right w:w="0" w:type="dxa"/>
            </w:tcMar>
          </w:tcPr>
          <w:p w14:paraId="4B6ADB56" w14:textId="77777777" w:rsidR="00F90852" w:rsidRDefault="00F90852" w:rsidP="00FE7E79">
            <w:pPr>
              <w:widowControl w:val="0"/>
              <w:spacing w:line="240" w:lineRule="auto"/>
              <w:jc w:val="center"/>
              <w:rPr>
                <w:sz w:val="20"/>
                <w:szCs w:val="20"/>
              </w:rPr>
            </w:pPr>
            <w:r>
              <w:rPr>
                <w:sz w:val="20"/>
                <w:szCs w:val="20"/>
              </w:rPr>
              <w:t>-0.008</w:t>
            </w:r>
          </w:p>
        </w:tc>
        <w:tc>
          <w:tcPr>
            <w:tcW w:w="1905" w:type="dxa"/>
            <w:tcBorders>
              <w:top w:val="nil"/>
              <w:left w:val="nil"/>
              <w:bottom w:val="nil"/>
              <w:right w:val="nil"/>
            </w:tcBorders>
            <w:tcMar>
              <w:top w:w="0" w:type="dxa"/>
              <w:left w:w="0" w:type="dxa"/>
              <w:bottom w:w="0" w:type="dxa"/>
              <w:right w:w="0" w:type="dxa"/>
            </w:tcMar>
          </w:tcPr>
          <w:p w14:paraId="5D6D5838" w14:textId="77777777" w:rsidR="00F90852" w:rsidRDefault="00F90852" w:rsidP="00FE7E79">
            <w:pPr>
              <w:widowControl w:val="0"/>
              <w:spacing w:line="240" w:lineRule="auto"/>
              <w:jc w:val="center"/>
              <w:rPr>
                <w:sz w:val="20"/>
                <w:szCs w:val="20"/>
              </w:rPr>
            </w:pPr>
            <w:r>
              <w:rPr>
                <w:sz w:val="20"/>
                <w:szCs w:val="20"/>
              </w:rPr>
              <w:t>[-0.08  0.07]</w:t>
            </w:r>
          </w:p>
        </w:tc>
        <w:tc>
          <w:tcPr>
            <w:tcW w:w="1018" w:type="dxa"/>
            <w:tcBorders>
              <w:top w:val="nil"/>
              <w:left w:val="nil"/>
              <w:bottom w:val="nil"/>
              <w:right w:val="nil"/>
            </w:tcBorders>
            <w:tcMar>
              <w:top w:w="0" w:type="dxa"/>
              <w:left w:w="0" w:type="dxa"/>
              <w:bottom w:w="0" w:type="dxa"/>
              <w:right w:w="0" w:type="dxa"/>
            </w:tcMar>
          </w:tcPr>
          <w:p w14:paraId="46DE3E5A" w14:textId="77777777" w:rsidR="00F90852" w:rsidRDefault="00F90852" w:rsidP="00FE7E79">
            <w:pPr>
              <w:widowControl w:val="0"/>
              <w:spacing w:line="240" w:lineRule="auto"/>
              <w:jc w:val="center"/>
              <w:rPr>
                <w:sz w:val="20"/>
                <w:szCs w:val="20"/>
              </w:rPr>
            </w:pPr>
            <w:r>
              <w:rPr>
                <w:sz w:val="20"/>
                <w:szCs w:val="20"/>
              </w:rPr>
              <w:t>0.841</w:t>
            </w:r>
          </w:p>
        </w:tc>
        <w:tc>
          <w:tcPr>
            <w:tcW w:w="1076" w:type="dxa"/>
            <w:tcBorders>
              <w:top w:val="nil"/>
              <w:left w:val="nil"/>
              <w:bottom w:val="nil"/>
              <w:right w:val="nil"/>
            </w:tcBorders>
            <w:tcMar>
              <w:top w:w="0" w:type="dxa"/>
              <w:left w:w="0" w:type="dxa"/>
              <w:bottom w:w="0" w:type="dxa"/>
              <w:right w:w="0" w:type="dxa"/>
            </w:tcMar>
          </w:tcPr>
          <w:p w14:paraId="570ACCA6" w14:textId="77777777" w:rsidR="00F90852" w:rsidRDefault="00F90852" w:rsidP="00FE7E79">
            <w:pPr>
              <w:widowControl w:val="0"/>
              <w:spacing w:line="240" w:lineRule="auto"/>
              <w:jc w:val="center"/>
              <w:rPr>
                <w:sz w:val="20"/>
                <w:szCs w:val="20"/>
              </w:rPr>
            </w:pPr>
            <w:r>
              <w:rPr>
                <w:sz w:val="20"/>
                <w:szCs w:val="20"/>
              </w:rPr>
              <w:t>0.883</w:t>
            </w:r>
          </w:p>
        </w:tc>
      </w:tr>
      <w:tr w:rsidR="00F90852" w14:paraId="6EF211A5"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1714289F"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7B672749"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Somatic symptoms general</w:t>
            </w:r>
          </w:p>
        </w:tc>
        <w:tc>
          <w:tcPr>
            <w:tcW w:w="848" w:type="dxa"/>
            <w:tcBorders>
              <w:top w:val="nil"/>
              <w:left w:val="nil"/>
              <w:bottom w:val="nil"/>
              <w:right w:val="nil"/>
            </w:tcBorders>
            <w:tcMar>
              <w:top w:w="0" w:type="dxa"/>
              <w:left w:w="0" w:type="dxa"/>
              <w:bottom w:w="0" w:type="dxa"/>
              <w:right w:w="0" w:type="dxa"/>
            </w:tcMar>
          </w:tcPr>
          <w:p w14:paraId="3F5B1F52" w14:textId="77777777" w:rsidR="00F90852" w:rsidRDefault="00F90852" w:rsidP="00FE7E79">
            <w:pPr>
              <w:widowControl w:val="0"/>
              <w:spacing w:line="240" w:lineRule="auto"/>
              <w:jc w:val="center"/>
              <w:rPr>
                <w:sz w:val="20"/>
                <w:szCs w:val="20"/>
              </w:rPr>
            </w:pPr>
            <w:r>
              <w:rPr>
                <w:sz w:val="20"/>
                <w:szCs w:val="20"/>
              </w:rPr>
              <w:t>-0.044</w:t>
            </w:r>
          </w:p>
        </w:tc>
        <w:tc>
          <w:tcPr>
            <w:tcW w:w="1905" w:type="dxa"/>
            <w:tcBorders>
              <w:top w:val="nil"/>
              <w:left w:val="nil"/>
              <w:bottom w:val="nil"/>
              <w:right w:val="nil"/>
            </w:tcBorders>
            <w:tcMar>
              <w:top w:w="0" w:type="dxa"/>
              <w:left w:w="0" w:type="dxa"/>
              <w:bottom w:w="0" w:type="dxa"/>
              <w:right w:w="0" w:type="dxa"/>
            </w:tcMar>
          </w:tcPr>
          <w:p w14:paraId="25CD53C0" w14:textId="77777777" w:rsidR="00F90852" w:rsidRDefault="00F90852" w:rsidP="00FE7E79">
            <w:pPr>
              <w:widowControl w:val="0"/>
              <w:spacing w:line="240" w:lineRule="auto"/>
              <w:jc w:val="center"/>
              <w:rPr>
                <w:sz w:val="20"/>
                <w:szCs w:val="20"/>
              </w:rPr>
            </w:pPr>
            <w:r>
              <w:rPr>
                <w:sz w:val="20"/>
                <w:szCs w:val="20"/>
              </w:rPr>
              <w:t>[-0.12  0.03]</w:t>
            </w:r>
          </w:p>
        </w:tc>
        <w:tc>
          <w:tcPr>
            <w:tcW w:w="1018" w:type="dxa"/>
            <w:tcBorders>
              <w:top w:val="nil"/>
              <w:left w:val="nil"/>
              <w:bottom w:val="nil"/>
              <w:right w:val="nil"/>
            </w:tcBorders>
            <w:tcMar>
              <w:top w:w="0" w:type="dxa"/>
              <w:left w:w="0" w:type="dxa"/>
              <w:bottom w:w="0" w:type="dxa"/>
              <w:right w:w="0" w:type="dxa"/>
            </w:tcMar>
          </w:tcPr>
          <w:p w14:paraId="5112A0C0" w14:textId="77777777" w:rsidR="00F90852" w:rsidRDefault="00F90852" w:rsidP="00FE7E79">
            <w:pPr>
              <w:widowControl w:val="0"/>
              <w:spacing w:line="240" w:lineRule="auto"/>
              <w:jc w:val="center"/>
              <w:rPr>
                <w:sz w:val="20"/>
                <w:szCs w:val="20"/>
              </w:rPr>
            </w:pPr>
            <w:r>
              <w:rPr>
                <w:sz w:val="20"/>
                <w:szCs w:val="20"/>
              </w:rPr>
              <w:t>0.254</w:t>
            </w:r>
          </w:p>
        </w:tc>
        <w:tc>
          <w:tcPr>
            <w:tcW w:w="1076" w:type="dxa"/>
            <w:tcBorders>
              <w:top w:val="nil"/>
              <w:left w:val="nil"/>
              <w:bottom w:val="nil"/>
              <w:right w:val="nil"/>
            </w:tcBorders>
            <w:tcMar>
              <w:top w:w="0" w:type="dxa"/>
              <w:left w:w="0" w:type="dxa"/>
              <w:bottom w:w="0" w:type="dxa"/>
              <w:right w:w="0" w:type="dxa"/>
            </w:tcMar>
          </w:tcPr>
          <w:p w14:paraId="52ADC1D6" w14:textId="77777777" w:rsidR="00F90852" w:rsidRDefault="00F90852" w:rsidP="00FE7E79">
            <w:pPr>
              <w:widowControl w:val="0"/>
              <w:spacing w:line="240" w:lineRule="auto"/>
              <w:jc w:val="center"/>
              <w:rPr>
                <w:sz w:val="20"/>
                <w:szCs w:val="20"/>
              </w:rPr>
            </w:pPr>
            <w:r>
              <w:rPr>
                <w:sz w:val="20"/>
                <w:szCs w:val="20"/>
              </w:rPr>
              <w:t>0.411</w:t>
            </w:r>
          </w:p>
        </w:tc>
      </w:tr>
      <w:tr w:rsidR="00F90852" w14:paraId="0EBFDB3C"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579BDE27"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11A657B6"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Feelings of guilt</w:t>
            </w:r>
          </w:p>
        </w:tc>
        <w:tc>
          <w:tcPr>
            <w:tcW w:w="848" w:type="dxa"/>
            <w:tcBorders>
              <w:top w:val="nil"/>
              <w:left w:val="nil"/>
              <w:bottom w:val="nil"/>
              <w:right w:val="nil"/>
            </w:tcBorders>
            <w:tcMar>
              <w:top w:w="0" w:type="dxa"/>
              <w:left w:w="0" w:type="dxa"/>
              <w:bottom w:w="0" w:type="dxa"/>
              <w:right w:w="0" w:type="dxa"/>
            </w:tcMar>
          </w:tcPr>
          <w:p w14:paraId="357F96EB" w14:textId="77777777" w:rsidR="00F90852" w:rsidRDefault="00F90852" w:rsidP="00FE7E79">
            <w:pPr>
              <w:widowControl w:val="0"/>
              <w:spacing w:line="240" w:lineRule="auto"/>
              <w:jc w:val="center"/>
              <w:rPr>
                <w:sz w:val="20"/>
                <w:szCs w:val="20"/>
              </w:rPr>
            </w:pPr>
            <w:r>
              <w:rPr>
                <w:sz w:val="20"/>
                <w:szCs w:val="20"/>
              </w:rPr>
              <w:t>-0.097</w:t>
            </w:r>
          </w:p>
        </w:tc>
        <w:tc>
          <w:tcPr>
            <w:tcW w:w="1905" w:type="dxa"/>
            <w:tcBorders>
              <w:top w:val="nil"/>
              <w:left w:val="nil"/>
              <w:bottom w:val="nil"/>
              <w:right w:val="nil"/>
            </w:tcBorders>
            <w:tcMar>
              <w:top w:w="0" w:type="dxa"/>
              <w:left w:w="0" w:type="dxa"/>
              <w:bottom w:w="0" w:type="dxa"/>
              <w:right w:w="0" w:type="dxa"/>
            </w:tcMar>
          </w:tcPr>
          <w:p w14:paraId="7ACD78E1" w14:textId="77777777" w:rsidR="00F90852" w:rsidRDefault="00F90852" w:rsidP="00FE7E79">
            <w:pPr>
              <w:widowControl w:val="0"/>
              <w:spacing w:line="240" w:lineRule="auto"/>
              <w:jc w:val="center"/>
              <w:rPr>
                <w:sz w:val="20"/>
                <w:szCs w:val="20"/>
              </w:rPr>
            </w:pPr>
            <w:r>
              <w:rPr>
                <w:sz w:val="20"/>
                <w:szCs w:val="20"/>
              </w:rPr>
              <w:t>[-0.17 -0.02]</w:t>
            </w:r>
          </w:p>
        </w:tc>
        <w:tc>
          <w:tcPr>
            <w:tcW w:w="1018" w:type="dxa"/>
            <w:tcBorders>
              <w:top w:val="nil"/>
              <w:left w:val="nil"/>
              <w:bottom w:val="nil"/>
              <w:right w:val="nil"/>
            </w:tcBorders>
            <w:tcMar>
              <w:top w:w="0" w:type="dxa"/>
              <w:left w:w="0" w:type="dxa"/>
              <w:bottom w:w="0" w:type="dxa"/>
              <w:right w:w="0" w:type="dxa"/>
            </w:tcMar>
          </w:tcPr>
          <w:p w14:paraId="37A342D4" w14:textId="77777777" w:rsidR="00F90852" w:rsidRDefault="00F90852" w:rsidP="00FE7E79">
            <w:pPr>
              <w:widowControl w:val="0"/>
              <w:spacing w:line="240" w:lineRule="auto"/>
              <w:jc w:val="center"/>
              <w:rPr>
                <w:sz w:val="20"/>
                <w:szCs w:val="20"/>
              </w:rPr>
            </w:pPr>
            <w:r>
              <w:rPr>
                <w:sz w:val="20"/>
                <w:szCs w:val="20"/>
              </w:rPr>
              <w:t>0.012</w:t>
            </w:r>
          </w:p>
        </w:tc>
        <w:tc>
          <w:tcPr>
            <w:tcW w:w="1076" w:type="dxa"/>
            <w:tcBorders>
              <w:top w:val="nil"/>
              <w:left w:val="nil"/>
              <w:bottom w:val="nil"/>
              <w:right w:val="nil"/>
            </w:tcBorders>
            <w:tcMar>
              <w:top w:w="0" w:type="dxa"/>
              <w:left w:w="0" w:type="dxa"/>
              <w:bottom w:w="0" w:type="dxa"/>
              <w:right w:w="0" w:type="dxa"/>
            </w:tcMar>
          </w:tcPr>
          <w:p w14:paraId="0D4798DC" w14:textId="77777777" w:rsidR="00F90852" w:rsidRDefault="00F90852" w:rsidP="00FE7E79">
            <w:pPr>
              <w:widowControl w:val="0"/>
              <w:spacing w:line="240" w:lineRule="auto"/>
              <w:jc w:val="center"/>
              <w:rPr>
                <w:sz w:val="20"/>
                <w:szCs w:val="20"/>
              </w:rPr>
            </w:pPr>
            <w:r>
              <w:rPr>
                <w:sz w:val="20"/>
                <w:szCs w:val="20"/>
              </w:rPr>
              <w:t>0.081</w:t>
            </w:r>
          </w:p>
        </w:tc>
      </w:tr>
      <w:tr w:rsidR="00F90852" w14:paraId="5A2DAE27"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714A3FD2"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487F4FE1"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Suicide</w:t>
            </w:r>
          </w:p>
        </w:tc>
        <w:tc>
          <w:tcPr>
            <w:tcW w:w="848" w:type="dxa"/>
            <w:tcBorders>
              <w:top w:val="nil"/>
              <w:left w:val="nil"/>
              <w:bottom w:val="nil"/>
              <w:right w:val="nil"/>
            </w:tcBorders>
            <w:tcMar>
              <w:top w:w="0" w:type="dxa"/>
              <w:left w:w="0" w:type="dxa"/>
              <w:bottom w:w="0" w:type="dxa"/>
              <w:right w:w="0" w:type="dxa"/>
            </w:tcMar>
          </w:tcPr>
          <w:p w14:paraId="5728367D" w14:textId="77777777" w:rsidR="00F90852" w:rsidRDefault="00F90852" w:rsidP="00FE7E79">
            <w:pPr>
              <w:widowControl w:val="0"/>
              <w:spacing w:line="240" w:lineRule="auto"/>
              <w:jc w:val="center"/>
              <w:rPr>
                <w:sz w:val="20"/>
                <w:szCs w:val="20"/>
              </w:rPr>
            </w:pPr>
            <w:r>
              <w:rPr>
                <w:sz w:val="20"/>
                <w:szCs w:val="20"/>
              </w:rPr>
              <w:t>-0.059</w:t>
            </w:r>
          </w:p>
        </w:tc>
        <w:tc>
          <w:tcPr>
            <w:tcW w:w="1905" w:type="dxa"/>
            <w:tcBorders>
              <w:top w:val="nil"/>
              <w:left w:val="nil"/>
              <w:bottom w:val="nil"/>
              <w:right w:val="nil"/>
            </w:tcBorders>
            <w:tcMar>
              <w:top w:w="0" w:type="dxa"/>
              <w:left w:w="0" w:type="dxa"/>
              <w:bottom w:w="0" w:type="dxa"/>
              <w:right w:w="0" w:type="dxa"/>
            </w:tcMar>
          </w:tcPr>
          <w:p w14:paraId="3CBF4BC0" w14:textId="77777777" w:rsidR="00F90852" w:rsidRDefault="00F90852" w:rsidP="00FE7E79">
            <w:pPr>
              <w:widowControl w:val="0"/>
              <w:spacing w:line="240" w:lineRule="auto"/>
              <w:jc w:val="center"/>
              <w:rPr>
                <w:sz w:val="20"/>
                <w:szCs w:val="20"/>
              </w:rPr>
            </w:pPr>
            <w:r>
              <w:rPr>
                <w:sz w:val="20"/>
                <w:szCs w:val="20"/>
              </w:rPr>
              <w:t>[-0.13  0.02]</w:t>
            </w:r>
          </w:p>
        </w:tc>
        <w:tc>
          <w:tcPr>
            <w:tcW w:w="1018" w:type="dxa"/>
            <w:tcBorders>
              <w:top w:val="nil"/>
              <w:left w:val="nil"/>
              <w:bottom w:val="nil"/>
              <w:right w:val="nil"/>
            </w:tcBorders>
            <w:tcMar>
              <w:top w:w="0" w:type="dxa"/>
              <w:left w:w="0" w:type="dxa"/>
              <w:bottom w:w="0" w:type="dxa"/>
              <w:right w:w="0" w:type="dxa"/>
            </w:tcMar>
          </w:tcPr>
          <w:p w14:paraId="11C9E5A3" w14:textId="77777777" w:rsidR="00F90852" w:rsidRDefault="00F90852" w:rsidP="00FE7E79">
            <w:pPr>
              <w:widowControl w:val="0"/>
              <w:spacing w:line="240" w:lineRule="auto"/>
              <w:jc w:val="center"/>
              <w:rPr>
                <w:sz w:val="20"/>
                <w:szCs w:val="20"/>
              </w:rPr>
            </w:pPr>
            <w:r>
              <w:rPr>
                <w:sz w:val="20"/>
                <w:szCs w:val="20"/>
              </w:rPr>
              <w:t>0.124</w:t>
            </w:r>
          </w:p>
        </w:tc>
        <w:tc>
          <w:tcPr>
            <w:tcW w:w="1076" w:type="dxa"/>
            <w:tcBorders>
              <w:top w:val="nil"/>
              <w:left w:val="nil"/>
              <w:bottom w:val="nil"/>
              <w:right w:val="nil"/>
            </w:tcBorders>
            <w:tcMar>
              <w:top w:w="0" w:type="dxa"/>
              <w:left w:w="0" w:type="dxa"/>
              <w:bottom w:w="0" w:type="dxa"/>
              <w:right w:w="0" w:type="dxa"/>
            </w:tcMar>
          </w:tcPr>
          <w:p w14:paraId="097B4C60" w14:textId="77777777" w:rsidR="00F90852" w:rsidRDefault="00F90852" w:rsidP="00FE7E79">
            <w:pPr>
              <w:widowControl w:val="0"/>
              <w:spacing w:line="240" w:lineRule="auto"/>
              <w:jc w:val="center"/>
              <w:rPr>
                <w:sz w:val="20"/>
                <w:szCs w:val="20"/>
              </w:rPr>
            </w:pPr>
            <w:r>
              <w:rPr>
                <w:sz w:val="20"/>
                <w:szCs w:val="20"/>
              </w:rPr>
              <w:t>0.339</w:t>
            </w:r>
          </w:p>
        </w:tc>
      </w:tr>
      <w:tr w:rsidR="00F90852" w14:paraId="054BC119"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257EFF9D"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1420DDAA"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Anxiety Psychic</w:t>
            </w:r>
          </w:p>
        </w:tc>
        <w:tc>
          <w:tcPr>
            <w:tcW w:w="848" w:type="dxa"/>
            <w:tcBorders>
              <w:top w:val="nil"/>
              <w:left w:val="nil"/>
              <w:bottom w:val="nil"/>
              <w:right w:val="nil"/>
            </w:tcBorders>
            <w:tcMar>
              <w:top w:w="0" w:type="dxa"/>
              <w:left w:w="0" w:type="dxa"/>
              <w:bottom w:w="0" w:type="dxa"/>
              <w:right w:w="0" w:type="dxa"/>
            </w:tcMar>
          </w:tcPr>
          <w:p w14:paraId="4BE47C01" w14:textId="77777777" w:rsidR="00F90852" w:rsidRDefault="00F90852" w:rsidP="00FE7E79">
            <w:pPr>
              <w:widowControl w:val="0"/>
              <w:spacing w:line="240" w:lineRule="auto"/>
              <w:jc w:val="center"/>
              <w:rPr>
                <w:sz w:val="20"/>
                <w:szCs w:val="20"/>
              </w:rPr>
            </w:pPr>
            <w:r>
              <w:rPr>
                <w:sz w:val="20"/>
                <w:szCs w:val="20"/>
              </w:rPr>
              <w:t>-0.107</w:t>
            </w:r>
          </w:p>
        </w:tc>
        <w:tc>
          <w:tcPr>
            <w:tcW w:w="1905" w:type="dxa"/>
            <w:tcBorders>
              <w:top w:val="nil"/>
              <w:left w:val="nil"/>
              <w:bottom w:val="nil"/>
              <w:right w:val="nil"/>
            </w:tcBorders>
            <w:tcMar>
              <w:top w:w="0" w:type="dxa"/>
              <w:left w:w="0" w:type="dxa"/>
              <w:bottom w:w="0" w:type="dxa"/>
              <w:right w:w="0" w:type="dxa"/>
            </w:tcMar>
          </w:tcPr>
          <w:p w14:paraId="17760383" w14:textId="77777777" w:rsidR="00F90852" w:rsidRDefault="00F90852" w:rsidP="00FE7E79">
            <w:pPr>
              <w:widowControl w:val="0"/>
              <w:spacing w:line="240" w:lineRule="auto"/>
              <w:jc w:val="center"/>
              <w:rPr>
                <w:sz w:val="20"/>
                <w:szCs w:val="20"/>
              </w:rPr>
            </w:pPr>
            <w:r>
              <w:rPr>
                <w:sz w:val="20"/>
                <w:szCs w:val="20"/>
              </w:rPr>
              <w:t>[-0.18 -0.03]</w:t>
            </w:r>
          </w:p>
        </w:tc>
        <w:tc>
          <w:tcPr>
            <w:tcW w:w="1018" w:type="dxa"/>
            <w:tcBorders>
              <w:top w:val="nil"/>
              <w:left w:val="nil"/>
              <w:bottom w:val="nil"/>
              <w:right w:val="nil"/>
            </w:tcBorders>
            <w:tcMar>
              <w:top w:w="0" w:type="dxa"/>
              <w:left w:w="0" w:type="dxa"/>
              <w:bottom w:w="0" w:type="dxa"/>
              <w:right w:w="0" w:type="dxa"/>
            </w:tcMar>
          </w:tcPr>
          <w:p w14:paraId="25718791" w14:textId="77777777" w:rsidR="00F90852" w:rsidRDefault="00F90852" w:rsidP="00FE7E79">
            <w:pPr>
              <w:widowControl w:val="0"/>
              <w:spacing w:line="240" w:lineRule="auto"/>
              <w:jc w:val="center"/>
              <w:rPr>
                <w:sz w:val="20"/>
                <w:szCs w:val="20"/>
              </w:rPr>
            </w:pPr>
            <w:r>
              <w:rPr>
                <w:sz w:val="20"/>
                <w:szCs w:val="20"/>
              </w:rPr>
              <w:t>0.005</w:t>
            </w:r>
          </w:p>
        </w:tc>
        <w:tc>
          <w:tcPr>
            <w:tcW w:w="1076" w:type="dxa"/>
            <w:tcBorders>
              <w:top w:val="nil"/>
              <w:left w:val="nil"/>
              <w:bottom w:val="nil"/>
              <w:right w:val="nil"/>
            </w:tcBorders>
            <w:tcMar>
              <w:top w:w="0" w:type="dxa"/>
              <w:left w:w="0" w:type="dxa"/>
              <w:bottom w:w="0" w:type="dxa"/>
              <w:right w:w="0" w:type="dxa"/>
            </w:tcMar>
          </w:tcPr>
          <w:p w14:paraId="0F6A8A63" w14:textId="77777777" w:rsidR="00F90852" w:rsidRDefault="00F90852" w:rsidP="00FE7E79">
            <w:pPr>
              <w:widowControl w:val="0"/>
              <w:spacing w:line="240" w:lineRule="auto"/>
              <w:jc w:val="center"/>
              <w:rPr>
                <w:sz w:val="20"/>
                <w:szCs w:val="20"/>
              </w:rPr>
            </w:pPr>
            <w:r>
              <w:rPr>
                <w:sz w:val="20"/>
                <w:szCs w:val="20"/>
              </w:rPr>
              <w:t>0.081</w:t>
            </w:r>
          </w:p>
        </w:tc>
      </w:tr>
      <w:tr w:rsidR="00F90852" w14:paraId="348BA3A8"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463B9A59"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779D1FFF"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Anxiety somatic</w:t>
            </w:r>
          </w:p>
        </w:tc>
        <w:tc>
          <w:tcPr>
            <w:tcW w:w="848" w:type="dxa"/>
            <w:tcBorders>
              <w:top w:val="nil"/>
              <w:left w:val="nil"/>
              <w:bottom w:val="nil"/>
              <w:right w:val="nil"/>
            </w:tcBorders>
            <w:tcMar>
              <w:top w:w="0" w:type="dxa"/>
              <w:left w:w="0" w:type="dxa"/>
              <w:bottom w:w="0" w:type="dxa"/>
              <w:right w:w="0" w:type="dxa"/>
            </w:tcMar>
          </w:tcPr>
          <w:p w14:paraId="61E16768" w14:textId="77777777" w:rsidR="00F90852" w:rsidRDefault="00F90852" w:rsidP="00FE7E79">
            <w:pPr>
              <w:widowControl w:val="0"/>
              <w:spacing w:line="240" w:lineRule="auto"/>
              <w:jc w:val="center"/>
              <w:rPr>
                <w:sz w:val="20"/>
                <w:szCs w:val="20"/>
              </w:rPr>
            </w:pPr>
            <w:r>
              <w:rPr>
                <w:sz w:val="20"/>
                <w:szCs w:val="20"/>
              </w:rPr>
              <w:t>-0.033</w:t>
            </w:r>
          </w:p>
        </w:tc>
        <w:tc>
          <w:tcPr>
            <w:tcW w:w="1905" w:type="dxa"/>
            <w:tcBorders>
              <w:top w:val="nil"/>
              <w:left w:val="nil"/>
              <w:bottom w:val="nil"/>
              <w:right w:val="nil"/>
            </w:tcBorders>
            <w:tcMar>
              <w:top w:w="0" w:type="dxa"/>
              <w:left w:w="0" w:type="dxa"/>
              <w:bottom w:w="0" w:type="dxa"/>
              <w:right w:w="0" w:type="dxa"/>
            </w:tcMar>
          </w:tcPr>
          <w:p w14:paraId="1F48DEAB" w14:textId="77777777" w:rsidR="00F90852" w:rsidRDefault="00F90852" w:rsidP="00FE7E79">
            <w:pPr>
              <w:widowControl w:val="0"/>
              <w:spacing w:line="240" w:lineRule="auto"/>
              <w:jc w:val="center"/>
              <w:rPr>
                <w:sz w:val="20"/>
                <w:szCs w:val="20"/>
              </w:rPr>
            </w:pPr>
            <w:r>
              <w:rPr>
                <w:sz w:val="20"/>
                <w:szCs w:val="20"/>
              </w:rPr>
              <w:t>[-0.11  0.04]</w:t>
            </w:r>
          </w:p>
        </w:tc>
        <w:tc>
          <w:tcPr>
            <w:tcW w:w="1018" w:type="dxa"/>
            <w:tcBorders>
              <w:top w:val="nil"/>
              <w:left w:val="nil"/>
              <w:bottom w:val="nil"/>
              <w:right w:val="nil"/>
            </w:tcBorders>
            <w:tcMar>
              <w:top w:w="0" w:type="dxa"/>
              <w:left w:w="0" w:type="dxa"/>
              <w:bottom w:w="0" w:type="dxa"/>
              <w:right w:w="0" w:type="dxa"/>
            </w:tcMar>
          </w:tcPr>
          <w:p w14:paraId="49931073" w14:textId="77777777" w:rsidR="00F90852" w:rsidRDefault="00F90852" w:rsidP="00FE7E79">
            <w:pPr>
              <w:widowControl w:val="0"/>
              <w:spacing w:line="240" w:lineRule="auto"/>
              <w:jc w:val="center"/>
              <w:rPr>
                <w:sz w:val="20"/>
                <w:szCs w:val="20"/>
              </w:rPr>
            </w:pPr>
            <w:r>
              <w:rPr>
                <w:sz w:val="20"/>
                <w:szCs w:val="20"/>
              </w:rPr>
              <w:t>0.392</w:t>
            </w:r>
          </w:p>
        </w:tc>
        <w:tc>
          <w:tcPr>
            <w:tcW w:w="1076" w:type="dxa"/>
            <w:tcBorders>
              <w:top w:val="nil"/>
              <w:left w:val="nil"/>
              <w:bottom w:val="nil"/>
              <w:right w:val="nil"/>
            </w:tcBorders>
            <w:tcMar>
              <w:top w:w="0" w:type="dxa"/>
              <w:left w:w="0" w:type="dxa"/>
              <w:bottom w:w="0" w:type="dxa"/>
              <w:right w:w="0" w:type="dxa"/>
            </w:tcMar>
          </w:tcPr>
          <w:p w14:paraId="29EAECD0" w14:textId="77777777" w:rsidR="00F90852" w:rsidRDefault="00F90852" w:rsidP="00FE7E79">
            <w:pPr>
              <w:widowControl w:val="0"/>
              <w:spacing w:line="240" w:lineRule="auto"/>
              <w:jc w:val="center"/>
              <w:rPr>
                <w:sz w:val="20"/>
                <w:szCs w:val="20"/>
              </w:rPr>
            </w:pPr>
            <w:r>
              <w:rPr>
                <w:sz w:val="20"/>
                <w:szCs w:val="20"/>
              </w:rPr>
              <w:t>0.549</w:t>
            </w:r>
          </w:p>
        </w:tc>
      </w:tr>
      <w:tr w:rsidR="00F90852" w14:paraId="1546C077"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6C12316E"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10FF3B28"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Hypochrondriasis</w:t>
            </w:r>
          </w:p>
        </w:tc>
        <w:tc>
          <w:tcPr>
            <w:tcW w:w="848" w:type="dxa"/>
            <w:tcBorders>
              <w:top w:val="nil"/>
              <w:left w:val="nil"/>
              <w:bottom w:val="nil"/>
              <w:right w:val="nil"/>
            </w:tcBorders>
            <w:tcMar>
              <w:top w:w="0" w:type="dxa"/>
              <w:left w:w="0" w:type="dxa"/>
              <w:bottom w:w="0" w:type="dxa"/>
              <w:right w:w="0" w:type="dxa"/>
            </w:tcMar>
          </w:tcPr>
          <w:p w14:paraId="2A8D1A1D" w14:textId="77777777" w:rsidR="00F90852" w:rsidRDefault="00F90852" w:rsidP="00FE7E79">
            <w:pPr>
              <w:widowControl w:val="0"/>
              <w:spacing w:line="240" w:lineRule="auto"/>
              <w:jc w:val="center"/>
              <w:rPr>
                <w:sz w:val="20"/>
                <w:szCs w:val="20"/>
              </w:rPr>
            </w:pPr>
            <w:r>
              <w:rPr>
                <w:sz w:val="20"/>
                <w:szCs w:val="20"/>
              </w:rPr>
              <w:t>-0.014</w:t>
            </w:r>
          </w:p>
        </w:tc>
        <w:tc>
          <w:tcPr>
            <w:tcW w:w="1905" w:type="dxa"/>
            <w:tcBorders>
              <w:top w:val="nil"/>
              <w:left w:val="nil"/>
              <w:bottom w:val="nil"/>
              <w:right w:val="nil"/>
            </w:tcBorders>
            <w:tcMar>
              <w:top w:w="0" w:type="dxa"/>
              <w:left w:w="0" w:type="dxa"/>
              <w:bottom w:w="0" w:type="dxa"/>
              <w:right w:w="0" w:type="dxa"/>
            </w:tcMar>
          </w:tcPr>
          <w:p w14:paraId="022FA74D" w14:textId="77777777" w:rsidR="00F90852" w:rsidRDefault="00F90852" w:rsidP="00FE7E79">
            <w:pPr>
              <w:widowControl w:val="0"/>
              <w:spacing w:line="240" w:lineRule="auto"/>
              <w:jc w:val="center"/>
              <w:rPr>
                <w:sz w:val="20"/>
                <w:szCs w:val="20"/>
              </w:rPr>
            </w:pPr>
            <w:r>
              <w:rPr>
                <w:sz w:val="20"/>
                <w:szCs w:val="20"/>
              </w:rPr>
              <w:t>[-0.09  0.06]</w:t>
            </w:r>
          </w:p>
        </w:tc>
        <w:tc>
          <w:tcPr>
            <w:tcW w:w="1018" w:type="dxa"/>
            <w:tcBorders>
              <w:top w:val="nil"/>
              <w:left w:val="nil"/>
              <w:bottom w:val="nil"/>
              <w:right w:val="nil"/>
            </w:tcBorders>
            <w:tcMar>
              <w:top w:w="0" w:type="dxa"/>
              <w:left w:w="0" w:type="dxa"/>
              <w:bottom w:w="0" w:type="dxa"/>
              <w:right w:w="0" w:type="dxa"/>
            </w:tcMar>
          </w:tcPr>
          <w:p w14:paraId="7931E380" w14:textId="77777777" w:rsidR="00F90852" w:rsidRDefault="00F90852" w:rsidP="00FE7E79">
            <w:pPr>
              <w:widowControl w:val="0"/>
              <w:spacing w:line="240" w:lineRule="auto"/>
              <w:jc w:val="center"/>
              <w:rPr>
                <w:sz w:val="20"/>
                <w:szCs w:val="20"/>
              </w:rPr>
            </w:pPr>
            <w:r>
              <w:rPr>
                <w:sz w:val="20"/>
                <w:szCs w:val="20"/>
              </w:rPr>
              <w:t>0.724</w:t>
            </w:r>
          </w:p>
        </w:tc>
        <w:tc>
          <w:tcPr>
            <w:tcW w:w="1076" w:type="dxa"/>
            <w:tcBorders>
              <w:top w:val="nil"/>
              <w:left w:val="nil"/>
              <w:bottom w:val="nil"/>
              <w:right w:val="nil"/>
            </w:tcBorders>
            <w:tcMar>
              <w:top w:w="0" w:type="dxa"/>
              <w:left w:w="0" w:type="dxa"/>
              <w:bottom w:w="0" w:type="dxa"/>
              <w:right w:w="0" w:type="dxa"/>
            </w:tcMar>
          </w:tcPr>
          <w:p w14:paraId="09F19DFE" w14:textId="77777777" w:rsidR="00F90852" w:rsidRDefault="00F90852" w:rsidP="00FE7E79">
            <w:pPr>
              <w:widowControl w:val="0"/>
              <w:spacing w:line="240" w:lineRule="auto"/>
              <w:jc w:val="center"/>
              <w:rPr>
                <w:sz w:val="20"/>
                <w:szCs w:val="20"/>
              </w:rPr>
            </w:pPr>
            <w:r>
              <w:rPr>
                <w:sz w:val="20"/>
                <w:szCs w:val="20"/>
              </w:rPr>
              <w:t>0.800</w:t>
            </w:r>
          </w:p>
        </w:tc>
      </w:tr>
      <w:tr w:rsidR="00F90852" w14:paraId="7BE371C3"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565248A1"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2DB9398E"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Insight</w:t>
            </w:r>
          </w:p>
        </w:tc>
        <w:tc>
          <w:tcPr>
            <w:tcW w:w="848" w:type="dxa"/>
            <w:tcBorders>
              <w:top w:val="nil"/>
              <w:left w:val="nil"/>
              <w:bottom w:val="nil"/>
              <w:right w:val="nil"/>
            </w:tcBorders>
            <w:tcMar>
              <w:top w:w="0" w:type="dxa"/>
              <w:left w:w="0" w:type="dxa"/>
              <w:bottom w:w="0" w:type="dxa"/>
              <w:right w:w="0" w:type="dxa"/>
            </w:tcMar>
          </w:tcPr>
          <w:p w14:paraId="35E1DA19" w14:textId="77777777" w:rsidR="00F90852" w:rsidRDefault="00F90852" w:rsidP="00FE7E79">
            <w:pPr>
              <w:widowControl w:val="0"/>
              <w:spacing w:line="240" w:lineRule="auto"/>
              <w:jc w:val="center"/>
              <w:rPr>
                <w:sz w:val="20"/>
                <w:szCs w:val="20"/>
              </w:rPr>
            </w:pPr>
            <w:r>
              <w:rPr>
                <w:sz w:val="20"/>
                <w:szCs w:val="20"/>
              </w:rPr>
              <w:t xml:space="preserve"> 0.045</w:t>
            </w:r>
          </w:p>
        </w:tc>
        <w:tc>
          <w:tcPr>
            <w:tcW w:w="1905" w:type="dxa"/>
            <w:tcBorders>
              <w:top w:val="nil"/>
              <w:left w:val="nil"/>
              <w:bottom w:val="nil"/>
              <w:right w:val="nil"/>
            </w:tcBorders>
            <w:tcMar>
              <w:top w:w="0" w:type="dxa"/>
              <w:left w:w="0" w:type="dxa"/>
              <w:bottom w:w="0" w:type="dxa"/>
              <w:right w:w="0" w:type="dxa"/>
            </w:tcMar>
          </w:tcPr>
          <w:p w14:paraId="3478BEEF" w14:textId="77777777" w:rsidR="00F90852" w:rsidRDefault="00F90852" w:rsidP="00FE7E79">
            <w:pPr>
              <w:widowControl w:val="0"/>
              <w:spacing w:line="240" w:lineRule="auto"/>
              <w:jc w:val="center"/>
              <w:rPr>
                <w:sz w:val="20"/>
                <w:szCs w:val="20"/>
              </w:rPr>
            </w:pPr>
            <w:r>
              <w:rPr>
                <w:sz w:val="20"/>
                <w:szCs w:val="20"/>
              </w:rPr>
              <w:t>[-0.03  0.12]</w:t>
            </w:r>
          </w:p>
        </w:tc>
        <w:tc>
          <w:tcPr>
            <w:tcW w:w="1018" w:type="dxa"/>
            <w:tcBorders>
              <w:top w:val="nil"/>
              <w:left w:val="nil"/>
              <w:bottom w:val="nil"/>
              <w:right w:val="nil"/>
            </w:tcBorders>
            <w:tcMar>
              <w:top w:w="0" w:type="dxa"/>
              <w:left w:w="0" w:type="dxa"/>
              <w:bottom w:w="0" w:type="dxa"/>
              <w:right w:w="0" w:type="dxa"/>
            </w:tcMar>
          </w:tcPr>
          <w:p w14:paraId="1741A61A" w14:textId="77777777" w:rsidR="00F90852" w:rsidRDefault="00F90852" w:rsidP="00FE7E79">
            <w:pPr>
              <w:widowControl w:val="0"/>
              <w:spacing w:line="240" w:lineRule="auto"/>
              <w:jc w:val="center"/>
              <w:rPr>
                <w:sz w:val="20"/>
                <w:szCs w:val="20"/>
              </w:rPr>
            </w:pPr>
            <w:r>
              <w:rPr>
                <w:sz w:val="20"/>
                <w:szCs w:val="20"/>
              </w:rPr>
              <w:t>0.239</w:t>
            </w:r>
          </w:p>
        </w:tc>
        <w:tc>
          <w:tcPr>
            <w:tcW w:w="1076" w:type="dxa"/>
            <w:tcBorders>
              <w:top w:val="nil"/>
              <w:left w:val="nil"/>
              <w:bottom w:val="nil"/>
              <w:right w:val="nil"/>
            </w:tcBorders>
            <w:tcMar>
              <w:top w:w="0" w:type="dxa"/>
              <w:left w:w="0" w:type="dxa"/>
              <w:bottom w:w="0" w:type="dxa"/>
              <w:right w:w="0" w:type="dxa"/>
            </w:tcMar>
          </w:tcPr>
          <w:p w14:paraId="4C8DEDAA" w14:textId="77777777" w:rsidR="00F90852" w:rsidRDefault="00F90852" w:rsidP="00FE7E79">
            <w:pPr>
              <w:widowControl w:val="0"/>
              <w:spacing w:line="240" w:lineRule="auto"/>
              <w:jc w:val="center"/>
              <w:rPr>
                <w:sz w:val="20"/>
                <w:szCs w:val="20"/>
              </w:rPr>
            </w:pPr>
            <w:r>
              <w:rPr>
                <w:sz w:val="20"/>
                <w:szCs w:val="20"/>
              </w:rPr>
              <w:t>0.411</w:t>
            </w:r>
          </w:p>
        </w:tc>
      </w:tr>
      <w:tr w:rsidR="00F90852" w14:paraId="056312BB"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5F905254"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3EB35089"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Retardation</w:t>
            </w:r>
          </w:p>
        </w:tc>
        <w:tc>
          <w:tcPr>
            <w:tcW w:w="848" w:type="dxa"/>
            <w:tcBorders>
              <w:top w:val="nil"/>
              <w:left w:val="nil"/>
              <w:bottom w:val="nil"/>
              <w:right w:val="nil"/>
            </w:tcBorders>
            <w:tcMar>
              <w:top w:w="0" w:type="dxa"/>
              <w:left w:w="0" w:type="dxa"/>
              <w:bottom w:w="0" w:type="dxa"/>
              <w:right w:w="0" w:type="dxa"/>
            </w:tcMar>
          </w:tcPr>
          <w:p w14:paraId="00256074" w14:textId="77777777" w:rsidR="00F90852" w:rsidRDefault="00F90852" w:rsidP="00FE7E79">
            <w:pPr>
              <w:widowControl w:val="0"/>
              <w:spacing w:line="240" w:lineRule="auto"/>
              <w:jc w:val="center"/>
              <w:rPr>
                <w:sz w:val="20"/>
                <w:szCs w:val="20"/>
              </w:rPr>
            </w:pPr>
            <w:r>
              <w:rPr>
                <w:sz w:val="20"/>
                <w:szCs w:val="20"/>
              </w:rPr>
              <w:t>-0.053</w:t>
            </w:r>
          </w:p>
        </w:tc>
        <w:tc>
          <w:tcPr>
            <w:tcW w:w="1905" w:type="dxa"/>
            <w:tcBorders>
              <w:top w:val="nil"/>
              <w:left w:val="nil"/>
              <w:bottom w:val="nil"/>
              <w:right w:val="nil"/>
            </w:tcBorders>
            <w:tcMar>
              <w:top w:w="0" w:type="dxa"/>
              <w:left w:w="0" w:type="dxa"/>
              <w:bottom w:w="0" w:type="dxa"/>
              <w:right w:w="0" w:type="dxa"/>
            </w:tcMar>
          </w:tcPr>
          <w:p w14:paraId="34F1FCF6" w14:textId="77777777" w:rsidR="00F90852" w:rsidRDefault="00F90852" w:rsidP="00FE7E79">
            <w:pPr>
              <w:widowControl w:val="0"/>
              <w:spacing w:line="240" w:lineRule="auto"/>
              <w:jc w:val="center"/>
              <w:rPr>
                <w:sz w:val="20"/>
                <w:szCs w:val="20"/>
              </w:rPr>
            </w:pPr>
            <w:r>
              <w:rPr>
                <w:sz w:val="20"/>
                <w:szCs w:val="20"/>
              </w:rPr>
              <w:t>[-0.13  0.02]</w:t>
            </w:r>
          </w:p>
        </w:tc>
        <w:tc>
          <w:tcPr>
            <w:tcW w:w="1018" w:type="dxa"/>
            <w:tcBorders>
              <w:top w:val="nil"/>
              <w:left w:val="nil"/>
              <w:bottom w:val="nil"/>
              <w:right w:val="nil"/>
            </w:tcBorders>
            <w:tcMar>
              <w:top w:w="0" w:type="dxa"/>
              <w:left w:w="0" w:type="dxa"/>
              <w:bottom w:w="0" w:type="dxa"/>
              <w:right w:w="0" w:type="dxa"/>
            </w:tcMar>
          </w:tcPr>
          <w:p w14:paraId="42823366" w14:textId="77777777" w:rsidR="00F90852" w:rsidRDefault="00F90852" w:rsidP="00FE7E79">
            <w:pPr>
              <w:widowControl w:val="0"/>
              <w:spacing w:line="240" w:lineRule="auto"/>
              <w:jc w:val="center"/>
              <w:rPr>
                <w:sz w:val="20"/>
                <w:szCs w:val="20"/>
              </w:rPr>
            </w:pPr>
            <w:r>
              <w:rPr>
                <w:sz w:val="20"/>
                <w:szCs w:val="20"/>
              </w:rPr>
              <w:t>0.170</w:t>
            </w:r>
          </w:p>
        </w:tc>
        <w:tc>
          <w:tcPr>
            <w:tcW w:w="1076" w:type="dxa"/>
            <w:tcBorders>
              <w:top w:val="nil"/>
              <w:left w:val="nil"/>
              <w:bottom w:val="nil"/>
              <w:right w:val="nil"/>
            </w:tcBorders>
            <w:tcMar>
              <w:top w:w="0" w:type="dxa"/>
              <w:left w:w="0" w:type="dxa"/>
              <w:bottom w:w="0" w:type="dxa"/>
              <w:right w:w="0" w:type="dxa"/>
            </w:tcMar>
          </w:tcPr>
          <w:p w14:paraId="17FAA39A" w14:textId="77777777" w:rsidR="00F90852" w:rsidRDefault="00F90852" w:rsidP="00FE7E79">
            <w:pPr>
              <w:widowControl w:val="0"/>
              <w:spacing w:line="240" w:lineRule="auto"/>
              <w:jc w:val="center"/>
              <w:rPr>
                <w:sz w:val="20"/>
                <w:szCs w:val="20"/>
              </w:rPr>
            </w:pPr>
            <w:r>
              <w:rPr>
                <w:sz w:val="20"/>
                <w:szCs w:val="20"/>
              </w:rPr>
              <w:t>0.358</w:t>
            </w:r>
          </w:p>
        </w:tc>
      </w:tr>
      <w:tr w:rsidR="00F90852" w14:paraId="4F2A856B"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44D243DC"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5182240A"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Agitation</w:t>
            </w:r>
          </w:p>
        </w:tc>
        <w:tc>
          <w:tcPr>
            <w:tcW w:w="848" w:type="dxa"/>
            <w:tcBorders>
              <w:top w:val="nil"/>
              <w:left w:val="nil"/>
              <w:bottom w:val="nil"/>
              <w:right w:val="nil"/>
            </w:tcBorders>
            <w:tcMar>
              <w:top w:w="0" w:type="dxa"/>
              <w:left w:w="0" w:type="dxa"/>
              <w:bottom w:w="0" w:type="dxa"/>
              <w:right w:w="0" w:type="dxa"/>
            </w:tcMar>
          </w:tcPr>
          <w:p w14:paraId="08AD7AAA" w14:textId="77777777" w:rsidR="00F90852" w:rsidRDefault="00F90852" w:rsidP="00FE7E79">
            <w:pPr>
              <w:widowControl w:val="0"/>
              <w:spacing w:line="240" w:lineRule="auto"/>
              <w:jc w:val="center"/>
              <w:rPr>
                <w:sz w:val="20"/>
                <w:szCs w:val="20"/>
              </w:rPr>
            </w:pPr>
            <w:r>
              <w:rPr>
                <w:sz w:val="20"/>
                <w:szCs w:val="20"/>
              </w:rPr>
              <w:t>-0.063</w:t>
            </w:r>
          </w:p>
        </w:tc>
        <w:tc>
          <w:tcPr>
            <w:tcW w:w="1905" w:type="dxa"/>
            <w:tcBorders>
              <w:top w:val="nil"/>
              <w:left w:val="nil"/>
              <w:bottom w:val="nil"/>
              <w:right w:val="nil"/>
            </w:tcBorders>
            <w:tcMar>
              <w:top w:w="0" w:type="dxa"/>
              <w:left w:w="0" w:type="dxa"/>
              <w:bottom w:w="0" w:type="dxa"/>
              <w:right w:w="0" w:type="dxa"/>
            </w:tcMar>
          </w:tcPr>
          <w:p w14:paraId="024775DF" w14:textId="77777777" w:rsidR="00F90852" w:rsidRDefault="00F90852" w:rsidP="00FE7E79">
            <w:pPr>
              <w:widowControl w:val="0"/>
              <w:spacing w:line="240" w:lineRule="auto"/>
              <w:jc w:val="center"/>
              <w:rPr>
                <w:sz w:val="20"/>
                <w:szCs w:val="20"/>
              </w:rPr>
            </w:pPr>
            <w:r>
              <w:rPr>
                <w:sz w:val="20"/>
                <w:szCs w:val="20"/>
              </w:rPr>
              <w:t>[-0.14  0.01]</w:t>
            </w:r>
          </w:p>
        </w:tc>
        <w:tc>
          <w:tcPr>
            <w:tcW w:w="1018" w:type="dxa"/>
            <w:tcBorders>
              <w:top w:val="nil"/>
              <w:left w:val="nil"/>
              <w:bottom w:val="nil"/>
              <w:right w:val="nil"/>
            </w:tcBorders>
            <w:tcMar>
              <w:top w:w="0" w:type="dxa"/>
              <w:left w:w="0" w:type="dxa"/>
              <w:bottom w:w="0" w:type="dxa"/>
              <w:right w:w="0" w:type="dxa"/>
            </w:tcMar>
          </w:tcPr>
          <w:p w14:paraId="0A81A2A3" w14:textId="77777777" w:rsidR="00F90852" w:rsidRDefault="00F90852" w:rsidP="00FE7E79">
            <w:pPr>
              <w:widowControl w:val="0"/>
              <w:spacing w:line="240" w:lineRule="auto"/>
              <w:jc w:val="center"/>
              <w:rPr>
                <w:sz w:val="20"/>
                <w:szCs w:val="20"/>
              </w:rPr>
            </w:pPr>
            <w:r>
              <w:rPr>
                <w:sz w:val="20"/>
                <w:szCs w:val="20"/>
              </w:rPr>
              <w:t>0.105</w:t>
            </w:r>
          </w:p>
        </w:tc>
        <w:tc>
          <w:tcPr>
            <w:tcW w:w="1076" w:type="dxa"/>
            <w:tcBorders>
              <w:top w:val="nil"/>
              <w:left w:val="nil"/>
              <w:bottom w:val="nil"/>
              <w:right w:val="nil"/>
            </w:tcBorders>
            <w:tcMar>
              <w:top w:w="0" w:type="dxa"/>
              <w:left w:w="0" w:type="dxa"/>
              <w:bottom w:w="0" w:type="dxa"/>
              <w:right w:w="0" w:type="dxa"/>
            </w:tcMar>
          </w:tcPr>
          <w:p w14:paraId="2A490AA8" w14:textId="77777777" w:rsidR="00F90852" w:rsidRDefault="00F90852" w:rsidP="00FE7E79">
            <w:pPr>
              <w:widowControl w:val="0"/>
              <w:spacing w:line="240" w:lineRule="auto"/>
              <w:jc w:val="center"/>
              <w:rPr>
                <w:sz w:val="20"/>
                <w:szCs w:val="20"/>
              </w:rPr>
            </w:pPr>
            <w:r>
              <w:rPr>
                <w:sz w:val="20"/>
                <w:szCs w:val="20"/>
              </w:rPr>
              <w:t>0.339</w:t>
            </w:r>
          </w:p>
        </w:tc>
      </w:tr>
      <w:tr w:rsidR="00F90852" w14:paraId="2AE3D906"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2D4D45E2"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087EAF65"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Diurnal variation Type A</w:t>
            </w:r>
          </w:p>
        </w:tc>
        <w:tc>
          <w:tcPr>
            <w:tcW w:w="848" w:type="dxa"/>
            <w:tcBorders>
              <w:top w:val="nil"/>
              <w:left w:val="nil"/>
              <w:bottom w:val="nil"/>
              <w:right w:val="nil"/>
            </w:tcBorders>
            <w:tcMar>
              <w:top w:w="0" w:type="dxa"/>
              <w:left w:w="0" w:type="dxa"/>
              <w:bottom w:w="0" w:type="dxa"/>
              <w:right w:w="0" w:type="dxa"/>
            </w:tcMar>
          </w:tcPr>
          <w:p w14:paraId="7F1B6352" w14:textId="77777777" w:rsidR="00F90852" w:rsidRDefault="00F90852" w:rsidP="00FE7E79">
            <w:pPr>
              <w:widowControl w:val="0"/>
              <w:spacing w:line="240" w:lineRule="auto"/>
              <w:jc w:val="center"/>
              <w:rPr>
                <w:sz w:val="20"/>
                <w:szCs w:val="20"/>
              </w:rPr>
            </w:pPr>
            <w:r>
              <w:rPr>
                <w:sz w:val="20"/>
                <w:szCs w:val="20"/>
              </w:rPr>
              <w:t>-0.068</w:t>
            </w:r>
          </w:p>
        </w:tc>
        <w:tc>
          <w:tcPr>
            <w:tcW w:w="1905" w:type="dxa"/>
            <w:tcBorders>
              <w:top w:val="nil"/>
              <w:left w:val="nil"/>
              <w:bottom w:val="nil"/>
              <w:right w:val="nil"/>
            </w:tcBorders>
            <w:tcMar>
              <w:top w:w="0" w:type="dxa"/>
              <w:left w:w="0" w:type="dxa"/>
              <w:bottom w:w="0" w:type="dxa"/>
              <w:right w:w="0" w:type="dxa"/>
            </w:tcMar>
          </w:tcPr>
          <w:p w14:paraId="58BE3261" w14:textId="77777777" w:rsidR="00F90852" w:rsidRDefault="00F90852" w:rsidP="00FE7E79">
            <w:pPr>
              <w:widowControl w:val="0"/>
              <w:spacing w:line="240" w:lineRule="auto"/>
              <w:jc w:val="center"/>
              <w:rPr>
                <w:sz w:val="20"/>
                <w:szCs w:val="20"/>
              </w:rPr>
            </w:pPr>
            <w:r>
              <w:rPr>
                <w:sz w:val="20"/>
                <w:szCs w:val="20"/>
              </w:rPr>
              <w:t>[-0.14  0.01]</w:t>
            </w:r>
          </w:p>
        </w:tc>
        <w:tc>
          <w:tcPr>
            <w:tcW w:w="1018" w:type="dxa"/>
            <w:tcBorders>
              <w:top w:val="nil"/>
              <w:left w:val="nil"/>
              <w:bottom w:val="nil"/>
              <w:right w:val="nil"/>
            </w:tcBorders>
            <w:tcMar>
              <w:top w:w="0" w:type="dxa"/>
              <w:left w:w="0" w:type="dxa"/>
              <w:bottom w:w="0" w:type="dxa"/>
              <w:right w:w="0" w:type="dxa"/>
            </w:tcMar>
          </w:tcPr>
          <w:p w14:paraId="139F9B2B" w14:textId="77777777" w:rsidR="00F90852" w:rsidRDefault="00F90852" w:rsidP="00FE7E79">
            <w:pPr>
              <w:widowControl w:val="0"/>
              <w:spacing w:line="240" w:lineRule="auto"/>
              <w:jc w:val="center"/>
              <w:rPr>
                <w:sz w:val="20"/>
                <w:szCs w:val="20"/>
              </w:rPr>
            </w:pPr>
            <w:r>
              <w:rPr>
                <w:sz w:val="20"/>
                <w:szCs w:val="20"/>
              </w:rPr>
              <w:t>0.078</w:t>
            </w:r>
          </w:p>
        </w:tc>
        <w:tc>
          <w:tcPr>
            <w:tcW w:w="1076" w:type="dxa"/>
            <w:tcBorders>
              <w:top w:val="nil"/>
              <w:left w:val="nil"/>
              <w:bottom w:val="nil"/>
              <w:right w:val="nil"/>
            </w:tcBorders>
            <w:tcMar>
              <w:top w:w="0" w:type="dxa"/>
              <w:left w:w="0" w:type="dxa"/>
              <w:bottom w:w="0" w:type="dxa"/>
              <w:right w:w="0" w:type="dxa"/>
            </w:tcMar>
          </w:tcPr>
          <w:p w14:paraId="6D10719F" w14:textId="77777777" w:rsidR="00F90852" w:rsidRDefault="00F90852" w:rsidP="00FE7E79">
            <w:pPr>
              <w:widowControl w:val="0"/>
              <w:spacing w:line="240" w:lineRule="auto"/>
              <w:jc w:val="center"/>
              <w:rPr>
                <w:sz w:val="20"/>
                <w:szCs w:val="20"/>
              </w:rPr>
            </w:pPr>
            <w:r>
              <w:rPr>
                <w:sz w:val="20"/>
                <w:szCs w:val="20"/>
              </w:rPr>
              <w:t>0.328</w:t>
            </w:r>
          </w:p>
        </w:tc>
      </w:tr>
      <w:tr w:rsidR="00F90852" w14:paraId="16A92F3A"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02098331"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41FA9145"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Depersonalization and derealization</w:t>
            </w:r>
          </w:p>
        </w:tc>
        <w:tc>
          <w:tcPr>
            <w:tcW w:w="848" w:type="dxa"/>
            <w:tcBorders>
              <w:top w:val="nil"/>
              <w:left w:val="nil"/>
              <w:bottom w:val="nil"/>
              <w:right w:val="nil"/>
            </w:tcBorders>
            <w:tcMar>
              <w:top w:w="0" w:type="dxa"/>
              <w:left w:w="0" w:type="dxa"/>
              <w:bottom w:w="0" w:type="dxa"/>
              <w:right w:w="0" w:type="dxa"/>
            </w:tcMar>
          </w:tcPr>
          <w:p w14:paraId="44A3CCD3" w14:textId="77777777" w:rsidR="00F90852" w:rsidRDefault="00F90852" w:rsidP="00FE7E79">
            <w:pPr>
              <w:widowControl w:val="0"/>
              <w:spacing w:line="240" w:lineRule="auto"/>
              <w:jc w:val="center"/>
              <w:rPr>
                <w:sz w:val="20"/>
                <w:szCs w:val="20"/>
              </w:rPr>
            </w:pPr>
            <w:r>
              <w:rPr>
                <w:sz w:val="20"/>
                <w:szCs w:val="20"/>
              </w:rPr>
              <w:t xml:space="preserve"> 0.030</w:t>
            </w:r>
          </w:p>
        </w:tc>
        <w:tc>
          <w:tcPr>
            <w:tcW w:w="1905" w:type="dxa"/>
            <w:tcBorders>
              <w:top w:val="nil"/>
              <w:left w:val="nil"/>
              <w:bottom w:val="nil"/>
              <w:right w:val="nil"/>
            </w:tcBorders>
            <w:tcMar>
              <w:top w:w="0" w:type="dxa"/>
              <w:left w:w="0" w:type="dxa"/>
              <w:bottom w:w="0" w:type="dxa"/>
              <w:right w:w="0" w:type="dxa"/>
            </w:tcMar>
          </w:tcPr>
          <w:p w14:paraId="5AF59371" w14:textId="77777777" w:rsidR="00F90852" w:rsidRDefault="00F90852" w:rsidP="00FE7E79">
            <w:pPr>
              <w:widowControl w:val="0"/>
              <w:spacing w:line="240" w:lineRule="auto"/>
              <w:jc w:val="center"/>
              <w:rPr>
                <w:sz w:val="20"/>
                <w:szCs w:val="20"/>
              </w:rPr>
            </w:pPr>
            <w:r>
              <w:rPr>
                <w:sz w:val="20"/>
                <w:szCs w:val="20"/>
              </w:rPr>
              <w:t>[-0.05  0.11]</w:t>
            </w:r>
          </w:p>
        </w:tc>
        <w:tc>
          <w:tcPr>
            <w:tcW w:w="1018" w:type="dxa"/>
            <w:tcBorders>
              <w:top w:val="nil"/>
              <w:left w:val="nil"/>
              <w:bottom w:val="nil"/>
              <w:right w:val="nil"/>
            </w:tcBorders>
            <w:tcMar>
              <w:top w:w="0" w:type="dxa"/>
              <w:left w:w="0" w:type="dxa"/>
              <w:bottom w:w="0" w:type="dxa"/>
              <w:right w:w="0" w:type="dxa"/>
            </w:tcMar>
          </w:tcPr>
          <w:p w14:paraId="1A263942" w14:textId="77777777" w:rsidR="00F90852" w:rsidRDefault="00F90852" w:rsidP="00FE7E79">
            <w:pPr>
              <w:widowControl w:val="0"/>
              <w:spacing w:line="240" w:lineRule="auto"/>
              <w:jc w:val="center"/>
              <w:rPr>
                <w:sz w:val="20"/>
                <w:szCs w:val="20"/>
              </w:rPr>
            </w:pPr>
            <w:r>
              <w:rPr>
                <w:sz w:val="20"/>
                <w:szCs w:val="20"/>
              </w:rPr>
              <w:t>0.440</w:t>
            </w:r>
          </w:p>
        </w:tc>
        <w:tc>
          <w:tcPr>
            <w:tcW w:w="1076" w:type="dxa"/>
            <w:tcBorders>
              <w:top w:val="nil"/>
              <w:left w:val="nil"/>
              <w:bottom w:val="nil"/>
              <w:right w:val="nil"/>
            </w:tcBorders>
            <w:tcMar>
              <w:top w:w="0" w:type="dxa"/>
              <w:left w:w="0" w:type="dxa"/>
              <w:bottom w:w="0" w:type="dxa"/>
              <w:right w:w="0" w:type="dxa"/>
            </w:tcMar>
          </w:tcPr>
          <w:p w14:paraId="476F5F56" w14:textId="77777777" w:rsidR="00F90852" w:rsidRDefault="00F90852" w:rsidP="00FE7E79">
            <w:pPr>
              <w:widowControl w:val="0"/>
              <w:spacing w:line="240" w:lineRule="auto"/>
              <w:jc w:val="center"/>
              <w:rPr>
                <w:sz w:val="20"/>
                <w:szCs w:val="20"/>
              </w:rPr>
            </w:pPr>
            <w:r>
              <w:rPr>
                <w:sz w:val="20"/>
                <w:szCs w:val="20"/>
              </w:rPr>
              <w:t>0.552</w:t>
            </w:r>
          </w:p>
        </w:tc>
      </w:tr>
      <w:tr w:rsidR="00F90852" w14:paraId="5F54CE4D" w14:textId="77777777" w:rsidTr="00F90852">
        <w:trPr>
          <w:trHeight w:val="200"/>
        </w:trPr>
        <w:tc>
          <w:tcPr>
            <w:tcW w:w="2268" w:type="dxa"/>
            <w:vMerge/>
            <w:tcBorders>
              <w:top w:val="single" w:sz="4" w:space="0" w:color="000000"/>
              <w:left w:val="nil"/>
              <w:bottom w:val="single" w:sz="4" w:space="0" w:color="000000"/>
              <w:right w:val="nil"/>
            </w:tcBorders>
            <w:tcMar>
              <w:top w:w="0" w:type="dxa"/>
              <w:left w:w="0" w:type="dxa"/>
              <w:bottom w:w="0" w:type="dxa"/>
              <w:right w:w="0" w:type="dxa"/>
            </w:tcMar>
          </w:tcPr>
          <w:p w14:paraId="73857465"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nil"/>
              <w:right w:val="nil"/>
            </w:tcBorders>
            <w:tcMar>
              <w:top w:w="0" w:type="dxa"/>
              <w:left w:w="0" w:type="dxa"/>
              <w:bottom w:w="0" w:type="dxa"/>
              <w:right w:w="0" w:type="dxa"/>
            </w:tcMar>
          </w:tcPr>
          <w:p w14:paraId="61CF4CF6"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Paranoid symptoms</w:t>
            </w:r>
          </w:p>
        </w:tc>
        <w:tc>
          <w:tcPr>
            <w:tcW w:w="848" w:type="dxa"/>
            <w:tcBorders>
              <w:top w:val="nil"/>
              <w:left w:val="nil"/>
              <w:bottom w:val="nil"/>
              <w:right w:val="nil"/>
            </w:tcBorders>
            <w:tcMar>
              <w:top w:w="0" w:type="dxa"/>
              <w:left w:w="0" w:type="dxa"/>
              <w:bottom w:w="0" w:type="dxa"/>
              <w:right w:w="0" w:type="dxa"/>
            </w:tcMar>
          </w:tcPr>
          <w:p w14:paraId="68C86663" w14:textId="77777777" w:rsidR="00F90852" w:rsidRDefault="00F90852" w:rsidP="00FE7E79">
            <w:pPr>
              <w:widowControl w:val="0"/>
              <w:spacing w:line="240" w:lineRule="auto"/>
              <w:jc w:val="center"/>
              <w:rPr>
                <w:sz w:val="20"/>
                <w:szCs w:val="20"/>
              </w:rPr>
            </w:pPr>
            <w:r>
              <w:rPr>
                <w:sz w:val="20"/>
                <w:szCs w:val="20"/>
              </w:rPr>
              <w:t>-0.101</w:t>
            </w:r>
          </w:p>
        </w:tc>
        <w:tc>
          <w:tcPr>
            <w:tcW w:w="1905" w:type="dxa"/>
            <w:tcBorders>
              <w:top w:val="nil"/>
              <w:left w:val="nil"/>
              <w:bottom w:val="nil"/>
              <w:right w:val="nil"/>
            </w:tcBorders>
            <w:tcMar>
              <w:top w:w="0" w:type="dxa"/>
              <w:left w:w="0" w:type="dxa"/>
              <w:bottom w:w="0" w:type="dxa"/>
              <w:right w:w="0" w:type="dxa"/>
            </w:tcMar>
          </w:tcPr>
          <w:p w14:paraId="6B0CC8D1" w14:textId="77777777" w:rsidR="00F90852" w:rsidRDefault="00F90852" w:rsidP="00FE7E79">
            <w:pPr>
              <w:widowControl w:val="0"/>
              <w:spacing w:line="240" w:lineRule="auto"/>
              <w:jc w:val="center"/>
              <w:rPr>
                <w:sz w:val="20"/>
                <w:szCs w:val="20"/>
              </w:rPr>
            </w:pPr>
            <w:r>
              <w:rPr>
                <w:sz w:val="20"/>
                <w:szCs w:val="20"/>
              </w:rPr>
              <w:t>[-0.18 -0.03]</w:t>
            </w:r>
          </w:p>
        </w:tc>
        <w:tc>
          <w:tcPr>
            <w:tcW w:w="1018" w:type="dxa"/>
            <w:tcBorders>
              <w:top w:val="nil"/>
              <w:left w:val="nil"/>
              <w:bottom w:val="nil"/>
              <w:right w:val="nil"/>
            </w:tcBorders>
            <w:tcMar>
              <w:top w:w="0" w:type="dxa"/>
              <w:left w:w="0" w:type="dxa"/>
              <w:bottom w:w="0" w:type="dxa"/>
              <w:right w:w="0" w:type="dxa"/>
            </w:tcMar>
          </w:tcPr>
          <w:p w14:paraId="6480E67F" w14:textId="77777777" w:rsidR="00F90852" w:rsidRDefault="00F90852" w:rsidP="00FE7E79">
            <w:pPr>
              <w:widowControl w:val="0"/>
              <w:spacing w:line="240" w:lineRule="auto"/>
              <w:jc w:val="center"/>
              <w:rPr>
                <w:sz w:val="20"/>
                <w:szCs w:val="20"/>
              </w:rPr>
            </w:pPr>
            <w:r>
              <w:rPr>
                <w:sz w:val="20"/>
                <w:szCs w:val="20"/>
              </w:rPr>
              <w:t>0.009</w:t>
            </w:r>
          </w:p>
        </w:tc>
        <w:tc>
          <w:tcPr>
            <w:tcW w:w="1076" w:type="dxa"/>
            <w:tcBorders>
              <w:top w:val="nil"/>
              <w:left w:val="nil"/>
              <w:bottom w:val="nil"/>
              <w:right w:val="nil"/>
            </w:tcBorders>
            <w:tcMar>
              <w:top w:w="0" w:type="dxa"/>
              <w:left w:w="0" w:type="dxa"/>
              <w:bottom w:w="0" w:type="dxa"/>
              <w:right w:w="0" w:type="dxa"/>
            </w:tcMar>
          </w:tcPr>
          <w:p w14:paraId="4017779E" w14:textId="77777777" w:rsidR="00F90852" w:rsidRDefault="00F90852" w:rsidP="00FE7E79">
            <w:pPr>
              <w:widowControl w:val="0"/>
              <w:spacing w:line="240" w:lineRule="auto"/>
              <w:jc w:val="center"/>
              <w:rPr>
                <w:sz w:val="20"/>
                <w:szCs w:val="20"/>
              </w:rPr>
            </w:pPr>
            <w:r>
              <w:rPr>
                <w:sz w:val="20"/>
                <w:szCs w:val="20"/>
              </w:rPr>
              <w:t>0.081</w:t>
            </w:r>
          </w:p>
        </w:tc>
      </w:tr>
      <w:tr w:rsidR="00F90852" w14:paraId="6C30B007" w14:textId="77777777" w:rsidTr="00F90852">
        <w:trPr>
          <w:trHeight w:val="200"/>
        </w:trPr>
        <w:tc>
          <w:tcPr>
            <w:tcW w:w="2268" w:type="dxa"/>
            <w:vMerge/>
            <w:tcBorders>
              <w:top w:val="single" w:sz="4" w:space="0" w:color="000000"/>
              <w:left w:val="nil"/>
              <w:bottom w:val="single" w:sz="12" w:space="0" w:color="000000"/>
              <w:right w:val="nil"/>
            </w:tcBorders>
            <w:tcMar>
              <w:top w:w="0" w:type="dxa"/>
              <w:left w:w="0" w:type="dxa"/>
              <w:bottom w:w="0" w:type="dxa"/>
              <w:right w:w="0" w:type="dxa"/>
            </w:tcMar>
          </w:tcPr>
          <w:p w14:paraId="537B3B02" w14:textId="77777777" w:rsidR="00F90852" w:rsidRPr="00415BFF" w:rsidRDefault="00F90852" w:rsidP="00FE7E79">
            <w:pPr>
              <w:widowControl w:val="0"/>
              <w:pBdr>
                <w:top w:val="nil"/>
                <w:left w:val="nil"/>
                <w:bottom w:val="nil"/>
                <w:right w:val="nil"/>
                <w:between w:val="nil"/>
              </w:pBdr>
              <w:spacing w:line="240" w:lineRule="auto"/>
              <w:rPr>
                <w:sz w:val="20"/>
                <w:szCs w:val="20"/>
                <w:lang w:val="en-US"/>
              </w:rPr>
            </w:pPr>
          </w:p>
        </w:tc>
        <w:tc>
          <w:tcPr>
            <w:tcW w:w="3354" w:type="dxa"/>
            <w:tcBorders>
              <w:top w:val="nil"/>
              <w:left w:val="nil"/>
              <w:bottom w:val="single" w:sz="12" w:space="0" w:color="000000"/>
              <w:right w:val="nil"/>
            </w:tcBorders>
            <w:tcMar>
              <w:top w:w="0" w:type="dxa"/>
              <w:left w:w="0" w:type="dxa"/>
              <w:bottom w:w="0" w:type="dxa"/>
              <w:right w:w="0" w:type="dxa"/>
            </w:tcMar>
          </w:tcPr>
          <w:p w14:paraId="3993B02A" w14:textId="77777777" w:rsidR="00F90852" w:rsidRPr="00415BFF" w:rsidRDefault="00F90852" w:rsidP="00F90852">
            <w:pPr>
              <w:widowControl w:val="0"/>
              <w:pBdr>
                <w:top w:val="nil"/>
                <w:left w:val="nil"/>
                <w:bottom w:val="nil"/>
                <w:right w:val="nil"/>
                <w:between w:val="nil"/>
              </w:pBdr>
              <w:spacing w:line="240" w:lineRule="auto"/>
              <w:jc w:val="left"/>
              <w:rPr>
                <w:sz w:val="20"/>
                <w:szCs w:val="20"/>
                <w:lang w:val="en-US"/>
              </w:rPr>
            </w:pPr>
            <w:r w:rsidRPr="00415BFF">
              <w:rPr>
                <w:sz w:val="20"/>
                <w:szCs w:val="20"/>
                <w:lang w:val="en-US"/>
              </w:rPr>
              <w:t>Obsessional and compulsive symptoms</w:t>
            </w:r>
          </w:p>
        </w:tc>
        <w:tc>
          <w:tcPr>
            <w:tcW w:w="848" w:type="dxa"/>
            <w:tcBorders>
              <w:top w:val="nil"/>
              <w:left w:val="nil"/>
              <w:bottom w:val="single" w:sz="12" w:space="0" w:color="000000"/>
              <w:right w:val="nil"/>
            </w:tcBorders>
            <w:tcMar>
              <w:top w:w="0" w:type="dxa"/>
              <w:left w:w="0" w:type="dxa"/>
              <w:bottom w:w="0" w:type="dxa"/>
              <w:right w:w="0" w:type="dxa"/>
            </w:tcMar>
          </w:tcPr>
          <w:p w14:paraId="71DA1F6F" w14:textId="77777777" w:rsidR="00F90852" w:rsidRDefault="00F90852" w:rsidP="00FE7E79">
            <w:pPr>
              <w:widowControl w:val="0"/>
              <w:spacing w:line="240" w:lineRule="auto"/>
              <w:jc w:val="center"/>
              <w:rPr>
                <w:sz w:val="20"/>
                <w:szCs w:val="20"/>
              </w:rPr>
            </w:pPr>
            <w:r>
              <w:rPr>
                <w:sz w:val="20"/>
                <w:szCs w:val="20"/>
              </w:rPr>
              <w:t>-0.004</w:t>
            </w:r>
          </w:p>
        </w:tc>
        <w:tc>
          <w:tcPr>
            <w:tcW w:w="1905" w:type="dxa"/>
            <w:tcBorders>
              <w:top w:val="nil"/>
              <w:left w:val="nil"/>
              <w:bottom w:val="single" w:sz="12" w:space="0" w:color="000000"/>
              <w:right w:val="nil"/>
            </w:tcBorders>
            <w:tcMar>
              <w:top w:w="0" w:type="dxa"/>
              <w:left w:w="0" w:type="dxa"/>
              <w:bottom w:w="0" w:type="dxa"/>
              <w:right w:w="0" w:type="dxa"/>
            </w:tcMar>
          </w:tcPr>
          <w:p w14:paraId="57F4DFE8" w14:textId="77777777" w:rsidR="00F90852" w:rsidRDefault="00F90852" w:rsidP="00FE7E79">
            <w:pPr>
              <w:widowControl w:val="0"/>
              <w:spacing w:line="240" w:lineRule="auto"/>
              <w:jc w:val="center"/>
              <w:rPr>
                <w:sz w:val="20"/>
                <w:szCs w:val="20"/>
              </w:rPr>
            </w:pPr>
            <w:r>
              <w:rPr>
                <w:sz w:val="20"/>
                <w:szCs w:val="20"/>
              </w:rPr>
              <w:t>[-0.08  0.07]</w:t>
            </w:r>
          </w:p>
        </w:tc>
        <w:tc>
          <w:tcPr>
            <w:tcW w:w="1018" w:type="dxa"/>
            <w:tcBorders>
              <w:top w:val="nil"/>
              <w:left w:val="nil"/>
              <w:bottom w:val="single" w:sz="12" w:space="0" w:color="000000"/>
              <w:right w:val="nil"/>
            </w:tcBorders>
            <w:tcMar>
              <w:top w:w="0" w:type="dxa"/>
              <w:left w:w="0" w:type="dxa"/>
              <w:bottom w:w="0" w:type="dxa"/>
              <w:right w:w="0" w:type="dxa"/>
            </w:tcMar>
          </w:tcPr>
          <w:p w14:paraId="683EA76A" w14:textId="77777777" w:rsidR="00F90852" w:rsidRDefault="00F90852" w:rsidP="00FE7E79">
            <w:pPr>
              <w:widowControl w:val="0"/>
              <w:spacing w:line="240" w:lineRule="auto"/>
              <w:jc w:val="center"/>
              <w:rPr>
                <w:sz w:val="20"/>
                <w:szCs w:val="20"/>
              </w:rPr>
            </w:pPr>
            <w:r>
              <w:rPr>
                <w:sz w:val="20"/>
                <w:szCs w:val="20"/>
              </w:rPr>
              <w:t>0.914</w:t>
            </w:r>
          </w:p>
        </w:tc>
        <w:tc>
          <w:tcPr>
            <w:tcW w:w="1076" w:type="dxa"/>
            <w:tcBorders>
              <w:top w:val="nil"/>
              <w:left w:val="nil"/>
              <w:bottom w:val="single" w:sz="12" w:space="0" w:color="000000"/>
              <w:right w:val="nil"/>
            </w:tcBorders>
            <w:tcMar>
              <w:top w:w="0" w:type="dxa"/>
              <w:left w:w="0" w:type="dxa"/>
              <w:bottom w:w="0" w:type="dxa"/>
              <w:right w:w="0" w:type="dxa"/>
            </w:tcMar>
          </w:tcPr>
          <w:p w14:paraId="46A96912" w14:textId="77777777" w:rsidR="00F90852" w:rsidRDefault="00F90852" w:rsidP="00FE7E79">
            <w:pPr>
              <w:widowControl w:val="0"/>
              <w:spacing w:line="240" w:lineRule="auto"/>
              <w:jc w:val="center"/>
              <w:rPr>
                <w:sz w:val="20"/>
                <w:szCs w:val="20"/>
              </w:rPr>
            </w:pPr>
            <w:r>
              <w:rPr>
                <w:sz w:val="20"/>
                <w:szCs w:val="20"/>
              </w:rPr>
              <w:t>0.914</w:t>
            </w:r>
          </w:p>
        </w:tc>
      </w:tr>
      <w:tr w:rsidR="00F90852" w:rsidRPr="0047201C" w14:paraId="366FFD01" w14:textId="77777777" w:rsidTr="00F90852">
        <w:trPr>
          <w:trHeight w:val="200"/>
        </w:trPr>
        <w:tc>
          <w:tcPr>
            <w:tcW w:w="10469" w:type="dxa"/>
            <w:gridSpan w:val="6"/>
            <w:tcBorders>
              <w:top w:val="single" w:sz="12" w:space="0" w:color="000000"/>
              <w:left w:val="nil"/>
              <w:bottom w:val="nil"/>
              <w:right w:val="nil"/>
            </w:tcBorders>
            <w:tcMar>
              <w:top w:w="0" w:type="dxa"/>
              <w:left w:w="0" w:type="dxa"/>
              <w:bottom w:w="0" w:type="dxa"/>
              <w:right w:w="0" w:type="dxa"/>
            </w:tcMar>
          </w:tcPr>
          <w:p w14:paraId="22DDEA3D" w14:textId="77777777" w:rsidR="00F90852" w:rsidRPr="006A201B" w:rsidRDefault="00F90852" w:rsidP="00FE7E79">
            <w:pPr>
              <w:widowControl w:val="0"/>
              <w:pBdr>
                <w:top w:val="nil"/>
                <w:left w:val="nil"/>
                <w:bottom w:val="nil"/>
                <w:between w:val="nil"/>
              </w:pBdr>
              <w:spacing w:line="240" w:lineRule="auto"/>
              <w:rPr>
                <w:sz w:val="20"/>
                <w:szCs w:val="20"/>
                <w:lang w:val="en-US"/>
              </w:rPr>
            </w:pPr>
            <w:r w:rsidRPr="006B1218">
              <w:rPr>
                <w:b/>
                <w:i/>
                <w:sz w:val="20"/>
                <w:szCs w:val="20"/>
                <w:lang w:val="en-US"/>
              </w:rPr>
              <w:t>Note.</w:t>
            </w:r>
            <w:r w:rsidRPr="006A201B">
              <w:rPr>
                <w:sz w:val="20"/>
                <w:szCs w:val="20"/>
                <w:lang w:val="en-US"/>
              </w:rPr>
              <w:t xml:space="preserve"> The table shows the correlations between each symptom of the 21-item Hamilton Depression Rating Scale and the connectivity strength within the processing speed network. Correlations were calculated as Spearman partial correlations between a given symptom and the connectivity strength while correcting for age, sex, scanner-site, and the CF-PS performance. r = Spearman partial correlation coefficient, CI95%  = 95% parametric confidence interval of the correlation coefficient, p</w:t>
            </w:r>
            <w:r w:rsidRPr="006A201B">
              <w:rPr>
                <w:sz w:val="20"/>
                <w:szCs w:val="20"/>
                <w:vertAlign w:val="subscript"/>
                <w:lang w:val="en-US"/>
              </w:rPr>
              <w:t>unx</w:t>
            </w:r>
            <w:r w:rsidRPr="006A201B">
              <w:rPr>
                <w:sz w:val="20"/>
                <w:szCs w:val="20"/>
                <w:lang w:val="en-US"/>
              </w:rPr>
              <w:t xml:space="preserve"> = uncorrected p-value, p</w:t>
            </w:r>
            <w:r w:rsidRPr="006A201B">
              <w:rPr>
                <w:sz w:val="20"/>
                <w:szCs w:val="20"/>
                <w:vertAlign w:val="subscript"/>
                <w:lang w:val="en-US"/>
              </w:rPr>
              <w:t>FDR</w:t>
            </w:r>
            <w:r w:rsidRPr="006A201B">
              <w:rPr>
                <w:sz w:val="20"/>
                <w:szCs w:val="20"/>
                <w:lang w:val="en-US"/>
              </w:rPr>
              <w:t xml:space="preserve"> = p-value corrected for multiple comparisons based on the FDR.</w:t>
            </w:r>
          </w:p>
        </w:tc>
      </w:tr>
    </w:tbl>
    <w:p w14:paraId="007F8430" w14:textId="77777777" w:rsidR="00F90852" w:rsidRPr="00F90852" w:rsidRDefault="00F90852" w:rsidP="00F90852">
      <w:pPr>
        <w:rPr>
          <w:lang w:val="en-US"/>
        </w:rPr>
      </w:pPr>
    </w:p>
    <w:p w14:paraId="69AC960A" w14:textId="77777777" w:rsidR="00F90852" w:rsidRDefault="00F90852" w:rsidP="005365D7">
      <w:pPr>
        <w:rPr>
          <w:lang w:val="en-US"/>
        </w:rPr>
      </w:pPr>
    </w:p>
    <w:p w14:paraId="40F65026" w14:textId="4545BDB5" w:rsidR="00AF0CAE" w:rsidRDefault="00E213B5" w:rsidP="00AF0CAE">
      <w:pPr>
        <w:pStyle w:val="berschrift1"/>
        <w:rPr>
          <w:lang w:val="en-US"/>
        </w:rPr>
      </w:pPr>
      <w:bookmarkStart w:id="57" w:name="_Toc120633869"/>
      <w:r>
        <w:rPr>
          <w:lang w:val="en-US"/>
        </w:rPr>
        <w:lastRenderedPageBreak/>
        <w:t>Supplement 2</w:t>
      </w:r>
      <w:r w:rsidR="00F90852">
        <w:rPr>
          <w:lang w:val="en-US"/>
        </w:rPr>
        <w:t>3</w:t>
      </w:r>
      <w:r w:rsidR="00AF0CAE" w:rsidRPr="007A11B8">
        <w:rPr>
          <w:lang w:val="en-US"/>
        </w:rPr>
        <w:t>: Correlational analyses correcting for clinical covariates</w:t>
      </w:r>
      <w:bookmarkEnd w:id="57"/>
    </w:p>
    <w:tbl>
      <w:tblPr>
        <w:tblW w:w="0" w:type="auto"/>
        <w:tblCellMar>
          <w:left w:w="70" w:type="dxa"/>
          <w:right w:w="70" w:type="dxa"/>
        </w:tblCellMar>
        <w:tblLook w:val="04A0" w:firstRow="1" w:lastRow="0" w:firstColumn="1" w:lastColumn="0" w:noHBand="0" w:noVBand="1"/>
      </w:tblPr>
      <w:tblGrid>
        <w:gridCol w:w="1027"/>
        <w:gridCol w:w="3017"/>
        <w:gridCol w:w="1606"/>
        <w:gridCol w:w="1606"/>
        <w:gridCol w:w="1606"/>
        <w:gridCol w:w="1607"/>
      </w:tblGrid>
      <w:tr w:rsidR="00AF0CAE" w:rsidRPr="0047201C" w14:paraId="13D5034A" w14:textId="77777777" w:rsidTr="00AF0CAE">
        <w:trPr>
          <w:trHeight w:val="300"/>
        </w:trPr>
        <w:tc>
          <w:tcPr>
            <w:tcW w:w="11340" w:type="dxa"/>
            <w:gridSpan w:val="6"/>
            <w:tcBorders>
              <w:top w:val="nil"/>
              <w:left w:val="nil"/>
              <w:bottom w:val="single" w:sz="4" w:space="0" w:color="auto"/>
              <w:right w:val="nil"/>
            </w:tcBorders>
            <w:shd w:val="clear" w:color="000000" w:fill="FFFFFF"/>
            <w:vAlign w:val="center"/>
          </w:tcPr>
          <w:p w14:paraId="446D9F2A" w14:textId="71510AE6" w:rsidR="00AF0CAE" w:rsidRPr="00B00DED" w:rsidRDefault="00AF0CAE" w:rsidP="00BE67B9">
            <w:pPr>
              <w:spacing w:line="360" w:lineRule="auto"/>
              <w:jc w:val="left"/>
              <w:rPr>
                <w:rFonts w:eastAsia="Times New Roman"/>
                <w:b/>
                <w:bCs/>
                <w:color w:val="000000"/>
                <w:sz w:val="18"/>
                <w:szCs w:val="18"/>
                <w:lang w:val="en-US"/>
              </w:rPr>
            </w:pPr>
            <w:r w:rsidRPr="00B00DED">
              <w:rPr>
                <w:rFonts w:eastAsia="Times New Roman"/>
                <w:b/>
                <w:bCs/>
                <w:color w:val="000000"/>
                <w:sz w:val="18"/>
                <w:szCs w:val="18"/>
                <w:lang w:val="en-US"/>
              </w:rPr>
              <w:t>Table S</w:t>
            </w:r>
            <w:r w:rsidR="006364EF">
              <w:rPr>
                <w:rFonts w:eastAsia="Times New Roman"/>
                <w:b/>
                <w:bCs/>
                <w:color w:val="000000"/>
                <w:sz w:val="18"/>
                <w:szCs w:val="18"/>
                <w:lang w:val="en-US"/>
              </w:rPr>
              <w:t>2</w:t>
            </w:r>
            <w:r w:rsidR="00F90852">
              <w:rPr>
                <w:rFonts w:eastAsia="Times New Roman"/>
                <w:b/>
                <w:bCs/>
                <w:color w:val="000000"/>
                <w:sz w:val="18"/>
                <w:szCs w:val="18"/>
                <w:lang w:val="en-US"/>
              </w:rPr>
              <w:t>2</w:t>
            </w:r>
            <w:r w:rsidRPr="00B00DED">
              <w:rPr>
                <w:rFonts w:eastAsia="Times New Roman"/>
                <w:b/>
                <w:bCs/>
                <w:color w:val="000000"/>
                <w:sz w:val="18"/>
                <w:szCs w:val="18"/>
                <w:lang w:val="en-US"/>
              </w:rPr>
              <w:t>.T</w:t>
            </w:r>
            <w:r>
              <w:rPr>
                <w:rFonts w:eastAsia="Times New Roman"/>
                <w:b/>
                <w:bCs/>
                <w:color w:val="000000"/>
                <w:sz w:val="18"/>
                <w:szCs w:val="18"/>
                <w:lang w:val="en-US"/>
              </w:rPr>
              <w:t>1</w:t>
            </w:r>
          </w:p>
          <w:p w14:paraId="3C7FF489" w14:textId="77777777" w:rsidR="00AF0CAE" w:rsidRPr="00B00DED" w:rsidRDefault="00AF0CAE" w:rsidP="00BE67B9">
            <w:pPr>
              <w:spacing w:line="360" w:lineRule="auto"/>
              <w:jc w:val="left"/>
              <w:rPr>
                <w:rFonts w:eastAsia="Times New Roman"/>
                <w:bCs/>
                <w:i/>
                <w:color w:val="000000"/>
                <w:sz w:val="18"/>
                <w:szCs w:val="18"/>
                <w:lang w:val="en-US"/>
              </w:rPr>
            </w:pPr>
            <w:r>
              <w:rPr>
                <w:rFonts w:eastAsia="Times New Roman"/>
                <w:bCs/>
                <w:i/>
                <w:color w:val="000000"/>
                <w:sz w:val="18"/>
                <w:szCs w:val="18"/>
                <w:lang w:val="en-US"/>
              </w:rPr>
              <w:t>Correlations between depressive symptoms and clinical variables used as covariates in the following analysis.</w:t>
            </w:r>
          </w:p>
        </w:tc>
      </w:tr>
      <w:tr w:rsidR="00AF0CAE" w:rsidRPr="009C0DC4" w14:paraId="77808552" w14:textId="77777777" w:rsidTr="00AF0CAE">
        <w:trPr>
          <w:trHeight w:val="300"/>
        </w:trPr>
        <w:tc>
          <w:tcPr>
            <w:tcW w:w="1078" w:type="dxa"/>
            <w:tcBorders>
              <w:top w:val="single" w:sz="4" w:space="0" w:color="auto"/>
              <w:left w:val="nil"/>
              <w:bottom w:val="single" w:sz="4" w:space="0" w:color="auto"/>
              <w:right w:val="nil"/>
            </w:tcBorders>
            <w:shd w:val="clear" w:color="000000" w:fill="FFFFFF"/>
            <w:vAlign w:val="center"/>
            <w:hideMark/>
          </w:tcPr>
          <w:p w14:paraId="6DEBE75A" w14:textId="77777777" w:rsidR="00AF0CAE" w:rsidRPr="009C0DC4" w:rsidRDefault="00AF0CAE" w:rsidP="00BE67B9">
            <w:pPr>
              <w:spacing w:before="60" w:after="80" w:line="240" w:lineRule="auto"/>
              <w:jc w:val="left"/>
              <w:rPr>
                <w:rFonts w:eastAsia="Times New Roman"/>
                <w:b/>
                <w:bCs/>
                <w:color w:val="000000"/>
                <w:sz w:val="18"/>
                <w:szCs w:val="18"/>
                <w:lang w:val="de-DE"/>
              </w:rPr>
            </w:pPr>
            <w:r w:rsidRPr="009C0DC4">
              <w:rPr>
                <w:rFonts w:eastAsia="Times New Roman"/>
                <w:b/>
                <w:bCs/>
                <w:color w:val="000000"/>
                <w:sz w:val="18"/>
                <w:szCs w:val="18"/>
                <w:lang w:val="de-DE"/>
              </w:rPr>
              <w:t>X</w:t>
            </w:r>
          </w:p>
        </w:tc>
        <w:tc>
          <w:tcPr>
            <w:tcW w:w="3253" w:type="dxa"/>
            <w:tcBorders>
              <w:top w:val="single" w:sz="4" w:space="0" w:color="auto"/>
              <w:left w:val="nil"/>
              <w:bottom w:val="single" w:sz="4" w:space="0" w:color="auto"/>
              <w:right w:val="nil"/>
            </w:tcBorders>
            <w:shd w:val="clear" w:color="000000" w:fill="FFFFFF"/>
            <w:vAlign w:val="center"/>
            <w:hideMark/>
          </w:tcPr>
          <w:p w14:paraId="0E174DC0" w14:textId="77777777" w:rsidR="00AF0CAE" w:rsidRPr="009C0DC4" w:rsidRDefault="00AF0CAE" w:rsidP="00BE67B9">
            <w:pPr>
              <w:spacing w:before="60" w:after="80" w:line="240" w:lineRule="auto"/>
              <w:jc w:val="left"/>
              <w:rPr>
                <w:rFonts w:eastAsia="Times New Roman"/>
                <w:b/>
                <w:bCs/>
                <w:color w:val="000000"/>
                <w:sz w:val="18"/>
                <w:szCs w:val="18"/>
                <w:lang w:val="de-DE"/>
              </w:rPr>
            </w:pPr>
            <w:r w:rsidRPr="009C0DC4">
              <w:rPr>
                <w:rFonts w:eastAsia="Times New Roman"/>
                <w:b/>
                <w:bCs/>
                <w:color w:val="000000"/>
                <w:sz w:val="18"/>
                <w:szCs w:val="18"/>
                <w:lang w:val="de-DE"/>
              </w:rPr>
              <w:t>Y</w:t>
            </w:r>
          </w:p>
        </w:tc>
        <w:tc>
          <w:tcPr>
            <w:tcW w:w="1752" w:type="dxa"/>
            <w:tcBorders>
              <w:top w:val="single" w:sz="4" w:space="0" w:color="auto"/>
              <w:left w:val="nil"/>
              <w:bottom w:val="single" w:sz="4" w:space="0" w:color="auto"/>
              <w:right w:val="nil"/>
            </w:tcBorders>
            <w:shd w:val="clear" w:color="000000" w:fill="FFFFFF"/>
            <w:vAlign w:val="center"/>
            <w:hideMark/>
          </w:tcPr>
          <w:p w14:paraId="2F0E8183" w14:textId="77777777" w:rsidR="00AF0CAE" w:rsidRPr="009C0DC4" w:rsidRDefault="00AF0CAE" w:rsidP="00BE67B9">
            <w:pPr>
              <w:spacing w:before="60" w:after="80" w:line="240" w:lineRule="auto"/>
              <w:jc w:val="center"/>
              <w:rPr>
                <w:rFonts w:eastAsia="Times New Roman"/>
                <w:b/>
                <w:bCs/>
                <w:color w:val="000000"/>
                <w:sz w:val="18"/>
                <w:szCs w:val="18"/>
                <w:lang w:val="de-DE"/>
              </w:rPr>
            </w:pPr>
            <w:r w:rsidRPr="009C0DC4">
              <w:rPr>
                <w:rFonts w:eastAsia="Times New Roman"/>
                <w:b/>
                <w:bCs/>
                <w:color w:val="000000"/>
                <w:sz w:val="18"/>
                <w:szCs w:val="18"/>
                <w:lang w:val="de-DE"/>
              </w:rPr>
              <w:t>r</w:t>
            </w:r>
          </w:p>
        </w:tc>
        <w:tc>
          <w:tcPr>
            <w:tcW w:w="1752" w:type="dxa"/>
            <w:tcBorders>
              <w:top w:val="single" w:sz="4" w:space="0" w:color="auto"/>
              <w:left w:val="nil"/>
              <w:bottom w:val="single" w:sz="4" w:space="0" w:color="auto"/>
              <w:right w:val="nil"/>
            </w:tcBorders>
            <w:shd w:val="clear" w:color="000000" w:fill="FFFFFF"/>
            <w:vAlign w:val="center"/>
            <w:hideMark/>
          </w:tcPr>
          <w:p w14:paraId="5A8B525C" w14:textId="77777777" w:rsidR="00AF0CAE" w:rsidRPr="009C0DC4" w:rsidRDefault="00AF0CAE" w:rsidP="00BE67B9">
            <w:pPr>
              <w:spacing w:before="60" w:after="80" w:line="240" w:lineRule="auto"/>
              <w:jc w:val="center"/>
              <w:rPr>
                <w:rFonts w:eastAsia="Times New Roman"/>
                <w:b/>
                <w:bCs/>
                <w:color w:val="000000"/>
                <w:sz w:val="18"/>
                <w:szCs w:val="18"/>
                <w:lang w:val="de-DE"/>
              </w:rPr>
            </w:pPr>
            <w:r w:rsidRPr="009C0DC4">
              <w:rPr>
                <w:rFonts w:eastAsia="Times New Roman"/>
                <w:b/>
                <w:bCs/>
                <w:color w:val="000000"/>
                <w:sz w:val="18"/>
                <w:szCs w:val="18"/>
                <w:lang w:val="de-DE"/>
              </w:rPr>
              <w:t>95%</w:t>
            </w:r>
            <w:r>
              <w:rPr>
                <w:rFonts w:eastAsia="Times New Roman"/>
                <w:b/>
                <w:bCs/>
                <w:color w:val="000000"/>
                <w:sz w:val="18"/>
                <w:szCs w:val="18"/>
                <w:lang w:val="de-DE"/>
              </w:rPr>
              <w:t>-</w:t>
            </w:r>
            <w:r w:rsidRPr="009C0DC4">
              <w:rPr>
                <w:rFonts w:eastAsia="Times New Roman"/>
                <w:b/>
                <w:bCs/>
                <w:color w:val="000000"/>
                <w:sz w:val="18"/>
                <w:szCs w:val="18"/>
                <w:lang w:val="de-DE"/>
              </w:rPr>
              <w:t>CI</w:t>
            </w:r>
          </w:p>
        </w:tc>
        <w:tc>
          <w:tcPr>
            <w:tcW w:w="1752" w:type="dxa"/>
            <w:tcBorders>
              <w:top w:val="single" w:sz="4" w:space="0" w:color="auto"/>
              <w:left w:val="nil"/>
              <w:bottom w:val="single" w:sz="4" w:space="0" w:color="auto"/>
              <w:right w:val="nil"/>
            </w:tcBorders>
            <w:shd w:val="clear" w:color="000000" w:fill="FFFFFF"/>
            <w:vAlign w:val="center"/>
            <w:hideMark/>
          </w:tcPr>
          <w:p w14:paraId="2DE3701C" w14:textId="77777777" w:rsidR="00AF0CAE" w:rsidRPr="009C0DC4" w:rsidRDefault="00AF0CAE" w:rsidP="00BE67B9">
            <w:pPr>
              <w:spacing w:before="60" w:after="80" w:line="240" w:lineRule="auto"/>
              <w:jc w:val="center"/>
              <w:rPr>
                <w:rFonts w:eastAsia="Times New Roman"/>
                <w:b/>
                <w:bCs/>
                <w:color w:val="000000"/>
                <w:sz w:val="18"/>
                <w:szCs w:val="18"/>
                <w:lang w:val="de-DE"/>
              </w:rPr>
            </w:pPr>
            <w:r>
              <w:rPr>
                <w:rFonts w:eastAsia="Times New Roman"/>
                <w:b/>
                <w:bCs/>
                <w:color w:val="000000"/>
                <w:sz w:val="18"/>
                <w:szCs w:val="18"/>
                <w:lang w:val="de-DE"/>
              </w:rPr>
              <w:t>p</w:t>
            </w:r>
          </w:p>
        </w:tc>
        <w:tc>
          <w:tcPr>
            <w:tcW w:w="1753" w:type="dxa"/>
            <w:tcBorders>
              <w:top w:val="single" w:sz="4" w:space="0" w:color="auto"/>
              <w:left w:val="nil"/>
              <w:bottom w:val="single" w:sz="4" w:space="0" w:color="auto"/>
              <w:right w:val="nil"/>
            </w:tcBorders>
            <w:shd w:val="clear" w:color="000000" w:fill="FFFFFF"/>
            <w:vAlign w:val="center"/>
            <w:hideMark/>
          </w:tcPr>
          <w:p w14:paraId="0950B01A" w14:textId="77777777" w:rsidR="00AF0CAE" w:rsidRPr="00B00DED" w:rsidRDefault="00AF0CAE" w:rsidP="00BE67B9">
            <w:pPr>
              <w:spacing w:before="60" w:after="80" w:line="240" w:lineRule="auto"/>
              <w:jc w:val="center"/>
              <w:rPr>
                <w:rFonts w:eastAsia="Times New Roman"/>
                <w:b/>
                <w:bCs/>
                <w:color w:val="000000"/>
                <w:sz w:val="18"/>
                <w:szCs w:val="18"/>
                <w:vertAlign w:val="subscript"/>
                <w:lang w:val="de-DE"/>
              </w:rPr>
            </w:pPr>
            <w:r>
              <w:rPr>
                <w:rFonts w:eastAsia="Times New Roman"/>
                <w:b/>
                <w:bCs/>
                <w:color w:val="000000"/>
                <w:sz w:val="18"/>
                <w:szCs w:val="18"/>
                <w:lang w:val="de-DE"/>
              </w:rPr>
              <w:t>P</w:t>
            </w:r>
            <w:r>
              <w:rPr>
                <w:rFonts w:eastAsia="Times New Roman"/>
                <w:b/>
                <w:bCs/>
                <w:color w:val="000000"/>
                <w:sz w:val="18"/>
                <w:szCs w:val="18"/>
                <w:vertAlign w:val="subscript"/>
                <w:lang w:val="de-DE"/>
              </w:rPr>
              <w:t>FDR</w:t>
            </w:r>
          </w:p>
        </w:tc>
      </w:tr>
      <w:tr w:rsidR="00AF0CAE" w:rsidRPr="009C0DC4" w14:paraId="11985646" w14:textId="77777777" w:rsidTr="00AF0CAE">
        <w:trPr>
          <w:trHeight w:val="300"/>
        </w:trPr>
        <w:tc>
          <w:tcPr>
            <w:tcW w:w="1078" w:type="dxa"/>
            <w:vMerge w:val="restart"/>
            <w:tcBorders>
              <w:top w:val="single" w:sz="4" w:space="0" w:color="auto"/>
              <w:left w:val="nil"/>
              <w:right w:val="nil"/>
            </w:tcBorders>
            <w:shd w:val="clear" w:color="000000" w:fill="FFFFFF"/>
            <w:hideMark/>
          </w:tcPr>
          <w:p w14:paraId="18879D9E" w14:textId="77777777" w:rsidR="00AF0CAE" w:rsidRPr="00134B96" w:rsidRDefault="00AF0CAE" w:rsidP="00BE67B9">
            <w:pPr>
              <w:spacing w:before="60" w:after="80" w:line="240" w:lineRule="auto"/>
              <w:jc w:val="left"/>
              <w:rPr>
                <w:rFonts w:eastAsia="Times New Roman"/>
                <w:color w:val="000000"/>
                <w:sz w:val="18"/>
                <w:szCs w:val="18"/>
                <w:lang w:val="de-DE"/>
              </w:rPr>
            </w:pPr>
            <w:r w:rsidRPr="00134B96">
              <w:rPr>
                <w:rFonts w:eastAsia="Times New Roman"/>
                <w:color w:val="000000"/>
                <w:sz w:val="18"/>
                <w:szCs w:val="18"/>
                <w:lang w:val="de-DE"/>
              </w:rPr>
              <w:t>HAMD</w:t>
            </w:r>
          </w:p>
        </w:tc>
        <w:tc>
          <w:tcPr>
            <w:tcW w:w="3253" w:type="dxa"/>
            <w:tcBorders>
              <w:top w:val="single" w:sz="4" w:space="0" w:color="auto"/>
              <w:left w:val="nil"/>
              <w:bottom w:val="nil"/>
              <w:right w:val="nil"/>
            </w:tcBorders>
            <w:shd w:val="clear" w:color="000000" w:fill="FFFFFF"/>
            <w:vAlign w:val="center"/>
            <w:hideMark/>
          </w:tcPr>
          <w:p w14:paraId="25B66F92" w14:textId="77777777" w:rsidR="00AF0CAE" w:rsidRPr="00134B96" w:rsidRDefault="00AF0CAE" w:rsidP="00BE67B9">
            <w:pPr>
              <w:spacing w:before="60" w:after="80" w:line="240" w:lineRule="auto"/>
              <w:jc w:val="left"/>
              <w:rPr>
                <w:rFonts w:eastAsia="Times New Roman"/>
                <w:color w:val="000000"/>
                <w:sz w:val="18"/>
                <w:szCs w:val="18"/>
                <w:lang w:val="de-DE"/>
              </w:rPr>
            </w:pPr>
            <w:r w:rsidRPr="00134B96">
              <w:rPr>
                <w:rFonts w:eastAsia="Times New Roman"/>
                <w:bCs/>
                <w:color w:val="000000"/>
                <w:sz w:val="18"/>
                <w:szCs w:val="18"/>
                <w:lang w:val="en-US"/>
              </w:rPr>
              <w:t>Medication load index</w:t>
            </w:r>
          </w:p>
        </w:tc>
        <w:tc>
          <w:tcPr>
            <w:tcW w:w="1752" w:type="dxa"/>
            <w:tcBorders>
              <w:top w:val="single" w:sz="4" w:space="0" w:color="auto"/>
              <w:left w:val="nil"/>
              <w:bottom w:val="nil"/>
              <w:right w:val="nil"/>
            </w:tcBorders>
            <w:shd w:val="clear" w:color="000000" w:fill="FFFFFF"/>
            <w:vAlign w:val="center"/>
            <w:hideMark/>
          </w:tcPr>
          <w:p w14:paraId="62E2FE37"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0.390</w:t>
            </w:r>
          </w:p>
        </w:tc>
        <w:tc>
          <w:tcPr>
            <w:tcW w:w="1752" w:type="dxa"/>
            <w:tcBorders>
              <w:top w:val="single" w:sz="4" w:space="0" w:color="auto"/>
              <w:left w:val="nil"/>
              <w:bottom w:val="nil"/>
              <w:right w:val="nil"/>
            </w:tcBorders>
            <w:shd w:val="clear" w:color="000000" w:fill="FFFFFF"/>
            <w:vAlign w:val="center"/>
            <w:hideMark/>
          </w:tcPr>
          <w:p w14:paraId="393F7D71"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[0.31, 0.47]</w:t>
            </w:r>
          </w:p>
        </w:tc>
        <w:tc>
          <w:tcPr>
            <w:tcW w:w="1752" w:type="dxa"/>
            <w:tcBorders>
              <w:top w:val="single" w:sz="4" w:space="0" w:color="auto"/>
              <w:left w:val="nil"/>
              <w:bottom w:val="nil"/>
              <w:right w:val="nil"/>
            </w:tcBorders>
            <w:shd w:val="clear" w:color="000000" w:fill="FFFFFF"/>
            <w:vAlign w:val="center"/>
            <w:hideMark/>
          </w:tcPr>
          <w:p w14:paraId="53BC1C62"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0.000</w:t>
            </w:r>
          </w:p>
        </w:tc>
        <w:tc>
          <w:tcPr>
            <w:tcW w:w="1753" w:type="dxa"/>
            <w:tcBorders>
              <w:top w:val="single" w:sz="4" w:space="0" w:color="auto"/>
              <w:left w:val="nil"/>
              <w:bottom w:val="nil"/>
              <w:right w:val="nil"/>
            </w:tcBorders>
            <w:shd w:val="clear" w:color="000000" w:fill="FFFFFF"/>
            <w:vAlign w:val="center"/>
            <w:hideMark/>
          </w:tcPr>
          <w:p w14:paraId="7299CE9D"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0.000</w:t>
            </w:r>
          </w:p>
        </w:tc>
      </w:tr>
      <w:tr w:rsidR="00AF0CAE" w:rsidRPr="009C0DC4" w14:paraId="652D54DE" w14:textId="77777777" w:rsidTr="00AF0CAE">
        <w:trPr>
          <w:trHeight w:val="300"/>
        </w:trPr>
        <w:tc>
          <w:tcPr>
            <w:tcW w:w="1078" w:type="dxa"/>
            <w:vMerge/>
            <w:tcBorders>
              <w:left w:val="nil"/>
              <w:right w:val="nil"/>
            </w:tcBorders>
            <w:shd w:val="clear" w:color="000000" w:fill="FFFFFF"/>
            <w:vAlign w:val="center"/>
          </w:tcPr>
          <w:p w14:paraId="1C326B03" w14:textId="77777777" w:rsidR="00AF0CAE" w:rsidRPr="00134B96" w:rsidRDefault="00AF0CAE" w:rsidP="00BE67B9">
            <w:pPr>
              <w:spacing w:before="60" w:after="80" w:line="240" w:lineRule="auto"/>
              <w:jc w:val="center"/>
              <w:rPr>
                <w:rFonts w:eastAsia="Times New Roman"/>
                <w:color w:val="000000"/>
                <w:sz w:val="18"/>
                <w:szCs w:val="18"/>
                <w:lang w:val="de-DE"/>
              </w:rPr>
            </w:pPr>
          </w:p>
        </w:tc>
        <w:tc>
          <w:tcPr>
            <w:tcW w:w="3253" w:type="dxa"/>
            <w:tcBorders>
              <w:top w:val="nil"/>
              <w:left w:val="nil"/>
              <w:bottom w:val="nil"/>
              <w:right w:val="nil"/>
            </w:tcBorders>
            <w:shd w:val="clear" w:color="000000" w:fill="FFFFFF"/>
            <w:vAlign w:val="center"/>
            <w:hideMark/>
          </w:tcPr>
          <w:p w14:paraId="554012AD" w14:textId="77777777" w:rsidR="00AF0CAE" w:rsidRPr="00134B96" w:rsidRDefault="00AF0CAE" w:rsidP="00BE67B9">
            <w:pPr>
              <w:spacing w:before="60" w:after="80" w:line="240" w:lineRule="auto"/>
              <w:jc w:val="left"/>
              <w:rPr>
                <w:rFonts w:eastAsia="Times New Roman"/>
                <w:color w:val="000000"/>
                <w:sz w:val="18"/>
                <w:szCs w:val="18"/>
                <w:lang w:val="de-DE"/>
              </w:rPr>
            </w:pPr>
            <w:r w:rsidRPr="00134B96">
              <w:rPr>
                <w:rFonts w:eastAsia="Times New Roman"/>
                <w:bCs/>
                <w:color w:val="000000"/>
                <w:sz w:val="18"/>
                <w:szCs w:val="18"/>
                <w:lang w:val="en-US"/>
              </w:rPr>
              <w:t>Number of depressive episodes</w:t>
            </w:r>
          </w:p>
        </w:tc>
        <w:tc>
          <w:tcPr>
            <w:tcW w:w="1752" w:type="dxa"/>
            <w:tcBorders>
              <w:top w:val="nil"/>
              <w:left w:val="nil"/>
              <w:bottom w:val="nil"/>
              <w:right w:val="nil"/>
            </w:tcBorders>
            <w:shd w:val="clear" w:color="000000" w:fill="FFFFFF"/>
            <w:vAlign w:val="center"/>
            <w:hideMark/>
          </w:tcPr>
          <w:p w14:paraId="161966B8"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0.160</w:t>
            </w:r>
          </w:p>
        </w:tc>
        <w:tc>
          <w:tcPr>
            <w:tcW w:w="1752" w:type="dxa"/>
            <w:tcBorders>
              <w:top w:val="nil"/>
              <w:left w:val="nil"/>
              <w:bottom w:val="nil"/>
              <w:right w:val="nil"/>
            </w:tcBorders>
            <w:shd w:val="clear" w:color="000000" w:fill="FFFFFF"/>
            <w:vAlign w:val="center"/>
            <w:hideMark/>
          </w:tcPr>
          <w:p w14:paraId="67865B96"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[0.08, 0.24]</w:t>
            </w:r>
          </w:p>
        </w:tc>
        <w:tc>
          <w:tcPr>
            <w:tcW w:w="1752" w:type="dxa"/>
            <w:tcBorders>
              <w:top w:val="nil"/>
              <w:left w:val="nil"/>
              <w:bottom w:val="nil"/>
              <w:right w:val="nil"/>
            </w:tcBorders>
            <w:shd w:val="clear" w:color="000000" w:fill="FFFFFF"/>
            <w:vAlign w:val="center"/>
            <w:hideMark/>
          </w:tcPr>
          <w:p w14:paraId="287472EB"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0.000</w:t>
            </w:r>
          </w:p>
        </w:tc>
        <w:tc>
          <w:tcPr>
            <w:tcW w:w="1753" w:type="dxa"/>
            <w:tcBorders>
              <w:top w:val="nil"/>
              <w:left w:val="nil"/>
              <w:bottom w:val="nil"/>
              <w:right w:val="nil"/>
            </w:tcBorders>
            <w:shd w:val="clear" w:color="000000" w:fill="FFFFFF"/>
            <w:vAlign w:val="center"/>
            <w:hideMark/>
          </w:tcPr>
          <w:p w14:paraId="16696AA7"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0.000</w:t>
            </w:r>
          </w:p>
        </w:tc>
      </w:tr>
      <w:tr w:rsidR="00AF0CAE" w:rsidRPr="009C0DC4" w14:paraId="64831078" w14:textId="77777777" w:rsidTr="00AF0CAE">
        <w:trPr>
          <w:trHeight w:val="300"/>
        </w:trPr>
        <w:tc>
          <w:tcPr>
            <w:tcW w:w="1078" w:type="dxa"/>
            <w:vMerge/>
            <w:tcBorders>
              <w:left w:val="nil"/>
              <w:right w:val="nil"/>
            </w:tcBorders>
            <w:shd w:val="clear" w:color="000000" w:fill="FFFFFF"/>
            <w:vAlign w:val="center"/>
          </w:tcPr>
          <w:p w14:paraId="171DBE70" w14:textId="77777777" w:rsidR="00AF0CAE" w:rsidRPr="00134B96" w:rsidRDefault="00AF0CAE" w:rsidP="00BE67B9">
            <w:pPr>
              <w:spacing w:before="60" w:after="80" w:line="240" w:lineRule="auto"/>
              <w:jc w:val="center"/>
              <w:rPr>
                <w:rFonts w:eastAsia="Times New Roman"/>
                <w:color w:val="000000"/>
                <w:sz w:val="18"/>
                <w:szCs w:val="18"/>
                <w:lang w:val="de-DE"/>
              </w:rPr>
            </w:pPr>
          </w:p>
        </w:tc>
        <w:tc>
          <w:tcPr>
            <w:tcW w:w="3253" w:type="dxa"/>
            <w:tcBorders>
              <w:top w:val="nil"/>
              <w:left w:val="nil"/>
              <w:bottom w:val="nil"/>
              <w:right w:val="nil"/>
            </w:tcBorders>
            <w:shd w:val="clear" w:color="000000" w:fill="FFFFFF"/>
            <w:vAlign w:val="center"/>
            <w:hideMark/>
          </w:tcPr>
          <w:p w14:paraId="6B1F96D7" w14:textId="77777777" w:rsidR="00AF0CAE" w:rsidRPr="00134B96" w:rsidRDefault="00AF0CAE" w:rsidP="00BE67B9">
            <w:pPr>
              <w:spacing w:before="60" w:after="80" w:line="240" w:lineRule="auto"/>
              <w:jc w:val="left"/>
              <w:rPr>
                <w:rFonts w:eastAsia="Times New Roman"/>
                <w:color w:val="000000"/>
                <w:sz w:val="18"/>
                <w:szCs w:val="18"/>
                <w:lang w:val="de-DE"/>
              </w:rPr>
            </w:pPr>
            <w:r w:rsidRPr="00134B96">
              <w:rPr>
                <w:rFonts w:eastAsia="Times New Roman"/>
                <w:bCs/>
                <w:color w:val="000000"/>
                <w:sz w:val="18"/>
                <w:szCs w:val="18"/>
                <w:lang w:val="en-US"/>
              </w:rPr>
              <w:t>Number of hospitalizations</w:t>
            </w:r>
          </w:p>
        </w:tc>
        <w:tc>
          <w:tcPr>
            <w:tcW w:w="1752" w:type="dxa"/>
            <w:tcBorders>
              <w:top w:val="nil"/>
              <w:left w:val="nil"/>
              <w:bottom w:val="nil"/>
              <w:right w:val="nil"/>
            </w:tcBorders>
            <w:shd w:val="clear" w:color="000000" w:fill="FFFFFF"/>
            <w:vAlign w:val="center"/>
            <w:hideMark/>
          </w:tcPr>
          <w:p w14:paraId="35EAB33D"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0.281</w:t>
            </w:r>
          </w:p>
        </w:tc>
        <w:tc>
          <w:tcPr>
            <w:tcW w:w="1752" w:type="dxa"/>
            <w:tcBorders>
              <w:top w:val="nil"/>
              <w:left w:val="nil"/>
              <w:bottom w:val="nil"/>
              <w:right w:val="nil"/>
            </w:tcBorders>
            <w:shd w:val="clear" w:color="000000" w:fill="FFFFFF"/>
            <w:vAlign w:val="center"/>
            <w:hideMark/>
          </w:tcPr>
          <w:p w14:paraId="07EAEBD4"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[0.21, 0.35]</w:t>
            </w:r>
          </w:p>
        </w:tc>
        <w:tc>
          <w:tcPr>
            <w:tcW w:w="1752" w:type="dxa"/>
            <w:tcBorders>
              <w:top w:val="nil"/>
              <w:left w:val="nil"/>
              <w:bottom w:val="nil"/>
              <w:right w:val="nil"/>
            </w:tcBorders>
            <w:shd w:val="clear" w:color="000000" w:fill="FFFFFF"/>
            <w:vAlign w:val="center"/>
            <w:hideMark/>
          </w:tcPr>
          <w:p w14:paraId="5A65CE20"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0.000</w:t>
            </w:r>
          </w:p>
        </w:tc>
        <w:tc>
          <w:tcPr>
            <w:tcW w:w="1753" w:type="dxa"/>
            <w:tcBorders>
              <w:top w:val="nil"/>
              <w:left w:val="nil"/>
              <w:bottom w:val="nil"/>
              <w:right w:val="nil"/>
            </w:tcBorders>
            <w:shd w:val="clear" w:color="000000" w:fill="FFFFFF"/>
            <w:vAlign w:val="center"/>
            <w:hideMark/>
          </w:tcPr>
          <w:p w14:paraId="0EA17E9D"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0.000</w:t>
            </w:r>
          </w:p>
        </w:tc>
      </w:tr>
      <w:tr w:rsidR="00AF0CAE" w:rsidRPr="009C0DC4" w14:paraId="36629CDA" w14:textId="77777777" w:rsidTr="00AF0CAE">
        <w:trPr>
          <w:trHeight w:val="300"/>
        </w:trPr>
        <w:tc>
          <w:tcPr>
            <w:tcW w:w="1078" w:type="dxa"/>
            <w:vMerge/>
            <w:tcBorders>
              <w:left w:val="nil"/>
              <w:bottom w:val="single" w:sz="12" w:space="0" w:color="auto"/>
              <w:right w:val="nil"/>
            </w:tcBorders>
            <w:shd w:val="clear" w:color="000000" w:fill="FFFFFF"/>
            <w:vAlign w:val="center"/>
          </w:tcPr>
          <w:p w14:paraId="131BB7B8" w14:textId="77777777" w:rsidR="00AF0CAE" w:rsidRPr="00134B96" w:rsidRDefault="00AF0CAE" w:rsidP="00BE67B9">
            <w:pPr>
              <w:spacing w:before="60" w:after="80" w:line="240" w:lineRule="auto"/>
              <w:jc w:val="center"/>
              <w:rPr>
                <w:rFonts w:eastAsia="Times New Roman"/>
                <w:color w:val="000000"/>
                <w:sz w:val="18"/>
                <w:szCs w:val="18"/>
                <w:lang w:val="de-DE"/>
              </w:rPr>
            </w:pPr>
          </w:p>
        </w:tc>
        <w:tc>
          <w:tcPr>
            <w:tcW w:w="3253" w:type="dxa"/>
            <w:tcBorders>
              <w:top w:val="nil"/>
              <w:left w:val="nil"/>
              <w:bottom w:val="single" w:sz="12" w:space="0" w:color="auto"/>
              <w:right w:val="nil"/>
            </w:tcBorders>
            <w:shd w:val="clear" w:color="000000" w:fill="FFFFFF"/>
            <w:vAlign w:val="center"/>
            <w:hideMark/>
          </w:tcPr>
          <w:p w14:paraId="2963C571" w14:textId="77777777" w:rsidR="00AF0CAE" w:rsidRPr="00134B96" w:rsidRDefault="00AF0CAE" w:rsidP="00BE67B9">
            <w:pPr>
              <w:spacing w:before="60" w:after="80" w:line="240" w:lineRule="auto"/>
              <w:jc w:val="left"/>
              <w:rPr>
                <w:rFonts w:eastAsia="Times New Roman"/>
                <w:color w:val="000000"/>
                <w:sz w:val="18"/>
                <w:szCs w:val="18"/>
                <w:lang w:val="de-DE"/>
              </w:rPr>
            </w:pPr>
            <w:r w:rsidRPr="00134B96">
              <w:rPr>
                <w:rFonts w:eastAsia="Times New Roman"/>
                <w:bCs/>
                <w:color w:val="000000"/>
                <w:sz w:val="18"/>
                <w:szCs w:val="18"/>
                <w:lang w:val="en-US"/>
              </w:rPr>
              <w:t>Age of disease onset</w:t>
            </w:r>
          </w:p>
        </w:tc>
        <w:tc>
          <w:tcPr>
            <w:tcW w:w="1752" w:type="dxa"/>
            <w:tcBorders>
              <w:top w:val="nil"/>
              <w:left w:val="nil"/>
              <w:bottom w:val="single" w:sz="12" w:space="0" w:color="auto"/>
              <w:right w:val="nil"/>
            </w:tcBorders>
            <w:shd w:val="clear" w:color="000000" w:fill="FFFFFF"/>
            <w:vAlign w:val="center"/>
            <w:hideMark/>
          </w:tcPr>
          <w:p w14:paraId="739A5158"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-0.050</w:t>
            </w:r>
          </w:p>
        </w:tc>
        <w:tc>
          <w:tcPr>
            <w:tcW w:w="1752" w:type="dxa"/>
            <w:tcBorders>
              <w:top w:val="nil"/>
              <w:left w:val="nil"/>
              <w:bottom w:val="single" w:sz="12" w:space="0" w:color="auto"/>
              <w:right w:val="nil"/>
            </w:tcBorders>
            <w:shd w:val="clear" w:color="000000" w:fill="FFFFFF"/>
            <w:vAlign w:val="center"/>
            <w:hideMark/>
          </w:tcPr>
          <w:p w14:paraId="022FA03F"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[-0.13, 0.03]</w:t>
            </w:r>
          </w:p>
        </w:tc>
        <w:tc>
          <w:tcPr>
            <w:tcW w:w="1752" w:type="dxa"/>
            <w:tcBorders>
              <w:top w:val="nil"/>
              <w:left w:val="nil"/>
              <w:bottom w:val="single" w:sz="12" w:space="0" w:color="auto"/>
              <w:right w:val="nil"/>
            </w:tcBorders>
            <w:shd w:val="clear" w:color="000000" w:fill="FFFFFF"/>
            <w:vAlign w:val="center"/>
            <w:hideMark/>
          </w:tcPr>
          <w:p w14:paraId="78234D5A"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0.198</w:t>
            </w:r>
          </w:p>
        </w:tc>
        <w:tc>
          <w:tcPr>
            <w:tcW w:w="1753" w:type="dxa"/>
            <w:tcBorders>
              <w:top w:val="nil"/>
              <w:left w:val="nil"/>
              <w:bottom w:val="single" w:sz="12" w:space="0" w:color="auto"/>
              <w:right w:val="nil"/>
            </w:tcBorders>
            <w:shd w:val="clear" w:color="000000" w:fill="FFFFFF"/>
            <w:vAlign w:val="center"/>
            <w:hideMark/>
          </w:tcPr>
          <w:p w14:paraId="7D5B65F0" w14:textId="77777777" w:rsidR="00AF0CAE" w:rsidRPr="009C0DC4" w:rsidRDefault="00AF0CAE" w:rsidP="00BE67B9">
            <w:pPr>
              <w:spacing w:before="60" w:after="80" w:line="240" w:lineRule="auto"/>
              <w:jc w:val="center"/>
              <w:rPr>
                <w:rFonts w:eastAsia="Times New Roman"/>
                <w:color w:val="000000"/>
                <w:sz w:val="18"/>
                <w:szCs w:val="18"/>
                <w:lang w:val="de-DE"/>
              </w:rPr>
            </w:pPr>
            <w:r w:rsidRPr="009C0DC4">
              <w:rPr>
                <w:rFonts w:eastAsia="Times New Roman"/>
                <w:color w:val="000000"/>
                <w:sz w:val="18"/>
                <w:szCs w:val="18"/>
                <w:lang w:val="de-DE"/>
              </w:rPr>
              <w:t>0.198</w:t>
            </w:r>
          </w:p>
        </w:tc>
      </w:tr>
      <w:tr w:rsidR="00AF0CAE" w:rsidRPr="0047201C" w14:paraId="1FDFC41A" w14:textId="77777777" w:rsidTr="00AF0CAE">
        <w:trPr>
          <w:trHeight w:val="300"/>
        </w:trPr>
        <w:tc>
          <w:tcPr>
            <w:tcW w:w="11340" w:type="dxa"/>
            <w:gridSpan w:val="6"/>
            <w:tcBorders>
              <w:top w:val="single" w:sz="12" w:space="0" w:color="auto"/>
              <w:left w:val="nil"/>
              <w:right w:val="nil"/>
            </w:tcBorders>
            <w:shd w:val="clear" w:color="000000" w:fill="FFFFFF"/>
            <w:vAlign w:val="center"/>
          </w:tcPr>
          <w:p w14:paraId="002829FF" w14:textId="3036D792" w:rsidR="00AF0CAE" w:rsidRPr="00B00DED" w:rsidRDefault="00AF0CAE" w:rsidP="00BE67B9">
            <w:pPr>
              <w:spacing w:line="240" w:lineRule="auto"/>
              <w:rPr>
                <w:rFonts w:eastAsia="Times New Roman"/>
                <w:color w:val="000000"/>
                <w:sz w:val="18"/>
                <w:szCs w:val="18"/>
                <w:lang w:val="en-US"/>
              </w:rPr>
            </w:pPr>
            <w:r w:rsidRPr="007A11B8">
              <w:rPr>
                <w:rFonts w:eastAsia="Times New Roman"/>
                <w:b/>
                <w:bCs/>
                <w:color w:val="000000"/>
                <w:sz w:val="18"/>
                <w:szCs w:val="18"/>
                <w:lang w:val="en-US"/>
              </w:rPr>
              <w:t>Note.</w:t>
            </w:r>
            <w:r w:rsidRPr="007A11B8">
              <w:rPr>
                <w:rFonts w:eastAsia="Times New Roman"/>
                <w:color w:val="000000"/>
                <w:sz w:val="18"/>
                <w:szCs w:val="18"/>
                <w:lang w:val="en-US"/>
              </w:rPr>
              <w:t xml:space="preserve"> The table shows </w:t>
            </w:r>
            <w:r>
              <w:rPr>
                <w:rFonts w:eastAsia="Times New Roman"/>
                <w:color w:val="000000"/>
                <w:sz w:val="18"/>
                <w:szCs w:val="18"/>
                <w:lang w:val="en-US"/>
              </w:rPr>
              <w:t xml:space="preserve">correlations between </w:t>
            </w:r>
            <w:r w:rsidRPr="007A11B8">
              <w:rPr>
                <w:rFonts w:eastAsia="Times New Roman"/>
                <w:color w:val="000000"/>
                <w:sz w:val="18"/>
                <w:szCs w:val="18"/>
                <w:lang w:val="en-US"/>
              </w:rPr>
              <w:t>current depressive symptom severity (Hamilton Depression Rating Scale, HAMD) and</w:t>
            </w:r>
            <w:r>
              <w:rPr>
                <w:rFonts w:eastAsia="Times New Roman"/>
                <w:color w:val="000000"/>
                <w:sz w:val="18"/>
                <w:szCs w:val="18"/>
                <w:lang w:val="en-US"/>
              </w:rPr>
              <w:t xml:space="preserve"> </w:t>
            </w:r>
            <w:r w:rsidRPr="007A11B8">
              <w:rPr>
                <w:rFonts w:eastAsia="Times New Roman"/>
                <w:color w:val="000000"/>
                <w:sz w:val="18"/>
                <w:szCs w:val="18"/>
                <w:lang w:val="en-US"/>
              </w:rPr>
              <w:t>the medication load, the number of depressive episodes, number of hospitalizations or age of disease onset</w:t>
            </w:r>
            <w:r>
              <w:rPr>
                <w:rFonts w:eastAsia="Times New Roman"/>
                <w:color w:val="000000"/>
                <w:sz w:val="18"/>
                <w:szCs w:val="18"/>
                <w:lang w:val="en-US"/>
              </w:rPr>
              <w:t>.</w:t>
            </w:r>
            <w:r w:rsidRPr="007A11B8">
              <w:rPr>
                <w:rFonts w:eastAsia="Times New Roman"/>
                <w:color w:val="000000"/>
                <w:sz w:val="18"/>
                <w:szCs w:val="18"/>
                <w:lang w:val="en-US"/>
              </w:rPr>
              <w:t xml:space="preserve"> Correlations were calculated as partial correlations between two variables while correcting for </w:t>
            </w:r>
            <w:r>
              <w:rPr>
                <w:rFonts w:eastAsia="Times New Roman"/>
                <w:color w:val="000000"/>
                <w:sz w:val="18"/>
                <w:szCs w:val="18"/>
                <w:lang w:val="en-US"/>
              </w:rPr>
              <w:t xml:space="preserve">age and sex. </w:t>
            </w:r>
            <w:r w:rsidRPr="007A11B8">
              <w:rPr>
                <w:rFonts w:eastAsia="Times New Roman"/>
                <w:color w:val="000000"/>
                <w:sz w:val="18"/>
                <w:szCs w:val="18"/>
                <w:lang w:val="en-US"/>
              </w:rPr>
              <w:t xml:space="preserve">To estimate medication load, we calculated an established Medication Load Index </w:t>
            </w:r>
            <w:r w:rsidRPr="007A11B8">
              <w:rPr>
                <w:rFonts w:eastAsia="Times New Roman"/>
                <w:color w:val="000000"/>
                <w:sz w:val="18"/>
                <w:szCs w:val="18"/>
                <w:lang w:val="en-US"/>
              </w:rPr>
              <w:fldChar w:fldCharType="begin" w:fldLock="1"/>
            </w:r>
            <w:r w:rsidR="00B77077">
              <w:rPr>
                <w:rFonts w:eastAsia="Times New Roman"/>
                <w:color w:val="000000"/>
                <w:sz w:val="18"/>
                <w:szCs w:val="18"/>
                <w:lang w:val="en-US"/>
              </w:rPr>
              <w:instrText>ADDIN CSL_CITATION { "citationItems" : [ { "id" : "ITEM-1", "itemData" : { "DOI" : "10.1016/S2215-0366(19)30044-6", "ISSN" : "22150374", "PMID" : "30904126", "abstract" : "Background: Childhood maltreatment is a leading environmental risk factor for an unfavourable course of disease in major depressive disorder. Both maltreatment and major depressive disorder are associated with similar brain structural alterations suggesting that brain structural changes could mediate the adverse influence of maltreatment on clinical outcome in major depressive disorder. However, longitudinal studies have not been able to confirm this hypothesis. We therefore aimed to clarify the relationship between childhood trauma, brain structural alterations, and depression relapse in a longitudinal design. Methods: We recruited participants at the Department of Psychiatry, University of M\u00fcnster, Germany, from the M\u00fcnster Neuroimage Cohort for whom 2-year longitudinal clinical data were available. Baseline data acquisition comprised clinical assessments, structural MRI, and retrospective assessment of the extent of childhood maltreatment experiences using the Childhood Trauma Questionnaire. Clinical follow-up assessments were conducted in all participants 2 years after initial recruitment. Findings: Initial recruitment was March 21, 2010\u2013Jan 29, 2016; follow-up reassessment Sept 7, 2012\u2013March 9, 2018. 110 patients with major depressive disorder participated in this study. 35 patients were relapse-free, whereas 75 patients had experienced depression relapse within the 2-year follow-up period. Childhood maltreatment was significantly associated with depression relapse during follow-up (odds ratio [OR] 1\u00b7035, 95% CI 1\u00b7001\u20131\u00b7070; p=0\u00b7045). Both previous childhood maltreatment experiences and future depression relapse were associated with reduced cortical surface area (OR 0\u00b7996, 95% CI 0\u00b7994\u20130\u00b7999; p=0\u00b7001), primarily in the right insula at baseline (r=\u22120\u00b7219, p=0\u00b7023). Insular surface area was shown to mediate the association between maltreatment and future depression relapse (indirect effect: coefficient 0\u00b70128, SE 0\u00b70081, 95% CI 0\u00b70024\u20130\u00b70333). Interpretation: Early life stress has a detrimental effect on brain structure, which increases the risk of unfavourable disease courses in major depression. Clinical and translational research should explore the role of childhood maltreatment as causing a potential clinically and biologically distinct subtype of major depressive disorder. Funding: The German Research Foundation, the Interdisciplinary Centre for Clinical Research, and the Deanery of the Medical Faculty of the University of M\u00fcnster.", "author" : [ { "dropping-particle" : "", "family" : "Opel", "given" : "Nils", "non-dropping-particle" : "", "parse-names" : false, "suffix" : "" }, { "dropping-particle" : "", "family" : "Redlich", "given" : "Ronny", "non-dropping-particle" : "", "parse-names" : false, "suffix" : "" }, { "dropping-particle" : "", "family" : "Dohm", "given" : "Katharina", "non-dropping-particle" : "", "parse-names" : false, "suffix" : "" }, { "dropping-particle" : "", "family" : "Zaremba", "given" : "Dario", "non-dropping-particle" : "", "parse-names" : false, "suffix" : "" }, { "dropping-particle" : "", "family" : "Goltermann", "given" : "Janik", "non-dropping-particle" : "", "parse-names" : false, "suffix" : "" }, { "dropping-particle" : "", "family" : "Repple", "given" : "Jonathan", "non-dropping-particle" : "", "parse-names" : false, "suffix" : "" }, { "dropping-particle" : "", "family" : "Kaehler", "given" : "Claas", "non-dropping-particle" : "", "parse-names" : false, "suffix" : "" }, { "dropping-particle" : "", "family" : "Grotegerd", "given" : "Dominik", "non-dropping-particle" : "", "parse-names" : false, "suffix" : "" }, { "dropping-particle" : "", "family" : "Leehr", "given" : "Elisabeth J.", "non-dropping-particle" : "", "parse-names" : false, "suffix" : "" }, { "dropping-particle" : "", "family" : "B\u00f6hnlein", "given" : "Joscha", "non-dropping-particle" : "", "parse-names" : false, "suffix" : "" }, { "dropping-particle" : "", "family" : "F\u00f6rster", "given" : "Katharina", "non-dropping-particle" : "", "parse-names" : false, "suffix" : "" }, { "dropping-particle" : "", "family" : "Meinert", "given" : "Susanne", "non-dropping-particle" : "", "parse-names" : false, "suffix" : "" }, { "dropping-particle" : "", "family" : "Enneking", "given" : "Verena", "non-dropping-particle" : "", "parse-names" : false, "suffix" : "" }, { "dropping-particle" : "", "family" : "Sindermann", "given" : "Lisa", "non-dropping-particle" : "", "parse-names" : false, "suffix" : "" }, { "dropping-particle" : "", "family" : "Dzvonyar", "given" : "Fanni", "non-dropping-particle" : "", "parse-names" : false, "suffix" : "" }, { "dropping-particle" : "", "family" : "Emden", "given" : "Daniel", "non-dropping-particle" : "", "parse-names" : false, "suffix" : "" }, { "dropping-particle" : "", "family" : "Leenings", "given" : "Ramona", "non-dropping-particle" : "", "parse-names" : false, "suffix" : "" }, { "dropping-particle" : "", "family" : "Winter", "given" : "Nils", "non-dropping-particle" : "", "parse-names" : false, "suffix" : "" }, { "dropping-particle" : "", "family" : "Hahn", "given" : "Tim", "non-dropping-particle" : "", "parse-names" : false, "suffix" : "" }, { "dropping-particle" : "", "family" : "Kugel", "given" : "Harald", "non-dropping-particle" : "", "parse-names" : false, "suffix" : "" }, { "dropping-particle" : "", "family" : "Heindel", "given" : "Walter", "non-dropping-particle" : "", "parse-names" : false, "suffix" : "" }, { "dropping-particle" : "", "family" : "Buhlmann", "given" : "Ulrike", "non-dropping-particle" : "", "parse-names" : false, "suffix" : "" }, { "dropping-particle" : "", "family" : "Baune", "given" : "Bernhard T.", "non-dropping-particle" : "", "parse-names" : false, "suffix" : "" }, { "dropping-particle" : "", "family" : "Arolt", "given" : "Volker", "non-dropping-particle" : "", "parse-names" : false, "suffix" : "" }, { "dropping-particle" : "", "family" : "Dannlowski", "given" : "Udo", "non-dropping-particle" : "", "parse-names" : false, "suffix" : "" } ], "container-title" : "The Lancet Psychiatry", "id" : "ITEM-1", "issue" : "4", "issued" : { "date-parts" : [ [ "2019", "4", "1" ] ] }, "page" : "318-326", "publisher" : "Lancet Psychiatry", "title" : "Mediation of the influence of childhood maltreatment on depression relapse by cortical structure: a 2-year longitudinal observational study", "type" : "article-journal", "volume" : "6" }, "uris" : [ "http://www.mendeley.com/documents/?uuid=2cecad5d-4ede-3c1c-b1a8-0734a4fa650e" ] }, { "id" : "ITEM-2", "itemData" : { "DOI" : "10.1001/jamapsychiatry.2014.1100", "ISSN" : "2168622X", "PMID" : "25188810", "abstract" : "IMPORTANCE The structural abnormalities in the brain that accurately differentiate unipolar depression (UD) and bipolar depression (BD) remain unidentified. OBJECTIVES First, to investigate and compare morphometric changes in UD and BD, and to replicate the findings at 2 independent neuroimaging sites; second, to differentiate UD and BD using multivariate pattern classification techniques. DESIGN, SETTING, AND PARTICIPANTS In a 2-center cross-sectional study, structural gray matter data were obtained at 2 independent sites (Pittsburgh, Pennsylvania, and M\u00fcnster, Germany) using 3-T magnetic resonance imaging. Voxel-based morphometry was used to compare local gray and white matter volumes, and a novel pattern classification approach was used to discriminate between UD and BD, while training the classifier at one imaging site and testing in an independent sample at the other site. The Pittsburgh sample of participants was recruited from theWestern Psychiatric Institute and Clinic at the University of Pittsburgh from 2008 to 2012. The M\u00fcnster sample was recruited from the Department of Psychiatry at the University of M\u00fcnster from 2010 to 2012. Equally divided between the 2 sites were 58 currently depressed patients with bipolar I disorder, 58 age- and sex-matched unipolar depressed patients, and 58 matched healthy controls. MAIN OUTCOMES AND MEASURES Magnetic resonance imagingwas used to detect structural differences between groups. Morphometric analyses were applied using voxel-based morphometry. Pattern classification techniques were used for a multivariate approach. RESULTS At both sites, individuals with BD showed reduced gray matter volumes in the hippocampal formation and the amygdala relative to individuals with UD (Montreal Neurological Institute coordinates x = -22, y = -1, z = 20; k = 1938 voxels; t = 4.75), whereas individuals with UD showed reduced gray matter volumes in the anterior cingulate gyrus compared with individuals with BD (Montreal Neurological Institute coordinates x = -8, y = 32, z = 3; k = 979 voxels; t = 6.37; all corrected P &lt; .05). Reductions in white matter volume within the cerebellum and hippocampus were found in individuals with BD. Pattern classification yielded up to 79.3%accuracy (P &lt; .001) by differentiating the 2 depressed groups, training and testing the classifier at one site, and up to 69.0%accuracy (P &lt; .001), training the classifier at one imaging site (Pittsburgh) and testing it at the other independent sample (M\u00fc\u2026", "author" : [ { "dropping-particle" : "", "family" : "Redlich", "given" : "Ronny", "non-dropping-particle" : "", "parse-names" : false, "suffix" : "" }, { "dropping-particle" : "", "family" : "Almeida", "given" : "Jorge R.", "non-dropping-particle" : "", "parse-names" : false, "suffix" : "" }, { "dropping-particle" : "", "family" : "Grotegerd", "given" : "Dominik", "non-dropping-particle" : "", "parse-names" : false, "suffix" : "" }, { "dropping-particle" : "", "family" : "Opel", "given" : "Nils", "non-dropping-particle" : "", "parse-names" : false, "suffix" : "" }, { "dropping-particle" : "", "family" : "Kugel", "given" : "Harald", "non-dropping-particle" : "", "parse-names" : false, "suffix" : "" }, { "dropping-particle" : "", "family" : "Heindel", "given" : "Walter", "non-dropping-particle" : "", "parse-names" : false, "suffix" : "" }, { "dropping-particle" : "", "family" : "Arolt", "given" : "Volker", "non-dropping-particle" : "", "parse-names" : false, "suffix" : "" }, { "dropping-particle" : "", "family" : "Phillips", "given" : "Mary L.", "non-dropping-particle" : "", "parse-names" : false, "suffix" : "" }, { "dropping-particle" : "", "family" : "Dannlowski", "given" : "Udo", "non-dropping-particle" : "", "parse-names" : false, "suffix" : "" } ], "container-title" : "JAMA Psychiatry", "id" : "ITEM-2", "issue" : "11", "issued" : { "date-parts" : [ [ "2014", "11", "1" ] ] }, "page" : "1222-1230", "publisher" : "JAMA Psychiatry", "title" : "Brain morphometric biomarkers distinguishing unipolar and bipolar depression: A voxel-based morphometry-pattern classification approach", "type" : "article-journal", "volume" : "71" }, "uris" : [ "http://www.mendeley.com/documents/?uuid=cae1a327-718d-34c4-8b6b-3e52c8e8b3e0" ] }, { "id" : "ITEM-3", "itemData" : { "DOI" : "10.1111/bdi.12465", "ISSN" : "13995618", "PMID" : "28239946", "abstract" : "Objective: The absence of neurobiological diagnostic markers of bipolar disorder (BD) leads to its frequent misdiagnosis as unipolar depression (UD). We investigated if changes in fractional anisotropy (FA) could help to differentiate BD from UD in the state of depression. Methods: Using diffusion tensor imaging (DTI) we employed a voxel-based analysis approach to examine fractional anisotropy (FA) in 86 patients experiencing an acute major depressive episode according to DSM-IV (N=39 BD, mean age 39.2\u00a0years; N=43 UD, mean age 39.0\u00a0years), and 42 healthy controls (HC, mean age 36.1\u00a0years). The groups did not differ in sex, age or total education time. FA was investigated in white matter (FA &gt;.2) and hypothesis-driven anatomically defined tracts (region-of-interest [ROI] analysis). Additionally, an exploratory gray matter FA analysis was performed. Results: White matter analysis showed decreased FA in the right corticospinal tract in UD vs HC and in the right corticospinal tract/superior longitudinal fascicle in BD vs HC and also in BD vs UD. ROI analysis revealed decreased FA in BD vs UD in the corpus callosum and in the cingulum. Gray matter exploratory analysis revealed decreased FA in the left middle frontal gyrus and in the right inferior frontal gyrus in UD vs HC, and in the left superior medial gyrus in BD vs HC. Conclusion: This is one of very few studies directly showing differences in FA between BD and UD. Gray matter FA changes in prefrontal areas might be precursors for future prefrontal gray matter abnormalities in these disorders.", "author" : [ { "dropping-particle" : "", "family" : "Repple", "given" : "Jonathan", "non-dropping-particle" : "", "parse-names" : false, "suffix" : "" }, { "dropping-particle" : "", "family" : "Meinert", "given" : "Susanne", "non-dropping-particle" : "", "parse-names" : false, "suffix" : "" }, { "dropping-particle" : "", "family" : "Grotegerd", "given" : "Dominik", "non-dropping-particle" : "", "parse-names" : false, "suffix" : "" }, { "dropping-particle" : "", "family" : "Kugel", "given" : "Harald", "non-dropping-particle" : "", "parse-names" : false, "suffix" : "" }, { "dropping-particle" : "", "family" : "Redlich", "given" : "Ronny", "non-dropping-particle" : "", "parse-names" : false, "suffix" : "" }, { "dropping-particle" : "", "family" : "Dohm", "given" : "Katharina", "non-dropping-particle" : "", "parse-names" : false, "suffix" : "" }, { "dropping-particle" : "", "family" : "Zaremba", "given" : "Dario", "non-dropping-particle" : "", "parse-names" : false, "suffix" : "" }, { "dropping-particle" : "", "family" : "Opel", "given" : "Nils", "non-dropping-particle" : "", "parse-names" : false, "suffix" : "" }, { "dropping-particle" : "", "family" : "Buerger", "given" : "Christian", "non-dropping-particle" : "", "parse-names" : false, "suffix" : "" }, { "dropping-particle" : "", "family" : "F\u00f6rster", "given" : "Katharina", "non-dropping-particle" : "", "parse-names" : false, "suffix" : "" }, { "dropping-particle" : "", "family" : "Nick", "given" : "Theresa", "non-dropping-particle" : "", "parse-names" : false, "suffix" : "" }, { "dropping-particle" : "", "family" : "Arolt", "given" : "Volker", "non-dropping-particle" : "", "parse-names" : false, "suffix" : "" }, { "dropping-particle" : "", "family" : "Heindel", "given" : "Walter", "non-dropping-particle" : "", "parse-names" : false, "suffix" : "" }, { "dropping-particle" : "", "family" : "Deppe", "given" : "Michael", "non-dropping-particle" : "", "parse-names" : false, "suffix" : "" }, { "dropping-particle" : "", "family" : "Dannlowski", "given" : "Udo", "non-dropping-particle" : "", "parse-names" : false, "suffix" : "" } ], "container-title" : "Bipolar Disorders", "id" : "ITEM-3", "issue" : "1", "issued" : { "date-parts" : [ [ "2017", "2", "1" ] ] }, "page" : "23-31", "publisher" : "Bipolar Disord", "title" : "A voxel-based diffusion tensor imaging study in unipolar and bipolar depression", "type" : "article-journal", "volume" : "19" }, "uris" : [ "http://www.mendeley.com/documents/?uuid=ef0d60cc-e0a8-3235-9ed4-467d61868d53" ] } ], "mendeley" : { "formattedCitation" : "(48\u201350)", "plainTextFormattedCitation" : "(48\u201350)", "previouslyFormattedCitation" : "(49\u201351)" }, "properties" : { "noteIndex" : 0 }, "schema" : "https://github.com/citation-style-language/schema/raw/master/csl-citation.json" }</w:instrText>
            </w:r>
            <w:r w:rsidRPr="007A11B8">
              <w:rPr>
                <w:rFonts w:eastAsia="Times New Roman"/>
                <w:color w:val="000000"/>
                <w:sz w:val="18"/>
                <w:szCs w:val="18"/>
                <w:lang w:val="en-US"/>
              </w:rPr>
              <w:fldChar w:fldCharType="separate"/>
            </w:r>
            <w:r w:rsidR="00B77077" w:rsidRPr="00B77077">
              <w:rPr>
                <w:rFonts w:eastAsia="Times New Roman"/>
                <w:noProof/>
                <w:color w:val="000000"/>
                <w:sz w:val="18"/>
                <w:szCs w:val="18"/>
                <w:lang w:val="en-US"/>
              </w:rPr>
              <w:t>(48–50)</w:t>
            </w:r>
            <w:r w:rsidRPr="007A11B8">
              <w:rPr>
                <w:rFonts w:eastAsia="Times New Roman"/>
                <w:color w:val="000000"/>
                <w:sz w:val="18"/>
                <w:szCs w:val="18"/>
                <w:lang w:val="en-US"/>
              </w:rPr>
              <w:fldChar w:fldCharType="end"/>
            </w:r>
            <w:r w:rsidRPr="007A11B8">
              <w:rPr>
                <w:rFonts w:eastAsia="Times New Roman"/>
                <w:color w:val="000000"/>
                <w:sz w:val="18"/>
                <w:szCs w:val="18"/>
                <w:lang w:val="en-US"/>
              </w:rPr>
              <w:t>, which reflects dose and number of prescriptions irrespective of active components.</w:t>
            </w:r>
            <w:r>
              <w:rPr>
                <w:rFonts w:eastAsia="Times New Roman"/>
                <w:color w:val="000000"/>
                <w:sz w:val="18"/>
                <w:szCs w:val="18"/>
                <w:lang w:val="en-US"/>
              </w:rPr>
              <w:t xml:space="preserve"> r = correlation coefficient, 95%-CI = 95% confidence interval of the correlation coefficient, p = uncorrected p value, p</w:t>
            </w:r>
            <w:r>
              <w:rPr>
                <w:rFonts w:eastAsia="Times New Roman"/>
                <w:color w:val="000000"/>
                <w:sz w:val="18"/>
                <w:szCs w:val="18"/>
                <w:vertAlign w:val="subscript"/>
                <w:lang w:val="en-US"/>
              </w:rPr>
              <w:t>FDR</w:t>
            </w:r>
            <w:r>
              <w:rPr>
                <w:rFonts w:eastAsia="Times New Roman"/>
                <w:color w:val="000000"/>
                <w:sz w:val="18"/>
                <w:szCs w:val="18"/>
                <w:lang w:val="en-US"/>
              </w:rPr>
              <w:t xml:space="preserve"> = p-value </w:t>
            </w:r>
            <w:r w:rsidRPr="007A11B8">
              <w:rPr>
                <w:rFonts w:eastAsia="Times New Roman"/>
                <w:color w:val="000000"/>
                <w:sz w:val="18"/>
                <w:szCs w:val="18"/>
                <w:lang w:val="en-US"/>
              </w:rPr>
              <w:t>corrected for multiple comparisons using the FDR Benjamini-Hochberg procedure.</w:t>
            </w:r>
          </w:p>
        </w:tc>
      </w:tr>
    </w:tbl>
    <w:p w14:paraId="023F327C" w14:textId="77777777" w:rsidR="005365D7" w:rsidRPr="00AF0CAE" w:rsidRDefault="005365D7" w:rsidP="00AF0CAE">
      <w:pPr>
        <w:rPr>
          <w:lang w:val="en-US"/>
        </w:rPr>
        <w:sectPr w:rsidR="005365D7" w:rsidRPr="00AF0CAE" w:rsidSect="006B210C">
          <w:headerReference w:type="default" r:id="rId13"/>
          <w:pgSz w:w="11909" w:h="16834"/>
          <w:pgMar w:top="720" w:right="720" w:bottom="720" w:left="720" w:header="720" w:footer="720" w:gutter="0"/>
          <w:cols w:space="720"/>
          <w:docGrid w:linePitch="286"/>
        </w:sectPr>
      </w:pPr>
    </w:p>
    <w:tbl>
      <w:tblPr>
        <w:tblW w:w="15571" w:type="dxa"/>
        <w:tblLayout w:type="fixed"/>
        <w:tblCellMar>
          <w:left w:w="70" w:type="dxa"/>
          <w:right w:w="70" w:type="dxa"/>
        </w:tblCellMar>
        <w:tblLook w:val="04A0" w:firstRow="1" w:lastRow="0" w:firstColumn="1" w:lastColumn="0" w:noHBand="0" w:noVBand="1"/>
      </w:tblPr>
      <w:tblGrid>
        <w:gridCol w:w="1016"/>
        <w:gridCol w:w="1381"/>
        <w:gridCol w:w="185"/>
        <w:gridCol w:w="1415"/>
        <w:gridCol w:w="1280"/>
        <w:gridCol w:w="252"/>
        <w:gridCol w:w="1275"/>
        <w:gridCol w:w="993"/>
        <w:gridCol w:w="283"/>
        <w:gridCol w:w="1251"/>
        <w:gridCol w:w="1120"/>
        <w:gridCol w:w="6"/>
        <w:gridCol w:w="360"/>
        <w:gridCol w:w="1251"/>
        <w:gridCol w:w="973"/>
        <w:gridCol w:w="284"/>
        <w:gridCol w:w="1251"/>
        <w:gridCol w:w="995"/>
      </w:tblGrid>
      <w:tr w:rsidR="005365D7" w:rsidRPr="0047201C" w14:paraId="6462615E" w14:textId="77777777" w:rsidTr="00BE67B9">
        <w:trPr>
          <w:trHeight w:val="450"/>
        </w:trPr>
        <w:tc>
          <w:tcPr>
            <w:tcW w:w="15571" w:type="dxa"/>
            <w:gridSpan w:val="18"/>
            <w:tcBorders>
              <w:left w:val="nil"/>
              <w:bottom w:val="single" w:sz="4" w:space="0" w:color="auto"/>
              <w:right w:val="nil"/>
            </w:tcBorders>
            <w:shd w:val="clear" w:color="auto" w:fill="auto"/>
            <w:vAlign w:val="center"/>
          </w:tcPr>
          <w:p w14:paraId="77DEDC90" w14:textId="5FAE2A59" w:rsidR="005365D7" w:rsidRPr="007A11B8" w:rsidRDefault="006364EF" w:rsidP="00BE67B9">
            <w:pPr>
              <w:spacing w:line="360" w:lineRule="auto"/>
              <w:jc w:val="left"/>
              <w:rPr>
                <w:rFonts w:eastAsia="Times New Roman"/>
                <w:b/>
                <w:bCs/>
                <w:color w:val="000000"/>
                <w:sz w:val="18"/>
                <w:szCs w:val="18"/>
                <w:lang w:val="en-US"/>
              </w:rPr>
            </w:pPr>
            <w:r>
              <w:rPr>
                <w:rFonts w:eastAsia="Times New Roman"/>
                <w:b/>
                <w:bCs/>
                <w:color w:val="000000"/>
                <w:sz w:val="18"/>
                <w:szCs w:val="18"/>
                <w:lang w:val="en-US"/>
              </w:rPr>
              <w:lastRenderedPageBreak/>
              <w:t>Table S2</w:t>
            </w:r>
            <w:r w:rsidR="00F90852">
              <w:rPr>
                <w:rFonts w:eastAsia="Times New Roman"/>
                <w:b/>
                <w:bCs/>
                <w:color w:val="000000"/>
                <w:sz w:val="18"/>
                <w:szCs w:val="18"/>
                <w:lang w:val="en-US"/>
              </w:rPr>
              <w:t>2</w:t>
            </w:r>
            <w:r w:rsidR="00AF0CAE">
              <w:rPr>
                <w:rFonts w:eastAsia="Times New Roman"/>
                <w:b/>
                <w:bCs/>
                <w:color w:val="000000"/>
                <w:sz w:val="18"/>
                <w:szCs w:val="18"/>
                <w:lang w:val="en-US"/>
              </w:rPr>
              <w:t>.T2</w:t>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r w:rsidR="005365D7" w:rsidRPr="007A11B8">
              <w:rPr>
                <w:rFonts w:eastAsia="Times New Roman"/>
                <w:b/>
                <w:bCs/>
                <w:color w:val="000000"/>
                <w:sz w:val="18"/>
                <w:szCs w:val="18"/>
                <w:lang w:val="en-US"/>
              </w:rPr>
              <w:tab/>
            </w:r>
          </w:p>
          <w:p w14:paraId="3BC0895C" w14:textId="77777777" w:rsidR="005365D7" w:rsidRPr="007A11B8" w:rsidRDefault="005365D7" w:rsidP="00BE67B9">
            <w:pPr>
              <w:spacing w:line="360" w:lineRule="auto"/>
              <w:jc w:val="left"/>
              <w:rPr>
                <w:rFonts w:eastAsia="Times New Roman"/>
                <w:i/>
                <w:iCs/>
                <w:color w:val="000000"/>
                <w:sz w:val="18"/>
                <w:szCs w:val="18"/>
                <w:lang w:val="en-US"/>
              </w:rPr>
            </w:pPr>
            <w:r w:rsidRPr="007A11B8">
              <w:rPr>
                <w:rFonts w:eastAsia="Times New Roman"/>
                <w:i/>
                <w:iCs/>
                <w:color w:val="000000"/>
                <w:sz w:val="18"/>
                <w:szCs w:val="18"/>
                <w:lang w:val="en-US"/>
              </w:rPr>
              <w:t>Results from correlational analyses when controlling for clinical covariates</w:t>
            </w:r>
          </w:p>
        </w:tc>
      </w:tr>
      <w:tr w:rsidR="005365D7" w:rsidRPr="0047201C" w14:paraId="1D0DB57E" w14:textId="77777777" w:rsidTr="00BE67B9">
        <w:trPr>
          <w:trHeight w:val="450"/>
        </w:trPr>
        <w:tc>
          <w:tcPr>
            <w:tcW w:w="1016" w:type="dxa"/>
            <w:vMerge w:val="restart"/>
            <w:tcBorders>
              <w:top w:val="single" w:sz="4" w:space="0" w:color="auto"/>
              <w:left w:val="nil"/>
              <w:bottom w:val="single" w:sz="4" w:space="0" w:color="auto"/>
              <w:right w:val="nil"/>
            </w:tcBorders>
            <w:shd w:val="clear" w:color="auto" w:fill="auto"/>
            <w:vAlign w:val="center"/>
            <w:hideMark/>
          </w:tcPr>
          <w:p w14:paraId="2D3E2FE9" w14:textId="77777777" w:rsidR="005365D7" w:rsidRPr="007A11B8" w:rsidRDefault="005365D7" w:rsidP="00BE67B9">
            <w:pPr>
              <w:spacing w:before="60" w:after="60" w:line="240" w:lineRule="auto"/>
              <w:jc w:val="left"/>
              <w:rPr>
                <w:rFonts w:eastAsia="Times New Roman"/>
                <w:b/>
                <w:bCs/>
                <w:color w:val="000000"/>
                <w:sz w:val="18"/>
                <w:szCs w:val="18"/>
                <w:lang w:val="en-US"/>
              </w:rPr>
            </w:pPr>
            <w:r w:rsidRPr="007A11B8">
              <w:rPr>
                <w:rFonts w:eastAsia="Times New Roman"/>
                <w:b/>
                <w:bCs/>
                <w:color w:val="000000"/>
                <w:sz w:val="18"/>
                <w:szCs w:val="18"/>
                <w:lang w:val="en-US"/>
              </w:rPr>
              <w:t>Network</w:t>
            </w:r>
          </w:p>
        </w:tc>
        <w:tc>
          <w:tcPr>
            <w:tcW w:w="1381" w:type="dxa"/>
            <w:tcBorders>
              <w:top w:val="single" w:sz="4" w:space="0" w:color="auto"/>
              <w:left w:val="nil"/>
              <w:right w:val="nil"/>
            </w:tcBorders>
            <w:shd w:val="clear" w:color="auto" w:fill="auto"/>
            <w:vAlign w:val="center"/>
            <w:hideMark/>
          </w:tcPr>
          <w:p w14:paraId="45C0D28A" w14:textId="77777777" w:rsidR="005365D7" w:rsidRPr="007A11B8" w:rsidRDefault="005365D7" w:rsidP="00BE67B9">
            <w:pPr>
              <w:spacing w:before="60" w:after="60" w:line="240" w:lineRule="auto"/>
              <w:jc w:val="center"/>
              <w:rPr>
                <w:rFonts w:eastAsia="Times New Roman"/>
                <w:sz w:val="18"/>
                <w:szCs w:val="18"/>
                <w:lang w:val="en-US"/>
              </w:rPr>
            </w:pPr>
          </w:p>
        </w:tc>
        <w:tc>
          <w:tcPr>
            <w:tcW w:w="185" w:type="dxa"/>
            <w:tcBorders>
              <w:top w:val="single" w:sz="4" w:space="0" w:color="auto"/>
              <w:left w:val="nil"/>
              <w:right w:val="nil"/>
            </w:tcBorders>
          </w:tcPr>
          <w:p w14:paraId="1159CA42" w14:textId="77777777" w:rsidR="005365D7" w:rsidRPr="007A11B8" w:rsidRDefault="005365D7" w:rsidP="00BE67B9">
            <w:pPr>
              <w:spacing w:before="60" w:after="60" w:line="240" w:lineRule="auto"/>
              <w:jc w:val="center"/>
              <w:rPr>
                <w:rFonts w:eastAsia="Times New Roman"/>
                <w:b/>
                <w:bCs/>
                <w:color w:val="000000"/>
                <w:sz w:val="18"/>
                <w:szCs w:val="18"/>
                <w:lang w:val="en-US"/>
              </w:rPr>
            </w:pPr>
          </w:p>
        </w:tc>
        <w:tc>
          <w:tcPr>
            <w:tcW w:w="2695" w:type="dxa"/>
            <w:gridSpan w:val="2"/>
            <w:tcBorders>
              <w:top w:val="single" w:sz="4" w:space="0" w:color="auto"/>
              <w:left w:val="nil"/>
              <w:bottom w:val="single" w:sz="4" w:space="0" w:color="auto"/>
              <w:right w:val="nil"/>
            </w:tcBorders>
            <w:shd w:val="clear" w:color="auto" w:fill="auto"/>
            <w:vAlign w:val="center"/>
            <w:hideMark/>
          </w:tcPr>
          <w:p w14:paraId="3CB0FC73"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Original results</w:t>
            </w:r>
          </w:p>
        </w:tc>
        <w:tc>
          <w:tcPr>
            <w:tcW w:w="252" w:type="dxa"/>
            <w:tcBorders>
              <w:top w:val="single" w:sz="4" w:space="0" w:color="auto"/>
              <w:left w:val="nil"/>
              <w:right w:val="nil"/>
            </w:tcBorders>
            <w:shd w:val="clear" w:color="auto" w:fill="auto"/>
            <w:vAlign w:val="center"/>
            <w:hideMark/>
          </w:tcPr>
          <w:p w14:paraId="6CD1A3A3" w14:textId="77777777" w:rsidR="005365D7" w:rsidRPr="007A11B8" w:rsidRDefault="005365D7" w:rsidP="00BE67B9">
            <w:pPr>
              <w:spacing w:before="60" w:after="60" w:line="240" w:lineRule="auto"/>
              <w:jc w:val="center"/>
              <w:rPr>
                <w:rFonts w:eastAsia="Times New Roman"/>
                <w:b/>
                <w:bCs/>
                <w:color w:val="000000"/>
                <w:sz w:val="18"/>
                <w:szCs w:val="18"/>
                <w:lang w:val="en-US"/>
              </w:rPr>
            </w:pPr>
          </w:p>
        </w:tc>
        <w:tc>
          <w:tcPr>
            <w:tcW w:w="2268" w:type="dxa"/>
            <w:gridSpan w:val="2"/>
            <w:tcBorders>
              <w:top w:val="single" w:sz="4" w:space="0" w:color="auto"/>
              <w:left w:val="nil"/>
              <w:bottom w:val="single" w:sz="4" w:space="0" w:color="auto"/>
              <w:right w:val="nil"/>
            </w:tcBorders>
            <w:shd w:val="clear" w:color="auto" w:fill="auto"/>
            <w:vAlign w:val="center"/>
            <w:hideMark/>
          </w:tcPr>
          <w:p w14:paraId="417F9894"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Corrected for Medication load index</w:t>
            </w:r>
          </w:p>
        </w:tc>
        <w:tc>
          <w:tcPr>
            <w:tcW w:w="283" w:type="dxa"/>
            <w:tcBorders>
              <w:top w:val="single" w:sz="4" w:space="0" w:color="auto"/>
              <w:left w:val="nil"/>
              <w:right w:val="nil"/>
            </w:tcBorders>
            <w:shd w:val="clear" w:color="auto" w:fill="auto"/>
            <w:noWrap/>
            <w:vAlign w:val="bottom"/>
            <w:hideMark/>
          </w:tcPr>
          <w:p w14:paraId="570D430D" w14:textId="77777777" w:rsidR="005365D7" w:rsidRPr="007A11B8" w:rsidRDefault="005365D7" w:rsidP="00BE67B9">
            <w:pPr>
              <w:spacing w:before="60" w:after="60" w:line="240" w:lineRule="auto"/>
              <w:jc w:val="center"/>
              <w:rPr>
                <w:rFonts w:eastAsia="Times New Roman"/>
                <w:b/>
                <w:bCs/>
                <w:color w:val="000000"/>
                <w:sz w:val="18"/>
                <w:szCs w:val="18"/>
                <w:lang w:val="en-US"/>
              </w:rPr>
            </w:pPr>
          </w:p>
        </w:tc>
        <w:tc>
          <w:tcPr>
            <w:tcW w:w="2377" w:type="dxa"/>
            <w:gridSpan w:val="3"/>
            <w:tcBorders>
              <w:top w:val="single" w:sz="4" w:space="0" w:color="auto"/>
              <w:left w:val="nil"/>
              <w:bottom w:val="single" w:sz="4" w:space="0" w:color="auto"/>
              <w:right w:val="nil"/>
            </w:tcBorders>
            <w:shd w:val="clear" w:color="auto" w:fill="auto"/>
            <w:vAlign w:val="center"/>
            <w:hideMark/>
          </w:tcPr>
          <w:p w14:paraId="32D22908"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Corrected for number of depressive episodes</w:t>
            </w:r>
          </w:p>
        </w:tc>
        <w:tc>
          <w:tcPr>
            <w:tcW w:w="360" w:type="dxa"/>
            <w:tcBorders>
              <w:top w:val="single" w:sz="4" w:space="0" w:color="auto"/>
              <w:left w:val="nil"/>
              <w:right w:val="nil"/>
            </w:tcBorders>
            <w:shd w:val="clear" w:color="auto" w:fill="auto"/>
            <w:noWrap/>
            <w:vAlign w:val="center"/>
            <w:hideMark/>
          </w:tcPr>
          <w:p w14:paraId="437CF38B" w14:textId="77777777" w:rsidR="005365D7" w:rsidRPr="007A11B8" w:rsidRDefault="005365D7" w:rsidP="00BE67B9">
            <w:pPr>
              <w:spacing w:before="60" w:after="60" w:line="240" w:lineRule="auto"/>
              <w:jc w:val="center"/>
              <w:rPr>
                <w:rFonts w:eastAsia="Times New Roman"/>
                <w:b/>
                <w:bCs/>
                <w:color w:val="000000"/>
                <w:sz w:val="18"/>
                <w:szCs w:val="18"/>
                <w:lang w:val="en-US"/>
              </w:rPr>
            </w:pPr>
          </w:p>
        </w:tc>
        <w:tc>
          <w:tcPr>
            <w:tcW w:w="2224" w:type="dxa"/>
            <w:gridSpan w:val="2"/>
            <w:tcBorders>
              <w:top w:val="single" w:sz="4" w:space="0" w:color="auto"/>
              <w:left w:val="nil"/>
              <w:bottom w:val="single" w:sz="4" w:space="0" w:color="auto"/>
              <w:right w:val="nil"/>
            </w:tcBorders>
            <w:shd w:val="clear" w:color="auto" w:fill="auto"/>
            <w:vAlign w:val="center"/>
            <w:hideMark/>
          </w:tcPr>
          <w:p w14:paraId="2B97FAF5"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Corrected for number of hospitalizations</w:t>
            </w:r>
          </w:p>
        </w:tc>
        <w:tc>
          <w:tcPr>
            <w:tcW w:w="284" w:type="dxa"/>
            <w:tcBorders>
              <w:top w:val="single" w:sz="4" w:space="0" w:color="auto"/>
              <w:left w:val="nil"/>
              <w:right w:val="nil"/>
            </w:tcBorders>
            <w:shd w:val="clear" w:color="auto" w:fill="auto"/>
            <w:noWrap/>
            <w:vAlign w:val="bottom"/>
            <w:hideMark/>
          </w:tcPr>
          <w:p w14:paraId="00834C38" w14:textId="77777777" w:rsidR="005365D7" w:rsidRPr="007A11B8" w:rsidRDefault="005365D7" w:rsidP="00BE67B9">
            <w:pPr>
              <w:spacing w:before="60" w:after="60" w:line="240" w:lineRule="auto"/>
              <w:jc w:val="center"/>
              <w:rPr>
                <w:rFonts w:eastAsia="Times New Roman"/>
                <w:b/>
                <w:bCs/>
                <w:color w:val="000000"/>
                <w:sz w:val="18"/>
                <w:szCs w:val="18"/>
                <w:lang w:val="en-US"/>
              </w:rPr>
            </w:pPr>
          </w:p>
        </w:tc>
        <w:tc>
          <w:tcPr>
            <w:tcW w:w="2246" w:type="dxa"/>
            <w:gridSpan w:val="2"/>
            <w:tcBorders>
              <w:top w:val="single" w:sz="4" w:space="0" w:color="auto"/>
              <w:left w:val="nil"/>
              <w:bottom w:val="single" w:sz="4" w:space="0" w:color="auto"/>
              <w:right w:val="nil"/>
            </w:tcBorders>
            <w:shd w:val="clear" w:color="auto" w:fill="auto"/>
            <w:vAlign w:val="center"/>
            <w:hideMark/>
          </w:tcPr>
          <w:p w14:paraId="480FB132"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xml:space="preserve">Corrected for </w:t>
            </w:r>
            <w:r>
              <w:rPr>
                <w:rFonts w:eastAsia="Times New Roman"/>
                <w:b/>
                <w:bCs/>
                <w:color w:val="000000"/>
                <w:sz w:val="18"/>
                <w:szCs w:val="18"/>
                <w:lang w:val="en-US"/>
              </w:rPr>
              <w:t>a</w:t>
            </w:r>
            <w:r w:rsidRPr="007A11B8">
              <w:rPr>
                <w:rFonts w:eastAsia="Times New Roman"/>
                <w:b/>
                <w:bCs/>
                <w:color w:val="000000"/>
                <w:sz w:val="18"/>
                <w:szCs w:val="18"/>
                <w:lang w:val="en-US"/>
              </w:rPr>
              <w:t>ge of disease onset</w:t>
            </w:r>
          </w:p>
        </w:tc>
      </w:tr>
      <w:tr w:rsidR="005365D7" w:rsidRPr="007A11B8" w14:paraId="4533CA16" w14:textId="77777777" w:rsidTr="00BE67B9">
        <w:tc>
          <w:tcPr>
            <w:tcW w:w="1016" w:type="dxa"/>
            <w:vMerge/>
            <w:tcBorders>
              <w:top w:val="single" w:sz="4" w:space="0" w:color="auto"/>
              <w:left w:val="nil"/>
              <w:bottom w:val="single" w:sz="4" w:space="0" w:color="auto"/>
              <w:right w:val="nil"/>
            </w:tcBorders>
            <w:vAlign w:val="center"/>
            <w:hideMark/>
          </w:tcPr>
          <w:p w14:paraId="31F8580C" w14:textId="77777777" w:rsidR="005365D7" w:rsidRPr="007A11B8" w:rsidRDefault="005365D7" w:rsidP="00BE67B9">
            <w:pPr>
              <w:spacing w:before="60" w:after="60" w:line="240" w:lineRule="auto"/>
              <w:jc w:val="left"/>
              <w:rPr>
                <w:rFonts w:eastAsia="Times New Roman"/>
                <w:b/>
                <w:bCs/>
                <w:color w:val="000000"/>
                <w:sz w:val="18"/>
                <w:szCs w:val="18"/>
                <w:lang w:val="en-US"/>
              </w:rPr>
            </w:pPr>
          </w:p>
        </w:tc>
        <w:tc>
          <w:tcPr>
            <w:tcW w:w="1381" w:type="dxa"/>
            <w:tcBorders>
              <w:left w:val="nil"/>
              <w:bottom w:val="single" w:sz="4" w:space="0" w:color="auto"/>
              <w:right w:val="nil"/>
            </w:tcBorders>
            <w:shd w:val="clear" w:color="auto" w:fill="auto"/>
            <w:vAlign w:val="center"/>
            <w:hideMark/>
          </w:tcPr>
          <w:p w14:paraId="1F56A3D2"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w:t>
            </w:r>
          </w:p>
          <w:p w14:paraId="59D77280"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w:t>
            </w:r>
          </w:p>
        </w:tc>
        <w:tc>
          <w:tcPr>
            <w:tcW w:w="185" w:type="dxa"/>
            <w:tcBorders>
              <w:left w:val="nil"/>
              <w:bottom w:val="single" w:sz="4" w:space="0" w:color="auto"/>
              <w:right w:val="nil"/>
            </w:tcBorders>
          </w:tcPr>
          <w:p w14:paraId="39506FB8"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415" w:type="dxa"/>
            <w:tcBorders>
              <w:top w:val="single" w:sz="4" w:space="0" w:color="auto"/>
              <w:left w:val="nil"/>
              <w:bottom w:val="single" w:sz="4" w:space="0" w:color="auto"/>
              <w:right w:val="nil"/>
            </w:tcBorders>
            <w:shd w:val="clear" w:color="auto" w:fill="auto"/>
            <w:vAlign w:val="center"/>
            <w:hideMark/>
          </w:tcPr>
          <w:p w14:paraId="5DDAA9CD"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color w:val="000000"/>
                <w:sz w:val="18"/>
                <w:szCs w:val="18"/>
                <w:lang w:val="en-US"/>
              </w:rPr>
              <w:t>Sum of NOS</w:t>
            </w:r>
          </w:p>
        </w:tc>
        <w:tc>
          <w:tcPr>
            <w:tcW w:w="1280" w:type="dxa"/>
            <w:tcBorders>
              <w:top w:val="single" w:sz="4" w:space="0" w:color="auto"/>
              <w:left w:val="nil"/>
              <w:bottom w:val="single" w:sz="4" w:space="0" w:color="auto"/>
              <w:right w:val="nil"/>
            </w:tcBorders>
            <w:shd w:val="clear" w:color="auto" w:fill="auto"/>
            <w:vAlign w:val="center"/>
            <w:hideMark/>
          </w:tcPr>
          <w:p w14:paraId="28B11403" w14:textId="77777777" w:rsidR="005365D7" w:rsidRPr="007A11B8" w:rsidRDefault="005365D7" w:rsidP="00BE67B9">
            <w:pPr>
              <w:spacing w:before="60" w:after="60" w:line="240" w:lineRule="auto"/>
              <w:jc w:val="center"/>
              <w:rPr>
                <w:rFonts w:eastAsia="Times New Roman"/>
                <w:b/>
                <w:bCs/>
                <w:color w:val="000000"/>
                <w:sz w:val="18"/>
                <w:szCs w:val="18"/>
                <w:lang w:val="en-US"/>
              </w:rPr>
            </w:pPr>
            <w:r>
              <w:rPr>
                <w:rFonts w:eastAsia="Times New Roman"/>
                <w:color w:val="000000"/>
                <w:sz w:val="18"/>
                <w:szCs w:val="18"/>
                <w:lang w:val="en-US"/>
              </w:rPr>
              <w:t>CF</w:t>
            </w:r>
          </w:p>
        </w:tc>
        <w:tc>
          <w:tcPr>
            <w:tcW w:w="252" w:type="dxa"/>
            <w:tcBorders>
              <w:left w:val="nil"/>
              <w:bottom w:val="single" w:sz="4" w:space="0" w:color="auto"/>
              <w:right w:val="nil"/>
            </w:tcBorders>
            <w:shd w:val="clear" w:color="auto" w:fill="auto"/>
            <w:vAlign w:val="center"/>
            <w:hideMark/>
          </w:tcPr>
          <w:p w14:paraId="2C597834" w14:textId="77777777" w:rsidR="005365D7" w:rsidRPr="007A11B8" w:rsidRDefault="005365D7" w:rsidP="00BE67B9">
            <w:pPr>
              <w:spacing w:before="60" w:after="60" w:line="240" w:lineRule="auto"/>
              <w:jc w:val="center"/>
              <w:rPr>
                <w:rFonts w:eastAsia="Times New Roman"/>
                <w:color w:val="000000"/>
                <w:sz w:val="18"/>
                <w:szCs w:val="18"/>
                <w:lang w:val="en-US"/>
              </w:rPr>
            </w:pPr>
            <w:r w:rsidRPr="007A11B8">
              <w:rPr>
                <w:rFonts w:eastAsia="Times New Roman"/>
                <w:color w:val="000000"/>
                <w:sz w:val="18"/>
                <w:szCs w:val="18"/>
                <w:lang w:val="en-US"/>
              </w:rPr>
              <w:t> </w:t>
            </w:r>
          </w:p>
        </w:tc>
        <w:tc>
          <w:tcPr>
            <w:tcW w:w="1275" w:type="dxa"/>
            <w:tcBorders>
              <w:top w:val="single" w:sz="4" w:space="0" w:color="auto"/>
              <w:left w:val="nil"/>
              <w:bottom w:val="single" w:sz="4" w:space="0" w:color="auto"/>
              <w:right w:val="nil"/>
            </w:tcBorders>
            <w:shd w:val="clear" w:color="auto" w:fill="auto"/>
            <w:vAlign w:val="center"/>
            <w:hideMark/>
          </w:tcPr>
          <w:p w14:paraId="7F6536CF" w14:textId="77777777" w:rsidR="005365D7" w:rsidRPr="007A11B8" w:rsidRDefault="005365D7" w:rsidP="00BE67B9">
            <w:pPr>
              <w:spacing w:before="60" w:after="60" w:line="240" w:lineRule="auto"/>
              <w:jc w:val="center"/>
              <w:rPr>
                <w:rFonts w:eastAsia="Times New Roman"/>
                <w:color w:val="000000"/>
                <w:sz w:val="18"/>
                <w:szCs w:val="18"/>
                <w:lang w:val="en-US"/>
              </w:rPr>
            </w:pPr>
            <w:r w:rsidRPr="007A11B8">
              <w:rPr>
                <w:rFonts w:eastAsia="Times New Roman"/>
                <w:color w:val="000000"/>
                <w:sz w:val="18"/>
                <w:szCs w:val="18"/>
                <w:lang w:val="en-US"/>
              </w:rPr>
              <w:t>Sum of NOS</w:t>
            </w:r>
          </w:p>
        </w:tc>
        <w:tc>
          <w:tcPr>
            <w:tcW w:w="993" w:type="dxa"/>
            <w:tcBorders>
              <w:top w:val="single" w:sz="4" w:space="0" w:color="auto"/>
              <w:left w:val="nil"/>
              <w:bottom w:val="single" w:sz="4" w:space="0" w:color="auto"/>
              <w:right w:val="nil"/>
            </w:tcBorders>
            <w:shd w:val="clear" w:color="auto" w:fill="auto"/>
            <w:vAlign w:val="center"/>
            <w:hideMark/>
          </w:tcPr>
          <w:p w14:paraId="68F48DD2" w14:textId="77777777" w:rsidR="005365D7" w:rsidRPr="007A11B8" w:rsidRDefault="005365D7" w:rsidP="00BE67B9">
            <w:pPr>
              <w:spacing w:before="60" w:after="60" w:line="240" w:lineRule="auto"/>
              <w:jc w:val="center"/>
              <w:rPr>
                <w:rFonts w:eastAsia="Times New Roman"/>
                <w:color w:val="000000"/>
                <w:sz w:val="18"/>
                <w:szCs w:val="18"/>
                <w:lang w:val="en-US"/>
              </w:rPr>
            </w:pPr>
            <w:r>
              <w:rPr>
                <w:rFonts w:eastAsia="Times New Roman"/>
                <w:color w:val="000000"/>
                <w:sz w:val="18"/>
                <w:szCs w:val="18"/>
                <w:lang w:val="en-US"/>
              </w:rPr>
              <w:t>CF</w:t>
            </w:r>
          </w:p>
        </w:tc>
        <w:tc>
          <w:tcPr>
            <w:tcW w:w="283" w:type="dxa"/>
            <w:tcBorders>
              <w:left w:val="nil"/>
              <w:bottom w:val="single" w:sz="4" w:space="0" w:color="auto"/>
              <w:right w:val="nil"/>
            </w:tcBorders>
            <w:shd w:val="clear" w:color="auto" w:fill="auto"/>
            <w:vAlign w:val="center"/>
            <w:hideMark/>
          </w:tcPr>
          <w:p w14:paraId="08F19D6A" w14:textId="77777777" w:rsidR="005365D7" w:rsidRPr="007A11B8" w:rsidRDefault="005365D7" w:rsidP="00BE67B9">
            <w:pPr>
              <w:spacing w:before="60" w:after="60" w:line="240" w:lineRule="auto"/>
              <w:jc w:val="center"/>
              <w:rPr>
                <w:rFonts w:eastAsia="Times New Roman"/>
                <w:b/>
                <w:bCs/>
                <w:color w:val="000000"/>
                <w:sz w:val="18"/>
                <w:szCs w:val="18"/>
                <w:lang w:val="en-US"/>
              </w:rPr>
            </w:pPr>
            <w:r w:rsidRPr="007A11B8">
              <w:rPr>
                <w:rFonts w:eastAsia="Times New Roman"/>
                <w:b/>
                <w:bCs/>
                <w:color w:val="000000"/>
                <w:sz w:val="18"/>
                <w:szCs w:val="18"/>
                <w:lang w:val="en-US"/>
              </w:rPr>
              <w:t> </w:t>
            </w:r>
          </w:p>
        </w:tc>
        <w:tc>
          <w:tcPr>
            <w:tcW w:w="1251" w:type="dxa"/>
            <w:tcBorders>
              <w:top w:val="single" w:sz="4" w:space="0" w:color="auto"/>
              <w:left w:val="nil"/>
              <w:bottom w:val="single" w:sz="4" w:space="0" w:color="auto"/>
              <w:right w:val="nil"/>
            </w:tcBorders>
            <w:shd w:val="clear" w:color="auto" w:fill="auto"/>
            <w:vAlign w:val="center"/>
            <w:hideMark/>
          </w:tcPr>
          <w:p w14:paraId="3830A31B" w14:textId="77777777" w:rsidR="005365D7" w:rsidRPr="007A11B8" w:rsidRDefault="005365D7" w:rsidP="00BE67B9">
            <w:pPr>
              <w:spacing w:before="60" w:after="60" w:line="240" w:lineRule="auto"/>
              <w:jc w:val="center"/>
              <w:rPr>
                <w:rFonts w:eastAsia="Times New Roman"/>
                <w:color w:val="000000"/>
                <w:sz w:val="18"/>
                <w:szCs w:val="18"/>
                <w:lang w:val="en-US"/>
              </w:rPr>
            </w:pPr>
            <w:r w:rsidRPr="007A11B8">
              <w:rPr>
                <w:rFonts w:eastAsia="Times New Roman"/>
                <w:color w:val="000000"/>
                <w:sz w:val="18"/>
                <w:szCs w:val="18"/>
                <w:lang w:val="en-US"/>
              </w:rPr>
              <w:t>Sum of NOS</w:t>
            </w:r>
          </w:p>
        </w:tc>
        <w:tc>
          <w:tcPr>
            <w:tcW w:w="1120" w:type="dxa"/>
            <w:tcBorders>
              <w:top w:val="single" w:sz="4" w:space="0" w:color="auto"/>
              <w:left w:val="nil"/>
              <w:bottom w:val="single" w:sz="4" w:space="0" w:color="auto"/>
              <w:right w:val="nil"/>
            </w:tcBorders>
            <w:shd w:val="clear" w:color="auto" w:fill="auto"/>
            <w:vAlign w:val="center"/>
            <w:hideMark/>
          </w:tcPr>
          <w:p w14:paraId="3CEE141B" w14:textId="77777777" w:rsidR="005365D7" w:rsidRPr="007A11B8" w:rsidRDefault="005365D7" w:rsidP="00BE67B9">
            <w:pPr>
              <w:spacing w:before="60" w:after="60" w:line="240" w:lineRule="auto"/>
              <w:jc w:val="center"/>
              <w:rPr>
                <w:rFonts w:eastAsia="Times New Roman"/>
                <w:color w:val="000000"/>
                <w:sz w:val="18"/>
                <w:szCs w:val="18"/>
                <w:lang w:val="en-US"/>
              </w:rPr>
            </w:pPr>
            <w:r>
              <w:rPr>
                <w:rFonts w:eastAsia="Times New Roman"/>
                <w:color w:val="000000"/>
                <w:sz w:val="18"/>
                <w:szCs w:val="18"/>
                <w:lang w:val="en-US"/>
              </w:rPr>
              <w:t>CF</w:t>
            </w:r>
          </w:p>
        </w:tc>
        <w:tc>
          <w:tcPr>
            <w:tcW w:w="366" w:type="dxa"/>
            <w:gridSpan w:val="2"/>
            <w:tcBorders>
              <w:left w:val="nil"/>
              <w:bottom w:val="single" w:sz="4" w:space="0" w:color="auto"/>
              <w:right w:val="nil"/>
            </w:tcBorders>
            <w:shd w:val="clear" w:color="auto" w:fill="auto"/>
            <w:vAlign w:val="center"/>
            <w:hideMark/>
          </w:tcPr>
          <w:p w14:paraId="14862CB9" w14:textId="77777777" w:rsidR="005365D7" w:rsidRPr="007A11B8" w:rsidRDefault="005365D7" w:rsidP="00BE67B9">
            <w:pPr>
              <w:spacing w:before="60" w:after="60" w:line="240" w:lineRule="auto"/>
              <w:jc w:val="center"/>
              <w:rPr>
                <w:rFonts w:eastAsia="Times New Roman"/>
                <w:color w:val="000000"/>
                <w:sz w:val="18"/>
                <w:szCs w:val="18"/>
                <w:lang w:val="en-US"/>
              </w:rPr>
            </w:pPr>
            <w:r w:rsidRPr="007A11B8">
              <w:rPr>
                <w:rFonts w:eastAsia="Times New Roman"/>
                <w:color w:val="000000"/>
                <w:sz w:val="18"/>
                <w:szCs w:val="18"/>
                <w:lang w:val="en-US"/>
              </w:rPr>
              <w:t> </w:t>
            </w:r>
          </w:p>
        </w:tc>
        <w:tc>
          <w:tcPr>
            <w:tcW w:w="1251" w:type="dxa"/>
            <w:tcBorders>
              <w:top w:val="single" w:sz="4" w:space="0" w:color="auto"/>
              <w:left w:val="nil"/>
              <w:bottom w:val="single" w:sz="4" w:space="0" w:color="auto"/>
              <w:right w:val="nil"/>
            </w:tcBorders>
            <w:shd w:val="clear" w:color="auto" w:fill="auto"/>
            <w:vAlign w:val="center"/>
            <w:hideMark/>
          </w:tcPr>
          <w:p w14:paraId="7A6E71AC" w14:textId="77777777" w:rsidR="005365D7" w:rsidRPr="007A11B8" w:rsidRDefault="005365D7" w:rsidP="00BE67B9">
            <w:pPr>
              <w:spacing w:before="60" w:after="60" w:line="240" w:lineRule="auto"/>
              <w:jc w:val="center"/>
              <w:rPr>
                <w:rFonts w:eastAsia="Times New Roman"/>
                <w:color w:val="000000"/>
                <w:sz w:val="18"/>
                <w:szCs w:val="18"/>
                <w:lang w:val="en-US"/>
              </w:rPr>
            </w:pPr>
            <w:r w:rsidRPr="007A11B8">
              <w:rPr>
                <w:rFonts w:eastAsia="Times New Roman"/>
                <w:color w:val="000000"/>
                <w:sz w:val="18"/>
                <w:szCs w:val="18"/>
                <w:lang w:val="en-US"/>
              </w:rPr>
              <w:t>Sum of NOS</w:t>
            </w:r>
          </w:p>
        </w:tc>
        <w:tc>
          <w:tcPr>
            <w:tcW w:w="973" w:type="dxa"/>
            <w:tcBorders>
              <w:top w:val="single" w:sz="4" w:space="0" w:color="auto"/>
              <w:left w:val="nil"/>
              <w:bottom w:val="single" w:sz="4" w:space="0" w:color="auto"/>
              <w:right w:val="nil"/>
            </w:tcBorders>
            <w:shd w:val="clear" w:color="auto" w:fill="auto"/>
            <w:vAlign w:val="center"/>
            <w:hideMark/>
          </w:tcPr>
          <w:p w14:paraId="7A0BC3B9" w14:textId="77777777" w:rsidR="005365D7" w:rsidRPr="007A11B8" w:rsidRDefault="005365D7" w:rsidP="00BE67B9">
            <w:pPr>
              <w:spacing w:before="60" w:after="60" w:line="240" w:lineRule="auto"/>
              <w:jc w:val="center"/>
              <w:rPr>
                <w:rFonts w:eastAsia="Times New Roman"/>
                <w:color w:val="000000"/>
                <w:sz w:val="18"/>
                <w:szCs w:val="18"/>
                <w:lang w:val="en-US"/>
              </w:rPr>
            </w:pPr>
            <w:r>
              <w:rPr>
                <w:rFonts w:eastAsia="Times New Roman"/>
                <w:color w:val="000000"/>
                <w:sz w:val="18"/>
                <w:szCs w:val="18"/>
                <w:lang w:val="en-US"/>
              </w:rPr>
              <w:t>CF</w:t>
            </w:r>
          </w:p>
        </w:tc>
        <w:tc>
          <w:tcPr>
            <w:tcW w:w="284" w:type="dxa"/>
            <w:tcBorders>
              <w:left w:val="nil"/>
              <w:bottom w:val="single" w:sz="4" w:space="0" w:color="auto"/>
              <w:right w:val="nil"/>
            </w:tcBorders>
            <w:shd w:val="clear" w:color="auto" w:fill="auto"/>
            <w:noWrap/>
            <w:vAlign w:val="bottom"/>
            <w:hideMark/>
          </w:tcPr>
          <w:p w14:paraId="3060944F"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single" w:sz="4" w:space="0" w:color="auto"/>
              <w:left w:val="nil"/>
              <w:bottom w:val="single" w:sz="4" w:space="0" w:color="auto"/>
              <w:right w:val="nil"/>
            </w:tcBorders>
            <w:shd w:val="clear" w:color="auto" w:fill="auto"/>
            <w:vAlign w:val="center"/>
            <w:hideMark/>
          </w:tcPr>
          <w:p w14:paraId="0426572C" w14:textId="77777777" w:rsidR="005365D7" w:rsidRPr="007A11B8" w:rsidRDefault="005365D7" w:rsidP="00BE67B9">
            <w:pPr>
              <w:spacing w:before="60" w:after="60" w:line="240" w:lineRule="auto"/>
              <w:jc w:val="center"/>
              <w:rPr>
                <w:rFonts w:eastAsia="Times New Roman"/>
                <w:color w:val="000000"/>
                <w:sz w:val="18"/>
                <w:szCs w:val="18"/>
                <w:lang w:val="en-US"/>
              </w:rPr>
            </w:pPr>
            <w:r w:rsidRPr="007A11B8">
              <w:rPr>
                <w:rFonts w:eastAsia="Times New Roman"/>
                <w:color w:val="000000"/>
                <w:sz w:val="18"/>
                <w:szCs w:val="18"/>
                <w:lang w:val="en-US"/>
              </w:rPr>
              <w:t>Sum of NOS</w:t>
            </w:r>
          </w:p>
        </w:tc>
        <w:tc>
          <w:tcPr>
            <w:tcW w:w="995" w:type="dxa"/>
            <w:tcBorders>
              <w:top w:val="single" w:sz="4" w:space="0" w:color="auto"/>
              <w:left w:val="nil"/>
              <w:bottom w:val="single" w:sz="4" w:space="0" w:color="auto"/>
              <w:right w:val="nil"/>
            </w:tcBorders>
            <w:shd w:val="clear" w:color="auto" w:fill="auto"/>
            <w:vAlign w:val="center"/>
            <w:hideMark/>
          </w:tcPr>
          <w:p w14:paraId="4DEAD680" w14:textId="77777777" w:rsidR="005365D7" w:rsidRPr="007A11B8" w:rsidRDefault="005365D7" w:rsidP="00BE67B9">
            <w:pPr>
              <w:spacing w:before="60" w:after="60" w:line="240" w:lineRule="auto"/>
              <w:jc w:val="center"/>
              <w:rPr>
                <w:rFonts w:eastAsia="Times New Roman"/>
                <w:color w:val="000000"/>
                <w:sz w:val="18"/>
                <w:szCs w:val="18"/>
                <w:lang w:val="en-US"/>
              </w:rPr>
            </w:pPr>
            <w:r>
              <w:rPr>
                <w:rFonts w:eastAsia="Times New Roman"/>
                <w:color w:val="000000"/>
                <w:sz w:val="18"/>
                <w:szCs w:val="18"/>
                <w:lang w:val="en-US"/>
              </w:rPr>
              <w:t>CF</w:t>
            </w:r>
          </w:p>
        </w:tc>
      </w:tr>
      <w:tr w:rsidR="005365D7" w:rsidRPr="007A11B8" w14:paraId="17D6C6A2" w14:textId="77777777" w:rsidTr="00BE67B9">
        <w:trPr>
          <w:trHeight w:val="300"/>
        </w:trPr>
        <w:tc>
          <w:tcPr>
            <w:tcW w:w="1016" w:type="dxa"/>
            <w:tcBorders>
              <w:top w:val="single" w:sz="4" w:space="0" w:color="auto"/>
              <w:left w:val="nil"/>
              <w:bottom w:val="nil"/>
              <w:right w:val="nil"/>
            </w:tcBorders>
            <w:shd w:val="clear" w:color="auto" w:fill="auto"/>
            <w:vAlign w:val="center"/>
            <w:hideMark/>
          </w:tcPr>
          <w:p w14:paraId="6EDC82CF"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CF-PS</w:t>
            </w:r>
          </w:p>
        </w:tc>
        <w:tc>
          <w:tcPr>
            <w:tcW w:w="1381" w:type="dxa"/>
            <w:tcBorders>
              <w:top w:val="single" w:sz="4" w:space="0" w:color="auto"/>
              <w:left w:val="nil"/>
              <w:bottom w:val="nil"/>
              <w:right w:val="nil"/>
            </w:tcBorders>
            <w:shd w:val="clear" w:color="auto" w:fill="auto"/>
            <w:vAlign w:val="center"/>
            <w:hideMark/>
          </w:tcPr>
          <w:p w14:paraId="1C9330B8"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Sum of NOS</w:t>
            </w:r>
          </w:p>
        </w:tc>
        <w:tc>
          <w:tcPr>
            <w:tcW w:w="185" w:type="dxa"/>
            <w:tcBorders>
              <w:top w:val="single" w:sz="4" w:space="0" w:color="auto"/>
              <w:left w:val="nil"/>
              <w:bottom w:val="nil"/>
              <w:right w:val="nil"/>
            </w:tcBorders>
          </w:tcPr>
          <w:p w14:paraId="55C0BD83"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415" w:type="dxa"/>
            <w:tcBorders>
              <w:top w:val="single" w:sz="4" w:space="0" w:color="auto"/>
              <w:left w:val="nil"/>
              <w:bottom w:val="nil"/>
              <w:right w:val="nil"/>
            </w:tcBorders>
            <w:shd w:val="clear" w:color="000000" w:fill="FFFFFF"/>
            <w:vAlign w:val="center"/>
            <w:hideMark/>
          </w:tcPr>
          <w:p w14:paraId="5E332D0B"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1280" w:type="dxa"/>
            <w:tcBorders>
              <w:top w:val="single" w:sz="4" w:space="0" w:color="auto"/>
              <w:left w:val="nil"/>
              <w:bottom w:val="nil"/>
              <w:right w:val="nil"/>
            </w:tcBorders>
            <w:shd w:val="clear" w:color="000000" w:fill="FFFFFF"/>
            <w:vAlign w:val="center"/>
            <w:hideMark/>
          </w:tcPr>
          <w:p w14:paraId="6C53F2C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0.201*</w:t>
            </w:r>
          </w:p>
        </w:tc>
        <w:tc>
          <w:tcPr>
            <w:tcW w:w="252" w:type="dxa"/>
            <w:tcBorders>
              <w:top w:val="single" w:sz="4" w:space="0" w:color="auto"/>
              <w:left w:val="nil"/>
              <w:bottom w:val="nil"/>
              <w:right w:val="nil"/>
            </w:tcBorders>
            <w:shd w:val="clear" w:color="auto" w:fill="auto"/>
            <w:vAlign w:val="center"/>
            <w:hideMark/>
          </w:tcPr>
          <w:p w14:paraId="6B94EEAA"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75" w:type="dxa"/>
            <w:tcBorders>
              <w:top w:val="single" w:sz="4" w:space="0" w:color="auto"/>
              <w:left w:val="nil"/>
              <w:bottom w:val="nil"/>
              <w:right w:val="nil"/>
            </w:tcBorders>
            <w:shd w:val="clear" w:color="000000" w:fill="FFFFFF"/>
            <w:vAlign w:val="center"/>
            <w:hideMark/>
          </w:tcPr>
          <w:p w14:paraId="4B94E911"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93" w:type="dxa"/>
            <w:tcBorders>
              <w:top w:val="single" w:sz="4" w:space="0" w:color="auto"/>
              <w:left w:val="nil"/>
              <w:bottom w:val="nil"/>
              <w:right w:val="nil"/>
            </w:tcBorders>
            <w:shd w:val="clear" w:color="000000" w:fill="FFFFFF"/>
            <w:vAlign w:val="center"/>
            <w:hideMark/>
          </w:tcPr>
          <w:p w14:paraId="2ABE0E0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0.179*</w:t>
            </w:r>
          </w:p>
        </w:tc>
        <w:tc>
          <w:tcPr>
            <w:tcW w:w="283" w:type="dxa"/>
            <w:tcBorders>
              <w:top w:val="single" w:sz="4" w:space="0" w:color="auto"/>
              <w:left w:val="nil"/>
              <w:bottom w:val="nil"/>
              <w:right w:val="nil"/>
            </w:tcBorders>
            <w:shd w:val="clear" w:color="auto" w:fill="auto"/>
            <w:noWrap/>
            <w:vAlign w:val="bottom"/>
            <w:hideMark/>
          </w:tcPr>
          <w:p w14:paraId="582C64F3"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single" w:sz="4" w:space="0" w:color="auto"/>
              <w:left w:val="nil"/>
              <w:bottom w:val="nil"/>
              <w:right w:val="nil"/>
            </w:tcBorders>
            <w:shd w:val="clear" w:color="000000" w:fill="FFFFFF"/>
            <w:vAlign w:val="center"/>
            <w:hideMark/>
          </w:tcPr>
          <w:p w14:paraId="3A29B2A4"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1120" w:type="dxa"/>
            <w:tcBorders>
              <w:top w:val="single" w:sz="4" w:space="0" w:color="auto"/>
              <w:left w:val="nil"/>
              <w:bottom w:val="nil"/>
              <w:right w:val="nil"/>
            </w:tcBorders>
            <w:shd w:val="clear" w:color="000000" w:fill="FFFFFF"/>
            <w:vAlign w:val="center"/>
            <w:hideMark/>
          </w:tcPr>
          <w:p w14:paraId="6CB71AC9"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0.192*</w:t>
            </w:r>
          </w:p>
        </w:tc>
        <w:tc>
          <w:tcPr>
            <w:tcW w:w="366" w:type="dxa"/>
            <w:gridSpan w:val="2"/>
            <w:tcBorders>
              <w:top w:val="single" w:sz="4" w:space="0" w:color="auto"/>
              <w:left w:val="nil"/>
              <w:bottom w:val="nil"/>
              <w:right w:val="nil"/>
            </w:tcBorders>
            <w:shd w:val="clear" w:color="auto" w:fill="auto"/>
            <w:noWrap/>
            <w:vAlign w:val="bottom"/>
            <w:hideMark/>
          </w:tcPr>
          <w:p w14:paraId="478B8FB9"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single" w:sz="4" w:space="0" w:color="auto"/>
              <w:left w:val="nil"/>
              <w:bottom w:val="nil"/>
              <w:right w:val="nil"/>
            </w:tcBorders>
            <w:shd w:val="clear" w:color="000000" w:fill="FFFFFF"/>
            <w:vAlign w:val="center"/>
            <w:hideMark/>
          </w:tcPr>
          <w:p w14:paraId="50158C0A"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73" w:type="dxa"/>
            <w:tcBorders>
              <w:top w:val="single" w:sz="4" w:space="0" w:color="auto"/>
              <w:left w:val="nil"/>
              <w:bottom w:val="nil"/>
              <w:right w:val="nil"/>
            </w:tcBorders>
            <w:shd w:val="clear" w:color="000000" w:fill="FFFFFF"/>
            <w:vAlign w:val="center"/>
            <w:hideMark/>
          </w:tcPr>
          <w:p w14:paraId="65AA41AF"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0.202*</w:t>
            </w:r>
          </w:p>
        </w:tc>
        <w:tc>
          <w:tcPr>
            <w:tcW w:w="284" w:type="dxa"/>
            <w:tcBorders>
              <w:top w:val="single" w:sz="4" w:space="0" w:color="auto"/>
              <w:left w:val="nil"/>
              <w:bottom w:val="nil"/>
              <w:right w:val="nil"/>
            </w:tcBorders>
            <w:shd w:val="clear" w:color="auto" w:fill="auto"/>
            <w:noWrap/>
            <w:vAlign w:val="bottom"/>
            <w:hideMark/>
          </w:tcPr>
          <w:p w14:paraId="4FA6BF8C"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single" w:sz="4" w:space="0" w:color="auto"/>
              <w:left w:val="nil"/>
              <w:bottom w:val="nil"/>
              <w:right w:val="nil"/>
            </w:tcBorders>
            <w:shd w:val="clear" w:color="000000" w:fill="FFFFFF"/>
            <w:vAlign w:val="center"/>
            <w:hideMark/>
          </w:tcPr>
          <w:p w14:paraId="4B0F4A0E"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95" w:type="dxa"/>
            <w:tcBorders>
              <w:top w:val="single" w:sz="4" w:space="0" w:color="auto"/>
              <w:left w:val="nil"/>
              <w:bottom w:val="nil"/>
              <w:right w:val="nil"/>
            </w:tcBorders>
            <w:shd w:val="clear" w:color="000000" w:fill="FFFFFF"/>
            <w:vAlign w:val="center"/>
            <w:hideMark/>
          </w:tcPr>
          <w:p w14:paraId="2498E004"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0.202*</w:t>
            </w:r>
          </w:p>
        </w:tc>
      </w:tr>
      <w:tr w:rsidR="005365D7" w:rsidRPr="007A11B8" w14:paraId="4249D4FA" w14:textId="77777777" w:rsidTr="00BE67B9">
        <w:trPr>
          <w:trHeight w:val="300"/>
        </w:trPr>
        <w:tc>
          <w:tcPr>
            <w:tcW w:w="1016" w:type="dxa"/>
            <w:tcBorders>
              <w:top w:val="nil"/>
              <w:left w:val="nil"/>
              <w:bottom w:val="nil"/>
              <w:right w:val="nil"/>
            </w:tcBorders>
            <w:shd w:val="clear" w:color="auto" w:fill="auto"/>
            <w:vAlign w:val="center"/>
            <w:hideMark/>
          </w:tcPr>
          <w:p w14:paraId="258EEBC7"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381" w:type="dxa"/>
            <w:tcBorders>
              <w:top w:val="nil"/>
              <w:left w:val="nil"/>
              <w:bottom w:val="nil"/>
              <w:right w:val="nil"/>
            </w:tcBorders>
            <w:shd w:val="clear" w:color="auto" w:fill="auto"/>
            <w:vAlign w:val="center"/>
            <w:hideMark/>
          </w:tcPr>
          <w:p w14:paraId="76F7EA3C"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HAMD</w:t>
            </w:r>
          </w:p>
        </w:tc>
        <w:tc>
          <w:tcPr>
            <w:tcW w:w="185" w:type="dxa"/>
            <w:tcBorders>
              <w:top w:val="nil"/>
              <w:left w:val="nil"/>
              <w:bottom w:val="nil"/>
              <w:right w:val="nil"/>
            </w:tcBorders>
          </w:tcPr>
          <w:p w14:paraId="1FE201CD"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415" w:type="dxa"/>
            <w:tcBorders>
              <w:top w:val="nil"/>
              <w:left w:val="nil"/>
              <w:bottom w:val="nil"/>
              <w:right w:val="nil"/>
            </w:tcBorders>
            <w:shd w:val="clear" w:color="000000" w:fill="FFFFFF"/>
            <w:vAlign w:val="center"/>
            <w:hideMark/>
          </w:tcPr>
          <w:p w14:paraId="3C6BCEA5"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-0.105*</w:t>
            </w:r>
          </w:p>
        </w:tc>
        <w:tc>
          <w:tcPr>
            <w:tcW w:w="1280" w:type="dxa"/>
            <w:tcBorders>
              <w:top w:val="nil"/>
              <w:left w:val="nil"/>
              <w:bottom w:val="nil"/>
              <w:right w:val="nil"/>
            </w:tcBorders>
            <w:shd w:val="clear" w:color="000000" w:fill="FFFFFF"/>
            <w:vAlign w:val="center"/>
            <w:hideMark/>
          </w:tcPr>
          <w:p w14:paraId="0EE35A20"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-0.126*</w:t>
            </w:r>
          </w:p>
        </w:tc>
        <w:tc>
          <w:tcPr>
            <w:tcW w:w="252" w:type="dxa"/>
            <w:tcBorders>
              <w:top w:val="nil"/>
              <w:left w:val="nil"/>
              <w:bottom w:val="nil"/>
              <w:right w:val="nil"/>
            </w:tcBorders>
            <w:shd w:val="clear" w:color="auto" w:fill="auto"/>
            <w:vAlign w:val="center"/>
            <w:hideMark/>
          </w:tcPr>
          <w:p w14:paraId="43052A5B"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75" w:type="dxa"/>
            <w:tcBorders>
              <w:top w:val="nil"/>
              <w:left w:val="nil"/>
              <w:bottom w:val="nil"/>
              <w:right w:val="nil"/>
            </w:tcBorders>
            <w:shd w:val="clear" w:color="000000" w:fill="FFFFFF"/>
            <w:vAlign w:val="center"/>
            <w:hideMark/>
          </w:tcPr>
          <w:p w14:paraId="3836CFC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w:t>
            </w:r>
          </w:p>
        </w:tc>
        <w:tc>
          <w:tcPr>
            <w:tcW w:w="993" w:type="dxa"/>
            <w:tcBorders>
              <w:top w:val="nil"/>
              <w:left w:val="nil"/>
              <w:bottom w:val="nil"/>
              <w:right w:val="nil"/>
            </w:tcBorders>
            <w:shd w:val="clear" w:color="000000" w:fill="FFFFFF"/>
            <w:vAlign w:val="center"/>
            <w:hideMark/>
          </w:tcPr>
          <w:p w14:paraId="29CD1221"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-0.065</w:t>
            </w:r>
          </w:p>
        </w:tc>
        <w:tc>
          <w:tcPr>
            <w:tcW w:w="283" w:type="dxa"/>
            <w:tcBorders>
              <w:top w:val="nil"/>
              <w:left w:val="nil"/>
              <w:bottom w:val="nil"/>
              <w:right w:val="nil"/>
            </w:tcBorders>
            <w:shd w:val="clear" w:color="auto" w:fill="auto"/>
            <w:noWrap/>
            <w:vAlign w:val="bottom"/>
            <w:hideMark/>
          </w:tcPr>
          <w:p w14:paraId="3B3D4EDC"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3A0723B7"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-0.104*</w:t>
            </w:r>
          </w:p>
        </w:tc>
        <w:tc>
          <w:tcPr>
            <w:tcW w:w="1120" w:type="dxa"/>
            <w:tcBorders>
              <w:top w:val="nil"/>
              <w:left w:val="nil"/>
              <w:bottom w:val="nil"/>
              <w:right w:val="nil"/>
            </w:tcBorders>
            <w:shd w:val="clear" w:color="000000" w:fill="FFFFFF"/>
            <w:vAlign w:val="center"/>
            <w:hideMark/>
          </w:tcPr>
          <w:p w14:paraId="3EF1FC7F"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-0.104*</w:t>
            </w:r>
          </w:p>
        </w:tc>
        <w:tc>
          <w:tcPr>
            <w:tcW w:w="366" w:type="dxa"/>
            <w:gridSpan w:val="2"/>
            <w:tcBorders>
              <w:top w:val="nil"/>
              <w:left w:val="nil"/>
              <w:bottom w:val="nil"/>
              <w:right w:val="nil"/>
            </w:tcBorders>
            <w:shd w:val="clear" w:color="auto" w:fill="auto"/>
            <w:noWrap/>
            <w:vAlign w:val="bottom"/>
            <w:hideMark/>
          </w:tcPr>
          <w:p w14:paraId="647065E2"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47016F76"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-0.105*</w:t>
            </w:r>
          </w:p>
        </w:tc>
        <w:tc>
          <w:tcPr>
            <w:tcW w:w="973" w:type="dxa"/>
            <w:tcBorders>
              <w:top w:val="nil"/>
              <w:left w:val="nil"/>
              <w:bottom w:val="nil"/>
              <w:right w:val="nil"/>
            </w:tcBorders>
            <w:shd w:val="clear" w:color="000000" w:fill="FFFFFF"/>
            <w:vAlign w:val="center"/>
            <w:hideMark/>
          </w:tcPr>
          <w:p w14:paraId="1D1DCBF9"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-0.086*</w:t>
            </w:r>
          </w:p>
        </w:tc>
        <w:tc>
          <w:tcPr>
            <w:tcW w:w="284" w:type="dxa"/>
            <w:tcBorders>
              <w:top w:val="nil"/>
              <w:left w:val="nil"/>
              <w:bottom w:val="nil"/>
              <w:right w:val="nil"/>
            </w:tcBorders>
            <w:shd w:val="clear" w:color="auto" w:fill="auto"/>
            <w:noWrap/>
            <w:vAlign w:val="bottom"/>
            <w:hideMark/>
          </w:tcPr>
          <w:p w14:paraId="1B26DB96"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3CC2D1F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-0.105*</w:t>
            </w:r>
          </w:p>
        </w:tc>
        <w:tc>
          <w:tcPr>
            <w:tcW w:w="995" w:type="dxa"/>
            <w:tcBorders>
              <w:top w:val="nil"/>
              <w:left w:val="nil"/>
              <w:bottom w:val="nil"/>
              <w:right w:val="nil"/>
            </w:tcBorders>
            <w:shd w:val="clear" w:color="000000" w:fill="FFFFFF"/>
            <w:vAlign w:val="center"/>
            <w:hideMark/>
          </w:tcPr>
          <w:p w14:paraId="18FD238F"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-0.125*</w:t>
            </w:r>
          </w:p>
        </w:tc>
      </w:tr>
      <w:tr w:rsidR="005365D7" w:rsidRPr="007A11B8" w14:paraId="58F78106" w14:textId="77777777" w:rsidTr="00BE67B9">
        <w:trPr>
          <w:trHeight w:val="300"/>
        </w:trPr>
        <w:tc>
          <w:tcPr>
            <w:tcW w:w="1016" w:type="dxa"/>
            <w:tcBorders>
              <w:top w:val="nil"/>
              <w:left w:val="nil"/>
              <w:bottom w:val="nil"/>
              <w:right w:val="nil"/>
            </w:tcBorders>
            <w:shd w:val="clear" w:color="auto" w:fill="auto"/>
            <w:vAlign w:val="center"/>
            <w:hideMark/>
          </w:tcPr>
          <w:p w14:paraId="257C6538"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CF-VLM</w:t>
            </w:r>
          </w:p>
        </w:tc>
        <w:tc>
          <w:tcPr>
            <w:tcW w:w="1381" w:type="dxa"/>
            <w:tcBorders>
              <w:top w:val="nil"/>
              <w:left w:val="nil"/>
              <w:bottom w:val="nil"/>
              <w:right w:val="nil"/>
            </w:tcBorders>
            <w:shd w:val="clear" w:color="auto" w:fill="auto"/>
            <w:vAlign w:val="center"/>
            <w:hideMark/>
          </w:tcPr>
          <w:p w14:paraId="3043EC7D"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Sum of NOS</w:t>
            </w:r>
          </w:p>
        </w:tc>
        <w:tc>
          <w:tcPr>
            <w:tcW w:w="185" w:type="dxa"/>
            <w:tcBorders>
              <w:top w:val="nil"/>
              <w:left w:val="nil"/>
              <w:bottom w:val="nil"/>
              <w:right w:val="nil"/>
            </w:tcBorders>
          </w:tcPr>
          <w:p w14:paraId="38D43467"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415" w:type="dxa"/>
            <w:tcBorders>
              <w:top w:val="nil"/>
              <w:left w:val="nil"/>
              <w:bottom w:val="nil"/>
              <w:right w:val="nil"/>
            </w:tcBorders>
            <w:shd w:val="clear" w:color="000000" w:fill="FFFFFF"/>
            <w:vAlign w:val="center"/>
            <w:hideMark/>
          </w:tcPr>
          <w:p w14:paraId="3FEB27B6"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1280" w:type="dxa"/>
            <w:tcBorders>
              <w:top w:val="nil"/>
              <w:left w:val="nil"/>
              <w:bottom w:val="nil"/>
              <w:right w:val="nil"/>
            </w:tcBorders>
            <w:shd w:val="clear" w:color="000000" w:fill="FFFFFF"/>
            <w:vAlign w:val="center"/>
            <w:hideMark/>
          </w:tcPr>
          <w:p w14:paraId="3B5F5838"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-0.251*</w:t>
            </w:r>
          </w:p>
        </w:tc>
        <w:tc>
          <w:tcPr>
            <w:tcW w:w="252" w:type="dxa"/>
            <w:tcBorders>
              <w:top w:val="nil"/>
              <w:left w:val="nil"/>
              <w:bottom w:val="nil"/>
              <w:right w:val="nil"/>
            </w:tcBorders>
            <w:shd w:val="clear" w:color="auto" w:fill="auto"/>
            <w:vAlign w:val="center"/>
            <w:hideMark/>
          </w:tcPr>
          <w:p w14:paraId="53C833C9"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75" w:type="dxa"/>
            <w:tcBorders>
              <w:top w:val="nil"/>
              <w:left w:val="nil"/>
              <w:bottom w:val="nil"/>
              <w:right w:val="nil"/>
            </w:tcBorders>
            <w:shd w:val="clear" w:color="000000" w:fill="FFFFFF"/>
            <w:vAlign w:val="center"/>
            <w:hideMark/>
          </w:tcPr>
          <w:p w14:paraId="42777EE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93" w:type="dxa"/>
            <w:tcBorders>
              <w:top w:val="nil"/>
              <w:left w:val="nil"/>
              <w:bottom w:val="nil"/>
              <w:right w:val="nil"/>
            </w:tcBorders>
            <w:shd w:val="clear" w:color="000000" w:fill="FFFFFF"/>
            <w:vAlign w:val="center"/>
            <w:hideMark/>
          </w:tcPr>
          <w:p w14:paraId="7D4B8E46"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-0.26*</w:t>
            </w:r>
          </w:p>
        </w:tc>
        <w:tc>
          <w:tcPr>
            <w:tcW w:w="283" w:type="dxa"/>
            <w:tcBorders>
              <w:top w:val="nil"/>
              <w:left w:val="nil"/>
              <w:bottom w:val="nil"/>
              <w:right w:val="nil"/>
            </w:tcBorders>
            <w:shd w:val="clear" w:color="auto" w:fill="auto"/>
            <w:noWrap/>
            <w:vAlign w:val="bottom"/>
            <w:hideMark/>
          </w:tcPr>
          <w:p w14:paraId="569DFC07"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05DA8844"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1120" w:type="dxa"/>
            <w:tcBorders>
              <w:top w:val="nil"/>
              <w:left w:val="nil"/>
              <w:bottom w:val="nil"/>
              <w:right w:val="nil"/>
            </w:tcBorders>
            <w:shd w:val="clear" w:color="000000" w:fill="FFFFFF"/>
            <w:vAlign w:val="center"/>
            <w:hideMark/>
          </w:tcPr>
          <w:p w14:paraId="2BAA458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-0.243*</w:t>
            </w:r>
          </w:p>
        </w:tc>
        <w:tc>
          <w:tcPr>
            <w:tcW w:w="366" w:type="dxa"/>
            <w:gridSpan w:val="2"/>
            <w:tcBorders>
              <w:top w:val="nil"/>
              <w:left w:val="nil"/>
              <w:bottom w:val="nil"/>
              <w:right w:val="nil"/>
            </w:tcBorders>
            <w:shd w:val="clear" w:color="auto" w:fill="auto"/>
            <w:noWrap/>
            <w:vAlign w:val="bottom"/>
            <w:hideMark/>
          </w:tcPr>
          <w:p w14:paraId="3E397DE5"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3E9F82B9"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73" w:type="dxa"/>
            <w:tcBorders>
              <w:top w:val="nil"/>
              <w:left w:val="nil"/>
              <w:bottom w:val="nil"/>
              <w:right w:val="nil"/>
            </w:tcBorders>
            <w:shd w:val="clear" w:color="000000" w:fill="FFFFFF"/>
            <w:vAlign w:val="center"/>
            <w:hideMark/>
          </w:tcPr>
          <w:p w14:paraId="0866C675"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-0.252*</w:t>
            </w:r>
          </w:p>
        </w:tc>
        <w:tc>
          <w:tcPr>
            <w:tcW w:w="284" w:type="dxa"/>
            <w:tcBorders>
              <w:top w:val="nil"/>
              <w:left w:val="nil"/>
              <w:bottom w:val="nil"/>
              <w:right w:val="nil"/>
            </w:tcBorders>
            <w:shd w:val="clear" w:color="auto" w:fill="auto"/>
            <w:noWrap/>
            <w:vAlign w:val="bottom"/>
            <w:hideMark/>
          </w:tcPr>
          <w:p w14:paraId="69D82269"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23AD00EB"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95" w:type="dxa"/>
            <w:tcBorders>
              <w:top w:val="nil"/>
              <w:left w:val="nil"/>
              <w:bottom w:val="nil"/>
              <w:right w:val="nil"/>
            </w:tcBorders>
            <w:shd w:val="clear" w:color="000000" w:fill="FFFFFF"/>
            <w:vAlign w:val="center"/>
            <w:hideMark/>
          </w:tcPr>
          <w:p w14:paraId="3F090AFE"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-0.258*</w:t>
            </w:r>
          </w:p>
        </w:tc>
      </w:tr>
      <w:tr w:rsidR="005365D7" w:rsidRPr="007A11B8" w14:paraId="6DB77D1E" w14:textId="77777777" w:rsidTr="00BE67B9">
        <w:trPr>
          <w:trHeight w:val="300"/>
        </w:trPr>
        <w:tc>
          <w:tcPr>
            <w:tcW w:w="1016" w:type="dxa"/>
            <w:tcBorders>
              <w:top w:val="nil"/>
              <w:left w:val="nil"/>
              <w:bottom w:val="nil"/>
              <w:right w:val="nil"/>
            </w:tcBorders>
            <w:shd w:val="clear" w:color="auto" w:fill="auto"/>
            <w:vAlign w:val="center"/>
            <w:hideMark/>
          </w:tcPr>
          <w:p w14:paraId="2A1D9959"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381" w:type="dxa"/>
            <w:tcBorders>
              <w:top w:val="nil"/>
              <w:left w:val="nil"/>
              <w:bottom w:val="nil"/>
              <w:right w:val="nil"/>
            </w:tcBorders>
            <w:shd w:val="clear" w:color="auto" w:fill="auto"/>
            <w:vAlign w:val="center"/>
            <w:hideMark/>
          </w:tcPr>
          <w:p w14:paraId="4C90C0D3"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HAMD</w:t>
            </w:r>
          </w:p>
        </w:tc>
        <w:tc>
          <w:tcPr>
            <w:tcW w:w="185" w:type="dxa"/>
            <w:tcBorders>
              <w:top w:val="nil"/>
              <w:left w:val="nil"/>
              <w:bottom w:val="nil"/>
              <w:right w:val="nil"/>
            </w:tcBorders>
          </w:tcPr>
          <w:p w14:paraId="68424228"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415" w:type="dxa"/>
            <w:tcBorders>
              <w:top w:val="nil"/>
              <w:left w:val="nil"/>
              <w:bottom w:val="nil"/>
              <w:right w:val="nil"/>
            </w:tcBorders>
            <w:shd w:val="clear" w:color="000000" w:fill="FFFFFF"/>
            <w:vAlign w:val="center"/>
            <w:hideMark/>
          </w:tcPr>
          <w:p w14:paraId="50F0DAC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-0.033</w:t>
            </w:r>
          </w:p>
        </w:tc>
        <w:tc>
          <w:tcPr>
            <w:tcW w:w="1280" w:type="dxa"/>
            <w:tcBorders>
              <w:top w:val="nil"/>
              <w:left w:val="nil"/>
              <w:bottom w:val="nil"/>
              <w:right w:val="nil"/>
            </w:tcBorders>
            <w:shd w:val="clear" w:color="000000" w:fill="FFFFFF"/>
            <w:vAlign w:val="center"/>
            <w:hideMark/>
          </w:tcPr>
          <w:p w14:paraId="430549B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-0.107*</w:t>
            </w:r>
          </w:p>
        </w:tc>
        <w:tc>
          <w:tcPr>
            <w:tcW w:w="252" w:type="dxa"/>
            <w:tcBorders>
              <w:top w:val="nil"/>
              <w:left w:val="nil"/>
              <w:bottom w:val="nil"/>
              <w:right w:val="nil"/>
            </w:tcBorders>
            <w:shd w:val="clear" w:color="auto" w:fill="auto"/>
            <w:vAlign w:val="center"/>
            <w:hideMark/>
          </w:tcPr>
          <w:p w14:paraId="3CE93038"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75" w:type="dxa"/>
            <w:tcBorders>
              <w:top w:val="nil"/>
              <w:left w:val="nil"/>
              <w:bottom w:val="nil"/>
              <w:right w:val="nil"/>
            </w:tcBorders>
            <w:shd w:val="clear" w:color="000000" w:fill="FFFFFF"/>
            <w:vAlign w:val="center"/>
            <w:hideMark/>
          </w:tcPr>
          <w:p w14:paraId="58EBA62A"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-0.013</w:t>
            </w:r>
          </w:p>
        </w:tc>
        <w:tc>
          <w:tcPr>
            <w:tcW w:w="993" w:type="dxa"/>
            <w:tcBorders>
              <w:top w:val="nil"/>
              <w:left w:val="nil"/>
              <w:bottom w:val="nil"/>
              <w:right w:val="nil"/>
            </w:tcBorders>
            <w:shd w:val="clear" w:color="000000" w:fill="FFFFFF"/>
            <w:vAlign w:val="center"/>
            <w:hideMark/>
          </w:tcPr>
          <w:p w14:paraId="63528095"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-0.023</w:t>
            </w:r>
          </w:p>
        </w:tc>
        <w:tc>
          <w:tcPr>
            <w:tcW w:w="283" w:type="dxa"/>
            <w:tcBorders>
              <w:top w:val="nil"/>
              <w:left w:val="nil"/>
              <w:bottom w:val="nil"/>
              <w:right w:val="nil"/>
            </w:tcBorders>
            <w:shd w:val="clear" w:color="auto" w:fill="auto"/>
            <w:noWrap/>
            <w:vAlign w:val="bottom"/>
            <w:hideMark/>
          </w:tcPr>
          <w:p w14:paraId="6F1BC079"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16B3D4D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-0.026</w:t>
            </w:r>
          </w:p>
        </w:tc>
        <w:tc>
          <w:tcPr>
            <w:tcW w:w="1120" w:type="dxa"/>
            <w:tcBorders>
              <w:top w:val="nil"/>
              <w:left w:val="nil"/>
              <w:bottom w:val="nil"/>
              <w:right w:val="nil"/>
            </w:tcBorders>
            <w:shd w:val="clear" w:color="000000" w:fill="FFFFFF"/>
            <w:vAlign w:val="center"/>
            <w:hideMark/>
          </w:tcPr>
          <w:p w14:paraId="0BF867AA"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w:t>
            </w:r>
          </w:p>
        </w:tc>
        <w:tc>
          <w:tcPr>
            <w:tcW w:w="366" w:type="dxa"/>
            <w:gridSpan w:val="2"/>
            <w:tcBorders>
              <w:top w:val="nil"/>
              <w:left w:val="nil"/>
              <w:bottom w:val="nil"/>
              <w:right w:val="nil"/>
            </w:tcBorders>
            <w:shd w:val="clear" w:color="auto" w:fill="auto"/>
            <w:noWrap/>
            <w:vAlign w:val="bottom"/>
            <w:hideMark/>
          </w:tcPr>
          <w:p w14:paraId="53ADA366"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47625433"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-0.033</w:t>
            </w:r>
          </w:p>
        </w:tc>
        <w:tc>
          <w:tcPr>
            <w:tcW w:w="973" w:type="dxa"/>
            <w:tcBorders>
              <w:top w:val="nil"/>
              <w:left w:val="nil"/>
              <w:bottom w:val="nil"/>
              <w:right w:val="nil"/>
            </w:tcBorders>
            <w:shd w:val="clear" w:color="000000" w:fill="FFFFFF"/>
            <w:vAlign w:val="center"/>
            <w:hideMark/>
          </w:tcPr>
          <w:p w14:paraId="224501B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-0.073</w:t>
            </w:r>
          </w:p>
        </w:tc>
        <w:tc>
          <w:tcPr>
            <w:tcW w:w="284" w:type="dxa"/>
            <w:tcBorders>
              <w:top w:val="nil"/>
              <w:left w:val="nil"/>
              <w:bottom w:val="nil"/>
              <w:right w:val="nil"/>
            </w:tcBorders>
            <w:shd w:val="clear" w:color="auto" w:fill="auto"/>
            <w:noWrap/>
            <w:vAlign w:val="bottom"/>
            <w:hideMark/>
          </w:tcPr>
          <w:p w14:paraId="4C5EC2FC"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nil"/>
              <w:right w:val="nil"/>
            </w:tcBorders>
            <w:shd w:val="clear" w:color="000000" w:fill="FFFFFF"/>
            <w:vAlign w:val="center"/>
            <w:hideMark/>
          </w:tcPr>
          <w:p w14:paraId="6A6B15A9"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-0.035</w:t>
            </w:r>
          </w:p>
        </w:tc>
        <w:tc>
          <w:tcPr>
            <w:tcW w:w="995" w:type="dxa"/>
            <w:tcBorders>
              <w:top w:val="nil"/>
              <w:left w:val="nil"/>
              <w:bottom w:val="nil"/>
              <w:right w:val="nil"/>
            </w:tcBorders>
            <w:shd w:val="clear" w:color="000000" w:fill="FFFFFF"/>
            <w:vAlign w:val="center"/>
            <w:hideMark/>
          </w:tcPr>
          <w:p w14:paraId="292AE59D"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-0.107*</w:t>
            </w:r>
          </w:p>
        </w:tc>
      </w:tr>
      <w:tr w:rsidR="005365D7" w:rsidRPr="007A11B8" w14:paraId="36C5B75B" w14:textId="77777777" w:rsidTr="00BE67B9">
        <w:trPr>
          <w:trHeight w:val="300"/>
        </w:trPr>
        <w:tc>
          <w:tcPr>
            <w:tcW w:w="1016" w:type="dxa"/>
            <w:tcBorders>
              <w:top w:val="nil"/>
              <w:left w:val="nil"/>
              <w:right w:val="nil"/>
            </w:tcBorders>
            <w:shd w:val="clear" w:color="auto" w:fill="auto"/>
            <w:vAlign w:val="center"/>
            <w:hideMark/>
          </w:tcPr>
          <w:p w14:paraId="3347D3DF" w14:textId="77777777" w:rsidR="005365D7" w:rsidRPr="007A11B8" w:rsidRDefault="005365D7" w:rsidP="00BE67B9">
            <w:pPr>
              <w:spacing w:before="60" w:after="60" w:line="240" w:lineRule="auto"/>
              <w:jc w:val="left"/>
              <w:rPr>
                <w:rFonts w:eastAsia="Times New Roman"/>
                <w:color w:val="000000"/>
                <w:sz w:val="18"/>
                <w:szCs w:val="18"/>
                <w:lang w:val="en-US"/>
              </w:rPr>
            </w:pPr>
            <w:r>
              <w:rPr>
                <w:rFonts w:eastAsia="Times New Roman"/>
                <w:color w:val="000000"/>
                <w:sz w:val="18"/>
                <w:szCs w:val="18"/>
                <w:lang w:val="en-US"/>
              </w:rPr>
              <w:t>CF-VF</w:t>
            </w:r>
          </w:p>
        </w:tc>
        <w:tc>
          <w:tcPr>
            <w:tcW w:w="1381" w:type="dxa"/>
            <w:tcBorders>
              <w:top w:val="nil"/>
              <w:left w:val="nil"/>
              <w:right w:val="nil"/>
            </w:tcBorders>
            <w:shd w:val="clear" w:color="auto" w:fill="auto"/>
            <w:vAlign w:val="center"/>
            <w:hideMark/>
          </w:tcPr>
          <w:p w14:paraId="6597E21C"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Sum of NOS</w:t>
            </w:r>
          </w:p>
        </w:tc>
        <w:tc>
          <w:tcPr>
            <w:tcW w:w="185" w:type="dxa"/>
            <w:tcBorders>
              <w:top w:val="nil"/>
              <w:left w:val="nil"/>
              <w:right w:val="nil"/>
            </w:tcBorders>
          </w:tcPr>
          <w:p w14:paraId="0ECA2CAF"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415" w:type="dxa"/>
            <w:tcBorders>
              <w:top w:val="nil"/>
              <w:left w:val="nil"/>
              <w:right w:val="nil"/>
            </w:tcBorders>
            <w:shd w:val="clear" w:color="000000" w:fill="FFFFFF"/>
            <w:vAlign w:val="center"/>
            <w:hideMark/>
          </w:tcPr>
          <w:p w14:paraId="7D20E740"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1280" w:type="dxa"/>
            <w:tcBorders>
              <w:top w:val="nil"/>
              <w:left w:val="nil"/>
              <w:right w:val="nil"/>
            </w:tcBorders>
            <w:shd w:val="clear" w:color="000000" w:fill="FFFFFF"/>
            <w:vAlign w:val="center"/>
            <w:hideMark/>
          </w:tcPr>
          <w:p w14:paraId="72546C7F"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0.053</w:t>
            </w:r>
          </w:p>
        </w:tc>
        <w:tc>
          <w:tcPr>
            <w:tcW w:w="252" w:type="dxa"/>
            <w:tcBorders>
              <w:top w:val="nil"/>
              <w:left w:val="nil"/>
              <w:right w:val="nil"/>
            </w:tcBorders>
            <w:shd w:val="clear" w:color="auto" w:fill="auto"/>
            <w:vAlign w:val="center"/>
            <w:hideMark/>
          </w:tcPr>
          <w:p w14:paraId="2BD333DB"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75" w:type="dxa"/>
            <w:tcBorders>
              <w:top w:val="nil"/>
              <w:left w:val="nil"/>
              <w:right w:val="nil"/>
            </w:tcBorders>
            <w:shd w:val="clear" w:color="000000" w:fill="FFFFFF"/>
            <w:vAlign w:val="center"/>
            <w:hideMark/>
          </w:tcPr>
          <w:p w14:paraId="60792BCD"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93" w:type="dxa"/>
            <w:tcBorders>
              <w:top w:val="nil"/>
              <w:left w:val="nil"/>
              <w:right w:val="nil"/>
            </w:tcBorders>
            <w:shd w:val="clear" w:color="000000" w:fill="FFFFFF"/>
            <w:vAlign w:val="center"/>
            <w:hideMark/>
          </w:tcPr>
          <w:p w14:paraId="2392501C"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0.062</w:t>
            </w:r>
          </w:p>
        </w:tc>
        <w:tc>
          <w:tcPr>
            <w:tcW w:w="283" w:type="dxa"/>
            <w:tcBorders>
              <w:top w:val="nil"/>
              <w:left w:val="nil"/>
              <w:right w:val="nil"/>
            </w:tcBorders>
            <w:shd w:val="clear" w:color="auto" w:fill="auto"/>
            <w:noWrap/>
            <w:vAlign w:val="bottom"/>
            <w:hideMark/>
          </w:tcPr>
          <w:p w14:paraId="3F180695"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right w:val="nil"/>
            </w:tcBorders>
            <w:shd w:val="clear" w:color="000000" w:fill="FFFFFF"/>
            <w:vAlign w:val="center"/>
            <w:hideMark/>
          </w:tcPr>
          <w:p w14:paraId="17C155C0"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1120" w:type="dxa"/>
            <w:tcBorders>
              <w:top w:val="nil"/>
              <w:left w:val="nil"/>
              <w:right w:val="nil"/>
            </w:tcBorders>
            <w:shd w:val="clear" w:color="000000" w:fill="FFFFFF"/>
            <w:vAlign w:val="center"/>
            <w:hideMark/>
          </w:tcPr>
          <w:p w14:paraId="6F03757F"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0.053</w:t>
            </w:r>
          </w:p>
        </w:tc>
        <w:tc>
          <w:tcPr>
            <w:tcW w:w="366" w:type="dxa"/>
            <w:gridSpan w:val="2"/>
            <w:tcBorders>
              <w:top w:val="nil"/>
              <w:left w:val="nil"/>
              <w:right w:val="nil"/>
            </w:tcBorders>
            <w:shd w:val="clear" w:color="auto" w:fill="auto"/>
            <w:noWrap/>
            <w:vAlign w:val="bottom"/>
            <w:hideMark/>
          </w:tcPr>
          <w:p w14:paraId="72BF85AA"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right w:val="nil"/>
            </w:tcBorders>
            <w:shd w:val="clear" w:color="000000" w:fill="FFFFFF"/>
            <w:vAlign w:val="center"/>
            <w:hideMark/>
          </w:tcPr>
          <w:p w14:paraId="3877C6C4"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73" w:type="dxa"/>
            <w:tcBorders>
              <w:top w:val="nil"/>
              <w:left w:val="nil"/>
              <w:right w:val="nil"/>
            </w:tcBorders>
            <w:shd w:val="clear" w:color="000000" w:fill="FFFFFF"/>
            <w:vAlign w:val="center"/>
            <w:hideMark/>
          </w:tcPr>
          <w:p w14:paraId="6611185B"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0.05</w:t>
            </w:r>
          </w:p>
        </w:tc>
        <w:tc>
          <w:tcPr>
            <w:tcW w:w="284" w:type="dxa"/>
            <w:tcBorders>
              <w:top w:val="nil"/>
              <w:left w:val="nil"/>
              <w:right w:val="nil"/>
            </w:tcBorders>
            <w:shd w:val="clear" w:color="auto" w:fill="auto"/>
            <w:noWrap/>
            <w:vAlign w:val="bottom"/>
            <w:hideMark/>
          </w:tcPr>
          <w:p w14:paraId="38E03C04"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right w:val="nil"/>
            </w:tcBorders>
            <w:shd w:val="clear" w:color="000000" w:fill="FFFFFF"/>
            <w:vAlign w:val="center"/>
            <w:hideMark/>
          </w:tcPr>
          <w:p w14:paraId="0D6B40F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 </w:t>
            </w:r>
          </w:p>
        </w:tc>
        <w:tc>
          <w:tcPr>
            <w:tcW w:w="995" w:type="dxa"/>
            <w:tcBorders>
              <w:top w:val="nil"/>
              <w:left w:val="nil"/>
              <w:right w:val="nil"/>
            </w:tcBorders>
            <w:shd w:val="clear" w:color="000000" w:fill="FFFFFF"/>
            <w:vAlign w:val="center"/>
            <w:hideMark/>
          </w:tcPr>
          <w:p w14:paraId="66A72F1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0.048</w:t>
            </w:r>
          </w:p>
        </w:tc>
      </w:tr>
      <w:tr w:rsidR="005365D7" w:rsidRPr="007A11B8" w14:paraId="3F90FE46" w14:textId="77777777" w:rsidTr="00BE67B9">
        <w:trPr>
          <w:trHeight w:val="315"/>
        </w:trPr>
        <w:tc>
          <w:tcPr>
            <w:tcW w:w="1016" w:type="dxa"/>
            <w:tcBorders>
              <w:top w:val="nil"/>
              <w:left w:val="nil"/>
              <w:bottom w:val="single" w:sz="12" w:space="0" w:color="auto"/>
              <w:right w:val="nil"/>
            </w:tcBorders>
            <w:shd w:val="clear" w:color="auto" w:fill="auto"/>
            <w:vAlign w:val="center"/>
            <w:hideMark/>
          </w:tcPr>
          <w:p w14:paraId="5A17F486" w14:textId="77777777" w:rsidR="005365D7" w:rsidRPr="007A11B8" w:rsidRDefault="005365D7" w:rsidP="00BE67B9">
            <w:pPr>
              <w:spacing w:before="60" w:after="60" w:line="240" w:lineRule="auto"/>
              <w:ind w:firstLineChars="300" w:firstLine="540"/>
              <w:jc w:val="left"/>
              <w:rPr>
                <w:rFonts w:eastAsia="Times New Roman"/>
                <w:color w:val="000000"/>
                <w:sz w:val="18"/>
                <w:szCs w:val="18"/>
                <w:lang w:val="en-US"/>
              </w:rPr>
            </w:pPr>
            <w:r w:rsidRPr="007A11B8">
              <w:rPr>
                <w:rFonts w:eastAsia="Times New Roman"/>
                <w:color w:val="000000"/>
                <w:sz w:val="18"/>
                <w:szCs w:val="18"/>
                <w:lang w:val="en-US"/>
              </w:rPr>
              <w:t> </w:t>
            </w:r>
          </w:p>
        </w:tc>
        <w:tc>
          <w:tcPr>
            <w:tcW w:w="1381" w:type="dxa"/>
            <w:tcBorders>
              <w:top w:val="nil"/>
              <w:left w:val="nil"/>
              <w:bottom w:val="single" w:sz="12" w:space="0" w:color="auto"/>
              <w:right w:val="nil"/>
            </w:tcBorders>
            <w:shd w:val="clear" w:color="auto" w:fill="auto"/>
            <w:vAlign w:val="center"/>
            <w:hideMark/>
          </w:tcPr>
          <w:p w14:paraId="640CAA0B" w14:textId="77777777" w:rsidR="005365D7" w:rsidRPr="007A11B8" w:rsidRDefault="005365D7" w:rsidP="00BE67B9">
            <w:pPr>
              <w:spacing w:before="60" w:after="60" w:line="240" w:lineRule="auto"/>
              <w:jc w:val="left"/>
              <w:rPr>
                <w:rFonts w:eastAsia="Times New Roman"/>
                <w:color w:val="000000"/>
                <w:sz w:val="18"/>
                <w:szCs w:val="18"/>
                <w:lang w:val="en-US"/>
              </w:rPr>
            </w:pPr>
            <w:r w:rsidRPr="007A11B8">
              <w:rPr>
                <w:rFonts w:eastAsia="Times New Roman"/>
                <w:color w:val="000000"/>
                <w:sz w:val="18"/>
                <w:szCs w:val="18"/>
                <w:lang w:val="en-US"/>
              </w:rPr>
              <w:t>HAMD </w:t>
            </w:r>
          </w:p>
        </w:tc>
        <w:tc>
          <w:tcPr>
            <w:tcW w:w="185" w:type="dxa"/>
            <w:tcBorders>
              <w:top w:val="nil"/>
              <w:left w:val="nil"/>
              <w:bottom w:val="single" w:sz="12" w:space="0" w:color="auto"/>
              <w:right w:val="nil"/>
            </w:tcBorders>
          </w:tcPr>
          <w:p w14:paraId="54E46161" w14:textId="77777777" w:rsidR="005365D7" w:rsidRPr="007A11B8" w:rsidRDefault="005365D7" w:rsidP="00BE67B9">
            <w:pPr>
              <w:spacing w:before="60" w:after="60" w:line="240" w:lineRule="auto"/>
              <w:jc w:val="right"/>
              <w:rPr>
                <w:rFonts w:eastAsia="Times New Roman"/>
                <w:color w:val="000000"/>
                <w:sz w:val="18"/>
                <w:szCs w:val="18"/>
                <w:lang w:val="en-US"/>
              </w:rPr>
            </w:pPr>
          </w:p>
        </w:tc>
        <w:tc>
          <w:tcPr>
            <w:tcW w:w="1415" w:type="dxa"/>
            <w:tcBorders>
              <w:top w:val="nil"/>
              <w:left w:val="nil"/>
              <w:bottom w:val="single" w:sz="12" w:space="0" w:color="auto"/>
              <w:right w:val="nil"/>
            </w:tcBorders>
            <w:shd w:val="clear" w:color="000000" w:fill="FFFFFF"/>
            <w:vAlign w:val="center"/>
            <w:hideMark/>
          </w:tcPr>
          <w:p w14:paraId="5878A9F7"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-0.021</w:t>
            </w:r>
          </w:p>
        </w:tc>
        <w:tc>
          <w:tcPr>
            <w:tcW w:w="1280" w:type="dxa"/>
            <w:tcBorders>
              <w:top w:val="nil"/>
              <w:left w:val="nil"/>
              <w:bottom w:val="single" w:sz="12" w:space="0" w:color="auto"/>
              <w:right w:val="nil"/>
            </w:tcBorders>
            <w:shd w:val="clear" w:color="000000" w:fill="FFFFFF"/>
            <w:vAlign w:val="center"/>
            <w:hideMark/>
          </w:tcPr>
          <w:p w14:paraId="281D5FDE"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-0.186*</w:t>
            </w:r>
          </w:p>
        </w:tc>
        <w:tc>
          <w:tcPr>
            <w:tcW w:w="252" w:type="dxa"/>
            <w:tcBorders>
              <w:top w:val="nil"/>
              <w:left w:val="nil"/>
              <w:bottom w:val="single" w:sz="12" w:space="0" w:color="auto"/>
              <w:right w:val="nil"/>
            </w:tcBorders>
            <w:shd w:val="clear" w:color="auto" w:fill="auto"/>
            <w:vAlign w:val="center"/>
            <w:hideMark/>
          </w:tcPr>
          <w:p w14:paraId="09F39A26"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75" w:type="dxa"/>
            <w:tcBorders>
              <w:top w:val="nil"/>
              <w:left w:val="nil"/>
              <w:bottom w:val="single" w:sz="12" w:space="0" w:color="auto"/>
              <w:right w:val="nil"/>
            </w:tcBorders>
            <w:shd w:val="clear" w:color="000000" w:fill="FFFFFF"/>
            <w:vAlign w:val="center"/>
            <w:hideMark/>
          </w:tcPr>
          <w:p w14:paraId="616D56C1"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-0.029</w:t>
            </w:r>
          </w:p>
        </w:tc>
        <w:tc>
          <w:tcPr>
            <w:tcW w:w="993" w:type="dxa"/>
            <w:tcBorders>
              <w:top w:val="nil"/>
              <w:left w:val="nil"/>
              <w:bottom w:val="single" w:sz="12" w:space="0" w:color="auto"/>
              <w:right w:val="nil"/>
            </w:tcBorders>
            <w:shd w:val="clear" w:color="000000" w:fill="FFFFFF"/>
            <w:vAlign w:val="center"/>
            <w:hideMark/>
          </w:tcPr>
          <w:p w14:paraId="3AA617BC"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-0.126*</w:t>
            </w:r>
          </w:p>
        </w:tc>
        <w:tc>
          <w:tcPr>
            <w:tcW w:w="283" w:type="dxa"/>
            <w:tcBorders>
              <w:top w:val="nil"/>
              <w:left w:val="nil"/>
              <w:bottom w:val="single" w:sz="12" w:space="0" w:color="auto"/>
              <w:right w:val="nil"/>
            </w:tcBorders>
            <w:shd w:val="clear" w:color="auto" w:fill="auto"/>
            <w:noWrap/>
            <w:vAlign w:val="center"/>
            <w:hideMark/>
          </w:tcPr>
          <w:p w14:paraId="10E9572C"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single" w:sz="12" w:space="0" w:color="auto"/>
              <w:right w:val="nil"/>
            </w:tcBorders>
            <w:shd w:val="clear" w:color="000000" w:fill="FFFFFF"/>
            <w:vAlign w:val="center"/>
            <w:hideMark/>
          </w:tcPr>
          <w:p w14:paraId="62C1FE96"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-0.021</w:t>
            </w:r>
          </w:p>
        </w:tc>
        <w:tc>
          <w:tcPr>
            <w:tcW w:w="1120" w:type="dxa"/>
            <w:tcBorders>
              <w:top w:val="nil"/>
              <w:left w:val="nil"/>
              <w:bottom w:val="single" w:sz="12" w:space="0" w:color="auto"/>
              <w:right w:val="nil"/>
            </w:tcBorders>
            <w:shd w:val="clear" w:color="000000" w:fill="FFFFFF"/>
            <w:vAlign w:val="center"/>
            <w:hideMark/>
          </w:tcPr>
          <w:p w14:paraId="4750A4E5"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-0.171*</w:t>
            </w:r>
          </w:p>
        </w:tc>
        <w:tc>
          <w:tcPr>
            <w:tcW w:w="366" w:type="dxa"/>
            <w:gridSpan w:val="2"/>
            <w:tcBorders>
              <w:top w:val="nil"/>
              <w:left w:val="nil"/>
              <w:bottom w:val="single" w:sz="12" w:space="0" w:color="auto"/>
              <w:right w:val="nil"/>
            </w:tcBorders>
            <w:shd w:val="clear" w:color="auto" w:fill="auto"/>
            <w:noWrap/>
            <w:vAlign w:val="center"/>
            <w:hideMark/>
          </w:tcPr>
          <w:p w14:paraId="7BD2CE50"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single" w:sz="12" w:space="0" w:color="auto"/>
              <w:right w:val="nil"/>
            </w:tcBorders>
            <w:shd w:val="clear" w:color="000000" w:fill="FFFFFF"/>
            <w:vAlign w:val="center"/>
            <w:hideMark/>
          </w:tcPr>
          <w:p w14:paraId="6141CD32"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-0.013</w:t>
            </w:r>
          </w:p>
        </w:tc>
        <w:tc>
          <w:tcPr>
            <w:tcW w:w="973" w:type="dxa"/>
            <w:tcBorders>
              <w:top w:val="nil"/>
              <w:left w:val="nil"/>
              <w:bottom w:val="single" w:sz="12" w:space="0" w:color="auto"/>
              <w:right w:val="nil"/>
            </w:tcBorders>
            <w:shd w:val="clear" w:color="000000" w:fill="FFFFFF"/>
            <w:vAlign w:val="center"/>
            <w:hideMark/>
          </w:tcPr>
          <w:p w14:paraId="3469D400"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-0.145*</w:t>
            </w:r>
          </w:p>
        </w:tc>
        <w:tc>
          <w:tcPr>
            <w:tcW w:w="284" w:type="dxa"/>
            <w:tcBorders>
              <w:top w:val="nil"/>
              <w:left w:val="nil"/>
              <w:bottom w:val="single" w:sz="12" w:space="0" w:color="auto"/>
              <w:right w:val="nil"/>
            </w:tcBorders>
            <w:shd w:val="clear" w:color="auto" w:fill="auto"/>
            <w:noWrap/>
            <w:vAlign w:val="bottom"/>
            <w:hideMark/>
          </w:tcPr>
          <w:p w14:paraId="5AF6DFDC" w14:textId="77777777" w:rsidR="005365D7" w:rsidRPr="007A11B8" w:rsidRDefault="005365D7" w:rsidP="00BE67B9">
            <w:pPr>
              <w:spacing w:before="60" w:after="60" w:line="240" w:lineRule="auto"/>
              <w:jc w:val="center"/>
              <w:rPr>
                <w:rFonts w:eastAsia="Times New Roman"/>
                <w:color w:val="000000"/>
                <w:sz w:val="18"/>
                <w:szCs w:val="18"/>
                <w:lang w:val="en-US"/>
              </w:rPr>
            </w:pPr>
          </w:p>
        </w:tc>
        <w:tc>
          <w:tcPr>
            <w:tcW w:w="1251" w:type="dxa"/>
            <w:tcBorders>
              <w:top w:val="nil"/>
              <w:left w:val="nil"/>
              <w:bottom w:val="single" w:sz="12" w:space="0" w:color="auto"/>
              <w:right w:val="nil"/>
            </w:tcBorders>
            <w:shd w:val="clear" w:color="000000" w:fill="FFFFFF"/>
            <w:vAlign w:val="center"/>
            <w:hideMark/>
          </w:tcPr>
          <w:p w14:paraId="4BF6EF49"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-0.027</w:t>
            </w:r>
          </w:p>
        </w:tc>
        <w:tc>
          <w:tcPr>
            <w:tcW w:w="995" w:type="dxa"/>
            <w:tcBorders>
              <w:top w:val="nil"/>
              <w:left w:val="nil"/>
              <w:bottom w:val="single" w:sz="12" w:space="0" w:color="auto"/>
              <w:right w:val="nil"/>
            </w:tcBorders>
            <w:shd w:val="clear" w:color="000000" w:fill="FFFFFF"/>
            <w:vAlign w:val="center"/>
            <w:hideMark/>
          </w:tcPr>
          <w:p w14:paraId="5B46A0BB" w14:textId="77777777" w:rsidR="005365D7" w:rsidRPr="007A11B8" w:rsidRDefault="005365D7" w:rsidP="00BE67B9">
            <w:pPr>
              <w:spacing w:before="60" w:after="60" w:line="240" w:lineRule="auto"/>
              <w:jc w:val="center"/>
              <w:rPr>
                <w:rFonts w:eastAsia="Times New Roman"/>
                <w:color w:val="000000"/>
                <w:sz w:val="18"/>
                <w:szCs w:val="18"/>
                <w:lang w:val="en-US"/>
              </w:rPr>
            </w:pPr>
            <w:r>
              <w:rPr>
                <w:color w:val="000000"/>
                <w:sz w:val="18"/>
                <w:szCs w:val="18"/>
              </w:rPr>
              <w:t>-0.186*</w:t>
            </w:r>
          </w:p>
        </w:tc>
      </w:tr>
      <w:tr w:rsidR="005365D7" w:rsidRPr="009C0DC4" w14:paraId="3210A66A" w14:textId="77777777" w:rsidTr="00BE67B9">
        <w:trPr>
          <w:trHeight w:val="315"/>
        </w:trPr>
        <w:tc>
          <w:tcPr>
            <w:tcW w:w="15571" w:type="dxa"/>
            <w:gridSpan w:val="18"/>
            <w:tcBorders>
              <w:top w:val="single" w:sz="12" w:space="0" w:color="auto"/>
              <w:left w:val="nil"/>
              <w:right w:val="nil"/>
            </w:tcBorders>
            <w:shd w:val="clear" w:color="auto" w:fill="auto"/>
            <w:vAlign w:val="bottom"/>
          </w:tcPr>
          <w:p w14:paraId="3877A330" w14:textId="405975C6" w:rsidR="005365D7" w:rsidRPr="007A11B8" w:rsidRDefault="005365D7" w:rsidP="00BE67B9">
            <w:pPr>
              <w:spacing w:line="240" w:lineRule="auto"/>
              <w:rPr>
                <w:rFonts w:eastAsia="Times New Roman"/>
                <w:color w:val="000000"/>
                <w:sz w:val="18"/>
                <w:szCs w:val="18"/>
                <w:lang w:val="en-US"/>
              </w:rPr>
            </w:pPr>
            <w:r w:rsidRPr="007A11B8">
              <w:rPr>
                <w:rFonts w:eastAsia="Times New Roman"/>
                <w:b/>
                <w:bCs/>
                <w:color w:val="000000"/>
                <w:sz w:val="18"/>
                <w:szCs w:val="18"/>
                <w:lang w:val="en-US"/>
              </w:rPr>
              <w:t>Note.</w:t>
            </w:r>
            <w:r w:rsidRPr="007A11B8">
              <w:rPr>
                <w:rFonts w:eastAsia="Times New Roman"/>
                <w:color w:val="000000"/>
                <w:sz w:val="18"/>
                <w:szCs w:val="18"/>
                <w:lang w:val="en-US"/>
              </w:rPr>
              <w:t xml:space="preserve"> The table shows the results from correlational analyses conducted to establish the relationships between connectivity strength within identified subnetworks (Sum of NOS within the networks identified when using an NBS </w:t>
            </w:r>
            <w:r>
              <w:rPr>
                <w:rFonts w:eastAsia="Times New Roman"/>
                <w:i/>
                <w:color w:val="000000"/>
                <w:sz w:val="18"/>
                <w:szCs w:val="18"/>
                <w:lang w:val="en-US"/>
              </w:rPr>
              <w:t>F</w:t>
            </w:r>
            <w:r w:rsidRPr="007058AC">
              <w:rPr>
                <w:rFonts w:eastAsia="Times New Roman"/>
                <w:i/>
                <w:color w:val="000000"/>
                <w:sz w:val="18"/>
                <w:szCs w:val="18"/>
                <w:lang w:val="en-US"/>
              </w:rPr>
              <w:t>-</w:t>
            </w:r>
            <w:r w:rsidRPr="007A11B8">
              <w:rPr>
                <w:rFonts w:eastAsia="Times New Roman"/>
                <w:color w:val="000000"/>
                <w:sz w:val="18"/>
                <w:szCs w:val="18"/>
                <w:lang w:val="en-US"/>
              </w:rPr>
              <w:t xml:space="preserve">threshold of </w:t>
            </w:r>
            <w:r>
              <w:rPr>
                <w:rFonts w:eastAsia="Times New Roman"/>
                <w:i/>
                <w:color w:val="000000"/>
                <w:sz w:val="18"/>
                <w:szCs w:val="18"/>
                <w:lang w:val="en-US"/>
              </w:rPr>
              <w:t>F</w:t>
            </w:r>
            <w:r w:rsidRPr="007058AC">
              <w:rPr>
                <w:rFonts w:eastAsia="Times New Roman"/>
                <w:i/>
                <w:color w:val="000000"/>
                <w:sz w:val="18"/>
                <w:szCs w:val="18"/>
                <w:lang w:val="en-US"/>
              </w:rPr>
              <w:t xml:space="preserve"> =</w:t>
            </w:r>
            <w:r w:rsidRPr="007A11B8">
              <w:rPr>
                <w:rFonts w:eastAsia="Times New Roman"/>
                <w:color w:val="000000"/>
                <w:sz w:val="18"/>
                <w:szCs w:val="18"/>
                <w:lang w:val="en-US"/>
              </w:rPr>
              <w:t xml:space="preserve"> </w:t>
            </w:r>
            <w:r>
              <w:rPr>
                <w:rFonts w:eastAsia="Times New Roman"/>
                <w:color w:val="000000"/>
                <w:sz w:val="18"/>
                <w:szCs w:val="18"/>
                <w:lang w:val="en-US"/>
              </w:rPr>
              <w:t>5.8</w:t>
            </w:r>
            <w:r w:rsidRPr="007A11B8">
              <w:rPr>
                <w:rFonts w:eastAsia="Times New Roman"/>
                <w:color w:val="000000"/>
                <w:sz w:val="18"/>
                <w:szCs w:val="18"/>
                <w:lang w:val="en-US"/>
              </w:rPr>
              <w:t>), current depressive symptom severity (Hamilton Depression Rating Scale, HAMD) and cognitive performance as measured by the cognitive factor</w:t>
            </w:r>
            <w:r>
              <w:rPr>
                <w:rFonts w:eastAsia="Times New Roman"/>
                <w:color w:val="000000"/>
                <w:sz w:val="18"/>
                <w:szCs w:val="18"/>
                <w:lang w:val="en-US"/>
              </w:rPr>
              <w:t>s</w:t>
            </w:r>
            <w:r w:rsidRPr="007A11B8">
              <w:rPr>
                <w:rFonts w:eastAsia="Times New Roman"/>
                <w:color w:val="000000"/>
                <w:sz w:val="18"/>
                <w:szCs w:val="18"/>
                <w:lang w:val="en-US"/>
              </w:rPr>
              <w:t xml:space="preserve"> (CF) used to identify the subnetwork. Correlations were calculated as partial correlations between two variables while correcting for the third variable</w:t>
            </w:r>
            <w:r>
              <w:rPr>
                <w:rFonts w:eastAsia="Times New Roman"/>
                <w:color w:val="000000"/>
                <w:sz w:val="18"/>
                <w:szCs w:val="18"/>
                <w:lang w:val="en-US"/>
              </w:rPr>
              <w:t>, age, sex, study site</w:t>
            </w:r>
            <w:r w:rsidRPr="007A11B8">
              <w:rPr>
                <w:rFonts w:eastAsia="Times New Roman"/>
                <w:color w:val="000000"/>
                <w:sz w:val="18"/>
                <w:szCs w:val="18"/>
                <w:lang w:val="en-US"/>
              </w:rPr>
              <w:t xml:space="preserve"> and either the medication load, the number of depressive episodes, number of hospitalizations or age of disease onset. To estimate medication load, we calculated an established Medication Load Index </w:t>
            </w:r>
            <w:r w:rsidRPr="007A11B8">
              <w:rPr>
                <w:rFonts w:eastAsia="Times New Roman"/>
                <w:color w:val="000000"/>
                <w:sz w:val="18"/>
                <w:szCs w:val="18"/>
                <w:lang w:val="en-US"/>
              </w:rPr>
              <w:fldChar w:fldCharType="begin" w:fldLock="1"/>
            </w:r>
            <w:r w:rsidR="00B77077">
              <w:rPr>
                <w:rFonts w:eastAsia="Times New Roman"/>
                <w:color w:val="000000"/>
                <w:sz w:val="18"/>
                <w:szCs w:val="18"/>
                <w:lang w:val="en-US"/>
              </w:rPr>
              <w:instrText>ADDIN CSL_CITATION { "citationItems" : [ { "id" : "ITEM-1", "itemData" : { "DOI" : "10.1016/S2215-0366(19)30044-6", "ISSN" : "22150374", "PMID" : "30904126", "abstract" : "Background: Childhood maltreatment is a leading environmental risk factor for an unfavourable course of disease in major depressive disorder. Both maltreatment and major depressive disorder are associated with similar brain structural alterations suggesting that brain structural changes could mediate the adverse influence of maltreatment on clinical outcome in major depressive disorder. However, longitudinal studies have not been able to confirm this hypothesis. We therefore aimed to clarify the relationship between childhood trauma, brain structural alterations, and depression relapse in a longitudinal design. Methods: We recruited participants at the Department of Psychiatry, University of M\u00fcnster, Germany, from the M\u00fcnster Neuroimage Cohort for whom 2-year longitudinal clinical data were available. Baseline data acquisition comprised clinical assessments, structural MRI, and retrospective assessment of the extent of childhood maltreatment experiences using the Childhood Trauma Questionnaire. Clinical follow-up assessments were conducted in all participants 2 years after initial recruitment. Findings: Initial recruitment was March 21, 2010\u2013Jan 29, 2016; follow-up reassessment Sept 7, 2012\u2013March 9, 2018. 110 patients with major depressive disorder participated in this study. 35 patients were relapse-free, whereas 75 patients had experienced depression relapse within the 2-year follow-up period. Childhood maltreatment was significantly associated with depression relapse during follow-up (odds ratio [OR] 1\u00b7035, 95% CI 1\u00b7001\u20131\u00b7070; p=0\u00b7045). Both previous childhood maltreatment experiences and future depression relapse were associated with reduced cortical surface area (OR 0\u00b7996, 95% CI 0\u00b7994\u20130\u00b7999; p=0\u00b7001), primarily in the right insula at baseline (r=\u22120\u00b7219, p=0\u00b7023). Insular surface area was shown to mediate the association between maltreatment and future depression relapse (indirect effect: coefficient 0\u00b70128, SE 0\u00b70081, 95% CI 0\u00b70024\u20130\u00b70333). Interpretation: Early life stress has a detrimental effect on brain structure, which increases the risk of unfavourable disease courses in major depression. Clinical and translational research should explore the role of childhood maltreatment as causing a potential clinically and biologically distinct subtype of major depressive disorder. Funding: The German Research Foundation, the Interdisciplinary Centre for Clinical Research, and the Deanery of the Medical Faculty of the University of M\u00fcnster.", "author" : [ { "dropping-particle" : "", "family" : "Opel", "given" : "Nils", "non-dropping-particle" : "", "parse-names" : false, "suffix" : "" }, { "dropping-particle" : "", "family" : "Redlich", "given" : "Ronny", "non-dropping-particle" : "", "parse-names" : false, "suffix" : "" }, { "dropping-particle" : "", "family" : "Dohm", "given" : "Katharina", "non-dropping-particle" : "", "parse-names" : false, "suffix" : "" }, { "dropping-particle" : "", "family" : "Zaremba", "given" : "Dario", "non-dropping-particle" : "", "parse-names" : false, "suffix" : "" }, { "dropping-particle" : "", "family" : "Goltermann", "given" : "Janik", "non-dropping-particle" : "", "parse-names" : false, "suffix" : "" }, { "dropping-particle" : "", "family" : "Repple", "given" : "Jonathan", "non-dropping-particle" : "", "parse-names" : false, "suffix" : "" }, { "dropping-particle" : "", "family" : "Kaehler", "given" : "Claas", "non-dropping-particle" : "", "parse-names" : false, "suffix" : "" }, { "dropping-particle" : "", "family" : "Grotegerd", "given" : "Dominik", "non-dropping-particle" : "", "parse-names" : false, "suffix" : "" }, { "dropping-particle" : "", "family" : "Leehr", "given" : "Elisabeth J.", "non-dropping-particle" : "", "parse-names" : false, "suffix" : "" }, { "dropping-particle" : "", "family" : "B\u00f6hnlein", "given" : "Joscha", "non-dropping-particle" : "", "parse-names" : false, "suffix" : "" }, { "dropping-particle" : "", "family" : "F\u00f6rster", "given" : "Katharina", "non-dropping-particle" : "", "parse-names" : false, "suffix" : "" }, { "dropping-particle" : "", "family" : "Meinert", "given" : "Susanne", "non-dropping-particle" : "", "parse-names" : false, "suffix" : "" }, { "dropping-particle" : "", "family" : "Enneking", "given" : "Verena", "non-dropping-particle" : "", "parse-names" : false, "suffix" : "" }, { "dropping-particle" : "", "family" : "Sindermann", "given" : "Lisa", "non-dropping-particle" : "", "parse-names" : false, "suffix" : "" }, { "dropping-particle" : "", "family" : "Dzvonyar", "given" : "Fanni", "non-dropping-particle" : "", "parse-names" : false, "suffix" : "" }, { "dropping-particle" : "", "family" : "Emden", "given" : "Daniel", "non-dropping-particle" : "", "parse-names" : false, "suffix" : "" }, { "dropping-particle" : "", "family" : "Leenings", "given" : "Ramona", "non-dropping-particle" : "", "parse-names" : false, "suffix" : "" }, { "dropping-particle" : "", "family" : "Winter", "given" : "Nils", "non-dropping-particle" : "", "parse-names" : false, "suffix" : "" }, { "dropping-particle" : "", "family" : "Hahn", "given" : "Tim", "non-dropping-particle" : "", "parse-names" : false, "suffix" : "" }, { "dropping-particle" : "", "family" : "Kugel", "given" : "Harald", "non-dropping-particle" : "", "parse-names" : false, "suffix" : "" }, { "dropping-particle" : "", "family" : "Heindel", "given" : "Walter", "non-dropping-particle" : "", "parse-names" : false, "suffix" : "" }, { "dropping-particle" : "", "family" : "Buhlmann", "given" : "Ulrike", "non-dropping-particle" : "", "parse-names" : false, "suffix" : "" }, { "dropping-particle" : "", "family" : "Baune", "given" : "Bernhard T.", "non-dropping-particle" : "", "parse-names" : false, "suffix" : "" }, { "dropping-particle" : "", "family" : "Arolt", "given" : "Volker", "non-dropping-particle" : "", "parse-names" : false, "suffix" : "" }, { "dropping-particle" : "", "family" : "Dannlowski", "given" : "Udo", "non-dropping-particle" : "", "parse-names" : false, "suffix" : "" } ], "container-title" : "The Lancet Psychiatry", "id" : "ITEM-1", "issue" : "4", "issued" : { "date-parts" : [ [ "2019", "4", "1" ] ] }, "page" : "318-326", "publisher" : "Lancet Psychiatry", "title" : "Mediation of the influence of childhood maltreatment on depression relapse by cortical structure: a 2-year longitudinal observational study", "type" : "article-journal", "volume" : "6" }, "uris" : [ "http://www.mendeley.com/documents/?uuid=2cecad5d-4ede-3c1c-b1a8-0734a4fa650e" ] }, { "id" : "ITEM-2", "itemData" : { "DOI" : "10.1001/jamapsychiatry.2014.1100", "ISSN" : "2168622X", "PMID" : "25188810", "abstract" : "IMPORTANCE The structural abnormalities in the brain that accurately differentiate unipolar depression (UD) and bipolar depression (BD) remain unidentified. OBJECTIVES First, to investigate and compare morphometric changes in UD and BD, and to replicate the findings at 2 independent neuroimaging sites; second, to differentiate UD and BD using multivariate pattern classification techniques. DESIGN, SETTING, AND PARTICIPANTS In a 2-center cross-sectional study, structural gray matter data were obtained at 2 independent sites (Pittsburgh, Pennsylvania, and M\u00fcnster, Germany) using 3-T magnetic resonance imaging. Voxel-based morphometry was used to compare local gray and white matter volumes, and a novel pattern classification approach was used to discriminate between UD and BD, while training the classifier at one imaging site and testing in an independent sample at the other site. The Pittsburgh sample of participants was recruited from theWestern Psychiatric Institute and Clinic at the University of Pittsburgh from 2008 to 2012. The M\u00fcnster sample was recruited from the Department of Psychiatry at the University of M\u00fcnster from 2010 to 2012. Equally divided between the 2 sites were 58 currently depressed patients with bipolar I disorder, 58 age- and sex-matched unipolar depressed patients, and 58 matched healthy controls. MAIN OUTCOMES AND MEASURES Magnetic resonance imagingwas used to detect structural differences between groups. Morphometric analyses were applied using voxel-based morphometry. Pattern classification techniques were used for a multivariate approach. RESULTS At both sites, individuals with BD showed reduced gray matter volumes in the hippocampal formation and the amygdala relative to individuals with UD (Montreal Neurological Institute coordinates x = -22, y = -1, z = 20; k = 1938 voxels; t = 4.75), whereas individuals with UD showed reduced gray matter volumes in the anterior cingulate gyrus compared with individuals with BD (Montreal Neurological Institute coordinates x = -8, y = 32, z = 3; k = 979 voxels; t = 6.37; all corrected P &lt; .05). Reductions in white matter volume within the cerebellum and hippocampus were found in individuals with BD. Pattern classification yielded up to 79.3%accuracy (P &lt; .001) by differentiating the 2 depressed groups, training and testing the classifier at one site, and up to 69.0%accuracy (P &lt; .001), training the classifier at one imaging site (Pittsburgh) and testing it at the other independent sample (M\u00fc\u2026", "author" : [ { "dropping-particle" : "", "family" : "Redlich", "given" : "Ronny", "non-dropping-particle" : "", "parse-names" : false, "suffix" : "" }, { "dropping-particle" : "", "family" : "Almeida", "given" : "Jorge R.", "non-dropping-particle" : "", "parse-names" : false, "suffix" : "" }, { "dropping-particle" : "", "family" : "Grotegerd", "given" : "Dominik", "non-dropping-particle" : "", "parse-names" : false, "suffix" : "" }, { "dropping-particle" : "", "family" : "Opel", "given" : "Nils", "non-dropping-particle" : "", "parse-names" : false, "suffix" : "" }, { "dropping-particle" : "", "family" : "Kugel", "given" : "Harald", "non-dropping-particle" : "", "parse-names" : false, "suffix" : "" }, { "dropping-particle" : "", "family" : "Heindel", "given" : "Walter", "non-dropping-particle" : "", "parse-names" : false, "suffix" : "" }, { "dropping-particle" : "", "family" : "Arolt", "given" : "Volker", "non-dropping-particle" : "", "parse-names" : false, "suffix" : "" }, { "dropping-particle" : "", "family" : "Phillips", "given" : "Mary L.", "non-dropping-particle" : "", "parse-names" : false, "suffix" : "" }, { "dropping-particle" : "", "family" : "Dannlowski", "given" : "Udo", "non-dropping-particle" : "", "parse-names" : false, "suffix" : "" } ], "container-title" : "JAMA Psychiatry", "id" : "ITEM-2", "issue" : "11", "issued" : { "date-parts" : [ [ "2014", "11", "1" ] ] }, "page" : "1222-1230", "publisher" : "JAMA Psychiatry", "title" : "Brain morphometric biomarkers distinguishing unipolar and bipolar depression: A voxel-based morphometry-pattern classification approach", "type" : "article-journal", "volume" : "71" }, "uris" : [ "http://www.mendeley.com/documents/?uuid=cae1a327-718d-34c4-8b6b-3e52c8e8b3e0" ] }, { "id" : "ITEM-3", "itemData" : { "DOI" : "10.1111/bdi.12465", "ISSN" : "13995618", "PMID" : "28239946", "abstract" : "Objective: The absence of neurobiological diagnostic markers of bipolar disorder (BD) leads to its frequent misdiagnosis as unipolar depression (UD). We investigated if changes in fractional anisotropy (FA) could help to differentiate BD from UD in the state of depression. Methods: Using diffusion tensor imaging (DTI) we employed a voxel-based analysis approach to examine fractional anisotropy (FA) in 86 patients experiencing an acute major depressive episode according to DSM-IV (N=39 BD, mean age 39.2\u00a0years; N=43 UD, mean age 39.0\u00a0years), and 42 healthy controls (HC, mean age 36.1\u00a0years). The groups did not differ in sex, age or total education time. FA was investigated in white matter (FA &gt;.2) and hypothesis-driven anatomically defined tracts (region-of-interest [ROI] analysis). Additionally, an exploratory gray matter FA analysis was performed. Results: White matter analysis showed decreased FA in the right corticospinal tract in UD vs HC and in the right corticospinal tract/superior longitudinal fascicle in BD vs HC and also in BD vs UD. ROI analysis revealed decreased FA in BD vs UD in the corpus callosum and in the cingulum. Gray matter exploratory analysis revealed decreased FA in the left middle frontal gyrus and in the right inferior frontal gyrus in UD vs HC, and in the left superior medial gyrus in BD vs HC. Conclusion: This is one of very few studies directly showing differences in FA between BD and UD. Gray matter FA changes in prefrontal areas might be precursors for future prefrontal gray matter abnormalities in these disorders.", "author" : [ { "dropping-particle" : "", "family" : "Repple", "given" : "Jonathan", "non-dropping-particle" : "", "parse-names" : false, "suffix" : "" }, { "dropping-particle" : "", "family" : "Meinert", "given" : "Susanne", "non-dropping-particle" : "", "parse-names" : false, "suffix" : "" }, { "dropping-particle" : "", "family" : "Grotegerd", "given" : "Dominik", "non-dropping-particle" : "", "parse-names" : false, "suffix" : "" }, { "dropping-particle" : "", "family" : "Kugel", "given" : "Harald", "non-dropping-particle" : "", "parse-names" : false, "suffix" : "" }, { "dropping-particle" : "", "family" : "Redlich", "given" : "Ronny", "non-dropping-particle" : "", "parse-names" : false, "suffix" : "" }, { "dropping-particle" : "", "family" : "Dohm", "given" : "Katharina", "non-dropping-particle" : "", "parse-names" : false, "suffix" : "" }, { "dropping-particle" : "", "family" : "Zaremba", "given" : "Dario", "non-dropping-particle" : "", "parse-names" : false, "suffix" : "" }, { "dropping-particle" : "", "family" : "Opel", "given" : "Nils", "non-dropping-particle" : "", "parse-names" : false, "suffix" : "" }, { "dropping-particle" : "", "family" : "Buerger", "given" : "Christian", "non-dropping-particle" : "", "parse-names" : false, "suffix" : "" }, { "dropping-particle" : "", "family" : "F\u00f6rster", "given" : "Katharina", "non-dropping-particle" : "", "parse-names" : false, "suffix" : "" }, { "dropping-particle" : "", "family" : "Nick", "given" : "Theresa", "non-dropping-particle" : "", "parse-names" : false, "suffix" : "" }, { "dropping-particle" : "", "family" : "Arolt", "given" : "Volker", "non-dropping-particle" : "", "parse-names" : false, "suffix" : "" }, { "dropping-particle" : "", "family" : "Heindel", "given" : "Walter", "non-dropping-particle" : "", "parse-names" : false, "suffix" : "" }, { "dropping-particle" : "", "family" : "Deppe", "given" : "Michael", "non-dropping-particle" : "", "parse-names" : false, "suffix" : "" }, { "dropping-particle" : "", "family" : "Dannlowski", "given" : "Udo", "non-dropping-particle" : "", "parse-names" : false, "suffix" : "" } ], "container-title" : "Bipolar Disorders", "id" : "ITEM-3", "issue" : "1", "issued" : { "date-parts" : [ [ "2017", "2", "1" ] ] }, "page" : "23-31", "publisher" : "Bipolar Disord", "title" : "A voxel-based diffusion tensor imaging study in unipolar and bipolar depression", "type" : "article-journal", "volume" : "19" }, "uris" : [ "http://www.mendeley.com/documents/?uuid=ef0d60cc-e0a8-3235-9ed4-467d61868d53" ] } ], "mendeley" : { "formattedCitation" : "(48\u201350)", "plainTextFormattedCitation" : "(48\u201350)", "previouslyFormattedCitation" : "(49\u201351)" }, "properties" : { "noteIndex" : 0 }, "schema" : "https://github.com/citation-style-language/schema/raw/master/csl-citation.json" }</w:instrText>
            </w:r>
            <w:r w:rsidRPr="007A11B8">
              <w:rPr>
                <w:rFonts w:eastAsia="Times New Roman"/>
                <w:color w:val="000000"/>
                <w:sz w:val="18"/>
                <w:szCs w:val="18"/>
                <w:lang w:val="en-US"/>
              </w:rPr>
              <w:fldChar w:fldCharType="separate"/>
            </w:r>
            <w:r w:rsidR="00B77077" w:rsidRPr="00B77077">
              <w:rPr>
                <w:rFonts w:eastAsia="Times New Roman"/>
                <w:noProof/>
                <w:color w:val="000000"/>
                <w:sz w:val="18"/>
                <w:szCs w:val="18"/>
                <w:lang w:val="en-US"/>
              </w:rPr>
              <w:t>(48–50)</w:t>
            </w:r>
            <w:r w:rsidRPr="007A11B8">
              <w:rPr>
                <w:rFonts w:eastAsia="Times New Roman"/>
                <w:color w:val="000000"/>
                <w:sz w:val="18"/>
                <w:szCs w:val="18"/>
                <w:lang w:val="en-US"/>
              </w:rPr>
              <w:fldChar w:fldCharType="end"/>
            </w:r>
            <w:r w:rsidRPr="007A11B8">
              <w:rPr>
                <w:rFonts w:eastAsia="Times New Roman"/>
                <w:color w:val="000000"/>
                <w:sz w:val="18"/>
                <w:szCs w:val="18"/>
                <w:lang w:val="en-US"/>
              </w:rPr>
              <w:t xml:space="preserve">, which reflects dose and number of prescriptions irrespective of active components. P-values representing the significance of the correlations were extracted and corrected for multiple comparisons using the FDR Benjamini-Hochberg procedure. </w:t>
            </w:r>
            <w:r w:rsidRPr="007A11B8">
              <w:rPr>
                <w:sz w:val="18"/>
                <w:szCs w:val="18"/>
                <w:lang w:val="en-US"/>
              </w:rPr>
              <w:t xml:space="preserve">CF-PS = Cognitive factor representing processing speed performance, CF-VLM = Cognitive factor representing verbal learning and memory performance, </w:t>
            </w:r>
            <w:r>
              <w:rPr>
                <w:sz w:val="18"/>
                <w:szCs w:val="18"/>
                <w:lang w:val="en-US"/>
              </w:rPr>
              <w:t>CF-VF</w:t>
            </w:r>
            <w:r w:rsidRPr="007A11B8">
              <w:rPr>
                <w:sz w:val="18"/>
                <w:szCs w:val="18"/>
                <w:lang w:val="en-US"/>
              </w:rPr>
              <w:t xml:space="preserve"> = </w:t>
            </w:r>
            <w:r>
              <w:rPr>
                <w:sz w:val="18"/>
                <w:szCs w:val="18"/>
                <w:lang w:val="en-US"/>
              </w:rPr>
              <w:t>Cognitive factor representing verbal fluency performance</w:t>
            </w:r>
            <w:r w:rsidRPr="007A11B8">
              <w:rPr>
                <w:rFonts w:eastAsia="Times New Roman"/>
                <w:color w:val="000000"/>
                <w:sz w:val="18"/>
                <w:szCs w:val="18"/>
                <w:lang w:val="en-US"/>
              </w:rPr>
              <w:t>.</w:t>
            </w:r>
          </w:p>
          <w:p w14:paraId="60BC4785" w14:textId="42E560E2" w:rsidR="005365D7" w:rsidRPr="007A11B8" w:rsidRDefault="005365D7" w:rsidP="009D5654">
            <w:pPr>
              <w:spacing w:line="240" w:lineRule="auto"/>
              <w:jc w:val="left"/>
              <w:rPr>
                <w:rFonts w:eastAsia="Times New Roman"/>
                <w:color w:val="000000"/>
                <w:sz w:val="18"/>
                <w:szCs w:val="18"/>
                <w:lang w:val="en-US"/>
              </w:rPr>
            </w:pPr>
            <w:r>
              <w:rPr>
                <w:rFonts w:eastAsia="Times New Roman"/>
                <w:color w:val="000000"/>
                <w:sz w:val="18"/>
                <w:szCs w:val="18"/>
                <w:lang w:val="en-US"/>
              </w:rPr>
              <w:t xml:space="preserve">* </w:t>
            </w:r>
            <m:oMath>
              <m:r>
                <w:rPr>
                  <w:rFonts w:ascii="Cambria Math" w:eastAsia="Times New Roman" w:hAnsi="Cambria Math"/>
                  <w:color w:val="000000"/>
                  <w:sz w:val="18"/>
                  <w:szCs w:val="18"/>
                  <w:lang w:val="en-US"/>
                </w:rPr>
                <m:t xml:space="preserve"> =</m:t>
              </m:r>
              <m:sSub>
                <m:sSubPr>
                  <m:ctrlPr>
                    <w:rPr>
                      <w:rFonts w:ascii="Cambria Math" w:eastAsia="Times New Roman" w:hAnsi="Cambria Math"/>
                      <w:i/>
                      <w:color w:val="000000"/>
                      <w:sz w:val="18"/>
                      <w:szCs w:val="18"/>
                      <w:lang w:val="en-US"/>
                    </w:rPr>
                  </m:ctrlPr>
                </m:sSubPr>
                <m:e>
                  <m:r>
                    <w:rPr>
                      <w:rFonts w:ascii="Cambria Math" w:eastAsia="Times New Roman" w:hAnsi="Cambria Math"/>
                      <w:color w:val="000000"/>
                      <w:sz w:val="18"/>
                      <w:szCs w:val="18"/>
                      <w:lang w:val="en-US"/>
                    </w:rPr>
                    <m:t>p</m:t>
                  </m:r>
                </m:e>
                <m:sub>
                  <m:r>
                    <w:rPr>
                      <w:rFonts w:ascii="Cambria Math" w:eastAsia="Times New Roman" w:hAnsi="Cambria Math"/>
                      <w:color w:val="000000"/>
                      <w:sz w:val="18"/>
                      <w:szCs w:val="18"/>
                      <w:lang w:val="en-US"/>
                    </w:rPr>
                    <m:t>FDR</m:t>
                  </m:r>
                </m:sub>
              </m:sSub>
              <m:r>
                <w:rPr>
                  <w:rFonts w:ascii="Cambria Math" w:eastAsia="Times New Roman" w:hAnsi="Cambria Math"/>
                  <w:color w:val="000000"/>
                  <w:sz w:val="18"/>
                  <w:szCs w:val="18"/>
                  <w:lang w:val="en-US"/>
                </w:rPr>
                <m:t>≤0.05</m:t>
              </m:r>
            </m:oMath>
          </w:p>
        </w:tc>
      </w:tr>
    </w:tbl>
    <w:p w14:paraId="43CCF5F7" w14:textId="77777777" w:rsidR="005365D7" w:rsidRPr="007A11B8" w:rsidRDefault="005365D7" w:rsidP="005365D7">
      <w:pPr>
        <w:rPr>
          <w:lang w:val="en-US"/>
        </w:rPr>
        <w:sectPr w:rsidR="005365D7" w:rsidRPr="007A11B8" w:rsidSect="007B0B06">
          <w:pgSz w:w="16834" w:h="11909" w:orient="landscape"/>
          <w:pgMar w:top="720" w:right="1440" w:bottom="720" w:left="720" w:header="720" w:footer="720" w:gutter="0"/>
          <w:cols w:space="720"/>
          <w:docGrid w:linePitch="286"/>
        </w:sectPr>
      </w:pPr>
    </w:p>
    <w:p w14:paraId="1269D49E" w14:textId="4D79D54C" w:rsidR="00056D92" w:rsidRPr="00B77077" w:rsidRDefault="0042673E">
      <w:pPr>
        <w:pStyle w:val="berschrift1"/>
        <w:rPr>
          <w:lang w:val="en-US"/>
        </w:rPr>
      </w:pPr>
      <w:bookmarkStart w:id="58" w:name="_Toc120633870"/>
      <w:r w:rsidRPr="00B77077">
        <w:rPr>
          <w:lang w:val="en-US"/>
        </w:rPr>
        <w:lastRenderedPageBreak/>
        <w:t>Supplementary references</w:t>
      </w:r>
      <w:bookmarkEnd w:id="58"/>
    </w:p>
    <w:p w14:paraId="08676D23" w14:textId="60A203F3" w:rsidR="00B77077" w:rsidRPr="00770E06" w:rsidRDefault="0086659D" w:rsidP="00B77077">
      <w:pPr>
        <w:widowControl w:val="0"/>
        <w:autoSpaceDE w:val="0"/>
        <w:autoSpaceDN w:val="0"/>
        <w:adjustRightInd w:val="0"/>
        <w:spacing w:after="240" w:line="240" w:lineRule="auto"/>
        <w:ind w:left="480" w:hanging="480"/>
        <w:rPr>
          <w:noProof/>
          <w:sz w:val="20"/>
          <w:szCs w:val="24"/>
          <w:lang w:val="en-US"/>
        </w:rPr>
      </w:pPr>
      <w:r w:rsidRPr="007A11B8">
        <w:rPr>
          <w:lang w:val="en-US"/>
        </w:rPr>
        <w:fldChar w:fldCharType="begin" w:fldLock="1"/>
      </w:r>
      <w:r w:rsidRPr="005F03DC">
        <w:rPr>
          <w:lang w:val="de-DE"/>
        </w:rPr>
        <w:instrText xml:space="preserve">ADDIN Mendeley Bibliography CSL_BIBLIOGRAPHY </w:instrText>
      </w:r>
      <w:r w:rsidRPr="007A11B8">
        <w:rPr>
          <w:lang w:val="en-US"/>
        </w:rPr>
        <w:fldChar w:fldCharType="separate"/>
      </w:r>
      <w:r w:rsidR="00B77077" w:rsidRPr="00B77077">
        <w:rPr>
          <w:noProof/>
          <w:sz w:val="20"/>
          <w:szCs w:val="24"/>
        </w:rPr>
        <w:t xml:space="preserve">1. Helmstaedter C, Lendt M, Lux S (2001): Verbaler Lern-und Merkfähigkeitstest: VLMT; Manual. </w:t>
      </w:r>
      <w:r w:rsidR="00B77077" w:rsidRPr="00770E06">
        <w:rPr>
          <w:i/>
          <w:iCs/>
          <w:noProof/>
          <w:sz w:val="20"/>
          <w:szCs w:val="24"/>
          <w:lang w:val="en-US"/>
        </w:rPr>
        <w:t>Beltz-Test</w:t>
      </w:r>
      <w:r w:rsidR="00B77077" w:rsidRPr="00770E06">
        <w:rPr>
          <w:noProof/>
          <w:sz w:val="20"/>
          <w:szCs w:val="24"/>
          <w:lang w:val="en-US"/>
        </w:rPr>
        <w:t>.</w:t>
      </w:r>
    </w:p>
    <w:p w14:paraId="02D2868D"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 Jaeger J (2018): Digit symbol substitution test. In: Kreutzer J, Caplan B, DeLuca J, editors. </w:t>
      </w:r>
      <w:r w:rsidRPr="00770E06">
        <w:rPr>
          <w:i/>
          <w:iCs/>
          <w:noProof/>
          <w:sz w:val="20"/>
          <w:szCs w:val="24"/>
          <w:lang w:val="en-US"/>
        </w:rPr>
        <w:t>Journal of Clinical Psychopharmacology</w:t>
      </w:r>
      <w:r w:rsidRPr="00770E06">
        <w:rPr>
          <w:noProof/>
          <w:sz w:val="20"/>
          <w:szCs w:val="24"/>
          <w:lang w:val="en-US"/>
        </w:rPr>
        <w:t>, vol. 38. New York, London: Springer, pp 513–519.</w:t>
      </w:r>
    </w:p>
    <w:p w14:paraId="6180707D"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3. Wechsler D (2008): Wechsler Adult Intelligence Scale - Fourth Edition: Administration and Scoring Manual. </w:t>
      </w:r>
      <w:r w:rsidRPr="00770E06">
        <w:rPr>
          <w:i/>
          <w:iCs/>
          <w:noProof/>
          <w:sz w:val="20"/>
          <w:szCs w:val="24"/>
          <w:lang w:val="en-US"/>
        </w:rPr>
        <w:t>Psychological Corporation</w:t>
      </w:r>
      <w:r w:rsidRPr="00770E06">
        <w:rPr>
          <w:noProof/>
          <w:sz w:val="20"/>
          <w:szCs w:val="24"/>
          <w:lang w:val="en-US"/>
        </w:rPr>
        <w:t>. New York: Oxford University Press.</w:t>
      </w:r>
    </w:p>
    <w:p w14:paraId="17685E21"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 Reitan R (1956): Trail Making test: Manual for administration, scoring, and interpretation. </w:t>
      </w:r>
      <w:r w:rsidRPr="00770E06">
        <w:rPr>
          <w:i/>
          <w:iCs/>
          <w:noProof/>
          <w:sz w:val="20"/>
          <w:szCs w:val="24"/>
          <w:lang w:val="en-US"/>
        </w:rPr>
        <w:t>Bloomington: Indiana University</w:t>
      </w:r>
      <w:r w:rsidRPr="00770E06">
        <w:rPr>
          <w:noProof/>
          <w:sz w:val="20"/>
          <w:szCs w:val="24"/>
          <w:lang w:val="en-US"/>
        </w:rPr>
        <w:t>. Indianapolis: Indiana University Press.</w:t>
      </w:r>
    </w:p>
    <w:p w14:paraId="19EFE5FE"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5. Ross RM (2005): </w:t>
      </w:r>
      <w:r w:rsidRPr="00770E06">
        <w:rPr>
          <w:i/>
          <w:iCs/>
          <w:noProof/>
          <w:sz w:val="20"/>
          <w:szCs w:val="24"/>
          <w:lang w:val="en-US"/>
        </w:rPr>
        <w:t>The D2 Test of Attention: An Examination of Age, Gender, and Cross-Cultural Indices</w:t>
      </w:r>
      <w:r w:rsidRPr="00770E06">
        <w:rPr>
          <w:noProof/>
          <w:sz w:val="20"/>
          <w:szCs w:val="24"/>
          <w:lang w:val="en-US"/>
        </w:rPr>
        <w:t>. Argosy University. Retrieved from https://books.google.dk/books/about/The_D2_Test_of_Attention.html?id=yEz-MQAACAAJ&amp;redir_esc=y</w:t>
      </w:r>
    </w:p>
    <w:p w14:paraId="2356F81F"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770E06">
        <w:rPr>
          <w:noProof/>
          <w:sz w:val="20"/>
          <w:szCs w:val="24"/>
          <w:lang w:val="en-US"/>
        </w:rPr>
        <w:t xml:space="preserve">6. Kessels RPC, Van Den Berg E, Ruis C, Brands AMA (2008): The backward span of the corsi block-tapping task and its association with the WAIS-III digit span. </w:t>
      </w:r>
      <w:r w:rsidRPr="00B77077">
        <w:rPr>
          <w:i/>
          <w:iCs/>
          <w:noProof/>
          <w:sz w:val="20"/>
          <w:szCs w:val="24"/>
        </w:rPr>
        <w:t>Assessment</w:t>
      </w:r>
      <w:r w:rsidRPr="00B77077">
        <w:rPr>
          <w:noProof/>
          <w:sz w:val="20"/>
          <w:szCs w:val="24"/>
        </w:rPr>
        <w:t xml:space="preserve"> 15: 426–434.</w:t>
      </w:r>
    </w:p>
    <w:p w14:paraId="5A79959A"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B77077">
        <w:rPr>
          <w:noProof/>
          <w:sz w:val="20"/>
          <w:szCs w:val="24"/>
        </w:rPr>
        <w:t xml:space="preserve">7. Aschenbrenner S, Tucha O, Lange K (2000): Regensburger Wortflüssigkeitstest. </w:t>
      </w:r>
      <w:r w:rsidRPr="00B77077">
        <w:rPr>
          <w:i/>
          <w:iCs/>
          <w:noProof/>
          <w:sz w:val="20"/>
          <w:szCs w:val="24"/>
        </w:rPr>
        <w:t>Göttingen: Hogrefe</w:t>
      </w:r>
      <w:r w:rsidRPr="00B77077">
        <w:rPr>
          <w:noProof/>
          <w:sz w:val="20"/>
          <w:szCs w:val="24"/>
        </w:rPr>
        <w:t>.</w:t>
      </w:r>
    </w:p>
    <w:p w14:paraId="056D14B5"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8. Andersson JLR, Skare S (2002): A model-based method for retrospective correction of geometric distortions in diffusion-weighted EPI. </w:t>
      </w:r>
      <w:r w:rsidRPr="00770E06">
        <w:rPr>
          <w:i/>
          <w:iCs/>
          <w:noProof/>
          <w:sz w:val="20"/>
          <w:szCs w:val="24"/>
          <w:lang w:val="en-US"/>
        </w:rPr>
        <w:t>Neuroimage</w:t>
      </w:r>
      <w:r w:rsidRPr="00770E06">
        <w:rPr>
          <w:noProof/>
          <w:sz w:val="20"/>
          <w:szCs w:val="24"/>
          <w:lang w:val="en-US"/>
        </w:rPr>
        <w:t xml:space="preserve"> 16: 177–199.</w:t>
      </w:r>
    </w:p>
    <w:p w14:paraId="44C01C7A"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9. Andersson JLR, Sotiropoulos SN (2016): An integrated approach to correction for off-resonance effects and subject movement in diffusion MR imaging. </w:t>
      </w:r>
      <w:r w:rsidRPr="00770E06">
        <w:rPr>
          <w:i/>
          <w:iCs/>
          <w:noProof/>
          <w:sz w:val="20"/>
          <w:szCs w:val="24"/>
          <w:lang w:val="en-US"/>
        </w:rPr>
        <w:t>Neuroimage</w:t>
      </w:r>
      <w:r w:rsidRPr="00770E06">
        <w:rPr>
          <w:noProof/>
          <w:sz w:val="20"/>
          <w:szCs w:val="24"/>
          <w:lang w:val="en-US"/>
        </w:rPr>
        <w:t xml:space="preserve"> 125: 1063–1078.</w:t>
      </w:r>
    </w:p>
    <w:p w14:paraId="19113B0E"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10. Woolrich MW, Jbabdi S, Patenaude B, Chappell M, Makni S, Behrens T, </w:t>
      </w:r>
      <w:r w:rsidRPr="00770E06">
        <w:rPr>
          <w:i/>
          <w:iCs/>
          <w:noProof/>
          <w:sz w:val="20"/>
          <w:szCs w:val="24"/>
          <w:lang w:val="en-US"/>
        </w:rPr>
        <w:t>et al.</w:t>
      </w:r>
      <w:r w:rsidRPr="00770E06">
        <w:rPr>
          <w:noProof/>
          <w:sz w:val="20"/>
          <w:szCs w:val="24"/>
          <w:lang w:val="en-US"/>
        </w:rPr>
        <w:t xml:space="preserve"> (2009): Bayesian analysis of neuroimaging data in FSL. </w:t>
      </w:r>
      <w:r w:rsidRPr="00770E06">
        <w:rPr>
          <w:i/>
          <w:iCs/>
          <w:noProof/>
          <w:sz w:val="20"/>
          <w:szCs w:val="24"/>
          <w:lang w:val="en-US"/>
        </w:rPr>
        <w:t>Neuroimage</w:t>
      </w:r>
      <w:r w:rsidRPr="00770E06">
        <w:rPr>
          <w:noProof/>
          <w:sz w:val="20"/>
          <w:szCs w:val="24"/>
          <w:lang w:val="en-US"/>
        </w:rPr>
        <w:t xml:space="preserve"> 45. https://doi.org/10.1016/j.neuroimage.2008.10.055</w:t>
      </w:r>
    </w:p>
    <w:p w14:paraId="45134D8B"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11. de Lange SC, Heuvel MP van den (2021): Structural and functional connectivity reconstruction with CATO - A Connectivity Analysis TOolbox. </w:t>
      </w:r>
      <w:r w:rsidRPr="00770E06">
        <w:rPr>
          <w:i/>
          <w:iCs/>
          <w:noProof/>
          <w:sz w:val="20"/>
          <w:szCs w:val="24"/>
          <w:lang w:val="en-US"/>
        </w:rPr>
        <w:t>bioRxiv</w:t>
      </w:r>
      <w:r w:rsidRPr="00770E06">
        <w:rPr>
          <w:noProof/>
          <w:sz w:val="20"/>
          <w:szCs w:val="24"/>
          <w:lang w:val="en-US"/>
        </w:rPr>
        <w:t xml:space="preserve"> 2021.05.31.446012.</w:t>
      </w:r>
    </w:p>
    <w:p w14:paraId="1092B5F3"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12. Chang LC, Jones DK, Pierpaoli C (2005): RESTORE: Robust estimation of tensors by outlier rejection. </w:t>
      </w:r>
      <w:r w:rsidRPr="00770E06">
        <w:rPr>
          <w:i/>
          <w:iCs/>
          <w:noProof/>
          <w:sz w:val="20"/>
          <w:szCs w:val="24"/>
          <w:lang w:val="en-US"/>
        </w:rPr>
        <w:t>Magn Reson Med</w:t>
      </w:r>
      <w:r w:rsidRPr="00770E06">
        <w:rPr>
          <w:noProof/>
          <w:sz w:val="20"/>
          <w:szCs w:val="24"/>
          <w:lang w:val="en-US"/>
        </w:rPr>
        <w:t xml:space="preserve"> 53: 1088–1095.</w:t>
      </w:r>
    </w:p>
    <w:p w14:paraId="675AE6B2"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13. Chang LC, Walker L, Pierpaoli C (2012): Informed RESTORE: A method for robust estimation of diffusion tensor from low redundancy datasets in the presence of physiological noise artifacts. </w:t>
      </w:r>
      <w:r w:rsidRPr="00770E06">
        <w:rPr>
          <w:i/>
          <w:iCs/>
          <w:noProof/>
          <w:sz w:val="20"/>
          <w:szCs w:val="24"/>
          <w:lang w:val="en-US"/>
        </w:rPr>
        <w:t>Magn Reson Med</w:t>
      </w:r>
      <w:r w:rsidRPr="00770E06">
        <w:rPr>
          <w:noProof/>
          <w:sz w:val="20"/>
          <w:szCs w:val="24"/>
          <w:lang w:val="en-US"/>
        </w:rPr>
        <w:t xml:space="preserve"> 68: 1654–1663.</w:t>
      </w:r>
    </w:p>
    <w:p w14:paraId="25511614"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14. Van Den Heuvel MP, Sporns O, Collin G, Scheewe T, Mandl RCW, Cahn W, </w:t>
      </w:r>
      <w:r w:rsidRPr="00770E06">
        <w:rPr>
          <w:i/>
          <w:iCs/>
          <w:noProof/>
          <w:sz w:val="20"/>
          <w:szCs w:val="24"/>
          <w:lang w:val="en-US"/>
        </w:rPr>
        <w:t>et al.</w:t>
      </w:r>
      <w:r w:rsidRPr="00770E06">
        <w:rPr>
          <w:noProof/>
          <w:sz w:val="20"/>
          <w:szCs w:val="24"/>
          <w:lang w:val="en-US"/>
        </w:rPr>
        <w:t xml:space="preserve"> (2013): Abnormal rich club organization and functional brain dynamics in schizophrenia. </w:t>
      </w:r>
      <w:r w:rsidRPr="00770E06">
        <w:rPr>
          <w:i/>
          <w:iCs/>
          <w:noProof/>
          <w:sz w:val="20"/>
          <w:szCs w:val="24"/>
          <w:lang w:val="en-US"/>
        </w:rPr>
        <w:t>JAMA Psychiatry</w:t>
      </w:r>
      <w:r w:rsidRPr="00770E06">
        <w:rPr>
          <w:noProof/>
          <w:sz w:val="20"/>
          <w:szCs w:val="24"/>
          <w:lang w:val="en-US"/>
        </w:rPr>
        <w:t xml:space="preserve"> 70: 783–792.</w:t>
      </w:r>
    </w:p>
    <w:p w14:paraId="32C8C7D2"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15. Hagmann P, Cammoun L, Gigandet X, Meuli R, Honey CJ, Van Wedeen J, Sporns O (2008): Mapping the structural core of human cerebral cortex. </w:t>
      </w:r>
      <w:r w:rsidRPr="00770E06">
        <w:rPr>
          <w:i/>
          <w:iCs/>
          <w:noProof/>
          <w:sz w:val="20"/>
          <w:szCs w:val="24"/>
          <w:lang w:val="en-US"/>
        </w:rPr>
        <w:t>PLoS Biol</w:t>
      </w:r>
      <w:r w:rsidRPr="00770E06">
        <w:rPr>
          <w:noProof/>
          <w:sz w:val="20"/>
          <w:szCs w:val="24"/>
          <w:lang w:val="en-US"/>
        </w:rPr>
        <w:t xml:space="preserve"> 6: 1479–1493.</w:t>
      </w:r>
    </w:p>
    <w:p w14:paraId="5BA692DD"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16. Cammoun L, Gigandet X, Meskaldji D, Thiran JP, Sporns O, Do KQ, </w:t>
      </w:r>
      <w:r w:rsidRPr="00770E06">
        <w:rPr>
          <w:i/>
          <w:iCs/>
          <w:noProof/>
          <w:sz w:val="20"/>
          <w:szCs w:val="24"/>
          <w:lang w:val="en-US"/>
        </w:rPr>
        <w:t>et al.</w:t>
      </w:r>
      <w:r w:rsidRPr="00770E06">
        <w:rPr>
          <w:noProof/>
          <w:sz w:val="20"/>
          <w:szCs w:val="24"/>
          <w:lang w:val="en-US"/>
        </w:rPr>
        <w:t xml:space="preserve"> (2012): Mapping the human connectome at multiple scales with diffusion spectrum MRI. </w:t>
      </w:r>
      <w:r w:rsidRPr="00770E06">
        <w:rPr>
          <w:i/>
          <w:iCs/>
          <w:noProof/>
          <w:sz w:val="20"/>
          <w:szCs w:val="24"/>
          <w:lang w:val="en-US"/>
        </w:rPr>
        <w:t>J Neurosci Methods</w:t>
      </w:r>
      <w:r w:rsidRPr="00770E06">
        <w:rPr>
          <w:noProof/>
          <w:sz w:val="20"/>
          <w:szCs w:val="24"/>
          <w:lang w:val="en-US"/>
        </w:rPr>
        <w:t xml:space="preserve"> 203: 386–397.</w:t>
      </w:r>
    </w:p>
    <w:p w14:paraId="205CFE61"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770E06">
        <w:rPr>
          <w:noProof/>
          <w:sz w:val="20"/>
          <w:szCs w:val="24"/>
          <w:lang w:val="en-US"/>
        </w:rPr>
        <w:t xml:space="preserve">17. Desikan RS, Ségonne F, Fischl B, Quinn BT, Dickerson BC, Blacker D, </w:t>
      </w:r>
      <w:r w:rsidRPr="00770E06">
        <w:rPr>
          <w:i/>
          <w:iCs/>
          <w:noProof/>
          <w:sz w:val="20"/>
          <w:szCs w:val="24"/>
          <w:lang w:val="en-US"/>
        </w:rPr>
        <w:t>et al.</w:t>
      </w:r>
      <w:r w:rsidRPr="00770E06">
        <w:rPr>
          <w:noProof/>
          <w:sz w:val="20"/>
          <w:szCs w:val="24"/>
          <w:lang w:val="en-US"/>
        </w:rPr>
        <w:t xml:space="preserve"> (2006): An automated labeling system for subdividing the human cerebral cortex on MRI scans into gyral based regions of interest. </w:t>
      </w:r>
      <w:r w:rsidRPr="00B77077">
        <w:rPr>
          <w:i/>
          <w:iCs/>
          <w:noProof/>
          <w:sz w:val="20"/>
          <w:szCs w:val="24"/>
        </w:rPr>
        <w:t>Neuroimage</w:t>
      </w:r>
      <w:r w:rsidRPr="00B77077">
        <w:rPr>
          <w:noProof/>
          <w:sz w:val="20"/>
          <w:szCs w:val="24"/>
        </w:rPr>
        <w:t xml:space="preserve"> 31: 968–980.</w:t>
      </w:r>
    </w:p>
    <w:p w14:paraId="2A979DC4"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B77077">
        <w:rPr>
          <w:noProof/>
          <w:sz w:val="20"/>
          <w:szCs w:val="24"/>
        </w:rPr>
        <w:t xml:space="preserve">18. Repple J, Mauritz M, Meinert S, de Lange SC, Grotegerd D, Opel N, </w:t>
      </w:r>
      <w:r w:rsidRPr="00B77077">
        <w:rPr>
          <w:i/>
          <w:iCs/>
          <w:noProof/>
          <w:sz w:val="20"/>
          <w:szCs w:val="24"/>
        </w:rPr>
        <w:t>et al.</w:t>
      </w:r>
      <w:r w:rsidRPr="00B77077">
        <w:rPr>
          <w:noProof/>
          <w:sz w:val="20"/>
          <w:szCs w:val="24"/>
        </w:rPr>
        <w:t xml:space="preserve"> </w:t>
      </w:r>
      <w:r w:rsidRPr="00770E06">
        <w:rPr>
          <w:noProof/>
          <w:sz w:val="20"/>
          <w:szCs w:val="24"/>
          <w:lang w:val="en-US"/>
        </w:rPr>
        <w:t xml:space="preserve">(2020): Severity of current depression and remission status are associated with structural connectome alterations in major depressive disorder. </w:t>
      </w:r>
      <w:r w:rsidRPr="00B77077">
        <w:rPr>
          <w:i/>
          <w:iCs/>
          <w:noProof/>
          <w:sz w:val="20"/>
          <w:szCs w:val="24"/>
        </w:rPr>
        <w:t>Mol Psychiatry</w:t>
      </w:r>
      <w:r w:rsidRPr="00B77077">
        <w:rPr>
          <w:noProof/>
          <w:sz w:val="20"/>
          <w:szCs w:val="24"/>
        </w:rPr>
        <w:t xml:space="preserve"> 25: 1550–1558.</w:t>
      </w:r>
    </w:p>
    <w:p w14:paraId="158C2978"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B77077">
        <w:rPr>
          <w:noProof/>
          <w:sz w:val="20"/>
          <w:szCs w:val="24"/>
        </w:rPr>
        <w:t xml:space="preserve">19. de Lange SC, Scholtens LH, van den Berg LH, Boks MP, Bozzali M, Cahn W, </w:t>
      </w:r>
      <w:r w:rsidRPr="00B77077">
        <w:rPr>
          <w:i/>
          <w:iCs/>
          <w:noProof/>
          <w:sz w:val="20"/>
          <w:szCs w:val="24"/>
        </w:rPr>
        <w:t>et al.</w:t>
      </w:r>
      <w:r w:rsidRPr="00B77077">
        <w:rPr>
          <w:noProof/>
          <w:sz w:val="20"/>
          <w:szCs w:val="24"/>
        </w:rPr>
        <w:t xml:space="preserve"> </w:t>
      </w:r>
      <w:r w:rsidRPr="00770E06">
        <w:rPr>
          <w:noProof/>
          <w:sz w:val="20"/>
          <w:szCs w:val="24"/>
          <w:lang w:val="en-US"/>
        </w:rPr>
        <w:t xml:space="preserve">(2019): Shared vulnerability for connectome alterations across psychiatric and neurological brain disorders. </w:t>
      </w:r>
      <w:r w:rsidRPr="00770E06">
        <w:rPr>
          <w:i/>
          <w:iCs/>
          <w:noProof/>
          <w:sz w:val="20"/>
          <w:szCs w:val="24"/>
          <w:lang w:val="en-US"/>
        </w:rPr>
        <w:t>Nat Hum Behav</w:t>
      </w:r>
      <w:r w:rsidRPr="00770E06">
        <w:rPr>
          <w:noProof/>
          <w:sz w:val="20"/>
          <w:szCs w:val="24"/>
          <w:lang w:val="en-US"/>
        </w:rPr>
        <w:t xml:space="preserve"> 3: 988–998.</w:t>
      </w:r>
    </w:p>
    <w:p w14:paraId="3D1F9C16"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20. Mori S, van Zijl P (2002): Fiber tracking: principles and strategies - a technical review. </w:t>
      </w:r>
      <w:r w:rsidRPr="00770E06">
        <w:rPr>
          <w:i/>
          <w:iCs/>
          <w:noProof/>
          <w:sz w:val="20"/>
          <w:szCs w:val="24"/>
          <w:lang w:val="en-US"/>
        </w:rPr>
        <w:t>NMR Biomed</w:t>
      </w:r>
      <w:r w:rsidRPr="00770E06">
        <w:rPr>
          <w:noProof/>
          <w:sz w:val="20"/>
          <w:szCs w:val="24"/>
          <w:lang w:val="en-US"/>
        </w:rPr>
        <w:t xml:space="preserve"> 15: 468–480.</w:t>
      </w:r>
    </w:p>
    <w:p w14:paraId="00B3DA61"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lastRenderedPageBreak/>
        <w:t xml:space="preserve">21. Sarwar T, Ramamohanarao K, Zalesky A (2019): Mapping connectomes with diffusion MRI: deterministic or probabilistic tractography? </w:t>
      </w:r>
      <w:r w:rsidRPr="00770E06">
        <w:rPr>
          <w:i/>
          <w:iCs/>
          <w:noProof/>
          <w:sz w:val="20"/>
          <w:szCs w:val="24"/>
          <w:lang w:val="en-US"/>
        </w:rPr>
        <w:t>Magn Reson Med</w:t>
      </w:r>
      <w:r w:rsidRPr="00770E06">
        <w:rPr>
          <w:noProof/>
          <w:sz w:val="20"/>
          <w:szCs w:val="24"/>
          <w:lang w:val="en-US"/>
        </w:rPr>
        <w:t xml:space="preserve"> 81: 1368–1384.</w:t>
      </w:r>
    </w:p>
    <w:p w14:paraId="0ECD5B50"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22. Zalesky A, Fornito A, Cocchi L, Gollo LL, van den Heuvel MP, Breakspear M (2016): Connectome sensitivity or specificity: which is more important? </w:t>
      </w:r>
      <w:r w:rsidRPr="00770E06">
        <w:rPr>
          <w:i/>
          <w:iCs/>
          <w:noProof/>
          <w:sz w:val="20"/>
          <w:szCs w:val="24"/>
          <w:lang w:val="en-US"/>
        </w:rPr>
        <w:t>Neuroimage</w:t>
      </w:r>
      <w:r w:rsidRPr="00770E06">
        <w:rPr>
          <w:noProof/>
          <w:sz w:val="20"/>
          <w:szCs w:val="24"/>
          <w:lang w:val="en-US"/>
        </w:rPr>
        <w:t xml:space="preserve"> 142: 407–420.</w:t>
      </w:r>
    </w:p>
    <w:p w14:paraId="7734B5A5"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23. de Reus MA, van den Heuvel MP (2013): Estimating false positives and negatives in brain networks. </w:t>
      </w:r>
      <w:r w:rsidRPr="00770E06">
        <w:rPr>
          <w:i/>
          <w:iCs/>
          <w:noProof/>
          <w:sz w:val="20"/>
          <w:szCs w:val="24"/>
          <w:lang w:val="en-US"/>
        </w:rPr>
        <w:t>Neuroimage</w:t>
      </w:r>
      <w:r w:rsidRPr="00770E06">
        <w:rPr>
          <w:noProof/>
          <w:sz w:val="20"/>
          <w:szCs w:val="24"/>
          <w:lang w:val="en-US"/>
        </w:rPr>
        <w:t xml:space="preserve"> 70: 402–409.</w:t>
      </w:r>
    </w:p>
    <w:p w14:paraId="3C297F61"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770E06">
        <w:rPr>
          <w:noProof/>
          <w:sz w:val="20"/>
          <w:szCs w:val="24"/>
          <w:lang w:val="en-US"/>
        </w:rPr>
        <w:t xml:space="preserve">24. Maldonado T, Orr JM, Goen JRM, Bernard JA (2020): Age differences in the subcomponents of executive functioning. </w:t>
      </w:r>
      <w:r w:rsidRPr="00B77077">
        <w:rPr>
          <w:i/>
          <w:iCs/>
          <w:noProof/>
          <w:sz w:val="20"/>
          <w:szCs w:val="24"/>
        </w:rPr>
        <w:t>Journals Gerontol - Ser B Psychol Sci Soc Sci</w:t>
      </w:r>
      <w:r w:rsidRPr="00B77077">
        <w:rPr>
          <w:noProof/>
          <w:sz w:val="20"/>
          <w:szCs w:val="24"/>
        </w:rPr>
        <w:t xml:space="preserve"> 75: e31–e55.</w:t>
      </w:r>
    </w:p>
    <w:p w14:paraId="1F0874D9"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25. Lipnicki DM, Crawford JD, Dutta R, Thalamuthu A, Kochan NA, Andrews G, </w:t>
      </w:r>
      <w:r w:rsidRPr="00770E06">
        <w:rPr>
          <w:i/>
          <w:iCs/>
          <w:noProof/>
          <w:sz w:val="20"/>
          <w:szCs w:val="24"/>
          <w:lang w:val="en-US"/>
        </w:rPr>
        <w:t>et al.</w:t>
      </w:r>
      <w:r w:rsidRPr="00770E06">
        <w:rPr>
          <w:noProof/>
          <w:sz w:val="20"/>
          <w:szCs w:val="24"/>
          <w:lang w:val="en-US"/>
        </w:rPr>
        <w:t xml:space="preserve"> (2017): Age-related cognitive decline and associations with sex, education and apolipoprotein E genotype across ethnocultural groups and geographic regions: a collaborative cohort study. </w:t>
      </w:r>
      <w:r w:rsidRPr="00770E06">
        <w:rPr>
          <w:i/>
          <w:iCs/>
          <w:noProof/>
          <w:sz w:val="20"/>
          <w:szCs w:val="24"/>
          <w:lang w:val="en-US"/>
        </w:rPr>
        <w:t>PLoS Med</w:t>
      </w:r>
      <w:r w:rsidRPr="00770E06">
        <w:rPr>
          <w:noProof/>
          <w:sz w:val="20"/>
          <w:szCs w:val="24"/>
          <w:lang w:val="en-US"/>
        </w:rPr>
        <w:t xml:space="preserve"> 14. https://doi.org/10.1371/journal.pmed.1002261</w:t>
      </w:r>
    </w:p>
    <w:p w14:paraId="22775CAF"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26. Rhodes S, Greene NR, Naveh-Benjamin M (2019): Age-related differences in recall and recognition: a meta-analysis. </w:t>
      </w:r>
      <w:r w:rsidRPr="00770E06">
        <w:rPr>
          <w:i/>
          <w:iCs/>
          <w:noProof/>
          <w:sz w:val="20"/>
          <w:szCs w:val="24"/>
          <w:lang w:val="en-US"/>
        </w:rPr>
        <w:t>Psychonomic Bulletin and Review</w:t>
      </w:r>
      <w:r w:rsidRPr="00770E06">
        <w:rPr>
          <w:noProof/>
          <w:sz w:val="20"/>
          <w:szCs w:val="24"/>
          <w:lang w:val="en-US"/>
        </w:rPr>
        <w:t>, vol. 26. pp 1529–1547.</w:t>
      </w:r>
    </w:p>
    <w:p w14:paraId="582B73B9"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27. Gong G, Rosa-Neto P, Carbonell F, Chen ZJ, He Y, Evans AC (2009): Age- and gender-related differences in the cortical anatomical network. </w:t>
      </w:r>
      <w:r w:rsidRPr="00770E06">
        <w:rPr>
          <w:i/>
          <w:iCs/>
          <w:noProof/>
          <w:sz w:val="20"/>
          <w:szCs w:val="24"/>
          <w:lang w:val="en-US"/>
        </w:rPr>
        <w:t>J Neurosci</w:t>
      </w:r>
      <w:r w:rsidRPr="00770E06">
        <w:rPr>
          <w:noProof/>
          <w:sz w:val="20"/>
          <w:szCs w:val="24"/>
          <w:lang w:val="en-US"/>
        </w:rPr>
        <w:t xml:space="preserve"> 29: 15684–15693.</w:t>
      </w:r>
    </w:p>
    <w:p w14:paraId="16036B5B"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28. Robinson EC, Hammers A, Ericsson A, Edwards AD, Rueckert D (2010): Identifying population differences in whole-brain structural networks: A machine learning approach. </w:t>
      </w:r>
      <w:r w:rsidRPr="00770E06">
        <w:rPr>
          <w:i/>
          <w:iCs/>
          <w:noProof/>
          <w:sz w:val="20"/>
          <w:szCs w:val="24"/>
          <w:lang w:val="en-US"/>
        </w:rPr>
        <w:t>Neuroimage</w:t>
      </w:r>
      <w:r w:rsidRPr="00770E06">
        <w:rPr>
          <w:noProof/>
          <w:sz w:val="20"/>
          <w:szCs w:val="24"/>
          <w:lang w:val="en-US"/>
        </w:rPr>
        <w:t xml:space="preserve"> 50: 910–919.</w:t>
      </w:r>
    </w:p>
    <w:p w14:paraId="1C3A5229"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29. Zhao T, Cao M, Niu H, Zuo XN, Evans A, He Y, </w:t>
      </w:r>
      <w:r w:rsidRPr="00770E06">
        <w:rPr>
          <w:i/>
          <w:iCs/>
          <w:noProof/>
          <w:sz w:val="20"/>
          <w:szCs w:val="24"/>
          <w:lang w:val="en-US"/>
        </w:rPr>
        <w:t>et al.</w:t>
      </w:r>
      <w:r w:rsidRPr="00770E06">
        <w:rPr>
          <w:noProof/>
          <w:sz w:val="20"/>
          <w:szCs w:val="24"/>
          <w:lang w:val="en-US"/>
        </w:rPr>
        <w:t xml:space="preserve"> (2015): Age-related changes in the topological organization of the white matter structural connectome across the human lifespan. </w:t>
      </w:r>
      <w:r w:rsidRPr="00770E06">
        <w:rPr>
          <w:i/>
          <w:iCs/>
          <w:noProof/>
          <w:sz w:val="20"/>
          <w:szCs w:val="24"/>
          <w:lang w:val="en-US"/>
        </w:rPr>
        <w:t>Hum Brain Mapp</w:t>
      </w:r>
      <w:r w:rsidRPr="00770E06">
        <w:rPr>
          <w:noProof/>
          <w:sz w:val="20"/>
          <w:szCs w:val="24"/>
          <w:lang w:val="en-US"/>
        </w:rPr>
        <w:t xml:space="preserve"> 36: 3777–3792.</w:t>
      </w:r>
    </w:p>
    <w:p w14:paraId="046EA90B"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770E06">
        <w:rPr>
          <w:noProof/>
          <w:sz w:val="20"/>
          <w:szCs w:val="24"/>
          <w:lang w:val="en-US"/>
        </w:rPr>
        <w:t xml:space="preserve">30. Buchanan CR, Bastin ME, Ritchie SJ, Liewald DC, Madole JW, Tucker-Drob EM, </w:t>
      </w:r>
      <w:r w:rsidRPr="00770E06">
        <w:rPr>
          <w:i/>
          <w:iCs/>
          <w:noProof/>
          <w:sz w:val="20"/>
          <w:szCs w:val="24"/>
          <w:lang w:val="en-US"/>
        </w:rPr>
        <w:t>et al.</w:t>
      </w:r>
      <w:r w:rsidRPr="00770E06">
        <w:rPr>
          <w:noProof/>
          <w:sz w:val="20"/>
          <w:szCs w:val="24"/>
          <w:lang w:val="en-US"/>
        </w:rPr>
        <w:t xml:space="preserve"> (2020): The effect of network thresholding and weighting on structural brain networks in the UK Biobank. </w:t>
      </w:r>
      <w:r w:rsidRPr="00B77077">
        <w:rPr>
          <w:i/>
          <w:iCs/>
          <w:noProof/>
          <w:sz w:val="20"/>
          <w:szCs w:val="24"/>
        </w:rPr>
        <w:t>Neuroimage</w:t>
      </w:r>
      <w:r w:rsidRPr="00B77077">
        <w:rPr>
          <w:noProof/>
          <w:sz w:val="20"/>
          <w:szCs w:val="24"/>
        </w:rPr>
        <w:t xml:space="preserve"> 211: 116443.</w:t>
      </w:r>
    </w:p>
    <w:p w14:paraId="2457BCAD"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B77077">
        <w:rPr>
          <w:noProof/>
          <w:sz w:val="20"/>
          <w:szCs w:val="24"/>
        </w:rPr>
        <w:t xml:space="preserve">31. Van Den Heuvel MP, Scholtens LH, Van Der Burgh HK, Agosta F, Alloza C, Arango C, </w:t>
      </w:r>
      <w:r w:rsidRPr="00B77077">
        <w:rPr>
          <w:i/>
          <w:iCs/>
          <w:noProof/>
          <w:sz w:val="20"/>
          <w:szCs w:val="24"/>
        </w:rPr>
        <w:t>et al.</w:t>
      </w:r>
      <w:r w:rsidRPr="00B77077">
        <w:rPr>
          <w:noProof/>
          <w:sz w:val="20"/>
          <w:szCs w:val="24"/>
        </w:rPr>
        <w:t xml:space="preserve"> </w:t>
      </w:r>
      <w:r w:rsidRPr="00770E06">
        <w:rPr>
          <w:noProof/>
          <w:sz w:val="20"/>
          <w:szCs w:val="24"/>
          <w:lang w:val="en-US"/>
        </w:rPr>
        <w:t xml:space="preserve">(2019): 10kin1day: A bottom-up neuroimaging initiative. </w:t>
      </w:r>
      <w:r w:rsidRPr="00770E06">
        <w:rPr>
          <w:i/>
          <w:iCs/>
          <w:noProof/>
          <w:sz w:val="20"/>
          <w:szCs w:val="24"/>
          <w:lang w:val="en-US"/>
        </w:rPr>
        <w:t>Front Neurol</w:t>
      </w:r>
      <w:r w:rsidRPr="00770E06">
        <w:rPr>
          <w:noProof/>
          <w:sz w:val="20"/>
          <w:szCs w:val="24"/>
          <w:lang w:val="en-US"/>
        </w:rPr>
        <w:t xml:space="preserve"> 10: 425.</w:t>
      </w:r>
    </w:p>
    <w:p w14:paraId="54EDFCBB"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32. Rubinov M, Sporns O (2010): Complex network measures of brain connectivity: Uses and interpretations. </w:t>
      </w:r>
      <w:r w:rsidRPr="00770E06">
        <w:rPr>
          <w:i/>
          <w:iCs/>
          <w:noProof/>
          <w:sz w:val="20"/>
          <w:szCs w:val="24"/>
          <w:lang w:val="en-US"/>
        </w:rPr>
        <w:t>Neuroimage</w:t>
      </w:r>
      <w:r w:rsidRPr="00770E06">
        <w:rPr>
          <w:noProof/>
          <w:sz w:val="20"/>
          <w:szCs w:val="24"/>
          <w:lang w:val="en-US"/>
        </w:rPr>
        <w:t xml:space="preserve"> 52: 1059–1069.</w:t>
      </w:r>
    </w:p>
    <w:p w14:paraId="49058180"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33. Biggs J, Madnani N (2017): factor_analyzer package [no. 0.3.1]. Retrieved from https://factor-analyzer.readthedocs.io/en/latest/factor_analyzer.html</w:t>
      </w:r>
    </w:p>
    <w:p w14:paraId="7345F718"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34. Hunter JD (2007): Matplotlib: A 2D graphics environment. </w:t>
      </w:r>
      <w:r w:rsidRPr="00770E06">
        <w:rPr>
          <w:i/>
          <w:iCs/>
          <w:noProof/>
          <w:sz w:val="20"/>
          <w:szCs w:val="24"/>
          <w:lang w:val="en-US"/>
        </w:rPr>
        <w:t>Comput Sci Eng</w:t>
      </w:r>
      <w:r w:rsidRPr="00770E06">
        <w:rPr>
          <w:noProof/>
          <w:sz w:val="20"/>
          <w:szCs w:val="24"/>
          <w:lang w:val="en-US"/>
        </w:rPr>
        <w:t xml:space="preserve"> 9: 90–95.</w:t>
      </w:r>
    </w:p>
    <w:p w14:paraId="5E254DA0"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35. Van Der Walt S, Colbert SC, Varoquaux G (2011): The NumPy array: A structure for efficient numerical computation. </w:t>
      </w:r>
      <w:r w:rsidRPr="00770E06">
        <w:rPr>
          <w:i/>
          <w:iCs/>
          <w:noProof/>
          <w:sz w:val="20"/>
          <w:szCs w:val="24"/>
          <w:lang w:val="en-US"/>
        </w:rPr>
        <w:t>Comput Sci Eng</w:t>
      </w:r>
      <w:r w:rsidRPr="00770E06">
        <w:rPr>
          <w:noProof/>
          <w:sz w:val="20"/>
          <w:szCs w:val="24"/>
          <w:lang w:val="en-US"/>
        </w:rPr>
        <w:t xml:space="preserve"> 13: 22–30.</w:t>
      </w:r>
    </w:p>
    <w:p w14:paraId="581FE158"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36. McKinney W (2010): Data Structures for Statistical Computing in Python. </w:t>
      </w:r>
      <w:r w:rsidRPr="00770E06">
        <w:rPr>
          <w:i/>
          <w:iCs/>
          <w:noProof/>
          <w:sz w:val="20"/>
          <w:szCs w:val="24"/>
          <w:lang w:val="en-US"/>
        </w:rPr>
        <w:t>Proceedings of the 9th Python in Science Conference</w:t>
      </w:r>
      <w:r w:rsidRPr="00770E06">
        <w:rPr>
          <w:noProof/>
          <w:sz w:val="20"/>
          <w:szCs w:val="24"/>
          <w:lang w:val="en-US"/>
        </w:rPr>
        <w:t>. https://doi.org/10.25080/majora-92bf1922-00a</w:t>
      </w:r>
    </w:p>
    <w:p w14:paraId="5A14CE39"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37. Vallat R (2018): Pingouin: statistics in Python. </w:t>
      </w:r>
      <w:r w:rsidRPr="00770E06">
        <w:rPr>
          <w:i/>
          <w:iCs/>
          <w:noProof/>
          <w:sz w:val="20"/>
          <w:szCs w:val="24"/>
          <w:lang w:val="en-US"/>
        </w:rPr>
        <w:t>J Open Source Softw</w:t>
      </w:r>
      <w:r w:rsidRPr="00770E06">
        <w:rPr>
          <w:noProof/>
          <w:sz w:val="20"/>
          <w:szCs w:val="24"/>
          <w:lang w:val="en-US"/>
        </w:rPr>
        <w:t xml:space="preserve"> 3: 1026.</w:t>
      </w:r>
    </w:p>
    <w:p w14:paraId="6B385811"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38. Welcome to researchpy’s documentation! — researchpy 0.3.2 documentation (n.d.): Retrieved July 26, 2021, from https://researchpy.readthedocs.io/en/latest/</w:t>
      </w:r>
    </w:p>
    <w:p w14:paraId="6B976B93"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B77077">
        <w:rPr>
          <w:noProof/>
          <w:sz w:val="20"/>
          <w:szCs w:val="24"/>
        </w:rPr>
        <w:t xml:space="preserve">39. Virtanen P, Gommers R, Oliphant TE, Haberland M, Reddy T, Cournapeau D, </w:t>
      </w:r>
      <w:r w:rsidRPr="00B77077">
        <w:rPr>
          <w:i/>
          <w:iCs/>
          <w:noProof/>
          <w:sz w:val="20"/>
          <w:szCs w:val="24"/>
        </w:rPr>
        <w:t>et al.</w:t>
      </w:r>
      <w:r w:rsidRPr="00B77077">
        <w:rPr>
          <w:noProof/>
          <w:sz w:val="20"/>
          <w:szCs w:val="24"/>
        </w:rPr>
        <w:t xml:space="preserve"> </w:t>
      </w:r>
      <w:r w:rsidRPr="00770E06">
        <w:rPr>
          <w:noProof/>
          <w:sz w:val="20"/>
          <w:szCs w:val="24"/>
          <w:lang w:val="en-US"/>
        </w:rPr>
        <w:t xml:space="preserve">(2020): SciPy 1.0: fundamental algorithms for scientific computing in Python. </w:t>
      </w:r>
      <w:r w:rsidRPr="00770E06">
        <w:rPr>
          <w:i/>
          <w:iCs/>
          <w:noProof/>
          <w:sz w:val="20"/>
          <w:szCs w:val="24"/>
          <w:lang w:val="en-US"/>
        </w:rPr>
        <w:t>Nat Methods</w:t>
      </w:r>
      <w:r w:rsidRPr="00770E06">
        <w:rPr>
          <w:noProof/>
          <w:sz w:val="20"/>
          <w:szCs w:val="24"/>
          <w:lang w:val="en-US"/>
        </w:rPr>
        <w:t xml:space="preserve"> 17: 261–272.</w:t>
      </w:r>
    </w:p>
    <w:p w14:paraId="2B06D9B8"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40. Waskom M (2021): Seaborn: Statistical Data Visualization. </w:t>
      </w:r>
      <w:r w:rsidRPr="00770E06">
        <w:rPr>
          <w:i/>
          <w:iCs/>
          <w:noProof/>
          <w:sz w:val="20"/>
          <w:szCs w:val="24"/>
          <w:lang w:val="en-US"/>
        </w:rPr>
        <w:t>J Open Source Softw</w:t>
      </w:r>
      <w:r w:rsidRPr="00770E06">
        <w:rPr>
          <w:noProof/>
          <w:sz w:val="20"/>
          <w:szCs w:val="24"/>
          <w:lang w:val="en-US"/>
        </w:rPr>
        <w:t xml:space="preserve"> 6: 3021.</w:t>
      </w:r>
    </w:p>
    <w:p w14:paraId="40DB304D"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41. Seabold S, Perktold J (2010): Statsmodels: Econometric and Statistical Modeling with Python. </w:t>
      </w:r>
      <w:r w:rsidRPr="00770E06">
        <w:rPr>
          <w:i/>
          <w:iCs/>
          <w:noProof/>
          <w:sz w:val="20"/>
          <w:szCs w:val="24"/>
          <w:lang w:val="en-US"/>
        </w:rPr>
        <w:t>Proceedings of the 9th Python in Science Conference</w:t>
      </w:r>
      <w:r w:rsidRPr="00770E06">
        <w:rPr>
          <w:noProof/>
          <w:sz w:val="20"/>
          <w:szCs w:val="24"/>
          <w:lang w:val="en-US"/>
        </w:rPr>
        <w:t>. https://doi.org/10.25080/majora-92bf1922-011</w:t>
      </w:r>
    </w:p>
    <w:p w14:paraId="33D8C640"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B77077">
        <w:rPr>
          <w:noProof/>
          <w:sz w:val="20"/>
          <w:szCs w:val="24"/>
        </w:rPr>
        <w:t xml:space="preserve">42. Moosbrugger H, Schermelleh-Engel K (2012): Exploratorische (EFA) und Konfirmatorische Faktorenanalyse (CFA). </w:t>
      </w:r>
      <w:r w:rsidRPr="00B77077">
        <w:rPr>
          <w:noProof/>
          <w:sz w:val="20"/>
          <w:szCs w:val="24"/>
        </w:rPr>
        <w:lastRenderedPageBreak/>
        <w:t>325–343.</w:t>
      </w:r>
    </w:p>
    <w:p w14:paraId="1E3A5BA5"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43. Horn JL (1965): A rationale and test for the number of factors in factor analysis. </w:t>
      </w:r>
      <w:r w:rsidRPr="00770E06">
        <w:rPr>
          <w:i/>
          <w:iCs/>
          <w:noProof/>
          <w:sz w:val="20"/>
          <w:szCs w:val="24"/>
          <w:lang w:val="en-US"/>
        </w:rPr>
        <w:t>Psychometrika</w:t>
      </w:r>
      <w:r w:rsidRPr="00770E06">
        <w:rPr>
          <w:noProof/>
          <w:sz w:val="20"/>
          <w:szCs w:val="24"/>
          <w:lang w:val="en-US"/>
        </w:rPr>
        <w:t xml:space="preserve"> 30: 179–185.</w:t>
      </w:r>
    </w:p>
    <w:p w14:paraId="3FDA8CFA"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44. Team R Development Core (2018): A Language and Environment for Statistical Computing. </w:t>
      </w:r>
      <w:r w:rsidRPr="00770E06">
        <w:rPr>
          <w:i/>
          <w:iCs/>
          <w:noProof/>
          <w:sz w:val="20"/>
          <w:szCs w:val="24"/>
          <w:lang w:val="en-US"/>
        </w:rPr>
        <w:t>R Foundation for Statistical Computing</w:t>
      </w:r>
      <w:r w:rsidRPr="00770E06">
        <w:rPr>
          <w:noProof/>
          <w:sz w:val="20"/>
          <w:szCs w:val="24"/>
          <w:lang w:val="en-US"/>
        </w:rPr>
        <w:t>, vol. 2. Vienna, Austria: R Foundation for Statistical Computing. Retrieved from http://www.r-project.org</w:t>
      </w:r>
    </w:p>
    <w:p w14:paraId="3E5F29F6"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45. W R (2021): </w:t>
      </w:r>
      <w:r w:rsidRPr="00770E06">
        <w:rPr>
          <w:i/>
          <w:iCs/>
          <w:noProof/>
          <w:sz w:val="20"/>
          <w:szCs w:val="24"/>
          <w:lang w:val="en-US"/>
        </w:rPr>
        <w:t>psychTools:Tools to Accompany the ’Psych; Package for Psychological Research</w:t>
      </w:r>
      <w:r w:rsidRPr="00770E06">
        <w:rPr>
          <w:noProof/>
          <w:sz w:val="20"/>
          <w:szCs w:val="24"/>
          <w:lang w:val="en-US"/>
        </w:rPr>
        <w:t>. Evanston, Illinois: Northwestern University.</w:t>
      </w:r>
    </w:p>
    <w:p w14:paraId="63D9A5B8"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46. Zalesky A, Fornito A, Bullmore ET (2010): Network-based statistic: Identifying differences in brain networks. </w:t>
      </w:r>
      <w:r w:rsidRPr="00770E06">
        <w:rPr>
          <w:i/>
          <w:iCs/>
          <w:noProof/>
          <w:sz w:val="20"/>
          <w:szCs w:val="24"/>
          <w:lang w:val="en-US"/>
        </w:rPr>
        <w:t>Neuroimage</w:t>
      </w:r>
      <w:r w:rsidRPr="00770E06">
        <w:rPr>
          <w:noProof/>
          <w:sz w:val="20"/>
          <w:szCs w:val="24"/>
          <w:lang w:val="en-US"/>
        </w:rPr>
        <w:t xml:space="preserve"> 53: 1197–1207.</w:t>
      </w:r>
    </w:p>
    <w:p w14:paraId="2FB77E81" w14:textId="77777777" w:rsidR="00B77077" w:rsidRPr="00770E06" w:rsidRDefault="00B77077" w:rsidP="00B77077">
      <w:pPr>
        <w:widowControl w:val="0"/>
        <w:autoSpaceDE w:val="0"/>
        <w:autoSpaceDN w:val="0"/>
        <w:adjustRightInd w:val="0"/>
        <w:spacing w:after="240" w:line="240" w:lineRule="auto"/>
        <w:ind w:left="480" w:hanging="480"/>
        <w:rPr>
          <w:noProof/>
          <w:sz w:val="20"/>
          <w:szCs w:val="24"/>
          <w:lang w:val="en-US"/>
        </w:rPr>
      </w:pPr>
      <w:r w:rsidRPr="00770E06">
        <w:rPr>
          <w:noProof/>
          <w:sz w:val="20"/>
          <w:szCs w:val="24"/>
          <w:lang w:val="en-US"/>
        </w:rPr>
        <w:t xml:space="preserve">47. Freedman D, Lane D (1983): A nonstochastic interpretation of reported significance levels. </w:t>
      </w:r>
      <w:r w:rsidRPr="00770E06">
        <w:rPr>
          <w:i/>
          <w:iCs/>
          <w:noProof/>
          <w:sz w:val="20"/>
          <w:szCs w:val="24"/>
          <w:lang w:val="en-US"/>
        </w:rPr>
        <w:t>J Bus Econ Stat</w:t>
      </w:r>
      <w:r w:rsidRPr="00770E06">
        <w:rPr>
          <w:noProof/>
          <w:sz w:val="20"/>
          <w:szCs w:val="24"/>
          <w:lang w:val="en-US"/>
        </w:rPr>
        <w:t xml:space="preserve"> 1: 292–298.</w:t>
      </w:r>
    </w:p>
    <w:p w14:paraId="2D7CDB9A"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770E06">
        <w:rPr>
          <w:noProof/>
          <w:sz w:val="20"/>
          <w:szCs w:val="24"/>
          <w:lang w:val="en-US"/>
        </w:rPr>
        <w:t xml:space="preserve">48. Opel N, Redlich R, Dohm K, Zaremba D, Goltermann J, Repple J, </w:t>
      </w:r>
      <w:r w:rsidRPr="00770E06">
        <w:rPr>
          <w:i/>
          <w:iCs/>
          <w:noProof/>
          <w:sz w:val="20"/>
          <w:szCs w:val="24"/>
          <w:lang w:val="en-US"/>
        </w:rPr>
        <w:t>et al.</w:t>
      </w:r>
      <w:r w:rsidRPr="00770E06">
        <w:rPr>
          <w:noProof/>
          <w:sz w:val="20"/>
          <w:szCs w:val="24"/>
          <w:lang w:val="en-US"/>
        </w:rPr>
        <w:t xml:space="preserve"> (2019): Mediation of the influence of childhood maltreatment on depression relapse by cortical structure: a 2-year longitudinal observational study. </w:t>
      </w:r>
      <w:r w:rsidRPr="00B77077">
        <w:rPr>
          <w:i/>
          <w:iCs/>
          <w:noProof/>
          <w:sz w:val="20"/>
          <w:szCs w:val="24"/>
        </w:rPr>
        <w:t>The Lancet Psychiatry</w:t>
      </w:r>
      <w:r w:rsidRPr="00B77077">
        <w:rPr>
          <w:noProof/>
          <w:sz w:val="20"/>
          <w:szCs w:val="24"/>
        </w:rPr>
        <w:t xml:space="preserve"> 6: 318–326.</w:t>
      </w:r>
    </w:p>
    <w:p w14:paraId="2A017A63" w14:textId="77777777" w:rsidR="00B77077" w:rsidRPr="00B77077" w:rsidRDefault="00B77077" w:rsidP="00B77077">
      <w:pPr>
        <w:widowControl w:val="0"/>
        <w:autoSpaceDE w:val="0"/>
        <w:autoSpaceDN w:val="0"/>
        <w:adjustRightInd w:val="0"/>
        <w:spacing w:after="240" w:line="240" w:lineRule="auto"/>
        <w:ind w:left="480" w:hanging="480"/>
        <w:rPr>
          <w:noProof/>
          <w:sz w:val="20"/>
          <w:szCs w:val="24"/>
        </w:rPr>
      </w:pPr>
      <w:r w:rsidRPr="00B77077">
        <w:rPr>
          <w:noProof/>
          <w:sz w:val="20"/>
          <w:szCs w:val="24"/>
        </w:rPr>
        <w:t xml:space="preserve">49. Redlich R, Almeida JR, Grotegerd D, Opel N, Kugel H, Heindel W, </w:t>
      </w:r>
      <w:r w:rsidRPr="00B77077">
        <w:rPr>
          <w:i/>
          <w:iCs/>
          <w:noProof/>
          <w:sz w:val="20"/>
          <w:szCs w:val="24"/>
        </w:rPr>
        <w:t>et al.</w:t>
      </w:r>
      <w:r w:rsidRPr="00B77077">
        <w:rPr>
          <w:noProof/>
          <w:sz w:val="20"/>
          <w:szCs w:val="24"/>
        </w:rPr>
        <w:t xml:space="preserve"> </w:t>
      </w:r>
      <w:r w:rsidRPr="00770E06">
        <w:rPr>
          <w:noProof/>
          <w:sz w:val="20"/>
          <w:szCs w:val="24"/>
          <w:lang w:val="en-US"/>
        </w:rPr>
        <w:t xml:space="preserve">(2014): Brain morphometric biomarkers distinguishing unipolar and bipolar depression: A voxel-based morphometry-pattern classification approach. </w:t>
      </w:r>
      <w:r w:rsidRPr="00B77077">
        <w:rPr>
          <w:i/>
          <w:iCs/>
          <w:noProof/>
          <w:sz w:val="20"/>
          <w:szCs w:val="24"/>
        </w:rPr>
        <w:t>JAMA Psychiatry</w:t>
      </w:r>
      <w:r w:rsidRPr="00B77077">
        <w:rPr>
          <w:noProof/>
          <w:sz w:val="20"/>
          <w:szCs w:val="24"/>
        </w:rPr>
        <w:t xml:space="preserve"> 71: 1222–1230.</w:t>
      </w:r>
    </w:p>
    <w:p w14:paraId="15C100D5" w14:textId="77777777" w:rsidR="00B77077" w:rsidRPr="00B77077" w:rsidRDefault="00B77077" w:rsidP="00B77077">
      <w:pPr>
        <w:widowControl w:val="0"/>
        <w:autoSpaceDE w:val="0"/>
        <w:autoSpaceDN w:val="0"/>
        <w:adjustRightInd w:val="0"/>
        <w:spacing w:after="240" w:line="240" w:lineRule="auto"/>
        <w:ind w:left="480" w:hanging="480"/>
        <w:rPr>
          <w:noProof/>
          <w:sz w:val="20"/>
        </w:rPr>
      </w:pPr>
      <w:r w:rsidRPr="00B77077">
        <w:rPr>
          <w:noProof/>
          <w:sz w:val="20"/>
          <w:szCs w:val="24"/>
        </w:rPr>
        <w:t xml:space="preserve">50. Repple J, Meinert S, Grotegerd D, Kugel H, Redlich R, Dohm K, </w:t>
      </w:r>
      <w:r w:rsidRPr="00B77077">
        <w:rPr>
          <w:i/>
          <w:iCs/>
          <w:noProof/>
          <w:sz w:val="20"/>
          <w:szCs w:val="24"/>
        </w:rPr>
        <w:t>et al.</w:t>
      </w:r>
      <w:r w:rsidRPr="00B77077">
        <w:rPr>
          <w:noProof/>
          <w:sz w:val="20"/>
          <w:szCs w:val="24"/>
        </w:rPr>
        <w:t xml:space="preserve"> </w:t>
      </w:r>
      <w:r w:rsidRPr="00770E06">
        <w:rPr>
          <w:noProof/>
          <w:sz w:val="20"/>
          <w:szCs w:val="24"/>
          <w:lang w:val="en-US"/>
        </w:rPr>
        <w:t xml:space="preserve">(2017): A voxel-based diffusion tensor imaging study in unipolar and bipolar depression. </w:t>
      </w:r>
      <w:r w:rsidRPr="00B77077">
        <w:rPr>
          <w:i/>
          <w:iCs/>
          <w:noProof/>
          <w:sz w:val="20"/>
          <w:szCs w:val="24"/>
        </w:rPr>
        <w:t>Bipolar Disord</w:t>
      </w:r>
      <w:r w:rsidRPr="00B77077">
        <w:rPr>
          <w:noProof/>
          <w:sz w:val="20"/>
          <w:szCs w:val="24"/>
        </w:rPr>
        <w:t xml:space="preserve"> 19: 23–31.</w:t>
      </w:r>
    </w:p>
    <w:p w14:paraId="728BC9E4" w14:textId="77777777" w:rsidR="0086659D" w:rsidRPr="007A11B8" w:rsidRDefault="0086659D" w:rsidP="00B77077">
      <w:pPr>
        <w:spacing w:after="240" w:line="240" w:lineRule="auto"/>
        <w:jc w:val="left"/>
        <w:rPr>
          <w:lang w:val="en-US"/>
        </w:rPr>
      </w:pPr>
      <w:r w:rsidRPr="007A11B8">
        <w:rPr>
          <w:lang w:val="en-US"/>
        </w:rPr>
        <w:fldChar w:fldCharType="end"/>
      </w:r>
    </w:p>
    <w:sectPr w:rsidR="0086659D" w:rsidRPr="007A11B8" w:rsidSect="007B0B06">
      <w:pgSz w:w="11909" w:h="16834"/>
      <w:pgMar w:top="1440" w:right="720" w:bottom="720" w:left="7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A980A" w16cid:durableId="24D8ED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7B6C" w14:textId="77777777" w:rsidR="00B82927" w:rsidRDefault="00B82927">
      <w:pPr>
        <w:spacing w:line="240" w:lineRule="auto"/>
      </w:pPr>
      <w:r>
        <w:separator/>
      </w:r>
    </w:p>
  </w:endnote>
  <w:endnote w:type="continuationSeparator" w:id="0">
    <w:p w14:paraId="1031C0D3" w14:textId="77777777" w:rsidR="00B82927" w:rsidRDefault="00B82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61A44" w14:textId="77777777" w:rsidR="00B82927" w:rsidRDefault="00B82927">
      <w:pPr>
        <w:spacing w:line="240" w:lineRule="auto"/>
      </w:pPr>
      <w:r>
        <w:separator/>
      </w:r>
    </w:p>
  </w:footnote>
  <w:footnote w:type="continuationSeparator" w:id="0">
    <w:p w14:paraId="402CB04E" w14:textId="77777777" w:rsidR="00B82927" w:rsidRDefault="00B82927">
      <w:pPr>
        <w:spacing w:line="240" w:lineRule="auto"/>
      </w:pPr>
      <w:r>
        <w:continuationSeparator/>
      </w:r>
    </w:p>
  </w:footnote>
  <w:footnote w:id="1">
    <w:p w14:paraId="3A630EE7" w14:textId="29F44DAA" w:rsidR="0047201C" w:rsidRPr="004B6287" w:rsidRDefault="0047201C">
      <w:pPr>
        <w:pStyle w:val="Funotentext"/>
        <w:rPr>
          <w:lang w:val="en-US"/>
        </w:rPr>
      </w:pPr>
      <w:r w:rsidRPr="00E213B5">
        <w:rPr>
          <w:rStyle w:val="Funotenzeichen"/>
        </w:rPr>
        <w:footnoteRef/>
      </w:r>
      <w:r w:rsidRPr="004B6287">
        <w:rPr>
          <w:lang w:val="en-US"/>
        </w:rPr>
        <w:t xml:space="preserve"> We chose this threshold because it is the highest at which subnetworks could be identified for all cognitive factors, allowing both comparison of subnetworks and identification of the most specific subnetworks.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DF7E" w14:textId="1386444F" w:rsidR="0047201C" w:rsidRPr="00820358" w:rsidRDefault="0047201C">
    <w:pPr>
      <w:rPr>
        <w:lang w:val="en-US"/>
      </w:rPr>
    </w:pPr>
    <w:r>
      <w:rPr>
        <w:lang w:val="en-US"/>
      </w:rPr>
      <w:t>Supplementary m</w:t>
    </w:r>
    <w:r w:rsidRPr="00820358">
      <w:rPr>
        <w:lang w:val="en-US"/>
      </w:rPr>
      <w:t xml:space="preserve">aterial: Structural Connectivity </w:t>
    </w:r>
    <w:r>
      <w:rPr>
        <w:lang w:val="en-US"/>
      </w:rPr>
      <w:t>&amp; Cognition</w:t>
    </w:r>
    <w:r w:rsidRPr="00820358">
      <w:rPr>
        <w:lang w:val="en-US"/>
      </w:rPr>
      <w:t xml:space="preserve"> in Depression</w:t>
    </w:r>
    <w:r w:rsidRPr="00820358">
      <w:rPr>
        <w:lang w:val="en-US"/>
      </w:rPr>
      <w:tab/>
    </w:r>
    <w:r>
      <w:rPr>
        <w:lang w:val="en-US"/>
      </w:rPr>
      <w:tab/>
    </w:r>
    <w:r w:rsidRPr="00820358">
      <w:rPr>
        <w:lang w:val="en-US"/>
      </w:rPr>
      <w:tab/>
    </w:r>
    <w:r>
      <w:rPr>
        <w:lang w:val="en-US"/>
      </w:rPr>
      <w:tab/>
    </w:r>
    <w:r>
      <w:rPr>
        <w:lang w:val="en-US"/>
      </w:rPr>
      <w:tab/>
    </w:r>
    <w:r>
      <w:fldChar w:fldCharType="begin"/>
    </w:r>
    <w:r w:rsidRPr="00820358">
      <w:rPr>
        <w:lang w:val="en-US"/>
      </w:rPr>
      <w:instrText>PAGE</w:instrText>
    </w:r>
    <w:r>
      <w:fldChar w:fldCharType="separate"/>
    </w:r>
    <w:r w:rsidR="006611FB">
      <w:rPr>
        <w:noProof/>
        <w:lang w:val="en-US"/>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1404A"/>
    <w:multiLevelType w:val="hybridMultilevel"/>
    <w:tmpl w:val="073C07A2"/>
    <w:lvl w:ilvl="0" w:tplc="279A8176">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6A7468C"/>
    <w:multiLevelType w:val="hybridMultilevel"/>
    <w:tmpl w:val="40A66A06"/>
    <w:lvl w:ilvl="0" w:tplc="E8AEE43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3NzM0MzcxMTIxMTNT0lEKTi0uzszPAykwsqgFAPg4victAAAA"/>
  </w:docVars>
  <w:rsids>
    <w:rsidRoot w:val="00056D92"/>
    <w:rsid w:val="000007DA"/>
    <w:rsid w:val="000013FD"/>
    <w:rsid w:val="00004BAB"/>
    <w:rsid w:val="00012414"/>
    <w:rsid w:val="000126F3"/>
    <w:rsid w:val="00013121"/>
    <w:rsid w:val="00023D9C"/>
    <w:rsid w:val="00032A5B"/>
    <w:rsid w:val="00056D92"/>
    <w:rsid w:val="00082663"/>
    <w:rsid w:val="00090186"/>
    <w:rsid w:val="00093C34"/>
    <w:rsid w:val="000A4B04"/>
    <w:rsid w:val="000C20C9"/>
    <w:rsid w:val="000C3DDD"/>
    <w:rsid w:val="000C5A05"/>
    <w:rsid w:val="000D3EF4"/>
    <w:rsid w:val="000D6A4B"/>
    <w:rsid w:val="000E5AF9"/>
    <w:rsid w:val="000E6E0B"/>
    <w:rsid w:val="00113F25"/>
    <w:rsid w:val="00121558"/>
    <w:rsid w:val="001217F8"/>
    <w:rsid w:val="00126219"/>
    <w:rsid w:val="00134039"/>
    <w:rsid w:val="00134B96"/>
    <w:rsid w:val="00141FD9"/>
    <w:rsid w:val="0015221E"/>
    <w:rsid w:val="00155E58"/>
    <w:rsid w:val="0015678B"/>
    <w:rsid w:val="00177E1E"/>
    <w:rsid w:val="0019251D"/>
    <w:rsid w:val="00195A82"/>
    <w:rsid w:val="001A4871"/>
    <w:rsid w:val="001B264D"/>
    <w:rsid w:val="001B4500"/>
    <w:rsid w:val="001B6EB3"/>
    <w:rsid w:val="001C2BAE"/>
    <w:rsid w:val="001C7568"/>
    <w:rsid w:val="0020487D"/>
    <w:rsid w:val="00213DA6"/>
    <w:rsid w:val="00222BAB"/>
    <w:rsid w:val="0022521C"/>
    <w:rsid w:val="002258AB"/>
    <w:rsid w:val="00235F73"/>
    <w:rsid w:val="00242A0A"/>
    <w:rsid w:val="0024521D"/>
    <w:rsid w:val="00250092"/>
    <w:rsid w:val="00250985"/>
    <w:rsid w:val="0025758F"/>
    <w:rsid w:val="00260521"/>
    <w:rsid w:val="0026579C"/>
    <w:rsid w:val="002722DF"/>
    <w:rsid w:val="00287D65"/>
    <w:rsid w:val="0029697B"/>
    <w:rsid w:val="002C117F"/>
    <w:rsid w:val="002D2290"/>
    <w:rsid w:val="002D4449"/>
    <w:rsid w:val="002E1230"/>
    <w:rsid w:val="002E7891"/>
    <w:rsid w:val="00324F68"/>
    <w:rsid w:val="00334E3A"/>
    <w:rsid w:val="00340B2A"/>
    <w:rsid w:val="003440D1"/>
    <w:rsid w:val="0035375F"/>
    <w:rsid w:val="00372EA2"/>
    <w:rsid w:val="003900E6"/>
    <w:rsid w:val="00396338"/>
    <w:rsid w:val="003B1D56"/>
    <w:rsid w:val="003B3972"/>
    <w:rsid w:val="003C2B65"/>
    <w:rsid w:val="003C75A7"/>
    <w:rsid w:val="003D3CAA"/>
    <w:rsid w:val="003E0E36"/>
    <w:rsid w:val="003E2169"/>
    <w:rsid w:val="003F144C"/>
    <w:rsid w:val="00400167"/>
    <w:rsid w:val="004152A3"/>
    <w:rsid w:val="00415BFF"/>
    <w:rsid w:val="0042673E"/>
    <w:rsid w:val="00452C67"/>
    <w:rsid w:val="0047201C"/>
    <w:rsid w:val="00476E87"/>
    <w:rsid w:val="004863D8"/>
    <w:rsid w:val="004949A7"/>
    <w:rsid w:val="004A4BEA"/>
    <w:rsid w:val="004B3CC6"/>
    <w:rsid w:val="004B3FA5"/>
    <w:rsid w:val="004B5256"/>
    <w:rsid w:val="004B6287"/>
    <w:rsid w:val="004C1A96"/>
    <w:rsid w:val="004C6797"/>
    <w:rsid w:val="004D30FB"/>
    <w:rsid w:val="004D3253"/>
    <w:rsid w:val="004E50E4"/>
    <w:rsid w:val="004F1D20"/>
    <w:rsid w:val="00505D3C"/>
    <w:rsid w:val="00511535"/>
    <w:rsid w:val="00517EAC"/>
    <w:rsid w:val="00531B93"/>
    <w:rsid w:val="005365D7"/>
    <w:rsid w:val="00537285"/>
    <w:rsid w:val="0057107A"/>
    <w:rsid w:val="00573C31"/>
    <w:rsid w:val="00587A06"/>
    <w:rsid w:val="00587D99"/>
    <w:rsid w:val="005A3E92"/>
    <w:rsid w:val="005A42F1"/>
    <w:rsid w:val="005A43D5"/>
    <w:rsid w:val="005B1247"/>
    <w:rsid w:val="005B4F38"/>
    <w:rsid w:val="005C1610"/>
    <w:rsid w:val="005D4048"/>
    <w:rsid w:val="005E1844"/>
    <w:rsid w:val="005F03DC"/>
    <w:rsid w:val="005F7F2A"/>
    <w:rsid w:val="00600DE7"/>
    <w:rsid w:val="0060272E"/>
    <w:rsid w:val="006172F8"/>
    <w:rsid w:val="0062304D"/>
    <w:rsid w:val="006364EF"/>
    <w:rsid w:val="00636F00"/>
    <w:rsid w:val="0063716C"/>
    <w:rsid w:val="006508A4"/>
    <w:rsid w:val="00656774"/>
    <w:rsid w:val="006611FB"/>
    <w:rsid w:val="00682918"/>
    <w:rsid w:val="006B210C"/>
    <w:rsid w:val="006C3D28"/>
    <w:rsid w:val="006C4B55"/>
    <w:rsid w:val="006C62C2"/>
    <w:rsid w:val="006D0667"/>
    <w:rsid w:val="006D3105"/>
    <w:rsid w:val="006D45F6"/>
    <w:rsid w:val="00705496"/>
    <w:rsid w:val="007058AC"/>
    <w:rsid w:val="00706ECC"/>
    <w:rsid w:val="007334CC"/>
    <w:rsid w:val="007348EE"/>
    <w:rsid w:val="007377E5"/>
    <w:rsid w:val="0074056D"/>
    <w:rsid w:val="00752980"/>
    <w:rsid w:val="00753DFD"/>
    <w:rsid w:val="0075718A"/>
    <w:rsid w:val="007601FB"/>
    <w:rsid w:val="00760B3B"/>
    <w:rsid w:val="007623E0"/>
    <w:rsid w:val="00765A9B"/>
    <w:rsid w:val="00770E06"/>
    <w:rsid w:val="00775F16"/>
    <w:rsid w:val="007A11B8"/>
    <w:rsid w:val="007A7EDB"/>
    <w:rsid w:val="007B0B06"/>
    <w:rsid w:val="007B774C"/>
    <w:rsid w:val="007B7A1A"/>
    <w:rsid w:val="007C6FC9"/>
    <w:rsid w:val="007D11D8"/>
    <w:rsid w:val="008009F3"/>
    <w:rsid w:val="00811F2B"/>
    <w:rsid w:val="0081283B"/>
    <w:rsid w:val="00820358"/>
    <w:rsid w:val="00821F63"/>
    <w:rsid w:val="008237E6"/>
    <w:rsid w:val="00827337"/>
    <w:rsid w:val="00836772"/>
    <w:rsid w:val="00841E61"/>
    <w:rsid w:val="00854096"/>
    <w:rsid w:val="008567A9"/>
    <w:rsid w:val="0086659D"/>
    <w:rsid w:val="008679B8"/>
    <w:rsid w:val="00871F15"/>
    <w:rsid w:val="008722D4"/>
    <w:rsid w:val="008770AC"/>
    <w:rsid w:val="00895477"/>
    <w:rsid w:val="008966D1"/>
    <w:rsid w:val="0089672B"/>
    <w:rsid w:val="00896A74"/>
    <w:rsid w:val="008A3C15"/>
    <w:rsid w:val="008D717C"/>
    <w:rsid w:val="008E3472"/>
    <w:rsid w:val="008F44E3"/>
    <w:rsid w:val="00904A6A"/>
    <w:rsid w:val="00912799"/>
    <w:rsid w:val="00925DAD"/>
    <w:rsid w:val="00926ABE"/>
    <w:rsid w:val="00934822"/>
    <w:rsid w:val="00940598"/>
    <w:rsid w:val="0095653C"/>
    <w:rsid w:val="00962BB8"/>
    <w:rsid w:val="00983D56"/>
    <w:rsid w:val="0098691E"/>
    <w:rsid w:val="009A3FB5"/>
    <w:rsid w:val="009B00C1"/>
    <w:rsid w:val="009B176B"/>
    <w:rsid w:val="009C069E"/>
    <w:rsid w:val="009C0DC4"/>
    <w:rsid w:val="009D2975"/>
    <w:rsid w:val="009D316C"/>
    <w:rsid w:val="009D53B4"/>
    <w:rsid w:val="009D5654"/>
    <w:rsid w:val="009D7110"/>
    <w:rsid w:val="009E26C3"/>
    <w:rsid w:val="009E508F"/>
    <w:rsid w:val="009E6EA9"/>
    <w:rsid w:val="00A02388"/>
    <w:rsid w:val="00A13630"/>
    <w:rsid w:val="00A146A6"/>
    <w:rsid w:val="00A202A6"/>
    <w:rsid w:val="00A25416"/>
    <w:rsid w:val="00A35C79"/>
    <w:rsid w:val="00A5641D"/>
    <w:rsid w:val="00A90990"/>
    <w:rsid w:val="00A92CB5"/>
    <w:rsid w:val="00A95520"/>
    <w:rsid w:val="00A96F53"/>
    <w:rsid w:val="00AA6A63"/>
    <w:rsid w:val="00AB3361"/>
    <w:rsid w:val="00AC15D3"/>
    <w:rsid w:val="00AC4590"/>
    <w:rsid w:val="00AD2E2F"/>
    <w:rsid w:val="00AD4ADF"/>
    <w:rsid w:val="00AE375D"/>
    <w:rsid w:val="00AF0CAE"/>
    <w:rsid w:val="00AF3F5C"/>
    <w:rsid w:val="00AF5D04"/>
    <w:rsid w:val="00B0370B"/>
    <w:rsid w:val="00B107F8"/>
    <w:rsid w:val="00B13C70"/>
    <w:rsid w:val="00B22740"/>
    <w:rsid w:val="00B6527E"/>
    <w:rsid w:val="00B70E2C"/>
    <w:rsid w:val="00B71327"/>
    <w:rsid w:val="00B77077"/>
    <w:rsid w:val="00B8026E"/>
    <w:rsid w:val="00B80600"/>
    <w:rsid w:val="00B8088E"/>
    <w:rsid w:val="00B82927"/>
    <w:rsid w:val="00BB0DDF"/>
    <w:rsid w:val="00BC1988"/>
    <w:rsid w:val="00BC2AF6"/>
    <w:rsid w:val="00BD639E"/>
    <w:rsid w:val="00BE0E85"/>
    <w:rsid w:val="00BE67B9"/>
    <w:rsid w:val="00BF3483"/>
    <w:rsid w:val="00BF3996"/>
    <w:rsid w:val="00C048A7"/>
    <w:rsid w:val="00C10449"/>
    <w:rsid w:val="00C11F31"/>
    <w:rsid w:val="00C13435"/>
    <w:rsid w:val="00C21BE1"/>
    <w:rsid w:val="00C26A7C"/>
    <w:rsid w:val="00C33262"/>
    <w:rsid w:val="00C529C6"/>
    <w:rsid w:val="00C6794A"/>
    <w:rsid w:val="00C750AC"/>
    <w:rsid w:val="00C8186B"/>
    <w:rsid w:val="00CA43C3"/>
    <w:rsid w:val="00CA6E00"/>
    <w:rsid w:val="00CC0798"/>
    <w:rsid w:val="00CC39A0"/>
    <w:rsid w:val="00CD36F5"/>
    <w:rsid w:val="00CD3EEA"/>
    <w:rsid w:val="00CD4E31"/>
    <w:rsid w:val="00CD6E22"/>
    <w:rsid w:val="00CE3B36"/>
    <w:rsid w:val="00CF1FEE"/>
    <w:rsid w:val="00D16F56"/>
    <w:rsid w:val="00D22DD1"/>
    <w:rsid w:val="00D40682"/>
    <w:rsid w:val="00D51BB2"/>
    <w:rsid w:val="00D5317B"/>
    <w:rsid w:val="00D53A53"/>
    <w:rsid w:val="00D54F63"/>
    <w:rsid w:val="00D738A1"/>
    <w:rsid w:val="00D82DE1"/>
    <w:rsid w:val="00D86C4F"/>
    <w:rsid w:val="00D9548B"/>
    <w:rsid w:val="00DA54D3"/>
    <w:rsid w:val="00DA647B"/>
    <w:rsid w:val="00DA76D1"/>
    <w:rsid w:val="00DC459B"/>
    <w:rsid w:val="00DD7DFB"/>
    <w:rsid w:val="00DF19FA"/>
    <w:rsid w:val="00E11BE1"/>
    <w:rsid w:val="00E16FE0"/>
    <w:rsid w:val="00E213B5"/>
    <w:rsid w:val="00E32AE6"/>
    <w:rsid w:val="00E40E9D"/>
    <w:rsid w:val="00E44C47"/>
    <w:rsid w:val="00E50CD9"/>
    <w:rsid w:val="00E53C77"/>
    <w:rsid w:val="00E549A0"/>
    <w:rsid w:val="00E5779C"/>
    <w:rsid w:val="00E6709C"/>
    <w:rsid w:val="00E80E37"/>
    <w:rsid w:val="00E81C10"/>
    <w:rsid w:val="00EB017F"/>
    <w:rsid w:val="00EC37AE"/>
    <w:rsid w:val="00ED1A48"/>
    <w:rsid w:val="00ED611D"/>
    <w:rsid w:val="00EF0F85"/>
    <w:rsid w:val="00F07137"/>
    <w:rsid w:val="00F24657"/>
    <w:rsid w:val="00F41BE4"/>
    <w:rsid w:val="00F432EC"/>
    <w:rsid w:val="00F44D73"/>
    <w:rsid w:val="00F46022"/>
    <w:rsid w:val="00F47289"/>
    <w:rsid w:val="00F5553E"/>
    <w:rsid w:val="00F71D59"/>
    <w:rsid w:val="00F8729A"/>
    <w:rsid w:val="00F90852"/>
    <w:rsid w:val="00FA21F8"/>
    <w:rsid w:val="00FA57FD"/>
    <w:rsid w:val="00FB3D44"/>
    <w:rsid w:val="00FC7E28"/>
    <w:rsid w:val="00FD344D"/>
    <w:rsid w:val="00FD4C8D"/>
    <w:rsid w:val="00FD5E68"/>
    <w:rsid w:val="00FE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7CF9"/>
  <w15:docId w15:val="{8D2113F2-573F-444D-BCA0-65A67582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449"/>
    <w:rPr>
      <w:sz w:val="21"/>
    </w:rPr>
  </w:style>
  <w:style w:type="paragraph" w:styleId="berschrift1">
    <w:name w:val="heading 1"/>
    <w:basedOn w:val="Standard"/>
    <w:next w:val="Standard"/>
    <w:uiPriority w:val="9"/>
    <w:qFormat/>
    <w:rsid w:val="00141FD9"/>
    <w:pPr>
      <w:keepNext/>
      <w:keepLines/>
      <w:spacing w:before="120" w:after="120" w:line="276" w:lineRule="auto"/>
      <w:jc w:val="left"/>
      <w:outlineLvl w:val="0"/>
    </w:pPr>
    <w:rPr>
      <w:b/>
      <w:sz w:val="24"/>
      <w:szCs w:val="24"/>
    </w:rPr>
  </w:style>
  <w:style w:type="paragraph" w:styleId="berschrift2">
    <w:name w:val="heading 2"/>
    <w:basedOn w:val="Standard"/>
    <w:next w:val="Standard"/>
    <w:uiPriority w:val="9"/>
    <w:unhideWhenUsed/>
    <w:qFormat/>
    <w:rsid w:val="00141FD9"/>
    <w:pPr>
      <w:keepNext/>
      <w:keepLines/>
      <w:spacing w:before="120" w:after="120" w:line="276" w:lineRule="auto"/>
      <w:outlineLvl w:val="1"/>
    </w:pPr>
    <w:rPr>
      <w:sz w:val="22"/>
      <w:szCs w:val="24"/>
      <w:u w:val="single"/>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3C75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C75A7"/>
    <w:rPr>
      <w:sz w:val="21"/>
    </w:rPr>
  </w:style>
  <w:style w:type="paragraph" w:styleId="Fuzeile">
    <w:name w:val="footer"/>
    <w:basedOn w:val="Standard"/>
    <w:link w:val="FuzeileZchn"/>
    <w:uiPriority w:val="99"/>
    <w:unhideWhenUsed/>
    <w:rsid w:val="003C75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C75A7"/>
    <w:rPr>
      <w:sz w:val="21"/>
    </w:rPr>
  </w:style>
  <w:style w:type="paragraph" w:styleId="Sprechblasentext">
    <w:name w:val="Balloon Text"/>
    <w:basedOn w:val="Standard"/>
    <w:link w:val="SprechblasentextZchn"/>
    <w:uiPriority w:val="99"/>
    <w:semiHidden/>
    <w:unhideWhenUsed/>
    <w:rsid w:val="00113F2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3F25"/>
    <w:rPr>
      <w:rFonts w:ascii="Segoe UI" w:hAnsi="Segoe UI" w:cs="Segoe UI"/>
      <w:sz w:val="18"/>
      <w:szCs w:val="18"/>
    </w:rPr>
  </w:style>
  <w:style w:type="character" w:styleId="Kommentarzeichen">
    <w:name w:val="annotation reference"/>
    <w:basedOn w:val="Absatz-Standardschriftart"/>
    <w:uiPriority w:val="99"/>
    <w:semiHidden/>
    <w:unhideWhenUsed/>
    <w:rsid w:val="00A35C79"/>
    <w:rPr>
      <w:sz w:val="16"/>
      <w:szCs w:val="16"/>
    </w:rPr>
  </w:style>
  <w:style w:type="paragraph" w:styleId="Kommentartext">
    <w:name w:val="annotation text"/>
    <w:basedOn w:val="Standard"/>
    <w:link w:val="KommentartextZchn"/>
    <w:uiPriority w:val="99"/>
    <w:semiHidden/>
    <w:unhideWhenUsed/>
    <w:rsid w:val="00A35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5C79"/>
    <w:rPr>
      <w:sz w:val="20"/>
      <w:szCs w:val="20"/>
    </w:rPr>
  </w:style>
  <w:style w:type="paragraph" w:styleId="Kommentarthema">
    <w:name w:val="annotation subject"/>
    <w:basedOn w:val="Kommentartext"/>
    <w:next w:val="Kommentartext"/>
    <w:link w:val="KommentarthemaZchn"/>
    <w:uiPriority w:val="99"/>
    <w:semiHidden/>
    <w:unhideWhenUsed/>
    <w:rsid w:val="00A35C79"/>
    <w:rPr>
      <w:b/>
      <w:bCs/>
    </w:rPr>
  </w:style>
  <w:style w:type="character" w:customStyle="1" w:styleId="KommentarthemaZchn">
    <w:name w:val="Kommentarthema Zchn"/>
    <w:basedOn w:val="KommentartextZchn"/>
    <w:link w:val="Kommentarthema"/>
    <w:uiPriority w:val="99"/>
    <w:semiHidden/>
    <w:rsid w:val="00A35C79"/>
    <w:rPr>
      <w:b/>
      <w:bCs/>
      <w:sz w:val="20"/>
      <w:szCs w:val="20"/>
    </w:rPr>
  </w:style>
  <w:style w:type="table" w:styleId="Tabellenraster">
    <w:name w:val="Table Grid"/>
    <w:basedOn w:val="NormaleTabelle"/>
    <w:uiPriority w:val="59"/>
    <w:rsid w:val="00896A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088E"/>
    <w:pPr>
      <w:ind w:left="720"/>
      <w:contextualSpacing/>
    </w:pPr>
  </w:style>
  <w:style w:type="character" w:styleId="Platzhaltertext">
    <w:name w:val="Placeholder Text"/>
    <w:basedOn w:val="Absatz-Standardschriftart"/>
    <w:uiPriority w:val="99"/>
    <w:semiHidden/>
    <w:rsid w:val="00B8088E"/>
    <w:rPr>
      <w:color w:val="808080"/>
    </w:rPr>
  </w:style>
  <w:style w:type="paragraph" w:styleId="Verzeichnis1">
    <w:name w:val="toc 1"/>
    <w:basedOn w:val="Standard"/>
    <w:next w:val="Standard"/>
    <w:autoRedefine/>
    <w:uiPriority w:val="39"/>
    <w:unhideWhenUsed/>
    <w:rsid w:val="009B00C1"/>
    <w:pPr>
      <w:tabs>
        <w:tab w:val="right" w:leader="dot" w:pos="10459"/>
      </w:tabs>
      <w:spacing w:after="100"/>
    </w:pPr>
    <w:rPr>
      <w:b/>
      <w:noProof/>
      <w:lang w:val="en-US"/>
    </w:rPr>
  </w:style>
  <w:style w:type="paragraph" w:styleId="Verzeichnis2">
    <w:name w:val="toc 2"/>
    <w:basedOn w:val="Standard"/>
    <w:next w:val="Standard"/>
    <w:autoRedefine/>
    <w:uiPriority w:val="39"/>
    <w:unhideWhenUsed/>
    <w:rsid w:val="00452C67"/>
    <w:pPr>
      <w:spacing w:after="100"/>
      <w:ind w:left="210"/>
    </w:pPr>
  </w:style>
  <w:style w:type="character" w:styleId="Hyperlink">
    <w:name w:val="Hyperlink"/>
    <w:basedOn w:val="Absatz-Standardschriftart"/>
    <w:uiPriority w:val="99"/>
    <w:unhideWhenUsed/>
    <w:rsid w:val="00452C67"/>
    <w:rPr>
      <w:color w:val="0000FF" w:themeColor="hyperlink"/>
      <w:u w:val="single"/>
    </w:rPr>
  </w:style>
  <w:style w:type="paragraph" w:styleId="Inhaltsverzeichnisberschrift">
    <w:name w:val="TOC Heading"/>
    <w:basedOn w:val="berschrift1"/>
    <w:next w:val="Standard"/>
    <w:uiPriority w:val="39"/>
    <w:unhideWhenUsed/>
    <w:qFormat/>
    <w:rsid w:val="004C6797"/>
    <w:pPr>
      <w:spacing w:before="240" w:after="0" w:line="259" w:lineRule="auto"/>
      <w:outlineLvl w:val="9"/>
    </w:pPr>
    <w:rPr>
      <w:rFonts w:asciiTheme="majorHAnsi" w:eastAsiaTheme="majorEastAsia" w:hAnsiTheme="majorHAnsi" w:cstheme="majorBidi"/>
      <w:b w:val="0"/>
      <w:color w:val="365F91" w:themeColor="accent1" w:themeShade="BF"/>
      <w:sz w:val="32"/>
      <w:szCs w:val="32"/>
      <w:lang w:val="de-DE"/>
    </w:rPr>
  </w:style>
  <w:style w:type="paragraph" w:styleId="Verzeichnis3">
    <w:name w:val="toc 3"/>
    <w:basedOn w:val="Standard"/>
    <w:next w:val="Standard"/>
    <w:autoRedefine/>
    <w:uiPriority w:val="39"/>
    <w:unhideWhenUsed/>
    <w:rsid w:val="004C6797"/>
    <w:pPr>
      <w:spacing w:after="100" w:line="259" w:lineRule="auto"/>
      <w:ind w:left="440"/>
      <w:jc w:val="left"/>
    </w:pPr>
    <w:rPr>
      <w:rFonts w:asciiTheme="minorHAnsi" w:eastAsiaTheme="minorEastAsia" w:hAnsiTheme="minorHAnsi" w:cs="Times New Roman"/>
      <w:sz w:val="22"/>
      <w:lang w:val="de-DE"/>
    </w:rPr>
  </w:style>
  <w:style w:type="paragraph" w:styleId="Funotentext">
    <w:name w:val="footnote text"/>
    <w:basedOn w:val="Standard"/>
    <w:link w:val="FunotentextZchn"/>
    <w:uiPriority w:val="99"/>
    <w:semiHidden/>
    <w:unhideWhenUsed/>
    <w:rsid w:val="008722D4"/>
    <w:pPr>
      <w:spacing w:line="240" w:lineRule="auto"/>
    </w:pPr>
    <w:rPr>
      <w:sz w:val="20"/>
      <w:szCs w:val="20"/>
    </w:rPr>
  </w:style>
  <w:style w:type="character" w:customStyle="1" w:styleId="FunotentextZchn">
    <w:name w:val="Fußnotentext Zchn"/>
    <w:basedOn w:val="Absatz-Standardschriftart"/>
    <w:link w:val="Funotentext"/>
    <w:uiPriority w:val="99"/>
    <w:semiHidden/>
    <w:rsid w:val="008722D4"/>
    <w:rPr>
      <w:sz w:val="20"/>
      <w:szCs w:val="20"/>
    </w:rPr>
  </w:style>
  <w:style w:type="character" w:styleId="Funotenzeichen">
    <w:name w:val="footnote reference"/>
    <w:basedOn w:val="Absatz-Standardschriftart"/>
    <w:uiPriority w:val="99"/>
    <w:semiHidden/>
    <w:unhideWhenUsed/>
    <w:rsid w:val="008722D4"/>
    <w:rPr>
      <w:vertAlign w:val="superscript"/>
    </w:rPr>
  </w:style>
  <w:style w:type="character" w:styleId="Endnotenzeichen">
    <w:name w:val="endnote reference"/>
    <w:basedOn w:val="Absatz-Standardschriftart"/>
    <w:uiPriority w:val="99"/>
    <w:semiHidden/>
    <w:unhideWhenUsed/>
    <w:rsid w:val="00E21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223">
      <w:bodyDiv w:val="1"/>
      <w:marLeft w:val="0"/>
      <w:marRight w:val="0"/>
      <w:marTop w:val="0"/>
      <w:marBottom w:val="0"/>
      <w:divBdr>
        <w:top w:val="none" w:sz="0" w:space="0" w:color="auto"/>
        <w:left w:val="none" w:sz="0" w:space="0" w:color="auto"/>
        <w:bottom w:val="none" w:sz="0" w:space="0" w:color="auto"/>
        <w:right w:val="none" w:sz="0" w:space="0" w:color="auto"/>
      </w:divBdr>
    </w:div>
    <w:div w:id="175118702">
      <w:bodyDiv w:val="1"/>
      <w:marLeft w:val="0"/>
      <w:marRight w:val="0"/>
      <w:marTop w:val="0"/>
      <w:marBottom w:val="0"/>
      <w:divBdr>
        <w:top w:val="none" w:sz="0" w:space="0" w:color="auto"/>
        <w:left w:val="none" w:sz="0" w:space="0" w:color="auto"/>
        <w:bottom w:val="none" w:sz="0" w:space="0" w:color="auto"/>
        <w:right w:val="none" w:sz="0" w:space="0" w:color="auto"/>
      </w:divBdr>
    </w:div>
    <w:div w:id="178354318">
      <w:bodyDiv w:val="1"/>
      <w:marLeft w:val="0"/>
      <w:marRight w:val="0"/>
      <w:marTop w:val="0"/>
      <w:marBottom w:val="0"/>
      <w:divBdr>
        <w:top w:val="none" w:sz="0" w:space="0" w:color="auto"/>
        <w:left w:val="none" w:sz="0" w:space="0" w:color="auto"/>
        <w:bottom w:val="none" w:sz="0" w:space="0" w:color="auto"/>
        <w:right w:val="none" w:sz="0" w:space="0" w:color="auto"/>
      </w:divBdr>
    </w:div>
    <w:div w:id="258413039">
      <w:bodyDiv w:val="1"/>
      <w:marLeft w:val="0"/>
      <w:marRight w:val="0"/>
      <w:marTop w:val="0"/>
      <w:marBottom w:val="0"/>
      <w:divBdr>
        <w:top w:val="none" w:sz="0" w:space="0" w:color="auto"/>
        <w:left w:val="none" w:sz="0" w:space="0" w:color="auto"/>
        <w:bottom w:val="none" w:sz="0" w:space="0" w:color="auto"/>
        <w:right w:val="none" w:sz="0" w:space="0" w:color="auto"/>
      </w:divBdr>
    </w:div>
    <w:div w:id="320737904">
      <w:bodyDiv w:val="1"/>
      <w:marLeft w:val="0"/>
      <w:marRight w:val="0"/>
      <w:marTop w:val="0"/>
      <w:marBottom w:val="0"/>
      <w:divBdr>
        <w:top w:val="none" w:sz="0" w:space="0" w:color="auto"/>
        <w:left w:val="none" w:sz="0" w:space="0" w:color="auto"/>
        <w:bottom w:val="none" w:sz="0" w:space="0" w:color="auto"/>
        <w:right w:val="none" w:sz="0" w:space="0" w:color="auto"/>
      </w:divBdr>
    </w:div>
    <w:div w:id="330332773">
      <w:bodyDiv w:val="1"/>
      <w:marLeft w:val="0"/>
      <w:marRight w:val="0"/>
      <w:marTop w:val="0"/>
      <w:marBottom w:val="0"/>
      <w:divBdr>
        <w:top w:val="none" w:sz="0" w:space="0" w:color="auto"/>
        <w:left w:val="none" w:sz="0" w:space="0" w:color="auto"/>
        <w:bottom w:val="none" w:sz="0" w:space="0" w:color="auto"/>
        <w:right w:val="none" w:sz="0" w:space="0" w:color="auto"/>
      </w:divBdr>
    </w:div>
    <w:div w:id="413362337">
      <w:bodyDiv w:val="1"/>
      <w:marLeft w:val="0"/>
      <w:marRight w:val="0"/>
      <w:marTop w:val="0"/>
      <w:marBottom w:val="0"/>
      <w:divBdr>
        <w:top w:val="none" w:sz="0" w:space="0" w:color="auto"/>
        <w:left w:val="none" w:sz="0" w:space="0" w:color="auto"/>
        <w:bottom w:val="none" w:sz="0" w:space="0" w:color="auto"/>
        <w:right w:val="none" w:sz="0" w:space="0" w:color="auto"/>
      </w:divBdr>
    </w:div>
    <w:div w:id="497811839">
      <w:bodyDiv w:val="1"/>
      <w:marLeft w:val="0"/>
      <w:marRight w:val="0"/>
      <w:marTop w:val="0"/>
      <w:marBottom w:val="0"/>
      <w:divBdr>
        <w:top w:val="none" w:sz="0" w:space="0" w:color="auto"/>
        <w:left w:val="none" w:sz="0" w:space="0" w:color="auto"/>
        <w:bottom w:val="none" w:sz="0" w:space="0" w:color="auto"/>
        <w:right w:val="none" w:sz="0" w:space="0" w:color="auto"/>
      </w:divBdr>
    </w:div>
    <w:div w:id="573782953">
      <w:bodyDiv w:val="1"/>
      <w:marLeft w:val="0"/>
      <w:marRight w:val="0"/>
      <w:marTop w:val="0"/>
      <w:marBottom w:val="0"/>
      <w:divBdr>
        <w:top w:val="none" w:sz="0" w:space="0" w:color="auto"/>
        <w:left w:val="none" w:sz="0" w:space="0" w:color="auto"/>
        <w:bottom w:val="none" w:sz="0" w:space="0" w:color="auto"/>
        <w:right w:val="none" w:sz="0" w:space="0" w:color="auto"/>
      </w:divBdr>
    </w:div>
    <w:div w:id="659429765">
      <w:bodyDiv w:val="1"/>
      <w:marLeft w:val="0"/>
      <w:marRight w:val="0"/>
      <w:marTop w:val="0"/>
      <w:marBottom w:val="0"/>
      <w:divBdr>
        <w:top w:val="none" w:sz="0" w:space="0" w:color="auto"/>
        <w:left w:val="none" w:sz="0" w:space="0" w:color="auto"/>
        <w:bottom w:val="none" w:sz="0" w:space="0" w:color="auto"/>
        <w:right w:val="none" w:sz="0" w:space="0" w:color="auto"/>
      </w:divBdr>
    </w:div>
    <w:div w:id="701978821">
      <w:bodyDiv w:val="1"/>
      <w:marLeft w:val="0"/>
      <w:marRight w:val="0"/>
      <w:marTop w:val="0"/>
      <w:marBottom w:val="0"/>
      <w:divBdr>
        <w:top w:val="none" w:sz="0" w:space="0" w:color="auto"/>
        <w:left w:val="none" w:sz="0" w:space="0" w:color="auto"/>
        <w:bottom w:val="none" w:sz="0" w:space="0" w:color="auto"/>
        <w:right w:val="none" w:sz="0" w:space="0" w:color="auto"/>
      </w:divBdr>
    </w:div>
    <w:div w:id="789592546">
      <w:bodyDiv w:val="1"/>
      <w:marLeft w:val="0"/>
      <w:marRight w:val="0"/>
      <w:marTop w:val="0"/>
      <w:marBottom w:val="0"/>
      <w:divBdr>
        <w:top w:val="none" w:sz="0" w:space="0" w:color="auto"/>
        <w:left w:val="none" w:sz="0" w:space="0" w:color="auto"/>
        <w:bottom w:val="none" w:sz="0" w:space="0" w:color="auto"/>
        <w:right w:val="none" w:sz="0" w:space="0" w:color="auto"/>
      </w:divBdr>
    </w:div>
    <w:div w:id="831406349">
      <w:bodyDiv w:val="1"/>
      <w:marLeft w:val="0"/>
      <w:marRight w:val="0"/>
      <w:marTop w:val="0"/>
      <w:marBottom w:val="0"/>
      <w:divBdr>
        <w:top w:val="none" w:sz="0" w:space="0" w:color="auto"/>
        <w:left w:val="none" w:sz="0" w:space="0" w:color="auto"/>
        <w:bottom w:val="none" w:sz="0" w:space="0" w:color="auto"/>
        <w:right w:val="none" w:sz="0" w:space="0" w:color="auto"/>
      </w:divBdr>
    </w:div>
    <w:div w:id="1020933948">
      <w:bodyDiv w:val="1"/>
      <w:marLeft w:val="0"/>
      <w:marRight w:val="0"/>
      <w:marTop w:val="0"/>
      <w:marBottom w:val="0"/>
      <w:divBdr>
        <w:top w:val="none" w:sz="0" w:space="0" w:color="auto"/>
        <w:left w:val="none" w:sz="0" w:space="0" w:color="auto"/>
        <w:bottom w:val="none" w:sz="0" w:space="0" w:color="auto"/>
        <w:right w:val="none" w:sz="0" w:space="0" w:color="auto"/>
      </w:divBdr>
    </w:div>
    <w:div w:id="1022246039">
      <w:bodyDiv w:val="1"/>
      <w:marLeft w:val="0"/>
      <w:marRight w:val="0"/>
      <w:marTop w:val="0"/>
      <w:marBottom w:val="0"/>
      <w:divBdr>
        <w:top w:val="none" w:sz="0" w:space="0" w:color="auto"/>
        <w:left w:val="none" w:sz="0" w:space="0" w:color="auto"/>
        <w:bottom w:val="none" w:sz="0" w:space="0" w:color="auto"/>
        <w:right w:val="none" w:sz="0" w:space="0" w:color="auto"/>
      </w:divBdr>
    </w:div>
    <w:div w:id="1392923406">
      <w:bodyDiv w:val="1"/>
      <w:marLeft w:val="0"/>
      <w:marRight w:val="0"/>
      <w:marTop w:val="0"/>
      <w:marBottom w:val="0"/>
      <w:divBdr>
        <w:top w:val="none" w:sz="0" w:space="0" w:color="auto"/>
        <w:left w:val="none" w:sz="0" w:space="0" w:color="auto"/>
        <w:bottom w:val="none" w:sz="0" w:space="0" w:color="auto"/>
        <w:right w:val="none" w:sz="0" w:space="0" w:color="auto"/>
      </w:divBdr>
    </w:div>
    <w:div w:id="1399788787">
      <w:bodyDiv w:val="1"/>
      <w:marLeft w:val="0"/>
      <w:marRight w:val="0"/>
      <w:marTop w:val="0"/>
      <w:marBottom w:val="0"/>
      <w:divBdr>
        <w:top w:val="none" w:sz="0" w:space="0" w:color="auto"/>
        <w:left w:val="none" w:sz="0" w:space="0" w:color="auto"/>
        <w:bottom w:val="none" w:sz="0" w:space="0" w:color="auto"/>
        <w:right w:val="none" w:sz="0" w:space="0" w:color="auto"/>
      </w:divBdr>
    </w:div>
    <w:div w:id="1465275323">
      <w:bodyDiv w:val="1"/>
      <w:marLeft w:val="0"/>
      <w:marRight w:val="0"/>
      <w:marTop w:val="0"/>
      <w:marBottom w:val="0"/>
      <w:divBdr>
        <w:top w:val="none" w:sz="0" w:space="0" w:color="auto"/>
        <w:left w:val="none" w:sz="0" w:space="0" w:color="auto"/>
        <w:bottom w:val="none" w:sz="0" w:space="0" w:color="auto"/>
        <w:right w:val="none" w:sz="0" w:space="0" w:color="auto"/>
      </w:divBdr>
    </w:div>
    <w:div w:id="1723285355">
      <w:bodyDiv w:val="1"/>
      <w:marLeft w:val="0"/>
      <w:marRight w:val="0"/>
      <w:marTop w:val="0"/>
      <w:marBottom w:val="0"/>
      <w:divBdr>
        <w:top w:val="none" w:sz="0" w:space="0" w:color="auto"/>
        <w:left w:val="none" w:sz="0" w:space="0" w:color="auto"/>
        <w:bottom w:val="none" w:sz="0" w:space="0" w:color="auto"/>
        <w:right w:val="none" w:sz="0" w:space="0" w:color="auto"/>
      </w:divBdr>
    </w:div>
    <w:div w:id="1793207305">
      <w:bodyDiv w:val="1"/>
      <w:marLeft w:val="0"/>
      <w:marRight w:val="0"/>
      <w:marTop w:val="0"/>
      <w:marBottom w:val="0"/>
      <w:divBdr>
        <w:top w:val="none" w:sz="0" w:space="0" w:color="auto"/>
        <w:left w:val="none" w:sz="0" w:space="0" w:color="auto"/>
        <w:bottom w:val="none" w:sz="0" w:space="0" w:color="auto"/>
        <w:right w:val="none" w:sz="0" w:space="0" w:color="auto"/>
      </w:divBdr>
    </w:div>
    <w:div w:id="1805543370">
      <w:bodyDiv w:val="1"/>
      <w:marLeft w:val="0"/>
      <w:marRight w:val="0"/>
      <w:marTop w:val="0"/>
      <w:marBottom w:val="0"/>
      <w:divBdr>
        <w:top w:val="none" w:sz="0" w:space="0" w:color="auto"/>
        <w:left w:val="none" w:sz="0" w:space="0" w:color="auto"/>
        <w:bottom w:val="none" w:sz="0" w:space="0" w:color="auto"/>
        <w:right w:val="none" w:sz="0" w:space="0" w:color="auto"/>
      </w:divBdr>
    </w:div>
    <w:div w:id="1877544561">
      <w:bodyDiv w:val="1"/>
      <w:marLeft w:val="0"/>
      <w:marRight w:val="0"/>
      <w:marTop w:val="0"/>
      <w:marBottom w:val="0"/>
      <w:divBdr>
        <w:top w:val="none" w:sz="0" w:space="0" w:color="auto"/>
        <w:left w:val="none" w:sz="0" w:space="0" w:color="auto"/>
        <w:bottom w:val="none" w:sz="0" w:space="0" w:color="auto"/>
        <w:right w:val="none" w:sz="0" w:space="0" w:color="auto"/>
      </w:divBdr>
    </w:div>
    <w:div w:id="190791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tchconnectomelab.nl/CATO/" TargetMode="External"/><Relationship Id="rId13"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BB75-9042-4326-8A4D-D818963A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36194</Words>
  <Characters>228025</Characters>
  <Application>Microsoft Office Word</Application>
  <DocSecurity>0</DocSecurity>
  <Lines>1900</Lines>
  <Paragraphs>527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Repple, Jonathan</dc:creator>
  <cp:lastModifiedBy>Gruber, Marius</cp:lastModifiedBy>
  <cp:revision>121</cp:revision>
  <dcterms:created xsi:type="dcterms:W3CDTF">2021-08-16T11:16:00Z</dcterms:created>
  <dcterms:modified xsi:type="dcterms:W3CDTF">2022-12-01T21:36:00Z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http://www.zotero.org/styles/neuropsychopharmacology</vt:lpwstr>
  </property>
  <property fmtid="{D5CDD505-2E9C-101B-9397-08002B2CF9AE}" pid="21" name="Mendeley Recent Style Name 9_1">
    <vt:lpwstr>Neuropsychopharmacology</vt:lpwstr>
  </property>
  <property fmtid="{D5CDD505-2E9C-101B-9397-08002B2CF9AE}" pid="22" name="Mendeley Document_1">
    <vt:lpwstr>True</vt:lpwstr>
  </property>
  <property fmtid="{D5CDD505-2E9C-101B-9397-08002B2CF9AE}" pid="23" name="Mendeley Unique User Id_1">
    <vt:lpwstr>5361caca-11fa-379b-8e97-1f9596ca68df</vt:lpwstr>
  </property>
  <property fmtid="{D5CDD505-2E9C-101B-9397-08002B2CF9AE}" pid="24" name="Mendeley Citation Style_1">
    <vt:lpwstr>http://www.zotero.org/styles/biological-psychiatry</vt:lpwstr>
  </property>
</Properties>
</file>