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A26E" w14:textId="77777777" w:rsidR="00867E6E" w:rsidRPr="00CA61AD" w:rsidRDefault="00867E6E" w:rsidP="00867E6E">
      <w:pPr>
        <w:jc w:val="center"/>
        <w:rPr>
          <w:b/>
          <w:sz w:val="28"/>
          <w:szCs w:val="28"/>
          <w:lang w:val="en-US"/>
        </w:rPr>
      </w:pPr>
      <w:r w:rsidRPr="00CA61AD">
        <w:rPr>
          <w:b/>
          <w:sz w:val="28"/>
          <w:szCs w:val="28"/>
          <w:lang w:val="en-US"/>
        </w:rPr>
        <w:t>Supplemental</w:t>
      </w:r>
      <w:r w:rsidRPr="00CA61AD">
        <w:rPr>
          <w:b/>
          <w:lang w:val="en-US"/>
        </w:rPr>
        <w:t xml:space="preserve"> </w:t>
      </w:r>
      <w:r w:rsidRPr="00CA61AD">
        <w:rPr>
          <w:b/>
          <w:sz w:val="28"/>
          <w:szCs w:val="28"/>
          <w:lang w:val="en-US"/>
        </w:rPr>
        <w:t>Material</w:t>
      </w:r>
    </w:p>
    <w:p w14:paraId="68EB3A36" w14:textId="77777777" w:rsidR="00867E6E" w:rsidRPr="00CA61AD" w:rsidRDefault="00867E6E" w:rsidP="00867E6E">
      <w:pPr>
        <w:jc w:val="center"/>
        <w:rPr>
          <w:b/>
          <w:lang w:val="en-US"/>
        </w:rPr>
      </w:pPr>
    </w:p>
    <w:p w14:paraId="23252B2C" w14:textId="77777777" w:rsidR="00867E6E" w:rsidRPr="00CA61AD" w:rsidRDefault="00867E6E" w:rsidP="00867E6E">
      <w:pPr>
        <w:rPr>
          <w:b/>
          <w:lang w:val="en-US"/>
        </w:rPr>
      </w:pPr>
    </w:p>
    <w:p w14:paraId="63F5ECA2" w14:textId="6AF984E7" w:rsidR="00867E6E" w:rsidRPr="00CA61AD" w:rsidRDefault="00867E6E" w:rsidP="00867E6E">
      <w:pPr>
        <w:spacing w:line="480" w:lineRule="auto"/>
        <w:rPr>
          <w:b/>
          <w:sz w:val="22"/>
          <w:szCs w:val="22"/>
          <w:lang w:val="en-US"/>
        </w:rPr>
      </w:pPr>
      <w:r w:rsidRPr="00CA61AD">
        <w:rPr>
          <w:b/>
          <w:sz w:val="22"/>
          <w:szCs w:val="22"/>
          <w:lang w:val="en-US"/>
        </w:rPr>
        <w:t xml:space="preserve">Confirmatory factor analysis </w:t>
      </w:r>
      <w:r w:rsidR="00B3007A" w:rsidRPr="00517223">
        <w:rPr>
          <w:b/>
          <w:sz w:val="22"/>
          <w:szCs w:val="22"/>
          <w:lang w:val="en-US"/>
        </w:rPr>
        <w:t xml:space="preserve">and structural equation models </w:t>
      </w:r>
      <w:r w:rsidRPr="00CA61AD">
        <w:rPr>
          <w:b/>
          <w:sz w:val="22"/>
          <w:szCs w:val="22"/>
          <w:lang w:val="en-US"/>
        </w:rPr>
        <w:t>general specifications</w:t>
      </w:r>
    </w:p>
    <w:p w14:paraId="1A06C05B" w14:textId="5BCE9B25" w:rsidR="00867E6E" w:rsidRPr="00CA61AD" w:rsidRDefault="00867E6E" w:rsidP="00867E6E">
      <w:pPr>
        <w:spacing w:line="480" w:lineRule="auto"/>
        <w:jc w:val="both"/>
        <w:rPr>
          <w:sz w:val="22"/>
          <w:szCs w:val="22"/>
          <w:lang w:val="en-US"/>
        </w:rPr>
      </w:pPr>
      <w:r w:rsidRPr="00CA61AD">
        <w:rPr>
          <w:b/>
          <w:sz w:val="22"/>
          <w:szCs w:val="22"/>
          <w:lang w:val="en-US"/>
        </w:rPr>
        <w:tab/>
      </w:r>
      <w:r w:rsidRPr="00CA61AD">
        <w:rPr>
          <w:sz w:val="22"/>
          <w:szCs w:val="22"/>
          <w:lang w:val="en-US"/>
        </w:rPr>
        <w:t xml:space="preserve">Confirmatory factor analysis (CFA) was applied to test the bifactor structure psychopathology using the internalizing-externalizing framework of the Child and Behavioral Checklist (CBCL) </w:t>
      </w:r>
      <w:r w:rsidR="00240B0B" w:rsidRPr="00517223">
        <w:rPr>
          <w:sz w:val="22"/>
          <w:szCs w:val="22"/>
        </w:rPr>
        <w:fldChar w:fldCharType="begin"/>
      </w:r>
      <w:r w:rsidR="0091532B">
        <w:rPr>
          <w:sz w:val="22"/>
          <w:szCs w:val="22"/>
          <w:lang w:val="en-US"/>
        </w:rPr>
        <w:instrText xml:space="preserve"> ADDIN ZOTERO_ITEM CSL_CITATION {"citationID":"T0UCZN7l","properties":{"formattedCitation":"(Achenbach &amp; Rescorla, 2001)","plainCitation":"(Achenbach &amp; Rescorla, 2001)","noteIndex":0},"citationItems":[{"id":"pnROPM4F/kw5CYiaM","uris":["http://zotero.org/users/2201693/items/BWVBUD8E"],"itemData":{"id":2766,"type":"book","event-place":"Burlington, VT: University of Vermont, Research Center for Children, Youth &amp; Families","ISBN":"0-938565-73-7","number-of-pages":"254","publisher":"Library of Congress","publisher-place":"Burlington, VT: University of Vermont, Research Center for Children, Youth &amp; Families","title":"Manual for the ASEBA School-Age Forms &amp; Profiles","author":[{"family":"Achenbach","given":"Thomas M."},{"family":"Rescorla","given":"Leslie A."}],"issued":{"date-parts":[["2001"]]}}}],"schema":"https://github.com/citation-style-language/schema/raw/master/csl-citation.json"} </w:instrText>
      </w:r>
      <w:r w:rsidR="00240B0B" w:rsidRPr="00517223">
        <w:rPr>
          <w:sz w:val="22"/>
          <w:szCs w:val="22"/>
        </w:rPr>
        <w:fldChar w:fldCharType="separate"/>
      </w:r>
      <w:r w:rsidR="0091532B">
        <w:rPr>
          <w:noProof/>
          <w:sz w:val="22"/>
          <w:szCs w:val="22"/>
          <w:lang w:val="en-US"/>
        </w:rPr>
        <w:t>(Achenbach &amp; Rescorla, 2001)</w:t>
      </w:r>
      <w:r w:rsidR="00240B0B" w:rsidRPr="00517223">
        <w:rPr>
          <w:sz w:val="22"/>
          <w:szCs w:val="22"/>
        </w:rPr>
        <w:fldChar w:fldCharType="end"/>
      </w:r>
      <w:r w:rsidRPr="00CA61AD">
        <w:rPr>
          <w:sz w:val="22"/>
          <w:szCs w:val="22"/>
          <w:lang w:val="en-US"/>
        </w:rPr>
        <w:t xml:space="preserve">, executive functions second order model and academic achievement latent variables. CFA was performed in </w:t>
      </w:r>
      <w:proofErr w:type="spellStart"/>
      <w:r w:rsidR="00B83E20" w:rsidRPr="00CA61AD">
        <w:rPr>
          <w:sz w:val="22"/>
          <w:szCs w:val="22"/>
          <w:lang w:val="en-US"/>
        </w:rPr>
        <w:t>Mplus</w:t>
      </w:r>
      <w:proofErr w:type="spellEnd"/>
      <w:r w:rsidR="00B83E20" w:rsidRPr="00CA61AD">
        <w:rPr>
          <w:sz w:val="22"/>
          <w:szCs w:val="22"/>
          <w:lang w:val="en-US"/>
        </w:rPr>
        <w:t xml:space="preserve"> version 8.6</w:t>
      </w:r>
      <w:r w:rsidR="00240B0B" w:rsidRPr="00517223">
        <w:rPr>
          <w:sz w:val="22"/>
          <w:szCs w:val="22"/>
          <w:lang w:val="en-US"/>
        </w:rPr>
        <w:t xml:space="preserve"> </w:t>
      </w:r>
      <w:r w:rsidR="00240B0B" w:rsidRPr="00517223">
        <w:rPr>
          <w:sz w:val="22"/>
          <w:szCs w:val="22"/>
          <w:lang w:val="pt-PT"/>
        </w:rPr>
        <w:fldChar w:fldCharType="begin"/>
      </w:r>
      <w:r w:rsidR="0091532B">
        <w:rPr>
          <w:sz w:val="22"/>
          <w:szCs w:val="22"/>
          <w:lang w:val="en-US"/>
        </w:rPr>
        <w:instrText xml:space="preserve"> ADDIN ZOTERO_ITEM CSL_CITATION {"citationID":"y5H6440V","properties":{"formattedCitation":"(Muth\\uc0\\u233{}n &amp; Muth\\uc0\\u233{}n, 2017)","plainCitation":"(Muthén &amp; Muthén, 2017)","noteIndex":0},"citationItems":[{"id":"pnROPM4F/OV8xTEga","uris":["http://zotero.org/users/2201693/items/XHX9N83K"],"itemData":{"id":2776,"type":"book","edition":"Eighth Edition","event-place":"Los Angeles","publisher":"Muthén &amp; Muthén","publisher-place":"Los Angeles","title":"Mplus User’s Guide","URL":"www.StatModel.com","author":[{"family":"Muthén","given":"Linda K."},{"family":"Muthén","given":"Bengt O."}],"issued":{"date-parts":[["2017"]]}}}],"schema":"https://github.com/citation-style-language/schema/raw/master/csl-citation.json"} </w:instrText>
      </w:r>
      <w:r w:rsidR="00240B0B" w:rsidRPr="00517223">
        <w:rPr>
          <w:sz w:val="22"/>
          <w:szCs w:val="22"/>
          <w:lang w:val="pt-PT"/>
        </w:rPr>
        <w:fldChar w:fldCharType="separate"/>
      </w:r>
      <w:r w:rsidR="0091532B" w:rsidRPr="0091532B">
        <w:rPr>
          <w:sz w:val="22"/>
          <w:lang w:val="en-GB"/>
        </w:rPr>
        <w:t>(</w:t>
      </w:r>
      <w:proofErr w:type="spellStart"/>
      <w:r w:rsidR="0091532B" w:rsidRPr="0091532B">
        <w:rPr>
          <w:sz w:val="22"/>
          <w:lang w:val="en-GB"/>
        </w:rPr>
        <w:t>Muthén</w:t>
      </w:r>
      <w:proofErr w:type="spellEnd"/>
      <w:r w:rsidR="0091532B" w:rsidRPr="0091532B">
        <w:rPr>
          <w:sz w:val="22"/>
          <w:lang w:val="en-GB"/>
        </w:rPr>
        <w:t xml:space="preserve"> &amp; </w:t>
      </w:r>
      <w:proofErr w:type="spellStart"/>
      <w:r w:rsidR="0091532B" w:rsidRPr="0091532B">
        <w:rPr>
          <w:sz w:val="22"/>
          <w:lang w:val="en-GB"/>
        </w:rPr>
        <w:t>Muthén</w:t>
      </w:r>
      <w:proofErr w:type="spellEnd"/>
      <w:r w:rsidR="0091532B" w:rsidRPr="0091532B">
        <w:rPr>
          <w:sz w:val="22"/>
          <w:lang w:val="en-GB"/>
        </w:rPr>
        <w:t>, 2017)</w:t>
      </w:r>
      <w:r w:rsidR="00240B0B" w:rsidRPr="00517223">
        <w:rPr>
          <w:sz w:val="22"/>
          <w:szCs w:val="22"/>
          <w:lang w:val="pt-PT"/>
        </w:rPr>
        <w:fldChar w:fldCharType="end"/>
      </w:r>
      <w:r w:rsidR="00B83E20" w:rsidRPr="00517223">
        <w:rPr>
          <w:sz w:val="22"/>
          <w:szCs w:val="22"/>
          <w:lang w:val="en-US"/>
        </w:rPr>
        <w:t xml:space="preserve"> </w:t>
      </w:r>
      <w:r w:rsidR="00B83E20" w:rsidRPr="00CA61AD">
        <w:rPr>
          <w:sz w:val="22"/>
          <w:szCs w:val="22"/>
          <w:lang w:val="en-US"/>
        </w:rPr>
        <w:t xml:space="preserve">and implemented in R version 4.0.3 using the </w:t>
      </w:r>
      <w:proofErr w:type="spellStart"/>
      <w:r w:rsidR="00B83E20" w:rsidRPr="00CA61AD">
        <w:rPr>
          <w:i/>
          <w:sz w:val="22"/>
          <w:szCs w:val="22"/>
          <w:lang w:val="en-US"/>
        </w:rPr>
        <w:t>MplusAutomation</w:t>
      </w:r>
      <w:proofErr w:type="spellEnd"/>
      <w:r w:rsidR="00B83E20" w:rsidRPr="00CA61AD">
        <w:rPr>
          <w:sz w:val="22"/>
          <w:szCs w:val="22"/>
          <w:lang w:val="en-US"/>
        </w:rPr>
        <w:t xml:space="preserve"> package</w:t>
      </w:r>
      <w:r w:rsidR="00B83E20" w:rsidRPr="00517223">
        <w:rPr>
          <w:sz w:val="22"/>
          <w:szCs w:val="22"/>
          <w:lang w:val="en-US"/>
        </w:rPr>
        <w:t xml:space="preserve"> </w:t>
      </w:r>
      <w:r w:rsidR="00B83E20" w:rsidRPr="00517223">
        <w:rPr>
          <w:sz w:val="22"/>
          <w:szCs w:val="22"/>
          <w:lang w:val="en-US"/>
        </w:rPr>
        <w:fldChar w:fldCharType="begin"/>
      </w:r>
      <w:r w:rsidR="0091532B">
        <w:rPr>
          <w:sz w:val="22"/>
          <w:szCs w:val="22"/>
          <w:lang w:val="en-US"/>
        </w:rPr>
        <w:instrText xml:space="preserve"> ADDIN ZOTERO_ITEM CSL_CITATION {"citationID":"AE6Gf5Xf","properties":{"formattedCitation":"(Hallquist &amp; Wiley, 2018)","plainCitation":"(Hallquist &amp; Wiley, 2018)","noteIndex":0},"citationItems":[{"id":"pnROPM4F/fiCoB83o","uris":["http://zotero.org/users/2201693/items/GDUA3A2C"],"itemData":{"id":2680,"type":"article-journal","container-title":"Structural Equation Modeling: A Multidisciplinary Journal","DOI":"10.1080/10705511.2017.1402334","ISSN":"1070-5511, 1532-8007","issue":"4","journalAbbreviation":"Structural Equation Modeling: A Multidisciplinary Journal","language":"en","page":"621-638","source":"DOI.org (Crossref)","title":"MplusAutomation: An R Package for Facilitating Large-Scale Latent Variable Analyses in Mplus","title-short":"MplusAutomation","volume":"25","author":[{"family":"Hallquist","given":"Michael N."},{"family":"Wiley","given":"Joshua F."}],"issued":{"date-parts":[["2018",7,4]]}}}],"schema":"https://github.com/citation-style-language/schema/raw/master/csl-citation.json"} </w:instrText>
      </w:r>
      <w:r w:rsidR="00B83E20" w:rsidRPr="00517223">
        <w:rPr>
          <w:sz w:val="22"/>
          <w:szCs w:val="22"/>
          <w:lang w:val="en-US"/>
        </w:rPr>
        <w:fldChar w:fldCharType="separate"/>
      </w:r>
      <w:r w:rsidR="0091532B">
        <w:rPr>
          <w:noProof/>
          <w:sz w:val="22"/>
          <w:szCs w:val="22"/>
          <w:lang w:val="en-US"/>
        </w:rPr>
        <w:t>(Hallquist &amp; Wiley, 2018)</w:t>
      </w:r>
      <w:r w:rsidR="00B83E20" w:rsidRPr="00517223">
        <w:rPr>
          <w:sz w:val="22"/>
          <w:szCs w:val="22"/>
          <w:lang w:val="en-US"/>
        </w:rPr>
        <w:fldChar w:fldCharType="end"/>
      </w:r>
      <w:r w:rsidR="00B83E20" w:rsidRPr="00CA61AD">
        <w:rPr>
          <w:sz w:val="22"/>
          <w:szCs w:val="22"/>
          <w:lang w:val="en-US"/>
        </w:rPr>
        <w:t xml:space="preserve">, which was also used to extract factor scores generated in </w:t>
      </w:r>
      <w:proofErr w:type="spellStart"/>
      <w:r w:rsidR="00B83E20" w:rsidRPr="00CA61AD">
        <w:rPr>
          <w:sz w:val="22"/>
          <w:szCs w:val="22"/>
          <w:lang w:val="en-US"/>
        </w:rPr>
        <w:t>Mplus</w:t>
      </w:r>
      <w:proofErr w:type="spellEnd"/>
      <w:r w:rsidR="00B83E20" w:rsidRPr="00CA61AD">
        <w:rPr>
          <w:sz w:val="22"/>
          <w:szCs w:val="22"/>
          <w:lang w:val="en-US"/>
        </w:rPr>
        <w:t xml:space="preserve">. All bifactor reliability indices were calculated using the </w:t>
      </w:r>
      <w:proofErr w:type="spellStart"/>
      <w:r w:rsidR="00B83E20" w:rsidRPr="00CA61AD">
        <w:rPr>
          <w:i/>
          <w:sz w:val="22"/>
          <w:szCs w:val="22"/>
          <w:lang w:val="en-US"/>
        </w:rPr>
        <w:t>BifactorIndicesCalculator</w:t>
      </w:r>
      <w:proofErr w:type="spellEnd"/>
      <w:r w:rsidR="00B83E20" w:rsidRPr="00CA61AD">
        <w:rPr>
          <w:sz w:val="22"/>
          <w:szCs w:val="22"/>
          <w:lang w:val="en-US"/>
        </w:rPr>
        <w:t xml:space="preserve"> package in R</w:t>
      </w:r>
      <w:r w:rsidR="00B83E20" w:rsidRPr="00517223">
        <w:rPr>
          <w:sz w:val="22"/>
          <w:szCs w:val="22"/>
          <w:lang w:val="en-US"/>
        </w:rPr>
        <w:t xml:space="preserve"> </w:t>
      </w:r>
      <w:r w:rsidR="00B83E20" w:rsidRPr="00517223">
        <w:rPr>
          <w:sz w:val="22"/>
          <w:szCs w:val="22"/>
          <w:lang w:val="en-US"/>
        </w:rPr>
        <w:fldChar w:fldCharType="begin"/>
      </w:r>
      <w:r w:rsidR="0091532B">
        <w:rPr>
          <w:sz w:val="22"/>
          <w:szCs w:val="22"/>
          <w:lang w:val="en-US"/>
        </w:rPr>
        <w:instrText xml:space="preserve"> ADDIN ZOTERO_ITEM CSL_CITATION {"citationID":"YHxm1wLu","properties":{"formattedCitation":"(Dueber, 2017)","plainCitation":"(Dueber, 2017)","noteIndex":0},"citationItems":[{"id":"pnROPM4F/InvELUHr","uris":["http://zotero.org/users/2201693/items/WBS5T7S8"],"itemData":{"id":2783,"type":"article-journal","container-title":"Educational, School, and Counseling Psychology Research Tools","DOI":"https://doi.org/10.13023/edp.tool.01","title":"Bifactor Indices Calculator: A Microsoft Excel-Based Tool to Calculate Various Indices Relevant to Bifactor CFA Models","title-short":"Bifactor Indices Calculator","URL":"https://uknowledge.uky.edu/edp_tools/1","author":[{"family":"Dueber","given":"David"}],"issued":{"date-parts":[["2017",10,4]]}}}],"schema":"https://github.com/citation-style-language/schema/raw/master/csl-citation.json"} </w:instrText>
      </w:r>
      <w:r w:rsidR="00B83E20" w:rsidRPr="00517223">
        <w:rPr>
          <w:sz w:val="22"/>
          <w:szCs w:val="22"/>
          <w:lang w:val="en-US"/>
        </w:rPr>
        <w:fldChar w:fldCharType="separate"/>
      </w:r>
      <w:r w:rsidR="0091532B">
        <w:rPr>
          <w:noProof/>
          <w:sz w:val="22"/>
          <w:szCs w:val="22"/>
          <w:lang w:val="en-US"/>
        </w:rPr>
        <w:t>(Dueber, 2017)</w:t>
      </w:r>
      <w:r w:rsidR="00B83E20" w:rsidRPr="00517223">
        <w:rPr>
          <w:sz w:val="22"/>
          <w:szCs w:val="22"/>
          <w:lang w:val="en-US"/>
        </w:rPr>
        <w:fldChar w:fldCharType="end"/>
      </w:r>
      <w:r w:rsidRPr="00CA61AD">
        <w:rPr>
          <w:sz w:val="22"/>
          <w:szCs w:val="22"/>
          <w:lang w:val="en-US"/>
        </w:rPr>
        <w:t xml:space="preserve">. We used indicators from the two time points simultaneously and defined the subjects as a cluster in all models, except reading comprehension (as described in </w:t>
      </w:r>
      <w:r w:rsidR="00240B0B" w:rsidRPr="00517223">
        <w:rPr>
          <w:sz w:val="22"/>
          <w:szCs w:val="22"/>
        </w:rPr>
        <w:fldChar w:fldCharType="begin"/>
      </w:r>
      <w:r w:rsidR="0091532B">
        <w:rPr>
          <w:sz w:val="22"/>
          <w:szCs w:val="22"/>
          <w:lang w:val="en-US"/>
        </w:rPr>
        <w:instrText xml:space="preserve"> ADDIN ZOTERO_ITEM CSL_CITATION {"citationID":"vvQlFVtK","properties":{"formattedCitation":"(Simioni et al., 2019)","plainCitation":"(Simioni et al., 2019)","noteIndex":0},"citationItems":[{"id":"pnROPM4F/NyfhrhXZ","uris":["http://zotero.org/users/2201693/items/Q54DPC73"],"itemData":{"id":2820,"type":"article-journal","abstract":"&lt;h3&gt;ABSTRACT&lt;/h3&gt; &lt;h3&gt;Objective&lt;/h3&gt; &lt;p&gt;To evaluate the reliability and predictive utility of a time-efficient cognitive development chart that seeks to identify children and adolescents with high-risk for multiple outcomes such as mental health problems, substance use, and educational difficulties.&lt;/p&gt;&lt;h3&gt;Method&lt;/h3&gt; &lt;p&gt;We analyzed data from the Brazilian High-Risk Cohort for Psychiatric Disorders (HRC), a longitudinal school-based study conducted from 2010-2011 to 2013-2014. Participants were 2,239 children and adolescents, 6 to 17 years of age, who completed the cognitive assessment at baseline. The task used to track cognitive development was the Two Choice Reaction Time task (&amp;lt;3 minutes of duration, computer-based), which assesses the accuracy and speed of perceptual decision-making. Mental health, substance use, and educational outcomes were assessed by validated standardized methods. Key variables were measured at baseline and 3-year follow-up. The predictive utility was assessed using static (deviations from the age-expected performance at baseline) and dynamic (deviations from the age-expected change in performance over time) indicators.&lt;/p&gt;&lt;h3&gt;Results&lt;/h3&gt; &lt;p&gt;The reliability of the task parameter was high (intra-class correlation coefficient = 0.8). Static indicators of cognitive development significantly predicted concurrent mental, intellectual and educational difficulties, as well as incident and persistent educational difficulties and substance use in the 3-year follow-up. Dynamic indicators predicted persistent mental health problems.&lt;/p&gt;&lt;h3&gt;Conclusion&lt;/h3&gt; &lt;p&gt;Primary-care and mental health professionals need a time-efficient tool for tracking deviations from age-expected cognitive development, which predicts multiple unwanted outcomes at the same time. If replicated, future results could support the generation of tools for tracking risk for mental health, substance use, and educational difficulties.&lt;/p&gt;","container-title":"medRxiv","DOI":"10.1101/19012963","language":"en","note":"publisher: Cold Spring Harbor Laboratory Press","page":"19012963","source":"www.medrxiv.org","title":"A Cognitive Development Chart for School-age Children and Adolescents","author":[{"family":"Simioni","given":"André R."},{"family":"Pine","given":"Daniel S."},{"family":"Sato","given":"João R."},{"family":"Pan","given":"Pedro M."},{"family":"Fonseca","given":"Rochele Paz"},{"family":"Schafer","given":"Julia"},{"family":"Miguel","given":"Euripedes C."},{"family":"Mari","given":"Jair J."},{"family":"Gadelha","given":"Ary"},{"family":"Bressan","given":"Rodrigo A."},{"family":"Rohde","given":"Luis A."},{"family":"Salum","given":"Giovanni A."}],"issued":{"date-parts":[["2019"]]}}}],"schema":"https://github.com/citation-style-language/schema/raw/master/csl-citation.json"} </w:instrText>
      </w:r>
      <w:r w:rsidR="00240B0B" w:rsidRPr="00517223">
        <w:rPr>
          <w:sz w:val="22"/>
          <w:szCs w:val="22"/>
        </w:rPr>
        <w:fldChar w:fldCharType="separate"/>
      </w:r>
      <w:r w:rsidR="0091532B">
        <w:rPr>
          <w:noProof/>
          <w:sz w:val="22"/>
          <w:szCs w:val="22"/>
          <w:lang w:val="en-US"/>
        </w:rPr>
        <w:t>(Simioni et al., 2019)</w:t>
      </w:r>
      <w:r w:rsidR="00240B0B" w:rsidRPr="00517223">
        <w:rPr>
          <w:sz w:val="22"/>
          <w:szCs w:val="22"/>
        </w:rPr>
        <w:fldChar w:fldCharType="end"/>
      </w:r>
      <w:r w:rsidRPr="00F869ED">
        <w:rPr>
          <w:sz w:val="22"/>
          <w:szCs w:val="22"/>
          <w:lang w:val="en-US"/>
        </w:rPr>
        <w:t xml:space="preserve">. </w:t>
      </w:r>
      <w:r w:rsidRPr="00CA61AD">
        <w:rPr>
          <w:sz w:val="22"/>
          <w:szCs w:val="22"/>
          <w:lang w:val="en-US"/>
        </w:rPr>
        <w:t xml:space="preserve">We applied delta parameterization and weighted least squares with diagonal weight matrix with standard errors and mean- and variance-adjusted chi-square test statistics (WLSMV) estimator for the CBCL and academic achievement models and robust maximum likelihood (MLR) for the executive functions model. We applied full-information maximum likelihood (FIML) </w:t>
      </w:r>
      <w:r w:rsidR="00417E3B" w:rsidRPr="00CA61AD">
        <w:rPr>
          <w:sz w:val="22"/>
          <w:szCs w:val="22"/>
          <w:lang w:val="en-US"/>
        </w:rPr>
        <w:t>to deal with missing data</w:t>
      </w:r>
      <w:r w:rsidRPr="00CA61AD">
        <w:rPr>
          <w:sz w:val="22"/>
          <w:szCs w:val="22"/>
          <w:lang w:val="en-US"/>
        </w:rPr>
        <w:t>. Model fit parameters were Root Mean Square Error of Approximation (RMSEA), Comparative Fit Index (CFI)</w:t>
      </w:r>
      <w:r w:rsidR="00CA61AD" w:rsidRPr="00CA61AD">
        <w:rPr>
          <w:color w:val="FF0000"/>
          <w:sz w:val="22"/>
          <w:szCs w:val="22"/>
          <w:lang w:val="en-US"/>
        </w:rPr>
        <w:t xml:space="preserve">, </w:t>
      </w:r>
      <w:r w:rsidRPr="00CA61AD">
        <w:rPr>
          <w:sz w:val="22"/>
          <w:szCs w:val="22"/>
          <w:lang w:val="en-US"/>
        </w:rPr>
        <w:t xml:space="preserve">Tucker Lewis Index </w:t>
      </w:r>
      <w:r w:rsidRPr="0091532B">
        <w:rPr>
          <w:color w:val="000000" w:themeColor="text1"/>
          <w:sz w:val="22"/>
          <w:szCs w:val="22"/>
          <w:lang w:val="en-US"/>
        </w:rPr>
        <w:t>(TLI)</w:t>
      </w:r>
      <w:r w:rsidR="00CA61AD" w:rsidRPr="0091532B">
        <w:rPr>
          <w:color w:val="000000" w:themeColor="text1"/>
          <w:sz w:val="22"/>
          <w:szCs w:val="22"/>
          <w:lang w:val="en-US"/>
        </w:rPr>
        <w:t xml:space="preserve"> and Standardized Root Mean Squared Error (SRMR)</w:t>
      </w:r>
      <w:r w:rsidRPr="0091532B">
        <w:rPr>
          <w:color w:val="000000" w:themeColor="text1"/>
          <w:sz w:val="22"/>
          <w:szCs w:val="22"/>
          <w:lang w:val="en-US"/>
        </w:rPr>
        <w:t xml:space="preserve">. Values of RMSEA near or below 0.080 represent acceptable model fit, and values lower than 0.060 represent good-to-excellent model fit </w:t>
      </w:r>
      <w:r w:rsidR="00240B0B" w:rsidRPr="0091532B">
        <w:rPr>
          <w:color w:val="000000" w:themeColor="text1"/>
          <w:sz w:val="22"/>
          <w:szCs w:val="22"/>
        </w:rPr>
        <w:fldChar w:fldCharType="begin"/>
      </w:r>
      <w:r w:rsidR="0091532B">
        <w:rPr>
          <w:color w:val="000000" w:themeColor="text1"/>
          <w:sz w:val="22"/>
          <w:szCs w:val="22"/>
          <w:lang w:val="en-US"/>
        </w:rPr>
        <w:instrText xml:space="preserve"> ADDIN ZOTERO_ITEM CSL_CITATION {"citationID":"n1U5RzQP","properties":{"formattedCitation":"(Hu &amp; Bentler, 1999; Kline, 2015)","plainCitation":"(Hu &amp; Bentler, 1999; Kline, 2015)","noteIndex":0},"citationItems":[{"id":"pnROPM4F/S464VWtb","uris":["http://zotero.org/users/2201693/items/UC4GHTVS"],"itemData":{"id":302,"type":"article-journal","abstract":"This article examines the adequacy of the “rules of thumb” conventional cutoff criteria and several new alternatives for various fit indexes used to evaluate model fit in practice. Using a 2‐index presentation strategy, which includes using the maximum likelihood (ML)‐based standardized root mean squared residual (SRMR) and supplementing it with either Tucker‐Lewis Index (TLI), Bollen's (1989) Fit Index (BL89), Relative Noncentrality Index (RNI), Comparative Fit Index (CFI), Gamma Hat, McDonald's Centrality Index (Mc), or root mean squared error of approximation (RMSEA), various combinations of cutoff values from selected ranges of cutoff criteria for the ML‐based SRMR and a given supplemental fit index were used to calculate rejection rates for various types of true‐population and misspecified models; that is, models with misspecified factor covariance(s) and models with misspecified factor loading(s). The results suggest that, for the ML method, a cutoff value close to .95 for TLI, BL89, CFI, RNI, and Gamma Hat; a cutoff value close to .90 for Mc; a cutoff value close to .08 for SRMR; and a cutoff value close to .06 for RMSEA are needed before we can conclude that there is a relatively good fit between the hypothesized model and the observed data. Furthermore, the 2‐index presentation strategy is required to reject reasonable proportions of various types of true‐population and misspecified models. Finally, using the proposed cutoff criteria, the ML‐based TLI, Mc, and RMSEA tend to overreject true‐population models at small sample size and thus are less preferable when sample size is small.","container-title":"Structural Equation Modeling: A Multidisciplinary Journal","DOI":"10.1080/10705519909540118","ISSN":"1070-5511","issue":"1","page":"1-55","source":"Taylor and Francis+NEJM","title":"Cutoff criteria for fit indexes in covariance structure analysis: Conventional criteria versus new alternatives","title-short":"Cutoff criteria for fit indexes in covariance structure analysis","volume":"6","author":[{"family":"Hu","given":"Li‐tze"},{"family":"Bentler","given":"Peter M."}],"issued":{"date-parts":[["1999",1,1]]}}},{"id":"pnROPM4F/VHAgdN3H","uris":["http://zotero.org/users/2201693/items/5G76X9QG"],"itemData":{"id":2244,"type":"book","abstract":"Emphasizing concepts and rationale over mathematical minutiae, this is the most widely used, complete, and accessible structural equation modeling (SEM) text. Continuing the tradition of using real data examples from a variety of disciplines, the significantly revised fourth edition incorporates recent developments such as Pearl&amp;#39;s graphing theory and the structural causal model (SCM), measurement invariance, and more. Readers gain a comprehensive understanding of all phases of SEM, from data collection and screening to the interpretation and reporting of the results. Learning is enhanced by exercises with answers, rules to remember, and topic boxes. The companion website supplies data, syntax, and output for the book&amp;#39;s examples--now including files for Amos, EQS, LISREL, Mplus, Stata, and R (lavaan). New to This Edition *Extensively revised to cover important new topics: Pearl&amp;#39;s graphing theory and the SCM, causal inference frameworks, conditional process modeling, path models for longitudinal data, item response theory, and more. *Chapters on best practices in all stages of SEM, measurement invariance in confirmatory factor analysis, and significance testing issues and bootstrapping. *Expanded coverage of psychometrics. *Additional computer tools: online files for all detailed examples, previously provided in EQS, LISREL, and Mplus, are now also given in Amos, Stata, and R (lavaan). *Reorganized to cover the specification, identification, and analysis of observed variable models separately from latent variable models. Pedagogical Features *Exercises with answers, plus end-of-chapter annotated lists of further reading. *Real examples of troublesome data, demonstrating how to handle typical problems in analyses. *Topic boxes on specialized issues, such as causes of nonpositive definite correlations. *Boxed rules to remember. *Website promoting a learn-by-doing approach, including syntax and data files for six widely used SEM computer tools.","ISBN":"978-1-4625-2335-1","language":"en","note":"Google-Books-ID: Q61ECgAAQBAJ","number-of-pages":"553","publisher":"Guilford Publications","source":"Google Books","title":"Principles and Practice of Structural Equation Modeling, Fourth Edition","author":[{"family":"Kline","given":"Rex B."}],"issued":{"date-parts":[["2015",11,3]]}}}],"schema":"https://github.com/citation-style-language/schema/raw/master/csl-citation.json"} </w:instrText>
      </w:r>
      <w:r w:rsidR="00240B0B" w:rsidRPr="0091532B">
        <w:rPr>
          <w:color w:val="000000" w:themeColor="text1"/>
          <w:sz w:val="22"/>
          <w:szCs w:val="22"/>
        </w:rPr>
        <w:fldChar w:fldCharType="separate"/>
      </w:r>
      <w:r w:rsidR="0091532B">
        <w:rPr>
          <w:noProof/>
          <w:color w:val="000000" w:themeColor="text1"/>
          <w:sz w:val="22"/>
          <w:szCs w:val="22"/>
          <w:lang w:val="en-US"/>
        </w:rPr>
        <w:t>(Hu &amp; Bentler, 1999; Kline, 2015)</w:t>
      </w:r>
      <w:r w:rsidR="00240B0B" w:rsidRPr="0091532B">
        <w:rPr>
          <w:color w:val="000000" w:themeColor="text1"/>
          <w:sz w:val="22"/>
          <w:szCs w:val="22"/>
        </w:rPr>
        <w:fldChar w:fldCharType="end"/>
      </w:r>
      <w:r w:rsidRPr="0091532B">
        <w:rPr>
          <w:color w:val="000000" w:themeColor="text1"/>
          <w:sz w:val="22"/>
          <w:szCs w:val="22"/>
          <w:lang w:val="en-US"/>
        </w:rPr>
        <w:t>. CFI and TLI values near or above 0.900 represent acceptable model fit, whereas values higher than 0.950 represent a good-to-excellent model fit</w:t>
      </w:r>
      <w:r w:rsidR="00CA61AD" w:rsidRPr="0091532B">
        <w:rPr>
          <w:color w:val="000000" w:themeColor="text1"/>
          <w:sz w:val="22"/>
          <w:szCs w:val="22"/>
          <w:lang w:val="en-US"/>
        </w:rPr>
        <w:t xml:space="preserve">. SRMR lower or equal than 0.100 indicate adequate fit, and lower than 0.060 in combination with previous indices indicate good fit </w:t>
      </w:r>
      <w:r w:rsidR="00CA61AD" w:rsidRPr="0091532B">
        <w:rPr>
          <w:color w:val="000000" w:themeColor="text1"/>
          <w:sz w:val="22"/>
          <w:szCs w:val="22"/>
        </w:rPr>
        <w:fldChar w:fldCharType="begin"/>
      </w:r>
      <w:r w:rsidR="0091532B">
        <w:rPr>
          <w:color w:val="000000" w:themeColor="text1"/>
          <w:sz w:val="22"/>
          <w:szCs w:val="22"/>
          <w:lang w:val="en-US"/>
        </w:rPr>
        <w:instrText xml:space="preserve"> ADDIN ZOTERO_ITEM CSL_CITATION {"citationID":"i7dDqLSp","properties":{"formattedCitation":"(Hu &amp; Bentler, 1999; Kline, 2015)","plainCitation":"(Hu &amp; Bentler, 1999; Kline, 2015)","noteIndex":0},"citationItems":[{"id":"pnROPM4F/S464VWtb","uris":["http://zotero.org/users/2201693/items/UC4GHTVS"],"itemData":{"id":302,"type":"article-journal","abstract":"This article examines the adequacy of the “rules of thumb” conventional cutoff criteria and several new alternatives for various fit indexes used to evaluate model fit in practice. Using a 2‐index presentation strategy, which includes using the maximum likelihood (ML)‐based standardized root mean squared residual (SRMR) and supplementing it with either Tucker‐Lewis Index (TLI), Bollen's (1989) Fit Index (BL89), Relative Noncentrality Index (RNI), Comparative Fit Index (CFI), Gamma Hat, McDonald's Centrality Index (Mc), or root mean squared error of approximation (RMSEA), various combinations of cutoff values from selected ranges of cutoff criteria for the ML‐based SRMR and a given supplemental fit index were used to calculate rejection rates for various types of true‐population and misspecified models; that is, models with misspecified factor covariance(s) and models with misspecified factor loading(s). The results suggest that, for the ML method, a cutoff value close to .95 for TLI, BL89, CFI, RNI, and Gamma Hat; a cutoff value close to .90 for Mc; a cutoff value close to .08 for SRMR; and a cutoff value close to .06 for RMSEA are needed before we can conclude that there is a relatively good fit between the hypothesized model and the observed data. Furthermore, the 2‐index presentation strategy is required to reject reasonable proportions of various types of true‐population and misspecified models. Finally, using the proposed cutoff criteria, the ML‐based TLI, Mc, and RMSEA tend to overreject true‐population models at small sample size and thus are less preferable when sample size is small.","container-title":"Structural Equation Modeling: A Multidisciplinary Journal","DOI":"10.1080/10705519909540118","ISSN":"1070-5511","issue":"1","page":"1-55","source":"Taylor and Francis+NEJM","title":"Cutoff criteria for fit indexes in covariance structure analysis: Conventional criteria versus new alternatives","title-short":"Cutoff criteria for fit indexes in covariance structure analysis","volume":"6","author":[{"family":"Hu","given":"Li‐tze"},{"family":"Bentler","given":"Peter M."}],"issued":{"date-parts":[["1999",1,1]]}}},{"id":"pnROPM4F/VHAgdN3H","uris":["http://zotero.org/users/2201693/items/5G76X9QG"],"itemData":{"id":2244,"type":"book","abstract":"Emphasizing concepts and rationale over mathematical minutiae, this is the most widely used, complete, and accessible structural equation modeling (SEM) text. Continuing the tradition of using real data examples from a variety of disciplines, the significantly revised fourth edition incorporates recent developments such as Pearl&amp;#39;s graphing theory and the structural causal model (SCM), measurement invariance, and more. Readers gain a comprehensive understanding of all phases of SEM, from data collection and screening to the interpretation and reporting of the results. Learning is enhanced by exercises with answers, rules to remember, and topic boxes. The companion website supplies data, syntax, and output for the book&amp;#39;s examples--now including files for Amos, EQS, LISREL, Mplus, Stata, and R (lavaan). New to This Edition *Extensively revised to cover important new topics: Pearl&amp;#39;s graphing theory and the SCM, causal inference frameworks, conditional process modeling, path models for longitudinal data, item response theory, and more. *Chapters on best practices in all stages of SEM, measurement invariance in confirmatory factor analysis, and significance testing issues and bootstrapping. *Expanded coverage of psychometrics. *Additional computer tools: online files for all detailed examples, previously provided in EQS, LISREL, and Mplus, are now also given in Amos, Stata, and R (lavaan). *Reorganized to cover the specification, identification, and analysis of observed variable models separately from latent variable models. Pedagogical Features *Exercises with answers, plus end-of-chapter annotated lists of further reading. *Real examples of troublesome data, demonstrating how to handle typical problems in analyses. *Topic boxes on specialized issues, such as causes of nonpositive definite correlations. *Boxed rules to remember. *Website promoting a learn-by-doing approach, including syntax and data files for six widely used SEM computer tools.","ISBN":"978-1-4625-2335-1","language":"en","note":"Google-Books-ID: Q61ECgAAQBAJ","number-of-pages":"553","publisher":"Guilford Publications","source":"Google Books","title":"Principles and Practice of Structural Equation Modeling, Fourth Edition","author":[{"family":"Kline","given":"Rex B."}],"issued":{"date-parts":[["2015",11,3]]}}}],"schema":"https://github.com/citation-style-language/schema/raw/master/csl-citation.json"} </w:instrText>
      </w:r>
      <w:r w:rsidR="00CA61AD" w:rsidRPr="0091532B">
        <w:rPr>
          <w:color w:val="000000" w:themeColor="text1"/>
          <w:sz w:val="22"/>
          <w:szCs w:val="22"/>
        </w:rPr>
        <w:fldChar w:fldCharType="separate"/>
      </w:r>
      <w:r w:rsidR="0091532B">
        <w:rPr>
          <w:noProof/>
          <w:color w:val="000000" w:themeColor="text1"/>
          <w:sz w:val="22"/>
          <w:szCs w:val="22"/>
          <w:lang w:val="en-US"/>
        </w:rPr>
        <w:t>(Hu &amp; Bentler, 1999; Kline, 2015)</w:t>
      </w:r>
      <w:r w:rsidR="00CA61AD" w:rsidRPr="0091532B">
        <w:rPr>
          <w:color w:val="000000" w:themeColor="text1"/>
          <w:sz w:val="22"/>
          <w:szCs w:val="22"/>
        </w:rPr>
        <w:fldChar w:fldCharType="end"/>
      </w:r>
      <w:r w:rsidRPr="0091532B">
        <w:rPr>
          <w:color w:val="000000" w:themeColor="text1"/>
          <w:sz w:val="22"/>
          <w:szCs w:val="22"/>
          <w:lang w:val="en-US"/>
        </w:rPr>
        <w:t xml:space="preserve">. </w:t>
      </w:r>
      <w:r w:rsidR="00417E3B" w:rsidRPr="0091532B">
        <w:rPr>
          <w:color w:val="000000" w:themeColor="text1"/>
          <w:sz w:val="22"/>
          <w:szCs w:val="22"/>
          <w:lang w:val="en-US"/>
        </w:rPr>
        <w:t xml:space="preserve">Model-based reliability indices were also calculated for latent factors. We used omega </w:t>
      </w:r>
      <w:r w:rsidR="00417E3B" w:rsidRPr="00CA61AD">
        <w:rPr>
          <w:sz w:val="22"/>
          <w:szCs w:val="22"/>
          <w:lang w:val="en-US"/>
        </w:rPr>
        <w:t>(</w:t>
      </w:r>
      <w:r w:rsidR="00417E3B" w:rsidRPr="00517223">
        <w:rPr>
          <w:sz w:val="22"/>
          <w:szCs w:val="22"/>
        </w:rPr>
        <w:t>ω</w:t>
      </w:r>
      <w:r w:rsidR="004D311B" w:rsidRPr="00CA61AD">
        <w:rPr>
          <w:sz w:val="22"/>
          <w:szCs w:val="22"/>
          <w:lang w:val="en-US"/>
        </w:rPr>
        <w:t xml:space="preserve"> - </w:t>
      </w:r>
      <w:r w:rsidR="004D311B" w:rsidRPr="00517223">
        <w:rPr>
          <w:sz w:val="22"/>
          <w:szCs w:val="22"/>
          <w:lang w:val="en-US"/>
        </w:rPr>
        <w:t>analogous to the alpha coefficient, but appropriate for tests that have varying factor loadings</w:t>
      </w:r>
      <w:r w:rsidR="00417E3B" w:rsidRPr="00CA61AD">
        <w:rPr>
          <w:sz w:val="22"/>
          <w:szCs w:val="22"/>
          <w:lang w:val="en-US"/>
        </w:rPr>
        <w:t>), hierarchical omega (</w:t>
      </w:r>
      <w:r w:rsidR="00417E3B" w:rsidRPr="00517223">
        <w:rPr>
          <w:sz w:val="22"/>
          <w:szCs w:val="22"/>
        </w:rPr>
        <w:t>ω</w:t>
      </w:r>
      <w:r w:rsidR="00417E3B" w:rsidRPr="00CA61AD">
        <w:rPr>
          <w:sz w:val="22"/>
          <w:szCs w:val="22"/>
          <w:lang w:val="en-US"/>
        </w:rPr>
        <w:t>H</w:t>
      </w:r>
      <w:r w:rsidR="004D311B" w:rsidRPr="00CA61AD">
        <w:rPr>
          <w:sz w:val="22"/>
          <w:szCs w:val="22"/>
          <w:lang w:val="en-US"/>
        </w:rPr>
        <w:t xml:space="preserve"> - </w:t>
      </w:r>
      <w:r w:rsidR="004D311B" w:rsidRPr="00517223">
        <w:rPr>
          <w:sz w:val="22"/>
          <w:szCs w:val="22"/>
          <w:lang w:val="en-US"/>
        </w:rPr>
        <w:t>the proportion of total variance attributed to the general or specific factors</w:t>
      </w:r>
      <w:r w:rsidR="00417E3B" w:rsidRPr="00CA61AD">
        <w:rPr>
          <w:sz w:val="22"/>
          <w:szCs w:val="22"/>
          <w:lang w:val="en-US"/>
        </w:rPr>
        <w:t>), factor determinacy (FD</w:t>
      </w:r>
      <w:r w:rsidR="004D311B" w:rsidRPr="00CA61AD">
        <w:rPr>
          <w:sz w:val="22"/>
          <w:szCs w:val="22"/>
          <w:lang w:val="en-US"/>
        </w:rPr>
        <w:t xml:space="preserve"> - </w:t>
      </w:r>
      <w:r w:rsidR="004D311B" w:rsidRPr="00517223">
        <w:rPr>
          <w:sz w:val="22"/>
          <w:szCs w:val="22"/>
          <w:lang w:val="en-US"/>
        </w:rPr>
        <w:t>the correlation between the factor scores and the estimated factor</w:t>
      </w:r>
      <w:r w:rsidR="00417E3B" w:rsidRPr="00CA61AD">
        <w:rPr>
          <w:sz w:val="22"/>
          <w:szCs w:val="22"/>
          <w:lang w:val="en-US"/>
        </w:rPr>
        <w:t>) and H index</w:t>
      </w:r>
      <w:r w:rsidR="004D311B" w:rsidRPr="00CA61AD">
        <w:rPr>
          <w:sz w:val="22"/>
          <w:szCs w:val="22"/>
          <w:lang w:val="en-US"/>
        </w:rPr>
        <w:t xml:space="preserve"> (</w:t>
      </w:r>
      <w:r w:rsidR="004D311B" w:rsidRPr="00517223">
        <w:rPr>
          <w:sz w:val="22"/>
          <w:szCs w:val="22"/>
          <w:lang w:val="en-US"/>
        </w:rPr>
        <w:t>quantifies how well each latent factor is represented by the items loading on it</w:t>
      </w:r>
      <w:r w:rsidR="004D311B" w:rsidRPr="00CA61AD">
        <w:rPr>
          <w:sz w:val="22"/>
          <w:szCs w:val="22"/>
          <w:lang w:val="en-US"/>
        </w:rPr>
        <w:t>)</w:t>
      </w:r>
      <w:r w:rsidR="00417E3B" w:rsidRPr="00CA61AD">
        <w:rPr>
          <w:sz w:val="22"/>
          <w:szCs w:val="22"/>
          <w:lang w:val="en-US"/>
        </w:rPr>
        <w:t xml:space="preserve">. </w:t>
      </w:r>
      <w:r w:rsidR="004D311B" w:rsidRPr="00CA61AD">
        <w:rPr>
          <w:sz w:val="22"/>
          <w:szCs w:val="22"/>
          <w:lang w:val="en-US"/>
        </w:rPr>
        <w:t xml:space="preserve">H index ≥ 7 represents a </w:t>
      </w:r>
      <w:r w:rsidR="004D311B" w:rsidRPr="00CA61AD">
        <w:rPr>
          <w:sz w:val="22"/>
          <w:szCs w:val="22"/>
          <w:lang w:val="en-US"/>
        </w:rPr>
        <w:lastRenderedPageBreak/>
        <w:t xml:space="preserve">well-defined latent variable and FD ≥ 0.9 </w:t>
      </w:r>
      <w:r w:rsidR="004D311B" w:rsidRPr="00517223">
        <w:rPr>
          <w:sz w:val="22"/>
          <w:szCs w:val="22"/>
          <w:lang w:val="en-US"/>
        </w:rPr>
        <w:t xml:space="preserve">indicates that factor scores </w:t>
      </w:r>
      <w:r w:rsidR="00D82A1D" w:rsidRPr="00517223">
        <w:rPr>
          <w:sz w:val="22"/>
          <w:szCs w:val="22"/>
          <w:lang w:val="en-US"/>
        </w:rPr>
        <w:t>are appropriate to</w:t>
      </w:r>
      <w:r w:rsidR="004D311B" w:rsidRPr="00517223">
        <w:rPr>
          <w:sz w:val="22"/>
          <w:szCs w:val="22"/>
          <w:lang w:val="en-US"/>
        </w:rPr>
        <w:t xml:space="preserve"> be used</w:t>
      </w:r>
      <w:r w:rsidR="00D82A1D" w:rsidRPr="00517223">
        <w:rPr>
          <w:sz w:val="22"/>
          <w:szCs w:val="22"/>
          <w:lang w:val="en-US"/>
        </w:rPr>
        <w:t xml:space="preserve"> in analysis</w:t>
      </w:r>
      <w:r w:rsidR="004D311B" w:rsidRPr="00CA61AD">
        <w:rPr>
          <w:sz w:val="22"/>
          <w:szCs w:val="22"/>
          <w:lang w:val="en-US"/>
        </w:rPr>
        <w:t xml:space="preserve"> </w:t>
      </w:r>
      <w:r w:rsidR="004D311B" w:rsidRPr="00517223">
        <w:rPr>
          <w:sz w:val="22"/>
          <w:szCs w:val="22"/>
        </w:rPr>
        <w:fldChar w:fldCharType="begin"/>
      </w:r>
      <w:r w:rsidR="0091532B">
        <w:rPr>
          <w:sz w:val="22"/>
          <w:szCs w:val="22"/>
          <w:lang w:val="en-US"/>
        </w:rPr>
        <w:instrText xml:space="preserve"> ADDIN ZOTERO_ITEM CSL_CITATION {"citationID":"fzBO2YBA","properties":{"formattedCitation":"(Dueber, 2017; Hancock, G. R &amp; Mueller, R. O., 2001; Rodriguez, Reise, &amp; Haviland, 2016)","plainCitation":"(Dueber, 2017; Hancock, G. R &amp; Mueller, R. O., 2001; Rodriguez, Reise, &amp; Haviland, 2016)","noteIndex":0},"citationItems":[{"id":"pnROPM4F/InvELUHr","uris":["http://zotero.org/users/2201693/items/WBS5T7S8"],"itemData":{"id":2783,"type":"article-journal","container-title":"Educational, School, and Counseling Psychology Research Tools","DOI":"https://doi.org/10.13023/edp.tool.01","title":"Bifactor Indices Calculator: A Microsoft Excel-Based Tool to Calculate Various Indices Relevant to Bifactor CFA Models","title-short":"Bifactor Indices Calculator","URL":"https://uknowledge.uky.edu/edp_tools/1","author":[{"family":"Dueber","given":"David"}],"issued":{"date-parts":[["2017",10,4]]}}},{"id":"pnROPM4F/WorDKC2W","uris":["http://zotero.org/users/2201693/items/LM2GBGH8"],"itemData":{"id":2716,"type":"chapter","container-title":"Structural equation modeling: Present and future","event-place":"Lincolnwood, IL","ISBN":"0-89498-049-1","page":"195 - 216","publisher":"Scientific Software International","publisher-place":"Lincolnwood, IL","title":"Rethinking construct reliability within latent variable systems","author":[{"literal":"Hancock, G. R"},{"literal":"Mueller, R. O."}],"issued":{"date-parts":[["2001"]]}}},{"id":"pnROPM4F/Fm5oM17W","uris":["http://zotero.org/users/2201693/items/KU4VQ5GR"],"itemData":{"id":2358,"type":"article-journal","abstract":"Bifactor measurement models are increasingly being applied to personality and psychopathology measures (Reise, 201</w:instrText>
      </w:r>
      <w:r w:rsidR="0091532B" w:rsidRPr="0091532B">
        <w:rPr>
          <w:sz w:val="22"/>
          <w:szCs w:val="22"/>
        </w:rPr>
        <w:instrText xml:space="preserve">2). In this work, authors generally have emphasized model fit, and their typical conclusion is that a bifactor model provides a superior fit relative to alternative subordinate models. Often unexplored, however, are important statistical indices that can substantially improve the psychometric analysis of a measure. We provide a review of the particularly valuable statistical indices one can derive from bifactor models. They include omega reliability coefficients, factor determinacy, construct reliability, explained common variance, and percentage of uncontaminated correlations. We describe how these indices can be calculated and used to inform: (a) the quality of unit-weighted total and subscale score composites, as well as factor score estimates, and (b) the specification and quality of a measurement model in structural equation modeling. (PsycINFO Database Record","container-title":"Psychological Methods","DOI":"10.1037/met0000045","ISSN":"1939-1463","issue":"2","journalAbbreviation":"Psychol Methods","language":"eng","note":"PMID: 26523435","page":"137-150","source":"PubMed","title":"Evaluating bifactor models: Calculating and interpreting statistical indices","title-short":"Evaluating bifactor models","volume":"21","author":[{"family":"Rodriguez","given":"Anthony"},{"family":"Reise","given":"Steven P."},{"family":"Haviland","given":"Mark G."}],"issued":{"date-parts":[["2016"]]}}}],"schema":"https://github.com/citation-style-language/schema/raw/master/csl-citation.json"} </w:instrText>
      </w:r>
      <w:r w:rsidR="004D311B" w:rsidRPr="00517223">
        <w:rPr>
          <w:sz w:val="22"/>
          <w:szCs w:val="22"/>
        </w:rPr>
        <w:fldChar w:fldCharType="separate"/>
      </w:r>
      <w:r w:rsidR="0091532B">
        <w:rPr>
          <w:noProof/>
          <w:sz w:val="22"/>
          <w:szCs w:val="22"/>
        </w:rPr>
        <w:t>(Dueber, 2017; Hancock, G. R &amp; Mueller, R. O., 2001; Rodriguez, Reise, &amp; Haviland, 2016)</w:t>
      </w:r>
      <w:r w:rsidR="004D311B" w:rsidRPr="00517223">
        <w:rPr>
          <w:sz w:val="22"/>
          <w:szCs w:val="22"/>
        </w:rPr>
        <w:fldChar w:fldCharType="end"/>
      </w:r>
      <w:r w:rsidR="004D311B" w:rsidRPr="00517223">
        <w:rPr>
          <w:sz w:val="22"/>
          <w:szCs w:val="22"/>
        </w:rPr>
        <w:t xml:space="preserve">. </w:t>
      </w:r>
      <w:r w:rsidRPr="00CA61AD">
        <w:rPr>
          <w:sz w:val="22"/>
          <w:szCs w:val="22"/>
          <w:lang w:val="en-US"/>
        </w:rPr>
        <w:t>In all regression analysis, individual's standardized factor scores of the below CFA-generated variables were saved and further regressed on age and gender.</w:t>
      </w:r>
    </w:p>
    <w:p w14:paraId="23D49FF4" w14:textId="0874EB6C" w:rsidR="00B3007A" w:rsidRPr="00CA61AD" w:rsidRDefault="00B3007A" w:rsidP="00B3007A">
      <w:pPr>
        <w:shd w:val="clear" w:color="auto" w:fill="FFFFFF"/>
        <w:spacing w:line="480" w:lineRule="auto"/>
        <w:ind w:firstLine="360"/>
        <w:jc w:val="both"/>
        <w:rPr>
          <w:sz w:val="22"/>
          <w:szCs w:val="22"/>
          <w:lang w:val="en-US"/>
        </w:rPr>
      </w:pPr>
      <w:r w:rsidRPr="00CA61AD">
        <w:rPr>
          <w:sz w:val="22"/>
          <w:szCs w:val="22"/>
          <w:lang w:val="en-US"/>
        </w:rPr>
        <w:tab/>
      </w:r>
      <w:r w:rsidRPr="00517223">
        <w:rPr>
          <w:sz w:val="22"/>
          <w:szCs w:val="22"/>
          <w:lang w:val="en-US"/>
        </w:rPr>
        <w:t>Structural equation models</w:t>
      </w:r>
      <w:r w:rsidRPr="00CA61AD">
        <w:rPr>
          <w:sz w:val="22"/>
          <w:szCs w:val="22"/>
          <w:lang w:val="en-US"/>
        </w:rPr>
        <w:t xml:space="preserve"> </w:t>
      </w:r>
      <w:r w:rsidRPr="00517223">
        <w:rPr>
          <w:sz w:val="22"/>
          <w:szCs w:val="22"/>
          <w:lang w:val="en-US"/>
        </w:rPr>
        <w:t>(SEM) were</w:t>
      </w:r>
      <w:r w:rsidRPr="00CA61AD">
        <w:rPr>
          <w:sz w:val="22"/>
          <w:szCs w:val="22"/>
          <w:lang w:val="en-US"/>
        </w:rPr>
        <w:t xml:space="preserve"> applied</w:t>
      </w:r>
      <w:r w:rsidRPr="00517223">
        <w:rPr>
          <w:sz w:val="22"/>
          <w:szCs w:val="22"/>
          <w:lang w:val="en-US"/>
        </w:rPr>
        <w:t xml:space="preserve"> for all models testing the associations between cerebellar standard deviation volumes with the selected outcomes (i.e., age- and sex-</w:t>
      </w:r>
      <w:proofErr w:type="spellStart"/>
      <w:r w:rsidRPr="00517223">
        <w:rPr>
          <w:sz w:val="22"/>
          <w:szCs w:val="22"/>
          <w:lang w:val="en-US"/>
        </w:rPr>
        <w:t>residualized</w:t>
      </w:r>
      <w:proofErr w:type="spellEnd"/>
      <w:r w:rsidRPr="00517223">
        <w:rPr>
          <w:sz w:val="22"/>
          <w:szCs w:val="22"/>
          <w:lang w:val="en-US"/>
        </w:rPr>
        <w:t xml:space="preserve"> measures of psychopathology, academic achievement, and executive functions). SEM was estimated using </w:t>
      </w:r>
      <w:r w:rsidRPr="00CA61AD">
        <w:rPr>
          <w:sz w:val="22"/>
          <w:szCs w:val="22"/>
          <w:lang w:val="en-US"/>
        </w:rPr>
        <w:t>maximum likelihood estimator</w:t>
      </w:r>
      <w:r w:rsidRPr="00517223">
        <w:rPr>
          <w:sz w:val="22"/>
          <w:szCs w:val="22"/>
          <w:lang w:val="en-US"/>
        </w:rPr>
        <w:t xml:space="preserve"> and FIML</w:t>
      </w:r>
      <w:r w:rsidRPr="00CA61AD">
        <w:rPr>
          <w:sz w:val="22"/>
          <w:szCs w:val="22"/>
          <w:lang w:val="en-US"/>
        </w:rPr>
        <w:t xml:space="preserve"> to handle missing data</w:t>
      </w:r>
      <w:r w:rsidRPr="00517223">
        <w:rPr>
          <w:sz w:val="22"/>
          <w:szCs w:val="22"/>
          <w:lang w:val="en-US"/>
        </w:rPr>
        <w:t>. Model fit parameters were the same as for CFA. SEM were carried out using</w:t>
      </w:r>
      <w:r w:rsidRPr="00CA61AD">
        <w:rPr>
          <w:sz w:val="22"/>
          <w:szCs w:val="22"/>
          <w:lang w:val="en-US"/>
        </w:rPr>
        <w:t xml:space="preserve"> the “</w:t>
      </w:r>
      <w:proofErr w:type="spellStart"/>
      <w:r w:rsidRPr="00CA61AD">
        <w:rPr>
          <w:sz w:val="22"/>
          <w:szCs w:val="22"/>
          <w:lang w:val="en-US"/>
        </w:rPr>
        <w:t>sem</w:t>
      </w:r>
      <w:proofErr w:type="spellEnd"/>
      <w:r w:rsidRPr="00CA61AD">
        <w:rPr>
          <w:sz w:val="22"/>
          <w:szCs w:val="22"/>
          <w:lang w:val="en-US"/>
        </w:rPr>
        <w:t xml:space="preserve">” function in the </w:t>
      </w:r>
      <w:proofErr w:type="spellStart"/>
      <w:r w:rsidRPr="00CA61AD">
        <w:rPr>
          <w:i/>
          <w:sz w:val="22"/>
          <w:szCs w:val="22"/>
          <w:lang w:val="en-US"/>
        </w:rPr>
        <w:t>lavaan</w:t>
      </w:r>
      <w:proofErr w:type="spellEnd"/>
      <w:r w:rsidRPr="00CA61AD">
        <w:rPr>
          <w:i/>
          <w:sz w:val="22"/>
          <w:szCs w:val="22"/>
          <w:lang w:val="en-US"/>
        </w:rPr>
        <w:t xml:space="preserve"> </w:t>
      </w:r>
      <w:r w:rsidRPr="00CA61AD">
        <w:rPr>
          <w:sz w:val="22"/>
          <w:szCs w:val="22"/>
          <w:lang w:val="en-US"/>
        </w:rPr>
        <w:t xml:space="preserve">package </w:t>
      </w:r>
      <w:r w:rsidRPr="00517223">
        <w:rPr>
          <w:sz w:val="22"/>
          <w:szCs w:val="22"/>
        </w:rPr>
        <w:fldChar w:fldCharType="begin"/>
      </w:r>
      <w:r w:rsidR="0091532B">
        <w:rPr>
          <w:sz w:val="22"/>
          <w:szCs w:val="22"/>
          <w:lang w:val="en-US"/>
        </w:rPr>
        <w:instrText xml:space="preserve"> ADDIN ZOTERO_ITEM CSL_CITATION {"citationID":"NVcUKbQ8","properties":{"formattedCitation":"(Rosseel et al., 2018)","plainCitation":"(Rosseel et al., 2018)","noteIndex":0},"citationItems":[{"id":"pnROPM4F/nA92CYCR","uris":["http://zotero.org/users/2201693/items/62AMCW8L"],"itemData":{"id":619,"type":"book","abstract":"Fit a variety of latent variable models, including confirmatory factor analysis, structural equation modeling and latent growth curve models.","source":"R-Packages","title":"lavaan: Latent Variable Analysis","title-short":"lavaan","URL":"https://CRAN.R-project.org/package=lavaan","version":"0.6-3","author":[{"family":"Rosseel","given":"Yves"},{"family":"Oberski","given":"Daniel"},{"family":"Byrnes","given":"Jarrett"},{"family":"Vanbrabant","given":"Leonard"},{"family":"Savalei","given":"Victoria"},{"family":"Merkle","given":"Ed"},{"family":"Hallquist","given":"Michael"},{"family":"Rhemtulla","given":"Mijke"},{"family":"Katsikatsou","given":"Myrsini"},{"family":"Barendse","given":"Mariska"},{"family":"Chow","given":"Michael"},{"family":"Jorgensen","given":"Terrence D."}],"accessed":{"date-parts":[["2018",12,15]]},"issued":{"date-parts":[["2018",9,22]]}}}],"schema":"https://github.com/citation-style-language/schema/raw/master/csl-citation.json"} </w:instrText>
      </w:r>
      <w:r w:rsidRPr="00517223">
        <w:rPr>
          <w:sz w:val="22"/>
          <w:szCs w:val="22"/>
        </w:rPr>
        <w:fldChar w:fldCharType="separate"/>
      </w:r>
      <w:r w:rsidR="0091532B">
        <w:rPr>
          <w:noProof/>
          <w:sz w:val="22"/>
          <w:szCs w:val="22"/>
          <w:lang w:val="en-US"/>
        </w:rPr>
        <w:t>(Rosseel et al., 2018)</w:t>
      </w:r>
      <w:r w:rsidRPr="00517223">
        <w:rPr>
          <w:sz w:val="22"/>
          <w:szCs w:val="22"/>
        </w:rPr>
        <w:fldChar w:fldCharType="end"/>
      </w:r>
      <w:r w:rsidRPr="00CA61AD">
        <w:rPr>
          <w:sz w:val="22"/>
          <w:szCs w:val="22"/>
          <w:lang w:val="en-US"/>
        </w:rPr>
        <w:t xml:space="preserve">. </w:t>
      </w:r>
    </w:p>
    <w:p w14:paraId="24E33CB3" w14:textId="77777777" w:rsidR="00B3007A" w:rsidRPr="00517223" w:rsidRDefault="00B3007A" w:rsidP="00B3007A">
      <w:pPr>
        <w:spacing w:line="480" w:lineRule="auto"/>
        <w:jc w:val="both"/>
        <w:rPr>
          <w:sz w:val="22"/>
          <w:szCs w:val="22"/>
          <w:lang w:val="en-US"/>
        </w:rPr>
      </w:pPr>
    </w:p>
    <w:p w14:paraId="076C587B" w14:textId="77777777" w:rsidR="00867E6E" w:rsidRPr="00CA61AD" w:rsidRDefault="00867E6E" w:rsidP="00867E6E">
      <w:pPr>
        <w:spacing w:line="480" w:lineRule="auto"/>
        <w:rPr>
          <w:b/>
          <w:sz w:val="22"/>
          <w:szCs w:val="22"/>
          <w:lang w:val="en-US"/>
        </w:rPr>
      </w:pPr>
      <w:r w:rsidRPr="00CA61AD">
        <w:rPr>
          <w:b/>
          <w:sz w:val="22"/>
          <w:szCs w:val="22"/>
          <w:lang w:val="en-US"/>
        </w:rPr>
        <w:t>CBCL factor model</w:t>
      </w:r>
    </w:p>
    <w:p w14:paraId="628B1450" w14:textId="36C213D7" w:rsidR="00867E6E" w:rsidRPr="00517223" w:rsidRDefault="00867E6E" w:rsidP="003A7B92">
      <w:pPr>
        <w:spacing w:line="480" w:lineRule="auto"/>
        <w:ind w:firstLine="708"/>
        <w:jc w:val="both"/>
        <w:rPr>
          <w:sz w:val="22"/>
          <w:szCs w:val="22"/>
          <w:lang w:val="en-US"/>
        </w:rPr>
      </w:pPr>
      <w:r w:rsidRPr="00CA61AD">
        <w:rPr>
          <w:sz w:val="22"/>
          <w:szCs w:val="22"/>
          <w:lang w:val="en-US"/>
        </w:rPr>
        <w:t>To access general (p-factor) and specific psychopathology (internalizing and externalizing dimensions), we used the 32 internalizing-related items and the 35 externalizing-related items according to the CBCL user guide (Achenbach &amp; Rescorla, 2001), collected at the same day of the brain imaging acquisition, at baseline and follow-up. This model indicated a good global fit index (RMSEA=0.0</w:t>
      </w:r>
      <w:r w:rsidR="00417E3B" w:rsidRPr="00CA61AD">
        <w:rPr>
          <w:sz w:val="22"/>
          <w:szCs w:val="22"/>
          <w:lang w:val="en-US"/>
        </w:rPr>
        <w:t>31</w:t>
      </w:r>
      <w:r w:rsidRPr="00CA61AD">
        <w:rPr>
          <w:sz w:val="22"/>
          <w:szCs w:val="22"/>
          <w:lang w:val="en-US"/>
        </w:rPr>
        <w:t xml:space="preserve"> [90% CI = 0.0</w:t>
      </w:r>
      <w:r w:rsidR="00417E3B" w:rsidRPr="00CA61AD">
        <w:rPr>
          <w:sz w:val="22"/>
          <w:szCs w:val="22"/>
          <w:lang w:val="en-US"/>
        </w:rPr>
        <w:t>29</w:t>
      </w:r>
      <w:r w:rsidRPr="00CA61AD">
        <w:rPr>
          <w:sz w:val="22"/>
          <w:szCs w:val="22"/>
          <w:lang w:val="en-US"/>
        </w:rPr>
        <w:t>, 0.0</w:t>
      </w:r>
      <w:r w:rsidR="00417E3B" w:rsidRPr="00CA61AD">
        <w:rPr>
          <w:sz w:val="22"/>
          <w:szCs w:val="22"/>
          <w:lang w:val="en-US"/>
        </w:rPr>
        <w:t>32</w:t>
      </w:r>
      <w:r w:rsidRPr="00CA61AD">
        <w:rPr>
          <w:sz w:val="22"/>
          <w:szCs w:val="22"/>
          <w:lang w:val="en-US"/>
        </w:rPr>
        <w:t>]; CFI=0.9</w:t>
      </w:r>
      <w:r w:rsidR="00417E3B" w:rsidRPr="00CA61AD">
        <w:rPr>
          <w:sz w:val="22"/>
          <w:szCs w:val="22"/>
          <w:lang w:val="en-US"/>
        </w:rPr>
        <w:t>29</w:t>
      </w:r>
      <w:r w:rsidRPr="00CA61AD">
        <w:rPr>
          <w:sz w:val="22"/>
          <w:szCs w:val="22"/>
          <w:lang w:val="en-US"/>
        </w:rPr>
        <w:t>, TLI=0.9</w:t>
      </w:r>
      <w:r w:rsidR="00417E3B" w:rsidRPr="00CA61AD">
        <w:rPr>
          <w:sz w:val="22"/>
          <w:szCs w:val="22"/>
          <w:lang w:val="en-US"/>
        </w:rPr>
        <w:t>25</w:t>
      </w:r>
      <w:r w:rsidRPr="00CA61AD">
        <w:rPr>
          <w:sz w:val="22"/>
          <w:szCs w:val="22"/>
          <w:lang w:val="en-US"/>
        </w:rPr>
        <w:t xml:space="preserve">). Factor loadings and </w:t>
      </w:r>
      <w:r w:rsidR="004D311B" w:rsidRPr="00CA61AD">
        <w:rPr>
          <w:sz w:val="22"/>
          <w:szCs w:val="22"/>
          <w:lang w:val="en-US"/>
        </w:rPr>
        <w:t xml:space="preserve">model-based indices </w:t>
      </w:r>
      <w:r w:rsidRPr="00CA61AD">
        <w:rPr>
          <w:sz w:val="22"/>
          <w:szCs w:val="22"/>
          <w:lang w:val="en-US"/>
        </w:rPr>
        <w:t>are reported in supplementary table S1.</w:t>
      </w:r>
      <w:r w:rsidR="005A41AB" w:rsidRPr="00517223">
        <w:rPr>
          <w:sz w:val="22"/>
          <w:szCs w:val="22"/>
          <w:lang w:val="en-US"/>
        </w:rPr>
        <w:t xml:space="preserve"> F</w:t>
      </w:r>
      <w:r w:rsidR="005A41AB" w:rsidRPr="00CA61AD">
        <w:rPr>
          <w:sz w:val="22"/>
          <w:szCs w:val="22"/>
          <w:lang w:val="en-US"/>
        </w:rPr>
        <w:t>actor score trajectories</w:t>
      </w:r>
      <w:r w:rsidR="005A41AB" w:rsidRPr="00517223">
        <w:rPr>
          <w:sz w:val="22"/>
          <w:szCs w:val="22"/>
          <w:lang w:val="en-US"/>
        </w:rPr>
        <w:t xml:space="preserve"> from each individual</w:t>
      </w:r>
      <w:r w:rsidR="005A41AB" w:rsidRPr="00CA61AD">
        <w:rPr>
          <w:sz w:val="22"/>
          <w:szCs w:val="22"/>
          <w:lang w:val="en-US"/>
        </w:rPr>
        <w:t xml:space="preserve"> are depicted in Figure S</w:t>
      </w:r>
      <w:r w:rsidR="00EE4F75" w:rsidRPr="00517223">
        <w:rPr>
          <w:sz w:val="22"/>
          <w:szCs w:val="22"/>
          <w:lang w:val="en-US"/>
        </w:rPr>
        <w:t>2</w:t>
      </w:r>
      <w:r w:rsidR="005A41AB" w:rsidRPr="00517223">
        <w:rPr>
          <w:sz w:val="22"/>
          <w:szCs w:val="22"/>
          <w:lang w:val="en-US"/>
        </w:rPr>
        <w:t xml:space="preserve"> and described in Table S3</w:t>
      </w:r>
      <w:r w:rsidR="005A41AB" w:rsidRPr="00CA61AD">
        <w:rPr>
          <w:sz w:val="22"/>
          <w:szCs w:val="22"/>
          <w:lang w:val="en-US"/>
        </w:rPr>
        <w:t>.</w:t>
      </w:r>
      <w:r w:rsidR="00D07A80" w:rsidRPr="00517223">
        <w:rPr>
          <w:sz w:val="22"/>
          <w:szCs w:val="22"/>
          <w:lang w:val="en-US"/>
        </w:rPr>
        <w:t xml:space="preserve"> </w:t>
      </w:r>
    </w:p>
    <w:p w14:paraId="7BF0D81F" w14:textId="3BF6C23B" w:rsidR="0024515A" w:rsidRPr="00517223" w:rsidRDefault="003A7B92" w:rsidP="0024515A">
      <w:pPr>
        <w:shd w:val="clear" w:color="auto" w:fill="FFFFFF"/>
        <w:spacing w:line="480" w:lineRule="auto"/>
        <w:ind w:firstLine="720"/>
        <w:jc w:val="both"/>
        <w:rPr>
          <w:sz w:val="22"/>
          <w:szCs w:val="22"/>
          <w:highlight w:val="white"/>
          <w:lang w:val="en-US"/>
        </w:rPr>
      </w:pPr>
      <w:r w:rsidRPr="00517223">
        <w:rPr>
          <w:sz w:val="22"/>
          <w:szCs w:val="22"/>
          <w:shd w:val="clear" w:color="auto" w:fill="FFFFFF"/>
          <w:lang w:val="en-US"/>
        </w:rPr>
        <w:t xml:space="preserve">The model presented factors with good H index and factor determinacy, which indicates the appropriateness of using the factor scores. Furthermore, feeling unloved, talking too much about suicide, mood changes, sulks and suspiciousness items collapsed in the specific factors and were indicators of the p-factor only. Conversely, shyness was exclusive indicator of the internalizing factor and indicators of substance use were heavily loaded by the externalizing factor. This </w:t>
      </w:r>
      <w:r w:rsidR="0024515A" w:rsidRPr="00517223">
        <w:rPr>
          <w:sz w:val="22"/>
          <w:szCs w:val="22"/>
          <w:shd w:val="clear" w:color="auto" w:fill="FFFFFF"/>
          <w:lang w:val="en-US"/>
        </w:rPr>
        <w:t xml:space="preserve">pattern is common in several bifactor models using the CBCL and the p-factors are highly correlated, even when entire domains and sets of items are not used in the model </w:t>
      </w:r>
      <w:r w:rsidR="008C479E" w:rsidRPr="00517223">
        <w:rPr>
          <w:sz w:val="22"/>
          <w:szCs w:val="22"/>
          <w:shd w:val="clear" w:color="auto" w:fill="FFFFFF"/>
          <w:lang w:val="en-US"/>
        </w:rPr>
        <w:fldChar w:fldCharType="begin"/>
      </w:r>
      <w:r w:rsidR="0091532B">
        <w:rPr>
          <w:sz w:val="22"/>
          <w:szCs w:val="22"/>
          <w:shd w:val="clear" w:color="auto" w:fill="FFFFFF"/>
          <w:lang w:val="en-US"/>
        </w:rPr>
        <w:instrText xml:space="preserve"> ADDIN ZOTERO_ITEM CSL_CITATION {"citationID":"VznkLaZP","properties":{"formattedCitation":"(Hoffmann et al., 2021)","plainCitation":"(Hoffmann et al., 2021)","noteIndex":0},"citationItems":[{"id":"pnROPM4F/ntAa1t1t","uris":["http://zotero.org/users/2201693/items/ATK74G2R"],"itemData":{"id":2966,"type":"report","abstract":"Bifactor models are a promising strategy to parse general from specific aspects of psychopathology in youth. Currently, there are multiple configurations of bifactor models originating from different theoretical and empirical perspectives. Our aim is to identify and test the reliability, validity, measurement invariance, and the correlation of different bifactor models of psychopathology using the Child Behavior Checklist (CBCL). We used data from the Reproducible Brain Charts (RBC) initiative (N=7,011, ages 5 to 22 years, 40.2% females). Factor models were tested using the baseline data. To address our aim, we a) mapped the published bifactor models using the CBCL; b) tested their global model fit; c) calculated model-based reliability indices. d) tested associations with symptoms’ impact in everyday life; e) tested measurement invariance across many characteristics and f) analyzed the observed factor correlation across the models. We found 11 bifactor models ranging from 39 to 116 items. Their global model fit was broadly similar. Factor determinacy and H index were acceptable for the p-factors, internalizing, externalizing and somatic specific factors in most models. However, only p- and attention factors were predictors of symptoms’ impact in all models. Models were broadly invariant across different characteristics. P-factors were highly correlated across models (r = 0.88 to 0.99). Homotypic specific factors were also highly correlated. Regardless of item selection and strategy to compose CBCL bifactor models, results suggest that they all assess very similar constructs. Our results provide support for the robustness of the bifactor of psychopathology and distinct study characteristics.\nGeneral Scientific Summaries This study supports the notion that models of psychopathology that separate what is general from what is specific in mental health problems have little impact from item selection and types of specific dimensions. The general dimensions are highly correlated among different models, valid to predict symptom impact in daily life and are not influenced by demographic and clinical characteristics, time and information.","language":"en","note":"Company: Cold Spring Harbor Laboratory Press\nDOI: 10.1101/2021.06.27.21259601\nDistributor: Cold Spring Harbor Laboratory Press\nLabel: Cold Spring Harbor Laboratory Press\ntype: article","page":"2021.06.27.21259601","source":"medRxiv","title":"Reliability and Validity of Bifactor Models of Dimensional Psychopathology in Youth from three Continents","URL":"https://www.medrxiv.org/content/10.1101/2021.06.27.21259601v1","author":[{"family":"Hoffmann","given":"Maurício Scopel"},{"family":"Moore","given":"Tyler Maxwell"},{"family":"Axelrud","given":"Luiza Kvitko"},{"family":"Tottenham","given":"Nim"},{"family":"Zuo","given":"Xi-Nian"},{"family":"Rohde","given":"Luis Augusto"},{"family":"Milham","given":"Michael Peter"},{"family":"Satterthwaite","given":"Theodore Daniel"},{"family":"Salum","given":"Giovanni Abrahão"}],"accessed":{"date-parts":[["2021",9,7]]},"issued":{"date-parts":[["2021",7,1]]}}}],"schema":"https://github.com/citation-style-language/schema/raw/master/csl-citation.json"} </w:instrText>
      </w:r>
      <w:r w:rsidR="008C479E" w:rsidRPr="00517223">
        <w:rPr>
          <w:sz w:val="22"/>
          <w:szCs w:val="22"/>
          <w:shd w:val="clear" w:color="auto" w:fill="FFFFFF"/>
          <w:lang w:val="en-US"/>
        </w:rPr>
        <w:fldChar w:fldCharType="separate"/>
      </w:r>
      <w:r w:rsidR="0091532B">
        <w:rPr>
          <w:noProof/>
          <w:sz w:val="22"/>
          <w:szCs w:val="22"/>
          <w:shd w:val="clear" w:color="auto" w:fill="FFFFFF"/>
          <w:lang w:val="en-US"/>
        </w:rPr>
        <w:t>(Hoffmann et al., 2021)</w:t>
      </w:r>
      <w:r w:rsidR="008C479E" w:rsidRPr="00517223">
        <w:rPr>
          <w:sz w:val="22"/>
          <w:szCs w:val="22"/>
          <w:shd w:val="clear" w:color="auto" w:fill="FFFFFF"/>
          <w:lang w:val="en-US"/>
        </w:rPr>
        <w:fldChar w:fldCharType="end"/>
      </w:r>
      <w:r w:rsidR="0024515A" w:rsidRPr="00517223">
        <w:rPr>
          <w:sz w:val="22"/>
          <w:szCs w:val="22"/>
          <w:shd w:val="clear" w:color="auto" w:fill="FFFFFF"/>
          <w:lang w:val="en-US"/>
        </w:rPr>
        <w:t>. Nevertheless,</w:t>
      </w:r>
      <w:r w:rsidR="008C479E" w:rsidRPr="00517223">
        <w:rPr>
          <w:sz w:val="22"/>
          <w:szCs w:val="22"/>
          <w:shd w:val="clear" w:color="auto" w:fill="FFFFFF"/>
          <w:lang w:val="en-US"/>
        </w:rPr>
        <w:t xml:space="preserve"> </w:t>
      </w:r>
      <w:r w:rsidR="0024515A" w:rsidRPr="00517223">
        <w:rPr>
          <w:sz w:val="22"/>
          <w:szCs w:val="22"/>
          <w:lang w:val="en-US"/>
        </w:rPr>
        <w:t xml:space="preserve">it is possible to observe, by the factor loadings pattern in Table S1, that the </w:t>
      </w:r>
      <w:r w:rsidR="0024515A" w:rsidRPr="00517223">
        <w:rPr>
          <w:sz w:val="22"/>
          <w:szCs w:val="22"/>
          <w:shd w:val="clear" w:color="auto" w:fill="FFFFFF"/>
          <w:lang w:val="en-US"/>
        </w:rPr>
        <w:t xml:space="preserve">p-factor may represents mood dysregulation/dysphoria, internalizing </w:t>
      </w:r>
      <w:r w:rsidR="0024515A" w:rsidRPr="00517223">
        <w:rPr>
          <w:sz w:val="22"/>
          <w:szCs w:val="22"/>
          <w:shd w:val="clear" w:color="auto" w:fill="FFFFFF"/>
          <w:lang w:val="en-US"/>
        </w:rPr>
        <w:lastRenderedPageBreak/>
        <w:t xml:space="preserve">may represent high shyness and externalizing represents specific substance use problems </w:t>
      </w:r>
      <w:r w:rsidR="008C479E" w:rsidRPr="00517223">
        <w:rPr>
          <w:sz w:val="22"/>
          <w:szCs w:val="22"/>
          <w:shd w:val="clear" w:color="auto" w:fill="FFFFFF"/>
          <w:lang w:val="en-US"/>
        </w:rPr>
        <w:fldChar w:fldCharType="begin"/>
      </w:r>
      <w:r w:rsidR="0091532B">
        <w:rPr>
          <w:sz w:val="22"/>
          <w:szCs w:val="22"/>
          <w:shd w:val="clear" w:color="auto" w:fill="FFFFFF"/>
          <w:lang w:val="en-US"/>
        </w:rPr>
        <w:instrText xml:space="preserve"> ADDIN ZOTERO_ITEM CSL_CITATION {"citationID":"IX8AIDJ1","properties":{"formattedCitation":"(Heinrich et al., 2021)","plainCitation":"(Heinrich et al., 2021)","noteIndex":0},"citationItems":[{"id":"pnROPM4F/r2VadOCD","uris":["http://zotero.org/users/2201693/items/WHQ73X2T"],"itemData":{"id":3085,"type":"article-journal","abstract":"Symmetrical bifactor models are frequently applied to diverse symptoms of psychopathology to identify a general P factor. This factor is assumed to mark shared liability across all psychopathology dimensions and mental disorders. Despite their popularity, however, symmetrical bifactor models of P often yield anomalous results, including but not limited to nonsignificant or negative specific factor variances and nonsignificant or negative factor loadings. To date, these anomalies have often been treated as nuisances to be explained away. In this article, we demonstrate why these anomalies alter the substantive meaning of P such that it (a) does not reflect general liability to psychopathology and (b) differs in meaning across studies. We then describe an alternative modeling framework, the bifactor-(S-1) approach. This method avoids anomalous results, provides a framework for explaining unexpected findings in published symmetrical bifactor studies, and yields a well-defined general factor that can be compared across studies when researchers hypothesize what construct they consider \"transdiagnostically meaningful\" and measure it directly. We present an empirical example to illustrate these points and provide concrete recommendations to help researchers decide for or against specific variants of bifactor structure.","container-title":"Assessment","DOI":"10.1177/10731911211060298","ISSN":"1552-3489","journalAbbreviation":"Assessment","language":"eng","note":"PMID: 34861784","page":"10731911211060298","source":"PubMed","title":"On the Meaning of the \"P Factor\" in Symmetrical Bifactor Models of Psychopathology: Recommendations for Future Research From the Bifactor-(S-1) Perspective","title-short":"On the Meaning of the \"P Factor\" in Symmetrical Bifactor Models of Psychopathology","author":[{"family":"Heinrich","given":"Manuel"},{"family":"Geiser","given":"Christian"},{"family":"Zagorscak","given":"Pavle"},{"family":"Burns","given":"G. Leonard"},{"family":"Bohn","given":"Johannes"},{"family":"Becker","given":"Stephen P."},{"family":"Eid","given":"Michael"},{"family":"Beauchaine","given":"Theodore P."},{"family":"Knaevelsrud","given":"Christine"}],"issued":{"date-parts":[["2021",12,3]]}}}],"schema":"https://github.com/citation-style-language/schema/raw/master/csl-citation.json"} </w:instrText>
      </w:r>
      <w:r w:rsidR="008C479E" w:rsidRPr="00517223">
        <w:rPr>
          <w:sz w:val="22"/>
          <w:szCs w:val="22"/>
          <w:shd w:val="clear" w:color="auto" w:fill="FFFFFF"/>
          <w:lang w:val="en-US"/>
        </w:rPr>
        <w:fldChar w:fldCharType="separate"/>
      </w:r>
      <w:r w:rsidR="0091532B">
        <w:rPr>
          <w:noProof/>
          <w:sz w:val="22"/>
          <w:szCs w:val="22"/>
          <w:shd w:val="clear" w:color="auto" w:fill="FFFFFF"/>
          <w:lang w:val="en-US"/>
        </w:rPr>
        <w:t>(Heinrich et al., 2021)</w:t>
      </w:r>
      <w:r w:rsidR="008C479E" w:rsidRPr="00517223">
        <w:rPr>
          <w:sz w:val="22"/>
          <w:szCs w:val="22"/>
          <w:shd w:val="clear" w:color="auto" w:fill="FFFFFF"/>
          <w:lang w:val="en-US"/>
        </w:rPr>
        <w:fldChar w:fldCharType="end"/>
      </w:r>
      <w:r w:rsidRPr="00517223">
        <w:rPr>
          <w:sz w:val="22"/>
          <w:szCs w:val="22"/>
          <w:shd w:val="clear" w:color="auto" w:fill="FFFFFF"/>
          <w:lang w:val="en-US"/>
        </w:rPr>
        <w:t>.</w:t>
      </w:r>
    </w:p>
    <w:p w14:paraId="0C9732A8" w14:textId="77777777" w:rsidR="00867E6E" w:rsidRPr="00F869ED" w:rsidRDefault="00867E6E" w:rsidP="00867E6E">
      <w:pPr>
        <w:spacing w:line="480" w:lineRule="auto"/>
        <w:rPr>
          <w:b/>
          <w:sz w:val="22"/>
          <w:szCs w:val="22"/>
          <w:lang w:val="en-US"/>
        </w:rPr>
      </w:pPr>
    </w:p>
    <w:p w14:paraId="1F7F1899" w14:textId="77777777" w:rsidR="00867E6E" w:rsidRPr="00CA61AD" w:rsidRDefault="00867E6E" w:rsidP="00867E6E">
      <w:pPr>
        <w:spacing w:line="480" w:lineRule="auto"/>
        <w:rPr>
          <w:b/>
          <w:sz w:val="22"/>
          <w:szCs w:val="22"/>
          <w:lang w:val="en-US"/>
        </w:rPr>
      </w:pPr>
      <w:r w:rsidRPr="00CA61AD">
        <w:rPr>
          <w:b/>
          <w:sz w:val="22"/>
          <w:szCs w:val="22"/>
          <w:lang w:val="en-US"/>
        </w:rPr>
        <w:t>Executive functions factor model</w:t>
      </w:r>
    </w:p>
    <w:p w14:paraId="69DF5695" w14:textId="28E633F7" w:rsidR="00867E6E" w:rsidRPr="00517223" w:rsidRDefault="00867E6E" w:rsidP="00867E6E">
      <w:pPr>
        <w:spacing w:line="480" w:lineRule="auto"/>
        <w:ind w:firstLine="708"/>
        <w:jc w:val="both"/>
        <w:rPr>
          <w:sz w:val="22"/>
          <w:szCs w:val="22"/>
          <w:lang w:val="en-US"/>
        </w:rPr>
      </w:pPr>
      <w:r w:rsidRPr="00CA61AD">
        <w:rPr>
          <w:sz w:val="22"/>
          <w:szCs w:val="22"/>
          <w:lang w:val="en-US"/>
        </w:rPr>
        <w:t xml:space="preserve">Executive functions were modelled as previously published </w:t>
      </w:r>
      <w:r w:rsidR="00240B0B" w:rsidRPr="00517223">
        <w:rPr>
          <w:sz w:val="22"/>
          <w:szCs w:val="22"/>
        </w:rPr>
        <w:fldChar w:fldCharType="begin"/>
      </w:r>
      <w:r w:rsidR="0091532B">
        <w:rPr>
          <w:sz w:val="22"/>
          <w:szCs w:val="22"/>
          <w:lang w:val="en-US"/>
        </w:rPr>
        <w:instrText xml:space="preserve"> ADDIN ZOTERO_ITEM CSL_CITATION {"citationID":"mre6SwWK","properties":{"formattedCitation":"(Martel et al., 2017)","plainCitation":"(Martel et al., 2017)","noteIndex":0},"citationItems":[{"id":"pnROPM4F/3dy6Bc37","uris":["http://zotero.org/users/2201693/items/6SANKX3R"],"itemData":{"id":359,"type":"article-journal","abstract":"High rates of comorbidities and poor validity of disorder diagnostic criteria for mental disorders hamper advances in mental health research. Recent work has suggested the utility of continuous cross-cutting dimensions, including general psychopathology and specific factors of externalizing and internalizing (e.g., distress and fear) syndromes. The current study evaluated the reliability of competing structural models of psychopathology and examined external validity of the best fitting model on the basis of family risk and child global executive function (EF). A community sample of 8,012 families from Brazil with children ages 6-12 years completed structured interviews about the child and parental psychiatric syndromes, and a subsample of 2,395 children completed tasks assessing EF (i.e., working memory, inhibitory control, and time processing). Confirmatory factor analyses tested a series of structural models of psychopathology in both parents and children. The model with a general psychopathology factor (\"P factor\") with 3 specific factors (fear, distress, and externalizing) exhibited the best fit. The general P factor accounted for most of the variance in all models, with little residual variance explained by each of the 3 specific factors. In addition, associations between child and parental factors were mainly significant for the P factors and nonsignificant for the specific factors from the respective models. Likewise, the child P factor-but not the specific factors-was significantly associated with global child EF. Overall, our results provide support for a latent overarching P factor characterizing child psychopathology, supported by familial associations and child EF. (PsycINFO Database Record","container-title":"Journal of Abnormal Psychology","DOI":"10.1037/abn0000205","ISSN":"1939-1846","issue":"1","journalAbbreviation":"J Abnorm Psychol","language":"eng","note":"PMID: 27748619","page":"137-148","source":"PubMed","title":"A general psychopathology factor (P factor) in children: Structural model analysis and external validation through familial risk and child global executive function","title-short":"A general psychopathology factor (P factor) in children","volume":"126","author":[{"family":"Martel","given":"Michelle M."},{"family":"Pan","given":"Pedro M."},{"family":"Hoffmann","given":"Maurício S."},{"family":"Gadelha","given":"Ary"},{"family":"Rosário","given":"Maria C.","non-dropping-particle":"do"},{"family":"Mari","given":"Jair J."},{"family":"Manfro","given":"Gisele G."},{"family":"Miguel","given":"Eurípedes C."},{"family":"Paus","given":"Tomás"},{"family":"Bressan","given":"Rodrigo A."},{"family":"Rohde","given":"Luis A."},{"family":"Salum","given":"Giovanni A."}],"issued":{"date-parts":[["2017",1]]}}}],"schema":"https://github.com/citation-style-language/schema/raw/master/csl-citation.json"} </w:instrText>
      </w:r>
      <w:r w:rsidR="00240B0B" w:rsidRPr="00517223">
        <w:rPr>
          <w:sz w:val="22"/>
          <w:szCs w:val="22"/>
        </w:rPr>
        <w:fldChar w:fldCharType="separate"/>
      </w:r>
      <w:r w:rsidR="0091532B">
        <w:rPr>
          <w:noProof/>
          <w:sz w:val="22"/>
          <w:szCs w:val="22"/>
          <w:lang w:val="en-US"/>
        </w:rPr>
        <w:t>(Martel et al., 2017)</w:t>
      </w:r>
      <w:r w:rsidR="00240B0B" w:rsidRPr="00517223">
        <w:rPr>
          <w:sz w:val="22"/>
          <w:szCs w:val="22"/>
        </w:rPr>
        <w:fldChar w:fldCharType="end"/>
      </w:r>
      <w:r w:rsidRPr="00F869ED">
        <w:rPr>
          <w:sz w:val="22"/>
          <w:szCs w:val="22"/>
          <w:lang w:val="en-US"/>
        </w:rPr>
        <w:t xml:space="preserve">, including the longitudinal extension. </w:t>
      </w:r>
      <w:r w:rsidRPr="00CA61AD">
        <w:rPr>
          <w:sz w:val="22"/>
          <w:szCs w:val="22"/>
          <w:lang w:val="en-US"/>
        </w:rPr>
        <w:t>As described in the main text, working memory was measured by both verbal (VWM) and visuospatial (VSWM) tasks. Inhibitory control was measured by the conflict control task (CCT) and the Go/No-go (GNG) task. Temporal processing was measured using the time anticipation (TA) task. Executive function was modelled as a second-order factor (common factor among the aforementioned first-order factors). This model indicated a good global fit index (RMSEA=0.00</w:t>
      </w:r>
      <w:r w:rsidR="00D82A1D" w:rsidRPr="00517223">
        <w:rPr>
          <w:sz w:val="22"/>
          <w:szCs w:val="22"/>
          <w:lang w:val="en-US"/>
        </w:rPr>
        <w:t>7</w:t>
      </w:r>
      <w:r w:rsidRPr="00CA61AD">
        <w:rPr>
          <w:sz w:val="22"/>
          <w:szCs w:val="22"/>
          <w:lang w:val="en-US"/>
        </w:rPr>
        <w:t xml:space="preserve"> [90% CI = 0.000, 0.02</w:t>
      </w:r>
      <w:r w:rsidR="00D82A1D" w:rsidRPr="00517223">
        <w:rPr>
          <w:sz w:val="22"/>
          <w:szCs w:val="22"/>
          <w:lang w:val="en-US"/>
        </w:rPr>
        <w:t>8</w:t>
      </w:r>
      <w:r w:rsidRPr="00CA61AD">
        <w:rPr>
          <w:sz w:val="22"/>
          <w:szCs w:val="22"/>
          <w:lang w:val="en-US"/>
        </w:rPr>
        <w:t>]; CFI=0.999, TLI=0.99</w:t>
      </w:r>
      <w:r w:rsidR="00D82A1D" w:rsidRPr="00517223">
        <w:rPr>
          <w:sz w:val="22"/>
          <w:szCs w:val="22"/>
          <w:lang w:val="en-US"/>
        </w:rPr>
        <w:t>9</w:t>
      </w:r>
      <w:r w:rsidRPr="00CA61AD">
        <w:rPr>
          <w:sz w:val="22"/>
          <w:szCs w:val="22"/>
          <w:lang w:val="en-US"/>
        </w:rPr>
        <w:t>). Factor loadings are reported in supplementary table S2.</w:t>
      </w:r>
      <w:r w:rsidR="005A41AB" w:rsidRPr="00517223">
        <w:rPr>
          <w:sz w:val="22"/>
          <w:szCs w:val="22"/>
          <w:lang w:val="en-US"/>
        </w:rPr>
        <w:t xml:space="preserve"> F</w:t>
      </w:r>
      <w:r w:rsidR="005A41AB" w:rsidRPr="00CA61AD">
        <w:rPr>
          <w:sz w:val="22"/>
          <w:szCs w:val="22"/>
          <w:lang w:val="en-US"/>
        </w:rPr>
        <w:t>actor score trajectories</w:t>
      </w:r>
      <w:r w:rsidR="005A41AB" w:rsidRPr="00517223">
        <w:rPr>
          <w:sz w:val="22"/>
          <w:szCs w:val="22"/>
          <w:lang w:val="en-US"/>
        </w:rPr>
        <w:t xml:space="preserve"> from each individual</w:t>
      </w:r>
      <w:r w:rsidR="005A41AB" w:rsidRPr="00CA61AD">
        <w:rPr>
          <w:sz w:val="22"/>
          <w:szCs w:val="22"/>
          <w:lang w:val="en-US"/>
        </w:rPr>
        <w:t xml:space="preserve"> are depicted in Figure S</w:t>
      </w:r>
      <w:r w:rsidR="00EE4F75" w:rsidRPr="00517223">
        <w:rPr>
          <w:sz w:val="22"/>
          <w:szCs w:val="22"/>
          <w:lang w:val="en-US"/>
        </w:rPr>
        <w:t>2</w:t>
      </w:r>
      <w:r w:rsidR="005A41AB" w:rsidRPr="00517223">
        <w:rPr>
          <w:sz w:val="22"/>
          <w:szCs w:val="22"/>
          <w:lang w:val="en-US"/>
        </w:rPr>
        <w:t xml:space="preserve"> and described in Table S3</w:t>
      </w:r>
      <w:r w:rsidR="005A41AB" w:rsidRPr="00CA61AD">
        <w:rPr>
          <w:sz w:val="22"/>
          <w:szCs w:val="22"/>
          <w:lang w:val="en-US"/>
        </w:rPr>
        <w:t>.</w:t>
      </w:r>
    </w:p>
    <w:p w14:paraId="38098A64" w14:textId="77777777" w:rsidR="00867E6E" w:rsidRPr="00CA61AD" w:rsidRDefault="00867E6E" w:rsidP="00867E6E">
      <w:pPr>
        <w:spacing w:line="480" w:lineRule="auto"/>
        <w:rPr>
          <w:b/>
          <w:sz w:val="22"/>
          <w:szCs w:val="22"/>
          <w:lang w:val="en-US"/>
        </w:rPr>
      </w:pPr>
    </w:p>
    <w:p w14:paraId="610EE642" w14:textId="77777777" w:rsidR="00867E6E" w:rsidRPr="00CA61AD" w:rsidRDefault="00867E6E" w:rsidP="00867E6E">
      <w:pPr>
        <w:spacing w:line="480" w:lineRule="auto"/>
        <w:rPr>
          <w:b/>
          <w:sz w:val="22"/>
          <w:szCs w:val="22"/>
          <w:lang w:val="en-US"/>
        </w:rPr>
      </w:pPr>
      <w:r w:rsidRPr="00CA61AD">
        <w:rPr>
          <w:b/>
          <w:sz w:val="22"/>
          <w:szCs w:val="22"/>
          <w:lang w:val="en-US"/>
        </w:rPr>
        <w:t>Academic achievement (school subjects, reading and writing ability)</w:t>
      </w:r>
    </w:p>
    <w:p w14:paraId="13A45A34" w14:textId="306E8960" w:rsidR="00867E6E" w:rsidRPr="00CA61AD" w:rsidRDefault="00867E6E" w:rsidP="00867E6E">
      <w:pPr>
        <w:spacing w:line="480" w:lineRule="auto"/>
        <w:jc w:val="both"/>
        <w:rPr>
          <w:sz w:val="22"/>
          <w:szCs w:val="22"/>
          <w:lang w:val="en-US"/>
        </w:rPr>
      </w:pPr>
      <w:r w:rsidRPr="00CA61AD">
        <w:rPr>
          <w:b/>
          <w:sz w:val="22"/>
          <w:szCs w:val="22"/>
          <w:lang w:val="en-US"/>
        </w:rPr>
        <w:tab/>
      </w:r>
      <w:r w:rsidRPr="00CA61AD">
        <w:rPr>
          <w:sz w:val="22"/>
          <w:szCs w:val="22"/>
          <w:lang w:val="en-US"/>
        </w:rPr>
        <w:t>Achievement on school subjects was evaluated using CBCL items regarding performance on school subjects at both time points. Parents rated their children as failing, below average, average or above average. This unidimensional model loaded highly on the items/subjects of Portuguese/literature (0.84</w:t>
      </w:r>
      <w:r w:rsidR="00D82A1D" w:rsidRPr="00517223">
        <w:rPr>
          <w:sz w:val="22"/>
          <w:szCs w:val="22"/>
          <w:lang w:val="en-US"/>
        </w:rPr>
        <w:t>2</w:t>
      </w:r>
      <w:r w:rsidRPr="00CA61AD">
        <w:rPr>
          <w:sz w:val="22"/>
          <w:szCs w:val="22"/>
          <w:lang w:val="en-US"/>
        </w:rPr>
        <w:t>), mathematics (0.66</w:t>
      </w:r>
      <w:r w:rsidR="00D82A1D" w:rsidRPr="00517223">
        <w:rPr>
          <w:sz w:val="22"/>
          <w:szCs w:val="22"/>
          <w:lang w:val="en-US"/>
        </w:rPr>
        <w:t>6</w:t>
      </w:r>
      <w:r w:rsidRPr="00CA61AD">
        <w:rPr>
          <w:sz w:val="22"/>
          <w:szCs w:val="22"/>
          <w:lang w:val="en-US"/>
        </w:rPr>
        <w:t>), history/social studies (0.878), geography (0.898), English/Spanish (0.75</w:t>
      </w:r>
      <w:r w:rsidR="00D82A1D" w:rsidRPr="00517223">
        <w:rPr>
          <w:sz w:val="22"/>
          <w:szCs w:val="22"/>
          <w:lang w:val="en-US"/>
        </w:rPr>
        <w:t>8</w:t>
      </w:r>
      <w:r w:rsidRPr="00CA61AD">
        <w:rPr>
          <w:sz w:val="22"/>
          <w:szCs w:val="22"/>
          <w:lang w:val="en-US"/>
        </w:rPr>
        <w:t>), biology (0.917), sciences (0.893) and computer class (0.68</w:t>
      </w:r>
      <w:r w:rsidR="00D82A1D" w:rsidRPr="00517223">
        <w:rPr>
          <w:sz w:val="22"/>
          <w:szCs w:val="22"/>
          <w:lang w:val="en-US"/>
        </w:rPr>
        <w:t>6</w:t>
      </w:r>
      <w:r w:rsidRPr="00CA61AD">
        <w:rPr>
          <w:sz w:val="22"/>
          <w:szCs w:val="22"/>
          <w:lang w:val="en-US"/>
        </w:rPr>
        <w:t>). School subject model indicated an adequate global fit index (RMSEA=0.0</w:t>
      </w:r>
      <w:r w:rsidR="00D82A1D" w:rsidRPr="00517223">
        <w:rPr>
          <w:sz w:val="22"/>
          <w:szCs w:val="22"/>
          <w:lang w:val="en-US"/>
        </w:rPr>
        <w:t>95</w:t>
      </w:r>
      <w:r w:rsidRPr="00CA61AD">
        <w:rPr>
          <w:sz w:val="22"/>
          <w:szCs w:val="22"/>
          <w:lang w:val="en-US"/>
        </w:rPr>
        <w:t xml:space="preserve"> [90% CI = 0.0</w:t>
      </w:r>
      <w:r w:rsidR="00D82A1D" w:rsidRPr="00517223">
        <w:rPr>
          <w:sz w:val="22"/>
          <w:szCs w:val="22"/>
          <w:lang w:val="en-US"/>
        </w:rPr>
        <w:t>89</w:t>
      </w:r>
      <w:r w:rsidRPr="00CA61AD">
        <w:rPr>
          <w:sz w:val="22"/>
          <w:szCs w:val="22"/>
          <w:lang w:val="en-US"/>
        </w:rPr>
        <w:t>, 0.</w:t>
      </w:r>
      <w:r w:rsidR="00D82A1D" w:rsidRPr="00517223">
        <w:rPr>
          <w:sz w:val="22"/>
          <w:szCs w:val="22"/>
          <w:lang w:val="en-US"/>
        </w:rPr>
        <w:t>100</w:t>
      </w:r>
      <w:r w:rsidRPr="00CA61AD">
        <w:rPr>
          <w:sz w:val="22"/>
          <w:szCs w:val="22"/>
          <w:lang w:val="en-US"/>
        </w:rPr>
        <w:t>]; CFI=0.9</w:t>
      </w:r>
      <w:r w:rsidR="00D82A1D" w:rsidRPr="00517223">
        <w:rPr>
          <w:sz w:val="22"/>
          <w:szCs w:val="22"/>
          <w:lang w:val="en-US"/>
        </w:rPr>
        <w:t>89</w:t>
      </w:r>
      <w:r w:rsidRPr="00CA61AD">
        <w:rPr>
          <w:sz w:val="22"/>
          <w:szCs w:val="22"/>
          <w:lang w:val="en-US"/>
        </w:rPr>
        <w:t>, TLI=0.9</w:t>
      </w:r>
      <w:r w:rsidR="00D82A1D" w:rsidRPr="00517223">
        <w:rPr>
          <w:sz w:val="22"/>
          <w:szCs w:val="22"/>
          <w:lang w:val="en-US"/>
        </w:rPr>
        <w:t>85</w:t>
      </w:r>
      <w:r w:rsidRPr="00CA61AD">
        <w:rPr>
          <w:sz w:val="22"/>
          <w:szCs w:val="22"/>
          <w:lang w:val="en-US"/>
        </w:rPr>
        <w:t>)</w:t>
      </w:r>
      <w:r w:rsidR="00D82A1D" w:rsidRPr="00517223">
        <w:rPr>
          <w:sz w:val="22"/>
          <w:szCs w:val="22"/>
          <w:lang w:val="en-US"/>
        </w:rPr>
        <w:t xml:space="preserve"> and model-based indices</w:t>
      </w:r>
      <w:r w:rsidR="005A41AB" w:rsidRPr="00517223">
        <w:rPr>
          <w:sz w:val="22"/>
          <w:szCs w:val="22"/>
          <w:lang w:val="en-US"/>
        </w:rPr>
        <w:t xml:space="preserve"> (</w:t>
      </w:r>
      <w:r w:rsidR="005A41AB" w:rsidRPr="00517223">
        <w:rPr>
          <w:sz w:val="22"/>
          <w:szCs w:val="22"/>
        </w:rPr>
        <w:t>ω</w:t>
      </w:r>
      <w:r w:rsidR="005A41AB" w:rsidRPr="00517223">
        <w:rPr>
          <w:sz w:val="22"/>
          <w:szCs w:val="22"/>
          <w:lang w:val="en-US"/>
        </w:rPr>
        <w:t xml:space="preserve">=0.900, </w:t>
      </w:r>
      <w:r w:rsidR="005A41AB" w:rsidRPr="00517223">
        <w:rPr>
          <w:sz w:val="22"/>
          <w:szCs w:val="22"/>
        </w:rPr>
        <w:t>ω</w:t>
      </w:r>
      <w:r w:rsidR="005A41AB" w:rsidRPr="00CA61AD">
        <w:rPr>
          <w:sz w:val="22"/>
          <w:szCs w:val="22"/>
          <w:lang w:val="en-US"/>
        </w:rPr>
        <w:t>H</w:t>
      </w:r>
      <w:r w:rsidR="005A41AB" w:rsidRPr="00517223">
        <w:rPr>
          <w:sz w:val="22"/>
          <w:szCs w:val="22"/>
          <w:lang w:val="en-US"/>
        </w:rPr>
        <w:t>=0.900, FD=0.978, H=0.957)</w:t>
      </w:r>
      <w:r w:rsidRPr="00CA61AD">
        <w:rPr>
          <w:sz w:val="22"/>
          <w:szCs w:val="22"/>
          <w:lang w:val="en-US"/>
        </w:rPr>
        <w:t xml:space="preserve">. </w:t>
      </w:r>
      <w:r w:rsidR="005A41AB" w:rsidRPr="00517223">
        <w:rPr>
          <w:sz w:val="22"/>
          <w:szCs w:val="22"/>
          <w:lang w:val="en-US"/>
        </w:rPr>
        <w:t>F</w:t>
      </w:r>
      <w:r w:rsidR="005A41AB" w:rsidRPr="00CA61AD">
        <w:rPr>
          <w:sz w:val="22"/>
          <w:szCs w:val="22"/>
          <w:lang w:val="en-US"/>
        </w:rPr>
        <w:t>actor score trajectories</w:t>
      </w:r>
      <w:r w:rsidR="005A41AB" w:rsidRPr="00517223">
        <w:rPr>
          <w:sz w:val="22"/>
          <w:szCs w:val="22"/>
          <w:lang w:val="en-US"/>
        </w:rPr>
        <w:t xml:space="preserve"> from each individual</w:t>
      </w:r>
      <w:r w:rsidR="005A41AB" w:rsidRPr="00CA61AD">
        <w:rPr>
          <w:sz w:val="22"/>
          <w:szCs w:val="22"/>
          <w:lang w:val="en-US"/>
        </w:rPr>
        <w:t xml:space="preserve"> are depicted in Figure S</w:t>
      </w:r>
      <w:r w:rsidR="00EE4F75" w:rsidRPr="00517223">
        <w:rPr>
          <w:sz w:val="22"/>
          <w:szCs w:val="22"/>
          <w:lang w:val="en-US"/>
        </w:rPr>
        <w:t>2</w:t>
      </w:r>
      <w:r w:rsidR="005A41AB" w:rsidRPr="00517223">
        <w:rPr>
          <w:sz w:val="22"/>
          <w:szCs w:val="22"/>
          <w:lang w:val="en-US"/>
        </w:rPr>
        <w:t xml:space="preserve"> and described in Table S3</w:t>
      </w:r>
      <w:r w:rsidR="005A41AB" w:rsidRPr="00CA61AD">
        <w:rPr>
          <w:sz w:val="22"/>
          <w:szCs w:val="22"/>
          <w:lang w:val="en-US"/>
        </w:rPr>
        <w:t>.</w:t>
      </w:r>
    </w:p>
    <w:p w14:paraId="02055A64" w14:textId="6518F58C" w:rsidR="00240B0B" w:rsidRPr="00CA61AD" w:rsidRDefault="00867E6E" w:rsidP="00867E6E">
      <w:pPr>
        <w:spacing w:line="480" w:lineRule="auto"/>
        <w:ind w:firstLine="708"/>
        <w:jc w:val="both"/>
        <w:rPr>
          <w:sz w:val="22"/>
          <w:szCs w:val="22"/>
          <w:lang w:val="en-US"/>
        </w:rPr>
      </w:pPr>
      <w:r w:rsidRPr="00CA61AD">
        <w:rPr>
          <w:sz w:val="22"/>
          <w:szCs w:val="22"/>
          <w:lang w:val="en-US"/>
        </w:rPr>
        <w:t xml:space="preserve">Reading and writing items were fitted in a two-correlated factor model. These abilities were measured by the School Performance Test (“Teste de </w:t>
      </w:r>
      <w:proofErr w:type="spellStart"/>
      <w:r w:rsidRPr="00CA61AD">
        <w:rPr>
          <w:sz w:val="22"/>
          <w:szCs w:val="22"/>
          <w:lang w:val="en-US"/>
        </w:rPr>
        <w:t>Desempenho</w:t>
      </w:r>
      <w:proofErr w:type="spellEnd"/>
      <w:r w:rsidRPr="00CA61AD">
        <w:rPr>
          <w:sz w:val="22"/>
          <w:szCs w:val="22"/>
          <w:lang w:val="en-US"/>
        </w:rPr>
        <w:t xml:space="preserve"> Escolar” - TDE) </w:t>
      </w:r>
      <w:r w:rsidR="00240B0B" w:rsidRPr="00517223">
        <w:rPr>
          <w:sz w:val="22"/>
          <w:szCs w:val="22"/>
        </w:rPr>
        <w:fldChar w:fldCharType="begin"/>
      </w:r>
      <w:r w:rsidR="0091532B">
        <w:rPr>
          <w:sz w:val="22"/>
          <w:szCs w:val="22"/>
          <w:lang w:val="en-US"/>
        </w:rPr>
        <w:instrText xml:space="preserve"> ADDIN ZOTERO_ITEM CSL_CITATION {"citationID":"PzGR48h9","properties":{"formattedCitation":"(Stein, 1998)","plainCitation":"(Stein, 1998)","noteIndex":0},"citationItems":[{"id":"pnROPM4F/eYOPRj6W","uris":["http://zotero.org/users/2201693/items/2DC3V2UZ"],"itemData":{"id":303,"type":"book","event-place":"São Paulo","publisher":"Casa do Psicólogo","publisher-place":"São Paulo","title":"TDE Teste de Desempenho Escolar","author":[{"family":"Stein","given":"L M"}],"issued":{"date-parts":[["1998"]]}}}],"schema":"https://github.com/citation-style-language/schema/raw/master/csl-citation.json"} </w:instrText>
      </w:r>
      <w:r w:rsidR="00240B0B" w:rsidRPr="00517223">
        <w:rPr>
          <w:sz w:val="22"/>
          <w:szCs w:val="22"/>
        </w:rPr>
        <w:fldChar w:fldCharType="separate"/>
      </w:r>
      <w:r w:rsidR="0091532B">
        <w:rPr>
          <w:noProof/>
          <w:sz w:val="22"/>
          <w:szCs w:val="22"/>
          <w:lang w:val="en-US"/>
        </w:rPr>
        <w:t>(Stein, 1998)</w:t>
      </w:r>
      <w:r w:rsidR="00240B0B" w:rsidRPr="00517223">
        <w:rPr>
          <w:sz w:val="22"/>
          <w:szCs w:val="22"/>
        </w:rPr>
        <w:fldChar w:fldCharType="end"/>
      </w:r>
      <w:r w:rsidRPr="00CA61AD">
        <w:rPr>
          <w:sz w:val="22"/>
          <w:szCs w:val="22"/>
          <w:lang w:val="en-US"/>
        </w:rPr>
        <w:t xml:space="preserve">. It is composed of right/wrong items of reading and writing tests. We used 61 read decoding items and 12 writing items (writing words based on oral dictation) to assess its respective ability, at baseline and follow-up. The </w:t>
      </w:r>
      <w:r w:rsidRPr="00CA61AD">
        <w:rPr>
          <w:sz w:val="22"/>
          <w:szCs w:val="22"/>
          <w:lang w:val="en-US"/>
        </w:rPr>
        <w:lastRenderedPageBreak/>
        <w:t>reading and writing correlated model indicated an excellent global fit index (RMSEA=0.01</w:t>
      </w:r>
      <w:r w:rsidR="005A41AB" w:rsidRPr="00517223">
        <w:rPr>
          <w:sz w:val="22"/>
          <w:szCs w:val="22"/>
          <w:lang w:val="en-US"/>
        </w:rPr>
        <w:t>8</w:t>
      </w:r>
      <w:r w:rsidRPr="00CA61AD">
        <w:rPr>
          <w:sz w:val="22"/>
          <w:szCs w:val="22"/>
          <w:lang w:val="en-US"/>
        </w:rPr>
        <w:t xml:space="preserve"> [90% CI = 0.01</w:t>
      </w:r>
      <w:r w:rsidR="005A41AB" w:rsidRPr="00517223">
        <w:rPr>
          <w:sz w:val="22"/>
          <w:szCs w:val="22"/>
          <w:lang w:val="en-US"/>
        </w:rPr>
        <w:t>8</w:t>
      </w:r>
      <w:r w:rsidRPr="00CA61AD">
        <w:rPr>
          <w:sz w:val="22"/>
          <w:szCs w:val="22"/>
          <w:lang w:val="en-US"/>
        </w:rPr>
        <w:t>, 0.01</w:t>
      </w:r>
      <w:r w:rsidR="005A41AB" w:rsidRPr="00517223">
        <w:rPr>
          <w:sz w:val="22"/>
          <w:szCs w:val="22"/>
          <w:lang w:val="en-US"/>
        </w:rPr>
        <w:t>9</w:t>
      </w:r>
      <w:r w:rsidRPr="00CA61AD">
        <w:rPr>
          <w:sz w:val="22"/>
          <w:szCs w:val="22"/>
          <w:lang w:val="en-US"/>
        </w:rPr>
        <w:t>]; CFI=0.99</w:t>
      </w:r>
      <w:r w:rsidR="005A41AB" w:rsidRPr="00517223">
        <w:rPr>
          <w:sz w:val="22"/>
          <w:szCs w:val="22"/>
          <w:lang w:val="en-US"/>
        </w:rPr>
        <w:t>2</w:t>
      </w:r>
      <w:r w:rsidRPr="00CA61AD">
        <w:rPr>
          <w:sz w:val="22"/>
          <w:szCs w:val="22"/>
          <w:lang w:val="en-US"/>
        </w:rPr>
        <w:t>, TLI=0.99</w:t>
      </w:r>
      <w:r w:rsidR="005A41AB" w:rsidRPr="00517223">
        <w:rPr>
          <w:sz w:val="22"/>
          <w:szCs w:val="22"/>
          <w:lang w:val="en-US"/>
        </w:rPr>
        <w:t>2) and model-based indices for reading (</w:t>
      </w:r>
      <w:r w:rsidR="005A41AB" w:rsidRPr="00517223">
        <w:rPr>
          <w:sz w:val="22"/>
          <w:szCs w:val="22"/>
        </w:rPr>
        <w:t>ω</w:t>
      </w:r>
      <w:r w:rsidR="005A41AB" w:rsidRPr="00517223">
        <w:rPr>
          <w:sz w:val="22"/>
          <w:szCs w:val="22"/>
          <w:lang w:val="en-US"/>
        </w:rPr>
        <w:t xml:space="preserve">=0.973, </w:t>
      </w:r>
      <w:r w:rsidR="005A41AB" w:rsidRPr="00517223">
        <w:rPr>
          <w:sz w:val="22"/>
          <w:szCs w:val="22"/>
        </w:rPr>
        <w:t>ω</w:t>
      </w:r>
      <w:r w:rsidR="005A41AB" w:rsidRPr="00CA61AD">
        <w:rPr>
          <w:sz w:val="22"/>
          <w:szCs w:val="22"/>
          <w:lang w:val="en-US"/>
        </w:rPr>
        <w:t>H</w:t>
      </w:r>
      <w:r w:rsidR="005A41AB" w:rsidRPr="00517223">
        <w:rPr>
          <w:sz w:val="22"/>
          <w:szCs w:val="22"/>
          <w:lang w:val="en-US"/>
        </w:rPr>
        <w:t>=0.882, FD=0.987, H=0.973) and writing (</w:t>
      </w:r>
      <w:r w:rsidR="005A41AB" w:rsidRPr="00517223">
        <w:rPr>
          <w:sz w:val="22"/>
          <w:szCs w:val="22"/>
        </w:rPr>
        <w:t>ω</w:t>
      </w:r>
      <w:r w:rsidR="005A41AB" w:rsidRPr="00517223">
        <w:rPr>
          <w:sz w:val="22"/>
          <w:szCs w:val="22"/>
          <w:lang w:val="en-US"/>
        </w:rPr>
        <w:t xml:space="preserve">=0.998, </w:t>
      </w:r>
      <w:r w:rsidR="005A41AB" w:rsidRPr="00517223">
        <w:rPr>
          <w:sz w:val="22"/>
          <w:szCs w:val="22"/>
        </w:rPr>
        <w:t>ω</w:t>
      </w:r>
      <w:r w:rsidR="005A41AB" w:rsidRPr="00CA61AD">
        <w:rPr>
          <w:sz w:val="22"/>
          <w:szCs w:val="22"/>
          <w:lang w:val="en-US"/>
        </w:rPr>
        <w:t>H</w:t>
      </w:r>
      <w:r w:rsidR="005A41AB" w:rsidRPr="00517223">
        <w:rPr>
          <w:sz w:val="22"/>
          <w:szCs w:val="22"/>
          <w:lang w:val="en-US"/>
        </w:rPr>
        <w:t>=0.983, FD=1.356, H=0.998)</w:t>
      </w:r>
      <w:r w:rsidRPr="00CA61AD">
        <w:rPr>
          <w:sz w:val="22"/>
          <w:szCs w:val="22"/>
          <w:lang w:val="en-US"/>
        </w:rPr>
        <w:t xml:space="preserve">. </w:t>
      </w:r>
      <w:r w:rsidR="005A41AB" w:rsidRPr="00517223">
        <w:rPr>
          <w:sz w:val="22"/>
          <w:szCs w:val="22"/>
          <w:lang w:val="en-US"/>
        </w:rPr>
        <w:t>F</w:t>
      </w:r>
      <w:r w:rsidRPr="00CA61AD">
        <w:rPr>
          <w:sz w:val="22"/>
          <w:szCs w:val="22"/>
          <w:lang w:val="en-US"/>
        </w:rPr>
        <w:t>actor score trajectories</w:t>
      </w:r>
      <w:r w:rsidR="005A41AB" w:rsidRPr="00517223">
        <w:rPr>
          <w:sz w:val="22"/>
          <w:szCs w:val="22"/>
          <w:lang w:val="en-US"/>
        </w:rPr>
        <w:t xml:space="preserve"> from each individual</w:t>
      </w:r>
      <w:r w:rsidRPr="00CA61AD">
        <w:rPr>
          <w:sz w:val="22"/>
          <w:szCs w:val="22"/>
          <w:lang w:val="en-US"/>
        </w:rPr>
        <w:t xml:space="preserve"> are depicted in Figure S</w:t>
      </w:r>
      <w:r w:rsidR="00EE4F75" w:rsidRPr="00517223">
        <w:rPr>
          <w:sz w:val="22"/>
          <w:szCs w:val="22"/>
          <w:lang w:val="en-US"/>
        </w:rPr>
        <w:t>2</w:t>
      </w:r>
      <w:r w:rsidR="005A41AB" w:rsidRPr="00517223">
        <w:rPr>
          <w:sz w:val="22"/>
          <w:szCs w:val="22"/>
          <w:lang w:val="en-US"/>
        </w:rPr>
        <w:t xml:space="preserve"> and described in Table S3</w:t>
      </w:r>
      <w:r w:rsidRPr="00CA61AD">
        <w:rPr>
          <w:sz w:val="22"/>
          <w:szCs w:val="22"/>
          <w:lang w:val="en-US"/>
        </w:rPr>
        <w:t xml:space="preserve">. </w:t>
      </w:r>
    </w:p>
    <w:p w14:paraId="41863A3E" w14:textId="4E7FE8D6" w:rsidR="00240B0B" w:rsidRDefault="00240B0B" w:rsidP="00867E6E">
      <w:pPr>
        <w:spacing w:line="480" w:lineRule="auto"/>
        <w:ind w:firstLine="708"/>
        <w:jc w:val="both"/>
        <w:rPr>
          <w:sz w:val="22"/>
          <w:szCs w:val="22"/>
          <w:lang w:val="en-US"/>
        </w:rPr>
      </w:pPr>
    </w:p>
    <w:p w14:paraId="1C142965" w14:textId="77777777" w:rsidR="0091532B" w:rsidRPr="00CA61AD" w:rsidRDefault="0091532B" w:rsidP="00867E6E">
      <w:pPr>
        <w:spacing w:line="480" w:lineRule="auto"/>
        <w:ind w:firstLine="708"/>
        <w:jc w:val="both"/>
        <w:rPr>
          <w:sz w:val="22"/>
          <w:szCs w:val="22"/>
          <w:lang w:val="en-US"/>
        </w:rPr>
      </w:pPr>
    </w:p>
    <w:p w14:paraId="6D960C0C" w14:textId="77777777" w:rsidR="00240B0B" w:rsidRPr="0091532B" w:rsidRDefault="00240B0B" w:rsidP="00240B0B">
      <w:pPr>
        <w:spacing w:line="480" w:lineRule="auto"/>
        <w:jc w:val="both"/>
        <w:rPr>
          <w:b/>
          <w:bCs/>
          <w:sz w:val="22"/>
          <w:szCs w:val="22"/>
          <w:lang w:val="en-US"/>
        </w:rPr>
      </w:pPr>
      <w:r w:rsidRPr="0091532B">
        <w:rPr>
          <w:b/>
          <w:bCs/>
          <w:sz w:val="22"/>
          <w:szCs w:val="22"/>
          <w:lang w:val="en-US"/>
        </w:rPr>
        <w:t>REFERENCES</w:t>
      </w:r>
    </w:p>
    <w:p w14:paraId="32070EB8" w14:textId="77777777" w:rsidR="0091532B" w:rsidRPr="0091532B" w:rsidRDefault="00240B0B" w:rsidP="0091532B">
      <w:pPr>
        <w:pStyle w:val="Bibliography"/>
        <w:rPr>
          <w:rFonts w:ascii="Times New Roman" w:hAnsi="Times New Roman" w:cs="Times New Roman"/>
        </w:rPr>
      </w:pPr>
      <w:r w:rsidRPr="00517223">
        <w:fldChar w:fldCharType="begin"/>
      </w:r>
      <w:r w:rsidR="0091532B">
        <w:instrText xml:space="preserve"> ADDIN ZOTERO_BIBL {"uncited":[],"omitted":[],"custom":[]} CSL_BIBLIOGRAPHY </w:instrText>
      </w:r>
      <w:r w:rsidRPr="00517223">
        <w:fldChar w:fldCharType="separate"/>
      </w:r>
      <w:r w:rsidR="0091532B" w:rsidRPr="0091532B">
        <w:rPr>
          <w:rFonts w:ascii="Times New Roman" w:hAnsi="Times New Roman" w:cs="Times New Roman"/>
        </w:rPr>
        <w:t xml:space="preserve">Achenbach, T. M., &amp; Rescorla, L. A. (2001). </w:t>
      </w:r>
      <w:r w:rsidR="0091532B" w:rsidRPr="0091532B">
        <w:rPr>
          <w:rFonts w:ascii="Times New Roman" w:hAnsi="Times New Roman" w:cs="Times New Roman"/>
          <w:i/>
          <w:iCs/>
        </w:rPr>
        <w:t>Manual for the ASEBA School-Age Forms &amp; Profiles</w:t>
      </w:r>
      <w:r w:rsidR="0091532B" w:rsidRPr="0091532B">
        <w:rPr>
          <w:rFonts w:ascii="Times New Roman" w:hAnsi="Times New Roman" w:cs="Times New Roman"/>
        </w:rPr>
        <w:t>. Burlington, VT: University of Vermont, Research Center for Children, Youth &amp; Families: Library of Congress.</w:t>
      </w:r>
    </w:p>
    <w:p w14:paraId="53CC6E14" w14:textId="77777777" w:rsidR="0091532B" w:rsidRPr="0091532B" w:rsidRDefault="0091532B" w:rsidP="0091532B">
      <w:pPr>
        <w:pStyle w:val="Bibliography"/>
        <w:rPr>
          <w:rFonts w:ascii="Times New Roman" w:hAnsi="Times New Roman" w:cs="Times New Roman"/>
        </w:rPr>
      </w:pPr>
      <w:proofErr w:type="spellStart"/>
      <w:r w:rsidRPr="0091532B">
        <w:rPr>
          <w:rFonts w:ascii="Times New Roman" w:hAnsi="Times New Roman" w:cs="Times New Roman"/>
        </w:rPr>
        <w:t>Dueber</w:t>
      </w:r>
      <w:proofErr w:type="spellEnd"/>
      <w:r w:rsidRPr="0091532B">
        <w:rPr>
          <w:rFonts w:ascii="Times New Roman" w:hAnsi="Times New Roman" w:cs="Times New Roman"/>
        </w:rPr>
        <w:t xml:space="preserve">, D. (2017). Bifactor Indices Calculator: A Microsoft Excel-Based Tool to Calculate Various Indices Relevant to Bifactor CFA Models. </w:t>
      </w:r>
      <w:r w:rsidRPr="0091532B">
        <w:rPr>
          <w:rFonts w:ascii="Times New Roman" w:hAnsi="Times New Roman" w:cs="Times New Roman"/>
          <w:i/>
          <w:iCs/>
        </w:rPr>
        <w:t>Educational, School, and Counseling Psychology Research Tools</w:t>
      </w:r>
      <w:r w:rsidRPr="0091532B">
        <w:rPr>
          <w:rFonts w:ascii="Times New Roman" w:hAnsi="Times New Roman" w:cs="Times New Roman"/>
        </w:rPr>
        <w:t>. https://doi.org/10.13023/edp.tool.01</w:t>
      </w:r>
    </w:p>
    <w:p w14:paraId="64A7C8CF" w14:textId="77777777" w:rsidR="0091532B" w:rsidRPr="0091532B" w:rsidRDefault="0091532B" w:rsidP="0091532B">
      <w:pPr>
        <w:pStyle w:val="Bibliography"/>
        <w:rPr>
          <w:rFonts w:ascii="Times New Roman" w:hAnsi="Times New Roman" w:cs="Times New Roman"/>
        </w:rPr>
      </w:pPr>
      <w:proofErr w:type="spellStart"/>
      <w:r w:rsidRPr="0091532B">
        <w:rPr>
          <w:rFonts w:ascii="Times New Roman" w:hAnsi="Times New Roman" w:cs="Times New Roman"/>
        </w:rPr>
        <w:t>Hallquist</w:t>
      </w:r>
      <w:proofErr w:type="spellEnd"/>
      <w:r w:rsidRPr="0091532B">
        <w:rPr>
          <w:rFonts w:ascii="Times New Roman" w:hAnsi="Times New Roman" w:cs="Times New Roman"/>
        </w:rPr>
        <w:t xml:space="preserve">, M. N., &amp; Wiley, J. F. (2018). </w:t>
      </w:r>
      <w:proofErr w:type="spellStart"/>
      <w:r w:rsidRPr="0091532B">
        <w:rPr>
          <w:rFonts w:ascii="Times New Roman" w:hAnsi="Times New Roman" w:cs="Times New Roman"/>
        </w:rPr>
        <w:t>MplusAutomation</w:t>
      </w:r>
      <w:proofErr w:type="spellEnd"/>
      <w:r w:rsidRPr="0091532B">
        <w:rPr>
          <w:rFonts w:ascii="Times New Roman" w:hAnsi="Times New Roman" w:cs="Times New Roman"/>
        </w:rPr>
        <w:t xml:space="preserve">: An R Package for Facilitating Large-Scale Latent Variable Analyses in </w:t>
      </w:r>
      <w:proofErr w:type="spellStart"/>
      <w:r w:rsidRPr="0091532B">
        <w:rPr>
          <w:rFonts w:ascii="Times New Roman" w:hAnsi="Times New Roman" w:cs="Times New Roman"/>
        </w:rPr>
        <w:t>Mplus</w:t>
      </w:r>
      <w:proofErr w:type="spellEnd"/>
      <w:r w:rsidRPr="0091532B">
        <w:rPr>
          <w:rFonts w:ascii="Times New Roman" w:hAnsi="Times New Roman" w:cs="Times New Roman"/>
        </w:rPr>
        <w:t xml:space="preserve">. </w:t>
      </w:r>
      <w:r w:rsidRPr="0091532B">
        <w:rPr>
          <w:rFonts w:ascii="Times New Roman" w:hAnsi="Times New Roman" w:cs="Times New Roman"/>
          <w:i/>
          <w:iCs/>
        </w:rPr>
        <w:t>Structural Equation Modeling: A Multidisciplinary Journal</w:t>
      </w:r>
      <w:r w:rsidRPr="0091532B">
        <w:rPr>
          <w:rFonts w:ascii="Times New Roman" w:hAnsi="Times New Roman" w:cs="Times New Roman"/>
        </w:rPr>
        <w:t xml:space="preserve">, </w:t>
      </w:r>
      <w:r w:rsidRPr="0091532B">
        <w:rPr>
          <w:rFonts w:ascii="Times New Roman" w:hAnsi="Times New Roman" w:cs="Times New Roman"/>
          <w:i/>
          <w:iCs/>
        </w:rPr>
        <w:t>25</w:t>
      </w:r>
      <w:r w:rsidRPr="0091532B">
        <w:rPr>
          <w:rFonts w:ascii="Times New Roman" w:hAnsi="Times New Roman" w:cs="Times New Roman"/>
        </w:rPr>
        <w:t>(4), 621–638. https://doi.org/10.1080/10705511.2017.1402334</w:t>
      </w:r>
    </w:p>
    <w:p w14:paraId="13CF9B59" w14:textId="77777777" w:rsidR="0091532B" w:rsidRPr="0091532B" w:rsidRDefault="0091532B" w:rsidP="0091532B">
      <w:pPr>
        <w:pStyle w:val="Bibliography"/>
        <w:rPr>
          <w:rFonts w:ascii="Times New Roman" w:hAnsi="Times New Roman" w:cs="Times New Roman"/>
        </w:rPr>
      </w:pPr>
      <w:r w:rsidRPr="0091532B">
        <w:rPr>
          <w:rFonts w:ascii="Times New Roman" w:hAnsi="Times New Roman" w:cs="Times New Roman"/>
        </w:rPr>
        <w:t xml:space="preserve">Hancock, G. R &amp; Mueller, R. O. (2001). Rethinking construct reliability within latent variable systems. In </w:t>
      </w:r>
      <w:r w:rsidRPr="0091532B">
        <w:rPr>
          <w:rFonts w:ascii="Times New Roman" w:hAnsi="Times New Roman" w:cs="Times New Roman"/>
          <w:i/>
          <w:iCs/>
        </w:rPr>
        <w:t>Structural equation modeling: Present and future</w:t>
      </w:r>
      <w:r w:rsidRPr="0091532B">
        <w:rPr>
          <w:rFonts w:ascii="Times New Roman" w:hAnsi="Times New Roman" w:cs="Times New Roman"/>
        </w:rPr>
        <w:t xml:space="preserve"> (pp. 195–216). Lincolnwood, IL: Scientific Software International.</w:t>
      </w:r>
    </w:p>
    <w:p w14:paraId="1E875942" w14:textId="77777777" w:rsidR="0091532B" w:rsidRPr="0091532B" w:rsidRDefault="0091532B" w:rsidP="0091532B">
      <w:pPr>
        <w:pStyle w:val="Bibliography"/>
        <w:rPr>
          <w:rFonts w:ascii="Times New Roman" w:hAnsi="Times New Roman" w:cs="Times New Roman"/>
        </w:rPr>
      </w:pPr>
      <w:r w:rsidRPr="0091532B">
        <w:rPr>
          <w:rFonts w:ascii="Times New Roman" w:hAnsi="Times New Roman" w:cs="Times New Roman"/>
        </w:rPr>
        <w:t xml:space="preserve">Heinrich, M., Geiser, C., </w:t>
      </w:r>
      <w:proofErr w:type="spellStart"/>
      <w:r w:rsidRPr="0091532B">
        <w:rPr>
          <w:rFonts w:ascii="Times New Roman" w:hAnsi="Times New Roman" w:cs="Times New Roman"/>
        </w:rPr>
        <w:t>Zagorscak</w:t>
      </w:r>
      <w:proofErr w:type="spellEnd"/>
      <w:r w:rsidRPr="0091532B">
        <w:rPr>
          <w:rFonts w:ascii="Times New Roman" w:hAnsi="Times New Roman" w:cs="Times New Roman"/>
        </w:rPr>
        <w:t xml:space="preserve">, P., Burns, G. L., Bohn, J., Becker, S. P., … </w:t>
      </w:r>
      <w:proofErr w:type="spellStart"/>
      <w:r w:rsidRPr="0091532B">
        <w:rPr>
          <w:rFonts w:ascii="Times New Roman" w:hAnsi="Times New Roman" w:cs="Times New Roman"/>
        </w:rPr>
        <w:t>Knaevelsrud</w:t>
      </w:r>
      <w:proofErr w:type="spellEnd"/>
      <w:r w:rsidRPr="0091532B">
        <w:rPr>
          <w:rFonts w:ascii="Times New Roman" w:hAnsi="Times New Roman" w:cs="Times New Roman"/>
        </w:rPr>
        <w:t xml:space="preserve">, C. (2021). On the Meaning of the “P Factor” in Symmetrical Bifactor Models of Psychopathology: Recommendations for Future Research From the Bifactor-(S-1) Perspective. </w:t>
      </w:r>
      <w:r w:rsidRPr="0091532B">
        <w:rPr>
          <w:rFonts w:ascii="Times New Roman" w:hAnsi="Times New Roman" w:cs="Times New Roman"/>
          <w:i/>
          <w:iCs/>
        </w:rPr>
        <w:t>Assessment</w:t>
      </w:r>
      <w:r w:rsidRPr="0091532B">
        <w:rPr>
          <w:rFonts w:ascii="Times New Roman" w:hAnsi="Times New Roman" w:cs="Times New Roman"/>
        </w:rPr>
        <w:t>, 10731911211060298. https://doi.org/10.1177/10731911211060298</w:t>
      </w:r>
    </w:p>
    <w:p w14:paraId="49780E18" w14:textId="77777777" w:rsidR="0091532B" w:rsidRPr="0091532B" w:rsidRDefault="0091532B" w:rsidP="0091532B">
      <w:pPr>
        <w:pStyle w:val="Bibliography"/>
        <w:rPr>
          <w:rFonts w:ascii="Times New Roman" w:hAnsi="Times New Roman" w:cs="Times New Roman"/>
        </w:rPr>
      </w:pPr>
      <w:r w:rsidRPr="0091532B">
        <w:rPr>
          <w:rFonts w:ascii="Times New Roman" w:hAnsi="Times New Roman" w:cs="Times New Roman"/>
        </w:rPr>
        <w:t xml:space="preserve">Hoffmann, M. S., Moore, T. M., </w:t>
      </w:r>
      <w:proofErr w:type="spellStart"/>
      <w:r w:rsidRPr="0091532B">
        <w:rPr>
          <w:rFonts w:ascii="Times New Roman" w:hAnsi="Times New Roman" w:cs="Times New Roman"/>
        </w:rPr>
        <w:t>Axelrud</w:t>
      </w:r>
      <w:proofErr w:type="spellEnd"/>
      <w:r w:rsidRPr="0091532B">
        <w:rPr>
          <w:rFonts w:ascii="Times New Roman" w:hAnsi="Times New Roman" w:cs="Times New Roman"/>
        </w:rPr>
        <w:t xml:space="preserve">, L. K., Tottenham, N., </w:t>
      </w:r>
      <w:proofErr w:type="spellStart"/>
      <w:r w:rsidRPr="0091532B">
        <w:rPr>
          <w:rFonts w:ascii="Times New Roman" w:hAnsi="Times New Roman" w:cs="Times New Roman"/>
        </w:rPr>
        <w:t>Zuo</w:t>
      </w:r>
      <w:proofErr w:type="spellEnd"/>
      <w:r w:rsidRPr="0091532B">
        <w:rPr>
          <w:rFonts w:ascii="Times New Roman" w:hAnsi="Times New Roman" w:cs="Times New Roman"/>
        </w:rPr>
        <w:t xml:space="preserve">, X.-N., Rohde, L. A., … </w:t>
      </w:r>
      <w:proofErr w:type="spellStart"/>
      <w:r w:rsidRPr="0091532B">
        <w:rPr>
          <w:rFonts w:ascii="Times New Roman" w:hAnsi="Times New Roman" w:cs="Times New Roman"/>
        </w:rPr>
        <w:t>Salum</w:t>
      </w:r>
      <w:proofErr w:type="spellEnd"/>
      <w:r w:rsidRPr="0091532B">
        <w:rPr>
          <w:rFonts w:ascii="Times New Roman" w:hAnsi="Times New Roman" w:cs="Times New Roman"/>
        </w:rPr>
        <w:t xml:space="preserve">, G. A. (2021). </w:t>
      </w:r>
      <w:r w:rsidRPr="0091532B">
        <w:rPr>
          <w:rFonts w:ascii="Times New Roman" w:hAnsi="Times New Roman" w:cs="Times New Roman"/>
          <w:i/>
          <w:iCs/>
        </w:rPr>
        <w:t>Reliability and Validity of Bifactor Models of Dimensional Psychopathology in Youth from three Continents</w:t>
      </w:r>
      <w:r w:rsidRPr="0091532B">
        <w:rPr>
          <w:rFonts w:ascii="Times New Roman" w:hAnsi="Times New Roman" w:cs="Times New Roman"/>
        </w:rPr>
        <w:t xml:space="preserve"> (p. 2021.06.27.21259601). https://doi.org/10.1101/2021.06.27.21259601</w:t>
      </w:r>
    </w:p>
    <w:p w14:paraId="1DC195BF" w14:textId="77777777" w:rsidR="0091532B" w:rsidRPr="0091532B" w:rsidRDefault="0091532B" w:rsidP="0091532B">
      <w:pPr>
        <w:pStyle w:val="Bibliography"/>
        <w:rPr>
          <w:rFonts w:ascii="Times New Roman" w:hAnsi="Times New Roman" w:cs="Times New Roman"/>
        </w:rPr>
      </w:pPr>
      <w:r w:rsidRPr="0091532B">
        <w:rPr>
          <w:rFonts w:ascii="Times New Roman" w:hAnsi="Times New Roman" w:cs="Times New Roman"/>
        </w:rPr>
        <w:lastRenderedPageBreak/>
        <w:t xml:space="preserve">Hu, L., &amp; </w:t>
      </w:r>
      <w:proofErr w:type="spellStart"/>
      <w:r w:rsidRPr="0091532B">
        <w:rPr>
          <w:rFonts w:ascii="Times New Roman" w:hAnsi="Times New Roman" w:cs="Times New Roman"/>
        </w:rPr>
        <w:t>Bentler</w:t>
      </w:r>
      <w:proofErr w:type="spellEnd"/>
      <w:r w:rsidRPr="0091532B">
        <w:rPr>
          <w:rFonts w:ascii="Times New Roman" w:hAnsi="Times New Roman" w:cs="Times New Roman"/>
        </w:rPr>
        <w:t xml:space="preserve">, P. M. (1999). Cutoff criteria for fit indexes in covariance structure analysis: Conventional criteria versus new alternatives. </w:t>
      </w:r>
      <w:r w:rsidRPr="0091532B">
        <w:rPr>
          <w:rFonts w:ascii="Times New Roman" w:hAnsi="Times New Roman" w:cs="Times New Roman"/>
          <w:i/>
          <w:iCs/>
        </w:rPr>
        <w:t>Structural Equation Modeling: A Multidisciplinary Journal</w:t>
      </w:r>
      <w:r w:rsidRPr="0091532B">
        <w:rPr>
          <w:rFonts w:ascii="Times New Roman" w:hAnsi="Times New Roman" w:cs="Times New Roman"/>
        </w:rPr>
        <w:t xml:space="preserve">, </w:t>
      </w:r>
      <w:r w:rsidRPr="0091532B">
        <w:rPr>
          <w:rFonts w:ascii="Times New Roman" w:hAnsi="Times New Roman" w:cs="Times New Roman"/>
          <w:i/>
          <w:iCs/>
        </w:rPr>
        <w:t>6</w:t>
      </w:r>
      <w:r w:rsidRPr="0091532B">
        <w:rPr>
          <w:rFonts w:ascii="Times New Roman" w:hAnsi="Times New Roman" w:cs="Times New Roman"/>
        </w:rPr>
        <w:t>(1), 1–55. https://doi.org/10.1080/10705519909540118</w:t>
      </w:r>
    </w:p>
    <w:p w14:paraId="269A90DD" w14:textId="77777777" w:rsidR="0091532B" w:rsidRPr="0091532B" w:rsidRDefault="0091532B" w:rsidP="0091532B">
      <w:pPr>
        <w:pStyle w:val="Bibliography"/>
        <w:rPr>
          <w:rFonts w:ascii="Times New Roman" w:hAnsi="Times New Roman" w:cs="Times New Roman"/>
        </w:rPr>
      </w:pPr>
      <w:r w:rsidRPr="0091532B">
        <w:rPr>
          <w:rFonts w:ascii="Times New Roman" w:hAnsi="Times New Roman" w:cs="Times New Roman"/>
        </w:rPr>
        <w:t xml:space="preserve">Kline, R. B. (2015). </w:t>
      </w:r>
      <w:r w:rsidRPr="0091532B">
        <w:rPr>
          <w:rFonts w:ascii="Times New Roman" w:hAnsi="Times New Roman" w:cs="Times New Roman"/>
          <w:i/>
          <w:iCs/>
        </w:rPr>
        <w:t>Principles and Practice of Structural Equation Modeling, Fourth Edition</w:t>
      </w:r>
      <w:r w:rsidRPr="0091532B">
        <w:rPr>
          <w:rFonts w:ascii="Times New Roman" w:hAnsi="Times New Roman" w:cs="Times New Roman"/>
        </w:rPr>
        <w:t>. Guilford Publications.</w:t>
      </w:r>
    </w:p>
    <w:p w14:paraId="12B424E9" w14:textId="77777777" w:rsidR="0091532B" w:rsidRPr="0091532B" w:rsidRDefault="0091532B" w:rsidP="0091532B">
      <w:pPr>
        <w:pStyle w:val="Bibliography"/>
        <w:rPr>
          <w:rFonts w:ascii="Times New Roman" w:hAnsi="Times New Roman" w:cs="Times New Roman"/>
        </w:rPr>
      </w:pPr>
      <w:r w:rsidRPr="0091532B">
        <w:rPr>
          <w:rFonts w:ascii="Times New Roman" w:hAnsi="Times New Roman" w:cs="Times New Roman"/>
        </w:rPr>
        <w:t xml:space="preserve">Martel, M. M., Pan, P. M., Hoffmann, M. S., Gadelha, A., do </w:t>
      </w:r>
      <w:proofErr w:type="spellStart"/>
      <w:r w:rsidRPr="0091532B">
        <w:rPr>
          <w:rFonts w:ascii="Times New Roman" w:hAnsi="Times New Roman" w:cs="Times New Roman"/>
        </w:rPr>
        <w:t>Rosário</w:t>
      </w:r>
      <w:proofErr w:type="spellEnd"/>
      <w:r w:rsidRPr="0091532B">
        <w:rPr>
          <w:rFonts w:ascii="Times New Roman" w:hAnsi="Times New Roman" w:cs="Times New Roman"/>
        </w:rPr>
        <w:t xml:space="preserve">, M. C., Mari, J. J., … </w:t>
      </w:r>
      <w:proofErr w:type="spellStart"/>
      <w:r w:rsidRPr="0091532B">
        <w:rPr>
          <w:rFonts w:ascii="Times New Roman" w:hAnsi="Times New Roman" w:cs="Times New Roman"/>
        </w:rPr>
        <w:t>Salum</w:t>
      </w:r>
      <w:proofErr w:type="spellEnd"/>
      <w:r w:rsidRPr="0091532B">
        <w:rPr>
          <w:rFonts w:ascii="Times New Roman" w:hAnsi="Times New Roman" w:cs="Times New Roman"/>
        </w:rPr>
        <w:t xml:space="preserve">, G. A. (2017). A general psychopathology factor (P factor) in children: Structural model analysis and external validation through familial risk and child global executive function. </w:t>
      </w:r>
      <w:r w:rsidRPr="0091532B">
        <w:rPr>
          <w:rFonts w:ascii="Times New Roman" w:hAnsi="Times New Roman" w:cs="Times New Roman"/>
          <w:i/>
          <w:iCs/>
        </w:rPr>
        <w:t>Journal of Abnormal Psychology</w:t>
      </w:r>
      <w:r w:rsidRPr="0091532B">
        <w:rPr>
          <w:rFonts w:ascii="Times New Roman" w:hAnsi="Times New Roman" w:cs="Times New Roman"/>
        </w:rPr>
        <w:t xml:space="preserve">, </w:t>
      </w:r>
      <w:r w:rsidRPr="0091532B">
        <w:rPr>
          <w:rFonts w:ascii="Times New Roman" w:hAnsi="Times New Roman" w:cs="Times New Roman"/>
          <w:i/>
          <w:iCs/>
        </w:rPr>
        <w:t>126</w:t>
      </w:r>
      <w:r w:rsidRPr="0091532B">
        <w:rPr>
          <w:rFonts w:ascii="Times New Roman" w:hAnsi="Times New Roman" w:cs="Times New Roman"/>
        </w:rPr>
        <w:t>(1), 137–148. https://doi.org/10.1037/abn0000205</w:t>
      </w:r>
    </w:p>
    <w:p w14:paraId="23F8C215" w14:textId="77777777" w:rsidR="0091532B" w:rsidRPr="0091532B" w:rsidRDefault="0091532B" w:rsidP="0091532B">
      <w:pPr>
        <w:pStyle w:val="Bibliography"/>
        <w:rPr>
          <w:rFonts w:ascii="Times New Roman" w:hAnsi="Times New Roman" w:cs="Times New Roman"/>
        </w:rPr>
      </w:pPr>
      <w:proofErr w:type="spellStart"/>
      <w:r w:rsidRPr="0091532B">
        <w:rPr>
          <w:rFonts w:ascii="Times New Roman" w:hAnsi="Times New Roman" w:cs="Times New Roman"/>
        </w:rPr>
        <w:t>Muthén</w:t>
      </w:r>
      <w:proofErr w:type="spellEnd"/>
      <w:r w:rsidRPr="0091532B">
        <w:rPr>
          <w:rFonts w:ascii="Times New Roman" w:hAnsi="Times New Roman" w:cs="Times New Roman"/>
        </w:rPr>
        <w:t xml:space="preserve">, L. K., &amp; </w:t>
      </w:r>
      <w:proofErr w:type="spellStart"/>
      <w:r w:rsidRPr="0091532B">
        <w:rPr>
          <w:rFonts w:ascii="Times New Roman" w:hAnsi="Times New Roman" w:cs="Times New Roman"/>
        </w:rPr>
        <w:t>Muthén</w:t>
      </w:r>
      <w:proofErr w:type="spellEnd"/>
      <w:r w:rsidRPr="0091532B">
        <w:rPr>
          <w:rFonts w:ascii="Times New Roman" w:hAnsi="Times New Roman" w:cs="Times New Roman"/>
        </w:rPr>
        <w:t xml:space="preserve">, B. O. (2017). </w:t>
      </w:r>
      <w:proofErr w:type="spellStart"/>
      <w:r w:rsidRPr="0091532B">
        <w:rPr>
          <w:rFonts w:ascii="Times New Roman" w:hAnsi="Times New Roman" w:cs="Times New Roman"/>
          <w:i/>
          <w:iCs/>
        </w:rPr>
        <w:t>Mplus</w:t>
      </w:r>
      <w:proofErr w:type="spellEnd"/>
      <w:r w:rsidRPr="0091532B">
        <w:rPr>
          <w:rFonts w:ascii="Times New Roman" w:hAnsi="Times New Roman" w:cs="Times New Roman"/>
          <w:i/>
          <w:iCs/>
        </w:rPr>
        <w:t xml:space="preserve"> User’s Guide</w:t>
      </w:r>
      <w:r w:rsidRPr="0091532B">
        <w:rPr>
          <w:rFonts w:ascii="Times New Roman" w:hAnsi="Times New Roman" w:cs="Times New Roman"/>
        </w:rPr>
        <w:t xml:space="preserve"> (Eighth Edition). Los Angeles: </w:t>
      </w:r>
      <w:proofErr w:type="spellStart"/>
      <w:r w:rsidRPr="0091532B">
        <w:rPr>
          <w:rFonts w:ascii="Times New Roman" w:hAnsi="Times New Roman" w:cs="Times New Roman"/>
        </w:rPr>
        <w:t>Muthén</w:t>
      </w:r>
      <w:proofErr w:type="spellEnd"/>
      <w:r w:rsidRPr="0091532B">
        <w:rPr>
          <w:rFonts w:ascii="Times New Roman" w:hAnsi="Times New Roman" w:cs="Times New Roman"/>
        </w:rPr>
        <w:t xml:space="preserve"> &amp; </w:t>
      </w:r>
      <w:proofErr w:type="spellStart"/>
      <w:r w:rsidRPr="0091532B">
        <w:rPr>
          <w:rFonts w:ascii="Times New Roman" w:hAnsi="Times New Roman" w:cs="Times New Roman"/>
        </w:rPr>
        <w:t>Muthén</w:t>
      </w:r>
      <w:proofErr w:type="spellEnd"/>
      <w:r w:rsidRPr="0091532B">
        <w:rPr>
          <w:rFonts w:ascii="Times New Roman" w:hAnsi="Times New Roman" w:cs="Times New Roman"/>
        </w:rPr>
        <w:t>. Retrieved from www.StatModel.com</w:t>
      </w:r>
    </w:p>
    <w:p w14:paraId="193A6564" w14:textId="77777777" w:rsidR="0091532B" w:rsidRPr="0091532B" w:rsidRDefault="0091532B" w:rsidP="0091532B">
      <w:pPr>
        <w:pStyle w:val="Bibliography"/>
        <w:rPr>
          <w:rFonts w:ascii="Times New Roman" w:hAnsi="Times New Roman" w:cs="Times New Roman"/>
        </w:rPr>
      </w:pPr>
      <w:r w:rsidRPr="0091532B">
        <w:rPr>
          <w:rFonts w:ascii="Times New Roman" w:hAnsi="Times New Roman" w:cs="Times New Roman"/>
        </w:rPr>
        <w:t xml:space="preserve">Rodriguez, A., </w:t>
      </w:r>
      <w:proofErr w:type="spellStart"/>
      <w:r w:rsidRPr="0091532B">
        <w:rPr>
          <w:rFonts w:ascii="Times New Roman" w:hAnsi="Times New Roman" w:cs="Times New Roman"/>
        </w:rPr>
        <w:t>Reise</w:t>
      </w:r>
      <w:proofErr w:type="spellEnd"/>
      <w:r w:rsidRPr="0091532B">
        <w:rPr>
          <w:rFonts w:ascii="Times New Roman" w:hAnsi="Times New Roman" w:cs="Times New Roman"/>
        </w:rPr>
        <w:t xml:space="preserve">, S. P., &amp; Haviland, M. G. (2016). Evaluating bifactor models: Calculating and interpreting statistical indices. </w:t>
      </w:r>
      <w:r w:rsidRPr="0091532B">
        <w:rPr>
          <w:rFonts w:ascii="Times New Roman" w:hAnsi="Times New Roman" w:cs="Times New Roman"/>
          <w:i/>
          <w:iCs/>
        </w:rPr>
        <w:t>Psychological Methods</w:t>
      </w:r>
      <w:r w:rsidRPr="0091532B">
        <w:rPr>
          <w:rFonts w:ascii="Times New Roman" w:hAnsi="Times New Roman" w:cs="Times New Roman"/>
        </w:rPr>
        <w:t xml:space="preserve">, </w:t>
      </w:r>
      <w:r w:rsidRPr="0091532B">
        <w:rPr>
          <w:rFonts w:ascii="Times New Roman" w:hAnsi="Times New Roman" w:cs="Times New Roman"/>
          <w:i/>
          <w:iCs/>
        </w:rPr>
        <w:t>21</w:t>
      </w:r>
      <w:r w:rsidRPr="0091532B">
        <w:rPr>
          <w:rFonts w:ascii="Times New Roman" w:hAnsi="Times New Roman" w:cs="Times New Roman"/>
        </w:rPr>
        <w:t>(2), 137–150. https://doi.org/10.1037/met0000045</w:t>
      </w:r>
    </w:p>
    <w:p w14:paraId="705064EC" w14:textId="77777777" w:rsidR="0091532B" w:rsidRPr="0091532B" w:rsidRDefault="0091532B" w:rsidP="0091532B">
      <w:pPr>
        <w:pStyle w:val="Bibliography"/>
        <w:rPr>
          <w:rFonts w:ascii="Times New Roman" w:hAnsi="Times New Roman" w:cs="Times New Roman"/>
        </w:rPr>
      </w:pPr>
      <w:proofErr w:type="spellStart"/>
      <w:r w:rsidRPr="0091532B">
        <w:rPr>
          <w:rFonts w:ascii="Times New Roman" w:hAnsi="Times New Roman" w:cs="Times New Roman"/>
        </w:rPr>
        <w:t>Rosseel</w:t>
      </w:r>
      <w:proofErr w:type="spellEnd"/>
      <w:r w:rsidRPr="0091532B">
        <w:rPr>
          <w:rFonts w:ascii="Times New Roman" w:hAnsi="Times New Roman" w:cs="Times New Roman"/>
        </w:rPr>
        <w:t xml:space="preserve">, Y., </w:t>
      </w:r>
      <w:proofErr w:type="spellStart"/>
      <w:r w:rsidRPr="0091532B">
        <w:rPr>
          <w:rFonts w:ascii="Times New Roman" w:hAnsi="Times New Roman" w:cs="Times New Roman"/>
        </w:rPr>
        <w:t>Oberski</w:t>
      </w:r>
      <w:proofErr w:type="spellEnd"/>
      <w:r w:rsidRPr="0091532B">
        <w:rPr>
          <w:rFonts w:ascii="Times New Roman" w:hAnsi="Times New Roman" w:cs="Times New Roman"/>
        </w:rPr>
        <w:t xml:space="preserve">, D., Byrnes, J., </w:t>
      </w:r>
      <w:proofErr w:type="spellStart"/>
      <w:r w:rsidRPr="0091532B">
        <w:rPr>
          <w:rFonts w:ascii="Times New Roman" w:hAnsi="Times New Roman" w:cs="Times New Roman"/>
        </w:rPr>
        <w:t>Vanbrabant</w:t>
      </w:r>
      <w:proofErr w:type="spellEnd"/>
      <w:r w:rsidRPr="0091532B">
        <w:rPr>
          <w:rFonts w:ascii="Times New Roman" w:hAnsi="Times New Roman" w:cs="Times New Roman"/>
        </w:rPr>
        <w:t xml:space="preserve">, L., </w:t>
      </w:r>
      <w:proofErr w:type="spellStart"/>
      <w:r w:rsidRPr="0091532B">
        <w:rPr>
          <w:rFonts w:ascii="Times New Roman" w:hAnsi="Times New Roman" w:cs="Times New Roman"/>
        </w:rPr>
        <w:t>Savalei</w:t>
      </w:r>
      <w:proofErr w:type="spellEnd"/>
      <w:r w:rsidRPr="0091532B">
        <w:rPr>
          <w:rFonts w:ascii="Times New Roman" w:hAnsi="Times New Roman" w:cs="Times New Roman"/>
        </w:rPr>
        <w:t xml:space="preserve">, V., Merkle, E., … Jorgensen, T. D. (2018). </w:t>
      </w:r>
      <w:proofErr w:type="spellStart"/>
      <w:r w:rsidRPr="0091532B">
        <w:rPr>
          <w:rFonts w:ascii="Times New Roman" w:hAnsi="Times New Roman" w:cs="Times New Roman"/>
        </w:rPr>
        <w:t>lavaan</w:t>
      </w:r>
      <w:proofErr w:type="spellEnd"/>
      <w:r w:rsidRPr="0091532B">
        <w:rPr>
          <w:rFonts w:ascii="Times New Roman" w:hAnsi="Times New Roman" w:cs="Times New Roman"/>
        </w:rPr>
        <w:t>: Latent Variable Analysis (Version 0.6-3). Retrieved from https://CRAN.R-project.org/package=lavaan</w:t>
      </w:r>
    </w:p>
    <w:p w14:paraId="573CA965" w14:textId="77777777" w:rsidR="0091532B" w:rsidRPr="0091532B" w:rsidRDefault="0091532B" w:rsidP="0091532B">
      <w:pPr>
        <w:pStyle w:val="Bibliography"/>
        <w:rPr>
          <w:rFonts w:ascii="Times New Roman" w:hAnsi="Times New Roman" w:cs="Times New Roman"/>
        </w:rPr>
      </w:pPr>
      <w:proofErr w:type="spellStart"/>
      <w:r w:rsidRPr="0091532B">
        <w:rPr>
          <w:rFonts w:ascii="Times New Roman" w:hAnsi="Times New Roman" w:cs="Times New Roman"/>
        </w:rPr>
        <w:t>Simioni</w:t>
      </w:r>
      <w:proofErr w:type="spellEnd"/>
      <w:r w:rsidRPr="0091532B">
        <w:rPr>
          <w:rFonts w:ascii="Times New Roman" w:hAnsi="Times New Roman" w:cs="Times New Roman"/>
        </w:rPr>
        <w:t xml:space="preserve">, A. R., Pine, D. S., Sato, J. R., Pan, P. M., Fonseca, R. P., Schafer, J., … </w:t>
      </w:r>
      <w:proofErr w:type="spellStart"/>
      <w:r w:rsidRPr="0091532B">
        <w:rPr>
          <w:rFonts w:ascii="Times New Roman" w:hAnsi="Times New Roman" w:cs="Times New Roman"/>
        </w:rPr>
        <w:t>Salum</w:t>
      </w:r>
      <w:proofErr w:type="spellEnd"/>
      <w:r w:rsidRPr="0091532B">
        <w:rPr>
          <w:rFonts w:ascii="Times New Roman" w:hAnsi="Times New Roman" w:cs="Times New Roman"/>
        </w:rPr>
        <w:t xml:space="preserve">, G. A. (2019). A Cognitive Development Chart for School-age Children and Adolescents. </w:t>
      </w:r>
      <w:proofErr w:type="spellStart"/>
      <w:r w:rsidRPr="0091532B">
        <w:rPr>
          <w:rFonts w:ascii="Times New Roman" w:hAnsi="Times New Roman" w:cs="Times New Roman"/>
          <w:i/>
          <w:iCs/>
        </w:rPr>
        <w:t>MedRxiv</w:t>
      </w:r>
      <w:proofErr w:type="spellEnd"/>
      <w:r w:rsidRPr="0091532B">
        <w:rPr>
          <w:rFonts w:ascii="Times New Roman" w:hAnsi="Times New Roman" w:cs="Times New Roman"/>
        </w:rPr>
        <w:t>, 19012963. https://doi.org/10.1101/19012963</w:t>
      </w:r>
    </w:p>
    <w:p w14:paraId="4D3B64AD" w14:textId="77777777" w:rsidR="0091532B" w:rsidRPr="0091532B" w:rsidRDefault="0091532B" w:rsidP="0091532B">
      <w:pPr>
        <w:pStyle w:val="Bibliography"/>
        <w:rPr>
          <w:rFonts w:ascii="Times New Roman" w:hAnsi="Times New Roman" w:cs="Times New Roman"/>
        </w:rPr>
      </w:pPr>
      <w:r w:rsidRPr="0091532B">
        <w:rPr>
          <w:rFonts w:ascii="Times New Roman" w:hAnsi="Times New Roman" w:cs="Times New Roman"/>
        </w:rPr>
        <w:t xml:space="preserve">Stein, L. M. (1998). </w:t>
      </w:r>
      <w:r w:rsidRPr="0091532B">
        <w:rPr>
          <w:rFonts w:ascii="Times New Roman" w:hAnsi="Times New Roman" w:cs="Times New Roman"/>
          <w:i/>
          <w:iCs/>
        </w:rPr>
        <w:t xml:space="preserve">TDE Teste de </w:t>
      </w:r>
      <w:proofErr w:type="spellStart"/>
      <w:r w:rsidRPr="0091532B">
        <w:rPr>
          <w:rFonts w:ascii="Times New Roman" w:hAnsi="Times New Roman" w:cs="Times New Roman"/>
          <w:i/>
          <w:iCs/>
        </w:rPr>
        <w:t>Desempenho</w:t>
      </w:r>
      <w:proofErr w:type="spellEnd"/>
      <w:r w:rsidRPr="0091532B">
        <w:rPr>
          <w:rFonts w:ascii="Times New Roman" w:hAnsi="Times New Roman" w:cs="Times New Roman"/>
          <w:i/>
          <w:iCs/>
        </w:rPr>
        <w:t xml:space="preserve"> Escolar</w:t>
      </w:r>
      <w:r w:rsidRPr="0091532B">
        <w:rPr>
          <w:rFonts w:ascii="Times New Roman" w:hAnsi="Times New Roman" w:cs="Times New Roman"/>
        </w:rPr>
        <w:t xml:space="preserve">. São Paulo: Casa do </w:t>
      </w:r>
      <w:proofErr w:type="spellStart"/>
      <w:r w:rsidRPr="0091532B">
        <w:rPr>
          <w:rFonts w:ascii="Times New Roman" w:hAnsi="Times New Roman" w:cs="Times New Roman"/>
        </w:rPr>
        <w:t>Psicólogo</w:t>
      </w:r>
      <w:proofErr w:type="spellEnd"/>
      <w:r w:rsidRPr="0091532B">
        <w:rPr>
          <w:rFonts w:ascii="Times New Roman" w:hAnsi="Times New Roman" w:cs="Times New Roman"/>
        </w:rPr>
        <w:t>.</w:t>
      </w:r>
    </w:p>
    <w:p w14:paraId="232549C5" w14:textId="3639E538" w:rsidR="00867E6E" w:rsidRPr="00517223" w:rsidRDefault="00240B0B" w:rsidP="00240B0B">
      <w:pPr>
        <w:spacing w:line="480" w:lineRule="auto"/>
        <w:jc w:val="both"/>
        <w:rPr>
          <w:sz w:val="22"/>
          <w:szCs w:val="22"/>
        </w:rPr>
      </w:pPr>
      <w:r w:rsidRPr="00517223">
        <w:rPr>
          <w:sz w:val="22"/>
          <w:szCs w:val="22"/>
        </w:rPr>
        <w:fldChar w:fldCharType="end"/>
      </w:r>
      <w:r w:rsidR="00867E6E" w:rsidRPr="00517223">
        <w:rPr>
          <w:sz w:val="22"/>
          <w:szCs w:val="22"/>
        </w:rPr>
        <w:br w:type="page"/>
      </w:r>
    </w:p>
    <w:tbl>
      <w:tblPr>
        <w:tblW w:w="7621" w:type="dxa"/>
        <w:tblCellMar>
          <w:left w:w="70" w:type="dxa"/>
          <w:right w:w="70" w:type="dxa"/>
        </w:tblCellMar>
        <w:tblLook w:val="04A0" w:firstRow="1" w:lastRow="0" w:firstColumn="1" w:lastColumn="0" w:noHBand="0" w:noVBand="1"/>
      </w:tblPr>
      <w:tblGrid>
        <w:gridCol w:w="551"/>
        <w:gridCol w:w="3125"/>
        <w:gridCol w:w="938"/>
        <w:gridCol w:w="1464"/>
        <w:gridCol w:w="1543"/>
      </w:tblGrid>
      <w:tr w:rsidR="00517223" w:rsidRPr="0091532B" w14:paraId="7E01C17B" w14:textId="77777777" w:rsidTr="004D311B">
        <w:trPr>
          <w:trHeight w:val="300"/>
        </w:trPr>
        <w:tc>
          <w:tcPr>
            <w:tcW w:w="7621" w:type="dxa"/>
            <w:gridSpan w:val="5"/>
            <w:tcBorders>
              <w:top w:val="nil"/>
              <w:left w:val="nil"/>
              <w:bottom w:val="single" w:sz="4" w:space="0" w:color="auto"/>
              <w:right w:val="nil"/>
            </w:tcBorders>
            <w:shd w:val="clear" w:color="auto" w:fill="auto"/>
            <w:noWrap/>
            <w:vAlign w:val="bottom"/>
            <w:hideMark/>
          </w:tcPr>
          <w:p w14:paraId="44369BBF" w14:textId="18E5C34F" w:rsidR="004D311B" w:rsidRPr="00CA61AD" w:rsidRDefault="004D311B">
            <w:pPr>
              <w:rPr>
                <w:sz w:val="22"/>
                <w:szCs w:val="22"/>
                <w:lang w:val="en-US"/>
              </w:rPr>
            </w:pPr>
            <w:r w:rsidRPr="00CA61AD">
              <w:rPr>
                <w:sz w:val="22"/>
                <w:szCs w:val="22"/>
                <w:lang w:val="en-US"/>
              </w:rPr>
              <w:lastRenderedPageBreak/>
              <w:t>Table S1 - Child Behavior Checklist factor model (clustered within each subject)</w:t>
            </w:r>
          </w:p>
        </w:tc>
      </w:tr>
      <w:tr w:rsidR="00517223" w:rsidRPr="00517223" w14:paraId="770C64D6" w14:textId="77777777" w:rsidTr="004D311B">
        <w:trPr>
          <w:trHeight w:val="300"/>
        </w:trPr>
        <w:tc>
          <w:tcPr>
            <w:tcW w:w="551" w:type="dxa"/>
            <w:vMerge w:val="restart"/>
            <w:tcBorders>
              <w:top w:val="nil"/>
              <w:left w:val="nil"/>
              <w:bottom w:val="single" w:sz="4" w:space="0" w:color="000000"/>
              <w:right w:val="nil"/>
            </w:tcBorders>
            <w:shd w:val="clear" w:color="auto" w:fill="auto"/>
            <w:noWrap/>
            <w:vAlign w:val="center"/>
            <w:hideMark/>
          </w:tcPr>
          <w:p w14:paraId="24687662" w14:textId="77777777" w:rsidR="004D311B" w:rsidRPr="00517223" w:rsidRDefault="004D311B">
            <w:pPr>
              <w:jc w:val="center"/>
              <w:rPr>
                <w:sz w:val="22"/>
                <w:szCs w:val="22"/>
              </w:rPr>
            </w:pPr>
            <w:r w:rsidRPr="00517223">
              <w:rPr>
                <w:sz w:val="22"/>
                <w:szCs w:val="22"/>
              </w:rPr>
              <w:t>Item</w:t>
            </w:r>
          </w:p>
        </w:tc>
        <w:tc>
          <w:tcPr>
            <w:tcW w:w="3125" w:type="dxa"/>
            <w:vMerge w:val="restart"/>
            <w:tcBorders>
              <w:top w:val="nil"/>
              <w:left w:val="nil"/>
              <w:bottom w:val="single" w:sz="4" w:space="0" w:color="000000"/>
              <w:right w:val="nil"/>
            </w:tcBorders>
            <w:shd w:val="clear" w:color="auto" w:fill="auto"/>
            <w:noWrap/>
            <w:vAlign w:val="center"/>
            <w:hideMark/>
          </w:tcPr>
          <w:p w14:paraId="56925A41" w14:textId="77777777" w:rsidR="004D311B" w:rsidRPr="00517223" w:rsidRDefault="004D311B">
            <w:pPr>
              <w:jc w:val="center"/>
              <w:rPr>
                <w:sz w:val="22"/>
                <w:szCs w:val="22"/>
              </w:rPr>
            </w:pPr>
            <w:proofErr w:type="spellStart"/>
            <w:r w:rsidRPr="00517223">
              <w:rPr>
                <w:sz w:val="22"/>
                <w:szCs w:val="22"/>
              </w:rPr>
              <w:t>Content</w:t>
            </w:r>
            <w:proofErr w:type="spellEnd"/>
          </w:p>
        </w:tc>
        <w:tc>
          <w:tcPr>
            <w:tcW w:w="3945" w:type="dxa"/>
            <w:gridSpan w:val="3"/>
            <w:tcBorders>
              <w:top w:val="single" w:sz="4" w:space="0" w:color="auto"/>
              <w:left w:val="nil"/>
              <w:bottom w:val="single" w:sz="4" w:space="0" w:color="auto"/>
              <w:right w:val="nil"/>
            </w:tcBorders>
            <w:shd w:val="clear" w:color="auto" w:fill="auto"/>
            <w:noWrap/>
            <w:vAlign w:val="bottom"/>
            <w:hideMark/>
          </w:tcPr>
          <w:p w14:paraId="479D427C" w14:textId="77777777" w:rsidR="004D311B" w:rsidRPr="00517223" w:rsidRDefault="004D311B">
            <w:pPr>
              <w:jc w:val="center"/>
              <w:rPr>
                <w:sz w:val="22"/>
                <w:szCs w:val="22"/>
              </w:rPr>
            </w:pPr>
            <w:r w:rsidRPr="00517223">
              <w:rPr>
                <w:sz w:val="22"/>
                <w:szCs w:val="22"/>
              </w:rPr>
              <w:t xml:space="preserve">Factor </w:t>
            </w:r>
            <w:proofErr w:type="spellStart"/>
            <w:r w:rsidRPr="00517223">
              <w:rPr>
                <w:sz w:val="22"/>
                <w:szCs w:val="22"/>
              </w:rPr>
              <w:t>loadings</w:t>
            </w:r>
            <w:proofErr w:type="spellEnd"/>
          </w:p>
        </w:tc>
      </w:tr>
      <w:tr w:rsidR="00517223" w:rsidRPr="00517223" w14:paraId="4CD02E13" w14:textId="77777777" w:rsidTr="004D311B">
        <w:trPr>
          <w:trHeight w:val="300"/>
        </w:trPr>
        <w:tc>
          <w:tcPr>
            <w:tcW w:w="551" w:type="dxa"/>
            <w:vMerge/>
            <w:tcBorders>
              <w:top w:val="nil"/>
              <w:left w:val="nil"/>
              <w:bottom w:val="single" w:sz="4" w:space="0" w:color="000000"/>
              <w:right w:val="nil"/>
            </w:tcBorders>
            <w:vAlign w:val="center"/>
            <w:hideMark/>
          </w:tcPr>
          <w:p w14:paraId="3185651F" w14:textId="77777777" w:rsidR="004D311B" w:rsidRPr="00517223" w:rsidRDefault="004D311B">
            <w:pPr>
              <w:rPr>
                <w:sz w:val="22"/>
                <w:szCs w:val="22"/>
              </w:rPr>
            </w:pPr>
          </w:p>
        </w:tc>
        <w:tc>
          <w:tcPr>
            <w:tcW w:w="3125" w:type="dxa"/>
            <w:vMerge/>
            <w:tcBorders>
              <w:top w:val="nil"/>
              <w:left w:val="nil"/>
              <w:bottom w:val="single" w:sz="4" w:space="0" w:color="000000"/>
              <w:right w:val="nil"/>
            </w:tcBorders>
            <w:vAlign w:val="center"/>
            <w:hideMark/>
          </w:tcPr>
          <w:p w14:paraId="65852802" w14:textId="77777777" w:rsidR="004D311B" w:rsidRPr="00517223" w:rsidRDefault="004D311B">
            <w:pPr>
              <w:rPr>
                <w:sz w:val="22"/>
                <w:szCs w:val="22"/>
              </w:rPr>
            </w:pPr>
          </w:p>
        </w:tc>
        <w:tc>
          <w:tcPr>
            <w:tcW w:w="938" w:type="dxa"/>
            <w:tcBorders>
              <w:top w:val="nil"/>
              <w:left w:val="nil"/>
              <w:bottom w:val="single" w:sz="4" w:space="0" w:color="auto"/>
              <w:right w:val="nil"/>
            </w:tcBorders>
            <w:shd w:val="clear" w:color="auto" w:fill="auto"/>
            <w:noWrap/>
            <w:vAlign w:val="center"/>
            <w:hideMark/>
          </w:tcPr>
          <w:p w14:paraId="405CB516" w14:textId="77777777" w:rsidR="004D311B" w:rsidRPr="00517223" w:rsidRDefault="004D311B">
            <w:pPr>
              <w:jc w:val="center"/>
              <w:rPr>
                <w:sz w:val="22"/>
                <w:szCs w:val="22"/>
              </w:rPr>
            </w:pPr>
            <w:r w:rsidRPr="00517223">
              <w:rPr>
                <w:sz w:val="22"/>
                <w:szCs w:val="22"/>
              </w:rPr>
              <w:t>P-</w:t>
            </w:r>
            <w:proofErr w:type="spellStart"/>
            <w:proofErr w:type="gramStart"/>
            <w:r w:rsidRPr="00517223">
              <w:rPr>
                <w:sz w:val="22"/>
                <w:szCs w:val="22"/>
              </w:rPr>
              <w:t>factor</w:t>
            </w:r>
            <w:proofErr w:type="spellEnd"/>
            <w:proofErr w:type="gramEnd"/>
          </w:p>
        </w:tc>
        <w:tc>
          <w:tcPr>
            <w:tcW w:w="1464" w:type="dxa"/>
            <w:tcBorders>
              <w:top w:val="nil"/>
              <w:left w:val="nil"/>
              <w:bottom w:val="single" w:sz="4" w:space="0" w:color="auto"/>
              <w:right w:val="nil"/>
            </w:tcBorders>
            <w:shd w:val="clear" w:color="auto" w:fill="auto"/>
            <w:noWrap/>
            <w:vAlign w:val="center"/>
            <w:hideMark/>
          </w:tcPr>
          <w:p w14:paraId="3F9BD719" w14:textId="77777777" w:rsidR="004D311B" w:rsidRPr="00517223" w:rsidRDefault="004D311B">
            <w:pPr>
              <w:jc w:val="center"/>
              <w:rPr>
                <w:sz w:val="22"/>
                <w:szCs w:val="22"/>
              </w:rPr>
            </w:pPr>
            <w:proofErr w:type="spellStart"/>
            <w:r w:rsidRPr="00517223">
              <w:rPr>
                <w:sz w:val="22"/>
                <w:szCs w:val="22"/>
              </w:rPr>
              <w:t>Internalizing</w:t>
            </w:r>
            <w:proofErr w:type="spellEnd"/>
          </w:p>
        </w:tc>
        <w:tc>
          <w:tcPr>
            <w:tcW w:w="1543" w:type="dxa"/>
            <w:tcBorders>
              <w:top w:val="nil"/>
              <w:left w:val="nil"/>
              <w:bottom w:val="single" w:sz="4" w:space="0" w:color="auto"/>
              <w:right w:val="nil"/>
            </w:tcBorders>
            <w:shd w:val="clear" w:color="auto" w:fill="auto"/>
            <w:noWrap/>
            <w:vAlign w:val="center"/>
            <w:hideMark/>
          </w:tcPr>
          <w:p w14:paraId="5897A635" w14:textId="77777777" w:rsidR="004D311B" w:rsidRPr="00517223" w:rsidRDefault="004D311B">
            <w:pPr>
              <w:jc w:val="center"/>
              <w:rPr>
                <w:sz w:val="22"/>
                <w:szCs w:val="22"/>
              </w:rPr>
            </w:pPr>
            <w:proofErr w:type="spellStart"/>
            <w:r w:rsidRPr="00517223">
              <w:rPr>
                <w:sz w:val="22"/>
                <w:szCs w:val="22"/>
              </w:rPr>
              <w:t>Externalizing</w:t>
            </w:r>
            <w:proofErr w:type="spellEnd"/>
          </w:p>
        </w:tc>
      </w:tr>
      <w:tr w:rsidR="00517223" w:rsidRPr="00517223" w14:paraId="08B326D7" w14:textId="77777777" w:rsidTr="004D311B">
        <w:trPr>
          <w:trHeight w:val="300"/>
        </w:trPr>
        <w:tc>
          <w:tcPr>
            <w:tcW w:w="551" w:type="dxa"/>
            <w:tcBorders>
              <w:top w:val="nil"/>
              <w:left w:val="nil"/>
              <w:bottom w:val="nil"/>
              <w:right w:val="nil"/>
            </w:tcBorders>
            <w:shd w:val="clear" w:color="auto" w:fill="auto"/>
            <w:noWrap/>
            <w:vAlign w:val="center"/>
            <w:hideMark/>
          </w:tcPr>
          <w:p w14:paraId="69845B2D" w14:textId="77777777" w:rsidR="004D311B" w:rsidRPr="00517223" w:rsidRDefault="004D311B">
            <w:pPr>
              <w:jc w:val="center"/>
              <w:rPr>
                <w:sz w:val="22"/>
                <w:szCs w:val="22"/>
              </w:rPr>
            </w:pPr>
            <w:r w:rsidRPr="00517223">
              <w:rPr>
                <w:sz w:val="22"/>
                <w:szCs w:val="22"/>
              </w:rPr>
              <w:t>14</w:t>
            </w:r>
          </w:p>
        </w:tc>
        <w:tc>
          <w:tcPr>
            <w:tcW w:w="3125" w:type="dxa"/>
            <w:tcBorders>
              <w:top w:val="nil"/>
              <w:left w:val="nil"/>
              <w:bottom w:val="nil"/>
              <w:right w:val="nil"/>
            </w:tcBorders>
            <w:shd w:val="clear" w:color="auto" w:fill="auto"/>
            <w:vAlign w:val="center"/>
            <w:hideMark/>
          </w:tcPr>
          <w:p w14:paraId="15AACA1B" w14:textId="77777777" w:rsidR="004D311B" w:rsidRPr="00517223" w:rsidRDefault="004D311B">
            <w:pPr>
              <w:rPr>
                <w:sz w:val="22"/>
                <w:szCs w:val="22"/>
              </w:rPr>
            </w:pPr>
            <w:r w:rsidRPr="00517223">
              <w:rPr>
                <w:sz w:val="22"/>
                <w:szCs w:val="22"/>
              </w:rPr>
              <w:t>Cries</w:t>
            </w:r>
          </w:p>
        </w:tc>
        <w:tc>
          <w:tcPr>
            <w:tcW w:w="938" w:type="dxa"/>
            <w:tcBorders>
              <w:top w:val="nil"/>
              <w:left w:val="nil"/>
              <w:bottom w:val="nil"/>
              <w:right w:val="nil"/>
            </w:tcBorders>
            <w:shd w:val="clear" w:color="auto" w:fill="auto"/>
            <w:noWrap/>
            <w:vAlign w:val="center"/>
            <w:hideMark/>
          </w:tcPr>
          <w:p w14:paraId="541831D8" w14:textId="77777777" w:rsidR="004D311B" w:rsidRPr="00517223" w:rsidRDefault="004D311B">
            <w:pPr>
              <w:jc w:val="center"/>
              <w:rPr>
                <w:sz w:val="22"/>
                <w:szCs w:val="22"/>
              </w:rPr>
            </w:pPr>
            <w:r w:rsidRPr="00517223">
              <w:rPr>
                <w:sz w:val="22"/>
                <w:szCs w:val="22"/>
              </w:rPr>
              <w:t>0.569</w:t>
            </w:r>
          </w:p>
        </w:tc>
        <w:tc>
          <w:tcPr>
            <w:tcW w:w="1464" w:type="dxa"/>
            <w:tcBorders>
              <w:top w:val="nil"/>
              <w:left w:val="nil"/>
              <w:bottom w:val="nil"/>
              <w:right w:val="nil"/>
            </w:tcBorders>
            <w:shd w:val="clear" w:color="auto" w:fill="auto"/>
            <w:noWrap/>
            <w:vAlign w:val="bottom"/>
            <w:hideMark/>
          </w:tcPr>
          <w:p w14:paraId="3F3D029C" w14:textId="77777777" w:rsidR="004D311B" w:rsidRPr="00517223" w:rsidRDefault="004D311B">
            <w:pPr>
              <w:jc w:val="center"/>
              <w:rPr>
                <w:sz w:val="22"/>
                <w:szCs w:val="22"/>
              </w:rPr>
            </w:pPr>
            <w:r w:rsidRPr="00517223">
              <w:rPr>
                <w:sz w:val="22"/>
                <w:szCs w:val="22"/>
              </w:rPr>
              <w:t>0.173</w:t>
            </w:r>
          </w:p>
        </w:tc>
        <w:tc>
          <w:tcPr>
            <w:tcW w:w="1543" w:type="dxa"/>
            <w:tcBorders>
              <w:top w:val="nil"/>
              <w:left w:val="nil"/>
              <w:bottom w:val="nil"/>
              <w:right w:val="nil"/>
            </w:tcBorders>
            <w:shd w:val="clear" w:color="auto" w:fill="auto"/>
            <w:noWrap/>
            <w:vAlign w:val="center"/>
            <w:hideMark/>
          </w:tcPr>
          <w:p w14:paraId="2299FE07" w14:textId="77777777" w:rsidR="004D311B" w:rsidRPr="00517223" w:rsidRDefault="004D311B">
            <w:pPr>
              <w:jc w:val="center"/>
              <w:rPr>
                <w:sz w:val="22"/>
                <w:szCs w:val="22"/>
              </w:rPr>
            </w:pPr>
          </w:p>
        </w:tc>
      </w:tr>
      <w:tr w:rsidR="00517223" w:rsidRPr="00517223" w14:paraId="2C4C7263" w14:textId="77777777" w:rsidTr="004D311B">
        <w:trPr>
          <w:trHeight w:val="300"/>
        </w:trPr>
        <w:tc>
          <w:tcPr>
            <w:tcW w:w="551" w:type="dxa"/>
            <w:tcBorders>
              <w:top w:val="nil"/>
              <w:left w:val="nil"/>
              <w:bottom w:val="nil"/>
              <w:right w:val="nil"/>
            </w:tcBorders>
            <w:shd w:val="clear" w:color="auto" w:fill="auto"/>
            <w:noWrap/>
            <w:vAlign w:val="center"/>
            <w:hideMark/>
          </w:tcPr>
          <w:p w14:paraId="5BE5C6D8" w14:textId="77777777" w:rsidR="004D311B" w:rsidRPr="00517223" w:rsidRDefault="004D311B">
            <w:pPr>
              <w:jc w:val="center"/>
              <w:rPr>
                <w:sz w:val="22"/>
                <w:szCs w:val="22"/>
              </w:rPr>
            </w:pPr>
            <w:r w:rsidRPr="00517223">
              <w:rPr>
                <w:sz w:val="22"/>
                <w:szCs w:val="22"/>
              </w:rPr>
              <w:t>29</w:t>
            </w:r>
          </w:p>
        </w:tc>
        <w:tc>
          <w:tcPr>
            <w:tcW w:w="3125" w:type="dxa"/>
            <w:tcBorders>
              <w:top w:val="nil"/>
              <w:left w:val="nil"/>
              <w:bottom w:val="nil"/>
              <w:right w:val="nil"/>
            </w:tcBorders>
            <w:shd w:val="clear" w:color="auto" w:fill="auto"/>
            <w:vAlign w:val="center"/>
            <w:hideMark/>
          </w:tcPr>
          <w:p w14:paraId="190A23EA" w14:textId="77777777" w:rsidR="004D311B" w:rsidRPr="00517223" w:rsidRDefault="004D311B">
            <w:pPr>
              <w:rPr>
                <w:sz w:val="22"/>
                <w:szCs w:val="22"/>
              </w:rPr>
            </w:pPr>
            <w:proofErr w:type="spellStart"/>
            <w:r w:rsidRPr="00517223">
              <w:rPr>
                <w:sz w:val="22"/>
                <w:szCs w:val="22"/>
              </w:rPr>
              <w:t>Fears</w:t>
            </w:r>
            <w:proofErr w:type="spellEnd"/>
          </w:p>
        </w:tc>
        <w:tc>
          <w:tcPr>
            <w:tcW w:w="938" w:type="dxa"/>
            <w:tcBorders>
              <w:top w:val="nil"/>
              <w:left w:val="nil"/>
              <w:bottom w:val="nil"/>
              <w:right w:val="nil"/>
            </w:tcBorders>
            <w:shd w:val="clear" w:color="auto" w:fill="auto"/>
            <w:noWrap/>
            <w:vAlign w:val="center"/>
            <w:hideMark/>
          </w:tcPr>
          <w:p w14:paraId="35107A83" w14:textId="77777777" w:rsidR="004D311B" w:rsidRPr="00517223" w:rsidRDefault="004D311B">
            <w:pPr>
              <w:jc w:val="center"/>
              <w:rPr>
                <w:sz w:val="22"/>
                <w:szCs w:val="22"/>
              </w:rPr>
            </w:pPr>
            <w:r w:rsidRPr="00517223">
              <w:rPr>
                <w:sz w:val="22"/>
                <w:szCs w:val="22"/>
              </w:rPr>
              <w:t>0.306</w:t>
            </w:r>
          </w:p>
        </w:tc>
        <w:tc>
          <w:tcPr>
            <w:tcW w:w="1464" w:type="dxa"/>
            <w:tcBorders>
              <w:top w:val="nil"/>
              <w:left w:val="nil"/>
              <w:bottom w:val="nil"/>
              <w:right w:val="nil"/>
            </w:tcBorders>
            <w:shd w:val="clear" w:color="auto" w:fill="auto"/>
            <w:noWrap/>
            <w:vAlign w:val="bottom"/>
            <w:hideMark/>
          </w:tcPr>
          <w:p w14:paraId="5438B766" w14:textId="77777777" w:rsidR="004D311B" w:rsidRPr="00517223" w:rsidRDefault="004D311B">
            <w:pPr>
              <w:jc w:val="center"/>
              <w:rPr>
                <w:sz w:val="22"/>
                <w:szCs w:val="22"/>
              </w:rPr>
            </w:pPr>
            <w:r w:rsidRPr="00517223">
              <w:rPr>
                <w:sz w:val="22"/>
                <w:szCs w:val="22"/>
              </w:rPr>
              <w:t>0.363</w:t>
            </w:r>
          </w:p>
        </w:tc>
        <w:tc>
          <w:tcPr>
            <w:tcW w:w="1543" w:type="dxa"/>
            <w:tcBorders>
              <w:top w:val="nil"/>
              <w:left w:val="nil"/>
              <w:bottom w:val="nil"/>
              <w:right w:val="nil"/>
            </w:tcBorders>
            <w:shd w:val="clear" w:color="auto" w:fill="auto"/>
            <w:noWrap/>
            <w:vAlign w:val="center"/>
            <w:hideMark/>
          </w:tcPr>
          <w:p w14:paraId="1EE0ACA8" w14:textId="77777777" w:rsidR="004D311B" w:rsidRPr="00517223" w:rsidRDefault="004D311B">
            <w:pPr>
              <w:jc w:val="center"/>
              <w:rPr>
                <w:sz w:val="22"/>
                <w:szCs w:val="22"/>
              </w:rPr>
            </w:pPr>
          </w:p>
        </w:tc>
      </w:tr>
      <w:tr w:rsidR="00517223" w:rsidRPr="00517223" w14:paraId="15A9BDEA" w14:textId="77777777" w:rsidTr="004D311B">
        <w:trPr>
          <w:trHeight w:val="300"/>
        </w:trPr>
        <w:tc>
          <w:tcPr>
            <w:tcW w:w="551" w:type="dxa"/>
            <w:tcBorders>
              <w:top w:val="nil"/>
              <w:left w:val="nil"/>
              <w:bottom w:val="nil"/>
              <w:right w:val="nil"/>
            </w:tcBorders>
            <w:shd w:val="clear" w:color="auto" w:fill="auto"/>
            <w:noWrap/>
            <w:vAlign w:val="center"/>
            <w:hideMark/>
          </w:tcPr>
          <w:p w14:paraId="0BCD1324" w14:textId="77777777" w:rsidR="004D311B" w:rsidRPr="00517223" w:rsidRDefault="004D311B">
            <w:pPr>
              <w:jc w:val="center"/>
              <w:rPr>
                <w:sz w:val="22"/>
                <w:szCs w:val="22"/>
              </w:rPr>
            </w:pPr>
            <w:r w:rsidRPr="00517223">
              <w:rPr>
                <w:sz w:val="22"/>
                <w:szCs w:val="22"/>
              </w:rPr>
              <w:t>30</w:t>
            </w:r>
          </w:p>
        </w:tc>
        <w:tc>
          <w:tcPr>
            <w:tcW w:w="3125" w:type="dxa"/>
            <w:tcBorders>
              <w:top w:val="nil"/>
              <w:left w:val="nil"/>
              <w:bottom w:val="nil"/>
              <w:right w:val="nil"/>
            </w:tcBorders>
            <w:shd w:val="clear" w:color="auto" w:fill="auto"/>
            <w:vAlign w:val="center"/>
            <w:hideMark/>
          </w:tcPr>
          <w:p w14:paraId="5563F104" w14:textId="77777777" w:rsidR="004D311B" w:rsidRPr="00517223" w:rsidRDefault="004D311B">
            <w:pPr>
              <w:rPr>
                <w:sz w:val="22"/>
                <w:szCs w:val="22"/>
              </w:rPr>
            </w:pPr>
            <w:proofErr w:type="spellStart"/>
            <w:r w:rsidRPr="00517223">
              <w:rPr>
                <w:sz w:val="22"/>
                <w:szCs w:val="22"/>
              </w:rPr>
              <w:t>Fears</w:t>
            </w:r>
            <w:proofErr w:type="spellEnd"/>
            <w:r w:rsidRPr="00517223">
              <w:rPr>
                <w:sz w:val="22"/>
                <w:szCs w:val="22"/>
              </w:rPr>
              <w:t xml:space="preserve"> </w:t>
            </w:r>
            <w:proofErr w:type="spellStart"/>
            <w:r w:rsidRPr="00517223">
              <w:rPr>
                <w:sz w:val="22"/>
                <w:szCs w:val="22"/>
              </w:rPr>
              <w:t>school</w:t>
            </w:r>
            <w:proofErr w:type="spellEnd"/>
          </w:p>
        </w:tc>
        <w:tc>
          <w:tcPr>
            <w:tcW w:w="938" w:type="dxa"/>
            <w:tcBorders>
              <w:top w:val="nil"/>
              <w:left w:val="nil"/>
              <w:bottom w:val="nil"/>
              <w:right w:val="nil"/>
            </w:tcBorders>
            <w:shd w:val="clear" w:color="auto" w:fill="auto"/>
            <w:noWrap/>
            <w:vAlign w:val="center"/>
            <w:hideMark/>
          </w:tcPr>
          <w:p w14:paraId="76221558" w14:textId="77777777" w:rsidR="004D311B" w:rsidRPr="00517223" w:rsidRDefault="004D311B">
            <w:pPr>
              <w:jc w:val="center"/>
              <w:rPr>
                <w:sz w:val="22"/>
                <w:szCs w:val="22"/>
              </w:rPr>
            </w:pPr>
            <w:r w:rsidRPr="00517223">
              <w:rPr>
                <w:sz w:val="22"/>
                <w:szCs w:val="22"/>
              </w:rPr>
              <w:t>0.308</w:t>
            </w:r>
          </w:p>
        </w:tc>
        <w:tc>
          <w:tcPr>
            <w:tcW w:w="1464" w:type="dxa"/>
            <w:tcBorders>
              <w:top w:val="nil"/>
              <w:left w:val="nil"/>
              <w:bottom w:val="nil"/>
              <w:right w:val="nil"/>
            </w:tcBorders>
            <w:shd w:val="clear" w:color="auto" w:fill="auto"/>
            <w:noWrap/>
            <w:vAlign w:val="bottom"/>
            <w:hideMark/>
          </w:tcPr>
          <w:p w14:paraId="1499CA95" w14:textId="77777777" w:rsidR="004D311B" w:rsidRPr="00517223" w:rsidRDefault="004D311B">
            <w:pPr>
              <w:jc w:val="center"/>
              <w:rPr>
                <w:sz w:val="22"/>
                <w:szCs w:val="22"/>
              </w:rPr>
            </w:pPr>
            <w:r w:rsidRPr="00517223">
              <w:rPr>
                <w:sz w:val="22"/>
                <w:szCs w:val="22"/>
              </w:rPr>
              <w:t>0.375</w:t>
            </w:r>
          </w:p>
        </w:tc>
        <w:tc>
          <w:tcPr>
            <w:tcW w:w="1543" w:type="dxa"/>
            <w:tcBorders>
              <w:top w:val="nil"/>
              <w:left w:val="nil"/>
              <w:bottom w:val="nil"/>
              <w:right w:val="nil"/>
            </w:tcBorders>
            <w:shd w:val="clear" w:color="auto" w:fill="auto"/>
            <w:noWrap/>
            <w:vAlign w:val="center"/>
            <w:hideMark/>
          </w:tcPr>
          <w:p w14:paraId="6AFD621C" w14:textId="77777777" w:rsidR="004D311B" w:rsidRPr="00517223" w:rsidRDefault="004D311B">
            <w:pPr>
              <w:jc w:val="center"/>
              <w:rPr>
                <w:sz w:val="22"/>
                <w:szCs w:val="22"/>
              </w:rPr>
            </w:pPr>
          </w:p>
        </w:tc>
      </w:tr>
      <w:tr w:rsidR="00517223" w:rsidRPr="00517223" w14:paraId="21C40F84" w14:textId="77777777" w:rsidTr="004D311B">
        <w:trPr>
          <w:trHeight w:val="300"/>
        </w:trPr>
        <w:tc>
          <w:tcPr>
            <w:tcW w:w="551" w:type="dxa"/>
            <w:tcBorders>
              <w:top w:val="nil"/>
              <w:left w:val="nil"/>
              <w:bottom w:val="nil"/>
              <w:right w:val="nil"/>
            </w:tcBorders>
            <w:shd w:val="clear" w:color="auto" w:fill="auto"/>
            <w:noWrap/>
            <w:vAlign w:val="center"/>
            <w:hideMark/>
          </w:tcPr>
          <w:p w14:paraId="2BE789A8" w14:textId="77777777" w:rsidR="004D311B" w:rsidRPr="00517223" w:rsidRDefault="004D311B">
            <w:pPr>
              <w:jc w:val="center"/>
              <w:rPr>
                <w:sz w:val="22"/>
                <w:szCs w:val="22"/>
              </w:rPr>
            </w:pPr>
            <w:r w:rsidRPr="00517223">
              <w:rPr>
                <w:sz w:val="22"/>
                <w:szCs w:val="22"/>
              </w:rPr>
              <w:t>31</w:t>
            </w:r>
          </w:p>
        </w:tc>
        <w:tc>
          <w:tcPr>
            <w:tcW w:w="3125" w:type="dxa"/>
            <w:tcBorders>
              <w:top w:val="nil"/>
              <w:left w:val="nil"/>
              <w:bottom w:val="nil"/>
              <w:right w:val="nil"/>
            </w:tcBorders>
            <w:shd w:val="clear" w:color="auto" w:fill="auto"/>
            <w:vAlign w:val="center"/>
            <w:hideMark/>
          </w:tcPr>
          <w:p w14:paraId="6C98CF17" w14:textId="77777777" w:rsidR="004D311B" w:rsidRPr="00517223" w:rsidRDefault="004D311B">
            <w:pPr>
              <w:rPr>
                <w:sz w:val="22"/>
                <w:szCs w:val="22"/>
              </w:rPr>
            </w:pPr>
            <w:proofErr w:type="spellStart"/>
            <w:r w:rsidRPr="00517223">
              <w:rPr>
                <w:sz w:val="22"/>
                <w:szCs w:val="22"/>
              </w:rPr>
              <w:t>Fears</w:t>
            </w:r>
            <w:proofErr w:type="spellEnd"/>
            <w:r w:rsidRPr="00517223">
              <w:rPr>
                <w:sz w:val="22"/>
                <w:szCs w:val="22"/>
              </w:rPr>
              <w:t xml:space="preserve"> do </w:t>
            </w:r>
            <w:proofErr w:type="spellStart"/>
            <w:r w:rsidRPr="00517223">
              <w:rPr>
                <w:sz w:val="22"/>
                <w:szCs w:val="22"/>
              </w:rPr>
              <w:t>bad</w:t>
            </w:r>
            <w:proofErr w:type="spellEnd"/>
          </w:p>
        </w:tc>
        <w:tc>
          <w:tcPr>
            <w:tcW w:w="938" w:type="dxa"/>
            <w:tcBorders>
              <w:top w:val="nil"/>
              <w:left w:val="nil"/>
              <w:bottom w:val="nil"/>
              <w:right w:val="nil"/>
            </w:tcBorders>
            <w:shd w:val="clear" w:color="auto" w:fill="auto"/>
            <w:noWrap/>
            <w:vAlign w:val="center"/>
            <w:hideMark/>
          </w:tcPr>
          <w:p w14:paraId="3D4D961F" w14:textId="77777777" w:rsidR="004D311B" w:rsidRPr="00517223" w:rsidRDefault="004D311B">
            <w:pPr>
              <w:jc w:val="center"/>
              <w:rPr>
                <w:sz w:val="22"/>
                <w:szCs w:val="22"/>
              </w:rPr>
            </w:pPr>
            <w:r w:rsidRPr="00517223">
              <w:rPr>
                <w:sz w:val="22"/>
                <w:szCs w:val="22"/>
              </w:rPr>
              <w:t>0.311</w:t>
            </w:r>
          </w:p>
        </w:tc>
        <w:tc>
          <w:tcPr>
            <w:tcW w:w="1464" w:type="dxa"/>
            <w:tcBorders>
              <w:top w:val="nil"/>
              <w:left w:val="nil"/>
              <w:bottom w:val="nil"/>
              <w:right w:val="nil"/>
            </w:tcBorders>
            <w:shd w:val="clear" w:color="auto" w:fill="auto"/>
            <w:noWrap/>
            <w:vAlign w:val="bottom"/>
            <w:hideMark/>
          </w:tcPr>
          <w:p w14:paraId="64850B56" w14:textId="77777777" w:rsidR="004D311B" w:rsidRPr="00517223" w:rsidRDefault="004D311B">
            <w:pPr>
              <w:jc w:val="center"/>
              <w:rPr>
                <w:sz w:val="22"/>
                <w:szCs w:val="22"/>
              </w:rPr>
            </w:pPr>
            <w:r w:rsidRPr="00517223">
              <w:rPr>
                <w:sz w:val="22"/>
                <w:szCs w:val="22"/>
              </w:rPr>
              <w:t>0.331</w:t>
            </w:r>
          </w:p>
        </w:tc>
        <w:tc>
          <w:tcPr>
            <w:tcW w:w="1543" w:type="dxa"/>
            <w:tcBorders>
              <w:top w:val="nil"/>
              <w:left w:val="nil"/>
              <w:bottom w:val="nil"/>
              <w:right w:val="nil"/>
            </w:tcBorders>
            <w:shd w:val="clear" w:color="auto" w:fill="auto"/>
            <w:noWrap/>
            <w:vAlign w:val="center"/>
            <w:hideMark/>
          </w:tcPr>
          <w:p w14:paraId="5F10C78B" w14:textId="77777777" w:rsidR="004D311B" w:rsidRPr="00517223" w:rsidRDefault="004D311B">
            <w:pPr>
              <w:jc w:val="center"/>
              <w:rPr>
                <w:sz w:val="22"/>
                <w:szCs w:val="22"/>
              </w:rPr>
            </w:pPr>
          </w:p>
        </w:tc>
      </w:tr>
      <w:tr w:rsidR="00517223" w:rsidRPr="00517223" w14:paraId="1784BF92" w14:textId="77777777" w:rsidTr="004D311B">
        <w:trPr>
          <w:trHeight w:val="300"/>
        </w:trPr>
        <w:tc>
          <w:tcPr>
            <w:tcW w:w="551" w:type="dxa"/>
            <w:tcBorders>
              <w:top w:val="nil"/>
              <w:left w:val="nil"/>
              <w:bottom w:val="nil"/>
              <w:right w:val="nil"/>
            </w:tcBorders>
            <w:shd w:val="clear" w:color="auto" w:fill="auto"/>
            <w:noWrap/>
            <w:vAlign w:val="center"/>
            <w:hideMark/>
          </w:tcPr>
          <w:p w14:paraId="799403A1" w14:textId="77777777" w:rsidR="004D311B" w:rsidRPr="00517223" w:rsidRDefault="004D311B">
            <w:pPr>
              <w:jc w:val="center"/>
              <w:rPr>
                <w:sz w:val="22"/>
                <w:szCs w:val="22"/>
              </w:rPr>
            </w:pPr>
            <w:r w:rsidRPr="00517223">
              <w:rPr>
                <w:sz w:val="22"/>
                <w:szCs w:val="22"/>
              </w:rPr>
              <w:t>32</w:t>
            </w:r>
          </w:p>
        </w:tc>
        <w:tc>
          <w:tcPr>
            <w:tcW w:w="3125" w:type="dxa"/>
            <w:tcBorders>
              <w:top w:val="nil"/>
              <w:left w:val="nil"/>
              <w:bottom w:val="nil"/>
              <w:right w:val="nil"/>
            </w:tcBorders>
            <w:shd w:val="clear" w:color="auto" w:fill="auto"/>
            <w:vAlign w:val="center"/>
            <w:hideMark/>
          </w:tcPr>
          <w:p w14:paraId="3E5C3F09" w14:textId="77777777" w:rsidR="004D311B" w:rsidRPr="00517223" w:rsidRDefault="004D311B">
            <w:pPr>
              <w:rPr>
                <w:sz w:val="22"/>
                <w:szCs w:val="22"/>
              </w:rPr>
            </w:pPr>
            <w:proofErr w:type="spellStart"/>
            <w:r w:rsidRPr="00517223">
              <w:rPr>
                <w:sz w:val="22"/>
                <w:szCs w:val="22"/>
              </w:rPr>
              <w:t>Perfect</w:t>
            </w:r>
            <w:proofErr w:type="spellEnd"/>
          </w:p>
        </w:tc>
        <w:tc>
          <w:tcPr>
            <w:tcW w:w="938" w:type="dxa"/>
            <w:tcBorders>
              <w:top w:val="nil"/>
              <w:left w:val="nil"/>
              <w:bottom w:val="nil"/>
              <w:right w:val="nil"/>
            </w:tcBorders>
            <w:shd w:val="clear" w:color="auto" w:fill="auto"/>
            <w:noWrap/>
            <w:vAlign w:val="center"/>
            <w:hideMark/>
          </w:tcPr>
          <w:p w14:paraId="73EB065F" w14:textId="77777777" w:rsidR="004D311B" w:rsidRPr="00517223" w:rsidRDefault="004D311B">
            <w:pPr>
              <w:jc w:val="center"/>
              <w:rPr>
                <w:sz w:val="22"/>
                <w:szCs w:val="22"/>
              </w:rPr>
            </w:pPr>
            <w:r w:rsidRPr="00517223">
              <w:rPr>
                <w:sz w:val="22"/>
                <w:szCs w:val="22"/>
              </w:rPr>
              <w:t>0.060</w:t>
            </w:r>
          </w:p>
        </w:tc>
        <w:tc>
          <w:tcPr>
            <w:tcW w:w="1464" w:type="dxa"/>
            <w:tcBorders>
              <w:top w:val="nil"/>
              <w:left w:val="nil"/>
              <w:bottom w:val="nil"/>
              <w:right w:val="nil"/>
            </w:tcBorders>
            <w:shd w:val="clear" w:color="auto" w:fill="auto"/>
            <w:noWrap/>
            <w:vAlign w:val="bottom"/>
            <w:hideMark/>
          </w:tcPr>
          <w:p w14:paraId="1A605D01" w14:textId="77777777" w:rsidR="004D311B" w:rsidRPr="00517223" w:rsidRDefault="004D311B">
            <w:pPr>
              <w:jc w:val="center"/>
              <w:rPr>
                <w:sz w:val="22"/>
                <w:szCs w:val="22"/>
              </w:rPr>
            </w:pPr>
            <w:r w:rsidRPr="00517223">
              <w:rPr>
                <w:sz w:val="22"/>
                <w:szCs w:val="22"/>
              </w:rPr>
              <w:t>0.209</w:t>
            </w:r>
          </w:p>
        </w:tc>
        <w:tc>
          <w:tcPr>
            <w:tcW w:w="1543" w:type="dxa"/>
            <w:tcBorders>
              <w:top w:val="nil"/>
              <w:left w:val="nil"/>
              <w:bottom w:val="nil"/>
              <w:right w:val="nil"/>
            </w:tcBorders>
            <w:shd w:val="clear" w:color="auto" w:fill="auto"/>
            <w:noWrap/>
            <w:vAlign w:val="center"/>
            <w:hideMark/>
          </w:tcPr>
          <w:p w14:paraId="7DDCB7D1" w14:textId="77777777" w:rsidR="004D311B" w:rsidRPr="00517223" w:rsidRDefault="004D311B">
            <w:pPr>
              <w:jc w:val="center"/>
              <w:rPr>
                <w:sz w:val="22"/>
                <w:szCs w:val="22"/>
              </w:rPr>
            </w:pPr>
          </w:p>
        </w:tc>
      </w:tr>
      <w:tr w:rsidR="00517223" w:rsidRPr="00517223" w14:paraId="47BB8A53" w14:textId="77777777" w:rsidTr="004D311B">
        <w:trPr>
          <w:trHeight w:val="300"/>
        </w:trPr>
        <w:tc>
          <w:tcPr>
            <w:tcW w:w="551" w:type="dxa"/>
            <w:tcBorders>
              <w:top w:val="nil"/>
              <w:left w:val="nil"/>
              <w:bottom w:val="nil"/>
              <w:right w:val="nil"/>
            </w:tcBorders>
            <w:shd w:val="clear" w:color="auto" w:fill="auto"/>
            <w:noWrap/>
            <w:vAlign w:val="center"/>
            <w:hideMark/>
          </w:tcPr>
          <w:p w14:paraId="5AB5F437" w14:textId="77777777" w:rsidR="004D311B" w:rsidRPr="00517223" w:rsidRDefault="004D311B">
            <w:pPr>
              <w:jc w:val="center"/>
              <w:rPr>
                <w:sz w:val="22"/>
                <w:szCs w:val="22"/>
              </w:rPr>
            </w:pPr>
            <w:r w:rsidRPr="00517223">
              <w:rPr>
                <w:sz w:val="22"/>
                <w:szCs w:val="22"/>
              </w:rPr>
              <w:t>33</w:t>
            </w:r>
          </w:p>
        </w:tc>
        <w:tc>
          <w:tcPr>
            <w:tcW w:w="3125" w:type="dxa"/>
            <w:tcBorders>
              <w:top w:val="nil"/>
              <w:left w:val="nil"/>
              <w:bottom w:val="nil"/>
              <w:right w:val="nil"/>
            </w:tcBorders>
            <w:shd w:val="clear" w:color="auto" w:fill="auto"/>
            <w:vAlign w:val="center"/>
            <w:hideMark/>
          </w:tcPr>
          <w:p w14:paraId="1166DA52" w14:textId="77777777" w:rsidR="004D311B" w:rsidRPr="00517223" w:rsidRDefault="004D311B">
            <w:pPr>
              <w:rPr>
                <w:sz w:val="22"/>
                <w:szCs w:val="22"/>
              </w:rPr>
            </w:pPr>
            <w:proofErr w:type="spellStart"/>
            <w:r w:rsidRPr="00517223">
              <w:rPr>
                <w:sz w:val="22"/>
                <w:szCs w:val="22"/>
              </w:rPr>
              <w:t>Unloved</w:t>
            </w:r>
            <w:proofErr w:type="spellEnd"/>
          </w:p>
        </w:tc>
        <w:tc>
          <w:tcPr>
            <w:tcW w:w="938" w:type="dxa"/>
            <w:tcBorders>
              <w:top w:val="nil"/>
              <w:left w:val="nil"/>
              <w:bottom w:val="nil"/>
              <w:right w:val="nil"/>
            </w:tcBorders>
            <w:shd w:val="clear" w:color="auto" w:fill="auto"/>
            <w:noWrap/>
            <w:vAlign w:val="center"/>
            <w:hideMark/>
          </w:tcPr>
          <w:p w14:paraId="31D22454" w14:textId="77777777" w:rsidR="004D311B" w:rsidRPr="00517223" w:rsidRDefault="004D311B">
            <w:pPr>
              <w:jc w:val="center"/>
              <w:rPr>
                <w:sz w:val="22"/>
                <w:szCs w:val="22"/>
              </w:rPr>
            </w:pPr>
            <w:r w:rsidRPr="00517223">
              <w:rPr>
                <w:sz w:val="22"/>
                <w:szCs w:val="22"/>
              </w:rPr>
              <w:t>0.741</w:t>
            </w:r>
          </w:p>
        </w:tc>
        <w:tc>
          <w:tcPr>
            <w:tcW w:w="1464" w:type="dxa"/>
            <w:tcBorders>
              <w:top w:val="nil"/>
              <w:left w:val="nil"/>
              <w:bottom w:val="nil"/>
              <w:right w:val="nil"/>
            </w:tcBorders>
            <w:shd w:val="clear" w:color="auto" w:fill="auto"/>
            <w:noWrap/>
            <w:vAlign w:val="bottom"/>
            <w:hideMark/>
          </w:tcPr>
          <w:p w14:paraId="65C86841" w14:textId="77777777" w:rsidR="004D311B" w:rsidRPr="00517223" w:rsidRDefault="004D311B">
            <w:pPr>
              <w:jc w:val="center"/>
              <w:rPr>
                <w:sz w:val="22"/>
                <w:szCs w:val="22"/>
              </w:rPr>
            </w:pPr>
            <w:r w:rsidRPr="00517223">
              <w:rPr>
                <w:sz w:val="22"/>
                <w:szCs w:val="22"/>
              </w:rPr>
              <w:t>0.082</w:t>
            </w:r>
          </w:p>
        </w:tc>
        <w:tc>
          <w:tcPr>
            <w:tcW w:w="1543" w:type="dxa"/>
            <w:tcBorders>
              <w:top w:val="nil"/>
              <w:left w:val="nil"/>
              <w:bottom w:val="nil"/>
              <w:right w:val="nil"/>
            </w:tcBorders>
            <w:shd w:val="clear" w:color="auto" w:fill="auto"/>
            <w:noWrap/>
            <w:vAlign w:val="center"/>
            <w:hideMark/>
          </w:tcPr>
          <w:p w14:paraId="5454793A" w14:textId="77777777" w:rsidR="004D311B" w:rsidRPr="00517223" w:rsidRDefault="004D311B">
            <w:pPr>
              <w:jc w:val="center"/>
              <w:rPr>
                <w:sz w:val="22"/>
                <w:szCs w:val="22"/>
              </w:rPr>
            </w:pPr>
          </w:p>
        </w:tc>
      </w:tr>
      <w:tr w:rsidR="00517223" w:rsidRPr="00517223" w14:paraId="3E034886" w14:textId="77777777" w:rsidTr="004D311B">
        <w:trPr>
          <w:trHeight w:val="300"/>
        </w:trPr>
        <w:tc>
          <w:tcPr>
            <w:tcW w:w="551" w:type="dxa"/>
            <w:tcBorders>
              <w:top w:val="nil"/>
              <w:left w:val="nil"/>
              <w:bottom w:val="nil"/>
              <w:right w:val="nil"/>
            </w:tcBorders>
            <w:shd w:val="clear" w:color="auto" w:fill="auto"/>
            <w:noWrap/>
            <w:vAlign w:val="center"/>
            <w:hideMark/>
          </w:tcPr>
          <w:p w14:paraId="00B66D58" w14:textId="77777777" w:rsidR="004D311B" w:rsidRPr="00517223" w:rsidRDefault="004D311B">
            <w:pPr>
              <w:jc w:val="center"/>
              <w:rPr>
                <w:sz w:val="22"/>
                <w:szCs w:val="22"/>
              </w:rPr>
            </w:pPr>
            <w:r w:rsidRPr="00517223">
              <w:rPr>
                <w:sz w:val="22"/>
                <w:szCs w:val="22"/>
              </w:rPr>
              <w:t>35</w:t>
            </w:r>
          </w:p>
        </w:tc>
        <w:tc>
          <w:tcPr>
            <w:tcW w:w="3125" w:type="dxa"/>
            <w:tcBorders>
              <w:top w:val="nil"/>
              <w:left w:val="nil"/>
              <w:bottom w:val="nil"/>
              <w:right w:val="nil"/>
            </w:tcBorders>
            <w:shd w:val="clear" w:color="auto" w:fill="auto"/>
            <w:vAlign w:val="center"/>
            <w:hideMark/>
          </w:tcPr>
          <w:p w14:paraId="718D7E9D" w14:textId="77777777" w:rsidR="004D311B" w:rsidRPr="00517223" w:rsidRDefault="004D311B">
            <w:pPr>
              <w:rPr>
                <w:sz w:val="22"/>
                <w:szCs w:val="22"/>
              </w:rPr>
            </w:pPr>
            <w:proofErr w:type="spellStart"/>
            <w:r w:rsidRPr="00517223">
              <w:rPr>
                <w:sz w:val="22"/>
                <w:szCs w:val="22"/>
              </w:rPr>
              <w:t>Worthless</w:t>
            </w:r>
            <w:proofErr w:type="spellEnd"/>
          </w:p>
        </w:tc>
        <w:tc>
          <w:tcPr>
            <w:tcW w:w="938" w:type="dxa"/>
            <w:tcBorders>
              <w:top w:val="nil"/>
              <w:left w:val="nil"/>
              <w:bottom w:val="nil"/>
              <w:right w:val="nil"/>
            </w:tcBorders>
            <w:shd w:val="clear" w:color="auto" w:fill="auto"/>
            <w:noWrap/>
            <w:vAlign w:val="center"/>
            <w:hideMark/>
          </w:tcPr>
          <w:p w14:paraId="5C3F4F56" w14:textId="77777777" w:rsidR="004D311B" w:rsidRPr="00517223" w:rsidRDefault="004D311B">
            <w:pPr>
              <w:jc w:val="center"/>
              <w:rPr>
                <w:sz w:val="22"/>
                <w:szCs w:val="22"/>
              </w:rPr>
            </w:pPr>
            <w:r w:rsidRPr="00517223">
              <w:rPr>
                <w:sz w:val="22"/>
                <w:szCs w:val="22"/>
              </w:rPr>
              <w:t>0.701</w:t>
            </w:r>
          </w:p>
        </w:tc>
        <w:tc>
          <w:tcPr>
            <w:tcW w:w="1464" w:type="dxa"/>
            <w:tcBorders>
              <w:top w:val="nil"/>
              <w:left w:val="nil"/>
              <w:bottom w:val="nil"/>
              <w:right w:val="nil"/>
            </w:tcBorders>
            <w:shd w:val="clear" w:color="auto" w:fill="auto"/>
            <w:noWrap/>
            <w:vAlign w:val="bottom"/>
            <w:hideMark/>
          </w:tcPr>
          <w:p w14:paraId="03D376D4" w14:textId="77777777" w:rsidR="004D311B" w:rsidRPr="00517223" w:rsidRDefault="004D311B">
            <w:pPr>
              <w:jc w:val="center"/>
              <w:rPr>
                <w:sz w:val="22"/>
                <w:szCs w:val="22"/>
              </w:rPr>
            </w:pPr>
            <w:r w:rsidRPr="00517223">
              <w:rPr>
                <w:sz w:val="22"/>
                <w:szCs w:val="22"/>
              </w:rPr>
              <w:t>0.221</w:t>
            </w:r>
          </w:p>
        </w:tc>
        <w:tc>
          <w:tcPr>
            <w:tcW w:w="1543" w:type="dxa"/>
            <w:tcBorders>
              <w:top w:val="nil"/>
              <w:left w:val="nil"/>
              <w:bottom w:val="nil"/>
              <w:right w:val="nil"/>
            </w:tcBorders>
            <w:shd w:val="clear" w:color="auto" w:fill="auto"/>
            <w:noWrap/>
            <w:vAlign w:val="center"/>
            <w:hideMark/>
          </w:tcPr>
          <w:p w14:paraId="62825BA9" w14:textId="77777777" w:rsidR="004D311B" w:rsidRPr="00517223" w:rsidRDefault="004D311B">
            <w:pPr>
              <w:jc w:val="center"/>
              <w:rPr>
                <w:sz w:val="22"/>
                <w:szCs w:val="22"/>
              </w:rPr>
            </w:pPr>
          </w:p>
        </w:tc>
      </w:tr>
      <w:tr w:rsidR="00517223" w:rsidRPr="00517223" w14:paraId="4F8BC36F" w14:textId="77777777" w:rsidTr="004D311B">
        <w:trPr>
          <w:trHeight w:val="300"/>
        </w:trPr>
        <w:tc>
          <w:tcPr>
            <w:tcW w:w="551" w:type="dxa"/>
            <w:tcBorders>
              <w:top w:val="nil"/>
              <w:left w:val="nil"/>
              <w:bottom w:val="nil"/>
              <w:right w:val="nil"/>
            </w:tcBorders>
            <w:shd w:val="clear" w:color="auto" w:fill="auto"/>
            <w:noWrap/>
            <w:vAlign w:val="center"/>
            <w:hideMark/>
          </w:tcPr>
          <w:p w14:paraId="1F020643" w14:textId="77777777" w:rsidR="004D311B" w:rsidRPr="00517223" w:rsidRDefault="004D311B">
            <w:pPr>
              <w:jc w:val="center"/>
              <w:rPr>
                <w:sz w:val="22"/>
                <w:szCs w:val="22"/>
              </w:rPr>
            </w:pPr>
            <w:r w:rsidRPr="00517223">
              <w:rPr>
                <w:sz w:val="22"/>
                <w:szCs w:val="22"/>
              </w:rPr>
              <w:t>45</w:t>
            </w:r>
          </w:p>
        </w:tc>
        <w:tc>
          <w:tcPr>
            <w:tcW w:w="3125" w:type="dxa"/>
            <w:tcBorders>
              <w:top w:val="nil"/>
              <w:left w:val="nil"/>
              <w:bottom w:val="nil"/>
              <w:right w:val="nil"/>
            </w:tcBorders>
            <w:shd w:val="clear" w:color="auto" w:fill="auto"/>
            <w:vAlign w:val="center"/>
            <w:hideMark/>
          </w:tcPr>
          <w:p w14:paraId="2BB6FA0E" w14:textId="77777777" w:rsidR="004D311B" w:rsidRPr="00517223" w:rsidRDefault="004D311B">
            <w:pPr>
              <w:rPr>
                <w:sz w:val="22"/>
                <w:szCs w:val="22"/>
              </w:rPr>
            </w:pPr>
            <w:proofErr w:type="spellStart"/>
            <w:r w:rsidRPr="00517223">
              <w:rPr>
                <w:sz w:val="22"/>
                <w:szCs w:val="22"/>
              </w:rPr>
              <w:t>Nervous</w:t>
            </w:r>
            <w:proofErr w:type="spellEnd"/>
          </w:p>
        </w:tc>
        <w:tc>
          <w:tcPr>
            <w:tcW w:w="938" w:type="dxa"/>
            <w:tcBorders>
              <w:top w:val="nil"/>
              <w:left w:val="nil"/>
              <w:bottom w:val="nil"/>
              <w:right w:val="nil"/>
            </w:tcBorders>
            <w:shd w:val="clear" w:color="auto" w:fill="auto"/>
            <w:noWrap/>
            <w:vAlign w:val="center"/>
            <w:hideMark/>
          </w:tcPr>
          <w:p w14:paraId="25A3AA07" w14:textId="77777777" w:rsidR="004D311B" w:rsidRPr="00517223" w:rsidRDefault="004D311B">
            <w:pPr>
              <w:jc w:val="center"/>
              <w:rPr>
                <w:sz w:val="22"/>
                <w:szCs w:val="22"/>
              </w:rPr>
            </w:pPr>
            <w:r w:rsidRPr="00517223">
              <w:rPr>
                <w:sz w:val="22"/>
                <w:szCs w:val="22"/>
              </w:rPr>
              <w:t>0.719</w:t>
            </w:r>
          </w:p>
        </w:tc>
        <w:tc>
          <w:tcPr>
            <w:tcW w:w="1464" w:type="dxa"/>
            <w:tcBorders>
              <w:top w:val="nil"/>
              <w:left w:val="nil"/>
              <w:bottom w:val="nil"/>
              <w:right w:val="nil"/>
            </w:tcBorders>
            <w:shd w:val="clear" w:color="auto" w:fill="auto"/>
            <w:noWrap/>
            <w:vAlign w:val="bottom"/>
            <w:hideMark/>
          </w:tcPr>
          <w:p w14:paraId="12BE9833" w14:textId="77777777" w:rsidR="004D311B" w:rsidRPr="00517223" w:rsidRDefault="004D311B">
            <w:pPr>
              <w:jc w:val="center"/>
              <w:rPr>
                <w:sz w:val="22"/>
                <w:szCs w:val="22"/>
              </w:rPr>
            </w:pPr>
            <w:r w:rsidRPr="00517223">
              <w:rPr>
                <w:sz w:val="22"/>
                <w:szCs w:val="22"/>
              </w:rPr>
              <w:t>0.133</w:t>
            </w:r>
          </w:p>
        </w:tc>
        <w:tc>
          <w:tcPr>
            <w:tcW w:w="1543" w:type="dxa"/>
            <w:tcBorders>
              <w:top w:val="nil"/>
              <w:left w:val="nil"/>
              <w:bottom w:val="nil"/>
              <w:right w:val="nil"/>
            </w:tcBorders>
            <w:shd w:val="clear" w:color="auto" w:fill="auto"/>
            <w:noWrap/>
            <w:vAlign w:val="center"/>
            <w:hideMark/>
          </w:tcPr>
          <w:p w14:paraId="34E1A535" w14:textId="77777777" w:rsidR="004D311B" w:rsidRPr="00517223" w:rsidRDefault="004D311B">
            <w:pPr>
              <w:jc w:val="center"/>
              <w:rPr>
                <w:sz w:val="22"/>
                <w:szCs w:val="22"/>
              </w:rPr>
            </w:pPr>
          </w:p>
        </w:tc>
      </w:tr>
      <w:tr w:rsidR="00517223" w:rsidRPr="00517223" w14:paraId="4C452961" w14:textId="77777777" w:rsidTr="004D311B">
        <w:trPr>
          <w:trHeight w:val="300"/>
        </w:trPr>
        <w:tc>
          <w:tcPr>
            <w:tcW w:w="551" w:type="dxa"/>
            <w:tcBorders>
              <w:top w:val="nil"/>
              <w:left w:val="nil"/>
              <w:bottom w:val="nil"/>
              <w:right w:val="nil"/>
            </w:tcBorders>
            <w:shd w:val="clear" w:color="auto" w:fill="auto"/>
            <w:noWrap/>
            <w:vAlign w:val="center"/>
            <w:hideMark/>
          </w:tcPr>
          <w:p w14:paraId="3FD569B8" w14:textId="77777777" w:rsidR="004D311B" w:rsidRPr="00517223" w:rsidRDefault="004D311B">
            <w:pPr>
              <w:jc w:val="center"/>
              <w:rPr>
                <w:sz w:val="22"/>
                <w:szCs w:val="22"/>
              </w:rPr>
            </w:pPr>
            <w:r w:rsidRPr="00517223">
              <w:rPr>
                <w:sz w:val="22"/>
                <w:szCs w:val="22"/>
              </w:rPr>
              <w:t>50</w:t>
            </w:r>
          </w:p>
        </w:tc>
        <w:tc>
          <w:tcPr>
            <w:tcW w:w="3125" w:type="dxa"/>
            <w:tcBorders>
              <w:top w:val="nil"/>
              <w:left w:val="nil"/>
              <w:bottom w:val="nil"/>
              <w:right w:val="nil"/>
            </w:tcBorders>
            <w:shd w:val="clear" w:color="auto" w:fill="auto"/>
            <w:vAlign w:val="center"/>
            <w:hideMark/>
          </w:tcPr>
          <w:p w14:paraId="79457D00" w14:textId="77777777" w:rsidR="004D311B" w:rsidRPr="00517223" w:rsidRDefault="004D311B">
            <w:pPr>
              <w:rPr>
                <w:sz w:val="22"/>
                <w:szCs w:val="22"/>
              </w:rPr>
            </w:pPr>
            <w:proofErr w:type="spellStart"/>
            <w:r w:rsidRPr="00517223">
              <w:rPr>
                <w:sz w:val="22"/>
                <w:szCs w:val="22"/>
              </w:rPr>
              <w:t>Fearful</w:t>
            </w:r>
            <w:proofErr w:type="spellEnd"/>
          </w:p>
        </w:tc>
        <w:tc>
          <w:tcPr>
            <w:tcW w:w="938" w:type="dxa"/>
            <w:tcBorders>
              <w:top w:val="nil"/>
              <w:left w:val="nil"/>
              <w:bottom w:val="nil"/>
              <w:right w:val="nil"/>
            </w:tcBorders>
            <w:shd w:val="clear" w:color="auto" w:fill="auto"/>
            <w:noWrap/>
            <w:vAlign w:val="center"/>
            <w:hideMark/>
          </w:tcPr>
          <w:p w14:paraId="79D95BF0" w14:textId="77777777" w:rsidR="004D311B" w:rsidRPr="00517223" w:rsidRDefault="004D311B">
            <w:pPr>
              <w:jc w:val="center"/>
              <w:rPr>
                <w:sz w:val="22"/>
                <w:szCs w:val="22"/>
              </w:rPr>
            </w:pPr>
            <w:r w:rsidRPr="00517223">
              <w:rPr>
                <w:sz w:val="22"/>
                <w:szCs w:val="22"/>
              </w:rPr>
              <w:t>0.557</w:t>
            </w:r>
          </w:p>
        </w:tc>
        <w:tc>
          <w:tcPr>
            <w:tcW w:w="1464" w:type="dxa"/>
            <w:tcBorders>
              <w:top w:val="nil"/>
              <w:left w:val="nil"/>
              <w:bottom w:val="nil"/>
              <w:right w:val="nil"/>
            </w:tcBorders>
            <w:shd w:val="clear" w:color="auto" w:fill="auto"/>
            <w:noWrap/>
            <w:vAlign w:val="bottom"/>
            <w:hideMark/>
          </w:tcPr>
          <w:p w14:paraId="22A8F89B" w14:textId="77777777" w:rsidR="004D311B" w:rsidRPr="00517223" w:rsidRDefault="004D311B">
            <w:pPr>
              <w:jc w:val="center"/>
              <w:rPr>
                <w:sz w:val="22"/>
                <w:szCs w:val="22"/>
              </w:rPr>
            </w:pPr>
            <w:r w:rsidRPr="00517223">
              <w:rPr>
                <w:sz w:val="22"/>
                <w:szCs w:val="22"/>
              </w:rPr>
              <w:t>0.321</w:t>
            </w:r>
          </w:p>
        </w:tc>
        <w:tc>
          <w:tcPr>
            <w:tcW w:w="1543" w:type="dxa"/>
            <w:tcBorders>
              <w:top w:val="nil"/>
              <w:left w:val="nil"/>
              <w:bottom w:val="nil"/>
              <w:right w:val="nil"/>
            </w:tcBorders>
            <w:shd w:val="clear" w:color="auto" w:fill="auto"/>
            <w:noWrap/>
            <w:vAlign w:val="center"/>
            <w:hideMark/>
          </w:tcPr>
          <w:p w14:paraId="475613DF" w14:textId="77777777" w:rsidR="004D311B" w:rsidRPr="00517223" w:rsidRDefault="004D311B">
            <w:pPr>
              <w:jc w:val="center"/>
              <w:rPr>
                <w:sz w:val="22"/>
                <w:szCs w:val="22"/>
              </w:rPr>
            </w:pPr>
          </w:p>
        </w:tc>
      </w:tr>
      <w:tr w:rsidR="00517223" w:rsidRPr="00517223" w14:paraId="74CAAB6F" w14:textId="77777777" w:rsidTr="004D311B">
        <w:trPr>
          <w:trHeight w:val="300"/>
        </w:trPr>
        <w:tc>
          <w:tcPr>
            <w:tcW w:w="551" w:type="dxa"/>
            <w:tcBorders>
              <w:top w:val="nil"/>
              <w:left w:val="nil"/>
              <w:bottom w:val="nil"/>
              <w:right w:val="nil"/>
            </w:tcBorders>
            <w:shd w:val="clear" w:color="auto" w:fill="auto"/>
            <w:noWrap/>
            <w:vAlign w:val="center"/>
            <w:hideMark/>
          </w:tcPr>
          <w:p w14:paraId="14514023" w14:textId="77777777" w:rsidR="004D311B" w:rsidRPr="00517223" w:rsidRDefault="004D311B">
            <w:pPr>
              <w:jc w:val="center"/>
              <w:rPr>
                <w:sz w:val="22"/>
                <w:szCs w:val="22"/>
              </w:rPr>
            </w:pPr>
            <w:r w:rsidRPr="00517223">
              <w:rPr>
                <w:sz w:val="22"/>
                <w:szCs w:val="22"/>
              </w:rPr>
              <w:t>52</w:t>
            </w:r>
          </w:p>
        </w:tc>
        <w:tc>
          <w:tcPr>
            <w:tcW w:w="3125" w:type="dxa"/>
            <w:tcBorders>
              <w:top w:val="nil"/>
              <w:left w:val="nil"/>
              <w:bottom w:val="nil"/>
              <w:right w:val="nil"/>
            </w:tcBorders>
            <w:shd w:val="clear" w:color="auto" w:fill="auto"/>
            <w:vAlign w:val="center"/>
            <w:hideMark/>
          </w:tcPr>
          <w:p w14:paraId="0C1646A6" w14:textId="77777777" w:rsidR="004D311B" w:rsidRPr="00517223" w:rsidRDefault="004D311B">
            <w:pPr>
              <w:rPr>
                <w:sz w:val="22"/>
                <w:szCs w:val="22"/>
              </w:rPr>
            </w:pPr>
            <w:proofErr w:type="spellStart"/>
            <w:r w:rsidRPr="00517223">
              <w:rPr>
                <w:sz w:val="22"/>
                <w:szCs w:val="22"/>
              </w:rPr>
              <w:t>Feels</w:t>
            </w:r>
            <w:proofErr w:type="spellEnd"/>
            <w:r w:rsidRPr="00517223">
              <w:rPr>
                <w:sz w:val="22"/>
                <w:szCs w:val="22"/>
              </w:rPr>
              <w:t xml:space="preserve"> too </w:t>
            </w:r>
            <w:proofErr w:type="spellStart"/>
            <w:r w:rsidRPr="00517223">
              <w:rPr>
                <w:sz w:val="22"/>
                <w:szCs w:val="22"/>
              </w:rPr>
              <w:t>guilty</w:t>
            </w:r>
            <w:proofErr w:type="spellEnd"/>
          </w:p>
        </w:tc>
        <w:tc>
          <w:tcPr>
            <w:tcW w:w="938" w:type="dxa"/>
            <w:tcBorders>
              <w:top w:val="nil"/>
              <w:left w:val="nil"/>
              <w:bottom w:val="nil"/>
              <w:right w:val="nil"/>
            </w:tcBorders>
            <w:shd w:val="clear" w:color="auto" w:fill="auto"/>
            <w:noWrap/>
            <w:vAlign w:val="center"/>
            <w:hideMark/>
          </w:tcPr>
          <w:p w14:paraId="4DA1102B" w14:textId="77777777" w:rsidR="004D311B" w:rsidRPr="00517223" w:rsidRDefault="004D311B">
            <w:pPr>
              <w:jc w:val="center"/>
              <w:rPr>
                <w:sz w:val="22"/>
                <w:szCs w:val="22"/>
              </w:rPr>
            </w:pPr>
            <w:r w:rsidRPr="00517223">
              <w:rPr>
                <w:sz w:val="22"/>
                <w:szCs w:val="22"/>
              </w:rPr>
              <w:t>0.576</w:t>
            </w:r>
          </w:p>
        </w:tc>
        <w:tc>
          <w:tcPr>
            <w:tcW w:w="1464" w:type="dxa"/>
            <w:tcBorders>
              <w:top w:val="nil"/>
              <w:left w:val="nil"/>
              <w:bottom w:val="nil"/>
              <w:right w:val="nil"/>
            </w:tcBorders>
            <w:shd w:val="clear" w:color="auto" w:fill="auto"/>
            <w:noWrap/>
            <w:vAlign w:val="bottom"/>
            <w:hideMark/>
          </w:tcPr>
          <w:p w14:paraId="36F60E80" w14:textId="77777777" w:rsidR="004D311B" w:rsidRPr="00517223" w:rsidRDefault="004D311B">
            <w:pPr>
              <w:jc w:val="center"/>
              <w:rPr>
                <w:sz w:val="22"/>
                <w:szCs w:val="22"/>
              </w:rPr>
            </w:pPr>
            <w:r w:rsidRPr="00517223">
              <w:rPr>
                <w:sz w:val="22"/>
                <w:szCs w:val="22"/>
              </w:rPr>
              <w:t>0.304</w:t>
            </w:r>
          </w:p>
        </w:tc>
        <w:tc>
          <w:tcPr>
            <w:tcW w:w="1543" w:type="dxa"/>
            <w:tcBorders>
              <w:top w:val="nil"/>
              <w:left w:val="nil"/>
              <w:bottom w:val="nil"/>
              <w:right w:val="nil"/>
            </w:tcBorders>
            <w:shd w:val="clear" w:color="auto" w:fill="auto"/>
            <w:noWrap/>
            <w:vAlign w:val="center"/>
            <w:hideMark/>
          </w:tcPr>
          <w:p w14:paraId="189705EA" w14:textId="77777777" w:rsidR="004D311B" w:rsidRPr="00517223" w:rsidRDefault="004D311B">
            <w:pPr>
              <w:jc w:val="center"/>
              <w:rPr>
                <w:sz w:val="22"/>
                <w:szCs w:val="22"/>
              </w:rPr>
            </w:pPr>
          </w:p>
        </w:tc>
      </w:tr>
      <w:tr w:rsidR="00517223" w:rsidRPr="00517223" w14:paraId="0BDD25FC" w14:textId="77777777" w:rsidTr="004D311B">
        <w:trPr>
          <w:trHeight w:val="300"/>
        </w:trPr>
        <w:tc>
          <w:tcPr>
            <w:tcW w:w="551" w:type="dxa"/>
            <w:tcBorders>
              <w:top w:val="nil"/>
              <w:left w:val="nil"/>
              <w:bottom w:val="nil"/>
              <w:right w:val="nil"/>
            </w:tcBorders>
            <w:shd w:val="clear" w:color="auto" w:fill="auto"/>
            <w:noWrap/>
            <w:vAlign w:val="center"/>
            <w:hideMark/>
          </w:tcPr>
          <w:p w14:paraId="1E1FC1D4" w14:textId="77777777" w:rsidR="004D311B" w:rsidRPr="00517223" w:rsidRDefault="004D311B">
            <w:pPr>
              <w:jc w:val="center"/>
              <w:rPr>
                <w:sz w:val="22"/>
                <w:szCs w:val="22"/>
              </w:rPr>
            </w:pPr>
            <w:r w:rsidRPr="00517223">
              <w:rPr>
                <w:sz w:val="22"/>
                <w:szCs w:val="22"/>
              </w:rPr>
              <w:t>71</w:t>
            </w:r>
          </w:p>
        </w:tc>
        <w:tc>
          <w:tcPr>
            <w:tcW w:w="3125" w:type="dxa"/>
            <w:tcBorders>
              <w:top w:val="nil"/>
              <w:left w:val="nil"/>
              <w:bottom w:val="nil"/>
              <w:right w:val="nil"/>
            </w:tcBorders>
            <w:shd w:val="clear" w:color="auto" w:fill="auto"/>
            <w:vAlign w:val="center"/>
            <w:hideMark/>
          </w:tcPr>
          <w:p w14:paraId="435BA946" w14:textId="77777777" w:rsidR="004D311B" w:rsidRPr="00517223" w:rsidRDefault="004D311B">
            <w:pPr>
              <w:rPr>
                <w:sz w:val="22"/>
                <w:szCs w:val="22"/>
              </w:rPr>
            </w:pPr>
            <w:r w:rsidRPr="00517223">
              <w:rPr>
                <w:sz w:val="22"/>
                <w:szCs w:val="22"/>
              </w:rPr>
              <w:t>Self-</w:t>
            </w:r>
            <w:proofErr w:type="spellStart"/>
            <w:r w:rsidRPr="00517223">
              <w:rPr>
                <w:sz w:val="22"/>
                <w:szCs w:val="22"/>
              </w:rPr>
              <w:t>conscious</w:t>
            </w:r>
            <w:proofErr w:type="spellEnd"/>
          </w:p>
        </w:tc>
        <w:tc>
          <w:tcPr>
            <w:tcW w:w="938" w:type="dxa"/>
            <w:tcBorders>
              <w:top w:val="nil"/>
              <w:left w:val="nil"/>
              <w:bottom w:val="nil"/>
              <w:right w:val="nil"/>
            </w:tcBorders>
            <w:shd w:val="clear" w:color="auto" w:fill="auto"/>
            <w:noWrap/>
            <w:vAlign w:val="center"/>
            <w:hideMark/>
          </w:tcPr>
          <w:p w14:paraId="2E79B24E" w14:textId="77777777" w:rsidR="004D311B" w:rsidRPr="00517223" w:rsidRDefault="004D311B">
            <w:pPr>
              <w:jc w:val="center"/>
              <w:rPr>
                <w:sz w:val="22"/>
                <w:szCs w:val="22"/>
              </w:rPr>
            </w:pPr>
            <w:r w:rsidRPr="00517223">
              <w:rPr>
                <w:sz w:val="22"/>
                <w:szCs w:val="22"/>
              </w:rPr>
              <w:t>0.345</w:t>
            </w:r>
          </w:p>
        </w:tc>
        <w:tc>
          <w:tcPr>
            <w:tcW w:w="1464" w:type="dxa"/>
            <w:tcBorders>
              <w:top w:val="nil"/>
              <w:left w:val="nil"/>
              <w:bottom w:val="nil"/>
              <w:right w:val="nil"/>
            </w:tcBorders>
            <w:shd w:val="clear" w:color="auto" w:fill="auto"/>
            <w:noWrap/>
            <w:vAlign w:val="bottom"/>
            <w:hideMark/>
          </w:tcPr>
          <w:p w14:paraId="0DBA25F1" w14:textId="77777777" w:rsidR="004D311B" w:rsidRPr="00517223" w:rsidRDefault="004D311B">
            <w:pPr>
              <w:jc w:val="center"/>
              <w:rPr>
                <w:sz w:val="22"/>
                <w:szCs w:val="22"/>
              </w:rPr>
            </w:pPr>
            <w:r w:rsidRPr="00517223">
              <w:rPr>
                <w:sz w:val="22"/>
                <w:szCs w:val="22"/>
              </w:rPr>
              <w:t>0.621</w:t>
            </w:r>
          </w:p>
        </w:tc>
        <w:tc>
          <w:tcPr>
            <w:tcW w:w="1543" w:type="dxa"/>
            <w:tcBorders>
              <w:top w:val="nil"/>
              <w:left w:val="nil"/>
              <w:bottom w:val="nil"/>
              <w:right w:val="nil"/>
            </w:tcBorders>
            <w:shd w:val="clear" w:color="auto" w:fill="auto"/>
            <w:noWrap/>
            <w:vAlign w:val="center"/>
            <w:hideMark/>
          </w:tcPr>
          <w:p w14:paraId="394E4C98" w14:textId="77777777" w:rsidR="004D311B" w:rsidRPr="00517223" w:rsidRDefault="004D311B">
            <w:pPr>
              <w:jc w:val="center"/>
              <w:rPr>
                <w:sz w:val="22"/>
                <w:szCs w:val="22"/>
              </w:rPr>
            </w:pPr>
          </w:p>
        </w:tc>
      </w:tr>
      <w:tr w:rsidR="00517223" w:rsidRPr="00517223" w14:paraId="2DE0DF16" w14:textId="77777777" w:rsidTr="004D311B">
        <w:trPr>
          <w:trHeight w:val="300"/>
        </w:trPr>
        <w:tc>
          <w:tcPr>
            <w:tcW w:w="551" w:type="dxa"/>
            <w:tcBorders>
              <w:top w:val="nil"/>
              <w:left w:val="nil"/>
              <w:bottom w:val="nil"/>
              <w:right w:val="nil"/>
            </w:tcBorders>
            <w:shd w:val="clear" w:color="auto" w:fill="auto"/>
            <w:noWrap/>
            <w:vAlign w:val="center"/>
            <w:hideMark/>
          </w:tcPr>
          <w:p w14:paraId="3E06E1F4" w14:textId="77777777" w:rsidR="004D311B" w:rsidRPr="00517223" w:rsidRDefault="004D311B">
            <w:pPr>
              <w:jc w:val="center"/>
              <w:rPr>
                <w:sz w:val="22"/>
                <w:szCs w:val="22"/>
              </w:rPr>
            </w:pPr>
            <w:r w:rsidRPr="00517223">
              <w:rPr>
                <w:sz w:val="22"/>
                <w:szCs w:val="22"/>
              </w:rPr>
              <w:t>91</w:t>
            </w:r>
          </w:p>
        </w:tc>
        <w:tc>
          <w:tcPr>
            <w:tcW w:w="3125" w:type="dxa"/>
            <w:tcBorders>
              <w:top w:val="nil"/>
              <w:left w:val="nil"/>
              <w:bottom w:val="nil"/>
              <w:right w:val="nil"/>
            </w:tcBorders>
            <w:shd w:val="clear" w:color="auto" w:fill="auto"/>
            <w:vAlign w:val="center"/>
            <w:hideMark/>
          </w:tcPr>
          <w:p w14:paraId="29172A54" w14:textId="77777777" w:rsidR="004D311B" w:rsidRPr="00517223" w:rsidRDefault="004D311B">
            <w:pPr>
              <w:rPr>
                <w:sz w:val="22"/>
                <w:szCs w:val="22"/>
              </w:rPr>
            </w:pPr>
            <w:proofErr w:type="spellStart"/>
            <w:r w:rsidRPr="00517223">
              <w:rPr>
                <w:sz w:val="22"/>
                <w:szCs w:val="22"/>
              </w:rPr>
              <w:t>Talks</w:t>
            </w:r>
            <w:proofErr w:type="spellEnd"/>
            <w:r w:rsidRPr="00517223">
              <w:rPr>
                <w:sz w:val="22"/>
                <w:szCs w:val="22"/>
              </w:rPr>
              <w:t xml:space="preserve"> </w:t>
            </w:r>
            <w:proofErr w:type="spellStart"/>
            <w:r w:rsidRPr="00517223">
              <w:rPr>
                <w:sz w:val="22"/>
                <w:szCs w:val="22"/>
              </w:rPr>
              <w:t>about</w:t>
            </w:r>
            <w:proofErr w:type="spellEnd"/>
            <w:r w:rsidRPr="00517223">
              <w:rPr>
                <w:sz w:val="22"/>
                <w:szCs w:val="22"/>
              </w:rPr>
              <w:t xml:space="preserve"> suicide</w:t>
            </w:r>
          </w:p>
        </w:tc>
        <w:tc>
          <w:tcPr>
            <w:tcW w:w="938" w:type="dxa"/>
            <w:tcBorders>
              <w:top w:val="nil"/>
              <w:left w:val="nil"/>
              <w:bottom w:val="nil"/>
              <w:right w:val="nil"/>
            </w:tcBorders>
            <w:shd w:val="clear" w:color="auto" w:fill="auto"/>
            <w:noWrap/>
            <w:vAlign w:val="center"/>
            <w:hideMark/>
          </w:tcPr>
          <w:p w14:paraId="78BFA670" w14:textId="77777777" w:rsidR="004D311B" w:rsidRPr="00517223" w:rsidRDefault="004D311B">
            <w:pPr>
              <w:jc w:val="center"/>
              <w:rPr>
                <w:sz w:val="22"/>
                <w:szCs w:val="22"/>
              </w:rPr>
            </w:pPr>
            <w:r w:rsidRPr="00517223">
              <w:rPr>
                <w:sz w:val="22"/>
                <w:szCs w:val="22"/>
              </w:rPr>
              <w:t>0.750</w:t>
            </w:r>
          </w:p>
        </w:tc>
        <w:tc>
          <w:tcPr>
            <w:tcW w:w="1464" w:type="dxa"/>
            <w:tcBorders>
              <w:top w:val="nil"/>
              <w:left w:val="nil"/>
              <w:bottom w:val="nil"/>
              <w:right w:val="nil"/>
            </w:tcBorders>
            <w:shd w:val="clear" w:color="auto" w:fill="auto"/>
            <w:noWrap/>
            <w:vAlign w:val="bottom"/>
            <w:hideMark/>
          </w:tcPr>
          <w:p w14:paraId="6B61134A" w14:textId="77777777" w:rsidR="004D311B" w:rsidRPr="00517223" w:rsidRDefault="004D311B">
            <w:pPr>
              <w:jc w:val="center"/>
              <w:rPr>
                <w:sz w:val="22"/>
                <w:szCs w:val="22"/>
              </w:rPr>
            </w:pPr>
            <w:r w:rsidRPr="00517223">
              <w:rPr>
                <w:sz w:val="22"/>
                <w:szCs w:val="22"/>
              </w:rPr>
              <w:t>-0.049</w:t>
            </w:r>
          </w:p>
        </w:tc>
        <w:tc>
          <w:tcPr>
            <w:tcW w:w="1543" w:type="dxa"/>
            <w:tcBorders>
              <w:top w:val="nil"/>
              <w:left w:val="nil"/>
              <w:bottom w:val="nil"/>
              <w:right w:val="nil"/>
            </w:tcBorders>
            <w:shd w:val="clear" w:color="auto" w:fill="auto"/>
            <w:noWrap/>
            <w:vAlign w:val="center"/>
            <w:hideMark/>
          </w:tcPr>
          <w:p w14:paraId="062E00C9" w14:textId="77777777" w:rsidR="004D311B" w:rsidRPr="00517223" w:rsidRDefault="004D311B">
            <w:pPr>
              <w:jc w:val="center"/>
              <w:rPr>
                <w:sz w:val="22"/>
                <w:szCs w:val="22"/>
              </w:rPr>
            </w:pPr>
          </w:p>
        </w:tc>
      </w:tr>
      <w:tr w:rsidR="00517223" w:rsidRPr="00517223" w14:paraId="276AC078" w14:textId="77777777" w:rsidTr="004D311B">
        <w:trPr>
          <w:trHeight w:val="300"/>
        </w:trPr>
        <w:tc>
          <w:tcPr>
            <w:tcW w:w="551" w:type="dxa"/>
            <w:tcBorders>
              <w:top w:val="nil"/>
              <w:left w:val="nil"/>
              <w:bottom w:val="nil"/>
              <w:right w:val="nil"/>
            </w:tcBorders>
            <w:shd w:val="clear" w:color="auto" w:fill="auto"/>
            <w:noWrap/>
            <w:vAlign w:val="center"/>
            <w:hideMark/>
          </w:tcPr>
          <w:p w14:paraId="26DB0E15" w14:textId="77777777" w:rsidR="004D311B" w:rsidRPr="00517223" w:rsidRDefault="004D311B">
            <w:pPr>
              <w:jc w:val="center"/>
              <w:rPr>
                <w:sz w:val="22"/>
                <w:szCs w:val="22"/>
              </w:rPr>
            </w:pPr>
            <w:r w:rsidRPr="00517223">
              <w:rPr>
                <w:sz w:val="22"/>
                <w:szCs w:val="22"/>
              </w:rPr>
              <w:t>112</w:t>
            </w:r>
          </w:p>
        </w:tc>
        <w:tc>
          <w:tcPr>
            <w:tcW w:w="3125" w:type="dxa"/>
            <w:tcBorders>
              <w:top w:val="nil"/>
              <w:left w:val="nil"/>
              <w:bottom w:val="nil"/>
              <w:right w:val="nil"/>
            </w:tcBorders>
            <w:shd w:val="clear" w:color="auto" w:fill="auto"/>
            <w:vAlign w:val="center"/>
            <w:hideMark/>
          </w:tcPr>
          <w:p w14:paraId="3CB81338" w14:textId="77777777" w:rsidR="004D311B" w:rsidRPr="00517223" w:rsidRDefault="004D311B">
            <w:pPr>
              <w:rPr>
                <w:sz w:val="22"/>
                <w:szCs w:val="22"/>
              </w:rPr>
            </w:pPr>
            <w:proofErr w:type="spellStart"/>
            <w:r w:rsidRPr="00517223">
              <w:rPr>
                <w:sz w:val="22"/>
                <w:szCs w:val="22"/>
              </w:rPr>
              <w:t>Worries</w:t>
            </w:r>
            <w:proofErr w:type="spellEnd"/>
          </w:p>
        </w:tc>
        <w:tc>
          <w:tcPr>
            <w:tcW w:w="938" w:type="dxa"/>
            <w:tcBorders>
              <w:top w:val="nil"/>
              <w:left w:val="nil"/>
              <w:bottom w:val="nil"/>
              <w:right w:val="nil"/>
            </w:tcBorders>
            <w:shd w:val="clear" w:color="auto" w:fill="auto"/>
            <w:noWrap/>
            <w:vAlign w:val="center"/>
            <w:hideMark/>
          </w:tcPr>
          <w:p w14:paraId="7CC63224" w14:textId="77777777" w:rsidR="004D311B" w:rsidRPr="00517223" w:rsidRDefault="004D311B">
            <w:pPr>
              <w:jc w:val="center"/>
              <w:rPr>
                <w:sz w:val="22"/>
                <w:szCs w:val="22"/>
              </w:rPr>
            </w:pPr>
            <w:r w:rsidRPr="00517223">
              <w:rPr>
                <w:sz w:val="22"/>
                <w:szCs w:val="22"/>
              </w:rPr>
              <w:t>0.414</w:t>
            </w:r>
          </w:p>
        </w:tc>
        <w:tc>
          <w:tcPr>
            <w:tcW w:w="1464" w:type="dxa"/>
            <w:tcBorders>
              <w:top w:val="nil"/>
              <w:left w:val="nil"/>
              <w:bottom w:val="nil"/>
              <w:right w:val="nil"/>
            </w:tcBorders>
            <w:shd w:val="clear" w:color="auto" w:fill="auto"/>
            <w:noWrap/>
            <w:vAlign w:val="bottom"/>
            <w:hideMark/>
          </w:tcPr>
          <w:p w14:paraId="5A7E975F" w14:textId="77777777" w:rsidR="004D311B" w:rsidRPr="00517223" w:rsidRDefault="004D311B">
            <w:pPr>
              <w:jc w:val="center"/>
              <w:rPr>
                <w:sz w:val="22"/>
                <w:szCs w:val="22"/>
              </w:rPr>
            </w:pPr>
            <w:r w:rsidRPr="00517223">
              <w:rPr>
                <w:sz w:val="22"/>
                <w:szCs w:val="22"/>
              </w:rPr>
              <w:t>0.352</w:t>
            </w:r>
          </w:p>
        </w:tc>
        <w:tc>
          <w:tcPr>
            <w:tcW w:w="1543" w:type="dxa"/>
            <w:tcBorders>
              <w:top w:val="nil"/>
              <w:left w:val="nil"/>
              <w:bottom w:val="nil"/>
              <w:right w:val="nil"/>
            </w:tcBorders>
            <w:shd w:val="clear" w:color="auto" w:fill="auto"/>
            <w:noWrap/>
            <w:vAlign w:val="center"/>
            <w:hideMark/>
          </w:tcPr>
          <w:p w14:paraId="458200F0" w14:textId="77777777" w:rsidR="004D311B" w:rsidRPr="00517223" w:rsidRDefault="004D311B">
            <w:pPr>
              <w:jc w:val="center"/>
              <w:rPr>
                <w:sz w:val="22"/>
                <w:szCs w:val="22"/>
              </w:rPr>
            </w:pPr>
          </w:p>
        </w:tc>
      </w:tr>
      <w:tr w:rsidR="00517223" w:rsidRPr="00517223" w14:paraId="3AD03FCB" w14:textId="77777777" w:rsidTr="004D311B">
        <w:trPr>
          <w:trHeight w:val="300"/>
        </w:trPr>
        <w:tc>
          <w:tcPr>
            <w:tcW w:w="551" w:type="dxa"/>
            <w:tcBorders>
              <w:top w:val="nil"/>
              <w:left w:val="nil"/>
              <w:bottom w:val="nil"/>
              <w:right w:val="nil"/>
            </w:tcBorders>
            <w:shd w:val="clear" w:color="auto" w:fill="auto"/>
            <w:noWrap/>
            <w:vAlign w:val="center"/>
            <w:hideMark/>
          </w:tcPr>
          <w:p w14:paraId="456687CC" w14:textId="77777777" w:rsidR="004D311B" w:rsidRPr="00517223" w:rsidRDefault="004D311B">
            <w:pPr>
              <w:jc w:val="center"/>
              <w:rPr>
                <w:sz w:val="22"/>
                <w:szCs w:val="22"/>
              </w:rPr>
            </w:pPr>
            <w:r w:rsidRPr="00517223">
              <w:rPr>
                <w:sz w:val="22"/>
                <w:szCs w:val="22"/>
              </w:rPr>
              <w:t>5</w:t>
            </w:r>
          </w:p>
        </w:tc>
        <w:tc>
          <w:tcPr>
            <w:tcW w:w="3125" w:type="dxa"/>
            <w:tcBorders>
              <w:top w:val="nil"/>
              <w:left w:val="nil"/>
              <w:bottom w:val="nil"/>
              <w:right w:val="nil"/>
            </w:tcBorders>
            <w:shd w:val="clear" w:color="auto" w:fill="auto"/>
            <w:noWrap/>
            <w:vAlign w:val="bottom"/>
            <w:hideMark/>
          </w:tcPr>
          <w:p w14:paraId="09746C89" w14:textId="77777777" w:rsidR="004D311B" w:rsidRPr="00517223" w:rsidRDefault="004D311B">
            <w:pPr>
              <w:rPr>
                <w:sz w:val="22"/>
                <w:szCs w:val="22"/>
              </w:rPr>
            </w:pPr>
            <w:r w:rsidRPr="00517223">
              <w:rPr>
                <w:sz w:val="22"/>
                <w:szCs w:val="22"/>
              </w:rPr>
              <w:t xml:space="preserve">Little </w:t>
            </w:r>
            <w:proofErr w:type="spellStart"/>
            <w:r w:rsidRPr="00517223">
              <w:rPr>
                <w:sz w:val="22"/>
                <w:szCs w:val="22"/>
              </w:rPr>
              <w:t>they</w:t>
            </w:r>
            <w:proofErr w:type="spellEnd"/>
            <w:r w:rsidRPr="00517223">
              <w:rPr>
                <w:sz w:val="22"/>
                <w:szCs w:val="22"/>
              </w:rPr>
              <w:t xml:space="preserve"> </w:t>
            </w:r>
            <w:proofErr w:type="spellStart"/>
            <w:r w:rsidRPr="00517223">
              <w:rPr>
                <w:sz w:val="22"/>
                <w:szCs w:val="22"/>
              </w:rPr>
              <w:t>enjoy</w:t>
            </w:r>
            <w:proofErr w:type="spellEnd"/>
          </w:p>
        </w:tc>
        <w:tc>
          <w:tcPr>
            <w:tcW w:w="938" w:type="dxa"/>
            <w:tcBorders>
              <w:top w:val="nil"/>
              <w:left w:val="nil"/>
              <w:bottom w:val="nil"/>
              <w:right w:val="nil"/>
            </w:tcBorders>
            <w:shd w:val="clear" w:color="auto" w:fill="auto"/>
            <w:noWrap/>
            <w:vAlign w:val="center"/>
            <w:hideMark/>
          </w:tcPr>
          <w:p w14:paraId="52748BED" w14:textId="77777777" w:rsidR="004D311B" w:rsidRPr="00517223" w:rsidRDefault="004D311B">
            <w:pPr>
              <w:jc w:val="center"/>
              <w:rPr>
                <w:sz w:val="22"/>
                <w:szCs w:val="22"/>
              </w:rPr>
            </w:pPr>
            <w:r w:rsidRPr="00517223">
              <w:rPr>
                <w:sz w:val="22"/>
                <w:szCs w:val="22"/>
              </w:rPr>
              <w:t>0.568</w:t>
            </w:r>
          </w:p>
        </w:tc>
        <w:tc>
          <w:tcPr>
            <w:tcW w:w="1464" w:type="dxa"/>
            <w:tcBorders>
              <w:top w:val="nil"/>
              <w:left w:val="nil"/>
              <w:bottom w:val="nil"/>
              <w:right w:val="nil"/>
            </w:tcBorders>
            <w:shd w:val="clear" w:color="auto" w:fill="auto"/>
            <w:noWrap/>
            <w:vAlign w:val="bottom"/>
            <w:hideMark/>
          </w:tcPr>
          <w:p w14:paraId="5C28D9DD" w14:textId="77777777" w:rsidR="004D311B" w:rsidRPr="00517223" w:rsidRDefault="004D311B">
            <w:pPr>
              <w:jc w:val="center"/>
              <w:rPr>
                <w:sz w:val="22"/>
                <w:szCs w:val="22"/>
              </w:rPr>
            </w:pPr>
            <w:r w:rsidRPr="00517223">
              <w:rPr>
                <w:sz w:val="22"/>
                <w:szCs w:val="22"/>
              </w:rPr>
              <w:t>0.273</w:t>
            </w:r>
          </w:p>
        </w:tc>
        <w:tc>
          <w:tcPr>
            <w:tcW w:w="1543" w:type="dxa"/>
            <w:tcBorders>
              <w:top w:val="nil"/>
              <w:left w:val="nil"/>
              <w:bottom w:val="nil"/>
              <w:right w:val="nil"/>
            </w:tcBorders>
            <w:shd w:val="clear" w:color="auto" w:fill="auto"/>
            <w:noWrap/>
            <w:vAlign w:val="center"/>
            <w:hideMark/>
          </w:tcPr>
          <w:p w14:paraId="263ADA2A" w14:textId="77777777" w:rsidR="004D311B" w:rsidRPr="00517223" w:rsidRDefault="004D311B">
            <w:pPr>
              <w:jc w:val="center"/>
              <w:rPr>
                <w:sz w:val="22"/>
                <w:szCs w:val="22"/>
              </w:rPr>
            </w:pPr>
          </w:p>
        </w:tc>
      </w:tr>
      <w:tr w:rsidR="00517223" w:rsidRPr="00517223" w14:paraId="56B769A6" w14:textId="77777777" w:rsidTr="004D311B">
        <w:trPr>
          <w:trHeight w:val="300"/>
        </w:trPr>
        <w:tc>
          <w:tcPr>
            <w:tcW w:w="551" w:type="dxa"/>
            <w:tcBorders>
              <w:top w:val="nil"/>
              <w:left w:val="nil"/>
              <w:bottom w:val="nil"/>
              <w:right w:val="nil"/>
            </w:tcBorders>
            <w:shd w:val="clear" w:color="auto" w:fill="auto"/>
            <w:noWrap/>
            <w:vAlign w:val="center"/>
            <w:hideMark/>
          </w:tcPr>
          <w:p w14:paraId="622C33F9" w14:textId="77777777" w:rsidR="004D311B" w:rsidRPr="00517223" w:rsidRDefault="004D311B">
            <w:pPr>
              <w:jc w:val="center"/>
              <w:rPr>
                <w:sz w:val="22"/>
                <w:szCs w:val="22"/>
              </w:rPr>
            </w:pPr>
            <w:r w:rsidRPr="00517223">
              <w:rPr>
                <w:sz w:val="22"/>
                <w:szCs w:val="22"/>
              </w:rPr>
              <w:t>42</w:t>
            </w:r>
          </w:p>
        </w:tc>
        <w:tc>
          <w:tcPr>
            <w:tcW w:w="3125" w:type="dxa"/>
            <w:tcBorders>
              <w:top w:val="nil"/>
              <w:left w:val="nil"/>
              <w:bottom w:val="nil"/>
              <w:right w:val="nil"/>
            </w:tcBorders>
            <w:shd w:val="clear" w:color="auto" w:fill="auto"/>
            <w:vAlign w:val="center"/>
            <w:hideMark/>
          </w:tcPr>
          <w:p w14:paraId="54D2C081" w14:textId="77777777" w:rsidR="004D311B" w:rsidRPr="00517223" w:rsidRDefault="004D311B">
            <w:pPr>
              <w:rPr>
                <w:sz w:val="22"/>
                <w:szCs w:val="22"/>
              </w:rPr>
            </w:pPr>
            <w:proofErr w:type="spellStart"/>
            <w:r w:rsidRPr="00517223">
              <w:rPr>
                <w:sz w:val="22"/>
                <w:szCs w:val="22"/>
              </w:rPr>
              <w:t>Prefers</w:t>
            </w:r>
            <w:proofErr w:type="spellEnd"/>
            <w:r w:rsidRPr="00517223">
              <w:rPr>
                <w:sz w:val="22"/>
                <w:szCs w:val="22"/>
              </w:rPr>
              <w:t xml:space="preserve"> </w:t>
            </w:r>
            <w:proofErr w:type="spellStart"/>
            <w:r w:rsidRPr="00517223">
              <w:rPr>
                <w:sz w:val="22"/>
                <w:szCs w:val="22"/>
              </w:rPr>
              <w:t>alone</w:t>
            </w:r>
            <w:proofErr w:type="spellEnd"/>
          </w:p>
        </w:tc>
        <w:tc>
          <w:tcPr>
            <w:tcW w:w="938" w:type="dxa"/>
            <w:tcBorders>
              <w:top w:val="nil"/>
              <w:left w:val="nil"/>
              <w:bottom w:val="nil"/>
              <w:right w:val="nil"/>
            </w:tcBorders>
            <w:shd w:val="clear" w:color="auto" w:fill="auto"/>
            <w:noWrap/>
            <w:vAlign w:val="center"/>
            <w:hideMark/>
          </w:tcPr>
          <w:p w14:paraId="34300807" w14:textId="77777777" w:rsidR="004D311B" w:rsidRPr="00517223" w:rsidRDefault="004D311B">
            <w:pPr>
              <w:jc w:val="center"/>
              <w:rPr>
                <w:sz w:val="22"/>
                <w:szCs w:val="22"/>
              </w:rPr>
            </w:pPr>
            <w:r w:rsidRPr="00517223">
              <w:rPr>
                <w:sz w:val="22"/>
                <w:szCs w:val="22"/>
              </w:rPr>
              <w:t>0.219</w:t>
            </w:r>
          </w:p>
        </w:tc>
        <w:tc>
          <w:tcPr>
            <w:tcW w:w="1464" w:type="dxa"/>
            <w:tcBorders>
              <w:top w:val="nil"/>
              <w:left w:val="nil"/>
              <w:bottom w:val="nil"/>
              <w:right w:val="nil"/>
            </w:tcBorders>
            <w:shd w:val="clear" w:color="auto" w:fill="auto"/>
            <w:noWrap/>
            <w:vAlign w:val="bottom"/>
            <w:hideMark/>
          </w:tcPr>
          <w:p w14:paraId="31B0D55A" w14:textId="77777777" w:rsidR="004D311B" w:rsidRPr="00517223" w:rsidRDefault="004D311B">
            <w:pPr>
              <w:jc w:val="center"/>
              <w:rPr>
                <w:sz w:val="22"/>
                <w:szCs w:val="22"/>
              </w:rPr>
            </w:pPr>
            <w:r w:rsidRPr="00517223">
              <w:rPr>
                <w:sz w:val="22"/>
                <w:szCs w:val="22"/>
              </w:rPr>
              <w:t>0.596</w:t>
            </w:r>
          </w:p>
        </w:tc>
        <w:tc>
          <w:tcPr>
            <w:tcW w:w="1543" w:type="dxa"/>
            <w:tcBorders>
              <w:top w:val="nil"/>
              <w:left w:val="nil"/>
              <w:bottom w:val="nil"/>
              <w:right w:val="nil"/>
            </w:tcBorders>
            <w:shd w:val="clear" w:color="auto" w:fill="auto"/>
            <w:noWrap/>
            <w:vAlign w:val="center"/>
            <w:hideMark/>
          </w:tcPr>
          <w:p w14:paraId="67F5AB3E" w14:textId="77777777" w:rsidR="004D311B" w:rsidRPr="00517223" w:rsidRDefault="004D311B">
            <w:pPr>
              <w:jc w:val="center"/>
              <w:rPr>
                <w:sz w:val="22"/>
                <w:szCs w:val="22"/>
              </w:rPr>
            </w:pPr>
          </w:p>
        </w:tc>
      </w:tr>
      <w:tr w:rsidR="00517223" w:rsidRPr="00517223" w14:paraId="5430BB41" w14:textId="77777777" w:rsidTr="004D311B">
        <w:trPr>
          <w:trHeight w:val="300"/>
        </w:trPr>
        <w:tc>
          <w:tcPr>
            <w:tcW w:w="551" w:type="dxa"/>
            <w:tcBorders>
              <w:top w:val="nil"/>
              <w:left w:val="nil"/>
              <w:bottom w:val="nil"/>
              <w:right w:val="nil"/>
            </w:tcBorders>
            <w:shd w:val="clear" w:color="auto" w:fill="auto"/>
            <w:noWrap/>
            <w:vAlign w:val="center"/>
            <w:hideMark/>
          </w:tcPr>
          <w:p w14:paraId="555CF65F" w14:textId="77777777" w:rsidR="004D311B" w:rsidRPr="00517223" w:rsidRDefault="004D311B">
            <w:pPr>
              <w:jc w:val="center"/>
              <w:rPr>
                <w:sz w:val="22"/>
                <w:szCs w:val="22"/>
              </w:rPr>
            </w:pPr>
            <w:r w:rsidRPr="00517223">
              <w:rPr>
                <w:sz w:val="22"/>
                <w:szCs w:val="22"/>
              </w:rPr>
              <w:t>65</w:t>
            </w:r>
          </w:p>
        </w:tc>
        <w:tc>
          <w:tcPr>
            <w:tcW w:w="3125" w:type="dxa"/>
            <w:tcBorders>
              <w:top w:val="nil"/>
              <w:left w:val="nil"/>
              <w:bottom w:val="nil"/>
              <w:right w:val="nil"/>
            </w:tcBorders>
            <w:shd w:val="clear" w:color="auto" w:fill="auto"/>
            <w:vAlign w:val="center"/>
            <w:hideMark/>
          </w:tcPr>
          <w:p w14:paraId="6A647805" w14:textId="77777777" w:rsidR="004D311B" w:rsidRPr="00517223" w:rsidRDefault="004D311B">
            <w:pPr>
              <w:rPr>
                <w:sz w:val="22"/>
                <w:szCs w:val="22"/>
              </w:rPr>
            </w:pPr>
            <w:proofErr w:type="spellStart"/>
            <w:r w:rsidRPr="00517223">
              <w:rPr>
                <w:sz w:val="22"/>
                <w:szCs w:val="22"/>
              </w:rPr>
              <w:t>Won’t</w:t>
            </w:r>
            <w:proofErr w:type="spellEnd"/>
            <w:r w:rsidRPr="00517223">
              <w:rPr>
                <w:sz w:val="22"/>
                <w:szCs w:val="22"/>
              </w:rPr>
              <w:t xml:space="preserve"> </w:t>
            </w:r>
            <w:proofErr w:type="spellStart"/>
            <w:r w:rsidRPr="00517223">
              <w:rPr>
                <w:sz w:val="22"/>
                <w:szCs w:val="22"/>
              </w:rPr>
              <w:t>talk</w:t>
            </w:r>
            <w:proofErr w:type="spellEnd"/>
          </w:p>
        </w:tc>
        <w:tc>
          <w:tcPr>
            <w:tcW w:w="938" w:type="dxa"/>
            <w:tcBorders>
              <w:top w:val="nil"/>
              <w:left w:val="nil"/>
              <w:bottom w:val="nil"/>
              <w:right w:val="nil"/>
            </w:tcBorders>
            <w:shd w:val="clear" w:color="auto" w:fill="auto"/>
            <w:noWrap/>
            <w:vAlign w:val="center"/>
            <w:hideMark/>
          </w:tcPr>
          <w:p w14:paraId="2B5D4C08" w14:textId="77777777" w:rsidR="004D311B" w:rsidRPr="00517223" w:rsidRDefault="004D311B">
            <w:pPr>
              <w:jc w:val="center"/>
              <w:rPr>
                <w:sz w:val="22"/>
                <w:szCs w:val="22"/>
              </w:rPr>
            </w:pPr>
            <w:r w:rsidRPr="00517223">
              <w:rPr>
                <w:sz w:val="22"/>
                <w:szCs w:val="22"/>
              </w:rPr>
              <w:t>0.475</w:t>
            </w:r>
          </w:p>
        </w:tc>
        <w:tc>
          <w:tcPr>
            <w:tcW w:w="1464" w:type="dxa"/>
            <w:tcBorders>
              <w:top w:val="nil"/>
              <w:left w:val="nil"/>
              <w:bottom w:val="nil"/>
              <w:right w:val="nil"/>
            </w:tcBorders>
            <w:shd w:val="clear" w:color="auto" w:fill="auto"/>
            <w:noWrap/>
            <w:vAlign w:val="bottom"/>
            <w:hideMark/>
          </w:tcPr>
          <w:p w14:paraId="353A9E2E" w14:textId="77777777" w:rsidR="004D311B" w:rsidRPr="00517223" w:rsidRDefault="004D311B">
            <w:pPr>
              <w:jc w:val="center"/>
              <w:rPr>
                <w:sz w:val="22"/>
                <w:szCs w:val="22"/>
              </w:rPr>
            </w:pPr>
            <w:r w:rsidRPr="00517223">
              <w:rPr>
                <w:sz w:val="22"/>
                <w:szCs w:val="22"/>
              </w:rPr>
              <w:t>0.417</w:t>
            </w:r>
          </w:p>
        </w:tc>
        <w:tc>
          <w:tcPr>
            <w:tcW w:w="1543" w:type="dxa"/>
            <w:tcBorders>
              <w:top w:val="nil"/>
              <w:left w:val="nil"/>
              <w:bottom w:val="nil"/>
              <w:right w:val="nil"/>
            </w:tcBorders>
            <w:shd w:val="clear" w:color="auto" w:fill="auto"/>
            <w:noWrap/>
            <w:vAlign w:val="center"/>
            <w:hideMark/>
          </w:tcPr>
          <w:p w14:paraId="24D32B4C" w14:textId="77777777" w:rsidR="004D311B" w:rsidRPr="00517223" w:rsidRDefault="004D311B">
            <w:pPr>
              <w:jc w:val="center"/>
              <w:rPr>
                <w:sz w:val="22"/>
                <w:szCs w:val="22"/>
              </w:rPr>
            </w:pPr>
          </w:p>
        </w:tc>
      </w:tr>
      <w:tr w:rsidR="00517223" w:rsidRPr="00517223" w14:paraId="4D251B75" w14:textId="77777777" w:rsidTr="004D311B">
        <w:trPr>
          <w:trHeight w:val="300"/>
        </w:trPr>
        <w:tc>
          <w:tcPr>
            <w:tcW w:w="551" w:type="dxa"/>
            <w:tcBorders>
              <w:top w:val="nil"/>
              <w:left w:val="nil"/>
              <w:bottom w:val="nil"/>
              <w:right w:val="nil"/>
            </w:tcBorders>
            <w:shd w:val="clear" w:color="auto" w:fill="auto"/>
            <w:noWrap/>
            <w:vAlign w:val="center"/>
            <w:hideMark/>
          </w:tcPr>
          <w:p w14:paraId="6C8C92BD" w14:textId="77777777" w:rsidR="004D311B" w:rsidRPr="00517223" w:rsidRDefault="004D311B">
            <w:pPr>
              <w:jc w:val="center"/>
              <w:rPr>
                <w:sz w:val="22"/>
                <w:szCs w:val="22"/>
              </w:rPr>
            </w:pPr>
            <w:r w:rsidRPr="00517223">
              <w:rPr>
                <w:sz w:val="22"/>
                <w:szCs w:val="22"/>
              </w:rPr>
              <w:t>69</w:t>
            </w:r>
          </w:p>
        </w:tc>
        <w:tc>
          <w:tcPr>
            <w:tcW w:w="3125" w:type="dxa"/>
            <w:tcBorders>
              <w:top w:val="nil"/>
              <w:left w:val="nil"/>
              <w:bottom w:val="nil"/>
              <w:right w:val="nil"/>
            </w:tcBorders>
            <w:shd w:val="clear" w:color="auto" w:fill="auto"/>
            <w:vAlign w:val="center"/>
            <w:hideMark/>
          </w:tcPr>
          <w:p w14:paraId="67E64C9A" w14:textId="77777777" w:rsidR="004D311B" w:rsidRPr="00517223" w:rsidRDefault="004D311B">
            <w:pPr>
              <w:rPr>
                <w:sz w:val="22"/>
                <w:szCs w:val="22"/>
              </w:rPr>
            </w:pPr>
            <w:proofErr w:type="spellStart"/>
            <w:r w:rsidRPr="00517223">
              <w:rPr>
                <w:sz w:val="22"/>
                <w:szCs w:val="22"/>
              </w:rPr>
              <w:t>Secretive</w:t>
            </w:r>
            <w:proofErr w:type="spellEnd"/>
          </w:p>
        </w:tc>
        <w:tc>
          <w:tcPr>
            <w:tcW w:w="938" w:type="dxa"/>
            <w:tcBorders>
              <w:top w:val="nil"/>
              <w:left w:val="nil"/>
              <w:bottom w:val="nil"/>
              <w:right w:val="nil"/>
            </w:tcBorders>
            <w:shd w:val="clear" w:color="auto" w:fill="auto"/>
            <w:noWrap/>
            <w:vAlign w:val="center"/>
            <w:hideMark/>
          </w:tcPr>
          <w:p w14:paraId="0915982D" w14:textId="77777777" w:rsidR="004D311B" w:rsidRPr="00517223" w:rsidRDefault="004D311B">
            <w:pPr>
              <w:jc w:val="center"/>
              <w:rPr>
                <w:sz w:val="22"/>
                <w:szCs w:val="22"/>
              </w:rPr>
            </w:pPr>
            <w:r w:rsidRPr="00517223">
              <w:rPr>
                <w:sz w:val="22"/>
                <w:szCs w:val="22"/>
              </w:rPr>
              <w:t>0.258</w:t>
            </w:r>
          </w:p>
        </w:tc>
        <w:tc>
          <w:tcPr>
            <w:tcW w:w="1464" w:type="dxa"/>
            <w:tcBorders>
              <w:top w:val="nil"/>
              <w:left w:val="nil"/>
              <w:bottom w:val="nil"/>
              <w:right w:val="nil"/>
            </w:tcBorders>
            <w:shd w:val="clear" w:color="auto" w:fill="auto"/>
            <w:noWrap/>
            <w:vAlign w:val="bottom"/>
            <w:hideMark/>
          </w:tcPr>
          <w:p w14:paraId="1C7B9CDD" w14:textId="77777777" w:rsidR="004D311B" w:rsidRPr="00517223" w:rsidRDefault="004D311B">
            <w:pPr>
              <w:jc w:val="center"/>
              <w:rPr>
                <w:sz w:val="22"/>
                <w:szCs w:val="22"/>
              </w:rPr>
            </w:pPr>
            <w:r w:rsidRPr="00517223">
              <w:rPr>
                <w:sz w:val="22"/>
                <w:szCs w:val="22"/>
              </w:rPr>
              <w:t>0.612</w:t>
            </w:r>
          </w:p>
        </w:tc>
        <w:tc>
          <w:tcPr>
            <w:tcW w:w="1543" w:type="dxa"/>
            <w:tcBorders>
              <w:top w:val="nil"/>
              <w:left w:val="nil"/>
              <w:bottom w:val="nil"/>
              <w:right w:val="nil"/>
            </w:tcBorders>
            <w:shd w:val="clear" w:color="auto" w:fill="auto"/>
            <w:noWrap/>
            <w:vAlign w:val="center"/>
            <w:hideMark/>
          </w:tcPr>
          <w:p w14:paraId="4D3D8BB2" w14:textId="77777777" w:rsidR="004D311B" w:rsidRPr="00517223" w:rsidRDefault="004D311B">
            <w:pPr>
              <w:jc w:val="center"/>
              <w:rPr>
                <w:sz w:val="22"/>
                <w:szCs w:val="22"/>
              </w:rPr>
            </w:pPr>
          </w:p>
        </w:tc>
      </w:tr>
      <w:tr w:rsidR="00517223" w:rsidRPr="00517223" w14:paraId="4FAE4F19" w14:textId="77777777" w:rsidTr="004D311B">
        <w:trPr>
          <w:trHeight w:val="300"/>
        </w:trPr>
        <w:tc>
          <w:tcPr>
            <w:tcW w:w="551" w:type="dxa"/>
            <w:tcBorders>
              <w:top w:val="nil"/>
              <w:left w:val="nil"/>
              <w:bottom w:val="nil"/>
              <w:right w:val="nil"/>
            </w:tcBorders>
            <w:shd w:val="clear" w:color="auto" w:fill="auto"/>
            <w:noWrap/>
            <w:vAlign w:val="center"/>
            <w:hideMark/>
          </w:tcPr>
          <w:p w14:paraId="239B31A5" w14:textId="77777777" w:rsidR="004D311B" w:rsidRPr="00517223" w:rsidRDefault="004D311B">
            <w:pPr>
              <w:jc w:val="center"/>
              <w:rPr>
                <w:sz w:val="22"/>
                <w:szCs w:val="22"/>
              </w:rPr>
            </w:pPr>
            <w:r w:rsidRPr="00517223">
              <w:rPr>
                <w:sz w:val="22"/>
                <w:szCs w:val="22"/>
              </w:rPr>
              <w:t>75</w:t>
            </w:r>
          </w:p>
        </w:tc>
        <w:tc>
          <w:tcPr>
            <w:tcW w:w="3125" w:type="dxa"/>
            <w:tcBorders>
              <w:top w:val="nil"/>
              <w:left w:val="nil"/>
              <w:bottom w:val="nil"/>
              <w:right w:val="nil"/>
            </w:tcBorders>
            <w:shd w:val="clear" w:color="auto" w:fill="auto"/>
            <w:vAlign w:val="center"/>
            <w:hideMark/>
          </w:tcPr>
          <w:p w14:paraId="13CC4E20" w14:textId="77777777" w:rsidR="004D311B" w:rsidRPr="00517223" w:rsidRDefault="004D311B">
            <w:pPr>
              <w:rPr>
                <w:sz w:val="22"/>
                <w:szCs w:val="22"/>
              </w:rPr>
            </w:pPr>
            <w:proofErr w:type="spellStart"/>
            <w:r w:rsidRPr="00517223">
              <w:rPr>
                <w:sz w:val="22"/>
                <w:szCs w:val="22"/>
              </w:rPr>
              <w:t>Shy</w:t>
            </w:r>
            <w:proofErr w:type="spellEnd"/>
          </w:p>
        </w:tc>
        <w:tc>
          <w:tcPr>
            <w:tcW w:w="938" w:type="dxa"/>
            <w:tcBorders>
              <w:top w:val="nil"/>
              <w:left w:val="nil"/>
              <w:bottom w:val="nil"/>
              <w:right w:val="nil"/>
            </w:tcBorders>
            <w:shd w:val="clear" w:color="auto" w:fill="auto"/>
            <w:noWrap/>
            <w:vAlign w:val="center"/>
            <w:hideMark/>
          </w:tcPr>
          <w:p w14:paraId="1FDDEA88" w14:textId="77777777" w:rsidR="004D311B" w:rsidRPr="00517223" w:rsidRDefault="004D311B">
            <w:pPr>
              <w:jc w:val="center"/>
              <w:rPr>
                <w:sz w:val="22"/>
                <w:szCs w:val="22"/>
              </w:rPr>
            </w:pPr>
            <w:r w:rsidRPr="00517223">
              <w:rPr>
                <w:sz w:val="22"/>
                <w:szCs w:val="22"/>
              </w:rPr>
              <w:t>0.062</w:t>
            </w:r>
          </w:p>
        </w:tc>
        <w:tc>
          <w:tcPr>
            <w:tcW w:w="1464" w:type="dxa"/>
            <w:tcBorders>
              <w:top w:val="nil"/>
              <w:left w:val="nil"/>
              <w:bottom w:val="nil"/>
              <w:right w:val="nil"/>
            </w:tcBorders>
            <w:shd w:val="clear" w:color="auto" w:fill="auto"/>
            <w:noWrap/>
            <w:vAlign w:val="bottom"/>
            <w:hideMark/>
          </w:tcPr>
          <w:p w14:paraId="1F7B3322" w14:textId="77777777" w:rsidR="004D311B" w:rsidRPr="00517223" w:rsidRDefault="004D311B">
            <w:pPr>
              <w:jc w:val="center"/>
              <w:rPr>
                <w:sz w:val="22"/>
                <w:szCs w:val="22"/>
              </w:rPr>
            </w:pPr>
            <w:r w:rsidRPr="00517223">
              <w:rPr>
                <w:sz w:val="22"/>
                <w:szCs w:val="22"/>
              </w:rPr>
              <w:t>0.698</w:t>
            </w:r>
          </w:p>
        </w:tc>
        <w:tc>
          <w:tcPr>
            <w:tcW w:w="1543" w:type="dxa"/>
            <w:tcBorders>
              <w:top w:val="nil"/>
              <w:left w:val="nil"/>
              <w:bottom w:val="nil"/>
              <w:right w:val="nil"/>
            </w:tcBorders>
            <w:shd w:val="clear" w:color="auto" w:fill="auto"/>
            <w:noWrap/>
            <w:vAlign w:val="center"/>
            <w:hideMark/>
          </w:tcPr>
          <w:p w14:paraId="54655D04" w14:textId="77777777" w:rsidR="004D311B" w:rsidRPr="00517223" w:rsidRDefault="004D311B">
            <w:pPr>
              <w:jc w:val="center"/>
              <w:rPr>
                <w:sz w:val="22"/>
                <w:szCs w:val="22"/>
              </w:rPr>
            </w:pPr>
          </w:p>
        </w:tc>
      </w:tr>
      <w:tr w:rsidR="00517223" w:rsidRPr="00517223" w14:paraId="49290228" w14:textId="77777777" w:rsidTr="004D311B">
        <w:trPr>
          <w:trHeight w:val="300"/>
        </w:trPr>
        <w:tc>
          <w:tcPr>
            <w:tcW w:w="551" w:type="dxa"/>
            <w:tcBorders>
              <w:top w:val="nil"/>
              <w:left w:val="nil"/>
              <w:bottom w:val="nil"/>
              <w:right w:val="nil"/>
            </w:tcBorders>
            <w:shd w:val="clear" w:color="auto" w:fill="auto"/>
            <w:noWrap/>
            <w:vAlign w:val="center"/>
            <w:hideMark/>
          </w:tcPr>
          <w:p w14:paraId="6D1D5A74" w14:textId="77777777" w:rsidR="004D311B" w:rsidRPr="00517223" w:rsidRDefault="004D311B">
            <w:pPr>
              <w:jc w:val="center"/>
              <w:rPr>
                <w:sz w:val="22"/>
                <w:szCs w:val="22"/>
              </w:rPr>
            </w:pPr>
            <w:r w:rsidRPr="00517223">
              <w:rPr>
                <w:sz w:val="22"/>
                <w:szCs w:val="22"/>
              </w:rPr>
              <w:t>102</w:t>
            </w:r>
          </w:p>
        </w:tc>
        <w:tc>
          <w:tcPr>
            <w:tcW w:w="3125" w:type="dxa"/>
            <w:tcBorders>
              <w:top w:val="nil"/>
              <w:left w:val="nil"/>
              <w:bottom w:val="nil"/>
              <w:right w:val="nil"/>
            </w:tcBorders>
            <w:shd w:val="clear" w:color="auto" w:fill="auto"/>
            <w:vAlign w:val="center"/>
            <w:hideMark/>
          </w:tcPr>
          <w:p w14:paraId="1A241552" w14:textId="77777777" w:rsidR="004D311B" w:rsidRPr="00517223" w:rsidRDefault="004D311B">
            <w:pPr>
              <w:rPr>
                <w:sz w:val="22"/>
                <w:szCs w:val="22"/>
              </w:rPr>
            </w:pPr>
            <w:proofErr w:type="spellStart"/>
            <w:r w:rsidRPr="00517223">
              <w:rPr>
                <w:sz w:val="22"/>
                <w:szCs w:val="22"/>
              </w:rPr>
              <w:t>Lacks</w:t>
            </w:r>
            <w:proofErr w:type="spellEnd"/>
            <w:r w:rsidRPr="00517223">
              <w:rPr>
                <w:sz w:val="22"/>
                <w:szCs w:val="22"/>
              </w:rPr>
              <w:t xml:space="preserve"> </w:t>
            </w:r>
            <w:proofErr w:type="spellStart"/>
            <w:r w:rsidRPr="00517223">
              <w:rPr>
                <w:sz w:val="22"/>
                <w:szCs w:val="22"/>
              </w:rPr>
              <w:t>energy</w:t>
            </w:r>
            <w:proofErr w:type="spellEnd"/>
          </w:p>
        </w:tc>
        <w:tc>
          <w:tcPr>
            <w:tcW w:w="938" w:type="dxa"/>
            <w:tcBorders>
              <w:top w:val="nil"/>
              <w:left w:val="nil"/>
              <w:bottom w:val="nil"/>
              <w:right w:val="nil"/>
            </w:tcBorders>
            <w:shd w:val="clear" w:color="auto" w:fill="auto"/>
            <w:noWrap/>
            <w:vAlign w:val="center"/>
            <w:hideMark/>
          </w:tcPr>
          <w:p w14:paraId="7552A3F5" w14:textId="77777777" w:rsidR="004D311B" w:rsidRPr="00517223" w:rsidRDefault="004D311B">
            <w:pPr>
              <w:jc w:val="center"/>
              <w:rPr>
                <w:sz w:val="22"/>
                <w:szCs w:val="22"/>
              </w:rPr>
            </w:pPr>
            <w:r w:rsidRPr="00517223">
              <w:rPr>
                <w:sz w:val="22"/>
                <w:szCs w:val="22"/>
              </w:rPr>
              <w:t>0.324</w:t>
            </w:r>
          </w:p>
        </w:tc>
        <w:tc>
          <w:tcPr>
            <w:tcW w:w="1464" w:type="dxa"/>
            <w:tcBorders>
              <w:top w:val="nil"/>
              <w:left w:val="nil"/>
              <w:bottom w:val="nil"/>
              <w:right w:val="nil"/>
            </w:tcBorders>
            <w:shd w:val="clear" w:color="auto" w:fill="auto"/>
            <w:noWrap/>
            <w:vAlign w:val="bottom"/>
            <w:hideMark/>
          </w:tcPr>
          <w:p w14:paraId="7E68DE8B" w14:textId="77777777" w:rsidR="004D311B" w:rsidRPr="00517223" w:rsidRDefault="004D311B">
            <w:pPr>
              <w:jc w:val="center"/>
              <w:rPr>
                <w:sz w:val="22"/>
                <w:szCs w:val="22"/>
              </w:rPr>
            </w:pPr>
            <w:r w:rsidRPr="00517223">
              <w:rPr>
                <w:sz w:val="22"/>
                <w:szCs w:val="22"/>
              </w:rPr>
              <w:t>0.537</w:t>
            </w:r>
          </w:p>
        </w:tc>
        <w:tc>
          <w:tcPr>
            <w:tcW w:w="1543" w:type="dxa"/>
            <w:tcBorders>
              <w:top w:val="nil"/>
              <w:left w:val="nil"/>
              <w:bottom w:val="nil"/>
              <w:right w:val="nil"/>
            </w:tcBorders>
            <w:shd w:val="clear" w:color="auto" w:fill="auto"/>
            <w:noWrap/>
            <w:vAlign w:val="center"/>
            <w:hideMark/>
          </w:tcPr>
          <w:p w14:paraId="182E741C" w14:textId="77777777" w:rsidR="004D311B" w:rsidRPr="00517223" w:rsidRDefault="004D311B">
            <w:pPr>
              <w:jc w:val="center"/>
              <w:rPr>
                <w:sz w:val="22"/>
                <w:szCs w:val="22"/>
              </w:rPr>
            </w:pPr>
          </w:p>
        </w:tc>
      </w:tr>
      <w:tr w:rsidR="00517223" w:rsidRPr="00517223" w14:paraId="5FCECA02" w14:textId="77777777" w:rsidTr="004D311B">
        <w:trPr>
          <w:trHeight w:val="300"/>
        </w:trPr>
        <w:tc>
          <w:tcPr>
            <w:tcW w:w="551" w:type="dxa"/>
            <w:tcBorders>
              <w:top w:val="nil"/>
              <w:left w:val="nil"/>
              <w:bottom w:val="nil"/>
              <w:right w:val="nil"/>
            </w:tcBorders>
            <w:shd w:val="clear" w:color="auto" w:fill="auto"/>
            <w:noWrap/>
            <w:vAlign w:val="center"/>
            <w:hideMark/>
          </w:tcPr>
          <w:p w14:paraId="454483E9" w14:textId="77777777" w:rsidR="004D311B" w:rsidRPr="00517223" w:rsidRDefault="004D311B">
            <w:pPr>
              <w:jc w:val="center"/>
              <w:rPr>
                <w:sz w:val="22"/>
                <w:szCs w:val="22"/>
              </w:rPr>
            </w:pPr>
            <w:r w:rsidRPr="00517223">
              <w:rPr>
                <w:sz w:val="22"/>
                <w:szCs w:val="22"/>
              </w:rPr>
              <w:t>103</w:t>
            </w:r>
          </w:p>
        </w:tc>
        <w:tc>
          <w:tcPr>
            <w:tcW w:w="3125" w:type="dxa"/>
            <w:tcBorders>
              <w:top w:val="nil"/>
              <w:left w:val="nil"/>
              <w:bottom w:val="nil"/>
              <w:right w:val="nil"/>
            </w:tcBorders>
            <w:shd w:val="clear" w:color="auto" w:fill="auto"/>
            <w:vAlign w:val="center"/>
            <w:hideMark/>
          </w:tcPr>
          <w:p w14:paraId="70855124" w14:textId="77777777" w:rsidR="004D311B" w:rsidRPr="00517223" w:rsidRDefault="004D311B">
            <w:pPr>
              <w:rPr>
                <w:sz w:val="22"/>
                <w:szCs w:val="22"/>
              </w:rPr>
            </w:pPr>
            <w:r w:rsidRPr="00517223">
              <w:rPr>
                <w:sz w:val="22"/>
                <w:szCs w:val="22"/>
              </w:rPr>
              <w:t>Sad</w:t>
            </w:r>
          </w:p>
        </w:tc>
        <w:tc>
          <w:tcPr>
            <w:tcW w:w="938" w:type="dxa"/>
            <w:tcBorders>
              <w:top w:val="nil"/>
              <w:left w:val="nil"/>
              <w:bottom w:val="nil"/>
              <w:right w:val="nil"/>
            </w:tcBorders>
            <w:shd w:val="clear" w:color="auto" w:fill="auto"/>
            <w:noWrap/>
            <w:vAlign w:val="center"/>
            <w:hideMark/>
          </w:tcPr>
          <w:p w14:paraId="4586C791" w14:textId="77777777" w:rsidR="004D311B" w:rsidRPr="00517223" w:rsidRDefault="004D311B">
            <w:pPr>
              <w:jc w:val="center"/>
              <w:rPr>
                <w:sz w:val="22"/>
                <w:szCs w:val="22"/>
              </w:rPr>
            </w:pPr>
            <w:r w:rsidRPr="00517223">
              <w:rPr>
                <w:sz w:val="22"/>
                <w:szCs w:val="22"/>
              </w:rPr>
              <w:t>0.686</w:t>
            </w:r>
          </w:p>
        </w:tc>
        <w:tc>
          <w:tcPr>
            <w:tcW w:w="1464" w:type="dxa"/>
            <w:tcBorders>
              <w:top w:val="nil"/>
              <w:left w:val="nil"/>
              <w:bottom w:val="nil"/>
              <w:right w:val="nil"/>
            </w:tcBorders>
            <w:shd w:val="clear" w:color="auto" w:fill="auto"/>
            <w:noWrap/>
            <w:vAlign w:val="bottom"/>
            <w:hideMark/>
          </w:tcPr>
          <w:p w14:paraId="5EA2D852" w14:textId="77777777" w:rsidR="004D311B" w:rsidRPr="00517223" w:rsidRDefault="004D311B">
            <w:pPr>
              <w:jc w:val="center"/>
              <w:rPr>
                <w:sz w:val="22"/>
                <w:szCs w:val="22"/>
              </w:rPr>
            </w:pPr>
            <w:r w:rsidRPr="00517223">
              <w:rPr>
                <w:sz w:val="22"/>
                <w:szCs w:val="22"/>
              </w:rPr>
              <w:t>0.388</w:t>
            </w:r>
          </w:p>
        </w:tc>
        <w:tc>
          <w:tcPr>
            <w:tcW w:w="1543" w:type="dxa"/>
            <w:tcBorders>
              <w:top w:val="nil"/>
              <w:left w:val="nil"/>
              <w:bottom w:val="nil"/>
              <w:right w:val="nil"/>
            </w:tcBorders>
            <w:shd w:val="clear" w:color="auto" w:fill="auto"/>
            <w:noWrap/>
            <w:vAlign w:val="center"/>
            <w:hideMark/>
          </w:tcPr>
          <w:p w14:paraId="2851A90B" w14:textId="77777777" w:rsidR="004D311B" w:rsidRPr="00517223" w:rsidRDefault="004D311B">
            <w:pPr>
              <w:jc w:val="center"/>
              <w:rPr>
                <w:sz w:val="22"/>
                <w:szCs w:val="22"/>
              </w:rPr>
            </w:pPr>
          </w:p>
        </w:tc>
      </w:tr>
      <w:tr w:rsidR="00517223" w:rsidRPr="00517223" w14:paraId="6ED6560F" w14:textId="77777777" w:rsidTr="004D311B">
        <w:trPr>
          <w:trHeight w:val="300"/>
        </w:trPr>
        <w:tc>
          <w:tcPr>
            <w:tcW w:w="551" w:type="dxa"/>
            <w:tcBorders>
              <w:top w:val="nil"/>
              <w:left w:val="nil"/>
              <w:bottom w:val="nil"/>
              <w:right w:val="nil"/>
            </w:tcBorders>
            <w:shd w:val="clear" w:color="auto" w:fill="auto"/>
            <w:noWrap/>
            <w:vAlign w:val="center"/>
            <w:hideMark/>
          </w:tcPr>
          <w:p w14:paraId="1B28A5B7" w14:textId="77777777" w:rsidR="004D311B" w:rsidRPr="00517223" w:rsidRDefault="004D311B">
            <w:pPr>
              <w:jc w:val="center"/>
              <w:rPr>
                <w:sz w:val="22"/>
                <w:szCs w:val="22"/>
              </w:rPr>
            </w:pPr>
            <w:r w:rsidRPr="00517223">
              <w:rPr>
                <w:sz w:val="22"/>
                <w:szCs w:val="22"/>
              </w:rPr>
              <w:t>111</w:t>
            </w:r>
          </w:p>
        </w:tc>
        <w:tc>
          <w:tcPr>
            <w:tcW w:w="3125" w:type="dxa"/>
            <w:tcBorders>
              <w:top w:val="nil"/>
              <w:left w:val="nil"/>
              <w:bottom w:val="nil"/>
              <w:right w:val="nil"/>
            </w:tcBorders>
            <w:shd w:val="clear" w:color="auto" w:fill="auto"/>
            <w:vAlign w:val="center"/>
            <w:hideMark/>
          </w:tcPr>
          <w:p w14:paraId="016A220B" w14:textId="77777777" w:rsidR="004D311B" w:rsidRPr="00517223" w:rsidRDefault="004D311B">
            <w:pPr>
              <w:rPr>
                <w:sz w:val="22"/>
                <w:szCs w:val="22"/>
              </w:rPr>
            </w:pPr>
            <w:proofErr w:type="spellStart"/>
            <w:r w:rsidRPr="00517223">
              <w:rPr>
                <w:sz w:val="22"/>
                <w:szCs w:val="22"/>
              </w:rPr>
              <w:t>Withdrawn</w:t>
            </w:r>
            <w:proofErr w:type="spellEnd"/>
          </w:p>
        </w:tc>
        <w:tc>
          <w:tcPr>
            <w:tcW w:w="938" w:type="dxa"/>
            <w:tcBorders>
              <w:top w:val="nil"/>
              <w:left w:val="nil"/>
              <w:bottom w:val="nil"/>
              <w:right w:val="nil"/>
            </w:tcBorders>
            <w:shd w:val="clear" w:color="auto" w:fill="auto"/>
            <w:noWrap/>
            <w:vAlign w:val="center"/>
            <w:hideMark/>
          </w:tcPr>
          <w:p w14:paraId="5FA8BB30" w14:textId="77777777" w:rsidR="004D311B" w:rsidRPr="00517223" w:rsidRDefault="004D311B">
            <w:pPr>
              <w:jc w:val="center"/>
              <w:rPr>
                <w:sz w:val="22"/>
                <w:szCs w:val="22"/>
              </w:rPr>
            </w:pPr>
            <w:r w:rsidRPr="00517223">
              <w:rPr>
                <w:sz w:val="22"/>
                <w:szCs w:val="22"/>
              </w:rPr>
              <w:t>0.372</w:t>
            </w:r>
          </w:p>
        </w:tc>
        <w:tc>
          <w:tcPr>
            <w:tcW w:w="1464" w:type="dxa"/>
            <w:tcBorders>
              <w:top w:val="nil"/>
              <w:left w:val="nil"/>
              <w:bottom w:val="nil"/>
              <w:right w:val="nil"/>
            </w:tcBorders>
            <w:shd w:val="clear" w:color="auto" w:fill="auto"/>
            <w:noWrap/>
            <w:vAlign w:val="bottom"/>
            <w:hideMark/>
          </w:tcPr>
          <w:p w14:paraId="67220D4F" w14:textId="77777777" w:rsidR="004D311B" w:rsidRPr="00517223" w:rsidRDefault="004D311B">
            <w:pPr>
              <w:jc w:val="center"/>
              <w:rPr>
                <w:sz w:val="22"/>
                <w:szCs w:val="22"/>
              </w:rPr>
            </w:pPr>
            <w:r w:rsidRPr="00517223">
              <w:rPr>
                <w:sz w:val="22"/>
                <w:szCs w:val="22"/>
              </w:rPr>
              <w:t>0.625</w:t>
            </w:r>
          </w:p>
        </w:tc>
        <w:tc>
          <w:tcPr>
            <w:tcW w:w="1543" w:type="dxa"/>
            <w:tcBorders>
              <w:top w:val="nil"/>
              <w:left w:val="nil"/>
              <w:bottom w:val="nil"/>
              <w:right w:val="nil"/>
            </w:tcBorders>
            <w:shd w:val="clear" w:color="auto" w:fill="auto"/>
            <w:noWrap/>
            <w:vAlign w:val="center"/>
            <w:hideMark/>
          </w:tcPr>
          <w:p w14:paraId="20657215" w14:textId="77777777" w:rsidR="004D311B" w:rsidRPr="00517223" w:rsidRDefault="004D311B">
            <w:pPr>
              <w:jc w:val="center"/>
              <w:rPr>
                <w:sz w:val="22"/>
                <w:szCs w:val="22"/>
              </w:rPr>
            </w:pPr>
          </w:p>
        </w:tc>
      </w:tr>
      <w:tr w:rsidR="00517223" w:rsidRPr="00517223" w14:paraId="206F4455" w14:textId="77777777" w:rsidTr="004D311B">
        <w:trPr>
          <w:trHeight w:val="300"/>
        </w:trPr>
        <w:tc>
          <w:tcPr>
            <w:tcW w:w="551" w:type="dxa"/>
            <w:tcBorders>
              <w:top w:val="nil"/>
              <w:left w:val="nil"/>
              <w:bottom w:val="nil"/>
              <w:right w:val="nil"/>
            </w:tcBorders>
            <w:shd w:val="clear" w:color="auto" w:fill="auto"/>
            <w:noWrap/>
            <w:vAlign w:val="center"/>
            <w:hideMark/>
          </w:tcPr>
          <w:p w14:paraId="2FB073C3" w14:textId="77777777" w:rsidR="004D311B" w:rsidRPr="00517223" w:rsidRDefault="004D311B">
            <w:pPr>
              <w:jc w:val="center"/>
              <w:rPr>
                <w:sz w:val="22"/>
                <w:szCs w:val="22"/>
              </w:rPr>
            </w:pPr>
            <w:r w:rsidRPr="00517223">
              <w:rPr>
                <w:sz w:val="22"/>
                <w:szCs w:val="22"/>
              </w:rPr>
              <w:t>47</w:t>
            </w:r>
          </w:p>
        </w:tc>
        <w:tc>
          <w:tcPr>
            <w:tcW w:w="3125" w:type="dxa"/>
            <w:tcBorders>
              <w:top w:val="nil"/>
              <w:left w:val="nil"/>
              <w:bottom w:val="nil"/>
              <w:right w:val="nil"/>
            </w:tcBorders>
            <w:shd w:val="clear" w:color="auto" w:fill="auto"/>
            <w:vAlign w:val="center"/>
            <w:hideMark/>
          </w:tcPr>
          <w:p w14:paraId="1F55D27D" w14:textId="77777777" w:rsidR="004D311B" w:rsidRPr="00517223" w:rsidRDefault="004D311B">
            <w:pPr>
              <w:rPr>
                <w:sz w:val="22"/>
                <w:szCs w:val="22"/>
              </w:rPr>
            </w:pPr>
            <w:proofErr w:type="spellStart"/>
            <w:r w:rsidRPr="00517223">
              <w:rPr>
                <w:sz w:val="22"/>
                <w:szCs w:val="22"/>
              </w:rPr>
              <w:t>Nightmares</w:t>
            </w:r>
            <w:proofErr w:type="spellEnd"/>
          </w:p>
        </w:tc>
        <w:tc>
          <w:tcPr>
            <w:tcW w:w="938" w:type="dxa"/>
            <w:tcBorders>
              <w:top w:val="nil"/>
              <w:left w:val="nil"/>
              <w:bottom w:val="nil"/>
              <w:right w:val="nil"/>
            </w:tcBorders>
            <w:shd w:val="clear" w:color="auto" w:fill="auto"/>
            <w:noWrap/>
            <w:vAlign w:val="center"/>
            <w:hideMark/>
          </w:tcPr>
          <w:p w14:paraId="3A78C64C" w14:textId="77777777" w:rsidR="004D311B" w:rsidRPr="00517223" w:rsidRDefault="004D311B">
            <w:pPr>
              <w:jc w:val="center"/>
              <w:rPr>
                <w:sz w:val="22"/>
                <w:szCs w:val="22"/>
              </w:rPr>
            </w:pPr>
            <w:r w:rsidRPr="00517223">
              <w:rPr>
                <w:sz w:val="22"/>
                <w:szCs w:val="22"/>
              </w:rPr>
              <w:t>0.474</w:t>
            </w:r>
          </w:p>
        </w:tc>
        <w:tc>
          <w:tcPr>
            <w:tcW w:w="1464" w:type="dxa"/>
            <w:tcBorders>
              <w:top w:val="nil"/>
              <w:left w:val="nil"/>
              <w:bottom w:val="nil"/>
              <w:right w:val="nil"/>
            </w:tcBorders>
            <w:shd w:val="clear" w:color="auto" w:fill="auto"/>
            <w:noWrap/>
            <w:vAlign w:val="bottom"/>
            <w:hideMark/>
          </w:tcPr>
          <w:p w14:paraId="465C36FD" w14:textId="77777777" w:rsidR="004D311B" w:rsidRPr="00517223" w:rsidRDefault="004D311B">
            <w:pPr>
              <w:jc w:val="center"/>
              <w:rPr>
                <w:sz w:val="22"/>
                <w:szCs w:val="22"/>
              </w:rPr>
            </w:pPr>
            <w:r w:rsidRPr="00517223">
              <w:rPr>
                <w:sz w:val="22"/>
                <w:szCs w:val="22"/>
              </w:rPr>
              <w:t>0.215</w:t>
            </w:r>
          </w:p>
        </w:tc>
        <w:tc>
          <w:tcPr>
            <w:tcW w:w="1543" w:type="dxa"/>
            <w:tcBorders>
              <w:top w:val="nil"/>
              <w:left w:val="nil"/>
              <w:bottom w:val="nil"/>
              <w:right w:val="nil"/>
            </w:tcBorders>
            <w:shd w:val="clear" w:color="auto" w:fill="auto"/>
            <w:noWrap/>
            <w:vAlign w:val="center"/>
            <w:hideMark/>
          </w:tcPr>
          <w:p w14:paraId="5AB65888" w14:textId="77777777" w:rsidR="004D311B" w:rsidRPr="00517223" w:rsidRDefault="004D311B">
            <w:pPr>
              <w:jc w:val="center"/>
              <w:rPr>
                <w:sz w:val="22"/>
                <w:szCs w:val="22"/>
              </w:rPr>
            </w:pPr>
          </w:p>
        </w:tc>
      </w:tr>
      <w:tr w:rsidR="00517223" w:rsidRPr="00517223" w14:paraId="228B3C7D" w14:textId="77777777" w:rsidTr="004D311B">
        <w:trPr>
          <w:trHeight w:val="300"/>
        </w:trPr>
        <w:tc>
          <w:tcPr>
            <w:tcW w:w="551" w:type="dxa"/>
            <w:tcBorders>
              <w:top w:val="nil"/>
              <w:left w:val="nil"/>
              <w:bottom w:val="nil"/>
              <w:right w:val="nil"/>
            </w:tcBorders>
            <w:shd w:val="clear" w:color="auto" w:fill="auto"/>
            <w:noWrap/>
            <w:vAlign w:val="center"/>
            <w:hideMark/>
          </w:tcPr>
          <w:p w14:paraId="679D2C12" w14:textId="77777777" w:rsidR="004D311B" w:rsidRPr="00517223" w:rsidRDefault="004D311B">
            <w:pPr>
              <w:jc w:val="center"/>
              <w:rPr>
                <w:sz w:val="22"/>
                <w:szCs w:val="22"/>
              </w:rPr>
            </w:pPr>
            <w:r w:rsidRPr="00517223">
              <w:rPr>
                <w:sz w:val="22"/>
                <w:szCs w:val="22"/>
              </w:rPr>
              <w:t>49</w:t>
            </w:r>
          </w:p>
        </w:tc>
        <w:tc>
          <w:tcPr>
            <w:tcW w:w="3125" w:type="dxa"/>
            <w:tcBorders>
              <w:top w:val="nil"/>
              <w:left w:val="nil"/>
              <w:bottom w:val="nil"/>
              <w:right w:val="nil"/>
            </w:tcBorders>
            <w:shd w:val="clear" w:color="auto" w:fill="auto"/>
            <w:vAlign w:val="center"/>
            <w:hideMark/>
          </w:tcPr>
          <w:p w14:paraId="13B09B6A" w14:textId="77777777" w:rsidR="004D311B" w:rsidRPr="00517223" w:rsidRDefault="004D311B">
            <w:pPr>
              <w:rPr>
                <w:sz w:val="22"/>
                <w:szCs w:val="22"/>
              </w:rPr>
            </w:pPr>
            <w:proofErr w:type="spellStart"/>
            <w:r w:rsidRPr="00517223">
              <w:rPr>
                <w:sz w:val="22"/>
                <w:szCs w:val="22"/>
              </w:rPr>
              <w:t>Constipate</w:t>
            </w:r>
            <w:proofErr w:type="spellEnd"/>
          </w:p>
        </w:tc>
        <w:tc>
          <w:tcPr>
            <w:tcW w:w="938" w:type="dxa"/>
            <w:tcBorders>
              <w:top w:val="nil"/>
              <w:left w:val="nil"/>
              <w:bottom w:val="nil"/>
              <w:right w:val="nil"/>
            </w:tcBorders>
            <w:shd w:val="clear" w:color="auto" w:fill="auto"/>
            <w:noWrap/>
            <w:vAlign w:val="center"/>
            <w:hideMark/>
          </w:tcPr>
          <w:p w14:paraId="7946E20F" w14:textId="77777777" w:rsidR="004D311B" w:rsidRPr="00517223" w:rsidRDefault="004D311B">
            <w:pPr>
              <w:jc w:val="center"/>
              <w:rPr>
                <w:sz w:val="22"/>
                <w:szCs w:val="22"/>
              </w:rPr>
            </w:pPr>
            <w:r w:rsidRPr="00517223">
              <w:rPr>
                <w:sz w:val="22"/>
                <w:szCs w:val="22"/>
              </w:rPr>
              <w:t>0.160</w:t>
            </w:r>
          </w:p>
        </w:tc>
        <w:tc>
          <w:tcPr>
            <w:tcW w:w="1464" w:type="dxa"/>
            <w:tcBorders>
              <w:top w:val="nil"/>
              <w:left w:val="nil"/>
              <w:bottom w:val="nil"/>
              <w:right w:val="nil"/>
            </w:tcBorders>
            <w:shd w:val="clear" w:color="auto" w:fill="auto"/>
            <w:noWrap/>
            <w:vAlign w:val="bottom"/>
            <w:hideMark/>
          </w:tcPr>
          <w:p w14:paraId="2F5B4E44" w14:textId="77777777" w:rsidR="004D311B" w:rsidRPr="00517223" w:rsidRDefault="004D311B">
            <w:pPr>
              <w:jc w:val="center"/>
              <w:rPr>
                <w:sz w:val="22"/>
                <w:szCs w:val="22"/>
              </w:rPr>
            </w:pPr>
            <w:r w:rsidRPr="00517223">
              <w:rPr>
                <w:sz w:val="22"/>
                <w:szCs w:val="22"/>
              </w:rPr>
              <w:t>0.303</w:t>
            </w:r>
          </w:p>
        </w:tc>
        <w:tc>
          <w:tcPr>
            <w:tcW w:w="1543" w:type="dxa"/>
            <w:tcBorders>
              <w:top w:val="nil"/>
              <w:left w:val="nil"/>
              <w:bottom w:val="nil"/>
              <w:right w:val="nil"/>
            </w:tcBorders>
            <w:shd w:val="clear" w:color="auto" w:fill="auto"/>
            <w:noWrap/>
            <w:vAlign w:val="center"/>
            <w:hideMark/>
          </w:tcPr>
          <w:p w14:paraId="5CD64112" w14:textId="77777777" w:rsidR="004D311B" w:rsidRPr="00517223" w:rsidRDefault="004D311B">
            <w:pPr>
              <w:jc w:val="center"/>
              <w:rPr>
                <w:sz w:val="22"/>
                <w:szCs w:val="22"/>
              </w:rPr>
            </w:pPr>
          </w:p>
        </w:tc>
      </w:tr>
      <w:tr w:rsidR="00517223" w:rsidRPr="00517223" w14:paraId="02194A1C" w14:textId="77777777" w:rsidTr="004D311B">
        <w:trPr>
          <w:trHeight w:val="300"/>
        </w:trPr>
        <w:tc>
          <w:tcPr>
            <w:tcW w:w="551" w:type="dxa"/>
            <w:tcBorders>
              <w:top w:val="nil"/>
              <w:left w:val="nil"/>
              <w:bottom w:val="nil"/>
              <w:right w:val="nil"/>
            </w:tcBorders>
            <w:shd w:val="clear" w:color="auto" w:fill="auto"/>
            <w:noWrap/>
            <w:vAlign w:val="center"/>
            <w:hideMark/>
          </w:tcPr>
          <w:p w14:paraId="529C3EEE" w14:textId="77777777" w:rsidR="004D311B" w:rsidRPr="00517223" w:rsidRDefault="004D311B">
            <w:pPr>
              <w:jc w:val="center"/>
              <w:rPr>
                <w:sz w:val="22"/>
                <w:szCs w:val="22"/>
              </w:rPr>
            </w:pPr>
            <w:r w:rsidRPr="00517223">
              <w:rPr>
                <w:sz w:val="22"/>
                <w:szCs w:val="22"/>
              </w:rPr>
              <w:t>51</w:t>
            </w:r>
          </w:p>
        </w:tc>
        <w:tc>
          <w:tcPr>
            <w:tcW w:w="3125" w:type="dxa"/>
            <w:tcBorders>
              <w:top w:val="nil"/>
              <w:left w:val="nil"/>
              <w:bottom w:val="nil"/>
              <w:right w:val="nil"/>
            </w:tcBorders>
            <w:shd w:val="clear" w:color="auto" w:fill="auto"/>
            <w:vAlign w:val="center"/>
            <w:hideMark/>
          </w:tcPr>
          <w:p w14:paraId="4F272127" w14:textId="77777777" w:rsidR="004D311B" w:rsidRPr="00517223" w:rsidRDefault="004D311B">
            <w:pPr>
              <w:rPr>
                <w:sz w:val="22"/>
                <w:szCs w:val="22"/>
              </w:rPr>
            </w:pPr>
            <w:proofErr w:type="spellStart"/>
            <w:r w:rsidRPr="00517223">
              <w:rPr>
                <w:sz w:val="22"/>
                <w:szCs w:val="22"/>
              </w:rPr>
              <w:t>Dizzy</w:t>
            </w:r>
            <w:proofErr w:type="spellEnd"/>
          </w:p>
        </w:tc>
        <w:tc>
          <w:tcPr>
            <w:tcW w:w="938" w:type="dxa"/>
            <w:tcBorders>
              <w:top w:val="nil"/>
              <w:left w:val="nil"/>
              <w:bottom w:val="nil"/>
              <w:right w:val="nil"/>
            </w:tcBorders>
            <w:shd w:val="clear" w:color="auto" w:fill="auto"/>
            <w:noWrap/>
            <w:vAlign w:val="center"/>
            <w:hideMark/>
          </w:tcPr>
          <w:p w14:paraId="2B2FB634" w14:textId="77777777" w:rsidR="004D311B" w:rsidRPr="00517223" w:rsidRDefault="004D311B">
            <w:pPr>
              <w:jc w:val="center"/>
              <w:rPr>
                <w:sz w:val="22"/>
                <w:szCs w:val="22"/>
              </w:rPr>
            </w:pPr>
            <w:r w:rsidRPr="00517223">
              <w:rPr>
                <w:sz w:val="22"/>
                <w:szCs w:val="22"/>
              </w:rPr>
              <w:t>0.358</w:t>
            </w:r>
          </w:p>
        </w:tc>
        <w:tc>
          <w:tcPr>
            <w:tcW w:w="1464" w:type="dxa"/>
            <w:tcBorders>
              <w:top w:val="nil"/>
              <w:left w:val="nil"/>
              <w:bottom w:val="nil"/>
              <w:right w:val="nil"/>
            </w:tcBorders>
            <w:shd w:val="clear" w:color="auto" w:fill="auto"/>
            <w:noWrap/>
            <w:vAlign w:val="bottom"/>
            <w:hideMark/>
          </w:tcPr>
          <w:p w14:paraId="606DA4FB" w14:textId="77777777" w:rsidR="004D311B" w:rsidRPr="00517223" w:rsidRDefault="004D311B">
            <w:pPr>
              <w:jc w:val="center"/>
              <w:rPr>
                <w:sz w:val="22"/>
                <w:szCs w:val="22"/>
              </w:rPr>
            </w:pPr>
            <w:r w:rsidRPr="00517223">
              <w:rPr>
                <w:sz w:val="22"/>
                <w:szCs w:val="22"/>
              </w:rPr>
              <w:t>0.436</w:t>
            </w:r>
          </w:p>
        </w:tc>
        <w:tc>
          <w:tcPr>
            <w:tcW w:w="1543" w:type="dxa"/>
            <w:tcBorders>
              <w:top w:val="nil"/>
              <w:left w:val="nil"/>
              <w:bottom w:val="nil"/>
              <w:right w:val="nil"/>
            </w:tcBorders>
            <w:shd w:val="clear" w:color="auto" w:fill="auto"/>
            <w:noWrap/>
            <w:vAlign w:val="center"/>
            <w:hideMark/>
          </w:tcPr>
          <w:p w14:paraId="695F24F2" w14:textId="77777777" w:rsidR="004D311B" w:rsidRPr="00517223" w:rsidRDefault="004D311B">
            <w:pPr>
              <w:jc w:val="center"/>
              <w:rPr>
                <w:sz w:val="22"/>
                <w:szCs w:val="22"/>
              </w:rPr>
            </w:pPr>
          </w:p>
        </w:tc>
      </w:tr>
      <w:tr w:rsidR="00517223" w:rsidRPr="00517223" w14:paraId="33D6D48B" w14:textId="77777777" w:rsidTr="004D311B">
        <w:trPr>
          <w:trHeight w:val="300"/>
        </w:trPr>
        <w:tc>
          <w:tcPr>
            <w:tcW w:w="551" w:type="dxa"/>
            <w:tcBorders>
              <w:top w:val="nil"/>
              <w:left w:val="nil"/>
              <w:bottom w:val="nil"/>
              <w:right w:val="nil"/>
            </w:tcBorders>
            <w:shd w:val="clear" w:color="auto" w:fill="auto"/>
            <w:noWrap/>
            <w:vAlign w:val="center"/>
            <w:hideMark/>
          </w:tcPr>
          <w:p w14:paraId="1F3CC0C2" w14:textId="77777777" w:rsidR="004D311B" w:rsidRPr="00517223" w:rsidRDefault="004D311B">
            <w:pPr>
              <w:jc w:val="center"/>
              <w:rPr>
                <w:sz w:val="22"/>
                <w:szCs w:val="22"/>
              </w:rPr>
            </w:pPr>
            <w:r w:rsidRPr="00517223">
              <w:rPr>
                <w:sz w:val="22"/>
                <w:szCs w:val="22"/>
              </w:rPr>
              <w:t>54</w:t>
            </w:r>
          </w:p>
        </w:tc>
        <w:tc>
          <w:tcPr>
            <w:tcW w:w="3125" w:type="dxa"/>
            <w:tcBorders>
              <w:top w:val="nil"/>
              <w:left w:val="nil"/>
              <w:bottom w:val="nil"/>
              <w:right w:val="nil"/>
            </w:tcBorders>
            <w:shd w:val="clear" w:color="auto" w:fill="auto"/>
            <w:vAlign w:val="center"/>
            <w:hideMark/>
          </w:tcPr>
          <w:p w14:paraId="78BB88E0" w14:textId="77777777" w:rsidR="004D311B" w:rsidRPr="00517223" w:rsidRDefault="004D311B">
            <w:pPr>
              <w:rPr>
                <w:sz w:val="22"/>
                <w:szCs w:val="22"/>
              </w:rPr>
            </w:pPr>
            <w:proofErr w:type="spellStart"/>
            <w:r w:rsidRPr="00517223">
              <w:rPr>
                <w:sz w:val="22"/>
                <w:szCs w:val="22"/>
              </w:rPr>
              <w:t>Tired</w:t>
            </w:r>
            <w:proofErr w:type="spellEnd"/>
          </w:p>
        </w:tc>
        <w:tc>
          <w:tcPr>
            <w:tcW w:w="938" w:type="dxa"/>
            <w:tcBorders>
              <w:top w:val="nil"/>
              <w:left w:val="nil"/>
              <w:bottom w:val="nil"/>
              <w:right w:val="nil"/>
            </w:tcBorders>
            <w:shd w:val="clear" w:color="auto" w:fill="auto"/>
            <w:noWrap/>
            <w:vAlign w:val="center"/>
            <w:hideMark/>
          </w:tcPr>
          <w:p w14:paraId="4D7EE545" w14:textId="77777777" w:rsidR="004D311B" w:rsidRPr="00517223" w:rsidRDefault="004D311B">
            <w:pPr>
              <w:jc w:val="center"/>
              <w:rPr>
                <w:sz w:val="22"/>
                <w:szCs w:val="22"/>
              </w:rPr>
            </w:pPr>
            <w:r w:rsidRPr="00517223">
              <w:rPr>
                <w:sz w:val="22"/>
                <w:szCs w:val="22"/>
              </w:rPr>
              <w:t>0.518</w:t>
            </w:r>
          </w:p>
        </w:tc>
        <w:tc>
          <w:tcPr>
            <w:tcW w:w="1464" w:type="dxa"/>
            <w:tcBorders>
              <w:top w:val="nil"/>
              <w:left w:val="nil"/>
              <w:bottom w:val="nil"/>
              <w:right w:val="nil"/>
            </w:tcBorders>
            <w:shd w:val="clear" w:color="auto" w:fill="auto"/>
            <w:noWrap/>
            <w:vAlign w:val="bottom"/>
            <w:hideMark/>
          </w:tcPr>
          <w:p w14:paraId="182E777D" w14:textId="77777777" w:rsidR="004D311B" w:rsidRPr="00517223" w:rsidRDefault="004D311B">
            <w:pPr>
              <w:jc w:val="center"/>
              <w:rPr>
                <w:sz w:val="22"/>
                <w:szCs w:val="22"/>
              </w:rPr>
            </w:pPr>
            <w:r w:rsidRPr="00517223">
              <w:rPr>
                <w:sz w:val="22"/>
                <w:szCs w:val="22"/>
              </w:rPr>
              <w:t>0.394</w:t>
            </w:r>
          </w:p>
        </w:tc>
        <w:tc>
          <w:tcPr>
            <w:tcW w:w="1543" w:type="dxa"/>
            <w:tcBorders>
              <w:top w:val="nil"/>
              <w:left w:val="nil"/>
              <w:bottom w:val="nil"/>
              <w:right w:val="nil"/>
            </w:tcBorders>
            <w:shd w:val="clear" w:color="auto" w:fill="auto"/>
            <w:noWrap/>
            <w:vAlign w:val="center"/>
            <w:hideMark/>
          </w:tcPr>
          <w:p w14:paraId="49AAADB5" w14:textId="77777777" w:rsidR="004D311B" w:rsidRPr="00517223" w:rsidRDefault="004D311B">
            <w:pPr>
              <w:jc w:val="center"/>
              <w:rPr>
                <w:sz w:val="22"/>
                <w:szCs w:val="22"/>
              </w:rPr>
            </w:pPr>
          </w:p>
        </w:tc>
      </w:tr>
      <w:tr w:rsidR="00517223" w:rsidRPr="00517223" w14:paraId="2C89710A" w14:textId="77777777" w:rsidTr="004D311B">
        <w:trPr>
          <w:trHeight w:val="300"/>
        </w:trPr>
        <w:tc>
          <w:tcPr>
            <w:tcW w:w="551" w:type="dxa"/>
            <w:tcBorders>
              <w:top w:val="nil"/>
              <w:left w:val="nil"/>
              <w:bottom w:val="nil"/>
              <w:right w:val="nil"/>
            </w:tcBorders>
            <w:shd w:val="clear" w:color="auto" w:fill="auto"/>
            <w:noWrap/>
            <w:vAlign w:val="center"/>
            <w:hideMark/>
          </w:tcPr>
          <w:p w14:paraId="53A49F87" w14:textId="77777777" w:rsidR="004D311B" w:rsidRPr="00517223" w:rsidRDefault="004D311B">
            <w:pPr>
              <w:jc w:val="center"/>
              <w:rPr>
                <w:sz w:val="22"/>
                <w:szCs w:val="22"/>
              </w:rPr>
            </w:pPr>
            <w:r w:rsidRPr="00517223">
              <w:rPr>
                <w:sz w:val="22"/>
                <w:szCs w:val="22"/>
              </w:rPr>
              <w:t>56A</w:t>
            </w:r>
          </w:p>
        </w:tc>
        <w:tc>
          <w:tcPr>
            <w:tcW w:w="3125" w:type="dxa"/>
            <w:tcBorders>
              <w:top w:val="nil"/>
              <w:left w:val="nil"/>
              <w:bottom w:val="nil"/>
              <w:right w:val="nil"/>
            </w:tcBorders>
            <w:shd w:val="clear" w:color="auto" w:fill="auto"/>
            <w:vAlign w:val="center"/>
            <w:hideMark/>
          </w:tcPr>
          <w:p w14:paraId="6D88DF5F" w14:textId="77777777" w:rsidR="004D311B" w:rsidRPr="00517223" w:rsidRDefault="004D311B">
            <w:pPr>
              <w:rPr>
                <w:sz w:val="22"/>
                <w:szCs w:val="22"/>
              </w:rPr>
            </w:pPr>
            <w:r w:rsidRPr="00517223">
              <w:rPr>
                <w:sz w:val="22"/>
                <w:szCs w:val="22"/>
              </w:rPr>
              <w:t>Aches</w:t>
            </w:r>
          </w:p>
        </w:tc>
        <w:tc>
          <w:tcPr>
            <w:tcW w:w="938" w:type="dxa"/>
            <w:tcBorders>
              <w:top w:val="nil"/>
              <w:left w:val="nil"/>
              <w:bottom w:val="nil"/>
              <w:right w:val="nil"/>
            </w:tcBorders>
            <w:shd w:val="clear" w:color="auto" w:fill="auto"/>
            <w:noWrap/>
            <w:vAlign w:val="center"/>
            <w:hideMark/>
          </w:tcPr>
          <w:p w14:paraId="36EE3DD7" w14:textId="77777777" w:rsidR="004D311B" w:rsidRPr="00517223" w:rsidRDefault="004D311B">
            <w:pPr>
              <w:jc w:val="center"/>
              <w:rPr>
                <w:sz w:val="22"/>
                <w:szCs w:val="22"/>
              </w:rPr>
            </w:pPr>
            <w:r w:rsidRPr="00517223">
              <w:rPr>
                <w:sz w:val="22"/>
                <w:szCs w:val="22"/>
              </w:rPr>
              <w:t>0.290</w:t>
            </w:r>
          </w:p>
        </w:tc>
        <w:tc>
          <w:tcPr>
            <w:tcW w:w="1464" w:type="dxa"/>
            <w:tcBorders>
              <w:top w:val="nil"/>
              <w:left w:val="nil"/>
              <w:bottom w:val="nil"/>
              <w:right w:val="nil"/>
            </w:tcBorders>
            <w:shd w:val="clear" w:color="auto" w:fill="auto"/>
            <w:noWrap/>
            <w:vAlign w:val="bottom"/>
            <w:hideMark/>
          </w:tcPr>
          <w:p w14:paraId="6CC74488" w14:textId="77777777" w:rsidR="004D311B" w:rsidRPr="00517223" w:rsidRDefault="004D311B">
            <w:pPr>
              <w:jc w:val="center"/>
              <w:rPr>
                <w:sz w:val="22"/>
                <w:szCs w:val="22"/>
              </w:rPr>
            </w:pPr>
            <w:r w:rsidRPr="00517223">
              <w:rPr>
                <w:sz w:val="22"/>
                <w:szCs w:val="22"/>
              </w:rPr>
              <w:t>0.365</w:t>
            </w:r>
          </w:p>
        </w:tc>
        <w:tc>
          <w:tcPr>
            <w:tcW w:w="1543" w:type="dxa"/>
            <w:tcBorders>
              <w:top w:val="nil"/>
              <w:left w:val="nil"/>
              <w:bottom w:val="nil"/>
              <w:right w:val="nil"/>
            </w:tcBorders>
            <w:shd w:val="clear" w:color="auto" w:fill="auto"/>
            <w:noWrap/>
            <w:vAlign w:val="center"/>
            <w:hideMark/>
          </w:tcPr>
          <w:p w14:paraId="339D1709" w14:textId="77777777" w:rsidR="004D311B" w:rsidRPr="00517223" w:rsidRDefault="004D311B">
            <w:pPr>
              <w:jc w:val="center"/>
              <w:rPr>
                <w:sz w:val="22"/>
                <w:szCs w:val="22"/>
              </w:rPr>
            </w:pPr>
          </w:p>
        </w:tc>
      </w:tr>
      <w:tr w:rsidR="00517223" w:rsidRPr="00517223" w14:paraId="61D16D0D" w14:textId="77777777" w:rsidTr="004D311B">
        <w:trPr>
          <w:trHeight w:val="300"/>
        </w:trPr>
        <w:tc>
          <w:tcPr>
            <w:tcW w:w="551" w:type="dxa"/>
            <w:tcBorders>
              <w:top w:val="nil"/>
              <w:left w:val="nil"/>
              <w:bottom w:val="nil"/>
              <w:right w:val="nil"/>
            </w:tcBorders>
            <w:shd w:val="clear" w:color="auto" w:fill="auto"/>
            <w:noWrap/>
            <w:vAlign w:val="center"/>
            <w:hideMark/>
          </w:tcPr>
          <w:p w14:paraId="2FC24C06" w14:textId="77777777" w:rsidR="004D311B" w:rsidRPr="00517223" w:rsidRDefault="004D311B">
            <w:pPr>
              <w:jc w:val="center"/>
              <w:rPr>
                <w:sz w:val="22"/>
                <w:szCs w:val="22"/>
              </w:rPr>
            </w:pPr>
            <w:r w:rsidRPr="00517223">
              <w:rPr>
                <w:sz w:val="22"/>
                <w:szCs w:val="22"/>
              </w:rPr>
              <w:t>56B</w:t>
            </w:r>
          </w:p>
        </w:tc>
        <w:tc>
          <w:tcPr>
            <w:tcW w:w="3125" w:type="dxa"/>
            <w:tcBorders>
              <w:top w:val="nil"/>
              <w:left w:val="nil"/>
              <w:bottom w:val="nil"/>
              <w:right w:val="nil"/>
            </w:tcBorders>
            <w:shd w:val="clear" w:color="auto" w:fill="auto"/>
            <w:vAlign w:val="center"/>
            <w:hideMark/>
          </w:tcPr>
          <w:p w14:paraId="4BEB4F48" w14:textId="77777777" w:rsidR="004D311B" w:rsidRPr="00517223" w:rsidRDefault="004D311B">
            <w:pPr>
              <w:rPr>
                <w:sz w:val="22"/>
                <w:szCs w:val="22"/>
              </w:rPr>
            </w:pPr>
            <w:proofErr w:type="spellStart"/>
            <w:r w:rsidRPr="00517223">
              <w:rPr>
                <w:sz w:val="22"/>
                <w:szCs w:val="22"/>
              </w:rPr>
              <w:t>Headaches</w:t>
            </w:r>
            <w:proofErr w:type="spellEnd"/>
          </w:p>
        </w:tc>
        <w:tc>
          <w:tcPr>
            <w:tcW w:w="938" w:type="dxa"/>
            <w:tcBorders>
              <w:top w:val="nil"/>
              <w:left w:val="nil"/>
              <w:bottom w:val="nil"/>
              <w:right w:val="nil"/>
            </w:tcBorders>
            <w:shd w:val="clear" w:color="auto" w:fill="auto"/>
            <w:noWrap/>
            <w:vAlign w:val="center"/>
            <w:hideMark/>
          </w:tcPr>
          <w:p w14:paraId="1D4D537A" w14:textId="77777777" w:rsidR="004D311B" w:rsidRPr="00517223" w:rsidRDefault="004D311B">
            <w:pPr>
              <w:jc w:val="center"/>
              <w:rPr>
                <w:sz w:val="22"/>
                <w:szCs w:val="22"/>
              </w:rPr>
            </w:pPr>
            <w:r w:rsidRPr="00517223">
              <w:rPr>
                <w:sz w:val="22"/>
                <w:szCs w:val="22"/>
              </w:rPr>
              <w:t>0.389</w:t>
            </w:r>
          </w:p>
        </w:tc>
        <w:tc>
          <w:tcPr>
            <w:tcW w:w="1464" w:type="dxa"/>
            <w:tcBorders>
              <w:top w:val="nil"/>
              <w:left w:val="nil"/>
              <w:bottom w:val="nil"/>
              <w:right w:val="nil"/>
            </w:tcBorders>
            <w:shd w:val="clear" w:color="auto" w:fill="auto"/>
            <w:noWrap/>
            <w:vAlign w:val="bottom"/>
            <w:hideMark/>
          </w:tcPr>
          <w:p w14:paraId="3A882C63" w14:textId="77777777" w:rsidR="004D311B" w:rsidRPr="00517223" w:rsidRDefault="004D311B">
            <w:pPr>
              <w:jc w:val="center"/>
              <w:rPr>
                <w:sz w:val="22"/>
                <w:szCs w:val="22"/>
              </w:rPr>
            </w:pPr>
            <w:r w:rsidRPr="00517223">
              <w:rPr>
                <w:sz w:val="22"/>
                <w:szCs w:val="22"/>
              </w:rPr>
              <w:t>0.364</w:t>
            </w:r>
          </w:p>
        </w:tc>
        <w:tc>
          <w:tcPr>
            <w:tcW w:w="1543" w:type="dxa"/>
            <w:tcBorders>
              <w:top w:val="nil"/>
              <w:left w:val="nil"/>
              <w:bottom w:val="nil"/>
              <w:right w:val="nil"/>
            </w:tcBorders>
            <w:shd w:val="clear" w:color="auto" w:fill="auto"/>
            <w:noWrap/>
            <w:vAlign w:val="center"/>
            <w:hideMark/>
          </w:tcPr>
          <w:p w14:paraId="151BAD3B" w14:textId="77777777" w:rsidR="004D311B" w:rsidRPr="00517223" w:rsidRDefault="004D311B">
            <w:pPr>
              <w:jc w:val="center"/>
              <w:rPr>
                <w:sz w:val="22"/>
                <w:szCs w:val="22"/>
              </w:rPr>
            </w:pPr>
          </w:p>
        </w:tc>
      </w:tr>
      <w:tr w:rsidR="00517223" w:rsidRPr="00517223" w14:paraId="1663ACD9" w14:textId="77777777" w:rsidTr="004D311B">
        <w:trPr>
          <w:trHeight w:val="300"/>
        </w:trPr>
        <w:tc>
          <w:tcPr>
            <w:tcW w:w="551" w:type="dxa"/>
            <w:tcBorders>
              <w:top w:val="nil"/>
              <w:left w:val="nil"/>
              <w:bottom w:val="nil"/>
              <w:right w:val="nil"/>
            </w:tcBorders>
            <w:shd w:val="clear" w:color="auto" w:fill="auto"/>
            <w:noWrap/>
            <w:vAlign w:val="center"/>
            <w:hideMark/>
          </w:tcPr>
          <w:p w14:paraId="3A51638A" w14:textId="77777777" w:rsidR="004D311B" w:rsidRPr="00517223" w:rsidRDefault="004D311B">
            <w:pPr>
              <w:jc w:val="center"/>
              <w:rPr>
                <w:sz w:val="22"/>
                <w:szCs w:val="22"/>
              </w:rPr>
            </w:pPr>
            <w:r w:rsidRPr="00517223">
              <w:rPr>
                <w:sz w:val="22"/>
                <w:szCs w:val="22"/>
              </w:rPr>
              <w:t>56C</w:t>
            </w:r>
          </w:p>
        </w:tc>
        <w:tc>
          <w:tcPr>
            <w:tcW w:w="3125" w:type="dxa"/>
            <w:tcBorders>
              <w:top w:val="nil"/>
              <w:left w:val="nil"/>
              <w:bottom w:val="nil"/>
              <w:right w:val="nil"/>
            </w:tcBorders>
            <w:shd w:val="clear" w:color="auto" w:fill="auto"/>
            <w:vAlign w:val="center"/>
            <w:hideMark/>
          </w:tcPr>
          <w:p w14:paraId="5F647A79" w14:textId="77777777" w:rsidR="004D311B" w:rsidRPr="00517223" w:rsidRDefault="004D311B">
            <w:pPr>
              <w:rPr>
                <w:sz w:val="22"/>
                <w:szCs w:val="22"/>
              </w:rPr>
            </w:pPr>
            <w:proofErr w:type="spellStart"/>
            <w:r w:rsidRPr="00517223">
              <w:rPr>
                <w:sz w:val="22"/>
                <w:szCs w:val="22"/>
              </w:rPr>
              <w:t>Nausea</w:t>
            </w:r>
            <w:proofErr w:type="spellEnd"/>
          </w:p>
        </w:tc>
        <w:tc>
          <w:tcPr>
            <w:tcW w:w="938" w:type="dxa"/>
            <w:tcBorders>
              <w:top w:val="nil"/>
              <w:left w:val="nil"/>
              <w:bottom w:val="nil"/>
              <w:right w:val="nil"/>
            </w:tcBorders>
            <w:shd w:val="clear" w:color="auto" w:fill="auto"/>
            <w:noWrap/>
            <w:vAlign w:val="center"/>
            <w:hideMark/>
          </w:tcPr>
          <w:p w14:paraId="2CBB6FE4" w14:textId="77777777" w:rsidR="004D311B" w:rsidRPr="00517223" w:rsidRDefault="004D311B">
            <w:pPr>
              <w:jc w:val="center"/>
              <w:rPr>
                <w:sz w:val="22"/>
                <w:szCs w:val="22"/>
              </w:rPr>
            </w:pPr>
            <w:r w:rsidRPr="00517223">
              <w:rPr>
                <w:sz w:val="22"/>
                <w:szCs w:val="22"/>
              </w:rPr>
              <w:t>0.349</w:t>
            </w:r>
          </w:p>
        </w:tc>
        <w:tc>
          <w:tcPr>
            <w:tcW w:w="1464" w:type="dxa"/>
            <w:tcBorders>
              <w:top w:val="nil"/>
              <w:left w:val="nil"/>
              <w:bottom w:val="nil"/>
              <w:right w:val="nil"/>
            </w:tcBorders>
            <w:shd w:val="clear" w:color="auto" w:fill="auto"/>
            <w:noWrap/>
            <w:vAlign w:val="bottom"/>
            <w:hideMark/>
          </w:tcPr>
          <w:p w14:paraId="2DC041F0" w14:textId="77777777" w:rsidR="004D311B" w:rsidRPr="00517223" w:rsidRDefault="004D311B">
            <w:pPr>
              <w:jc w:val="center"/>
              <w:rPr>
                <w:sz w:val="22"/>
                <w:szCs w:val="22"/>
              </w:rPr>
            </w:pPr>
            <w:r w:rsidRPr="00517223">
              <w:rPr>
                <w:sz w:val="22"/>
                <w:szCs w:val="22"/>
              </w:rPr>
              <w:t>0.434</w:t>
            </w:r>
          </w:p>
        </w:tc>
        <w:tc>
          <w:tcPr>
            <w:tcW w:w="1543" w:type="dxa"/>
            <w:tcBorders>
              <w:top w:val="nil"/>
              <w:left w:val="nil"/>
              <w:bottom w:val="nil"/>
              <w:right w:val="nil"/>
            </w:tcBorders>
            <w:shd w:val="clear" w:color="auto" w:fill="auto"/>
            <w:noWrap/>
            <w:vAlign w:val="center"/>
            <w:hideMark/>
          </w:tcPr>
          <w:p w14:paraId="43AE724C" w14:textId="77777777" w:rsidR="004D311B" w:rsidRPr="00517223" w:rsidRDefault="004D311B">
            <w:pPr>
              <w:jc w:val="center"/>
              <w:rPr>
                <w:sz w:val="22"/>
                <w:szCs w:val="22"/>
              </w:rPr>
            </w:pPr>
          </w:p>
        </w:tc>
      </w:tr>
      <w:tr w:rsidR="00517223" w:rsidRPr="00517223" w14:paraId="1433BD78" w14:textId="77777777" w:rsidTr="004D311B">
        <w:trPr>
          <w:trHeight w:val="300"/>
        </w:trPr>
        <w:tc>
          <w:tcPr>
            <w:tcW w:w="551" w:type="dxa"/>
            <w:tcBorders>
              <w:top w:val="nil"/>
              <w:left w:val="nil"/>
              <w:bottom w:val="nil"/>
              <w:right w:val="nil"/>
            </w:tcBorders>
            <w:shd w:val="clear" w:color="auto" w:fill="auto"/>
            <w:noWrap/>
            <w:vAlign w:val="center"/>
            <w:hideMark/>
          </w:tcPr>
          <w:p w14:paraId="08EAAF24" w14:textId="77777777" w:rsidR="004D311B" w:rsidRPr="00517223" w:rsidRDefault="004D311B">
            <w:pPr>
              <w:jc w:val="center"/>
              <w:rPr>
                <w:sz w:val="22"/>
                <w:szCs w:val="22"/>
              </w:rPr>
            </w:pPr>
            <w:r w:rsidRPr="00517223">
              <w:rPr>
                <w:sz w:val="22"/>
                <w:szCs w:val="22"/>
              </w:rPr>
              <w:t>56D</w:t>
            </w:r>
          </w:p>
        </w:tc>
        <w:tc>
          <w:tcPr>
            <w:tcW w:w="3125" w:type="dxa"/>
            <w:tcBorders>
              <w:top w:val="nil"/>
              <w:left w:val="nil"/>
              <w:bottom w:val="nil"/>
              <w:right w:val="nil"/>
            </w:tcBorders>
            <w:shd w:val="clear" w:color="auto" w:fill="auto"/>
            <w:vAlign w:val="center"/>
            <w:hideMark/>
          </w:tcPr>
          <w:p w14:paraId="2E4DB54C" w14:textId="77777777" w:rsidR="004D311B" w:rsidRPr="00517223" w:rsidRDefault="004D311B">
            <w:pPr>
              <w:rPr>
                <w:sz w:val="22"/>
                <w:szCs w:val="22"/>
              </w:rPr>
            </w:pPr>
            <w:r w:rsidRPr="00517223">
              <w:rPr>
                <w:sz w:val="22"/>
                <w:szCs w:val="22"/>
              </w:rPr>
              <w:t xml:space="preserve">Eye </w:t>
            </w:r>
            <w:proofErr w:type="spellStart"/>
            <w:r w:rsidRPr="00517223">
              <w:rPr>
                <w:sz w:val="22"/>
                <w:szCs w:val="22"/>
              </w:rPr>
              <w:t>problems</w:t>
            </w:r>
            <w:proofErr w:type="spellEnd"/>
          </w:p>
        </w:tc>
        <w:tc>
          <w:tcPr>
            <w:tcW w:w="938" w:type="dxa"/>
            <w:tcBorders>
              <w:top w:val="nil"/>
              <w:left w:val="nil"/>
              <w:bottom w:val="nil"/>
              <w:right w:val="nil"/>
            </w:tcBorders>
            <w:shd w:val="clear" w:color="auto" w:fill="auto"/>
            <w:noWrap/>
            <w:vAlign w:val="center"/>
            <w:hideMark/>
          </w:tcPr>
          <w:p w14:paraId="7630E771" w14:textId="77777777" w:rsidR="004D311B" w:rsidRPr="00517223" w:rsidRDefault="004D311B">
            <w:pPr>
              <w:jc w:val="center"/>
              <w:rPr>
                <w:sz w:val="22"/>
                <w:szCs w:val="22"/>
              </w:rPr>
            </w:pPr>
            <w:r w:rsidRPr="00517223">
              <w:rPr>
                <w:sz w:val="22"/>
                <w:szCs w:val="22"/>
              </w:rPr>
              <w:t>0.299</w:t>
            </w:r>
          </w:p>
        </w:tc>
        <w:tc>
          <w:tcPr>
            <w:tcW w:w="1464" w:type="dxa"/>
            <w:tcBorders>
              <w:top w:val="nil"/>
              <w:left w:val="nil"/>
              <w:bottom w:val="nil"/>
              <w:right w:val="nil"/>
            </w:tcBorders>
            <w:shd w:val="clear" w:color="auto" w:fill="auto"/>
            <w:noWrap/>
            <w:vAlign w:val="bottom"/>
            <w:hideMark/>
          </w:tcPr>
          <w:p w14:paraId="4D2BDB27" w14:textId="77777777" w:rsidR="004D311B" w:rsidRPr="00517223" w:rsidRDefault="004D311B">
            <w:pPr>
              <w:jc w:val="center"/>
              <w:rPr>
                <w:sz w:val="22"/>
                <w:szCs w:val="22"/>
              </w:rPr>
            </w:pPr>
            <w:r w:rsidRPr="00517223">
              <w:rPr>
                <w:sz w:val="22"/>
                <w:szCs w:val="22"/>
              </w:rPr>
              <w:t>0.248</w:t>
            </w:r>
          </w:p>
        </w:tc>
        <w:tc>
          <w:tcPr>
            <w:tcW w:w="1543" w:type="dxa"/>
            <w:tcBorders>
              <w:top w:val="nil"/>
              <w:left w:val="nil"/>
              <w:bottom w:val="nil"/>
              <w:right w:val="nil"/>
            </w:tcBorders>
            <w:shd w:val="clear" w:color="auto" w:fill="auto"/>
            <w:noWrap/>
            <w:vAlign w:val="center"/>
            <w:hideMark/>
          </w:tcPr>
          <w:p w14:paraId="26833FCF" w14:textId="77777777" w:rsidR="004D311B" w:rsidRPr="00517223" w:rsidRDefault="004D311B">
            <w:pPr>
              <w:jc w:val="center"/>
              <w:rPr>
                <w:sz w:val="22"/>
                <w:szCs w:val="22"/>
              </w:rPr>
            </w:pPr>
          </w:p>
        </w:tc>
      </w:tr>
      <w:tr w:rsidR="00517223" w:rsidRPr="00517223" w14:paraId="25C951CD" w14:textId="77777777" w:rsidTr="004D311B">
        <w:trPr>
          <w:trHeight w:val="300"/>
        </w:trPr>
        <w:tc>
          <w:tcPr>
            <w:tcW w:w="551" w:type="dxa"/>
            <w:tcBorders>
              <w:top w:val="nil"/>
              <w:left w:val="nil"/>
              <w:bottom w:val="nil"/>
              <w:right w:val="nil"/>
            </w:tcBorders>
            <w:shd w:val="clear" w:color="auto" w:fill="auto"/>
            <w:noWrap/>
            <w:vAlign w:val="center"/>
            <w:hideMark/>
          </w:tcPr>
          <w:p w14:paraId="1FF87332" w14:textId="77777777" w:rsidR="004D311B" w:rsidRPr="00517223" w:rsidRDefault="004D311B">
            <w:pPr>
              <w:jc w:val="center"/>
              <w:rPr>
                <w:sz w:val="22"/>
                <w:szCs w:val="22"/>
              </w:rPr>
            </w:pPr>
            <w:r w:rsidRPr="00517223">
              <w:rPr>
                <w:sz w:val="22"/>
                <w:szCs w:val="22"/>
              </w:rPr>
              <w:t>56E</w:t>
            </w:r>
          </w:p>
        </w:tc>
        <w:tc>
          <w:tcPr>
            <w:tcW w:w="3125" w:type="dxa"/>
            <w:tcBorders>
              <w:top w:val="nil"/>
              <w:left w:val="nil"/>
              <w:bottom w:val="nil"/>
              <w:right w:val="nil"/>
            </w:tcBorders>
            <w:shd w:val="clear" w:color="auto" w:fill="auto"/>
            <w:vAlign w:val="center"/>
            <w:hideMark/>
          </w:tcPr>
          <w:p w14:paraId="19680D66" w14:textId="77777777" w:rsidR="004D311B" w:rsidRPr="00517223" w:rsidRDefault="004D311B">
            <w:pPr>
              <w:rPr>
                <w:sz w:val="22"/>
                <w:szCs w:val="22"/>
              </w:rPr>
            </w:pPr>
            <w:proofErr w:type="spellStart"/>
            <w:r w:rsidRPr="00517223">
              <w:rPr>
                <w:sz w:val="22"/>
                <w:szCs w:val="22"/>
              </w:rPr>
              <w:t>Skin</w:t>
            </w:r>
            <w:proofErr w:type="spellEnd"/>
            <w:r w:rsidRPr="00517223">
              <w:rPr>
                <w:sz w:val="22"/>
                <w:szCs w:val="22"/>
              </w:rPr>
              <w:t xml:space="preserve"> </w:t>
            </w:r>
            <w:proofErr w:type="spellStart"/>
            <w:r w:rsidRPr="00517223">
              <w:rPr>
                <w:sz w:val="22"/>
                <w:szCs w:val="22"/>
              </w:rPr>
              <w:t>problems</w:t>
            </w:r>
            <w:proofErr w:type="spellEnd"/>
          </w:p>
        </w:tc>
        <w:tc>
          <w:tcPr>
            <w:tcW w:w="938" w:type="dxa"/>
            <w:tcBorders>
              <w:top w:val="nil"/>
              <w:left w:val="nil"/>
              <w:bottom w:val="nil"/>
              <w:right w:val="nil"/>
            </w:tcBorders>
            <w:shd w:val="clear" w:color="auto" w:fill="auto"/>
            <w:noWrap/>
            <w:vAlign w:val="center"/>
            <w:hideMark/>
          </w:tcPr>
          <w:p w14:paraId="47D6B96D" w14:textId="77777777" w:rsidR="004D311B" w:rsidRPr="00517223" w:rsidRDefault="004D311B">
            <w:pPr>
              <w:jc w:val="center"/>
              <w:rPr>
                <w:sz w:val="22"/>
                <w:szCs w:val="22"/>
              </w:rPr>
            </w:pPr>
            <w:r w:rsidRPr="00517223">
              <w:rPr>
                <w:sz w:val="22"/>
                <w:szCs w:val="22"/>
              </w:rPr>
              <w:t>0.169</w:t>
            </w:r>
          </w:p>
        </w:tc>
        <w:tc>
          <w:tcPr>
            <w:tcW w:w="1464" w:type="dxa"/>
            <w:tcBorders>
              <w:top w:val="nil"/>
              <w:left w:val="nil"/>
              <w:bottom w:val="nil"/>
              <w:right w:val="nil"/>
            </w:tcBorders>
            <w:shd w:val="clear" w:color="auto" w:fill="auto"/>
            <w:noWrap/>
            <w:vAlign w:val="bottom"/>
            <w:hideMark/>
          </w:tcPr>
          <w:p w14:paraId="13946D5B" w14:textId="77777777" w:rsidR="004D311B" w:rsidRPr="00517223" w:rsidRDefault="004D311B">
            <w:pPr>
              <w:jc w:val="center"/>
              <w:rPr>
                <w:sz w:val="22"/>
                <w:szCs w:val="22"/>
              </w:rPr>
            </w:pPr>
            <w:r w:rsidRPr="00517223">
              <w:rPr>
                <w:sz w:val="22"/>
                <w:szCs w:val="22"/>
              </w:rPr>
              <w:t>0.094</w:t>
            </w:r>
          </w:p>
        </w:tc>
        <w:tc>
          <w:tcPr>
            <w:tcW w:w="1543" w:type="dxa"/>
            <w:tcBorders>
              <w:top w:val="nil"/>
              <w:left w:val="nil"/>
              <w:bottom w:val="nil"/>
              <w:right w:val="nil"/>
            </w:tcBorders>
            <w:shd w:val="clear" w:color="auto" w:fill="auto"/>
            <w:noWrap/>
            <w:vAlign w:val="center"/>
            <w:hideMark/>
          </w:tcPr>
          <w:p w14:paraId="4033FEF8" w14:textId="77777777" w:rsidR="004D311B" w:rsidRPr="00517223" w:rsidRDefault="004D311B">
            <w:pPr>
              <w:jc w:val="center"/>
              <w:rPr>
                <w:sz w:val="22"/>
                <w:szCs w:val="22"/>
              </w:rPr>
            </w:pPr>
          </w:p>
        </w:tc>
      </w:tr>
      <w:tr w:rsidR="00517223" w:rsidRPr="00517223" w14:paraId="413B40CE" w14:textId="77777777" w:rsidTr="004D311B">
        <w:trPr>
          <w:trHeight w:val="300"/>
        </w:trPr>
        <w:tc>
          <w:tcPr>
            <w:tcW w:w="551" w:type="dxa"/>
            <w:tcBorders>
              <w:top w:val="nil"/>
              <w:left w:val="nil"/>
              <w:bottom w:val="nil"/>
              <w:right w:val="nil"/>
            </w:tcBorders>
            <w:shd w:val="clear" w:color="auto" w:fill="auto"/>
            <w:noWrap/>
            <w:vAlign w:val="center"/>
            <w:hideMark/>
          </w:tcPr>
          <w:p w14:paraId="3753F9EB" w14:textId="77777777" w:rsidR="004D311B" w:rsidRPr="00517223" w:rsidRDefault="004D311B">
            <w:pPr>
              <w:jc w:val="center"/>
              <w:rPr>
                <w:sz w:val="22"/>
                <w:szCs w:val="22"/>
              </w:rPr>
            </w:pPr>
            <w:r w:rsidRPr="00517223">
              <w:rPr>
                <w:sz w:val="22"/>
                <w:szCs w:val="22"/>
              </w:rPr>
              <w:t>56F</w:t>
            </w:r>
          </w:p>
        </w:tc>
        <w:tc>
          <w:tcPr>
            <w:tcW w:w="3125" w:type="dxa"/>
            <w:tcBorders>
              <w:top w:val="nil"/>
              <w:left w:val="nil"/>
              <w:bottom w:val="nil"/>
              <w:right w:val="nil"/>
            </w:tcBorders>
            <w:shd w:val="clear" w:color="auto" w:fill="auto"/>
            <w:vAlign w:val="center"/>
            <w:hideMark/>
          </w:tcPr>
          <w:p w14:paraId="2BA77B0C" w14:textId="77777777" w:rsidR="004D311B" w:rsidRPr="00517223" w:rsidRDefault="004D311B">
            <w:pPr>
              <w:rPr>
                <w:sz w:val="22"/>
                <w:szCs w:val="22"/>
              </w:rPr>
            </w:pPr>
            <w:proofErr w:type="spellStart"/>
            <w:r w:rsidRPr="00517223">
              <w:rPr>
                <w:sz w:val="22"/>
                <w:szCs w:val="22"/>
              </w:rPr>
              <w:t>Stomach</w:t>
            </w:r>
            <w:proofErr w:type="spellEnd"/>
          </w:p>
        </w:tc>
        <w:tc>
          <w:tcPr>
            <w:tcW w:w="938" w:type="dxa"/>
            <w:tcBorders>
              <w:top w:val="nil"/>
              <w:left w:val="nil"/>
              <w:bottom w:val="nil"/>
              <w:right w:val="nil"/>
            </w:tcBorders>
            <w:shd w:val="clear" w:color="auto" w:fill="auto"/>
            <w:noWrap/>
            <w:vAlign w:val="center"/>
            <w:hideMark/>
          </w:tcPr>
          <w:p w14:paraId="53284A8F" w14:textId="77777777" w:rsidR="004D311B" w:rsidRPr="00517223" w:rsidRDefault="004D311B">
            <w:pPr>
              <w:jc w:val="center"/>
              <w:rPr>
                <w:sz w:val="22"/>
                <w:szCs w:val="22"/>
              </w:rPr>
            </w:pPr>
            <w:r w:rsidRPr="00517223">
              <w:rPr>
                <w:sz w:val="22"/>
                <w:szCs w:val="22"/>
              </w:rPr>
              <w:t>0.437</w:t>
            </w:r>
          </w:p>
        </w:tc>
        <w:tc>
          <w:tcPr>
            <w:tcW w:w="1464" w:type="dxa"/>
            <w:tcBorders>
              <w:top w:val="nil"/>
              <w:left w:val="nil"/>
              <w:bottom w:val="nil"/>
              <w:right w:val="nil"/>
            </w:tcBorders>
            <w:shd w:val="clear" w:color="auto" w:fill="auto"/>
            <w:noWrap/>
            <w:vAlign w:val="bottom"/>
            <w:hideMark/>
          </w:tcPr>
          <w:p w14:paraId="4BC12990" w14:textId="77777777" w:rsidR="004D311B" w:rsidRPr="00517223" w:rsidRDefault="004D311B">
            <w:pPr>
              <w:jc w:val="center"/>
              <w:rPr>
                <w:sz w:val="22"/>
                <w:szCs w:val="22"/>
              </w:rPr>
            </w:pPr>
            <w:r w:rsidRPr="00517223">
              <w:rPr>
                <w:sz w:val="22"/>
                <w:szCs w:val="22"/>
              </w:rPr>
              <w:t>0.273</w:t>
            </w:r>
          </w:p>
        </w:tc>
        <w:tc>
          <w:tcPr>
            <w:tcW w:w="1543" w:type="dxa"/>
            <w:tcBorders>
              <w:top w:val="nil"/>
              <w:left w:val="nil"/>
              <w:bottom w:val="nil"/>
              <w:right w:val="nil"/>
            </w:tcBorders>
            <w:shd w:val="clear" w:color="auto" w:fill="auto"/>
            <w:noWrap/>
            <w:vAlign w:val="center"/>
            <w:hideMark/>
          </w:tcPr>
          <w:p w14:paraId="4C645C71" w14:textId="77777777" w:rsidR="004D311B" w:rsidRPr="00517223" w:rsidRDefault="004D311B">
            <w:pPr>
              <w:jc w:val="center"/>
              <w:rPr>
                <w:sz w:val="22"/>
                <w:szCs w:val="22"/>
              </w:rPr>
            </w:pPr>
          </w:p>
        </w:tc>
      </w:tr>
      <w:tr w:rsidR="00517223" w:rsidRPr="00517223" w14:paraId="41EBCB12" w14:textId="77777777" w:rsidTr="004D311B">
        <w:trPr>
          <w:trHeight w:val="300"/>
        </w:trPr>
        <w:tc>
          <w:tcPr>
            <w:tcW w:w="551" w:type="dxa"/>
            <w:tcBorders>
              <w:top w:val="nil"/>
              <w:left w:val="nil"/>
              <w:bottom w:val="nil"/>
              <w:right w:val="nil"/>
            </w:tcBorders>
            <w:shd w:val="clear" w:color="auto" w:fill="auto"/>
            <w:noWrap/>
            <w:vAlign w:val="center"/>
            <w:hideMark/>
          </w:tcPr>
          <w:p w14:paraId="1931EBF1" w14:textId="77777777" w:rsidR="004D311B" w:rsidRPr="00517223" w:rsidRDefault="004D311B">
            <w:pPr>
              <w:jc w:val="center"/>
              <w:rPr>
                <w:sz w:val="22"/>
                <w:szCs w:val="22"/>
              </w:rPr>
            </w:pPr>
            <w:r w:rsidRPr="00517223">
              <w:rPr>
                <w:sz w:val="22"/>
                <w:szCs w:val="22"/>
              </w:rPr>
              <w:t>56G</w:t>
            </w:r>
          </w:p>
        </w:tc>
        <w:tc>
          <w:tcPr>
            <w:tcW w:w="3125" w:type="dxa"/>
            <w:tcBorders>
              <w:top w:val="nil"/>
              <w:left w:val="nil"/>
              <w:bottom w:val="nil"/>
              <w:right w:val="nil"/>
            </w:tcBorders>
            <w:shd w:val="clear" w:color="auto" w:fill="auto"/>
            <w:vAlign w:val="center"/>
            <w:hideMark/>
          </w:tcPr>
          <w:p w14:paraId="2B352C82" w14:textId="77777777" w:rsidR="004D311B" w:rsidRPr="00517223" w:rsidRDefault="004D311B">
            <w:pPr>
              <w:rPr>
                <w:sz w:val="22"/>
                <w:szCs w:val="22"/>
              </w:rPr>
            </w:pPr>
            <w:proofErr w:type="spellStart"/>
            <w:r w:rsidRPr="00517223">
              <w:rPr>
                <w:sz w:val="22"/>
                <w:szCs w:val="22"/>
              </w:rPr>
              <w:t>Vomit</w:t>
            </w:r>
            <w:proofErr w:type="spellEnd"/>
          </w:p>
        </w:tc>
        <w:tc>
          <w:tcPr>
            <w:tcW w:w="938" w:type="dxa"/>
            <w:tcBorders>
              <w:top w:val="nil"/>
              <w:left w:val="nil"/>
              <w:bottom w:val="nil"/>
              <w:right w:val="nil"/>
            </w:tcBorders>
            <w:shd w:val="clear" w:color="auto" w:fill="auto"/>
            <w:noWrap/>
            <w:vAlign w:val="center"/>
            <w:hideMark/>
          </w:tcPr>
          <w:p w14:paraId="31F9344B" w14:textId="77777777" w:rsidR="004D311B" w:rsidRPr="00517223" w:rsidRDefault="004D311B">
            <w:pPr>
              <w:jc w:val="center"/>
              <w:rPr>
                <w:sz w:val="22"/>
                <w:szCs w:val="22"/>
              </w:rPr>
            </w:pPr>
            <w:r w:rsidRPr="00517223">
              <w:rPr>
                <w:sz w:val="22"/>
                <w:szCs w:val="22"/>
              </w:rPr>
              <w:t>0.363</w:t>
            </w:r>
          </w:p>
        </w:tc>
        <w:tc>
          <w:tcPr>
            <w:tcW w:w="1464" w:type="dxa"/>
            <w:tcBorders>
              <w:top w:val="nil"/>
              <w:left w:val="nil"/>
              <w:bottom w:val="nil"/>
              <w:right w:val="nil"/>
            </w:tcBorders>
            <w:shd w:val="clear" w:color="auto" w:fill="auto"/>
            <w:noWrap/>
            <w:vAlign w:val="bottom"/>
            <w:hideMark/>
          </w:tcPr>
          <w:p w14:paraId="4057FC82" w14:textId="77777777" w:rsidR="004D311B" w:rsidRPr="00517223" w:rsidRDefault="004D311B">
            <w:pPr>
              <w:jc w:val="center"/>
              <w:rPr>
                <w:sz w:val="22"/>
                <w:szCs w:val="22"/>
              </w:rPr>
            </w:pPr>
            <w:r w:rsidRPr="00517223">
              <w:rPr>
                <w:sz w:val="22"/>
                <w:szCs w:val="22"/>
              </w:rPr>
              <w:t>0.352</w:t>
            </w:r>
          </w:p>
        </w:tc>
        <w:tc>
          <w:tcPr>
            <w:tcW w:w="1543" w:type="dxa"/>
            <w:tcBorders>
              <w:top w:val="nil"/>
              <w:left w:val="nil"/>
              <w:bottom w:val="nil"/>
              <w:right w:val="nil"/>
            </w:tcBorders>
            <w:shd w:val="clear" w:color="auto" w:fill="auto"/>
            <w:noWrap/>
            <w:vAlign w:val="center"/>
            <w:hideMark/>
          </w:tcPr>
          <w:p w14:paraId="0A7EEA36" w14:textId="77777777" w:rsidR="004D311B" w:rsidRPr="00517223" w:rsidRDefault="004D311B">
            <w:pPr>
              <w:jc w:val="center"/>
              <w:rPr>
                <w:sz w:val="22"/>
                <w:szCs w:val="22"/>
              </w:rPr>
            </w:pPr>
          </w:p>
        </w:tc>
      </w:tr>
      <w:tr w:rsidR="00517223" w:rsidRPr="00517223" w14:paraId="64C54B6B" w14:textId="77777777" w:rsidTr="004D311B">
        <w:trPr>
          <w:trHeight w:val="300"/>
        </w:trPr>
        <w:tc>
          <w:tcPr>
            <w:tcW w:w="551" w:type="dxa"/>
            <w:tcBorders>
              <w:top w:val="nil"/>
              <w:left w:val="nil"/>
              <w:bottom w:val="nil"/>
              <w:right w:val="nil"/>
            </w:tcBorders>
            <w:shd w:val="clear" w:color="auto" w:fill="auto"/>
            <w:noWrap/>
            <w:vAlign w:val="center"/>
            <w:hideMark/>
          </w:tcPr>
          <w:p w14:paraId="0DDA46E3" w14:textId="77777777" w:rsidR="004D311B" w:rsidRPr="00517223" w:rsidRDefault="004D311B">
            <w:pPr>
              <w:jc w:val="center"/>
              <w:rPr>
                <w:sz w:val="22"/>
                <w:szCs w:val="22"/>
              </w:rPr>
            </w:pPr>
            <w:r w:rsidRPr="00517223">
              <w:rPr>
                <w:sz w:val="22"/>
                <w:szCs w:val="22"/>
              </w:rPr>
              <w:t>2</w:t>
            </w:r>
          </w:p>
        </w:tc>
        <w:tc>
          <w:tcPr>
            <w:tcW w:w="3125" w:type="dxa"/>
            <w:tcBorders>
              <w:top w:val="nil"/>
              <w:left w:val="nil"/>
              <w:bottom w:val="nil"/>
              <w:right w:val="nil"/>
            </w:tcBorders>
            <w:shd w:val="clear" w:color="auto" w:fill="auto"/>
            <w:noWrap/>
            <w:vAlign w:val="bottom"/>
            <w:hideMark/>
          </w:tcPr>
          <w:p w14:paraId="09DE21AC" w14:textId="77777777" w:rsidR="004D311B" w:rsidRPr="00517223" w:rsidRDefault="004D311B">
            <w:pPr>
              <w:rPr>
                <w:sz w:val="22"/>
                <w:szCs w:val="22"/>
              </w:rPr>
            </w:pPr>
            <w:r w:rsidRPr="00517223">
              <w:rPr>
                <w:sz w:val="22"/>
                <w:szCs w:val="22"/>
              </w:rPr>
              <w:t>Drinks</w:t>
            </w:r>
          </w:p>
        </w:tc>
        <w:tc>
          <w:tcPr>
            <w:tcW w:w="938" w:type="dxa"/>
            <w:tcBorders>
              <w:top w:val="nil"/>
              <w:left w:val="nil"/>
              <w:bottom w:val="nil"/>
              <w:right w:val="nil"/>
            </w:tcBorders>
            <w:shd w:val="clear" w:color="auto" w:fill="auto"/>
            <w:noWrap/>
            <w:vAlign w:val="center"/>
            <w:hideMark/>
          </w:tcPr>
          <w:p w14:paraId="29BE8799" w14:textId="77777777" w:rsidR="004D311B" w:rsidRPr="00517223" w:rsidRDefault="004D311B">
            <w:pPr>
              <w:jc w:val="center"/>
              <w:rPr>
                <w:sz w:val="22"/>
                <w:szCs w:val="22"/>
              </w:rPr>
            </w:pPr>
            <w:r w:rsidRPr="00517223">
              <w:rPr>
                <w:sz w:val="22"/>
                <w:szCs w:val="22"/>
              </w:rPr>
              <w:t>0.314</w:t>
            </w:r>
          </w:p>
        </w:tc>
        <w:tc>
          <w:tcPr>
            <w:tcW w:w="1464" w:type="dxa"/>
            <w:tcBorders>
              <w:top w:val="nil"/>
              <w:left w:val="nil"/>
              <w:bottom w:val="nil"/>
              <w:right w:val="nil"/>
            </w:tcBorders>
            <w:shd w:val="clear" w:color="auto" w:fill="auto"/>
            <w:noWrap/>
            <w:vAlign w:val="center"/>
            <w:hideMark/>
          </w:tcPr>
          <w:p w14:paraId="0D64B055"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6ACD65BF" w14:textId="77777777" w:rsidR="004D311B" w:rsidRPr="00517223" w:rsidRDefault="004D311B">
            <w:pPr>
              <w:jc w:val="center"/>
              <w:rPr>
                <w:sz w:val="22"/>
                <w:szCs w:val="22"/>
              </w:rPr>
            </w:pPr>
            <w:r w:rsidRPr="00517223">
              <w:rPr>
                <w:sz w:val="22"/>
                <w:szCs w:val="22"/>
              </w:rPr>
              <w:t>0.583</w:t>
            </w:r>
          </w:p>
        </w:tc>
      </w:tr>
      <w:tr w:rsidR="00517223" w:rsidRPr="00517223" w14:paraId="601C3C50" w14:textId="77777777" w:rsidTr="004D311B">
        <w:trPr>
          <w:trHeight w:val="300"/>
        </w:trPr>
        <w:tc>
          <w:tcPr>
            <w:tcW w:w="551" w:type="dxa"/>
            <w:tcBorders>
              <w:top w:val="nil"/>
              <w:left w:val="nil"/>
              <w:bottom w:val="nil"/>
              <w:right w:val="nil"/>
            </w:tcBorders>
            <w:shd w:val="clear" w:color="auto" w:fill="auto"/>
            <w:noWrap/>
            <w:vAlign w:val="center"/>
            <w:hideMark/>
          </w:tcPr>
          <w:p w14:paraId="7FEB2B99" w14:textId="77777777" w:rsidR="004D311B" w:rsidRPr="00517223" w:rsidRDefault="004D311B">
            <w:pPr>
              <w:jc w:val="center"/>
              <w:rPr>
                <w:sz w:val="22"/>
                <w:szCs w:val="22"/>
              </w:rPr>
            </w:pPr>
            <w:r w:rsidRPr="00517223">
              <w:rPr>
                <w:sz w:val="22"/>
                <w:szCs w:val="22"/>
              </w:rPr>
              <w:t>26</w:t>
            </w:r>
          </w:p>
        </w:tc>
        <w:tc>
          <w:tcPr>
            <w:tcW w:w="3125" w:type="dxa"/>
            <w:tcBorders>
              <w:top w:val="nil"/>
              <w:left w:val="nil"/>
              <w:bottom w:val="nil"/>
              <w:right w:val="nil"/>
            </w:tcBorders>
            <w:shd w:val="clear" w:color="auto" w:fill="auto"/>
            <w:vAlign w:val="center"/>
            <w:hideMark/>
          </w:tcPr>
          <w:p w14:paraId="7BF483B7" w14:textId="77777777" w:rsidR="004D311B" w:rsidRPr="00517223" w:rsidRDefault="004D311B">
            <w:pPr>
              <w:rPr>
                <w:sz w:val="22"/>
                <w:szCs w:val="22"/>
              </w:rPr>
            </w:pPr>
            <w:r w:rsidRPr="00517223">
              <w:rPr>
                <w:sz w:val="22"/>
                <w:szCs w:val="22"/>
              </w:rPr>
              <w:t xml:space="preserve">No </w:t>
            </w:r>
            <w:proofErr w:type="spellStart"/>
            <w:r w:rsidRPr="00517223">
              <w:rPr>
                <w:sz w:val="22"/>
                <w:szCs w:val="22"/>
              </w:rPr>
              <w:t>guilt</w:t>
            </w:r>
            <w:proofErr w:type="spellEnd"/>
          </w:p>
        </w:tc>
        <w:tc>
          <w:tcPr>
            <w:tcW w:w="938" w:type="dxa"/>
            <w:tcBorders>
              <w:top w:val="nil"/>
              <w:left w:val="nil"/>
              <w:bottom w:val="nil"/>
              <w:right w:val="nil"/>
            </w:tcBorders>
            <w:shd w:val="clear" w:color="auto" w:fill="auto"/>
            <w:noWrap/>
            <w:vAlign w:val="center"/>
            <w:hideMark/>
          </w:tcPr>
          <w:p w14:paraId="6E6DFC7D" w14:textId="77777777" w:rsidR="004D311B" w:rsidRPr="00517223" w:rsidRDefault="004D311B">
            <w:pPr>
              <w:jc w:val="center"/>
              <w:rPr>
                <w:sz w:val="22"/>
                <w:szCs w:val="22"/>
              </w:rPr>
            </w:pPr>
            <w:r w:rsidRPr="00517223">
              <w:rPr>
                <w:sz w:val="22"/>
                <w:szCs w:val="22"/>
              </w:rPr>
              <w:t>0.370</w:t>
            </w:r>
          </w:p>
        </w:tc>
        <w:tc>
          <w:tcPr>
            <w:tcW w:w="1464" w:type="dxa"/>
            <w:tcBorders>
              <w:top w:val="nil"/>
              <w:left w:val="nil"/>
              <w:bottom w:val="nil"/>
              <w:right w:val="nil"/>
            </w:tcBorders>
            <w:shd w:val="clear" w:color="auto" w:fill="auto"/>
            <w:noWrap/>
            <w:vAlign w:val="center"/>
            <w:hideMark/>
          </w:tcPr>
          <w:p w14:paraId="0C7C2EBD"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1319CEB9" w14:textId="77777777" w:rsidR="004D311B" w:rsidRPr="00517223" w:rsidRDefault="004D311B">
            <w:pPr>
              <w:jc w:val="center"/>
              <w:rPr>
                <w:sz w:val="22"/>
                <w:szCs w:val="22"/>
              </w:rPr>
            </w:pPr>
            <w:r w:rsidRPr="00517223">
              <w:rPr>
                <w:sz w:val="22"/>
                <w:szCs w:val="22"/>
              </w:rPr>
              <w:t>0.287</w:t>
            </w:r>
          </w:p>
        </w:tc>
      </w:tr>
      <w:tr w:rsidR="00517223" w:rsidRPr="00517223" w14:paraId="3FCAEE35" w14:textId="77777777" w:rsidTr="004D311B">
        <w:trPr>
          <w:trHeight w:val="300"/>
        </w:trPr>
        <w:tc>
          <w:tcPr>
            <w:tcW w:w="551" w:type="dxa"/>
            <w:tcBorders>
              <w:top w:val="nil"/>
              <w:left w:val="nil"/>
              <w:bottom w:val="nil"/>
              <w:right w:val="nil"/>
            </w:tcBorders>
            <w:shd w:val="clear" w:color="auto" w:fill="auto"/>
            <w:noWrap/>
            <w:vAlign w:val="center"/>
            <w:hideMark/>
          </w:tcPr>
          <w:p w14:paraId="3642B03D" w14:textId="77777777" w:rsidR="004D311B" w:rsidRPr="00517223" w:rsidRDefault="004D311B">
            <w:pPr>
              <w:jc w:val="center"/>
              <w:rPr>
                <w:sz w:val="22"/>
                <w:szCs w:val="22"/>
              </w:rPr>
            </w:pPr>
            <w:r w:rsidRPr="00517223">
              <w:rPr>
                <w:sz w:val="22"/>
                <w:szCs w:val="22"/>
              </w:rPr>
              <w:t>28</w:t>
            </w:r>
          </w:p>
        </w:tc>
        <w:tc>
          <w:tcPr>
            <w:tcW w:w="3125" w:type="dxa"/>
            <w:tcBorders>
              <w:top w:val="nil"/>
              <w:left w:val="nil"/>
              <w:bottom w:val="nil"/>
              <w:right w:val="nil"/>
            </w:tcBorders>
            <w:shd w:val="clear" w:color="auto" w:fill="auto"/>
            <w:noWrap/>
            <w:vAlign w:val="bottom"/>
            <w:hideMark/>
          </w:tcPr>
          <w:p w14:paraId="376FF292" w14:textId="77777777" w:rsidR="004D311B" w:rsidRPr="00517223" w:rsidRDefault="004D311B">
            <w:pPr>
              <w:rPr>
                <w:sz w:val="22"/>
                <w:szCs w:val="22"/>
              </w:rPr>
            </w:pPr>
            <w:r w:rsidRPr="00517223">
              <w:rPr>
                <w:sz w:val="22"/>
                <w:szCs w:val="22"/>
              </w:rPr>
              <w:t xml:space="preserve">breaks </w:t>
            </w:r>
            <w:proofErr w:type="spellStart"/>
            <w:r w:rsidRPr="00517223">
              <w:rPr>
                <w:sz w:val="22"/>
                <w:szCs w:val="22"/>
              </w:rPr>
              <w:t>rules</w:t>
            </w:r>
            <w:proofErr w:type="spellEnd"/>
            <w:r w:rsidRPr="00517223">
              <w:rPr>
                <w:sz w:val="22"/>
                <w:szCs w:val="22"/>
              </w:rPr>
              <w:t xml:space="preserve"> </w:t>
            </w:r>
            <w:proofErr w:type="spellStart"/>
            <w:r w:rsidRPr="00517223">
              <w:rPr>
                <w:sz w:val="22"/>
                <w:szCs w:val="22"/>
              </w:rPr>
              <w:t>at</w:t>
            </w:r>
            <w:proofErr w:type="spellEnd"/>
            <w:r w:rsidRPr="00517223">
              <w:rPr>
                <w:sz w:val="22"/>
                <w:szCs w:val="22"/>
              </w:rPr>
              <w:t xml:space="preserve"> home</w:t>
            </w:r>
          </w:p>
        </w:tc>
        <w:tc>
          <w:tcPr>
            <w:tcW w:w="938" w:type="dxa"/>
            <w:tcBorders>
              <w:top w:val="nil"/>
              <w:left w:val="nil"/>
              <w:bottom w:val="nil"/>
              <w:right w:val="nil"/>
            </w:tcBorders>
            <w:shd w:val="clear" w:color="auto" w:fill="auto"/>
            <w:noWrap/>
            <w:vAlign w:val="center"/>
            <w:hideMark/>
          </w:tcPr>
          <w:p w14:paraId="5CB99FC8" w14:textId="77777777" w:rsidR="004D311B" w:rsidRPr="00517223" w:rsidRDefault="004D311B">
            <w:pPr>
              <w:jc w:val="center"/>
              <w:rPr>
                <w:sz w:val="22"/>
                <w:szCs w:val="22"/>
              </w:rPr>
            </w:pPr>
            <w:r w:rsidRPr="00517223">
              <w:rPr>
                <w:sz w:val="22"/>
                <w:szCs w:val="22"/>
              </w:rPr>
              <w:t>0.582</w:t>
            </w:r>
          </w:p>
        </w:tc>
        <w:tc>
          <w:tcPr>
            <w:tcW w:w="1464" w:type="dxa"/>
            <w:tcBorders>
              <w:top w:val="nil"/>
              <w:left w:val="nil"/>
              <w:bottom w:val="nil"/>
              <w:right w:val="nil"/>
            </w:tcBorders>
            <w:shd w:val="clear" w:color="auto" w:fill="auto"/>
            <w:noWrap/>
            <w:vAlign w:val="center"/>
            <w:hideMark/>
          </w:tcPr>
          <w:p w14:paraId="5833A634"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507BFDF8" w14:textId="77777777" w:rsidR="004D311B" w:rsidRPr="00517223" w:rsidRDefault="004D311B">
            <w:pPr>
              <w:jc w:val="center"/>
              <w:rPr>
                <w:sz w:val="22"/>
                <w:szCs w:val="22"/>
              </w:rPr>
            </w:pPr>
            <w:r w:rsidRPr="00517223">
              <w:rPr>
                <w:sz w:val="22"/>
                <w:szCs w:val="22"/>
              </w:rPr>
              <w:t>0.661</w:t>
            </w:r>
          </w:p>
        </w:tc>
      </w:tr>
      <w:tr w:rsidR="00517223" w:rsidRPr="00517223" w14:paraId="0169EA6E" w14:textId="77777777" w:rsidTr="004D311B">
        <w:trPr>
          <w:trHeight w:val="300"/>
        </w:trPr>
        <w:tc>
          <w:tcPr>
            <w:tcW w:w="551" w:type="dxa"/>
            <w:tcBorders>
              <w:top w:val="nil"/>
              <w:left w:val="nil"/>
              <w:bottom w:val="nil"/>
              <w:right w:val="nil"/>
            </w:tcBorders>
            <w:shd w:val="clear" w:color="auto" w:fill="auto"/>
            <w:noWrap/>
            <w:vAlign w:val="center"/>
            <w:hideMark/>
          </w:tcPr>
          <w:p w14:paraId="67213C4C" w14:textId="77777777" w:rsidR="004D311B" w:rsidRPr="00517223" w:rsidRDefault="004D311B">
            <w:pPr>
              <w:jc w:val="center"/>
              <w:rPr>
                <w:sz w:val="22"/>
                <w:szCs w:val="22"/>
              </w:rPr>
            </w:pPr>
            <w:r w:rsidRPr="00517223">
              <w:rPr>
                <w:sz w:val="22"/>
                <w:szCs w:val="22"/>
              </w:rPr>
              <w:t>39</w:t>
            </w:r>
          </w:p>
        </w:tc>
        <w:tc>
          <w:tcPr>
            <w:tcW w:w="3125" w:type="dxa"/>
            <w:tcBorders>
              <w:top w:val="nil"/>
              <w:left w:val="nil"/>
              <w:bottom w:val="nil"/>
              <w:right w:val="nil"/>
            </w:tcBorders>
            <w:shd w:val="clear" w:color="auto" w:fill="auto"/>
            <w:vAlign w:val="center"/>
            <w:hideMark/>
          </w:tcPr>
          <w:p w14:paraId="01130FAC" w14:textId="77777777" w:rsidR="004D311B" w:rsidRPr="00517223" w:rsidRDefault="004D311B">
            <w:pPr>
              <w:rPr>
                <w:sz w:val="22"/>
                <w:szCs w:val="22"/>
              </w:rPr>
            </w:pPr>
            <w:proofErr w:type="spellStart"/>
            <w:r w:rsidRPr="00517223">
              <w:rPr>
                <w:sz w:val="22"/>
                <w:szCs w:val="22"/>
              </w:rPr>
              <w:t>Bad</w:t>
            </w:r>
            <w:proofErr w:type="spellEnd"/>
            <w:r w:rsidRPr="00517223">
              <w:rPr>
                <w:sz w:val="22"/>
                <w:szCs w:val="22"/>
              </w:rPr>
              <w:t xml:space="preserve"> friends</w:t>
            </w:r>
          </w:p>
        </w:tc>
        <w:tc>
          <w:tcPr>
            <w:tcW w:w="938" w:type="dxa"/>
            <w:tcBorders>
              <w:top w:val="nil"/>
              <w:left w:val="nil"/>
              <w:bottom w:val="nil"/>
              <w:right w:val="nil"/>
            </w:tcBorders>
            <w:shd w:val="clear" w:color="auto" w:fill="auto"/>
            <w:noWrap/>
            <w:vAlign w:val="center"/>
            <w:hideMark/>
          </w:tcPr>
          <w:p w14:paraId="534CE7B7" w14:textId="77777777" w:rsidR="004D311B" w:rsidRPr="00517223" w:rsidRDefault="004D311B">
            <w:pPr>
              <w:jc w:val="center"/>
              <w:rPr>
                <w:sz w:val="22"/>
                <w:szCs w:val="22"/>
              </w:rPr>
            </w:pPr>
            <w:r w:rsidRPr="00517223">
              <w:rPr>
                <w:sz w:val="22"/>
                <w:szCs w:val="22"/>
              </w:rPr>
              <w:t>0.356</w:t>
            </w:r>
          </w:p>
        </w:tc>
        <w:tc>
          <w:tcPr>
            <w:tcW w:w="1464" w:type="dxa"/>
            <w:tcBorders>
              <w:top w:val="nil"/>
              <w:left w:val="nil"/>
              <w:bottom w:val="nil"/>
              <w:right w:val="nil"/>
            </w:tcBorders>
            <w:shd w:val="clear" w:color="auto" w:fill="auto"/>
            <w:noWrap/>
            <w:vAlign w:val="center"/>
            <w:hideMark/>
          </w:tcPr>
          <w:p w14:paraId="48623418"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7A754F23" w14:textId="77777777" w:rsidR="004D311B" w:rsidRPr="00517223" w:rsidRDefault="004D311B">
            <w:pPr>
              <w:jc w:val="center"/>
              <w:rPr>
                <w:sz w:val="22"/>
                <w:szCs w:val="22"/>
              </w:rPr>
            </w:pPr>
            <w:r w:rsidRPr="00517223">
              <w:rPr>
                <w:sz w:val="22"/>
                <w:szCs w:val="22"/>
              </w:rPr>
              <w:t>0.637</w:t>
            </w:r>
          </w:p>
        </w:tc>
      </w:tr>
      <w:tr w:rsidR="00517223" w:rsidRPr="00517223" w14:paraId="03B8BAAF" w14:textId="77777777" w:rsidTr="004D311B">
        <w:trPr>
          <w:trHeight w:val="300"/>
        </w:trPr>
        <w:tc>
          <w:tcPr>
            <w:tcW w:w="551" w:type="dxa"/>
            <w:tcBorders>
              <w:top w:val="nil"/>
              <w:left w:val="nil"/>
              <w:bottom w:val="nil"/>
              <w:right w:val="nil"/>
            </w:tcBorders>
            <w:shd w:val="clear" w:color="auto" w:fill="auto"/>
            <w:noWrap/>
            <w:vAlign w:val="center"/>
            <w:hideMark/>
          </w:tcPr>
          <w:p w14:paraId="5753230D" w14:textId="77777777" w:rsidR="004D311B" w:rsidRPr="00517223" w:rsidRDefault="004D311B">
            <w:pPr>
              <w:jc w:val="center"/>
              <w:rPr>
                <w:sz w:val="22"/>
                <w:szCs w:val="22"/>
              </w:rPr>
            </w:pPr>
            <w:r w:rsidRPr="00517223">
              <w:rPr>
                <w:sz w:val="22"/>
                <w:szCs w:val="22"/>
              </w:rPr>
              <w:t>43</w:t>
            </w:r>
          </w:p>
        </w:tc>
        <w:tc>
          <w:tcPr>
            <w:tcW w:w="3125" w:type="dxa"/>
            <w:tcBorders>
              <w:top w:val="nil"/>
              <w:left w:val="nil"/>
              <w:bottom w:val="nil"/>
              <w:right w:val="nil"/>
            </w:tcBorders>
            <w:shd w:val="clear" w:color="auto" w:fill="auto"/>
            <w:vAlign w:val="center"/>
            <w:hideMark/>
          </w:tcPr>
          <w:p w14:paraId="2B748031" w14:textId="77777777" w:rsidR="004D311B" w:rsidRPr="00517223" w:rsidRDefault="004D311B">
            <w:pPr>
              <w:rPr>
                <w:sz w:val="22"/>
                <w:szCs w:val="22"/>
              </w:rPr>
            </w:pPr>
            <w:r w:rsidRPr="00517223">
              <w:rPr>
                <w:sz w:val="22"/>
                <w:szCs w:val="22"/>
              </w:rPr>
              <w:t xml:space="preserve">Lies </w:t>
            </w:r>
            <w:proofErr w:type="spellStart"/>
            <w:r w:rsidRPr="00517223">
              <w:rPr>
                <w:sz w:val="22"/>
                <w:szCs w:val="22"/>
              </w:rPr>
              <w:t>or</w:t>
            </w:r>
            <w:proofErr w:type="spellEnd"/>
            <w:r w:rsidRPr="00517223">
              <w:rPr>
                <w:sz w:val="22"/>
                <w:szCs w:val="22"/>
              </w:rPr>
              <w:t xml:space="preserve"> </w:t>
            </w:r>
            <w:proofErr w:type="spellStart"/>
            <w:r w:rsidRPr="00517223">
              <w:rPr>
                <w:sz w:val="22"/>
                <w:szCs w:val="22"/>
              </w:rPr>
              <w:t>cheats</w:t>
            </w:r>
            <w:proofErr w:type="spellEnd"/>
          </w:p>
        </w:tc>
        <w:tc>
          <w:tcPr>
            <w:tcW w:w="938" w:type="dxa"/>
            <w:tcBorders>
              <w:top w:val="nil"/>
              <w:left w:val="nil"/>
              <w:bottom w:val="nil"/>
              <w:right w:val="nil"/>
            </w:tcBorders>
            <w:shd w:val="clear" w:color="auto" w:fill="auto"/>
            <w:noWrap/>
            <w:vAlign w:val="center"/>
            <w:hideMark/>
          </w:tcPr>
          <w:p w14:paraId="2F66AE45" w14:textId="77777777" w:rsidR="004D311B" w:rsidRPr="00517223" w:rsidRDefault="004D311B">
            <w:pPr>
              <w:jc w:val="center"/>
              <w:rPr>
                <w:sz w:val="22"/>
                <w:szCs w:val="22"/>
              </w:rPr>
            </w:pPr>
            <w:r w:rsidRPr="00517223">
              <w:rPr>
                <w:sz w:val="22"/>
                <w:szCs w:val="22"/>
              </w:rPr>
              <w:t>0.533</w:t>
            </w:r>
          </w:p>
        </w:tc>
        <w:tc>
          <w:tcPr>
            <w:tcW w:w="1464" w:type="dxa"/>
            <w:tcBorders>
              <w:top w:val="nil"/>
              <w:left w:val="nil"/>
              <w:bottom w:val="nil"/>
              <w:right w:val="nil"/>
            </w:tcBorders>
            <w:shd w:val="clear" w:color="auto" w:fill="auto"/>
            <w:noWrap/>
            <w:vAlign w:val="center"/>
            <w:hideMark/>
          </w:tcPr>
          <w:p w14:paraId="11385813"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39977D8F" w14:textId="77777777" w:rsidR="004D311B" w:rsidRPr="00517223" w:rsidRDefault="004D311B">
            <w:pPr>
              <w:jc w:val="center"/>
              <w:rPr>
                <w:sz w:val="22"/>
                <w:szCs w:val="22"/>
              </w:rPr>
            </w:pPr>
            <w:r w:rsidRPr="00517223">
              <w:rPr>
                <w:sz w:val="22"/>
                <w:szCs w:val="22"/>
              </w:rPr>
              <w:t>0.477</w:t>
            </w:r>
          </w:p>
        </w:tc>
      </w:tr>
      <w:tr w:rsidR="00517223" w:rsidRPr="00517223" w14:paraId="6025805C" w14:textId="77777777" w:rsidTr="004D311B">
        <w:trPr>
          <w:trHeight w:val="300"/>
        </w:trPr>
        <w:tc>
          <w:tcPr>
            <w:tcW w:w="551" w:type="dxa"/>
            <w:tcBorders>
              <w:top w:val="nil"/>
              <w:left w:val="nil"/>
              <w:bottom w:val="nil"/>
              <w:right w:val="nil"/>
            </w:tcBorders>
            <w:shd w:val="clear" w:color="auto" w:fill="auto"/>
            <w:noWrap/>
            <w:vAlign w:val="center"/>
            <w:hideMark/>
          </w:tcPr>
          <w:p w14:paraId="60DE75FB" w14:textId="77777777" w:rsidR="004D311B" w:rsidRPr="00517223" w:rsidRDefault="004D311B">
            <w:pPr>
              <w:jc w:val="center"/>
              <w:rPr>
                <w:sz w:val="22"/>
                <w:szCs w:val="22"/>
              </w:rPr>
            </w:pPr>
            <w:r w:rsidRPr="00517223">
              <w:rPr>
                <w:sz w:val="22"/>
                <w:szCs w:val="22"/>
              </w:rPr>
              <w:t>63</w:t>
            </w:r>
          </w:p>
        </w:tc>
        <w:tc>
          <w:tcPr>
            <w:tcW w:w="3125" w:type="dxa"/>
            <w:tcBorders>
              <w:top w:val="nil"/>
              <w:left w:val="nil"/>
              <w:bottom w:val="nil"/>
              <w:right w:val="nil"/>
            </w:tcBorders>
            <w:shd w:val="clear" w:color="auto" w:fill="auto"/>
            <w:vAlign w:val="center"/>
            <w:hideMark/>
          </w:tcPr>
          <w:p w14:paraId="5161170B" w14:textId="77777777" w:rsidR="004D311B" w:rsidRPr="00517223" w:rsidRDefault="004D311B">
            <w:pPr>
              <w:rPr>
                <w:sz w:val="22"/>
                <w:szCs w:val="22"/>
              </w:rPr>
            </w:pPr>
            <w:proofErr w:type="spellStart"/>
            <w:r w:rsidRPr="00517223">
              <w:rPr>
                <w:sz w:val="22"/>
                <w:szCs w:val="22"/>
              </w:rPr>
              <w:t>Prefers</w:t>
            </w:r>
            <w:proofErr w:type="spellEnd"/>
            <w:r w:rsidRPr="00517223">
              <w:rPr>
                <w:sz w:val="22"/>
                <w:szCs w:val="22"/>
              </w:rPr>
              <w:t xml:space="preserve"> </w:t>
            </w:r>
            <w:proofErr w:type="spellStart"/>
            <w:r w:rsidRPr="00517223">
              <w:rPr>
                <w:sz w:val="22"/>
                <w:szCs w:val="22"/>
              </w:rPr>
              <w:t>older</w:t>
            </w:r>
            <w:proofErr w:type="spellEnd"/>
          </w:p>
        </w:tc>
        <w:tc>
          <w:tcPr>
            <w:tcW w:w="938" w:type="dxa"/>
            <w:tcBorders>
              <w:top w:val="nil"/>
              <w:left w:val="nil"/>
              <w:bottom w:val="nil"/>
              <w:right w:val="nil"/>
            </w:tcBorders>
            <w:shd w:val="clear" w:color="auto" w:fill="auto"/>
            <w:noWrap/>
            <w:vAlign w:val="center"/>
            <w:hideMark/>
          </w:tcPr>
          <w:p w14:paraId="14BDDA50" w14:textId="77777777" w:rsidR="004D311B" w:rsidRPr="00517223" w:rsidRDefault="004D311B">
            <w:pPr>
              <w:jc w:val="center"/>
              <w:rPr>
                <w:sz w:val="22"/>
                <w:szCs w:val="22"/>
              </w:rPr>
            </w:pPr>
            <w:r w:rsidRPr="00517223">
              <w:rPr>
                <w:sz w:val="22"/>
                <w:szCs w:val="22"/>
              </w:rPr>
              <w:t>0.284</w:t>
            </w:r>
          </w:p>
        </w:tc>
        <w:tc>
          <w:tcPr>
            <w:tcW w:w="1464" w:type="dxa"/>
            <w:tcBorders>
              <w:top w:val="nil"/>
              <w:left w:val="nil"/>
              <w:bottom w:val="nil"/>
              <w:right w:val="nil"/>
            </w:tcBorders>
            <w:shd w:val="clear" w:color="auto" w:fill="auto"/>
            <w:noWrap/>
            <w:vAlign w:val="center"/>
            <w:hideMark/>
          </w:tcPr>
          <w:p w14:paraId="526CF652"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393277AA" w14:textId="77777777" w:rsidR="004D311B" w:rsidRPr="00517223" w:rsidRDefault="004D311B">
            <w:pPr>
              <w:jc w:val="center"/>
              <w:rPr>
                <w:sz w:val="22"/>
                <w:szCs w:val="22"/>
              </w:rPr>
            </w:pPr>
            <w:r w:rsidRPr="00517223">
              <w:rPr>
                <w:sz w:val="22"/>
                <w:szCs w:val="22"/>
              </w:rPr>
              <w:t>0.158</w:t>
            </w:r>
          </w:p>
        </w:tc>
      </w:tr>
      <w:tr w:rsidR="00517223" w:rsidRPr="00517223" w14:paraId="3B70A7D7" w14:textId="77777777" w:rsidTr="004D311B">
        <w:trPr>
          <w:trHeight w:val="300"/>
        </w:trPr>
        <w:tc>
          <w:tcPr>
            <w:tcW w:w="551" w:type="dxa"/>
            <w:tcBorders>
              <w:top w:val="nil"/>
              <w:left w:val="nil"/>
              <w:bottom w:val="nil"/>
              <w:right w:val="nil"/>
            </w:tcBorders>
            <w:shd w:val="clear" w:color="auto" w:fill="auto"/>
            <w:noWrap/>
            <w:vAlign w:val="center"/>
            <w:hideMark/>
          </w:tcPr>
          <w:p w14:paraId="19BA2DD4" w14:textId="77777777" w:rsidR="004D311B" w:rsidRPr="00517223" w:rsidRDefault="004D311B">
            <w:pPr>
              <w:jc w:val="center"/>
              <w:rPr>
                <w:sz w:val="22"/>
                <w:szCs w:val="22"/>
              </w:rPr>
            </w:pPr>
            <w:r w:rsidRPr="00517223">
              <w:rPr>
                <w:sz w:val="22"/>
                <w:szCs w:val="22"/>
              </w:rPr>
              <w:t>67</w:t>
            </w:r>
          </w:p>
        </w:tc>
        <w:tc>
          <w:tcPr>
            <w:tcW w:w="3125" w:type="dxa"/>
            <w:tcBorders>
              <w:top w:val="nil"/>
              <w:left w:val="nil"/>
              <w:bottom w:val="nil"/>
              <w:right w:val="nil"/>
            </w:tcBorders>
            <w:shd w:val="clear" w:color="auto" w:fill="auto"/>
            <w:vAlign w:val="center"/>
            <w:hideMark/>
          </w:tcPr>
          <w:p w14:paraId="167CE0C8" w14:textId="77777777" w:rsidR="004D311B" w:rsidRPr="00517223" w:rsidRDefault="004D311B">
            <w:pPr>
              <w:rPr>
                <w:sz w:val="22"/>
                <w:szCs w:val="22"/>
              </w:rPr>
            </w:pPr>
            <w:r w:rsidRPr="00517223">
              <w:rPr>
                <w:sz w:val="22"/>
                <w:szCs w:val="22"/>
              </w:rPr>
              <w:t xml:space="preserve">Runs </w:t>
            </w:r>
            <w:proofErr w:type="spellStart"/>
            <w:r w:rsidRPr="00517223">
              <w:rPr>
                <w:sz w:val="22"/>
                <w:szCs w:val="22"/>
              </w:rPr>
              <w:t>away</w:t>
            </w:r>
            <w:proofErr w:type="spellEnd"/>
          </w:p>
        </w:tc>
        <w:tc>
          <w:tcPr>
            <w:tcW w:w="938" w:type="dxa"/>
            <w:tcBorders>
              <w:top w:val="nil"/>
              <w:left w:val="nil"/>
              <w:bottom w:val="nil"/>
              <w:right w:val="nil"/>
            </w:tcBorders>
            <w:shd w:val="clear" w:color="auto" w:fill="auto"/>
            <w:noWrap/>
            <w:vAlign w:val="center"/>
            <w:hideMark/>
          </w:tcPr>
          <w:p w14:paraId="4FC80610" w14:textId="77777777" w:rsidR="004D311B" w:rsidRPr="00517223" w:rsidRDefault="004D311B">
            <w:pPr>
              <w:jc w:val="center"/>
              <w:rPr>
                <w:sz w:val="22"/>
                <w:szCs w:val="22"/>
              </w:rPr>
            </w:pPr>
            <w:r w:rsidRPr="00517223">
              <w:rPr>
                <w:sz w:val="22"/>
                <w:szCs w:val="22"/>
              </w:rPr>
              <w:t>0.500</w:t>
            </w:r>
          </w:p>
        </w:tc>
        <w:tc>
          <w:tcPr>
            <w:tcW w:w="1464" w:type="dxa"/>
            <w:tcBorders>
              <w:top w:val="nil"/>
              <w:left w:val="nil"/>
              <w:bottom w:val="nil"/>
              <w:right w:val="nil"/>
            </w:tcBorders>
            <w:shd w:val="clear" w:color="auto" w:fill="auto"/>
            <w:noWrap/>
            <w:vAlign w:val="center"/>
            <w:hideMark/>
          </w:tcPr>
          <w:p w14:paraId="479D7080"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7DF1AC6C" w14:textId="77777777" w:rsidR="004D311B" w:rsidRPr="00517223" w:rsidRDefault="004D311B">
            <w:pPr>
              <w:jc w:val="center"/>
              <w:rPr>
                <w:sz w:val="22"/>
                <w:szCs w:val="22"/>
              </w:rPr>
            </w:pPr>
            <w:r w:rsidRPr="00517223">
              <w:rPr>
                <w:sz w:val="22"/>
                <w:szCs w:val="22"/>
              </w:rPr>
              <w:t>0.416</w:t>
            </w:r>
          </w:p>
        </w:tc>
      </w:tr>
      <w:tr w:rsidR="00517223" w:rsidRPr="00517223" w14:paraId="1169A216" w14:textId="77777777" w:rsidTr="004D311B">
        <w:trPr>
          <w:trHeight w:val="300"/>
        </w:trPr>
        <w:tc>
          <w:tcPr>
            <w:tcW w:w="551" w:type="dxa"/>
            <w:tcBorders>
              <w:top w:val="nil"/>
              <w:left w:val="nil"/>
              <w:bottom w:val="nil"/>
              <w:right w:val="nil"/>
            </w:tcBorders>
            <w:shd w:val="clear" w:color="auto" w:fill="auto"/>
            <w:noWrap/>
            <w:vAlign w:val="center"/>
            <w:hideMark/>
          </w:tcPr>
          <w:p w14:paraId="6BE3BFA4" w14:textId="77777777" w:rsidR="004D311B" w:rsidRPr="00517223" w:rsidRDefault="004D311B">
            <w:pPr>
              <w:jc w:val="center"/>
              <w:rPr>
                <w:sz w:val="22"/>
                <w:szCs w:val="22"/>
              </w:rPr>
            </w:pPr>
            <w:r w:rsidRPr="00517223">
              <w:rPr>
                <w:sz w:val="22"/>
                <w:szCs w:val="22"/>
              </w:rPr>
              <w:t>72</w:t>
            </w:r>
          </w:p>
        </w:tc>
        <w:tc>
          <w:tcPr>
            <w:tcW w:w="3125" w:type="dxa"/>
            <w:tcBorders>
              <w:top w:val="nil"/>
              <w:left w:val="nil"/>
              <w:bottom w:val="nil"/>
              <w:right w:val="nil"/>
            </w:tcBorders>
            <w:shd w:val="clear" w:color="auto" w:fill="auto"/>
            <w:vAlign w:val="center"/>
            <w:hideMark/>
          </w:tcPr>
          <w:p w14:paraId="1B3BDCEF" w14:textId="77777777" w:rsidR="004D311B" w:rsidRPr="00517223" w:rsidRDefault="004D311B">
            <w:pPr>
              <w:rPr>
                <w:sz w:val="22"/>
                <w:szCs w:val="22"/>
              </w:rPr>
            </w:pPr>
            <w:r w:rsidRPr="00517223">
              <w:rPr>
                <w:sz w:val="22"/>
                <w:szCs w:val="22"/>
              </w:rPr>
              <w:t xml:space="preserve">Sets </w:t>
            </w:r>
            <w:proofErr w:type="spellStart"/>
            <w:r w:rsidRPr="00517223">
              <w:rPr>
                <w:sz w:val="22"/>
                <w:szCs w:val="22"/>
              </w:rPr>
              <w:t>fires</w:t>
            </w:r>
            <w:proofErr w:type="spellEnd"/>
          </w:p>
        </w:tc>
        <w:tc>
          <w:tcPr>
            <w:tcW w:w="938" w:type="dxa"/>
            <w:tcBorders>
              <w:top w:val="nil"/>
              <w:left w:val="nil"/>
              <w:bottom w:val="nil"/>
              <w:right w:val="nil"/>
            </w:tcBorders>
            <w:shd w:val="clear" w:color="auto" w:fill="auto"/>
            <w:noWrap/>
            <w:vAlign w:val="center"/>
            <w:hideMark/>
          </w:tcPr>
          <w:p w14:paraId="62977518" w14:textId="77777777" w:rsidR="004D311B" w:rsidRPr="00517223" w:rsidRDefault="004D311B">
            <w:pPr>
              <w:jc w:val="center"/>
              <w:rPr>
                <w:sz w:val="22"/>
                <w:szCs w:val="22"/>
              </w:rPr>
            </w:pPr>
            <w:r w:rsidRPr="00517223">
              <w:rPr>
                <w:sz w:val="22"/>
                <w:szCs w:val="22"/>
              </w:rPr>
              <w:t>0.499</w:t>
            </w:r>
          </w:p>
        </w:tc>
        <w:tc>
          <w:tcPr>
            <w:tcW w:w="1464" w:type="dxa"/>
            <w:tcBorders>
              <w:top w:val="nil"/>
              <w:left w:val="nil"/>
              <w:bottom w:val="nil"/>
              <w:right w:val="nil"/>
            </w:tcBorders>
            <w:shd w:val="clear" w:color="auto" w:fill="auto"/>
            <w:noWrap/>
            <w:vAlign w:val="center"/>
            <w:hideMark/>
          </w:tcPr>
          <w:p w14:paraId="6774035E"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68B20B55" w14:textId="77777777" w:rsidR="004D311B" w:rsidRPr="00517223" w:rsidRDefault="004D311B">
            <w:pPr>
              <w:jc w:val="center"/>
              <w:rPr>
                <w:sz w:val="22"/>
                <w:szCs w:val="22"/>
              </w:rPr>
            </w:pPr>
            <w:r w:rsidRPr="00517223">
              <w:rPr>
                <w:sz w:val="22"/>
                <w:szCs w:val="22"/>
              </w:rPr>
              <w:t>0.310</w:t>
            </w:r>
          </w:p>
        </w:tc>
      </w:tr>
      <w:tr w:rsidR="00517223" w:rsidRPr="00517223" w14:paraId="65C000C6" w14:textId="77777777" w:rsidTr="004D311B">
        <w:trPr>
          <w:trHeight w:val="300"/>
        </w:trPr>
        <w:tc>
          <w:tcPr>
            <w:tcW w:w="551" w:type="dxa"/>
            <w:tcBorders>
              <w:top w:val="nil"/>
              <w:left w:val="nil"/>
              <w:bottom w:val="nil"/>
              <w:right w:val="nil"/>
            </w:tcBorders>
            <w:shd w:val="clear" w:color="auto" w:fill="auto"/>
            <w:noWrap/>
            <w:vAlign w:val="center"/>
            <w:hideMark/>
          </w:tcPr>
          <w:p w14:paraId="1C7BD02E" w14:textId="77777777" w:rsidR="004D311B" w:rsidRPr="00517223" w:rsidRDefault="004D311B">
            <w:pPr>
              <w:jc w:val="center"/>
              <w:rPr>
                <w:sz w:val="22"/>
                <w:szCs w:val="22"/>
              </w:rPr>
            </w:pPr>
            <w:r w:rsidRPr="00517223">
              <w:rPr>
                <w:sz w:val="22"/>
                <w:szCs w:val="22"/>
              </w:rPr>
              <w:lastRenderedPageBreak/>
              <w:t>73</w:t>
            </w:r>
          </w:p>
        </w:tc>
        <w:tc>
          <w:tcPr>
            <w:tcW w:w="3125" w:type="dxa"/>
            <w:tcBorders>
              <w:top w:val="nil"/>
              <w:left w:val="nil"/>
              <w:bottom w:val="nil"/>
              <w:right w:val="nil"/>
            </w:tcBorders>
            <w:shd w:val="clear" w:color="auto" w:fill="auto"/>
            <w:vAlign w:val="center"/>
            <w:hideMark/>
          </w:tcPr>
          <w:p w14:paraId="54EE324D" w14:textId="77777777" w:rsidR="004D311B" w:rsidRPr="00517223" w:rsidRDefault="004D311B">
            <w:pPr>
              <w:rPr>
                <w:sz w:val="22"/>
                <w:szCs w:val="22"/>
              </w:rPr>
            </w:pPr>
            <w:r w:rsidRPr="00517223">
              <w:rPr>
                <w:sz w:val="22"/>
                <w:szCs w:val="22"/>
              </w:rPr>
              <w:t xml:space="preserve">Sex </w:t>
            </w:r>
            <w:proofErr w:type="spellStart"/>
            <w:r w:rsidRPr="00517223">
              <w:rPr>
                <w:sz w:val="22"/>
                <w:szCs w:val="22"/>
              </w:rPr>
              <w:t>problems</w:t>
            </w:r>
            <w:proofErr w:type="spellEnd"/>
          </w:p>
        </w:tc>
        <w:tc>
          <w:tcPr>
            <w:tcW w:w="938" w:type="dxa"/>
            <w:tcBorders>
              <w:top w:val="nil"/>
              <w:left w:val="nil"/>
              <w:bottom w:val="nil"/>
              <w:right w:val="nil"/>
            </w:tcBorders>
            <w:shd w:val="clear" w:color="auto" w:fill="auto"/>
            <w:noWrap/>
            <w:vAlign w:val="center"/>
            <w:hideMark/>
          </w:tcPr>
          <w:p w14:paraId="510C99A6" w14:textId="77777777" w:rsidR="004D311B" w:rsidRPr="00517223" w:rsidRDefault="004D311B">
            <w:pPr>
              <w:jc w:val="center"/>
              <w:rPr>
                <w:sz w:val="22"/>
                <w:szCs w:val="22"/>
              </w:rPr>
            </w:pPr>
            <w:r w:rsidRPr="00517223">
              <w:rPr>
                <w:sz w:val="22"/>
                <w:szCs w:val="22"/>
              </w:rPr>
              <w:t>0.447</w:t>
            </w:r>
          </w:p>
        </w:tc>
        <w:tc>
          <w:tcPr>
            <w:tcW w:w="1464" w:type="dxa"/>
            <w:tcBorders>
              <w:top w:val="nil"/>
              <w:left w:val="nil"/>
              <w:bottom w:val="nil"/>
              <w:right w:val="nil"/>
            </w:tcBorders>
            <w:shd w:val="clear" w:color="auto" w:fill="auto"/>
            <w:noWrap/>
            <w:vAlign w:val="center"/>
            <w:hideMark/>
          </w:tcPr>
          <w:p w14:paraId="6B6F61CC"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2B07CFEA" w14:textId="77777777" w:rsidR="004D311B" w:rsidRPr="00517223" w:rsidRDefault="004D311B">
            <w:pPr>
              <w:jc w:val="center"/>
              <w:rPr>
                <w:sz w:val="22"/>
                <w:szCs w:val="22"/>
              </w:rPr>
            </w:pPr>
            <w:r w:rsidRPr="00517223">
              <w:rPr>
                <w:sz w:val="22"/>
                <w:szCs w:val="22"/>
              </w:rPr>
              <w:t>0.089</w:t>
            </w:r>
          </w:p>
        </w:tc>
      </w:tr>
      <w:tr w:rsidR="00517223" w:rsidRPr="00517223" w14:paraId="162006A9" w14:textId="77777777" w:rsidTr="004D311B">
        <w:trPr>
          <w:trHeight w:val="300"/>
        </w:trPr>
        <w:tc>
          <w:tcPr>
            <w:tcW w:w="551" w:type="dxa"/>
            <w:tcBorders>
              <w:top w:val="nil"/>
              <w:left w:val="nil"/>
              <w:bottom w:val="nil"/>
              <w:right w:val="nil"/>
            </w:tcBorders>
            <w:shd w:val="clear" w:color="auto" w:fill="auto"/>
            <w:noWrap/>
            <w:vAlign w:val="center"/>
            <w:hideMark/>
          </w:tcPr>
          <w:p w14:paraId="11EA91AF" w14:textId="77777777" w:rsidR="004D311B" w:rsidRPr="00517223" w:rsidRDefault="004D311B">
            <w:pPr>
              <w:jc w:val="center"/>
              <w:rPr>
                <w:sz w:val="22"/>
                <w:szCs w:val="22"/>
              </w:rPr>
            </w:pPr>
            <w:r w:rsidRPr="00517223">
              <w:rPr>
                <w:sz w:val="22"/>
                <w:szCs w:val="22"/>
              </w:rPr>
              <w:t>81</w:t>
            </w:r>
          </w:p>
        </w:tc>
        <w:tc>
          <w:tcPr>
            <w:tcW w:w="3125" w:type="dxa"/>
            <w:tcBorders>
              <w:top w:val="nil"/>
              <w:left w:val="nil"/>
              <w:bottom w:val="nil"/>
              <w:right w:val="nil"/>
            </w:tcBorders>
            <w:shd w:val="clear" w:color="auto" w:fill="auto"/>
            <w:vAlign w:val="center"/>
            <w:hideMark/>
          </w:tcPr>
          <w:p w14:paraId="6EE3B3AC" w14:textId="77777777" w:rsidR="004D311B" w:rsidRPr="00517223" w:rsidRDefault="004D311B">
            <w:pPr>
              <w:rPr>
                <w:sz w:val="22"/>
                <w:szCs w:val="22"/>
              </w:rPr>
            </w:pPr>
            <w:proofErr w:type="spellStart"/>
            <w:r w:rsidRPr="00517223">
              <w:rPr>
                <w:sz w:val="22"/>
                <w:szCs w:val="22"/>
              </w:rPr>
              <w:t>Steals</w:t>
            </w:r>
            <w:proofErr w:type="spellEnd"/>
            <w:r w:rsidRPr="00517223">
              <w:rPr>
                <w:sz w:val="22"/>
                <w:szCs w:val="22"/>
              </w:rPr>
              <w:t xml:space="preserve"> </w:t>
            </w:r>
            <w:proofErr w:type="spellStart"/>
            <w:r w:rsidRPr="00517223">
              <w:rPr>
                <w:sz w:val="22"/>
                <w:szCs w:val="22"/>
              </w:rPr>
              <w:t>from</w:t>
            </w:r>
            <w:proofErr w:type="spellEnd"/>
            <w:r w:rsidRPr="00517223">
              <w:rPr>
                <w:sz w:val="22"/>
                <w:szCs w:val="22"/>
              </w:rPr>
              <w:t xml:space="preserve"> home</w:t>
            </w:r>
          </w:p>
        </w:tc>
        <w:tc>
          <w:tcPr>
            <w:tcW w:w="938" w:type="dxa"/>
            <w:tcBorders>
              <w:top w:val="nil"/>
              <w:left w:val="nil"/>
              <w:bottom w:val="nil"/>
              <w:right w:val="nil"/>
            </w:tcBorders>
            <w:shd w:val="clear" w:color="auto" w:fill="auto"/>
            <w:noWrap/>
            <w:vAlign w:val="center"/>
            <w:hideMark/>
          </w:tcPr>
          <w:p w14:paraId="3070CA2B" w14:textId="77777777" w:rsidR="004D311B" w:rsidRPr="00517223" w:rsidRDefault="004D311B">
            <w:pPr>
              <w:jc w:val="center"/>
              <w:rPr>
                <w:sz w:val="22"/>
                <w:szCs w:val="22"/>
              </w:rPr>
            </w:pPr>
            <w:r w:rsidRPr="00517223">
              <w:rPr>
                <w:sz w:val="22"/>
                <w:szCs w:val="22"/>
              </w:rPr>
              <w:t>0.444</w:t>
            </w:r>
          </w:p>
        </w:tc>
        <w:tc>
          <w:tcPr>
            <w:tcW w:w="1464" w:type="dxa"/>
            <w:tcBorders>
              <w:top w:val="nil"/>
              <w:left w:val="nil"/>
              <w:bottom w:val="nil"/>
              <w:right w:val="nil"/>
            </w:tcBorders>
            <w:shd w:val="clear" w:color="auto" w:fill="auto"/>
            <w:noWrap/>
            <w:vAlign w:val="center"/>
            <w:hideMark/>
          </w:tcPr>
          <w:p w14:paraId="720890AF"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4DA38B33" w14:textId="77777777" w:rsidR="004D311B" w:rsidRPr="00517223" w:rsidRDefault="004D311B">
            <w:pPr>
              <w:jc w:val="center"/>
              <w:rPr>
                <w:sz w:val="22"/>
                <w:szCs w:val="22"/>
              </w:rPr>
            </w:pPr>
            <w:r w:rsidRPr="00517223">
              <w:rPr>
                <w:sz w:val="22"/>
                <w:szCs w:val="22"/>
              </w:rPr>
              <w:t>0.515</w:t>
            </w:r>
          </w:p>
        </w:tc>
      </w:tr>
      <w:tr w:rsidR="00517223" w:rsidRPr="00517223" w14:paraId="7AB239B9" w14:textId="77777777" w:rsidTr="004D311B">
        <w:trPr>
          <w:trHeight w:val="300"/>
        </w:trPr>
        <w:tc>
          <w:tcPr>
            <w:tcW w:w="551" w:type="dxa"/>
            <w:tcBorders>
              <w:top w:val="nil"/>
              <w:left w:val="nil"/>
              <w:bottom w:val="nil"/>
              <w:right w:val="nil"/>
            </w:tcBorders>
            <w:shd w:val="clear" w:color="auto" w:fill="auto"/>
            <w:noWrap/>
            <w:vAlign w:val="center"/>
            <w:hideMark/>
          </w:tcPr>
          <w:p w14:paraId="65AC40C8" w14:textId="77777777" w:rsidR="004D311B" w:rsidRPr="00517223" w:rsidRDefault="004D311B">
            <w:pPr>
              <w:jc w:val="center"/>
              <w:rPr>
                <w:sz w:val="22"/>
                <w:szCs w:val="22"/>
              </w:rPr>
            </w:pPr>
            <w:r w:rsidRPr="00517223">
              <w:rPr>
                <w:sz w:val="22"/>
                <w:szCs w:val="22"/>
              </w:rPr>
              <w:t>82</w:t>
            </w:r>
          </w:p>
        </w:tc>
        <w:tc>
          <w:tcPr>
            <w:tcW w:w="3125" w:type="dxa"/>
            <w:tcBorders>
              <w:top w:val="nil"/>
              <w:left w:val="nil"/>
              <w:bottom w:val="nil"/>
              <w:right w:val="nil"/>
            </w:tcBorders>
            <w:shd w:val="clear" w:color="auto" w:fill="auto"/>
            <w:vAlign w:val="center"/>
            <w:hideMark/>
          </w:tcPr>
          <w:p w14:paraId="1C3E2C20" w14:textId="77777777" w:rsidR="004D311B" w:rsidRPr="00517223" w:rsidRDefault="004D311B">
            <w:pPr>
              <w:rPr>
                <w:sz w:val="22"/>
                <w:szCs w:val="22"/>
              </w:rPr>
            </w:pPr>
            <w:proofErr w:type="spellStart"/>
            <w:r w:rsidRPr="00517223">
              <w:rPr>
                <w:sz w:val="22"/>
                <w:szCs w:val="22"/>
              </w:rPr>
              <w:t>Steals</w:t>
            </w:r>
            <w:proofErr w:type="spellEnd"/>
            <w:r w:rsidRPr="00517223">
              <w:rPr>
                <w:sz w:val="22"/>
                <w:szCs w:val="22"/>
              </w:rPr>
              <w:t xml:space="preserve"> </w:t>
            </w:r>
            <w:proofErr w:type="spellStart"/>
            <w:r w:rsidRPr="00517223">
              <w:rPr>
                <w:sz w:val="22"/>
                <w:szCs w:val="22"/>
              </w:rPr>
              <w:t>outside</w:t>
            </w:r>
            <w:proofErr w:type="spellEnd"/>
            <w:r w:rsidRPr="00517223">
              <w:rPr>
                <w:sz w:val="22"/>
                <w:szCs w:val="22"/>
              </w:rPr>
              <w:t xml:space="preserve"> home</w:t>
            </w:r>
          </w:p>
        </w:tc>
        <w:tc>
          <w:tcPr>
            <w:tcW w:w="938" w:type="dxa"/>
            <w:tcBorders>
              <w:top w:val="nil"/>
              <w:left w:val="nil"/>
              <w:bottom w:val="nil"/>
              <w:right w:val="nil"/>
            </w:tcBorders>
            <w:shd w:val="clear" w:color="auto" w:fill="auto"/>
            <w:noWrap/>
            <w:vAlign w:val="center"/>
            <w:hideMark/>
          </w:tcPr>
          <w:p w14:paraId="182F7795" w14:textId="77777777" w:rsidR="004D311B" w:rsidRPr="00517223" w:rsidRDefault="004D311B">
            <w:pPr>
              <w:jc w:val="center"/>
              <w:rPr>
                <w:sz w:val="22"/>
                <w:szCs w:val="22"/>
              </w:rPr>
            </w:pPr>
            <w:r w:rsidRPr="00517223">
              <w:rPr>
                <w:sz w:val="22"/>
                <w:szCs w:val="22"/>
              </w:rPr>
              <w:t>0.442</w:t>
            </w:r>
          </w:p>
        </w:tc>
        <w:tc>
          <w:tcPr>
            <w:tcW w:w="1464" w:type="dxa"/>
            <w:tcBorders>
              <w:top w:val="nil"/>
              <w:left w:val="nil"/>
              <w:bottom w:val="nil"/>
              <w:right w:val="nil"/>
            </w:tcBorders>
            <w:shd w:val="clear" w:color="auto" w:fill="auto"/>
            <w:noWrap/>
            <w:vAlign w:val="center"/>
            <w:hideMark/>
          </w:tcPr>
          <w:p w14:paraId="700B4C31"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7C76F56C" w14:textId="77777777" w:rsidR="004D311B" w:rsidRPr="00517223" w:rsidRDefault="004D311B">
            <w:pPr>
              <w:jc w:val="center"/>
              <w:rPr>
                <w:sz w:val="22"/>
                <w:szCs w:val="22"/>
              </w:rPr>
            </w:pPr>
            <w:r w:rsidRPr="00517223">
              <w:rPr>
                <w:sz w:val="22"/>
                <w:szCs w:val="22"/>
              </w:rPr>
              <w:t>0.540</w:t>
            </w:r>
          </w:p>
        </w:tc>
      </w:tr>
      <w:tr w:rsidR="00517223" w:rsidRPr="00517223" w14:paraId="2265C48B" w14:textId="77777777" w:rsidTr="004D311B">
        <w:trPr>
          <w:trHeight w:val="300"/>
        </w:trPr>
        <w:tc>
          <w:tcPr>
            <w:tcW w:w="551" w:type="dxa"/>
            <w:tcBorders>
              <w:top w:val="nil"/>
              <w:left w:val="nil"/>
              <w:bottom w:val="nil"/>
              <w:right w:val="nil"/>
            </w:tcBorders>
            <w:shd w:val="clear" w:color="auto" w:fill="auto"/>
            <w:noWrap/>
            <w:vAlign w:val="center"/>
            <w:hideMark/>
          </w:tcPr>
          <w:p w14:paraId="225D7A66" w14:textId="77777777" w:rsidR="004D311B" w:rsidRPr="00517223" w:rsidRDefault="004D311B">
            <w:pPr>
              <w:jc w:val="center"/>
              <w:rPr>
                <w:sz w:val="22"/>
                <w:szCs w:val="22"/>
              </w:rPr>
            </w:pPr>
            <w:r w:rsidRPr="00517223">
              <w:rPr>
                <w:sz w:val="22"/>
                <w:szCs w:val="22"/>
              </w:rPr>
              <w:t>90</w:t>
            </w:r>
          </w:p>
        </w:tc>
        <w:tc>
          <w:tcPr>
            <w:tcW w:w="3125" w:type="dxa"/>
            <w:tcBorders>
              <w:top w:val="nil"/>
              <w:left w:val="nil"/>
              <w:bottom w:val="nil"/>
              <w:right w:val="nil"/>
            </w:tcBorders>
            <w:shd w:val="clear" w:color="auto" w:fill="auto"/>
            <w:vAlign w:val="center"/>
            <w:hideMark/>
          </w:tcPr>
          <w:p w14:paraId="772D6F32" w14:textId="77777777" w:rsidR="004D311B" w:rsidRPr="00517223" w:rsidRDefault="004D311B">
            <w:pPr>
              <w:rPr>
                <w:sz w:val="22"/>
                <w:szCs w:val="22"/>
              </w:rPr>
            </w:pPr>
            <w:proofErr w:type="spellStart"/>
            <w:r w:rsidRPr="00517223">
              <w:rPr>
                <w:sz w:val="22"/>
                <w:szCs w:val="22"/>
              </w:rPr>
              <w:t>Swears</w:t>
            </w:r>
            <w:proofErr w:type="spellEnd"/>
          </w:p>
        </w:tc>
        <w:tc>
          <w:tcPr>
            <w:tcW w:w="938" w:type="dxa"/>
            <w:tcBorders>
              <w:top w:val="nil"/>
              <w:left w:val="nil"/>
              <w:bottom w:val="nil"/>
              <w:right w:val="nil"/>
            </w:tcBorders>
            <w:shd w:val="clear" w:color="auto" w:fill="auto"/>
            <w:noWrap/>
            <w:vAlign w:val="center"/>
            <w:hideMark/>
          </w:tcPr>
          <w:p w14:paraId="250FD0B2" w14:textId="77777777" w:rsidR="004D311B" w:rsidRPr="00517223" w:rsidRDefault="004D311B">
            <w:pPr>
              <w:jc w:val="center"/>
              <w:rPr>
                <w:sz w:val="22"/>
                <w:szCs w:val="22"/>
              </w:rPr>
            </w:pPr>
            <w:r w:rsidRPr="00517223">
              <w:rPr>
                <w:sz w:val="22"/>
                <w:szCs w:val="22"/>
              </w:rPr>
              <w:t>0.619</w:t>
            </w:r>
          </w:p>
        </w:tc>
        <w:tc>
          <w:tcPr>
            <w:tcW w:w="1464" w:type="dxa"/>
            <w:tcBorders>
              <w:top w:val="nil"/>
              <w:left w:val="nil"/>
              <w:bottom w:val="nil"/>
              <w:right w:val="nil"/>
            </w:tcBorders>
            <w:shd w:val="clear" w:color="auto" w:fill="auto"/>
            <w:noWrap/>
            <w:vAlign w:val="center"/>
            <w:hideMark/>
          </w:tcPr>
          <w:p w14:paraId="6AC5F622"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47805C67" w14:textId="77777777" w:rsidR="004D311B" w:rsidRPr="00517223" w:rsidRDefault="004D311B">
            <w:pPr>
              <w:jc w:val="center"/>
              <w:rPr>
                <w:sz w:val="22"/>
                <w:szCs w:val="22"/>
              </w:rPr>
            </w:pPr>
            <w:r w:rsidRPr="00517223">
              <w:rPr>
                <w:sz w:val="22"/>
                <w:szCs w:val="22"/>
              </w:rPr>
              <w:t>0.421</w:t>
            </w:r>
          </w:p>
        </w:tc>
      </w:tr>
      <w:tr w:rsidR="00517223" w:rsidRPr="00517223" w14:paraId="02DA7B34" w14:textId="77777777" w:rsidTr="004D311B">
        <w:trPr>
          <w:trHeight w:val="300"/>
        </w:trPr>
        <w:tc>
          <w:tcPr>
            <w:tcW w:w="551" w:type="dxa"/>
            <w:tcBorders>
              <w:top w:val="nil"/>
              <w:left w:val="nil"/>
              <w:bottom w:val="nil"/>
              <w:right w:val="nil"/>
            </w:tcBorders>
            <w:shd w:val="clear" w:color="auto" w:fill="auto"/>
            <w:noWrap/>
            <w:vAlign w:val="center"/>
            <w:hideMark/>
          </w:tcPr>
          <w:p w14:paraId="3531DC44" w14:textId="77777777" w:rsidR="004D311B" w:rsidRPr="00517223" w:rsidRDefault="004D311B">
            <w:pPr>
              <w:jc w:val="center"/>
              <w:rPr>
                <w:sz w:val="22"/>
                <w:szCs w:val="22"/>
              </w:rPr>
            </w:pPr>
            <w:r w:rsidRPr="00517223">
              <w:rPr>
                <w:sz w:val="22"/>
                <w:szCs w:val="22"/>
              </w:rPr>
              <w:t>96</w:t>
            </w:r>
          </w:p>
        </w:tc>
        <w:tc>
          <w:tcPr>
            <w:tcW w:w="3125" w:type="dxa"/>
            <w:tcBorders>
              <w:top w:val="nil"/>
              <w:left w:val="nil"/>
              <w:bottom w:val="nil"/>
              <w:right w:val="nil"/>
            </w:tcBorders>
            <w:shd w:val="clear" w:color="auto" w:fill="auto"/>
            <w:vAlign w:val="center"/>
            <w:hideMark/>
          </w:tcPr>
          <w:p w14:paraId="54DBF963" w14:textId="77777777" w:rsidR="004D311B" w:rsidRPr="00517223" w:rsidRDefault="004D311B">
            <w:pPr>
              <w:rPr>
                <w:sz w:val="22"/>
                <w:szCs w:val="22"/>
              </w:rPr>
            </w:pPr>
            <w:proofErr w:type="spellStart"/>
            <w:r w:rsidRPr="00517223">
              <w:rPr>
                <w:sz w:val="22"/>
                <w:szCs w:val="22"/>
              </w:rPr>
              <w:t>Thinks</w:t>
            </w:r>
            <w:proofErr w:type="spellEnd"/>
            <w:r w:rsidRPr="00517223">
              <w:rPr>
                <w:sz w:val="22"/>
                <w:szCs w:val="22"/>
              </w:rPr>
              <w:t xml:space="preserve"> </w:t>
            </w:r>
            <w:proofErr w:type="spellStart"/>
            <w:r w:rsidRPr="00517223">
              <w:rPr>
                <w:sz w:val="22"/>
                <w:szCs w:val="22"/>
              </w:rPr>
              <w:t>about</w:t>
            </w:r>
            <w:proofErr w:type="spellEnd"/>
            <w:r w:rsidRPr="00517223">
              <w:rPr>
                <w:sz w:val="22"/>
                <w:szCs w:val="22"/>
              </w:rPr>
              <w:t xml:space="preserve"> sex</w:t>
            </w:r>
          </w:p>
        </w:tc>
        <w:tc>
          <w:tcPr>
            <w:tcW w:w="938" w:type="dxa"/>
            <w:tcBorders>
              <w:top w:val="nil"/>
              <w:left w:val="nil"/>
              <w:bottom w:val="nil"/>
              <w:right w:val="nil"/>
            </w:tcBorders>
            <w:shd w:val="clear" w:color="auto" w:fill="auto"/>
            <w:noWrap/>
            <w:vAlign w:val="center"/>
            <w:hideMark/>
          </w:tcPr>
          <w:p w14:paraId="15FB3F42" w14:textId="77777777" w:rsidR="004D311B" w:rsidRPr="00517223" w:rsidRDefault="004D311B">
            <w:pPr>
              <w:jc w:val="center"/>
              <w:rPr>
                <w:sz w:val="22"/>
                <w:szCs w:val="22"/>
              </w:rPr>
            </w:pPr>
            <w:r w:rsidRPr="00517223">
              <w:rPr>
                <w:sz w:val="22"/>
                <w:szCs w:val="22"/>
              </w:rPr>
              <w:t>0.412</w:t>
            </w:r>
          </w:p>
        </w:tc>
        <w:tc>
          <w:tcPr>
            <w:tcW w:w="1464" w:type="dxa"/>
            <w:tcBorders>
              <w:top w:val="nil"/>
              <w:left w:val="nil"/>
              <w:bottom w:val="nil"/>
              <w:right w:val="nil"/>
            </w:tcBorders>
            <w:shd w:val="clear" w:color="auto" w:fill="auto"/>
            <w:noWrap/>
            <w:vAlign w:val="center"/>
            <w:hideMark/>
          </w:tcPr>
          <w:p w14:paraId="62B676DB"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0CFA8C06" w14:textId="77777777" w:rsidR="004D311B" w:rsidRPr="00517223" w:rsidRDefault="004D311B">
            <w:pPr>
              <w:jc w:val="center"/>
              <w:rPr>
                <w:sz w:val="22"/>
                <w:szCs w:val="22"/>
              </w:rPr>
            </w:pPr>
            <w:r w:rsidRPr="00517223">
              <w:rPr>
                <w:sz w:val="22"/>
                <w:szCs w:val="22"/>
              </w:rPr>
              <w:t>0.261</w:t>
            </w:r>
          </w:p>
        </w:tc>
      </w:tr>
      <w:tr w:rsidR="00517223" w:rsidRPr="00517223" w14:paraId="7B8CBF54" w14:textId="77777777" w:rsidTr="004D311B">
        <w:trPr>
          <w:trHeight w:val="300"/>
        </w:trPr>
        <w:tc>
          <w:tcPr>
            <w:tcW w:w="551" w:type="dxa"/>
            <w:tcBorders>
              <w:top w:val="nil"/>
              <w:left w:val="nil"/>
              <w:bottom w:val="nil"/>
              <w:right w:val="nil"/>
            </w:tcBorders>
            <w:shd w:val="clear" w:color="auto" w:fill="auto"/>
            <w:noWrap/>
            <w:vAlign w:val="center"/>
            <w:hideMark/>
          </w:tcPr>
          <w:p w14:paraId="12B53623" w14:textId="77777777" w:rsidR="004D311B" w:rsidRPr="00517223" w:rsidRDefault="004D311B">
            <w:pPr>
              <w:jc w:val="center"/>
              <w:rPr>
                <w:sz w:val="22"/>
                <w:szCs w:val="22"/>
              </w:rPr>
            </w:pPr>
            <w:r w:rsidRPr="00517223">
              <w:rPr>
                <w:sz w:val="22"/>
                <w:szCs w:val="22"/>
              </w:rPr>
              <w:t>99</w:t>
            </w:r>
          </w:p>
        </w:tc>
        <w:tc>
          <w:tcPr>
            <w:tcW w:w="3125" w:type="dxa"/>
            <w:tcBorders>
              <w:top w:val="nil"/>
              <w:left w:val="nil"/>
              <w:bottom w:val="nil"/>
              <w:right w:val="nil"/>
            </w:tcBorders>
            <w:shd w:val="clear" w:color="auto" w:fill="auto"/>
            <w:noWrap/>
            <w:vAlign w:val="bottom"/>
            <w:hideMark/>
          </w:tcPr>
          <w:p w14:paraId="4CEA91B1" w14:textId="77777777" w:rsidR="004D311B" w:rsidRPr="00517223" w:rsidRDefault="004D311B">
            <w:pPr>
              <w:rPr>
                <w:sz w:val="22"/>
                <w:szCs w:val="22"/>
              </w:rPr>
            </w:pPr>
            <w:proofErr w:type="spellStart"/>
            <w:r w:rsidRPr="00517223">
              <w:rPr>
                <w:sz w:val="22"/>
                <w:szCs w:val="22"/>
              </w:rPr>
              <w:t>Smoke</w:t>
            </w:r>
            <w:proofErr w:type="spellEnd"/>
          </w:p>
        </w:tc>
        <w:tc>
          <w:tcPr>
            <w:tcW w:w="938" w:type="dxa"/>
            <w:tcBorders>
              <w:top w:val="nil"/>
              <w:left w:val="nil"/>
              <w:bottom w:val="nil"/>
              <w:right w:val="nil"/>
            </w:tcBorders>
            <w:shd w:val="clear" w:color="auto" w:fill="auto"/>
            <w:noWrap/>
            <w:vAlign w:val="center"/>
            <w:hideMark/>
          </w:tcPr>
          <w:p w14:paraId="5DE40DE3" w14:textId="77777777" w:rsidR="004D311B" w:rsidRPr="00517223" w:rsidRDefault="004D311B">
            <w:pPr>
              <w:jc w:val="center"/>
              <w:rPr>
                <w:sz w:val="22"/>
                <w:szCs w:val="22"/>
              </w:rPr>
            </w:pPr>
            <w:r w:rsidRPr="00517223">
              <w:rPr>
                <w:sz w:val="22"/>
                <w:szCs w:val="22"/>
              </w:rPr>
              <w:t>0.236</w:t>
            </w:r>
          </w:p>
        </w:tc>
        <w:tc>
          <w:tcPr>
            <w:tcW w:w="1464" w:type="dxa"/>
            <w:tcBorders>
              <w:top w:val="nil"/>
              <w:left w:val="nil"/>
              <w:bottom w:val="nil"/>
              <w:right w:val="nil"/>
            </w:tcBorders>
            <w:shd w:val="clear" w:color="auto" w:fill="auto"/>
            <w:noWrap/>
            <w:vAlign w:val="center"/>
            <w:hideMark/>
          </w:tcPr>
          <w:p w14:paraId="10F5AE76"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3C32950C" w14:textId="77777777" w:rsidR="004D311B" w:rsidRPr="00517223" w:rsidRDefault="004D311B">
            <w:pPr>
              <w:jc w:val="center"/>
              <w:rPr>
                <w:sz w:val="22"/>
                <w:szCs w:val="22"/>
              </w:rPr>
            </w:pPr>
            <w:r w:rsidRPr="00517223">
              <w:rPr>
                <w:sz w:val="22"/>
                <w:szCs w:val="22"/>
              </w:rPr>
              <w:t>0.873</w:t>
            </w:r>
          </w:p>
        </w:tc>
      </w:tr>
      <w:tr w:rsidR="00517223" w:rsidRPr="00517223" w14:paraId="4B0BD33F" w14:textId="77777777" w:rsidTr="004D311B">
        <w:trPr>
          <w:trHeight w:val="300"/>
        </w:trPr>
        <w:tc>
          <w:tcPr>
            <w:tcW w:w="551" w:type="dxa"/>
            <w:tcBorders>
              <w:top w:val="nil"/>
              <w:left w:val="nil"/>
              <w:bottom w:val="nil"/>
              <w:right w:val="nil"/>
            </w:tcBorders>
            <w:shd w:val="clear" w:color="auto" w:fill="auto"/>
            <w:noWrap/>
            <w:vAlign w:val="center"/>
            <w:hideMark/>
          </w:tcPr>
          <w:p w14:paraId="6194EEC7" w14:textId="77777777" w:rsidR="004D311B" w:rsidRPr="00517223" w:rsidRDefault="004D311B">
            <w:pPr>
              <w:jc w:val="center"/>
              <w:rPr>
                <w:sz w:val="22"/>
                <w:szCs w:val="22"/>
              </w:rPr>
            </w:pPr>
            <w:r w:rsidRPr="00517223">
              <w:rPr>
                <w:sz w:val="22"/>
                <w:szCs w:val="22"/>
              </w:rPr>
              <w:t>101</w:t>
            </w:r>
          </w:p>
        </w:tc>
        <w:tc>
          <w:tcPr>
            <w:tcW w:w="3125" w:type="dxa"/>
            <w:tcBorders>
              <w:top w:val="nil"/>
              <w:left w:val="nil"/>
              <w:bottom w:val="nil"/>
              <w:right w:val="nil"/>
            </w:tcBorders>
            <w:shd w:val="clear" w:color="auto" w:fill="auto"/>
            <w:vAlign w:val="center"/>
            <w:hideMark/>
          </w:tcPr>
          <w:p w14:paraId="29992C79" w14:textId="77777777" w:rsidR="004D311B" w:rsidRPr="00517223" w:rsidRDefault="004D311B">
            <w:pPr>
              <w:rPr>
                <w:sz w:val="22"/>
                <w:szCs w:val="22"/>
              </w:rPr>
            </w:pPr>
            <w:proofErr w:type="spellStart"/>
            <w:r w:rsidRPr="00517223">
              <w:rPr>
                <w:sz w:val="22"/>
                <w:szCs w:val="22"/>
              </w:rPr>
              <w:t>Truants</w:t>
            </w:r>
            <w:proofErr w:type="spellEnd"/>
          </w:p>
        </w:tc>
        <w:tc>
          <w:tcPr>
            <w:tcW w:w="938" w:type="dxa"/>
            <w:tcBorders>
              <w:top w:val="nil"/>
              <w:left w:val="nil"/>
              <w:bottom w:val="nil"/>
              <w:right w:val="nil"/>
            </w:tcBorders>
            <w:shd w:val="clear" w:color="auto" w:fill="auto"/>
            <w:noWrap/>
            <w:vAlign w:val="center"/>
            <w:hideMark/>
          </w:tcPr>
          <w:p w14:paraId="744BF22C" w14:textId="77777777" w:rsidR="004D311B" w:rsidRPr="00517223" w:rsidRDefault="004D311B">
            <w:pPr>
              <w:jc w:val="center"/>
              <w:rPr>
                <w:sz w:val="22"/>
                <w:szCs w:val="22"/>
              </w:rPr>
            </w:pPr>
            <w:r w:rsidRPr="00517223">
              <w:rPr>
                <w:sz w:val="22"/>
                <w:szCs w:val="22"/>
              </w:rPr>
              <w:t>0.389</w:t>
            </w:r>
          </w:p>
        </w:tc>
        <w:tc>
          <w:tcPr>
            <w:tcW w:w="1464" w:type="dxa"/>
            <w:tcBorders>
              <w:top w:val="nil"/>
              <w:left w:val="nil"/>
              <w:bottom w:val="nil"/>
              <w:right w:val="nil"/>
            </w:tcBorders>
            <w:shd w:val="clear" w:color="auto" w:fill="auto"/>
            <w:noWrap/>
            <w:vAlign w:val="center"/>
            <w:hideMark/>
          </w:tcPr>
          <w:p w14:paraId="2096887C"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49FEB252" w14:textId="77777777" w:rsidR="004D311B" w:rsidRPr="00517223" w:rsidRDefault="004D311B">
            <w:pPr>
              <w:jc w:val="center"/>
              <w:rPr>
                <w:sz w:val="22"/>
                <w:szCs w:val="22"/>
              </w:rPr>
            </w:pPr>
            <w:r w:rsidRPr="00517223">
              <w:rPr>
                <w:sz w:val="22"/>
                <w:szCs w:val="22"/>
              </w:rPr>
              <w:t>0.549</w:t>
            </w:r>
          </w:p>
        </w:tc>
      </w:tr>
      <w:tr w:rsidR="00517223" w:rsidRPr="00517223" w14:paraId="46C6388D" w14:textId="77777777" w:rsidTr="004D311B">
        <w:trPr>
          <w:trHeight w:val="300"/>
        </w:trPr>
        <w:tc>
          <w:tcPr>
            <w:tcW w:w="551" w:type="dxa"/>
            <w:tcBorders>
              <w:top w:val="nil"/>
              <w:left w:val="nil"/>
              <w:bottom w:val="nil"/>
              <w:right w:val="nil"/>
            </w:tcBorders>
            <w:shd w:val="clear" w:color="auto" w:fill="auto"/>
            <w:noWrap/>
            <w:vAlign w:val="center"/>
            <w:hideMark/>
          </w:tcPr>
          <w:p w14:paraId="1FB40177" w14:textId="77777777" w:rsidR="004D311B" w:rsidRPr="00517223" w:rsidRDefault="004D311B">
            <w:pPr>
              <w:jc w:val="center"/>
              <w:rPr>
                <w:sz w:val="22"/>
                <w:szCs w:val="22"/>
              </w:rPr>
            </w:pPr>
            <w:r w:rsidRPr="00517223">
              <w:rPr>
                <w:sz w:val="22"/>
                <w:szCs w:val="22"/>
              </w:rPr>
              <w:t>105</w:t>
            </w:r>
          </w:p>
        </w:tc>
        <w:tc>
          <w:tcPr>
            <w:tcW w:w="3125" w:type="dxa"/>
            <w:tcBorders>
              <w:top w:val="nil"/>
              <w:left w:val="nil"/>
              <w:bottom w:val="nil"/>
              <w:right w:val="nil"/>
            </w:tcBorders>
            <w:shd w:val="clear" w:color="auto" w:fill="auto"/>
            <w:vAlign w:val="center"/>
            <w:hideMark/>
          </w:tcPr>
          <w:p w14:paraId="57A8E315" w14:textId="77777777" w:rsidR="004D311B" w:rsidRPr="00517223" w:rsidRDefault="004D311B">
            <w:pPr>
              <w:rPr>
                <w:sz w:val="22"/>
                <w:szCs w:val="22"/>
              </w:rPr>
            </w:pPr>
            <w:r w:rsidRPr="00517223">
              <w:rPr>
                <w:sz w:val="22"/>
                <w:szCs w:val="22"/>
              </w:rPr>
              <w:t xml:space="preserve">Use </w:t>
            </w:r>
            <w:proofErr w:type="spellStart"/>
            <w:r w:rsidRPr="00517223">
              <w:rPr>
                <w:sz w:val="22"/>
                <w:szCs w:val="22"/>
              </w:rPr>
              <w:t>drugs</w:t>
            </w:r>
            <w:proofErr w:type="spellEnd"/>
          </w:p>
        </w:tc>
        <w:tc>
          <w:tcPr>
            <w:tcW w:w="938" w:type="dxa"/>
            <w:tcBorders>
              <w:top w:val="nil"/>
              <w:left w:val="nil"/>
              <w:bottom w:val="nil"/>
              <w:right w:val="nil"/>
            </w:tcBorders>
            <w:shd w:val="clear" w:color="auto" w:fill="auto"/>
            <w:noWrap/>
            <w:vAlign w:val="center"/>
            <w:hideMark/>
          </w:tcPr>
          <w:p w14:paraId="051C86F5" w14:textId="77777777" w:rsidR="004D311B" w:rsidRPr="00517223" w:rsidRDefault="004D311B">
            <w:pPr>
              <w:jc w:val="center"/>
              <w:rPr>
                <w:sz w:val="22"/>
                <w:szCs w:val="22"/>
              </w:rPr>
            </w:pPr>
            <w:r w:rsidRPr="00517223">
              <w:rPr>
                <w:sz w:val="22"/>
                <w:szCs w:val="22"/>
              </w:rPr>
              <w:t>0.228</w:t>
            </w:r>
          </w:p>
        </w:tc>
        <w:tc>
          <w:tcPr>
            <w:tcW w:w="1464" w:type="dxa"/>
            <w:tcBorders>
              <w:top w:val="nil"/>
              <w:left w:val="nil"/>
              <w:bottom w:val="nil"/>
              <w:right w:val="nil"/>
            </w:tcBorders>
            <w:shd w:val="clear" w:color="auto" w:fill="auto"/>
            <w:noWrap/>
            <w:vAlign w:val="center"/>
            <w:hideMark/>
          </w:tcPr>
          <w:p w14:paraId="32720ED1"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5CAF2909" w14:textId="77777777" w:rsidR="004D311B" w:rsidRPr="00517223" w:rsidRDefault="004D311B">
            <w:pPr>
              <w:jc w:val="center"/>
              <w:rPr>
                <w:sz w:val="22"/>
                <w:szCs w:val="22"/>
              </w:rPr>
            </w:pPr>
            <w:r w:rsidRPr="00517223">
              <w:rPr>
                <w:sz w:val="22"/>
                <w:szCs w:val="22"/>
              </w:rPr>
              <w:t>0.900</w:t>
            </w:r>
          </w:p>
        </w:tc>
      </w:tr>
      <w:tr w:rsidR="00517223" w:rsidRPr="00517223" w14:paraId="0D6725DE" w14:textId="77777777" w:rsidTr="004D311B">
        <w:trPr>
          <w:trHeight w:val="300"/>
        </w:trPr>
        <w:tc>
          <w:tcPr>
            <w:tcW w:w="551" w:type="dxa"/>
            <w:tcBorders>
              <w:top w:val="nil"/>
              <w:left w:val="nil"/>
              <w:bottom w:val="nil"/>
              <w:right w:val="nil"/>
            </w:tcBorders>
            <w:shd w:val="clear" w:color="auto" w:fill="auto"/>
            <w:noWrap/>
            <w:vAlign w:val="center"/>
            <w:hideMark/>
          </w:tcPr>
          <w:p w14:paraId="3D7463D9" w14:textId="77777777" w:rsidR="004D311B" w:rsidRPr="00517223" w:rsidRDefault="004D311B">
            <w:pPr>
              <w:jc w:val="center"/>
              <w:rPr>
                <w:sz w:val="22"/>
                <w:szCs w:val="22"/>
              </w:rPr>
            </w:pPr>
            <w:r w:rsidRPr="00517223">
              <w:rPr>
                <w:sz w:val="22"/>
                <w:szCs w:val="22"/>
              </w:rPr>
              <w:t>106</w:t>
            </w:r>
          </w:p>
        </w:tc>
        <w:tc>
          <w:tcPr>
            <w:tcW w:w="3125" w:type="dxa"/>
            <w:tcBorders>
              <w:top w:val="nil"/>
              <w:left w:val="nil"/>
              <w:bottom w:val="nil"/>
              <w:right w:val="nil"/>
            </w:tcBorders>
            <w:shd w:val="clear" w:color="auto" w:fill="auto"/>
            <w:vAlign w:val="center"/>
            <w:hideMark/>
          </w:tcPr>
          <w:p w14:paraId="35274184" w14:textId="77777777" w:rsidR="004D311B" w:rsidRPr="00517223" w:rsidRDefault="004D311B">
            <w:pPr>
              <w:rPr>
                <w:sz w:val="22"/>
                <w:szCs w:val="22"/>
              </w:rPr>
            </w:pPr>
            <w:proofErr w:type="spellStart"/>
            <w:r w:rsidRPr="00517223">
              <w:rPr>
                <w:sz w:val="22"/>
                <w:szCs w:val="22"/>
              </w:rPr>
              <w:t>Vandalism</w:t>
            </w:r>
            <w:proofErr w:type="spellEnd"/>
          </w:p>
        </w:tc>
        <w:tc>
          <w:tcPr>
            <w:tcW w:w="938" w:type="dxa"/>
            <w:tcBorders>
              <w:top w:val="nil"/>
              <w:left w:val="nil"/>
              <w:bottom w:val="nil"/>
              <w:right w:val="nil"/>
            </w:tcBorders>
            <w:shd w:val="clear" w:color="auto" w:fill="auto"/>
            <w:noWrap/>
            <w:vAlign w:val="center"/>
            <w:hideMark/>
          </w:tcPr>
          <w:p w14:paraId="3E093BF2" w14:textId="77777777" w:rsidR="004D311B" w:rsidRPr="00517223" w:rsidRDefault="004D311B">
            <w:pPr>
              <w:jc w:val="center"/>
              <w:rPr>
                <w:sz w:val="22"/>
                <w:szCs w:val="22"/>
              </w:rPr>
            </w:pPr>
            <w:r w:rsidRPr="00517223">
              <w:rPr>
                <w:sz w:val="22"/>
                <w:szCs w:val="22"/>
              </w:rPr>
              <w:t>0.426</w:t>
            </w:r>
          </w:p>
        </w:tc>
        <w:tc>
          <w:tcPr>
            <w:tcW w:w="1464" w:type="dxa"/>
            <w:tcBorders>
              <w:top w:val="nil"/>
              <w:left w:val="nil"/>
              <w:bottom w:val="nil"/>
              <w:right w:val="nil"/>
            </w:tcBorders>
            <w:shd w:val="clear" w:color="auto" w:fill="auto"/>
            <w:noWrap/>
            <w:vAlign w:val="center"/>
            <w:hideMark/>
          </w:tcPr>
          <w:p w14:paraId="034D8856"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5074016A" w14:textId="77777777" w:rsidR="004D311B" w:rsidRPr="00517223" w:rsidRDefault="004D311B">
            <w:pPr>
              <w:jc w:val="center"/>
              <w:rPr>
                <w:sz w:val="22"/>
                <w:szCs w:val="22"/>
              </w:rPr>
            </w:pPr>
            <w:r w:rsidRPr="00517223">
              <w:rPr>
                <w:sz w:val="22"/>
                <w:szCs w:val="22"/>
              </w:rPr>
              <w:t>0.588</w:t>
            </w:r>
          </w:p>
        </w:tc>
      </w:tr>
      <w:tr w:rsidR="00517223" w:rsidRPr="00517223" w14:paraId="73E56801" w14:textId="77777777" w:rsidTr="004D311B">
        <w:trPr>
          <w:trHeight w:val="300"/>
        </w:trPr>
        <w:tc>
          <w:tcPr>
            <w:tcW w:w="551" w:type="dxa"/>
            <w:tcBorders>
              <w:top w:val="nil"/>
              <w:left w:val="nil"/>
              <w:bottom w:val="nil"/>
              <w:right w:val="nil"/>
            </w:tcBorders>
            <w:shd w:val="clear" w:color="auto" w:fill="auto"/>
            <w:noWrap/>
            <w:vAlign w:val="center"/>
            <w:hideMark/>
          </w:tcPr>
          <w:p w14:paraId="49245E69" w14:textId="77777777" w:rsidR="004D311B" w:rsidRPr="00517223" w:rsidRDefault="004D311B">
            <w:pPr>
              <w:jc w:val="center"/>
              <w:rPr>
                <w:sz w:val="22"/>
                <w:szCs w:val="22"/>
              </w:rPr>
            </w:pPr>
            <w:r w:rsidRPr="00517223">
              <w:rPr>
                <w:sz w:val="22"/>
                <w:szCs w:val="22"/>
              </w:rPr>
              <w:t>3</w:t>
            </w:r>
          </w:p>
        </w:tc>
        <w:tc>
          <w:tcPr>
            <w:tcW w:w="3125" w:type="dxa"/>
            <w:tcBorders>
              <w:top w:val="nil"/>
              <w:left w:val="nil"/>
              <w:bottom w:val="nil"/>
              <w:right w:val="nil"/>
            </w:tcBorders>
            <w:shd w:val="clear" w:color="auto" w:fill="auto"/>
            <w:vAlign w:val="center"/>
            <w:hideMark/>
          </w:tcPr>
          <w:p w14:paraId="1346B4CB" w14:textId="77777777" w:rsidR="004D311B" w:rsidRPr="00517223" w:rsidRDefault="004D311B">
            <w:pPr>
              <w:rPr>
                <w:sz w:val="22"/>
                <w:szCs w:val="22"/>
              </w:rPr>
            </w:pPr>
            <w:proofErr w:type="spellStart"/>
            <w:r w:rsidRPr="00517223">
              <w:rPr>
                <w:sz w:val="22"/>
                <w:szCs w:val="22"/>
              </w:rPr>
              <w:t>Argues</w:t>
            </w:r>
            <w:proofErr w:type="spellEnd"/>
            <w:r w:rsidRPr="00517223">
              <w:rPr>
                <w:sz w:val="22"/>
                <w:szCs w:val="22"/>
              </w:rPr>
              <w:t xml:space="preserve"> </w:t>
            </w:r>
          </w:p>
        </w:tc>
        <w:tc>
          <w:tcPr>
            <w:tcW w:w="938" w:type="dxa"/>
            <w:tcBorders>
              <w:top w:val="nil"/>
              <w:left w:val="nil"/>
              <w:bottom w:val="nil"/>
              <w:right w:val="nil"/>
            </w:tcBorders>
            <w:shd w:val="clear" w:color="auto" w:fill="auto"/>
            <w:noWrap/>
            <w:vAlign w:val="center"/>
            <w:hideMark/>
          </w:tcPr>
          <w:p w14:paraId="1A9290A3" w14:textId="77777777" w:rsidR="004D311B" w:rsidRPr="00517223" w:rsidRDefault="004D311B">
            <w:pPr>
              <w:jc w:val="center"/>
              <w:rPr>
                <w:sz w:val="22"/>
                <w:szCs w:val="22"/>
              </w:rPr>
            </w:pPr>
            <w:r w:rsidRPr="00517223">
              <w:rPr>
                <w:sz w:val="22"/>
                <w:szCs w:val="22"/>
              </w:rPr>
              <w:t>0.541</w:t>
            </w:r>
          </w:p>
        </w:tc>
        <w:tc>
          <w:tcPr>
            <w:tcW w:w="1464" w:type="dxa"/>
            <w:tcBorders>
              <w:top w:val="nil"/>
              <w:left w:val="nil"/>
              <w:bottom w:val="nil"/>
              <w:right w:val="nil"/>
            </w:tcBorders>
            <w:shd w:val="clear" w:color="auto" w:fill="auto"/>
            <w:noWrap/>
            <w:vAlign w:val="center"/>
            <w:hideMark/>
          </w:tcPr>
          <w:p w14:paraId="03C37C3C"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7D81B40E" w14:textId="77777777" w:rsidR="004D311B" w:rsidRPr="00517223" w:rsidRDefault="004D311B">
            <w:pPr>
              <w:jc w:val="center"/>
              <w:rPr>
                <w:sz w:val="22"/>
                <w:szCs w:val="22"/>
              </w:rPr>
            </w:pPr>
            <w:r w:rsidRPr="00517223">
              <w:rPr>
                <w:sz w:val="22"/>
                <w:szCs w:val="22"/>
              </w:rPr>
              <w:t>0.308</w:t>
            </w:r>
          </w:p>
        </w:tc>
      </w:tr>
      <w:tr w:rsidR="00517223" w:rsidRPr="00517223" w14:paraId="467C52E2" w14:textId="77777777" w:rsidTr="004D311B">
        <w:trPr>
          <w:trHeight w:val="300"/>
        </w:trPr>
        <w:tc>
          <w:tcPr>
            <w:tcW w:w="551" w:type="dxa"/>
            <w:tcBorders>
              <w:top w:val="nil"/>
              <w:left w:val="nil"/>
              <w:bottom w:val="nil"/>
              <w:right w:val="nil"/>
            </w:tcBorders>
            <w:shd w:val="clear" w:color="auto" w:fill="auto"/>
            <w:noWrap/>
            <w:vAlign w:val="center"/>
            <w:hideMark/>
          </w:tcPr>
          <w:p w14:paraId="42D3F65C" w14:textId="77777777" w:rsidR="004D311B" w:rsidRPr="00517223" w:rsidRDefault="004D311B">
            <w:pPr>
              <w:jc w:val="center"/>
              <w:rPr>
                <w:sz w:val="22"/>
                <w:szCs w:val="22"/>
              </w:rPr>
            </w:pPr>
            <w:r w:rsidRPr="00517223">
              <w:rPr>
                <w:sz w:val="22"/>
                <w:szCs w:val="22"/>
              </w:rPr>
              <w:t>16</w:t>
            </w:r>
          </w:p>
        </w:tc>
        <w:tc>
          <w:tcPr>
            <w:tcW w:w="3125" w:type="dxa"/>
            <w:tcBorders>
              <w:top w:val="nil"/>
              <w:left w:val="nil"/>
              <w:bottom w:val="nil"/>
              <w:right w:val="nil"/>
            </w:tcBorders>
            <w:shd w:val="clear" w:color="auto" w:fill="auto"/>
            <w:vAlign w:val="center"/>
            <w:hideMark/>
          </w:tcPr>
          <w:p w14:paraId="589EF4F9" w14:textId="77777777" w:rsidR="004D311B" w:rsidRPr="00517223" w:rsidRDefault="004D311B">
            <w:pPr>
              <w:rPr>
                <w:sz w:val="22"/>
                <w:szCs w:val="22"/>
              </w:rPr>
            </w:pPr>
            <w:proofErr w:type="spellStart"/>
            <w:r w:rsidRPr="00517223">
              <w:rPr>
                <w:sz w:val="22"/>
                <w:szCs w:val="22"/>
              </w:rPr>
              <w:t>Mean</w:t>
            </w:r>
            <w:proofErr w:type="spellEnd"/>
            <w:r w:rsidRPr="00517223">
              <w:rPr>
                <w:sz w:val="22"/>
                <w:szCs w:val="22"/>
              </w:rPr>
              <w:t xml:space="preserve"> </w:t>
            </w:r>
          </w:p>
        </w:tc>
        <w:tc>
          <w:tcPr>
            <w:tcW w:w="938" w:type="dxa"/>
            <w:tcBorders>
              <w:top w:val="nil"/>
              <w:left w:val="nil"/>
              <w:bottom w:val="nil"/>
              <w:right w:val="nil"/>
            </w:tcBorders>
            <w:shd w:val="clear" w:color="auto" w:fill="auto"/>
            <w:noWrap/>
            <w:vAlign w:val="center"/>
            <w:hideMark/>
          </w:tcPr>
          <w:p w14:paraId="6528CE38" w14:textId="77777777" w:rsidR="004D311B" w:rsidRPr="00517223" w:rsidRDefault="004D311B">
            <w:pPr>
              <w:jc w:val="center"/>
              <w:rPr>
                <w:sz w:val="22"/>
                <w:szCs w:val="22"/>
              </w:rPr>
            </w:pPr>
            <w:r w:rsidRPr="00517223">
              <w:rPr>
                <w:sz w:val="22"/>
                <w:szCs w:val="22"/>
              </w:rPr>
              <w:t>0.551</w:t>
            </w:r>
          </w:p>
        </w:tc>
        <w:tc>
          <w:tcPr>
            <w:tcW w:w="1464" w:type="dxa"/>
            <w:tcBorders>
              <w:top w:val="nil"/>
              <w:left w:val="nil"/>
              <w:bottom w:val="nil"/>
              <w:right w:val="nil"/>
            </w:tcBorders>
            <w:shd w:val="clear" w:color="auto" w:fill="auto"/>
            <w:noWrap/>
            <w:vAlign w:val="center"/>
            <w:hideMark/>
          </w:tcPr>
          <w:p w14:paraId="697C2B69"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5B9A38A7" w14:textId="77777777" w:rsidR="004D311B" w:rsidRPr="00517223" w:rsidRDefault="004D311B">
            <w:pPr>
              <w:jc w:val="center"/>
              <w:rPr>
                <w:sz w:val="22"/>
                <w:szCs w:val="22"/>
              </w:rPr>
            </w:pPr>
            <w:r w:rsidRPr="00517223">
              <w:rPr>
                <w:sz w:val="22"/>
                <w:szCs w:val="22"/>
              </w:rPr>
              <w:t>0.394</w:t>
            </w:r>
          </w:p>
        </w:tc>
      </w:tr>
      <w:tr w:rsidR="00517223" w:rsidRPr="00517223" w14:paraId="2BF3432F" w14:textId="77777777" w:rsidTr="004D311B">
        <w:trPr>
          <w:trHeight w:val="300"/>
        </w:trPr>
        <w:tc>
          <w:tcPr>
            <w:tcW w:w="551" w:type="dxa"/>
            <w:tcBorders>
              <w:top w:val="nil"/>
              <w:left w:val="nil"/>
              <w:bottom w:val="nil"/>
              <w:right w:val="nil"/>
            </w:tcBorders>
            <w:shd w:val="clear" w:color="auto" w:fill="auto"/>
            <w:noWrap/>
            <w:vAlign w:val="center"/>
            <w:hideMark/>
          </w:tcPr>
          <w:p w14:paraId="2A847761" w14:textId="77777777" w:rsidR="004D311B" w:rsidRPr="00517223" w:rsidRDefault="004D311B">
            <w:pPr>
              <w:jc w:val="center"/>
              <w:rPr>
                <w:sz w:val="22"/>
                <w:szCs w:val="22"/>
              </w:rPr>
            </w:pPr>
            <w:r w:rsidRPr="00517223">
              <w:rPr>
                <w:sz w:val="22"/>
                <w:szCs w:val="22"/>
              </w:rPr>
              <w:t>19</w:t>
            </w:r>
          </w:p>
        </w:tc>
        <w:tc>
          <w:tcPr>
            <w:tcW w:w="3125" w:type="dxa"/>
            <w:tcBorders>
              <w:top w:val="nil"/>
              <w:left w:val="nil"/>
              <w:bottom w:val="nil"/>
              <w:right w:val="nil"/>
            </w:tcBorders>
            <w:shd w:val="clear" w:color="auto" w:fill="auto"/>
            <w:vAlign w:val="center"/>
            <w:hideMark/>
          </w:tcPr>
          <w:p w14:paraId="36E47E75" w14:textId="77777777" w:rsidR="004D311B" w:rsidRPr="00CA61AD" w:rsidRDefault="004D311B">
            <w:pPr>
              <w:rPr>
                <w:sz w:val="22"/>
                <w:szCs w:val="22"/>
                <w:lang w:val="en-US"/>
              </w:rPr>
            </w:pPr>
            <w:r w:rsidRPr="00CA61AD">
              <w:rPr>
                <w:sz w:val="22"/>
                <w:szCs w:val="22"/>
                <w:lang w:val="en-US"/>
              </w:rPr>
              <w:t>Demands a lot of attention</w:t>
            </w:r>
          </w:p>
        </w:tc>
        <w:tc>
          <w:tcPr>
            <w:tcW w:w="938" w:type="dxa"/>
            <w:tcBorders>
              <w:top w:val="nil"/>
              <w:left w:val="nil"/>
              <w:bottom w:val="nil"/>
              <w:right w:val="nil"/>
            </w:tcBorders>
            <w:shd w:val="clear" w:color="auto" w:fill="auto"/>
            <w:noWrap/>
            <w:vAlign w:val="center"/>
            <w:hideMark/>
          </w:tcPr>
          <w:p w14:paraId="76D42D83" w14:textId="77777777" w:rsidR="004D311B" w:rsidRPr="00517223" w:rsidRDefault="004D311B">
            <w:pPr>
              <w:jc w:val="center"/>
              <w:rPr>
                <w:sz w:val="22"/>
                <w:szCs w:val="22"/>
              </w:rPr>
            </w:pPr>
            <w:r w:rsidRPr="00517223">
              <w:rPr>
                <w:sz w:val="22"/>
                <w:szCs w:val="22"/>
              </w:rPr>
              <w:t>0.639</w:t>
            </w:r>
          </w:p>
        </w:tc>
        <w:tc>
          <w:tcPr>
            <w:tcW w:w="1464" w:type="dxa"/>
            <w:tcBorders>
              <w:top w:val="nil"/>
              <w:left w:val="nil"/>
              <w:bottom w:val="nil"/>
              <w:right w:val="nil"/>
            </w:tcBorders>
            <w:shd w:val="clear" w:color="auto" w:fill="auto"/>
            <w:noWrap/>
            <w:vAlign w:val="center"/>
            <w:hideMark/>
          </w:tcPr>
          <w:p w14:paraId="44E2E0B8"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4ED3BC7F" w14:textId="77777777" w:rsidR="004D311B" w:rsidRPr="00517223" w:rsidRDefault="004D311B">
            <w:pPr>
              <w:jc w:val="center"/>
              <w:rPr>
                <w:sz w:val="22"/>
                <w:szCs w:val="22"/>
              </w:rPr>
            </w:pPr>
            <w:r w:rsidRPr="00517223">
              <w:rPr>
                <w:sz w:val="22"/>
                <w:szCs w:val="22"/>
              </w:rPr>
              <w:t>0.074</w:t>
            </w:r>
          </w:p>
        </w:tc>
      </w:tr>
      <w:tr w:rsidR="00517223" w:rsidRPr="00517223" w14:paraId="25095B22" w14:textId="77777777" w:rsidTr="004D311B">
        <w:trPr>
          <w:trHeight w:val="300"/>
        </w:trPr>
        <w:tc>
          <w:tcPr>
            <w:tcW w:w="551" w:type="dxa"/>
            <w:tcBorders>
              <w:top w:val="nil"/>
              <w:left w:val="nil"/>
              <w:bottom w:val="nil"/>
              <w:right w:val="nil"/>
            </w:tcBorders>
            <w:shd w:val="clear" w:color="auto" w:fill="auto"/>
            <w:noWrap/>
            <w:vAlign w:val="center"/>
            <w:hideMark/>
          </w:tcPr>
          <w:p w14:paraId="2E651CE5" w14:textId="77777777" w:rsidR="004D311B" w:rsidRPr="00517223" w:rsidRDefault="004D311B">
            <w:pPr>
              <w:jc w:val="center"/>
              <w:rPr>
                <w:sz w:val="22"/>
                <w:szCs w:val="22"/>
              </w:rPr>
            </w:pPr>
            <w:r w:rsidRPr="00517223">
              <w:rPr>
                <w:sz w:val="22"/>
                <w:szCs w:val="22"/>
              </w:rPr>
              <w:t>20</w:t>
            </w:r>
          </w:p>
        </w:tc>
        <w:tc>
          <w:tcPr>
            <w:tcW w:w="3125" w:type="dxa"/>
            <w:tcBorders>
              <w:top w:val="nil"/>
              <w:left w:val="nil"/>
              <w:bottom w:val="nil"/>
              <w:right w:val="nil"/>
            </w:tcBorders>
            <w:shd w:val="clear" w:color="auto" w:fill="auto"/>
            <w:vAlign w:val="center"/>
            <w:hideMark/>
          </w:tcPr>
          <w:p w14:paraId="78124738" w14:textId="77777777" w:rsidR="004D311B" w:rsidRPr="00517223" w:rsidRDefault="004D311B">
            <w:pPr>
              <w:rPr>
                <w:sz w:val="22"/>
                <w:szCs w:val="22"/>
              </w:rPr>
            </w:pPr>
            <w:proofErr w:type="spellStart"/>
            <w:r w:rsidRPr="00517223">
              <w:rPr>
                <w:sz w:val="22"/>
                <w:szCs w:val="22"/>
              </w:rPr>
              <w:t>Destroys</w:t>
            </w:r>
            <w:proofErr w:type="spellEnd"/>
            <w:r w:rsidRPr="00517223">
              <w:rPr>
                <w:sz w:val="22"/>
                <w:szCs w:val="22"/>
              </w:rPr>
              <w:t xml:space="preserve"> </w:t>
            </w:r>
            <w:proofErr w:type="spellStart"/>
            <w:r w:rsidRPr="00517223">
              <w:rPr>
                <w:sz w:val="22"/>
                <w:szCs w:val="22"/>
              </w:rPr>
              <w:t>own</w:t>
            </w:r>
            <w:proofErr w:type="spellEnd"/>
            <w:r w:rsidRPr="00517223">
              <w:rPr>
                <w:sz w:val="22"/>
                <w:szCs w:val="22"/>
              </w:rPr>
              <w:t xml:space="preserve"> </w:t>
            </w:r>
            <w:proofErr w:type="spellStart"/>
            <w:r w:rsidRPr="00517223">
              <w:rPr>
                <w:sz w:val="22"/>
                <w:szCs w:val="22"/>
              </w:rPr>
              <w:t>things</w:t>
            </w:r>
            <w:proofErr w:type="spellEnd"/>
          </w:p>
        </w:tc>
        <w:tc>
          <w:tcPr>
            <w:tcW w:w="938" w:type="dxa"/>
            <w:tcBorders>
              <w:top w:val="nil"/>
              <w:left w:val="nil"/>
              <w:bottom w:val="nil"/>
              <w:right w:val="nil"/>
            </w:tcBorders>
            <w:shd w:val="clear" w:color="auto" w:fill="auto"/>
            <w:noWrap/>
            <w:vAlign w:val="center"/>
            <w:hideMark/>
          </w:tcPr>
          <w:p w14:paraId="70431ADD" w14:textId="77777777" w:rsidR="004D311B" w:rsidRPr="00517223" w:rsidRDefault="004D311B">
            <w:pPr>
              <w:jc w:val="center"/>
              <w:rPr>
                <w:sz w:val="22"/>
                <w:szCs w:val="22"/>
              </w:rPr>
            </w:pPr>
            <w:r w:rsidRPr="00517223">
              <w:rPr>
                <w:sz w:val="22"/>
                <w:szCs w:val="22"/>
              </w:rPr>
              <w:t>0.521</w:t>
            </w:r>
          </w:p>
        </w:tc>
        <w:tc>
          <w:tcPr>
            <w:tcW w:w="1464" w:type="dxa"/>
            <w:tcBorders>
              <w:top w:val="nil"/>
              <w:left w:val="nil"/>
              <w:bottom w:val="nil"/>
              <w:right w:val="nil"/>
            </w:tcBorders>
            <w:shd w:val="clear" w:color="auto" w:fill="auto"/>
            <w:noWrap/>
            <w:vAlign w:val="center"/>
            <w:hideMark/>
          </w:tcPr>
          <w:p w14:paraId="596A834D"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663BF3EB" w14:textId="77777777" w:rsidR="004D311B" w:rsidRPr="00517223" w:rsidRDefault="004D311B">
            <w:pPr>
              <w:jc w:val="center"/>
              <w:rPr>
                <w:sz w:val="22"/>
                <w:szCs w:val="22"/>
              </w:rPr>
            </w:pPr>
            <w:r w:rsidRPr="00517223">
              <w:rPr>
                <w:sz w:val="22"/>
                <w:szCs w:val="22"/>
              </w:rPr>
              <w:t>0.458</w:t>
            </w:r>
          </w:p>
        </w:tc>
      </w:tr>
      <w:tr w:rsidR="00517223" w:rsidRPr="00517223" w14:paraId="6BE6356E" w14:textId="77777777" w:rsidTr="004D311B">
        <w:trPr>
          <w:trHeight w:val="300"/>
        </w:trPr>
        <w:tc>
          <w:tcPr>
            <w:tcW w:w="551" w:type="dxa"/>
            <w:tcBorders>
              <w:top w:val="nil"/>
              <w:left w:val="nil"/>
              <w:bottom w:val="nil"/>
              <w:right w:val="nil"/>
            </w:tcBorders>
            <w:shd w:val="clear" w:color="auto" w:fill="auto"/>
            <w:noWrap/>
            <w:vAlign w:val="center"/>
            <w:hideMark/>
          </w:tcPr>
          <w:p w14:paraId="72F9FC3E" w14:textId="77777777" w:rsidR="004D311B" w:rsidRPr="00517223" w:rsidRDefault="004D311B">
            <w:pPr>
              <w:jc w:val="center"/>
              <w:rPr>
                <w:sz w:val="22"/>
                <w:szCs w:val="22"/>
              </w:rPr>
            </w:pPr>
            <w:r w:rsidRPr="00517223">
              <w:rPr>
                <w:sz w:val="22"/>
                <w:szCs w:val="22"/>
              </w:rPr>
              <w:t>21</w:t>
            </w:r>
          </w:p>
        </w:tc>
        <w:tc>
          <w:tcPr>
            <w:tcW w:w="3125" w:type="dxa"/>
            <w:tcBorders>
              <w:top w:val="nil"/>
              <w:left w:val="nil"/>
              <w:bottom w:val="nil"/>
              <w:right w:val="nil"/>
            </w:tcBorders>
            <w:shd w:val="clear" w:color="auto" w:fill="auto"/>
            <w:vAlign w:val="center"/>
            <w:hideMark/>
          </w:tcPr>
          <w:p w14:paraId="7B4ECF01" w14:textId="77777777" w:rsidR="004D311B" w:rsidRPr="00517223" w:rsidRDefault="004D311B">
            <w:pPr>
              <w:rPr>
                <w:sz w:val="22"/>
                <w:szCs w:val="22"/>
              </w:rPr>
            </w:pPr>
            <w:proofErr w:type="spellStart"/>
            <w:r w:rsidRPr="00517223">
              <w:rPr>
                <w:sz w:val="22"/>
                <w:szCs w:val="22"/>
              </w:rPr>
              <w:t>Destroys</w:t>
            </w:r>
            <w:proofErr w:type="spellEnd"/>
            <w:r w:rsidRPr="00517223">
              <w:rPr>
                <w:sz w:val="22"/>
                <w:szCs w:val="22"/>
              </w:rPr>
              <w:t xml:space="preserve"> </w:t>
            </w:r>
            <w:proofErr w:type="spellStart"/>
            <w:r w:rsidRPr="00517223">
              <w:rPr>
                <w:sz w:val="22"/>
                <w:szCs w:val="22"/>
              </w:rPr>
              <w:t>other</w:t>
            </w:r>
            <w:proofErr w:type="spellEnd"/>
          </w:p>
        </w:tc>
        <w:tc>
          <w:tcPr>
            <w:tcW w:w="938" w:type="dxa"/>
            <w:tcBorders>
              <w:top w:val="nil"/>
              <w:left w:val="nil"/>
              <w:bottom w:val="nil"/>
              <w:right w:val="nil"/>
            </w:tcBorders>
            <w:shd w:val="clear" w:color="auto" w:fill="auto"/>
            <w:noWrap/>
            <w:vAlign w:val="center"/>
            <w:hideMark/>
          </w:tcPr>
          <w:p w14:paraId="19685C91" w14:textId="77777777" w:rsidR="004D311B" w:rsidRPr="00517223" w:rsidRDefault="004D311B">
            <w:pPr>
              <w:jc w:val="center"/>
              <w:rPr>
                <w:sz w:val="22"/>
                <w:szCs w:val="22"/>
              </w:rPr>
            </w:pPr>
            <w:r w:rsidRPr="00517223">
              <w:rPr>
                <w:sz w:val="22"/>
                <w:szCs w:val="22"/>
              </w:rPr>
              <w:t>0.622</w:t>
            </w:r>
          </w:p>
        </w:tc>
        <w:tc>
          <w:tcPr>
            <w:tcW w:w="1464" w:type="dxa"/>
            <w:tcBorders>
              <w:top w:val="nil"/>
              <w:left w:val="nil"/>
              <w:bottom w:val="nil"/>
              <w:right w:val="nil"/>
            </w:tcBorders>
            <w:shd w:val="clear" w:color="auto" w:fill="auto"/>
            <w:noWrap/>
            <w:vAlign w:val="center"/>
            <w:hideMark/>
          </w:tcPr>
          <w:p w14:paraId="53B3DC40"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36155838" w14:textId="77777777" w:rsidR="004D311B" w:rsidRPr="00517223" w:rsidRDefault="004D311B">
            <w:pPr>
              <w:jc w:val="center"/>
              <w:rPr>
                <w:sz w:val="22"/>
                <w:szCs w:val="22"/>
              </w:rPr>
            </w:pPr>
            <w:r w:rsidRPr="00517223">
              <w:rPr>
                <w:sz w:val="22"/>
                <w:szCs w:val="22"/>
              </w:rPr>
              <w:t>0.465</w:t>
            </w:r>
          </w:p>
        </w:tc>
      </w:tr>
      <w:tr w:rsidR="00517223" w:rsidRPr="00517223" w14:paraId="103C517F" w14:textId="77777777" w:rsidTr="004D311B">
        <w:trPr>
          <w:trHeight w:val="300"/>
        </w:trPr>
        <w:tc>
          <w:tcPr>
            <w:tcW w:w="551" w:type="dxa"/>
            <w:tcBorders>
              <w:top w:val="nil"/>
              <w:left w:val="nil"/>
              <w:bottom w:val="nil"/>
              <w:right w:val="nil"/>
            </w:tcBorders>
            <w:shd w:val="clear" w:color="auto" w:fill="auto"/>
            <w:noWrap/>
            <w:vAlign w:val="center"/>
            <w:hideMark/>
          </w:tcPr>
          <w:p w14:paraId="799CBC09" w14:textId="77777777" w:rsidR="004D311B" w:rsidRPr="00517223" w:rsidRDefault="004D311B">
            <w:pPr>
              <w:jc w:val="center"/>
              <w:rPr>
                <w:sz w:val="22"/>
                <w:szCs w:val="22"/>
              </w:rPr>
            </w:pPr>
            <w:r w:rsidRPr="00517223">
              <w:rPr>
                <w:sz w:val="22"/>
                <w:szCs w:val="22"/>
              </w:rPr>
              <w:t>22</w:t>
            </w:r>
          </w:p>
        </w:tc>
        <w:tc>
          <w:tcPr>
            <w:tcW w:w="3125" w:type="dxa"/>
            <w:tcBorders>
              <w:top w:val="nil"/>
              <w:left w:val="nil"/>
              <w:bottom w:val="nil"/>
              <w:right w:val="nil"/>
            </w:tcBorders>
            <w:shd w:val="clear" w:color="auto" w:fill="auto"/>
            <w:vAlign w:val="center"/>
            <w:hideMark/>
          </w:tcPr>
          <w:p w14:paraId="0CE6A7DF" w14:textId="77777777" w:rsidR="004D311B" w:rsidRPr="00517223" w:rsidRDefault="004D311B">
            <w:pPr>
              <w:rPr>
                <w:sz w:val="22"/>
                <w:szCs w:val="22"/>
              </w:rPr>
            </w:pPr>
            <w:proofErr w:type="spellStart"/>
            <w:r w:rsidRPr="00517223">
              <w:rPr>
                <w:sz w:val="22"/>
                <w:szCs w:val="22"/>
              </w:rPr>
              <w:t>Disobedient</w:t>
            </w:r>
            <w:proofErr w:type="spellEnd"/>
            <w:r w:rsidRPr="00517223">
              <w:rPr>
                <w:sz w:val="22"/>
                <w:szCs w:val="22"/>
              </w:rPr>
              <w:t xml:space="preserve"> </w:t>
            </w:r>
            <w:proofErr w:type="spellStart"/>
            <w:r w:rsidRPr="00517223">
              <w:rPr>
                <w:sz w:val="22"/>
                <w:szCs w:val="22"/>
              </w:rPr>
              <w:t>at</w:t>
            </w:r>
            <w:proofErr w:type="spellEnd"/>
            <w:r w:rsidRPr="00517223">
              <w:rPr>
                <w:sz w:val="22"/>
                <w:szCs w:val="22"/>
              </w:rPr>
              <w:t xml:space="preserve"> home</w:t>
            </w:r>
          </w:p>
        </w:tc>
        <w:tc>
          <w:tcPr>
            <w:tcW w:w="938" w:type="dxa"/>
            <w:tcBorders>
              <w:top w:val="nil"/>
              <w:left w:val="nil"/>
              <w:bottom w:val="nil"/>
              <w:right w:val="nil"/>
            </w:tcBorders>
            <w:shd w:val="clear" w:color="auto" w:fill="auto"/>
            <w:noWrap/>
            <w:vAlign w:val="center"/>
            <w:hideMark/>
          </w:tcPr>
          <w:p w14:paraId="07C2E092" w14:textId="77777777" w:rsidR="004D311B" w:rsidRPr="00517223" w:rsidRDefault="004D311B">
            <w:pPr>
              <w:jc w:val="center"/>
              <w:rPr>
                <w:sz w:val="22"/>
                <w:szCs w:val="22"/>
              </w:rPr>
            </w:pPr>
            <w:r w:rsidRPr="00517223">
              <w:rPr>
                <w:sz w:val="22"/>
                <w:szCs w:val="22"/>
              </w:rPr>
              <w:t>0.557</w:t>
            </w:r>
          </w:p>
        </w:tc>
        <w:tc>
          <w:tcPr>
            <w:tcW w:w="1464" w:type="dxa"/>
            <w:tcBorders>
              <w:top w:val="nil"/>
              <w:left w:val="nil"/>
              <w:bottom w:val="nil"/>
              <w:right w:val="nil"/>
            </w:tcBorders>
            <w:shd w:val="clear" w:color="auto" w:fill="auto"/>
            <w:noWrap/>
            <w:vAlign w:val="center"/>
            <w:hideMark/>
          </w:tcPr>
          <w:p w14:paraId="5A2DEA40"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2E806F58" w14:textId="77777777" w:rsidR="004D311B" w:rsidRPr="00517223" w:rsidRDefault="004D311B">
            <w:pPr>
              <w:jc w:val="center"/>
              <w:rPr>
                <w:sz w:val="22"/>
                <w:szCs w:val="22"/>
              </w:rPr>
            </w:pPr>
            <w:r w:rsidRPr="00517223">
              <w:rPr>
                <w:sz w:val="22"/>
                <w:szCs w:val="22"/>
              </w:rPr>
              <w:t>0.615</w:t>
            </w:r>
          </w:p>
        </w:tc>
      </w:tr>
      <w:tr w:rsidR="00517223" w:rsidRPr="00517223" w14:paraId="6606918A" w14:textId="77777777" w:rsidTr="004D311B">
        <w:trPr>
          <w:trHeight w:val="300"/>
        </w:trPr>
        <w:tc>
          <w:tcPr>
            <w:tcW w:w="551" w:type="dxa"/>
            <w:tcBorders>
              <w:top w:val="nil"/>
              <w:left w:val="nil"/>
              <w:bottom w:val="nil"/>
              <w:right w:val="nil"/>
            </w:tcBorders>
            <w:shd w:val="clear" w:color="auto" w:fill="auto"/>
            <w:noWrap/>
            <w:vAlign w:val="center"/>
            <w:hideMark/>
          </w:tcPr>
          <w:p w14:paraId="750F3665" w14:textId="77777777" w:rsidR="004D311B" w:rsidRPr="00517223" w:rsidRDefault="004D311B">
            <w:pPr>
              <w:jc w:val="center"/>
              <w:rPr>
                <w:sz w:val="22"/>
                <w:szCs w:val="22"/>
              </w:rPr>
            </w:pPr>
            <w:r w:rsidRPr="00517223">
              <w:rPr>
                <w:sz w:val="22"/>
                <w:szCs w:val="22"/>
              </w:rPr>
              <w:t>23</w:t>
            </w:r>
          </w:p>
        </w:tc>
        <w:tc>
          <w:tcPr>
            <w:tcW w:w="3125" w:type="dxa"/>
            <w:tcBorders>
              <w:top w:val="nil"/>
              <w:left w:val="nil"/>
              <w:bottom w:val="nil"/>
              <w:right w:val="nil"/>
            </w:tcBorders>
            <w:shd w:val="clear" w:color="auto" w:fill="auto"/>
            <w:vAlign w:val="center"/>
            <w:hideMark/>
          </w:tcPr>
          <w:p w14:paraId="63A6C8E9" w14:textId="77777777" w:rsidR="004D311B" w:rsidRPr="00517223" w:rsidRDefault="004D311B">
            <w:pPr>
              <w:rPr>
                <w:sz w:val="22"/>
                <w:szCs w:val="22"/>
              </w:rPr>
            </w:pPr>
            <w:proofErr w:type="spellStart"/>
            <w:r w:rsidRPr="00517223">
              <w:rPr>
                <w:sz w:val="22"/>
                <w:szCs w:val="22"/>
              </w:rPr>
              <w:t>Disobedient</w:t>
            </w:r>
            <w:proofErr w:type="spellEnd"/>
            <w:r w:rsidRPr="00517223">
              <w:rPr>
                <w:sz w:val="22"/>
                <w:szCs w:val="22"/>
              </w:rPr>
              <w:t xml:space="preserve"> </w:t>
            </w:r>
            <w:proofErr w:type="spellStart"/>
            <w:r w:rsidRPr="00517223">
              <w:rPr>
                <w:sz w:val="22"/>
                <w:szCs w:val="22"/>
              </w:rPr>
              <w:t>at</w:t>
            </w:r>
            <w:proofErr w:type="spellEnd"/>
            <w:r w:rsidRPr="00517223">
              <w:rPr>
                <w:sz w:val="22"/>
                <w:szCs w:val="22"/>
              </w:rPr>
              <w:t xml:space="preserve"> </w:t>
            </w:r>
            <w:proofErr w:type="spellStart"/>
            <w:r w:rsidRPr="00517223">
              <w:rPr>
                <w:sz w:val="22"/>
                <w:szCs w:val="22"/>
              </w:rPr>
              <w:t>school</w:t>
            </w:r>
            <w:proofErr w:type="spellEnd"/>
          </w:p>
        </w:tc>
        <w:tc>
          <w:tcPr>
            <w:tcW w:w="938" w:type="dxa"/>
            <w:tcBorders>
              <w:top w:val="nil"/>
              <w:left w:val="nil"/>
              <w:bottom w:val="nil"/>
              <w:right w:val="nil"/>
            </w:tcBorders>
            <w:shd w:val="clear" w:color="auto" w:fill="auto"/>
            <w:noWrap/>
            <w:vAlign w:val="center"/>
            <w:hideMark/>
          </w:tcPr>
          <w:p w14:paraId="1076752E" w14:textId="77777777" w:rsidR="004D311B" w:rsidRPr="00517223" w:rsidRDefault="004D311B">
            <w:pPr>
              <w:jc w:val="center"/>
              <w:rPr>
                <w:sz w:val="22"/>
                <w:szCs w:val="22"/>
              </w:rPr>
            </w:pPr>
            <w:r w:rsidRPr="00517223">
              <w:rPr>
                <w:sz w:val="22"/>
                <w:szCs w:val="22"/>
              </w:rPr>
              <w:t>0.423</w:t>
            </w:r>
          </w:p>
        </w:tc>
        <w:tc>
          <w:tcPr>
            <w:tcW w:w="1464" w:type="dxa"/>
            <w:tcBorders>
              <w:top w:val="nil"/>
              <w:left w:val="nil"/>
              <w:bottom w:val="nil"/>
              <w:right w:val="nil"/>
            </w:tcBorders>
            <w:shd w:val="clear" w:color="auto" w:fill="auto"/>
            <w:noWrap/>
            <w:vAlign w:val="center"/>
            <w:hideMark/>
          </w:tcPr>
          <w:p w14:paraId="2B7A13B8"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0553418E" w14:textId="77777777" w:rsidR="004D311B" w:rsidRPr="00517223" w:rsidRDefault="004D311B">
            <w:pPr>
              <w:jc w:val="center"/>
              <w:rPr>
                <w:sz w:val="22"/>
                <w:szCs w:val="22"/>
              </w:rPr>
            </w:pPr>
            <w:r w:rsidRPr="00517223">
              <w:rPr>
                <w:sz w:val="22"/>
                <w:szCs w:val="22"/>
              </w:rPr>
              <w:t>0.675</w:t>
            </w:r>
          </w:p>
        </w:tc>
      </w:tr>
      <w:tr w:rsidR="00517223" w:rsidRPr="00517223" w14:paraId="6A47945E" w14:textId="77777777" w:rsidTr="004D311B">
        <w:trPr>
          <w:trHeight w:val="300"/>
        </w:trPr>
        <w:tc>
          <w:tcPr>
            <w:tcW w:w="551" w:type="dxa"/>
            <w:tcBorders>
              <w:top w:val="nil"/>
              <w:left w:val="nil"/>
              <w:bottom w:val="nil"/>
              <w:right w:val="nil"/>
            </w:tcBorders>
            <w:shd w:val="clear" w:color="auto" w:fill="auto"/>
            <w:noWrap/>
            <w:vAlign w:val="center"/>
            <w:hideMark/>
          </w:tcPr>
          <w:p w14:paraId="250A5ABD" w14:textId="77777777" w:rsidR="004D311B" w:rsidRPr="00517223" w:rsidRDefault="004D311B">
            <w:pPr>
              <w:jc w:val="center"/>
              <w:rPr>
                <w:sz w:val="22"/>
                <w:szCs w:val="22"/>
              </w:rPr>
            </w:pPr>
            <w:r w:rsidRPr="00517223">
              <w:rPr>
                <w:sz w:val="22"/>
                <w:szCs w:val="22"/>
              </w:rPr>
              <w:t>37</w:t>
            </w:r>
          </w:p>
        </w:tc>
        <w:tc>
          <w:tcPr>
            <w:tcW w:w="3125" w:type="dxa"/>
            <w:tcBorders>
              <w:top w:val="nil"/>
              <w:left w:val="nil"/>
              <w:bottom w:val="nil"/>
              <w:right w:val="nil"/>
            </w:tcBorders>
            <w:shd w:val="clear" w:color="auto" w:fill="auto"/>
            <w:vAlign w:val="center"/>
            <w:hideMark/>
          </w:tcPr>
          <w:p w14:paraId="1947C4F4" w14:textId="77777777" w:rsidR="004D311B" w:rsidRPr="00517223" w:rsidRDefault="004D311B">
            <w:pPr>
              <w:rPr>
                <w:sz w:val="22"/>
                <w:szCs w:val="22"/>
              </w:rPr>
            </w:pPr>
            <w:proofErr w:type="spellStart"/>
            <w:r w:rsidRPr="00517223">
              <w:rPr>
                <w:sz w:val="22"/>
                <w:szCs w:val="22"/>
              </w:rPr>
              <w:t>Fights</w:t>
            </w:r>
            <w:proofErr w:type="spellEnd"/>
          </w:p>
        </w:tc>
        <w:tc>
          <w:tcPr>
            <w:tcW w:w="938" w:type="dxa"/>
            <w:tcBorders>
              <w:top w:val="nil"/>
              <w:left w:val="nil"/>
              <w:bottom w:val="nil"/>
              <w:right w:val="nil"/>
            </w:tcBorders>
            <w:shd w:val="clear" w:color="auto" w:fill="auto"/>
            <w:noWrap/>
            <w:vAlign w:val="center"/>
            <w:hideMark/>
          </w:tcPr>
          <w:p w14:paraId="715B7245" w14:textId="77777777" w:rsidR="004D311B" w:rsidRPr="00517223" w:rsidRDefault="004D311B">
            <w:pPr>
              <w:jc w:val="center"/>
              <w:rPr>
                <w:sz w:val="22"/>
                <w:szCs w:val="22"/>
              </w:rPr>
            </w:pPr>
            <w:r w:rsidRPr="00517223">
              <w:rPr>
                <w:sz w:val="22"/>
                <w:szCs w:val="22"/>
              </w:rPr>
              <w:t>0.497</w:t>
            </w:r>
          </w:p>
        </w:tc>
        <w:tc>
          <w:tcPr>
            <w:tcW w:w="1464" w:type="dxa"/>
            <w:tcBorders>
              <w:top w:val="nil"/>
              <w:left w:val="nil"/>
              <w:bottom w:val="nil"/>
              <w:right w:val="nil"/>
            </w:tcBorders>
            <w:shd w:val="clear" w:color="auto" w:fill="auto"/>
            <w:noWrap/>
            <w:vAlign w:val="center"/>
            <w:hideMark/>
          </w:tcPr>
          <w:p w14:paraId="5C3BB2A8"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7941BEF4" w14:textId="77777777" w:rsidR="004D311B" w:rsidRPr="00517223" w:rsidRDefault="004D311B">
            <w:pPr>
              <w:jc w:val="center"/>
              <w:rPr>
                <w:sz w:val="22"/>
                <w:szCs w:val="22"/>
              </w:rPr>
            </w:pPr>
            <w:r w:rsidRPr="00517223">
              <w:rPr>
                <w:sz w:val="22"/>
                <w:szCs w:val="22"/>
              </w:rPr>
              <w:t>0.505</w:t>
            </w:r>
          </w:p>
        </w:tc>
      </w:tr>
      <w:tr w:rsidR="00517223" w:rsidRPr="00517223" w14:paraId="68B8040E" w14:textId="77777777" w:rsidTr="004D311B">
        <w:trPr>
          <w:trHeight w:val="300"/>
        </w:trPr>
        <w:tc>
          <w:tcPr>
            <w:tcW w:w="551" w:type="dxa"/>
            <w:tcBorders>
              <w:top w:val="nil"/>
              <w:left w:val="nil"/>
              <w:bottom w:val="nil"/>
              <w:right w:val="nil"/>
            </w:tcBorders>
            <w:shd w:val="clear" w:color="auto" w:fill="auto"/>
            <w:noWrap/>
            <w:vAlign w:val="center"/>
            <w:hideMark/>
          </w:tcPr>
          <w:p w14:paraId="5713D28F" w14:textId="77777777" w:rsidR="004D311B" w:rsidRPr="00517223" w:rsidRDefault="004D311B">
            <w:pPr>
              <w:jc w:val="center"/>
              <w:rPr>
                <w:sz w:val="22"/>
                <w:szCs w:val="22"/>
              </w:rPr>
            </w:pPr>
            <w:r w:rsidRPr="00517223">
              <w:rPr>
                <w:sz w:val="22"/>
                <w:szCs w:val="22"/>
              </w:rPr>
              <w:t>57</w:t>
            </w:r>
          </w:p>
        </w:tc>
        <w:tc>
          <w:tcPr>
            <w:tcW w:w="3125" w:type="dxa"/>
            <w:tcBorders>
              <w:top w:val="nil"/>
              <w:left w:val="nil"/>
              <w:bottom w:val="nil"/>
              <w:right w:val="nil"/>
            </w:tcBorders>
            <w:shd w:val="clear" w:color="auto" w:fill="auto"/>
            <w:vAlign w:val="center"/>
            <w:hideMark/>
          </w:tcPr>
          <w:p w14:paraId="2E818DD2" w14:textId="77777777" w:rsidR="004D311B" w:rsidRPr="00517223" w:rsidRDefault="004D311B">
            <w:pPr>
              <w:rPr>
                <w:sz w:val="22"/>
                <w:szCs w:val="22"/>
              </w:rPr>
            </w:pPr>
            <w:proofErr w:type="spellStart"/>
            <w:r w:rsidRPr="00517223">
              <w:rPr>
                <w:sz w:val="22"/>
                <w:szCs w:val="22"/>
              </w:rPr>
              <w:t>Attacks</w:t>
            </w:r>
            <w:proofErr w:type="spellEnd"/>
          </w:p>
        </w:tc>
        <w:tc>
          <w:tcPr>
            <w:tcW w:w="938" w:type="dxa"/>
            <w:tcBorders>
              <w:top w:val="nil"/>
              <w:left w:val="nil"/>
              <w:bottom w:val="nil"/>
              <w:right w:val="nil"/>
            </w:tcBorders>
            <w:shd w:val="clear" w:color="auto" w:fill="auto"/>
            <w:noWrap/>
            <w:vAlign w:val="center"/>
            <w:hideMark/>
          </w:tcPr>
          <w:p w14:paraId="3B2A6AE9" w14:textId="77777777" w:rsidR="004D311B" w:rsidRPr="00517223" w:rsidRDefault="004D311B">
            <w:pPr>
              <w:jc w:val="center"/>
              <w:rPr>
                <w:sz w:val="22"/>
                <w:szCs w:val="22"/>
              </w:rPr>
            </w:pPr>
            <w:r w:rsidRPr="00517223">
              <w:rPr>
                <w:sz w:val="22"/>
                <w:szCs w:val="22"/>
              </w:rPr>
              <w:t>0.541</w:t>
            </w:r>
          </w:p>
        </w:tc>
        <w:tc>
          <w:tcPr>
            <w:tcW w:w="1464" w:type="dxa"/>
            <w:tcBorders>
              <w:top w:val="nil"/>
              <w:left w:val="nil"/>
              <w:bottom w:val="nil"/>
              <w:right w:val="nil"/>
            </w:tcBorders>
            <w:shd w:val="clear" w:color="auto" w:fill="auto"/>
            <w:noWrap/>
            <w:vAlign w:val="center"/>
            <w:hideMark/>
          </w:tcPr>
          <w:p w14:paraId="65543A45"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6B4C49CC" w14:textId="77777777" w:rsidR="004D311B" w:rsidRPr="00517223" w:rsidRDefault="004D311B">
            <w:pPr>
              <w:jc w:val="center"/>
              <w:rPr>
                <w:sz w:val="22"/>
                <w:szCs w:val="22"/>
              </w:rPr>
            </w:pPr>
            <w:r w:rsidRPr="00517223">
              <w:rPr>
                <w:sz w:val="22"/>
                <w:szCs w:val="22"/>
              </w:rPr>
              <w:t>0.395</w:t>
            </w:r>
          </w:p>
        </w:tc>
      </w:tr>
      <w:tr w:rsidR="00517223" w:rsidRPr="00517223" w14:paraId="5CDE8D94" w14:textId="77777777" w:rsidTr="004D311B">
        <w:trPr>
          <w:trHeight w:val="300"/>
        </w:trPr>
        <w:tc>
          <w:tcPr>
            <w:tcW w:w="551" w:type="dxa"/>
            <w:tcBorders>
              <w:top w:val="nil"/>
              <w:left w:val="nil"/>
              <w:bottom w:val="nil"/>
              <w:right w:val="nil"/>
            </w:tcBorders>
            <w:shd w:val="clear" w:color="auto" w:fill="auto"/>
            <w:noWrap/>
            <w:vAlign w:val="center"/>
            <w:hideMark/>
          </w:tcPr>
          <w:p w14:paraId="76806B1E" w14:textId="77777777" w:rsidR="004D311B" w:rsidRPr="00517223" w:rsidRDefault="004D311B">
            <w:pPr>
              <w:jc w:val="center"/>
              <w:rPr>
                <w:sz w:val="22"/>
                <w:szCs w:val="22"/>
              </w:rPr>
            </w:pPr>
            <w:r w:rsidRPr="00517223">
              <w:rPr>
                <w:sz w:val="22"/>
                <w:szCs w:val="22"/>
              </w:rPr>
              <w:t>68</w:t>
            </w:r>
          </w:p>
        </w:tc>
        <w:tc>
          <w:tcPr>
            <w:tcW w:w="3125" w:type="dxa"/>
            <w:tcBorders>
              <w:top w:val="nil"/>
              <w:left w:val="nil"/>
              <w:bottom w:val="nil"/>
              <w:right w:val="nil"/>
            </w:tcBorders>
            <w:shd w:val="clear" w:color="auto" w:fill="auto"/>
            <w:vAlign w:val="center"/>
            <w:hideMark/>
          </w:tcPr>
          <w:p w14:paraId="379A5C87" w14:textId="77777777" w:rsidR="004D311B" w:rsidRPr="00517223" w:rsidRDefault="004D311B">
            <w:pPr>
              <w:rPr>
                <w:sz w:val="22"/>
                <w:szCs w:val="22"/>
              </w:rPr>
            </w:pPr>
            <w:proofErr w:type="spellStart"/>
            <w:r w:rsidRPr="00517223">
              <w:rPr>
                <w:sz w:val="22"/>
                <w:szCs w:val="22"/>
              </w:rPr>
              <w:t>Screams</w:t>
            </w:r>
            <w:proofErr w:type="spellEnd"/>
          </w:p>
        </w:tc>
        <w:tc>
          <w:tcPr>
            <w:tcW w:w="938" w:type="dxa"/>
            <w:tcBorders>
              <w:top w:val="nil"/>
              <w:left w:val="nil"/>
              <w:bottom w:val="nil"/>
              <w:right w:val="nil"/>
            </w:tcBorders>
            <w:shd w:val="clear" w:color="auto" w:fill="auto"/>
            <w:noWrap/>
            <w:vAlign w:val="center"/>
            <w:hideMark/>
          </w:tcPr>
          <w:p w14:paraId="37DC7FFC" w14:textId="77777777" w:rsidR="004D311B" w:rsidRPr="00517223" w:rsidRDefault="004D311B">
            <w:pPr>
              <w:jc w:val="center"/>
              <w:rPr>
                <w:sz w:val="22"/>
                <w:szCs w:val="22"/>
              </w:rPr>
            </w:pPr>
            <w:r w:rsidRPr="00517223">
              <w:rPr>
                <w:sz w:val="22"/>
                <w:szCs w:val="22"/>
              </w:rPr>
              <w:t>0.682</w:t>
            </w:r>
          </w:p>
        </w:tc>
        <w:tc>
          <w:tcPr>
            <w:tcW w:w="1464" w:type="dxa"/>
            <w:tcBorders>
              <w:top w:val="nil"/>
              <w:left w:val="nil"/>
              <w:bottom w:val="nil"/>
              <w:right w:val="nil"/>
            </w:tcBorders>
            <w:shd w:val="clear" w:color="auto" w:fill="auto"/>
            <w:noWrap/>
            <w:vAlign w:val="center"/>
            <w:hideMark/>
          </w:tcPr>
          <w:p w14:paraId="2126B154"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646DA1A1" w14:textId="77777777" w:rsidR="004D311B" w:rsidRPr="00517223" w:rsidRDefault="004D311B">
            <w:pPr>
              <w:jc w:val="center"/>
              <w:rPr>
                <w:sz w:val="22"/>
                <w:szCs w:val="22"/>
              </w:rPr>
            </w:pPr>
            <w:r w:rsidRPr="00517223">
              <w:rPr>
                <w:sz w:val="22"/>
                <w:szCs w:val="22"/>
              </w:rPr>
              <w:t>0.265</w:t>
            </w:r>
          </w:p>
        </w:tc>
      </w:tr>
      <w:tr w:rsidR="00517223" w:rsidRPr="00517223" w14:paraId="3837DD53" w14:textId="77777777" w:rsidTr="004D311B">
        <w:trPr>
          <w:trHeight w:val="300"/>
        </w:trPr>
        <w:tc>
          <w:tcPr>
            <w:tcW w:w="551" w:type="dxa"/>
            <w:tcBorders>
              <w:top w:val="nil"/>
              <w:left w:val="nil"/>
              <w:bottom w:val="nil"/>
              <w:right w:val="nil"/>
            </w:tcBorders>
            <w:shd w:val="clear" w:color="auto" w:fill="auto"/>
            <w:noWrap/>
            <w:vAlign w:val="center"/>
            <w:hideMark/>
          </w:tcPr>
          <w:p w14:paraId="60EA5CC7" w14:textId="77777777" w:rsidR="004D311B" w:rsidRPr="00517223" w:rsidRDefault="004D311B">
            <w:pPr>
              <w:jc w:val="center"/>
              <w:rPr>
                <w:sz w:val="22"/>
                <w:szCs w:val="22"/>
              </w:rPr>
            </w:pPr>
            <w:r w:rsidRPr="00517223">
              <w:rPr>
                <w:sz w:val="22"/>
                <w:szCs w:val="22"/>
              </w:rPr>
              <w:t>86</w:t>
            </w:r>
          </w:p>
        </w:tc>
        <w:tc>
          <w:tcPr>
            <w:tcW w:w="3125" w:type="dxa"/>
            <w:tcBorders>
              <w:top w:val="nil"/>
              <w:left w:val="nil"/>
              <w:bottom w:val="nil"/>
              <w:right w:val="nil"/>
            </w:tcBorders>
            <w:shd w:val="clear" w:color="auto" w:fill="auto"/>
            <w:vAlign w:val="center"/>
            <w:hideMark/>
          </w:tcPr>
          <w:p w14:paraId="19F61B5B" w14:textId="77777777" w:rsidR="004D311B" w:rsidRPr="00517223" w:rsidRDefault="004D311B">
            <w:pPr>
              <w:rPr>
                <w:sz w:val="22"/>
                <w:szCs w:val="22"/>
              </w:rPr>
            </w:pPr>
            <w:proofErr w:type="spellStart"/>
            <w:r w:rsidRPr="00517223">
              <w:rPr>
                <w:sz w:val="22"/>
                <w:szCs w:val="22"/>
              </w:rPr>
              <w:t>Stubborn</w:t>
            </w:r>
            <w:proofErr w:type="spellEnd"/>
          </w:p>
        </w:tc>
        <w:tc>
          <w:tcPr>
            <w:tcW w:w="938" w:type="dxa"/>
            <w:tcBorders>
              <w:top w:val="nil"/>
              <w:left w:val="nil"/>
              <w:bottom w:val="nil"/>
              <w:right w:val="nil"/>
            </w:tcBorders>
            <w:shd w:val="clear" w:color="auto" w:fill="auto"/>
            <w:noWrap/>
            <w:vAlign w:val="center"/>
            <w:hideMark/>
          </w:tcPr>
          <w:p w14:paraId="11843C77" w14:textId="77777777" w:rsidR="004D311B" w:rsidRPr="00517223" w:rsidRDefault="004D311B">
            <w:pPr>
              <w:jc w:val="center"/>
              <w:rPr>
                <w:sz w:val="22"/>
                <w:szCs w:val="22"/>
              </w:rPr>
            </w:pPr>
            <w:r w:rsidRPr="00517223">
              <w:rPr>
                <w:sz w:val="22"/>
                <w:szCs w:val="22"/>
              </w:rPr>
              <w:t>0.757</w:t>
            </w:r>
          </w:p>
        </w:tc>
        <w:tc>
          <w:tcPr>
            <w:tcW w:w="1464" w:type="dxa"/>
            <w:tcBorders>
              <w:top w:val="nil"/>
              <w:left w:val="nil"/>
              <w:bottom w:val="nil"/>
              <w:right w:val="nil"/>
            </w:tcBorders>
            <w:shd w:val="clear" w:color="auto" w:fill="auto"/>
            <w:noWrap/>
            <w:vAlign w:val="center"/>
            <w:hideMark/>
          </w:tcPr>
          <w:p w14:paraId="191062DF"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24ADBCFC" w14:textId="77777777" w:rsidR="004D311B" w:rsidRPr="00517223" w:rsidRDefault="004D311B">
            <w:pPr>
              <w:jc w:val="center"/>
              <w:rPr>
                <w:sz w:val="22"/>
                <w:szCs w:val="22"/>
              </w:rPr>
            </w:pPr>
            <w:r w:rsidRPr="00517223">
              <w:rPr>
                <w:sz w:val="22"/>
                <w:szCs w:val="22"/>
              </w:rPr>
              <w:t>0.251</w:t>
            </w:r>
          </w:p>
        </w:tc>
      </w:tr>
      <w:tr w:rsidR="00517223" w:rsidRPr="00517223" w14:paraId="4191D416" w14:textId="77777777" w:rsidTr="004D311B">
        <w:trPr>
          <w:trHeight w:val="300"/>
        </w:trPr>
        <w:tc>
          <w:tcPr>
            <w:tcW w:w="551" w:type="dxa"/>
            <w:tcBorders>
              <w:top w:val="nil"/>
              <w:left w:val="nil"/>
              <w:bottom w:val="nil"/>
              <w:right w:val="nil"/>
            </w:tcBorders>
            <w:shd w:val="clear" w:color="auto" w:fill="auto"/>
            <w:noWrap/>
            <w:vAlign w:val="center"/>
            <w:hideMark/>
          </w:tcPr>
          <w:p w14:paraId="52328175" w14:textId="77777777" w:rsidR="004D311B" w:rsidRPr="00517223" w:rsidRDefault="004D311B">
            <w:pPr>
              <w:jc w:val="center"/>
              <w:rPr>
                <w:sz w:val="22"/>
                <w:szCs w:val="22"/>
              </w:rPr>
            </w:pPr>
            <w:r w:rsidRPr="00517223">
              <w:rPr>
                <w:sz w:val="22"/>
                <w:szCs w:val="22"/>
              </w:rPr>
              <w:t>87</w:t>
            </w:r>
          </w:p>
        </w:tc>
        <w:tc>
          <w:tcPr>
            <w:tcW w:w="3125" w:type="dxa"/>
            <w:tcBorders>
              <w:top w:val="nil"/>
              <w:left w:val="nil"/>
              <w:bottom w:val="nil"/>
              <w:right w:val="nil"/>
            </w:tcBorders>
            <w:shd w:val="clear" w:color="auto" w:fill="auto"/>
            <w:vAlign w:val="center"/>
            <w:hideMark/>
          </w:tcPr>
          <w:p w14:paraId="769D4A34" w14:textId="77777777" w:rsidR="004D311B" w:rsidRPr="00517223" w:rsidRDefault="004D311B">
            <w:pPr>
              <w:rPr>
                <w:sz w:val="22"/>
                <w:szCs w:val="22"/>
              </w:rPr>
            </w:pPr>
            <w:proofErr w:type="spellStart"/>
            <w:r w:rsidRPr="00517223">
              <w:rPr>
                <w:sz w:val="22"/>
                <w:szCs w:val="22"/>
              </w:rPr>
              <w:t>Mood</w:t>
            </w:r>
            <w:proofErr w:type="spellEnd"/>
            <w:r w:rsidRPr="00517223">
              <w:rPr>
                <w:sz w:val="22"/>
                <w:szCs w:val="22"/>
              </w:rPr>
              <w:t xml:space="preserve"> </w:t>
            </w:r>
            <w:proofErr w:type="spellStart"/>
            <w:r w:rsidRPr="00517223">
              <w:rPr>
                <w:sz w:val="22"/>
                <w:szCs w:val="22"/>
              </w:rPr>
              <w:t>changes</w:t>
            </w:r>
            <w:proofErr w:type="spellEnd"/>
          </w:p>
        </w:tc>
        <w:tc>
          <w:tcPr>
            <w:tcW w:w="938" w:type="dxa"/>
            <w:tcBorders>
              <w:top w:val="nil"/>
              <w:left w:val="nil"/>
              <w:bottom w:val="nil"/>
              <w:right w:val="nil"/>
            </w:tcBorders>
            <w:shd w:val="clear" w:color="auto" w:fill="auto"/>
            <w:noWrap/>
            <w:vAlign w:val="center"/>
            <w:hideMark/>
          </w:tcPr>
          <w:p w14:paraId="0B34B1E4" w14:textId="77777777" w:rsidR="004D311B" w:rsidRPr="00517223" w:rsidRDefault="004D311B">
            <w:pPr>
              <w:jc w:val="center"/>
              <w:rPr>
                <w:sz w:val="22"/>
                <w:szCs w:val="22"/>
              </w:rPr>
            </w:pPr>
            <w:r w:rsidRPr="00517223">
              <w:rPr>
                <w:sz w:val="22"/>
                <w:szCs w:val="22"/>
              </w:rPr>
              <w:t>0.858</w:t>
            </w:r>
          </w:p>
        </w:tc>
        <w:tc>
          <w:tcPr>
            <w:tcW w:w="1464" w:type="dxa"/>
            <w:tcBorders>
              <w:top w:val="nil"/>
              <w:left w:val="nil"/>
              <w:bottom w:val="nil"/>
              <w:right w:val="nil"/>
            </w:tcBorders>
            <w:shd w:val="clear" w:color="auto" w:fill="auto"/>
            <w:noWrap/>
            <w:vAlign w:val="center"/>
            <w:hideMark/>
          </w:tcPr>
          <w:p w14:paraId="7F993B2F"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34808597" w14:textId="77777777" w:rsidR="004D311B" w:rsidRPr="00517223" w:rsidRDefault="004D311B">
            <w:pPr>
              <w:jc w:val="center"/>
              <w:rPr>
                <w:sz w:val="22"/>
                <w:szCs w:val="22"/>
              </w:rPr>
            </w:pPr>
            <w:r w:rsidRPr="00517223">
              <w:rPr>
                <w:sz w:val="22"/>
                <w:szCs w:val="22"/>
              </w:rPr>
              <w:t>-0.007</w:t>
            </w:r>
          </w:p>
        </w:tc>
      </w:tr>
      <w:tr w:rsidR="00517223" w:rsidRPr="00517223" w14:paraId="0D1E9DEE" w14:textId="77777777" w:rsidTr="004D311B">
        <w:trPr>
          <w:trHeight w:val="300"/>
        </w:trPr>
        <w:tc>
          <w:tcPr>
            <w:tcW w:w="551" w:type="dxa"/>
            <w:tcBorders>
              <w:top w:val="nil"/>
              <w:left w:val="nil"/>
              <w:bottom w:val="nil"/>
              <w:right w:val="nil"/>
            </w:tcBorders>
            <w:shd w:val="clear" w:color="auto" w:fill="auto"/>
            <w:noWrap/>
            <w:vAlign w:val="center"/>
            <w:hideMark/>
          </w:tcPr>
          <w:p w14:paraId="12822EDB" w14:textId="77777777" w:rsidR="004D311B" w:rsidRPr="00517223" w:rsidRDefault="004D311B">
            <w:pPr>
              <w:jc w:val="center"/>
              <w:rPr>
                <w:sz w:val="22"/>
                <w:szCs w:val="22"/>
              </w:rPr>
            </w:pPr>
            <w:r w:rsidRPr="00517223">
              <w:rPr>
                <w:sz w:val="22"/>
                <w:szCs w:val="22"/>
              </w:rPr>
              <w:t>88</w:t>
            </w:r>
          </w:p>
        </w:tc>
        <w:tc>
          <w:tcPr>
            <w:tcW w:w="3125" w:type="dxa"/>
            <w:tcBorders>
              <w:top w:val="nil"/>
              <w:left w:val="nil"/>
              <w:bottom w:val="nil"/>
              <w:right w:val="nil"/>
            </w:tcBorders>
            <w:shd w:val="clear" w:color="auto" w:fill="auto"/>
            <w:vAlign w:val="center"/>
            <w:hideMark/>
          </w:tcPr>
          <w:p w14:paraId="274C3963" w14:textId="77777777" w:rsidR="004D311B" w:rsidRPr="00517223" w:rsidRDefault="004D311B">
            <w:pPr>
              <w:rPr>
                <w:sz w:val="22"/>
                <w:szCs w:val="22"/>
              </w:rPr>
            </w:pPr>
            <w:proofErr w:type="spellStart"/>
            <w:r w:rsidRPr="00517223">
              <w:rPr>
                <w:sz w:val="22"/>
                <w:szCs w:val="22"/>
              </w:rPr>
              <w:t>Sulks</w:t>
            </w:r>
            <w:proofErr w:type="spellEnd"/>
          </w:p>
        </w:tc>
        <w:tc>
          <w:tcPr>
            <w:tcW w:w="938" w:type="dxa"/>
            <w:tcBorders>
              <w:top w:val="nil"/>
              <w:left w:val="nil"/>
              <w:bottom w:val="nil"/>
              <w:right w:val="nil"/>
            </w:tcBorders>
            <w:shd w:val="clear" w:color="auto" w:fill="auto"/>
            <w:noWrap/>
            <w:vAlign w:val="center"/>
            <w:hideMark/>
          </w:tcPr>
          <w:p w14:paraId="32425CCA" w14:textId="77777777" w:rsidR="004D311B" w:rsidRPr="00517223" w:rsidRDefault="004D311B">
            <w:pPr>
              <w:jc w:val="center"/>
              <w:rPr>
                <w:sz w:val="22"/>
                <w:szCs w:val="22"/>
              </w:rPr>
            </w:pPr>
            <w:r w:rsidRPr="00517223">
              <w:rPr>
                <w:sz w:val="22"/>
                <w:szCs w:val="22"/>
              </w:rPr>
              <w:t>0.756</w:t>
            </w:r>
          </w:p>
        </w:tc>
        <w:tc>
          <w:tcPr>
            <w:tcW w:w="1464" w:type="dxa"/>
            <w:tcBorders>
              <w:top w:val="nil"/>
              <w:left w:val="nil"/>
              <w:bottom w:val="nil"/>
              <w:right w:val="nil"/>
            </w:tcBorders>
            <w:shd w:val="clear" w:color="auto" w:fill="auto"/>
            <w:noWrap/>
            <w:vAlign w:val="center"/>
            <w:hideMark/>
          </w:tcPr>
          <w:p w14:paraId="36EE7259"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74A58650" w14:textId="77777777" w:rsidR="004D311B" w:rsidRPr="00517223" w:rsidRDefault="004D311B">
            <w:pPr>
              <w:jc w:val="center"/>
              <w:rPr>
                <w:sz w:val="22"/>
                <w:szCs w:val="22"/>
              </w:rPr>
            </w:pPr>
            <w:r w:rsidRPr="00517223">
              <w:rPr>
                <w:sz w:val="22"/>
                <w:szCs w:val="22"/>
              </w:rPr>
              <w:t>0.054</w:t>
            </w:r>
          </w:p>
        </w:tc>
      </w:tr>
      <w:tr w:rsidR="00517223" w:rsidRPr="00517223" w14:paraId="3D45A960" w14:textId="77777777" w:rsidTr="004D311B">
        <w:trPr>
          <w:trHeight w:val="300"/>
        </w:trPr>
        <w:tc>
          <w:tcPr>
            <w:tcW w:w="551" w:type="dxa"/>
            <w:tcBorders>
              <w:top w:val="nil"/>
              <w:left w:val="nil"/>
              <w:bottom w:val="nil"/>
              <w:right w:val="nil"/>
            </w:tcBorders>
            <w:shd w:val="clear" w:color="auto" w:fill="auto"/>
            <w:noWrap/>
            <w:vAlign w:val="center"/>
            <w:hideMark/>
          </w:tcPr>
          <w:p w14:paraId="6A9D7878" w14:textId="77777777" w:rsidR="004D311B" w:rsidRPr="00517223" w:rsidRDefault="004D311B">
            <w:pPr>
              <w:jc w:val="center"/>
              <w:rPr>
                <w:sz w:val="22"/>
                <w:szCs w:val="22"/>
              </w:rPr>
            </w:pPr>
            <w:r w:rsidRPr="00517223">
              <w:rPr>
                <w:sz w:val="22"/>
                <w:szCs w:val="22"/>
              </w:rPr>
              <w:t>89</w:t>
            </w:r>
          </w:p>
        </w:tc>
        <w:tc>
          <w:tcPr>
            <w:tcW w:w="3125" w:type="dxa"/>
            <w:tcBorders>
              <w:top w:val="nil"/>
              <w:left w:val="nil"/>
              <w:bottom w:val="nil"/>
              <w:right w:val="nil"/>
            </w:tcBorders>
            <w:shd w:val="clear" w:color="auto" w:fill="auto"/>
            <w:vAlign w:val="center"/>
            <w:hideMark/>
          </w:tcPr>
          <w:p w14:paraId="36237899" w14:textId="77777777" w:rsidR="004D311B" w:rsidRPr="00517223" w:rsidRDefault="004D311B">
            <w:pPr>
              <w:rPr>
                <w:sz w:val="22"/>
                <w:szCs w:val="22"/>
              </w:rPr>
            </w:pPr>
            <w:proofErr w:type="spellStart"/>
            <w:r w:rsidRPr="00517223">
              <w:rPr>
                <w:sz w:val="22"/>
                <w:szCs w:val="22"/>
              </w:rPr>
              <w:t>Suspicious</w:t>
            </w:r>
            <w:proofErr w:type="spellEnd"/>
          </w:p>
        </w:tc>
        <w:tc>
          <w:tcPr>
            <w:tcW w:w="938" w:type="dxa"/>
            <w:tcBorders>
              <w:top w:val="nil"/>
              <w:left w:val="nil"/>
              <w:bottom w:val="nil"/>
              <w:right w:val="nil"/>
            </w:tcBorders>
            <w:shd w:val="clear" w:color="auto" w:fill="auto"/>
            <w:noWrap/>
            <w:vAlign w:val="center"/>
            <w:hideMark/>
          </w:tcPr>
          <w:p w14:paraId="09D659BB" w14:textId="77777777" w:rsidR="004D311B" w:rsidRPr="00517223" w:rsidRDefault="004D311B">
            <w:pPr>
              <w:jc w:val="center"/>
              <w:rPr>
                <w:sz w:val="22"/>
                <w:szCs w:val="22"/>
              </w:rPr>
            </w:pPr>
            <w:r w:rsidRPr="00517223">
              <w:rPr>
                <w:sz w:val="22"/>
                <w:szCs w:val="22"/>
              </w:rPr>
              <w:t>0.662</w:t>
            </w:r>
          </w:p>
        </w:tc>
        <w:tc>
          <w:tcPr>
            <w:tcW w:w="1464" w:type="dxa"/>
            <w:tcBorders>
              <w:top w:val="nil"/>
              <w:left w:val="nil"/>
              <w:bottom w:val="nil"/>
              <w:right w:val="nil"/>
            </w:tcBorders>
            <w:shd w:val="clear" w:color="auto" w:fill="auto"/>
            <w:noWrap/>
            <w:vAlign w:val="center"/>
            <w:hideMark/>
          </w:tcPr>
          <w:p w14:paraId="7F3D0DBB"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6444C4FA" w14:textId="77777777" w:rsidR="004D311B" w:rsidRPr="00517223" w:rsidRDefault="004D311B">
            <w:pPr>
              <w:jc w:val="center"/>
              <w:rPr>
                <w:sz w:val="22"/>
                <w:szCs w:val="22"/>
              </w:rPr>
            </w:pPr>
            <w:r w:rsidRPr="00517223">
              <w:rPr>
                <w:sz w:val="22"/>
                <w:szCs w:val="22"/>
              </w:rPr>
              <w:t>-0.145</w:t>
            </w:r>
          </w:p>
        </w:tc>
      </w:tr>
      <w:tr w:rsidR="00517223" w:rsidRPr="00517223" w14:paraId="50EDF84E" w14:textId="77777777" w:rsidTr="004D311B">
        <w:trPr>
          <w:trHeight w:val="300"/>
        </w:trPr>
        <w:tc>
          <w:tcPr>
            <w:tcW w:w="551" w:type="dxa"/>
            <w:tcBorders>
              <w:top w:val="nil"/>
              <w:left w:val="nil"/>
              <w:bottom w:val="nil"/>
              <w:right w:val="nil"/>
            </w:tcBorders>
            <w:shd w:val="clear" w:color="auto" w:fill="auto"/>
            <w:noWrap/>
            <w:vAlign w:val="center"/>
            <w:hideMark/>
          </w:tcPr>
          <w:p w14:paraId="347F99B3" w14:textId="77777777" w:rsidR="004D311B" w:rsidRPr="00517223" w:rsidRDefault="004D311B">
            <w:pPr>
              <w:jc w:val="center"/>
              <w:rPr>
                <w:sz w:val="22"/>
                <w:szCs w:val="22"/>
              </w:rPr>
            </w:pPr>
            <w:r w:rsidRPr="00517223">
              <w:rPr>
                <w:sz w:val="22"/>
                <w:szCs w:val="22"/>
              </w:rPr>
              <w:t>94</w:t>
            </w:r>
          </w:p>
        </w:tc>
        <w:tc>
          <w:tcPr>
            <w:tcW w:w="3125" w:type="dxa"/>
            <w:tcBorders>
              <w:top w:val="nil"/>
              <w:left w:val="nil"/>
              <w:bottom w:val="nil"/>
              <w:right w:val="nil"/>
            </w:tcBorders>
            <w:shd w:val="clear" w:color="auto" w:fill="auto"/>
            <w:vAlign w:val="center"/>
            <w:hideMark/>
          </w:tcPr>
          <w:p w14:paraId="1E3828FE" w14:textId="77777777" w:rsidR="004D311B" w:rsidRPr="00517223" w:rsidRDefault="004D311B">
            <w:pPr>
              <w:rPr>
                <w:sz w:val="22"/>
                <w:szCs w:val="22"/>
              </w:rPr>
            </w:pPr>
            <w:proofErr w:type="spellStart"/>
            <w:r w:rsidRPr="00517223">
              <w:rPr>
                <w:sz w:val="22"/>
                <w:szCs w:val="22"/>
              </w:rPr>
              <w:t>Teases</w:t>
            </w:r>
            <w:proofErr w:type="spellEnd"/>
            <w:r w:rsidRPr="00517223">
              <w:rPr>
                <w:sz w:val="22"/>
                <w:szCs w:val="22"/>
              </w:rPr>
              <w:t xml:space="preserve"> </w:t>
            </w:r>
          </w:p>
        </w:tc>
        <w:tc>
          <w:tcPr>
            <w:tcW w:w="938" w:type="dxa"/>
            <w:tcBorders>
              <w:top w:val="nil"/>
              <w:left w:val="nil"/>
              <w:bottom w:val="nil"/>
              <w:right w:val="nil"/>
            </w:tcBorders>
            <w:shd w:val="clear" w:color="auto" w:fill="auto"/>
            <w:noWrap/>
            <w:vAlign w:val="center"/>
            <w:hideMark/>
          </w:tcPr>
          <w:p w14:paraId="6B895E41" w14:textId="77777777" w:rsidR="004D311B" w:rsidRPr="00517223" w:rsidRDefault="004D311B">
            <w:pPr>
              <w:jc w:val="center"/>
              <w:rPr>
                <w:sz w:val="22"/>
                <w:szCs w:val="22"/>
              </w:rPr>
            </w:pPr>
            <w:r w:rsidRPr="00517223">
              <w:rPr>
                <w:sz w:val="22"/>
                <w:szCs w:val="22"/>
              </w:rPr>
              <w:t>0.488</w:t>
            </w:r>
          </w:p>
        </w:tc>
        <w:tc>
          <w:tcPr>
            <w:tcW w:w="1464" w:type="dxa"/>
            <w:tcBorders>
              <w:top w:val="nil"/>
              <w:left w:val="nil"/>
              <w:bottom w:val="nil"/>
              <w:right w:val="nil"/>
            </w:tcBorders>
            <w:shd w:val="clear" w:color="auto" w:fill="auto"/>
            <w:noWrap/>
            <w:vAlign w:val="center"/>
            <w:hideMark/>
          </w:tcPr>
          <w:p w14:paraId="0FF1D67B"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4BBDF1B1" w14:textId="77777777" w:rsidR="004D311B" w:rsidRPr="00517223" w:rsidRDefault="004D311B">
            <w:pPr>
              <w:jc w:val="center"/>
              <w:rPr>
                <w:sz w:val="22"/>
                <w:szCs w:val="22"/>
              </w:rPr>
            </w:pPr>
            <w:r w:rsidRPr="00517223">
              <w:rPr>
                <w:sz w:val="22"/>
                <w:szCs w:val="22"/>
              </w:rPr>
              <w:t>0.459</w:t>
            </w:r>
          </w:p>
        </w:tc>
      </w:tr>
      <w:tr w:rsidR="00517223" w:rsidRPr="00517223" w14:paraId="6A8447C6" w14:textId="77777777" w:rsidTr="004D311B">
        <w:trPr>
          <w:trHeight w:val="300"/>
        </w:trPr>
        <w:tc>
          <w:tcPr>
            <w:tcW w:w="551" w:type="dxa"/>
            <w:tcBorders>
              <w:top w:val="nil"/>
              <w:left w:val="nil"/>
              <w:bottom w:val="nil"/>
              <w:right w:val="nil"/>
            </w:tcBorders>
            <w:shd w:val="clear" w:color="auto" w:fill="auto"/>
            <w:noWrap/>
            <w:vAlign w:val="center"/>
            <w:hideMark/>
          </w:tcPr>
          <w:p w14:paraId="545B9C7B" w14:textId="77777777" w:rsidR="004D311B" w:rsidRPr="00517223" w:rsidRDefault="004D311B">
            <w:pPr>
              <w:jc w:val="center"/>
              <w:rPr>
                <w:sz w:val="22"/>
                <w:szCs w:val="22"/>
              </w:rPr>
            </w:pPr>
            <w:r w:rsidRPr="00517223">
              <w:rPr>
                <w:sz w:val="22"/>
                <w:szCs w:val="22"/>
              </w:rPr>
              <w:t>95</w:t>
            </w:r>
          </w:p>
        </w:tc>
        <w:tc>
          <w:tcPr>
            <w:tcW w:w="3125" w:type="dxa"/>
            <w:tcBorders>
              <w:top w:val="nil"/>
              <w:left w:val="nil"/>
              <w:bottom w:val="nil"/>
              <w:right w:val="nil"/>
            </w:tcBorders>
            <w:shd w:val="clear" w:color="auto" w:fill="auto"/>
            <w:vAlign w:val="center"/>
            <w:hideMark/>
          </w:tcPr>
          <w:p w14:paraId="598EF3D9" w14:textId="77777777" w:rsidR="004D311B" w:rsidRPr="00517223" w:rsidRDefault="004D311B">
            <w:pPr>
              <w:rPr>
                <w:sz w:val="22"/>
                <w:szCs w:val="22"/>
              </w:rPr>
            </w:pPr>
            <w:proofErr w:type="spellStart"/>
            <w:r w:rsidRPr="00517223">
              <w:rPr>
                <w:sz w:val="22"/>
                <w:szCs w:val="22"/>
              </w:rPr>
              <w:t>Temper</w:t>
            </w:r>
            <w:proofErr w:type="spellEnd"/>
          </w:p>
        </w:tc>
        <w:tc>
          <w:tcPr>
            <w:tcW w:w="938" w:type="dxa"/>
            <w:tcBorders>
              <w:top w:val="nil"/>
              <w:left w:val="nil"/>
              <w:bottom w:val="nil"/>
              <w:right w:val="nil"/>
            </w:tcBorders>
            <w:shd w:val="clear" w:color="auto" w:fill="auto"/>
            <w:noWrap/>
            <w:vAlign w:val="center"/>
            <w:hideMark/>
          </w:tcPr>
          <w:p w14:paraId="5C2DAB84" w14:textId="77777777" w:rsidR="004D311B" w:rsidRPr="00517223" w:rsidRDefault="004D311B">
            <w:pPr>
              <w:jc w:val="center"/>
              <w:rPr>
                <w:sz w:val="22"/>
                <w:szCs w:val="22"/>
              </w:rPr>
            </w:pPr>
            <w:r w:rsidRPr="00517223">
              <w:rPr>
                <w:sz w:val="22"/>
                <w:szCs w:val="22"/>
              </w:rPr>
              <w:t>0.784</w:t>
            </w:r>
          </w:p>
        </w:tc>
        <w:tc>
          <w:tcPr>
            <w:tcW w:w="1464" w:type="dxa"/>
            <w:tcBorders>
              <w:top w:val="nil"/>
              <w:left w:val="nil"/>
              <w:bottom w:val="nil"/>
              <w:right w:val="nil"/>
            </w:tcBorders>
            <w:shd w:val="clear" w:color="auto" w:fill="auto"/>
            <w:noWrap/>
            <w:vAlign w:val="center"/>
            <w:hideMark/>
          </w:tcPr>
          <w:p w14:paraId="5F19BF11"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79C3E064" w14:textId="77777777" w:rsidR="004D311B" w:rsidRPr="00517223" w:rsidRDefault="004D311B">
            <w:pPr>
              <w:jc w:val="center"/>
              <w:rPr>
                <w:sz w:val="22"/>
                <w:szCs w:val="22"/>
              </w:rPr>
            </w:pPr>
            <w:r w:rsidRPr="00517223">
              <w:rPr>
                <w:sz w:val="22"/>
                <w:szCs w:val="22"/>
              </w:rPr>
              <w:t>0.270</w:t>
            </w:r>
          </w:p>
        </w:tc>
      </w:tr>
      <w:tr w:rsidR="00517223" w:rsidRPr="00517223" w14:paraId="7A87CCF5" w14:textId="77777777" w:rsidTr="004D311B">
        <w:trPr>
          <w:trHeight w:val="300"/>
        </w:trPr>
        <w:tc>
          <w:tcPr>
            <w:tcW w:w="551" w:type="dxa"/>
            <w:tcBorders>
              <w:top w:val="nil"/>
              <w:left w:val="nil"/>
              <w:bottom w:val="nil"/>
              <w:right w:val="nil"/>
            </w:tcBorders>
            <w:shd w:val="clear" w:color="auto" w:fill="auto"/>
            <w:noWrap/>
            <w:vAlign w:val="center"/>
            <w:hideMark/>
          </w:tcPr>
          <w:p w14:paraId="6FC2630C" w14:textId="77777777" w:rsidR="004D311B" w:rsidRPr="00517223" w:rsidRDefault="004D311B">
            <w:pPr>
              <w:jc w:val="center"/>
              <w:rPr>
                <w:sz w:val="22"/>
                <w:szCs w:val="22"/>
              </w:rPr>
            </w:pPr>
            <w:r w:rsidRPr="00517223">
              <w:rPr>
                <w:sz w:val="22"/>
                <w:szCs w:val="22"/>
              </w:rPr>
              <w:t>97</w:t>
            </w:r>
          </w:p>
        </w:tc>
        <w:tc>
          <w:tcPr>
            <w:tcW w:w="3125" w:type="dxa"/>
            <w:tcBorders>
              <w:top w:val="nil"/>
              <w:left w:val="nil"/>
              <w:bottom w:val="nil"/>
              <w:right w:val="nil"/>
            </w:tcBorders>
            <w:shd w:val="clear" w:color="auto" w:fill="auto"/>
            <w:vAlign w:val="center"/>
            <w:hideMark/>
          </w:tcPr>
          <w:p w14:paraId="0F5EC7B0" w14:textId="77777777" w:rsidR="004D311B" w:rsidRPr="00517223" w:rsidRDefault="004D311B">
            <w:pPr>
              <w:rPr>
                <w:sz w:val="22"/>
                <w:szCs w:val="22"/>
              </w:rPr>
            </w:pPr>
            <w:proofErr w:type="spellStart"/>
            <w:r w:rsidRPr="00517223">
              <w:rPr>
                <w:sz w:val="22"/>
                <w:szCs w:val="22"/>
              </w:rPr>
              <w:t>Threatens</w:t>
            </w:r>
            <w:proofErr w:type="spellEnd"/>
          </w:p>
        </w:tc>
        <w:tc>
          <w:tcPr>
            <w:tcW w:w="938" w:type="dxa"/>
            <w:tcBorders>
              <w:top w:val="nil"/>
              <w:left w:val="nil"/>
              <w:bottom w:val="nil"/>
              <w:right w:val="nil"/>
            </w:tcBorders>
            <w:shd w:val="clear" w:color="auto" w:fill="auto"/>
            <w:noWrap/>
            <w:vAlign w:val="center"/>
            <w:hideMark/>
          </w:tcPr>
          <w:p w14:paraId="421F5605" w14:textId="77777777" w:rsidR="004D311B" w:rsidRPr="00517223" w:rsidRDefault="004D311B">
            <w:pPr>
              <w:jc w:val="center"/>
              <w:rPr>
                <w:sz w:val="22"/>
                <w:szCs w:val="22"/>
              </w:rPr>
            </w:pPr>
            <w:r w:rsidRPr="00517223">
              <w:rPr>
                <w:sz w:val="22"/>
                <w:szCs w:val="22"/>
              </w:rPr>
              <w:t>0.603</w:t>
            </w:r>
          </w:p>
        </w:tc>
        <w:tc>
          <w:tcPr>
            <w:tcW w:w="1464" w:type="dxa"/>
            <w:tcBorders>
              <w:top w:val="nil"/>
              <w:left w:val="nil"/>
              <w:bottom w:val="nil"/>
              <w:right w:val="nil"/>
            </w:tcBorders>
            <w:shd w:val="clear" w:color="auto" w:fill="auto"/>
            <w:noWrap/>
            <w:vAlign w:val="center"/>
            <w:hideMark/>
          </w:tcPr>
          <w:p w14:paraId="4733E8AA"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2D719C59" w14:textId="77777777" w:rsidR="004D311B" w:rsidRPr="00517223" w:rsidRDefault="004D311B">
            <w:pPr>
              <w:jc w:val="center"/>
              <w:rPr>
                <w:sz w:val="22"/>
                <w:szCs w:val="22"/>
              </w:rPr>
            </w:pPr>
            <w:r w:rsidRPr="00517223">
              <w:rPr>
                <w:sz w:val="22"/>
                <w:szCs w:val="22"/>
              </w:rPr>
              <w:t>0.452</w:t>
            </w:r>
          </w:p>
        </w:tc>
      </w:tr>
      <w:tr w:rsidR="00517223" w:rsidRPr="00517223" w14:paraId="6603C08E" w14:textId="77777777" w:rsidTr="004D311B">
        <w:trPr>
          <w:trHeight w:val="300"/>
        </w:trPr>
        <w:tc>
          <w:tcPr>
            <w:tcW w:w="551" w:type="dxa"/>
            <w:tcBorders>
              <w:top w:val="nil"/>
              <w:left w:val="nil"/>
              <w:bottom w:val="nil"/>
              <w:right w:val="nil"/>
            </w:tcBorders>
            <w:shd w:val="clear" w:color="auto" w:fill="auto"/>
            <w:noWrap/>
            <w:vAlign w:val="center"/>
            <w:hideMark/>
          </w:tcPr>
          <w:p w14:paraId="46CECFE9" w14:textId="77777777" w:rsidR="004D311B" w:rsidRPr="00517223" w:rsidRDefault="004D311B">
            <w:pPr>
              <w:jc w:val="center"/>
              <w:rPr>
                <w:sz w:val="22"/>
                <w:szCs w:val="22"/>
              </w:rPr>
            </w:pPr>
            <w:r w:rsidRPr="00517223">
              <w:rPr>
                <w:sz w:val="22"/>
                <w:szCs w:val="22"/>
              </w:rPr>
              <w:t>104</w:t>
            </w:r>
          </w:p>
        </w:tc>
        <w:tc>
          <w:tcPr>
            <w:tcW w:w="3125" w:type="dxa"/>
            <w:tcBorders>
              <w:top w:val="nil"/>
              <w:left w:val="nil"/>
              <w:bottom w:val="nil"/>
              <w:right w:val="nil"/>
            </w:tcBorders>
            <w:shd w:val="clear" w:color="auto" w:fill="auto"/>
            <w:vAlign w:val="center"/>
            <w:hideMark/>
          </w:tcPr>
          <w:p w14:paraId="070AEFB2" w14:textId="77777777" w:rsidR="004D311B" w:rsidRPr="00517223" w:rsidRDefault="004D311B">
            <w:pPr>
              <w:rPr>
                <w:sz w:val="22"/>
                <w:szCs w:val="22"/>
              </w:rPr>
            </w:pPr>
            <w:proofErr w:type="spellStart"/>
            <w:r w:rsidRPr="00517223">
              <w:rPr>
                <w:sz w:val="22"/>
                <w:szCs w:val="22"/>
              </w:rPr>
              <w:t>Loud</w:t>
            </w:r>
            <w:proofErr w:type="spellEnd"/>
          </w:p>
        </w:tc>
        <w:tc>
          <w:tcPr>
            <w:tcW w:w="938" w:type="dxa"/>
            <w:tcBorders>
              <w:top w:val="nil"/>
              <w:left w:val="nil"/>
              <w:bottom w:val="nil"/>
              <w:right w:val="nil"/>
            </w:tcBorders>
            <w:shd w:val="clear" w:color="auto" w:fill="auto"/>
            <w:noWrap/>
            <w:vAlign w:val="center"/>
            <w:hideMark/>
          </w:tcPr>
          <w:p w14:paraId="499A2F2B" w14:textId="77777777" w:rsidR="004D311B" w:rsidRPr="00517223" w:rsidRDefault="004D311B">
            <w:pPr>
              <w:jc w:val="center"/>
              <w:rPr>
                <w:sz w:val="22"/>
                <w:szCs w:val="22"/>
              </w:rPr>
            </w:pPr>
            <w:r w:rsidRPr="00517223">
              <w:rPr>
                <w:sz w:val="22"/>
                <w:szCs w:val="22"/>
              </w:rPr>
              <w:t>0.510</w:t>
            </w:r>
          </w:p>
        </w:tc>
        <w:tc>
          <w:tcPr>
            <w:tcW w:w="1464" w:type="dxa"/>
            <w:tcBorders>
              <w:top w:val="nil"/>
              <w:left w:val="nil"/>
              <w:bottom w:val="nil"/>
              <w:right w:val="nil"/>
            </w:tcBorders>
            <w:shd w:val="clear" w:color="auto" w:fill="auto"/>
            <w:noWrap/>
            <w:vAlign w:val="center"/>
            <w:hideMark/>
          </w:tcPr>
          <w:p w14:paraId="3B10649B" w14:textId="77777777" w:rsidR="004D311B" w:rsidRPr="00517223" w:rsidRDefault="004D311B">
            <w:pPr>
              <w:jc w:val="center"/>
              <w:rPr>
                <w:sz w:val="22"/>
                <w:szCs w:val="22"/>
              </w:rPr>
            </w:pPr>
          </w:p>
        </w:tc>
        <w:tc>
          <w:tcPr>
            <w:tcW w:w="1543" w:type="dxa"/>
            <w:tcBorders>
              <w:top w:val="nil"/>
              <w:left w:val="nil"/>
              <w:bottom w:val="nil"/>
              <w:right w:val="nil"/>
            </w:tcBorders>
            <w:shd w:val="clear" w:color="auto" w:fill="auto"/>
            <w:noWrap/>
            <w:vAlign w:val="bottom"/>
            <w:hideMark/>
          </w:tcPr>
          <w:p w14:paraId="7EF05BEE" w14:textId="77777777" w:rsidR="004D311B" w:rsidRPr="00517223" w:rsidRDefault="004D311B">
            <w:pPr>
              <w:jc w:val="center"/>
              <w:rPr>
                <w:sz w:val="22"/>
                <w:szCs w:val="22"/>
              </w:rPr>
            </w:pPr>
            <w:r w:rsidRPr="00517223">
              <w:rPr>
                <w:sz w:val="22"/>
                <w:szCs w:val="22"/>
              </w:rPr>
              <w:t>0.329</w:t>
            </w:r>
          </w:p>
        </w:tc>
      </w:tr>
      <w:tr w:rsidR="00517223" w:rsidRPr="00517223" w14:paraId="72149225" w14:textId="77777777" w:rsidTr="004D311B">
        <w:trPr>
          <w:trHeight w:val="300"/>
        </w:trPr>
        <w:tc>
          <w:tcPr>
            <w:tcW w:w="3676" w:type="dxa"/>
            <w:gridSpan w:val="2"/>
            <w:tcBorders>
              <w:top w:val="nil"/>
              <w:left w:val="nil"/>
              <w:bottom w:val="nil"/>
              <w:right w:val="nil"/>
            </w:tcBorders>
            <w:shd w:val="clear" w:color="auto" w:fill="auto"/>
            <w:noWrap/>
            <w:vAlign w:val="center"/>
            <w:hideMark/>
          </w:tcPr>
          <w:p w14:paraId="38FEF49B" w14:textId="77777777" w:rsidR="004D311B" w:rsidRPr="00517223" w:rsidRDefault="004D311B">
            <w:pPr>
              <w:rPr>
                <w:i/>
                <w:iCs/>
                <w:sz w:val="22"/>
                <w:szCs w:val="22"/>
              </w:rPr>
            </w:pPr>
            <w:proofErr w:type="spellStart"/>
            <w:r w:rsidRPr="00517223">
              <w:rPr>
                <w:i/>
                <w:iCs/>
                <w:sz w:val="22"/>
                <w:szCs w:val="22"/>
              </w:rPr>
              <w:t>Reliability</w:t>
            </w:r>
            <w:proofErr w:type="spellEnd"/>
          </w:p>
        </w:tc>
        <w:tc>
          <w:tcPr>
            <w:tcW w:w="938" w:type="dxa"/>
            <w:tcBorders>
              <w:top w:val="nil"/>
              <w:left w:val="nil"/>
              <w:bottom w:val="nil"/>
              <w:right w:val="nil"/>
            </w:tcBorders>
            <w:shd w:val="clear" w:color="auto" w:fill="auto"/>
            <w:noWrap/>
            <w:vAlign w:val="center"/>
            <w:hideMark/>
          </w:tcPr>
          <w:p w14:paraId="27FAC32A" w14:textId="77777777" w:rsidR="004D311B" w:rsidRPr="00517223" w:rsidRDefault="004D311B">
            <w:pPr>
              <w:rPr>
                <w:i/>
                <w:iCs/>
                <w:sz w:val="22"/>
                <w:szCs w:val="22"/>
              </w:rPr>
            </w:pPr>
          </w:p>
        </w:tc>
        <w:tc>
          <w:tcPr>
            <w:tcW w:w="1464" w:type="dxa"/>
            <w:tcBorders>
              <w:top w:val="nil"/>
              <w:left w:val="nil"/>
              <w:bottom w:val="nil"/>
              <w:right w:val="nil"/>
            </w:tcBorders>
            <w:shd w:val="clear" w:color="auto" w:fill="auto"/>
            <w:noWrap/>
            <w:vAlign w:val="center"/>
            <w:hideMark/>
          </w:tcPr>
          <w:p w14:paraId="5A1DE877" w14:textId="77777777" w:rsidR="004D311B" w:rsidRPr="00517223" w:rsidRDefault="004D311B">
            <w:pPr>
              <w:jc w:val="center"/>
              <w:rPr>
                <w:sz w:val="20"/>
                <w:szCs w:val="20"/>
              </w:rPr>
            </w:pPr>
          </w:p>
        </w:tc>
        <w:tc>
          <w:tcPr>
            <w:tcW w:w="1543" w:type="dxa"/>
            <w:tcBorders>
              <w:top w:val="nil"/>
              <w:left w:val="nil"/>
              <w:bottom w:val="nil"/>
              <w:right w:val="nil"/>
            </w:tcBorders>
            <w:shd w:val="clear" w:color="auto" w:fill="auto"/>
            <w:noWrap/>
            <w:vAlign w:val="center"/>
            <w:hideMark/>
          </w:tcPr>
          <w:p w14:paraId="486BFEA3" w14:textId="77777777" w:rsidR="004D311B" w:rsidRPr="00517223" w:rsidRDefault="004D311B">
            <w:pPr>
              <w:jc w:val="center"/>
              <w:rPr>
                <w:sz w:val="20"/>
                <w:szCs w:val="20"/>
              </w:rPr>
            </w:pPr>
          </w:p>
        </w:tc>
      </w:tr>
      <w:tr w:rsidR="00517223" w:rsidRPr="00517223" w14:paraId="317AE7DB" w14:textId="77777777" w:rsidTr="004D311B">
        <w:trPr>
          <w:trHeight w:val="300"/>
        </w:trPr>
        <w:tc>
          <w:tcPr>
            <w:tcW w:w="551" w:type="dxa"/>
            <w:tcBorders>
              <w:top w:val="nil"/>
              <w:left w:val="nil"/>
              <w:bottom w:val="nil"/>
              <w:right w:val="nil"/>
            </w:tcBorders>
            <w:shd w:val="clear" w:color="auto" w:fill="auto"/>
            <w:noWrap/>
            <w:vAlign w:val="center"/>
            <w:hideMark/>
          </w:tcPr>
          <w:p w14:paraId="1A379AF7" w14:textId="77777777" w:rsidR="004D311B" w:rsidRPr="00517223" w:rsidRDefault="004D311B">
            <w:pPr>
              <w:jc w:val="center"/>
              <w:rPr>
                <w:sz w:val="20"/>
                <w:szCs w:val="20"/>
              </w:rPr>
            </w:pPr>
          </w:p>
        </w:tc>
        <w:tc>
          <w:tcPr>
            <w:tcW w:w="3125" w:type="dxa"/>
            <w:tcBorders>
              <w:top w:val="nil"/>
              <w:left w:val="nil"/>
              <w:bottom w:val="nil"/>
              <w:right w:val="nil"/>
            </w:tcBorders>
            <w:shd w:val="clear" w:color="auto" w:fill="auto"/>
            <w:noWrap/>
            <w:vAlign w:val="bottom"/>
            <w:hideMark/>
          </w:tcPr>
          <w:p w14:paraId="6240C394" w14:textId="77777777" w:rsidR="004D311B" w:rsidRPr="00517223" w:rsidRDefault="004D311B">
            <w:pPr>
              <w:rPr>
                <w:sz w:val="22"/>
                <w:szCs w:val="22"/>
              </w:rPr>
            </w:pPr>
            <w:r w:rsidRPr="00517223">
              <w:rPr>
                <w:sz w:val="22"/>
                <w:szCs w:val="22"/>
                <w:lang w:val="en-US"/>
              </w:rPr>
              <w:t>ω</w:t>
            </w:r>
          </w:p>
        </w:tc>
        <w:tc>
          <w:tcPr>
            <w:tcW w:w="938" w:type="dxa"/>
            <w:tcBorders>
              <w:top w:val="nil"/>
              <w:left w:val="nil"/>
              <w:bottom w:val="nil"/>
              <w:right w:val="nil"/>
            </w:tcBorders>
            <w:shd w:val="clear" w:color="auto" w:fill="auto"/>
            <w:noWrap/>
            <w:vAlign w:val="center"/>
            <w:hideMark/>
          </w:tcPr>
          <w:p w14:paraId="699BFA67" w14:textId="77777777" w:rsidR="004D311B" w:rsidRPr="00517223" w:rsidRDefault="004D311B">
            <w:pPr>
              <w:jc w:val="center"/>
              <w:rPr>
                <w:sz w:val="22"/>
                <w:szCs w:val="22"/>
              </w:rPr>
            </w:pPr>
            <w:r w:rsidRPr="00517223">
              <w:rPr>
                <w:sz w:val="22"/>
                <w:szCs w:val="22"/>
              </w:rPr>
              <w:t>0.944</w:t>
            </w:r>
          </w:p>
        </w:tc>
        <w:tc>
          <w:tcPr>
            <w:tcW w:w="1464" w:type="dxa"/>
            <w:tcBorders>
              <w:top w:val="nil"/>
              <w:left w:val="nil"/>
              <w:bottom w:val="nil"/>
              <w:right w:val="nil"/>
            </w:tcBorders>
            <w:shd w:val="clear" w:color="auto" w:fill="auto"/>
            <w:noWrap/>
            <w:vAlign w:val="center"/>
            <w:hideMark/>
          </w:tcPr>
          <w:p w14:paraId="1FE22201" w14:textId="77777777" w:rsidR="004D311B" w:rsidRPr="00517223" w:rsidRDefault="004D311B">
            <w:pPr>
              <w:jc w:val="center"/>
              <w:rPr>
                <w:sz w:val="22"/>
                <w:szCs w:val="22"/>
              </w:rPr>
            </w:pPr>
            <w:r w:rsidRPr="00517223">
              <w:rPr>
                <w:sz w:val="22"/>
                <w:szCs w:val="22"/>
              </w:rPr>
              <w:t>0.892</w:t>
            </w:r>
          </w:p>
        </w:tc>
        <w:tc>
          <w:tcPr>
            <w:tcW w:w="1543" w:type="dxa"/>
            <w:tcBorders>
              <w:top w:val="nil"/>
              <w:left w:val="nil"/>
              <w:bottom w:val="nil"/>
              <w:right w:val="nil"/>
            </w:tcBorders>
            <w:shd w:val="clear" w:color="auto" w:fill="auto"/>
            <w:noWrap/>
            <w:vAlign w:val="center"/>
            <w:hideMark/>
          </w:tcPr>
          <w:p w14:paraId="413F3902" w14:textId="77777777" w:rsidR="004D311B" w:rsidRPr="00517223" w:rsidRDefault="004D311B">
            <w:pPr>
              <w:jc w:val="center"/>
              <w:rPr>
                <w:sz w:val="22"/>
                <w:szCs w:val="22"/>
              </w:rPr>
            </w:pPr>
            <w:r w:rsidRPr="00517223">
              <w:rPr>
                <w:sz w:val="22"/>
                <w:szCs w:val="22"/>
              </w:rPr>
              <w:t>0.936</w:t>
            </w:r>
          </w:p>
        </w:tc>
      </w:tr>
      <w:tr w:rsidR="00517223" w:rsidRPr="00517223" w14:paraId="4AD862BD" w14:textId="77777777" w:rsidTr="004D311B">
        <w:trPr>
          <w:trHeight w:val="300"/>
        </w:trPr>
        <w:tc>
          <w:tcPr>
            <w:tcW w:w="551" w:type="dxa"/>
            <w:tcBorders>
              <w:top w:val="nil"/>
              <w:left w:val="nil"/>
              <w:bottom w:val="nil"/>
              <w:right w:val="nil"/>
            </w:tcBorders>
            <w:shd w:val="clear" w:color="auto" w:fill="auto"/>
            <w:noWrap/>
            <w:vAlign w:val="center"/>
            <w:hideMark/>
          </w:tcPr>
          <w:p w14:paraId="531D8623" w14:textId="77777777" w:rsidR="004D311B" w:rsidRPr="00517223" w:rsidRDefault="004D311B">
            <w:pPr>
              <w:jc w:val="center"/>
              <w:rPr>
                <w:sz w:val="22"/>
                <w:szCs w:val="22"/>
              </w:rPr>
            </w:pPr>
          </w:p>
        </w:tc>
        <w:tc>
          <w:tcPr>
            <w:tcW w:w="3125" w:type="dxa"/>
            <w:tcBorders>
              <w:top w:val="nil"/>
              <w:left w:val="nil"/>
              <w:bottom w:val="nil"/>
              <w:right w:val="nil"/>
            </w:tcBorders>
            <w:shd w:val="clear" w:color="auto" w:fill="auto"/>
            <w:noWrap/>
            <w:vAlign w:val="bottom"/>
            <w:hideMark/>
          </w:tcPr>
          <w:p w14:paraId="2EAFD4CB" w14:textId="77777777" w:rsidR="004D311B" w:rsidRPr="00517223" w:rsidRDefault="004D311B">
            <w:pPr>
              <w:rPr>
                <w:sz w:val="22"/>
                <w:szCs w:val="22"/>
              </w:rPr>
            </w:pPr>
            <w:proofErr w:type="spellStart"/>
            <w:r w:rsidRPr="00517223">
              <w:rPr>
                <w:sz w:val="22"/>
                <w:szCs w:val="22"/>
                <w:lang w:val="en-US"/>
              </w:rPr>
              <w:t>ωH</w:t>
            </w:r>
            <w:proofErr w:type="spellEnd"/>
          </w:p>
        </w:tc>
        <w:tc>
          <w:tcPr>
            <w:tcW w:w="938" w:type="dxa"/>
            <w:tcBorders>
              <w:top w:val="nil"/>
              <w:left w:val="nil"/>
              <w:bottom w:val="nil"/>
              <w:right w:val="nil"/>
            </w:tcBorders>
            <w:shd w:val="clear" w:color="auto" w:fill="auto"/>
            <w:noWrap/>
            <w:vAlign w:val="center"/>
            <w:hideMark/>
          </w:tcPr>
          <w:p w14:paraId="2A832EB0" w14:textId="77777777" w:rsidR="004D311B" w:rsidRPr="00517223" w:rsidRDefault="004D311B">
            <w:pPr>
              <w:jc w:val="center"/>
              <w:rPr>
                <w:sz w:val="22"/>
                <w:szCs w:val="22"/>
              </w:rPr>
            </w:pPr>
            <w:r w:rsidRPr="00517223">
              <w:rPr>
                <w:sz w:val="22"/>
                <w:szCs w:val="22"/>
              </w:rPr>
              <w:t>0.739</w:t>
            </w:r>
          </w:p>
        </w:tc>
        <w:tc>
          <w:tcPr>
            <w:tcW w:w="1464" w:type="dxa"/>
            <w:tcBorders>
              <w:top w:val="nil"/>
              <w:left w:val="nil"/>
              <w:bottom w:val="nil"/>
              <w:right w:val="nil"/>
            </w:tcBorders>
            <w:shd w:val="clear" w:color="auto" w:fill="auto"/>
            <w:noWrap/>
            <w:vAlign w:val="center"/>
            <w:hideMark/>
          </w:tcPr>
          <w:p w14:paraId="05A2DF99" w14:textId="77777777" w:rsidR="004D311B" w:rsidRPr="00517223" w:rsidRDefault="004D311B">
            <w:pPr>
              <w:jc w:val="center"/>
              <w:rPr>
                <w:sz w:val="22"/>
                <w:szCs w:val="22"/>
              </w:rPr>
            </w:pPr>
            <w:r w:rsidRPr="00517223">
              <w:rPr>
                <w:sz w:val="22"/>
                <w:szCs w:val="22"/>
              </w:rPr>
              <w:t>0.367</w:t>
            </w:r>
          </w:p>
        </w:tc>
        <w:tc>
          <w:tcPr>
            <w:tcW w:w="1543" w:type="dxa"/>
            <w:tcBorders>
              <w:top w:val="nil"/>
              <w:left w:val="nil"/>
              <w:bottom w:val="nil"/>
              <w:right w:val="nil"/>
            </w:tcBorders>
            <w:shd w:val="clear" w:color="auto" w:fill="auto"/>
            <w:noWrap/>
            <w:vAlign w:val="center"/>
            <w:hideMark/>
          </w:tcPr>
          <w:p w14:paraId="546892E6" w14:textId="77777777" w:rsidR="004D311B" w:rsidRPr="00517223" w:rsidRDefault="004D311B">
            <w:pPr>
              <w:jc w:val="center"/>
              <w:rPr>
                <w:sz w:val="22"/>
                <w:szCs w:val="22"/>
              </w:rPr>
            </w:pPr>
            <w:r w:rsidRPr="00517223">
              <w:rPr>
                <w:sz w:val="22"/>
                <w:szCs w:val="22"/>
              </w:rPr>
              <w:t>0.365</w:t>
            </w:r>
          </w:p>
        </w:tc>
      </w:tr>
      <w:tr w:rsidR="00517223" w:rsidRPr="00517223" w14:paraId="5AA0943F" w14:textId="77777777" w:rsidTr="004D311B">
        <w:trPr>
          <w:trHeight w:val="300"/>
        </w:trPr>
        <w:tc>
          <w:tcPr>
            <w:tcW w:w="551" w:type="dxa"/>
            <w:tcBorders>
              <w:top w:val="nil"/>
              <w:left w:val="nil"/>
              <w:bottom w:val="nil"/>
              <w:right w:val="nil"/>
            </w:tcBorders>
            <w:shd w:val="clear" w:color="auto" w:fill="auto"/>
            <w:noWrap/>
            <w:vAlign w:val="center"/>
            <w:hideMark/>
          </w:tcPr>
          <w:p w14:paraId="6A50B6B0" w14:textId="77777777" w:rsidR="004D311B" w:rsidRPr="00517223" w:rsidRDefault="004D311B">
            <w:pPr>
              <w:jc w:val="center"/>
              <w:rPr>
                <w:sz w:val="22"/>
                <w:szCs w:val="22"/>
              </w:rPr>
            </w:pPr>
          </w:p>
        </w:tc>
        <w:tc>
          <w:tcPr>
            <w:tcW w:w="3125" w:type="dxa"/>
            <w:tcBorders>
              <w:top w:val="nil"/>
              <w:left w:val="nil"/>
              <w:bottom w:val="nil"/>
              <w:right w:val="nil"/>
            </w:tcBorders>
            <w:shd w:val="clear" w:color="auto" w:fill="auto"/>
            <w:noWrap/>
            <w:vAlign w:val="center"/>
            <w:hideMark/>
          </w:tcPr>
          <w:p w14:paraId="357D6976" w14:textId="77777777" w:rsidR="004D311B" w:rsidRPr="00517223" w:rsidRDefault="004D311B">
            <w:pPr>
              <w:rPr>
                <w:sz w:val="22"/>
                <w:szCs w:val="22"/>
              </w:rPr>
            </w:pPr>
            <w:r w:rsidRPr="00517223">
              <w:rPr>
                <w:sz w:val="22"/>
                <w:szCs w:val="22"/>
              </w:rPr>
              <w:t>FD</w:t>
            </w:r>
          </w:p>
        </w:tc>
        <w:tc>
          <w:tcPr>
            <w:tcW w:w="938" w:type="dxa"/>
            <w:tcBorders>
              <w:top w:val="nil"/>
              <w:left w:val="nil"/>
              <w:bottom w:val="nil"/>
              <w:right w:val="nil"/>
            </w:tcBorders>
            <w:shd w:val="clear" w:color="auto" w:fill="auto"/>
            <w:noWrap/>
            <w:vAlign w:val="center"/>
            <w:hideMark/>
          </w:tcPr>
          <w:p w14:paraId="2743A072" w14:textId="77777777" w:rsidR="004D311B" w:rsidRPr="00517223" w:rsidRDefault="004D311B">
            <w:pPr>
              <w:jc w:val="center"/>
              <w:rPr>
                <w:sz w:val="22"/>
                <w:szCs w:val="22"/>
              </w:rPr>
            </w:pPr>
            <w:r w:rsidRPr="00517223">
              <w:rPr>
                <w:sz w:val="22"/>
                <w:szCs w:val="22"/>
              </w:rPr>
              <w:t>0.966</w:t>
            </w:r>
          </w:p>
        </w:tc>
        <w:tc>
          <w:tcPr>
            <w:tcW w:w="1464" w:type="dxa"/>
            <w:tcBorders>
              <w:top w:val="nil"/>
              <w:left w:val="nil"/>
              <w:bottom w:val="nil"/>
              <w:right w:val="nil"/>
            </w:tcBorders>
            <w:shd w:val="clear" w:color="auto" w:fill="auto"/>
            <w:noWrap/>
            <w:vAlign w:val="center"/>
            <w:hideMark/>
          </w:tcPr>
          <w:p w14:paraId="686F0150" w14:textId="77777777" w:rsidR="004D311B" w:rsidRPr="00517223" w:rsidRDefault="004D311B">
            <w:pPr>
              <w:jc w:val="center"/>
              <w:rPr>
                <w:sz w:val="22"/>
                <w:szCs w:val="22"/>
              </w:rPr>
            </w:pPr>
            <w:r w:rsidRPr="00517223">
              <w:rPr>
                <w:sz w:val="22"/>
                <w:szCs w:val="22"/>
              </w:rPr>
              <w:t>0.868</w:t>
            </w:r>
          </w:p>
        </w:tc>
        <w:tc>
          <w:tcPr>
            <w:tcW w:w="1543" w:type="dxa"/>
            <w:tcBorders>
              <w:top w:val="nil"/>
              <w:left w:val="nil"/>
              <w:bottom w:val="nil"/>
              <w:right w:val="nil"/>
            </w:tcBorders>
            <w:shd w:val="clear" w:color="auto" w:fill="auto"/>
            <w:noWrap/>
            <w:vAlign w:val="center"/>
            <w:hideMark/>
          </w:tcPr>
          <w:p w14:paraId="05925A58" w14:textId="77777777" w:rsidR="004D311B" w:rsidRPr="00517223" w:rsidRDefault="004D311B">
            <w:pPr>
              <w:jc w:val="center"/>
              <w:rPr>
                <w:sz w:val="22"/>
                <w:szCs w:val="22"/>
              </w:rPr>
            </w:pPr>
            <w:r w:rsidRPr="00517223">
              <w:rPr>
                <w:sz w:val="22"/>
                <w:szCs w:val="22"/>
              </w:rPr>
              <w:t>0.941</w:t>
            </w:r>
          </w:p>
        </w:tc>
      </w:tr>
      <w:tr w:rsidR="00517223" w:rsidRPr="00517223" w14:paraId="49DC3DE8" w14:textId="77777777" w:rsidTr="004D311B">
        <w:trPr>
          <w:trHeight w:val="300"/>
        </w:trPr>
        <w:tc>
          <w:tcPr>
            <w:tcW w:w="551" w:type="dxa"/>
            <w:tcBorders>
              <w:top w:val="nil"/>
              <w:left w:val="nil"/>
              <w:bottom w:val="single" w:sz="4" w:space="0" w:color="auto"/>
              <w:right w:val="nil"/>
            </w:tcBorders>
            <w:shd w:val="clear" w:color="auto" w:fill="auto"/>
            <w:noWrap/>
            <w:vAlign w:val="center"/>
            <w:hideMark/>
          </w:tcPr>
          <w:p w14:paraId="5D640A27" w14:textId="77777777" w:rsidR="004D311B" w:rsidRPr="00517223" w:rsidRDefault="004D311B">
            <w:pPr>
              <w:jc w:val="center"/>
              <w:rPr>
                <w:sz w:val="22"/>
                <w:szCs w:val="22"/>
              </w:rPr>
            </w:pPr>
            <w:r w:rsidRPr="00517223">
              <w:rPr>
                <w:sz w:val="22"/>
                <w:szCs w:val="22"/>
              </w:rPr>
              <w:t> </w:t>
            </w:r>
          </w:p>
        </w:tc>
        <w:tc>
          <w:tcPr>
            <w:tcW w:w="3125" w:type="dxa"/>
            <w:tcBorders>
              <w:top w:val="nil"/>
              <w:left w:val="nil"/>
              <w:bottom w:val="single" w:sz="4" w:space="0" w:color="auto"/>
              <w:right w:val="nil"/>
            </w:tcBorders>
            <w:shd w:val="clear" w:color="auto" w:fill="auto"/>
            <w:noWrap/>
            <w:vAlign w:val="center"/>
            <w:hideMark/>
          </w:tcPr>
          <w:p w14:paraId="61E66F21" w14:textId="77777777" w:rsidR="004D311B" w:rsidRPr="00517223" w:rsidRDefault="004D311B">
            <w:pPr>
              <w:rPr>
                <w:sz w:val="22"/>
                <w:szCs w:val="22"/>
              </w:rPr>
            </w:pPr>
            <w:r w:rsidRPr="00517223">
              <w:rPr>
                <w:sz w:val="22"/>
                <w:szCs w:val="22"/>
              </w:rPr>
              <w:t>H</w:t>
            </w:r>
          </w:p>
        </w:tc>
        <w:tc>
          <w:tcPr>
            <w:tcW w:w="938" w:type="dxa"/>
            <w:tcBorders>
              <w:top w:val="nil"/>
              <w:left w:val="nil"/>
              <w:bottom w:val="single" w:sz="4" w:space="0" w:color="auto"/>
              <w:right w:val="nil"/>
            </w:tcBorders>
            <w:shd w:val="clear" w:color="auto" w:fill="auto"/>
            <w:noWrap/>
            <w:vAlign w:val="center"/>
            <w:hideMark/>
          </w:tcPr>
          <w:p w14:paraId="60423395" w14:textId="77777777" w:rsidR="004D311B" w:rsidRPr="00517223" w:rsidRDefault="004D311B">
            <w:pPr>
              <w:jc w:val="center"/>
              <w:rPr>
                <w:sz w:val="22"/>
                <w:szCs w:val="22"/>
              </w:rPr>
            </w:pPr>
            <w:r w:rsidRPr="00517223">
              <w:rPr>
                <w:sz w:val="22"/>
                <w:szCs w:val="22"/>
              </w:rPr>
              <w:t>0.975</w:t>
            </w:r>
          </w:p>
        </w:tc>
        <w:tc>
          <w:tcPr>
            <w:tcW w:w="1464" w:type="dxa"/>
            <w:tcBorders>
              <w:top w:val="nil"/>
              <w:left w:val="nil"/>
              <w:bottom w:val="single" w:sz="4" w:space="0" w:color="auto"/>
              <w:right w:val="nil"/>
            </w:tcBorders>
            <w:shd w:val="clear" w:color="auto" w:fill="auto"/>
            <w:noWrap/>
            <w:vAlign w:val="center"/>
            <w:hideMark/>
          </w:tcPr>
          <w:p w14:paraId="66C1B8DD" w14:textId="77777777" w:rsidR="004D311B" w:rsidRPr="00517223" w:rsidRDefault="004D311B">
            <w:pPr>
              <w:jc w:val="center"/>
              <w:rPr>
                <w:sz w:val="22"/>
                <w:szCs w:val="22"/>
              </w:rPr>
            </w:pPr>
            <w:r w:rsidRPr="00517223">
              <w:rPr>
                <w:sz w:val="22"/>
                <w:szCs w:val="22"/>
              </w:rPr>
              <w:t>0.929</w:t>
            </w:r>
          </w:p>
        </w:tc>
        <w:tc>
          <w:tcPr>
            <w:tcW w:w="1543" w:type="dxa"/>
            <w:tcBorders>
              <w:top w:val="nil"/>
              <w:left w:val="nil"/>
              <w:bottom w:val="single" w:sz="4" w:space="0" w:color="auto"/>
              <w:right w:val="nil"/>
            </w:tcBorders>
            <w:shd w:val="clear" w:color="auto" w:fill="auto"/>
            <w:noWrap/>
            <w:vAlign w:val="center"/>
            <w:hideMark/>
          </w:tcPr>
          <w:p w14:paraId="30DDD90B" w14:textId="77777777" w:rsidR="004D311B" w:rsidRPr="00517223" w:rsidRDefault="004D311B">
            <w:pPr>
              <w:jc w:val="center"/>
              <w:rPr>
                <w:sz w:val="22"/>
                <w:szCs w:val="22"/>
              </w:rPr>
            </w:pPr>
            <w:r w:rsidRPr="00517223">
              <w:rPr>
                <w:sz w:val="22"/>
                <w:szCs w:val="22"/>
              </w:rPr>
              <w:t>0.968</w:t>
            </w:r>
          </w:p>
        </w:tc>
      </w:tr>
      <w:tr w:rsidR="00517223" w:rsidRPr="0091532B" w14:paraId="27F4945B" w14:textId="77777777" w:rsidTr="004D311B">
        <w:trPr>
          <w:trHeight w:val="2320"/>
        </w:trPr>
        <w:tc>
          <w:tcPr>
            <w:tcW w:w="7621" w:type="dxa"/>
            <w:gridSpan w:val="5"/>
            <w:tcBorders>
              <w:top w:val="single" w:sz="4" w:space="0" w:color="auto"/>
              <w:left w:val="nil"/>
              <w:bottom w:val="nil"/>
              <w:right w:val="nil"/>
            </w:tcBorders>
            <w:shd w:val="clear" w:color="auto" w:fill="auto"/>
            <w:vAlign w:val="center"/>
            <w:hideMark/>
          </w:tcPr>
          <w:p w14:paraId="213FCEFD" w14:textId="77777777" w:rsidR="004D311B" w:rsidRPr="00CA61AD" w:rsidRDefault="004D311B">
            <w:pPr>
              <w:rPr>
                <w:sz w:val="22"/>
                <w:szCs w:val="22"/>
                <w:lang w:val="en-US"/>
              </w:rPr>
            </w:pPr>
            <w:r w:rsidRPr="00CA61AD">
              <w:rPr>
                <w:sz w:val="20"/>
                <w:szCs w:val="20"/>
                <w:lang w:val="en-US"/>
              </w:rPr>
              <w:t xml:space="preserve">Note:  </w:t>
            </w:r>
            <w:r w:rsidRPr="00517223">
              <w:rPr>
                <w:sz w:val="20"/>
                <w:szCs w:val="20"/>
              </w:rPr>
              <w:t>ω</w:t>
            </w:r>
            <w:r w:rsidRPr="00CA61AD">
              <w:rPr>
                <w:sz w:val="20"/>
                <w:szCs w:val="20"/>
                <w:lang w:val="en-US"/>
              </w:rPr>
              <w:t xml:space="preserve">, omega is a model-based reliability index analogous to the alpha coefficient, but appropriate for tests that have varying factor loadings; </w:t>
            </w:r>
            <w:r w:rsidRPr="00517223">
              <w:rPr>
                <w:sz w:val="20"/>
                <w:szCs w:val="20"/>
              </w:rPr>
              <w:t>ω</w:t>
            </w:r>
            <w:r w:rsidRPr="00CA61AD">
              <w:rPr>
                <w:sz w:val="20"/>
                <w:szCs w:val="20"/>
                <w:lang w:val="en-US"/>
              </w:rPr>
              <w:t>H, hierarchical omega is the proportion of total variance attributed to the general or specific factors; FD, factor determinacy is the correlation between the factor scores and the estimated factor; H index quantifies how well each latent factor is represented by the items loading on it. H index ≥ 7 represents a well-defined latent variable and FD ≥ 0.9 indicates that factor scores could be used (</w:t>
            </w:r>
            <w:proofErr w:type="spellStart"/>
            <w:r w:rsidRPr="00CA61AD">
              <w:rPr>
                <w:sz w:val="20"/>
                <w:szCs w:val="20"/>
                <w:lang w:val="en-US"/>
              </w:rPr>
              <w:t>Dueber</w:t>
            </w:r>
            <w:proofErr w:type="spellEnd"/>
            <w:r w:rsidRPr="00CA61AD">
              <w:rPr>
                <w:sz w:val="20"/>
                <w:szCs w:val="20"/>
                <w:lang w:val="en-US"/>
              </w:rPr>
              <w:t xml:space="preserve">, 2017; Hancock, G. R &amp; Mueller, R. O., 2001; Rodriguez, </w:t>
            </w:r>
            <w:proofErr w:type="spellStart"/>
            <w:r w:rsidRPr="00CA61AD">
              <w:rPr>
                <w:sz w:val="20"/>
                <w:szCs w:val="20"/>
                <w:lang w:val="en-US"/>
              </w:rPr>
              <w:t>Reise</w:t>
            </w:r>
            <w:proofErr w:type="spellEnd"/>
            <w:r w:rsidRPr="00CA61AD">
              <w:rPr>
                <w:sz w:val="20"/>
                <w:szCs w:val="20"/>
                <w:lang w:val="en-US"/>
              </w:rPr>
              <w:t xml:space="preserve">, &amp; Haviland, 2016). </w:t>
            </w:r>
          </w:p>
        </w:tc>
      </w:tr>
    </w:tbl>
    <w:p w14:paraId="75AC3812" w14:textId="77777777" w:rsidR="00867E6E" w:rsidRPr="00CA61AD" w:rsidRDefault="00867E6E" w:rsidP="00867E6E">
      <w:pPr>
        <w:spacing w:line="480" w:lineRule="auto"/>
        <w:ind w:firstLine="708"/>
        <w:jc w:val="both"/>
        <w:rPr>
          <w:b/>
          <w:lang w:val="en-US"/>
        </w:rPr>
      </w:pPr>
      <w:r w:rsidRPr="00CA61AD">
        <w:rPr>
          <w:b/>
          <w:lang w:val="en-US"/>
        </w:rPr>
        <w:t xml:space="preserve"> </w:t>
      </w:r>
    </w:p>
    <w:p w14:paraId="6AF00E2B" w14:textId="77777777" w:rsidR="00867E6E" w:rsidRPr="00CA61AD" w:rsidRDefault="00867E6E" w:rsidP="00867E6E">
      <w:pPr>
        <w:spacing w:after="160" w:line="480" w:lineRule="auto"/>
        <w:rPr>
          <w:b/>
          <w:lang w:val="en-US"/>
        </w:rPr>
      </w:pPr>
      <w:r w:rsidRPr="00CA61AD">
        <w:rPr>
          <w:lang w:val="en-US"/>
        </w:rPr>
        <w:br w:type="page"/>
      </w:r>
    </w:p>
    <w:tbl>
      <w:tblPr>
        <w:tblW w:w="6060" w:type="dxa"/>
        <w:tblLayout w:type="fixed"/>
        <w:tblLook w:val="0400" w:firstRow="0" w:lastRow="0" w:firstColumn="0" w:lastColumn="0" w:noHBand="0" w:noVBand="1"/>
      </w:tblPr>
      <w:tblGrid>
        <w:gridCol w:w="1900"/>
        <w:gridCol w:w="1640"/>
        <w:gridCol w:w="1240"/>
        <w:gridCol w:w="1280"/>
      </w:tblGrid>
      <w:tr w:rsidR="00517223" w:rsidRPr="0091532B" w14:paraId="73136697" w14:textId="77777777" w:rsidTr="00336252">
        <w:trPr>
          <w:trHeight w:val="300"/>
        </w:trPr>
        <w:tc>
          <w:tcPr>
            <w:tcW w:w="6060" w:type="dxa"/>
            <w:gridSpan w:val="4"/>
            <w:tcBorders>
              <w:top w:val="nil"/>
              <w:left w:val="nil"/>
              <w:bottom w:val="single" w:sz="4" w:space="0" w:color="000000"/>
              <w:right w:val="nil"/>
            </w:tcBorders>
            <w:shd w:val="clear" w:color="auto" w:fill="auto"/>
            <w:vAlign w:val="bottom"/>
          </w:tcPr>
          <w:p w14:paraId="165C6ECD" w14:textId="77777777" w:rsidR="00867E6E" w:rsidRPr="00CA61AD" w:rsidRDefault="00867E6E" w:rsidP="00336252">
            <w:pPr>
              <w:spacing w:line="480" w:lineRule="auto"/>
              <w:rPr>
                <w:sz w:val="22"/>
                <w:szCs w:val="22"/>
                <w:lang w:val="en-US"/>
              </w:rPr>
            </w:pPr>
            <w:r w:rsidRPr="00CA61AD">
              <w:rPr>
                <w:sz w:val="22"/>
                <w:szCs w:val="22"/>
                <w:lang w:val="en-US"/>
              </w:rPr>
              <w:lastRenderedPageBreak/>
              <w:t>Table S2 - Executive functions factor model (clustered within each subject)</w:t>
            </w:r>
          </w:p>
        </w:tc>
      </w:tr>
      <w:tr w:rsidR="00517223" w:rsidRPr="00517223" w14:paraId="25D869EB" w14:textId="77777777" w:rsidTr="00336252">
        <w:trPr>
          <w:trHeight w:val="300"/>
        </w:trPr>
        <w:tc>
          <w:tcPr>
            <w:tcW w:w="1900" w:type="dxa"/>
            <w:vMerge w:val="restart"/>
            <w:tcBorders>
              <w:top w:val="nil"/>
              <w:left w:val="nil"/>
              <w:bottom w:val="single" w:sz="4" w:space="0" w:color="000000"/>
              <w:right w:val="nil"/>
            </w:tcBorders>
            <w:shd w:val="clear" w:color="auto" w:fill="auto"/>
            <w:vAlign w:val="center"/>
          </w:tcPr>
          <w:p w14:paraId="4A53B0EE" w14:textId="77777777" w:rsidR="00867E6E" w:rsidRPr="00517223" w:rsidRDefault="00867E6E" w:rsidP="00336252">
            <w:pPr>
              <w:spacing w:line="480" w:lineRule="auto"/>
              <w:jc w:val="center"/>
              <w:rPr>
                <w:sz w:val="22"/>
                <w:szCs w:val="22"/>
              </w:rPr>
            </w:pPr>
            <w:r w:rsidRPr="00517223">
              <w:rPr>
                <w:sz w:val="22"/>
                <w:szCs w:val="22"/>
              </w:rPr>
              <w:t>Indicator</w:t>
            </w:r>
          </w:p>
        </w:tc>
        <w:tc>
          <w:tcPr>
            <w:tcW w:w="4160" w:type="dxa"/>
            <w:gridSpan w:val="3"/>
            <w:tcBorders>
              <w:top w:val="single" w:sz="4" w:space="0" w:color="000000"/>
              <w:left w:val="nil"/>
              <w:bottom w:val="single" w:sz="4" w:space="0" w:color="000000"/>
              <w:right w:val="nil"/>
            </w:tcBorders>
            <w:shd w:val="clear" w:color="auto" w:fill="auto"/>
            <w:vAlign w:val="bottom"/>
          </w:tcPr>
          <w:p w14:paraId="07B780E4" w14:textId="77777777" w:rsidR="00867E6E" w:rsidRPr="00517223" w:rsidRDefault="00867E6E" w:rsidP="00336252">
            <w:pPr>
              <w:spacing w:line="480" w:lineRule="auto"/>
              <w:jc w:val="center"/>
              <w:rPr>
                <w:sz w:val="22"/>
                <w:szCs w:val="22"/>
              </w:rPr>
            </w:pPr>
            <w:r w:rsidRPr="00517223">
              <w:rPr>
                <w:sz w:val="22"/>
                <w:szCs w:val="22"/>
              </w:rPr>
              <w:t xml:space="preserve">Factor </w:t>
            </w:r>
            <w:proofErr w:type="spellStart"/>
            <w:r w:rsidRPr="00517223">
              <w:rPr>
                <w:sz w:val="22"/>
                <w:szCs w:val="22"/>
              </w:rPr>
              <w:t>loadings</w:t>
            </w:r>
            <w:proofErr w:type="spellEnd"/>
            <w:r w:rsidRPr="00517223">
              <w:rPr>
                <w:sz w:val="22"/>
                <w:szCs w:val="22"/>
              </w:rPr>
              <w:t xml:space="preserve"> (</w:t>
            </w:r>
            <w:proofErr w:type="spellStart"/>
            <w:r w:rsidRPr="00517223">
              <w:rPr>
                <w:sz w:val="22"/>
                <w:szCs w:val="22"/>
              </w:rPr>
              <w:t>standardized</w:t>
            </w:r>
            <w:proofErr w:type="spellEnd"/>
            <w:r w:rsidRPr="00517223">
              <w:rPr>
                <w:sz w:val="22"/>
                <w:szCs w:val="22"/>
              </w:rPr>
              <w:t>)</w:t>
            </w:r>
          </w:p>
        </w:tc>
      </w:tr>
      <w:tr w:rsidR="00517223" w:rsidRPr="00517223" w14:paraId="08DDEDAA" w14:textId="77777777" w:rsidTr="00336252">
        <w:trPr>
          <w:trHeight w:val="640"/>
        </w:trPr>
        <w:tc>
          <w:tcPr>
            <w:tcW w:w="1900" w:type="dxa"/>
            <w:vMerge/>
            <w:tcBorders>
              <w:top w:val="nil"/>
              <w:left w:val="nil"/>
              <w:bottom w:val="single" w:sz="4" w:space="0" w:color="000000"/>
              <w:right w:val="nil"/>
            </w:tcBorders>
            <w:shd w:val="clear" w:color="auto" w:fill="auto"/>
            <w:vAlign w:val="center"/>
          </w:tcPr>
          <w:p w14:paraId="7A6433F6" w14:textId="77777777" w:rsidR="00867E6E" w:rsidRPr="00517223" w:rsidRDefault="00867E6E" w:rsidP="00336252">
            <w:pPr>
              <w:widowControl w:val="0"/>
              <w:pBdr>
                <w:top w:val="nil"/>
                <w:left w:val="nil"/>
                <w:bottom w:val="nil"/>
                <w:right w:val="nil"/>
                <w:between w:val="nil"/>
              </w:pBdr>
              <w:spacing w:line="276" w:lineRule="auto"/>
              <w:rPr>
                <w:sz w:val="22"/>
                <w:szCs w:val="22"/>
              </w:rPr>
            </w:pPr>
          </w:p>
        </w:tc>
        <w:tc>
          <w:tcPr>
            <w:tcW w:w="1640" w:type="dxa"/>
            <w:tcBorders>
              <w:top w:val="nil"/>
              <w:left w:val="nil"/>
              <w:bottom w:val="single" w:sz="4" w:space="0" w:color="000000"/>
              <w:right w:val="nil"/>
            </w:tcBorders>
            <w:shd w:val="clear" w:color="auto" w:fill="auto"/>
            <w:vAlign w:val="center"/>
          </w:tcPr>
          <w:p w14:paraId="712A4B2B" w14:textId="77777777" w:rsidR="00867E6E" w:rsidRPr="00517223" w:rsidRDefault="00867E6E" w:rsidP="00336252">
            <w:pPr>
              <w:spacing w:line="480" w:lineRule="auto"/>
              <w:jc w:val="center"/>
              <w:rPr>
                <w:sz w:val="22"/>
                <w:szCs w:val="22"/>
              </w:rPr>
            </w:pPr>
            <w:proofErr w:type="spellStart"/>
            <w:r w:rsidRPr="00517223">
              <w:rPr>
                <w:sz w:val="22"/>
                <w:szCs w:val="22"/>
              </w:rPr>
              <w:t>Working</w:t>
            </w:r>
            <w:proofErr w:type="spellEnd"/>
            <w:r w:rsidRPr="00517223">
              <w:rPr>
                <w:sz w:val="22"/>
                <w:szCs w:val="22"/>
              </w:rPr>
              <w:t xml:space="preserve"> </w:t>
            </w:r>
            <w:proofErr w:type="spellStart"/>
            <w:r w:rsidRPr="00517223">
              <w:rPr>
                <w:sz w:val="22"/>
                <w:szCs w:val="22"/>
              </w:rPr>
              <w:t>memory</w:t>
            </w:r>
            <w:proofErr w:type="spellEnd"/>
          </w:p>
        </w:tc>
        <w:tc>
          <w:tcPr>
            <w:tcW w:w="1240" w:type="dxa"/>
            <w:tcBorders>
              <w:top w:val="nil"/>
              <w:left w:val="nil"/>
              <w:bottom w:val="single" w:sz="4" w:space="0" w:color="000000"/>
              <w:right w:val="nil"/>
            </w:tcBorders>
            <w:shd w:val="clear" w:color="auto" w:fill="auto"/>
            <w:vAlign w:val="center"/>
          </w:tcPr>
          <w:p w14:paraId="7E92928D" w14:textId="77777777" w:rsidR="00867E6E" w:rsidRPr="00517223" w:rsidRDefault="00867E6E" w:rsidP="00336252">
            <w:pPr>
              <w:spacing w:line="480" w:lineRule="auto"/>
              <w:jc w:val="cente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p>
        </w:tc>
        <w:tc>
          <w:tcPr>
            <w:tcW w:w="1280" w:type="dxa"/>
            <w:tcBorders>
              <w:top w:val="nil"/>
              <w:left w:val="nil"/>
              <w:bottom w:val="single" w:sz="4" w:space="0" w:color="000000"/>
              <w:right w:val="nil"/>
            </w:tcBorders>
            <w:shd w:val="clear" w:color="auto" w:fill="auto"/>
            <w:vAlign w:val="center"/>
          </w:tcPr>
          <w:p w14:paraId="580D14A5" w14:textId="77777777" w:rsidR="00867E6E" w:rsidRPr="00517223" w:rsidRDefault="00867E6E" w:rsidP="00336252">
            <w:pPr>
              <w:spacing w:line="480" w:lineRule="auto"/>
              <w:jc w:val="center"/>
              <w:rPr>
                <w:sz w:val="22"/>
                <w:szCs w:val="22"/>
              </w:rPr>
            </w:pPr>
            <w:r w:rsidRPr="00517223">
              <w:rPr>
                <w:sz w:val="22"/>
                <w:szCs w:val="22"/>
              </w:rPr>
              <w:t xml:space="preserve">Temporal </w:t>
            </w:r>
            <w:proofErr w:type="spellStart"/>
            <w:r w:rsidRPr="00517223">
              <w:rPr>
                <w:sz w:val="22"/>
                <w:szCs w:val="22"/>
              </w:rPr>
              <w:t>processing</w:t>
            </w:r>
            <w:proofErr w:type="spellEnd"/>
          </w:p>
        </w:tc>
      </w:tr>
      <w:tr w:rsidR="00517223" w:rsidRPr="00517223" w14:paraId="03C7E9D8" w14:textId="77777777" w:rsidTr="00336252">
        <w:trPr>
          <w:trHeight w:val="300"/>
        </w:trPr>
        <w:tc>
          <w:tcPr>
            <w:tcW w:w="1900" w:type="dxa"/>
            <w:tcBorders>
              <w:top w:val="nil"/>
              <w:left w:val="nil"/>
              <w:bottom w:val="nil"/>
              <w:right w:val="nil"/>
            </w:tcBorders>
            <w:shd w:val="clear" w:color="auto" w:fill="auto"/>
            <w:vAlign w:val="bottom"/>
          </w:tcPr>
          <w:p w14:paraId="44F33F91" w14:textId="77777777" w:rsidR="00867E6E" w:rsidRPr="00517223" w:rsidRDefault="00867E6E" w:rsidP="00336252">
            <w:pPr>
              <w:spacing w:line="480" w:lineRule="auto"/>
              <w:rPr>
                <w:sz w:val="22"/>
                <w:szCs w:val="22"/>
              </w:rPr>
            </w:pPr>
            <w:r w:rsidRPr="00517223">
              <w:rPr>
                <w:sz w:val="22"/>
                <w:szCs w:val="22"/>
              </w:rPr>
              <w:t>VWM</w:t>
            </w:r>
          </w:p>
        </w:tc>
        <w:tc>
          <w:tcPr>
            <w:tcW w:w="1640" w:type="dxa"/>
            <w:tcBorders>
              <w:top w:val="nil"/>
              <w:left w:val="nil"/>
              <w:bottom w:val="nil"/>
              <w:right w:val="nil"/>
            </w:tcBorders>
            <w:shd w:val="clear" w:color="auto" w:fill="auto"/>
            <w:vAlign w:val="bottom"/>
          </w:tcPr>
          <w:p w14:paraId="42DA68FB" w14:textId="77777777" w:rsidR="00867E6E" w:rsidRPr="00517223" w:rsidRDefault="00867E6E" w:rsidP="00336252">
            <w:pPr>
              <w:spacing w:line="480" w:lineRule="auto"/>
              <w:jc w:val="center"/>
              <w:rPr>
                <w:sz w:val="22"/>
                <w:szCs w:val="22"/>
              </w:rPr>
            </w:pPr>
            <w:r w:rsidRPr="00517223">
              <w:rPr>
                <w:sz w:val="22"/>
                <w:szCs w:val="22"/>
              </w:rPr>
              <w:t>0.668</w:t>
            </w:r>
          </w:p>
        </w:tc>
        <w:tc>
          <w:tcPr>
            <w:tcW w:w="1240" w:type="dxa"/>
            <w:tcBorders>
              <w:top w:val="nil"/>
              <w:left w:val="nil"/>
              <w:bottom w:val="nil"/>
              <w:right w:val="nil"/>
            </w:tcBorders>
            <w:shd w:val="clear" w:color="auto" w:fill="auto"/>
            <w:vAlign w:val="bottom"/>
          </w:tcPr>
          <w:p w14:paraId="4FFA2DB7" w14:textId="77777777" w:rsidR="00867E6E" w:rsidRPr="00517223" w:rsidRDefault="00867E6E" w:rsidP="00336252">
            <w:pPr>
              <w:spacing w:line="480" w:lineRule="auto"/>
              <w:jc w:val="center"/>
              <w:rPr>
                <w:sz w:val="22"/>
                <w:szCs w:val="22"/>
              </w:rPr>
            </w:pPr>
          </w:p>
        </w:tc>
        <w:tc>
          <w:tcPr>
            <w:tcW w:w="1280" w:type="dxa"/>
            <w:tcBorders>
              <w:top w:val="nil"/>
              <w:left w:val="nil"/>
              <w:bottom w:val="nil"/>
              <w:right w:val="nil"/>
            </w:tcBorders>
            <w:shd w:val="clear" w:color="auto" w:fill="auto"/>
            <w:vAlign w:val="bottom"/>
          </w:tcPr>
          <w:p w14:paraId="4BB898BA" w14:textId="77777777" w:rsidR="00867E6E" w:rsidRPr="00517223" w:rsidRDefault="00867E6E" w:rsidP="00336252">
            <w:pPr>
              <w:spacing w:line="480" w:lineRule="auto"/>
              <w:jc w:val="center"/>
              <w:rPr>
                <w:sz w:val="20"/>
                <w:szCs w:val="20"/>
              </w:rPr>
            </w:pPr>
          </w:p>
        </w:tc>
      </w:tr>
      <w:tr w:rsidR="00517223" w:rsidRPr="00517223" w14:paraId="60C529A9" w14:textId="77777777" w:rsidTr="00336252">
        <w:trPr>
          <w:trHeight w:val="300"/>
        </w:trPr>
        <w:tc>
          <w:tcPr>
            <w:tcW w:w="1900" w:type="dxa"/>
            <w:tcBorders>
              <w:top w:val="nil"/>
              <w:left w:val="nil"/>
              <w:bottom w:val="nil"/>
              <w:right w:val="nil"/>
            </w:tcBorders>
            <w:shd w:val="clear" w:color="auto" w:fill="auto"/>
            <w:vAlign w:val="bottom"/>
          </w:tcPr>
          <w:p w14:paraId="2762C7E1" w14:textId="77777777" w:rsidR="00867E6E" w:rsidRPr="00517223" w:rsidRDefault="00867E6E" w:rsidP="00336252">
            <w:pPr>
              <w:spacing w:line="480" w:lineRule="auto"/>
              <w:rPr>
                <w:sz w:val="22"/>
                <w:szCs w:val="22"/>
              </w:rPr>
            </w:pPr>
            <w:r w:rsidRPr="00517223">
              <w:rPr>
                <w:sz w:val="22"/>
                <w:szCs w:val="22"/>
              </w:rPr>
              <w:t>VSWM</w:t>
            </w:r>
          </w:p>
        </w:tc>
        <w:tc>
          <w:tcPr>
            <w:tcW w:w="1640" w:type="dxa"/>
            <w:tcBorders>
              <w:top w:val="nil"/>
              <w:left w:val="nil"/>
              <w:bottom w:val="nil"/>
              <w:right w:val="nil"/>
            </w:tcBorders>
            <w:shd w:val="clear" w:color="auto" w:fill="auto"/>
            <w:vAlign w:val="bottom"/>
          </w:tcPr>
          <w:p w14:paraId="139AD65C" w14:textId="77777777" w:rsidR="00867E6E" w:rsidRPr="00517223" w:rsidRDefault="00867E6E" w:rsidP="00336252">
            <w:pPr>
              <w:spacing w:line="480" w:lineRule="auto"/>
              <w:jc w:val="center"/>
              <w:rPr>
                <w:sz w:val="22"/>
                <w:szCs w:val="22"/>
              </w:rPr>
            </w:pPr>
            <w:r w:rsidRPr="00517223">
              <w:rPr>
                <w:sz w:val="22"/>
                <w:szCs w:val="22"/>
              </w:rPr>
              <w:t>0.719</w:t>
            </w:r>
          </w:p>
        </w:tc>
        <w:tc>
          <w:tcPr>
            <w:tcW w:w="1240" w:type="dxa"/>
            <w:tcBorders>
              <w:top w:val="nil"/>
              <w:left w:val="nil"/>
              <w:bottom w:val="nil"/>
              <w:right w:val="nil"/>
            </w:tcBorders>
            <w:shd w:val="clear" w:color="auto" w:fill="auto"/>
            <w:vAlign w:val="bottom"/>
          </w:tcPr>
          <w:p w14:paraId="361E562C" w14:textId="77777777" w:rsidR="00867E6E" w:rsidRPr="00517223" w:rsidRDefault="00867E6E" w:rsidP="00336252">
            <w:pPr>
              <w:spacing w:line="480" w:lineRule="auto"/>
              <w:jc w:val="center"/>
              <w:rPr>
                <w:sz w:val="22"/>
                <w:szCs w:val="22"/>
              </w:rPr>
            </w:pPr>
          </w:p>
        </w:tc>
        <w:tc>
          <w:tcPr>
            <w:tcW w:w="1280" w:type="dxa"/>
            <w:tcBorders>
              <w:top w:val="nil"/>
              <w:left w:val="nil"/>
              <w:bottom w:val="nil"/>
              <w:right w:val="nil"/>
            </w:tcBorders>
            <w:shd w:val="clear" w:color="auto" w:fill="auto"/>
            <w:vAlign w:val="bottom"/>
          </w:tcPr>
          <w:p w14:paraId="44DCAC27" w14:textId="77777777" w:rsidR="00867E6E" w:rsidRPr="00517223" w:rsidRDefault="00867E6E" w:rsidP="00336252">
            <w:pPr>
              <w:spacing w:line="480" w:lineRule="auto"/>
              <w:jc w:val="center"/>
              <w:rPr>
                <w:sz w:val="20"/>
                <w:szCs w:val="20"/>
              </w:rPr>
            </w:pPr>
          </w:p>
        </w:tc>
      </w:tr>
      <w:tr w:rsidR="00517223" w:rsidRPr="00517223" w14:paraId="21E1DC49" w14:textId="77777777" w:rsidTr="00336252">
        <w:trPr>
          <w:trHeight w:val="300"/>
        </w:trPr>
        <w:tc>
          <w:tcPr>
            <w:tcW w:w="1900" w:type="dxa"/>
            <w:tcBorders>
              <w:top w:val="nil"/>
              <w:left w:val="nil"/>
              <w:bottom w:val="nil"/>
              <w:right w:val="nil"/>
            </w:tcBorders>
            <w:shd w:val="clear" w:color="auto" w:fill="auto"/>
            <w:vAlign w:val="bottom"/>
          </w:tcPr>
          <w:p w14:paraId="06DC1BE7" w14:textId="77777777" w:rsidR="00867E6E" w:rsidRPr="00517223" w:rsidRDefault="00867E6E" w:rsidP="00336252">
            <w:pPr>
              <w:spacing w:line="480" w:lineRule="auto"/>
              <w:rPr>
                <w:sz w:val="22"/>
                <w:szCs w:val="22"/>
              </w:rPr>
            </w:pPr>
            <w:r w:rsidRPr="00517223">
              <w:rPr>
                <w:sz w:val="22"/>
                <w:szCs w:val="22"/>
              </w:rPr>
              <w:t>CCT</w:t>
            </w:r>
          </w:p>
        </w:tc>
        <w:tc>
          <w:tcPr>
            <w:tcW w:w="1640" w:type="dxa"/>
            <w:tcBorders>
              <w:top w:val="nil"/>
              <w:left w:val="nil"/>
              <w:bottom w:val="nil"/>
              <w:right w:val="nil"/>
            </w:tcBorders>
            <w:shd w:val="clear" w:color="auto" w:fill="auto"/>
            <w:vAlign w:val="bottom"/>
          </w:tcPr>
          <w:p w14:paraId="452728C9" w14:textId="77777777" w:rsidR="00867E6E" w:rsidRPr="00517223" w:rsidRDefault="00867E6E" w:rsidP="00336252">
            <w:pPr>
              <w:spacing w:line="480" w:lineRule="auto"/>
              <w:rPr>
                <w:sz w:val="22"/>
                <w:szCs w:val="22"/>
              </w:rPr>
            </w:pPr>
          </w:p>
        </w:tc>
        <w:tc>
          <w:tcPr>
            <w:tcW w:w="1240" w:type="dxa"/>
            <w:tcBorders>
              <w:top w:val="nil"/>
              <w:left w:val="nil"/>
              <w:bottom w:val="nil"/>
              <w:right w:val="nil"/>
            </w:tcBorders>
            <w:shd w:val="clear" w:color="auto" w:fill="auto"/>
            <w:vAlign w:val="bottom"/>
          </w:tcPr>
          <w:p w14:paraId="0A5485E2" w14:textId="2898471C" w:rsidR="00867E6E" w:rsidRPr="00517223" w:rsidRDefault="00867E6E" w:rsidP="00336252">
            <w:pPr>
              <w:spacing w:line="480" w:lineRule="auto"/>
              <w:jc w:val="center"/>
              <w:rPr>
                <w:sz w:val="22"/>
                <w:szCs w:val="22"/>
              </w:rPr>
            </w:pPr>
            <w:r w:rsidRPr="00517223">
              <w:rPr>
                <w:sz w:val="22"/>
                <w:szCs w:val="22"/>
              </w:rPr>
              <w:t>0.7</w:t>
            </w:r>
            <w:r w:rsidR="00A76D74" w:rsidRPr="00517223">
              <w:rPr>
                <w:sz w:val="22"/>
                <w:szCs w:val="22"/>
              </w:rPr>
              <w:t>55</w:t>
            </w:r>
          </w:p>
        </w:tc>
        <w:tc>
          <w:tcPr>
            <w:tcW w:w="1280" w:type="dxa"/>
            <w:tcBorders>
              <w:top w:val="nil"/>
              <w:left w:val="nil"/>
              <w:bottom w:val="nil"/>
              <w:right w:val="nil"/>
            </w:tcBorders>
            <w:shd w:val="clear" w:color="auto" w:fill="auto"/>
            <w:vAlign w:val="bottom"/>
          </w:tcPr>
          <w:p w14:paraId="67A0E0ED" w14:textId="77777777" w:rsidR="00867E6E" w:rsidRPr="00517223" w:rsidRDefault="00867E6E" w:rsidP="00336252">
            <w:pPr>
              <w:spacing w:line="480" w:lineRule="auto"/>
              <w:jc w:val="center"/>
              <w:rPr>
                <w:sz w:val="22"/>
                <w:szCs w:val="22"/>
              </w:rPr>
            </w:pPr>
          </w:p>
        </w:tc>
      </w:tr>
      <w:tr w:rsidR="00517223" w:rsidRPr="00517223" w14:paraId="724C98F3" w14:textId="77777777" w:rsidTr="00336252">
        <w:trPr>
          <w:trHeight w:val="300"/>
        </w:trPr>
        <w:tc>
          <w:tcPr>
            <w:tcW w:w="1900" w:type="dxa"/>
            <w:tcBorders>
              <w:top w:val="nil"/>
              <w:left w:val="nil"/>
              <w:bottom w:val="nil"/>
              <w:right w:val="nil"/>
            </w:tcBorders>
            <w:shd w:val="clear" w:color="auto" w:fill="auto"/>
            <w:vAlign w:val="bottom"/>
          </w:tcPr>
          <w:p w14:paraId="70CC9D7B" w14:textId="77777777" w:rsidR="00867E6E" w:rsidRPr="00517223" w:rsidRDefault="00867E6E" w:rsidP="00336252">
            <w:pPr>
              <w:spacing w:line="480" w:lineRule="auto"/>
              <w:rPr>
                <w:sz w:val="22"/>
                <w:szCs w:val="22"/>
              </w:rPr>
            </w:pPr>
            <w:r w:rsidRPr="00517223">
              <w:rPr>
                <w:sz w:val="22"/>
                <w:szCs w:val="22"/>
              </w:rPr>
              <w:t>GNG</w:t>
            </w:r>
          </w:p>
        </w:tc>
        <w:tc>
          <w:tcPr>
            <w:tcW w:w="1640" w:type="dxa"/>
            <w:tcBorders>
              <w:top w:val="nil"/>
              <w:left w:val="nil"/>
              <w:bottom w:val="nil"/>
              <w:right w:val="nil"/>
            </w:tcBorders>
            <w:shd w:val="clear" w:color="auto" w:fill="auto"/>
            <w:vAlign w:val="bottom"/>
          </w:tcPr>
          <w:p w14:paraId="74C26407" w14:textId="77777777" w:rsidR="00867E6E" w:rsidRPr="00517223" w:rsidRDefault="00867E6E" w:rsidP="00336252">
            <w:pPr>
              <w:spacing w:line="480" w:lineRule="auto"/>
              <w:rPr>
                <w:sz w:val="22"/>
                <w:szCs w:val="22"/>
              </w:rPr>
            </w:pPr>
          </w:p>
        </w:tc>
        <w:tc>
          <w:tcPr>
            <w:tcW w:w="1240" w:type="dxa"/>
            <w:tcBorders>
              <w:top w:val="nil"/>
              <w:left w:val="nil"/>
              <w:bottom w:val="nil"/>
              <w:right w:val="nil"/>
            </w:tcBorders>
            <w:shd w:val="clear" w:color="auto" w:fill="auto"/>
            <w:vAlign w:val="bottom"/>
          </w:tcPr>
          <w:p w14:paraId="6084538E" w14:textId="382797A2" w:rsidR="00867E6E" w:rsidRPr="00517223" w:rsidRDefault="00867E6E" w:rsidP="00336252">
            <w:pPr>
              <w:spacing w:line="480" w:lineRule="auto"/>
              <w:jc w:val="center"/>
              <w:rPr>
                <w:sz w:val="22"/>
                <w:szCs w:val="22"/>
              </w:rPr>
            </w:pPr>
            <w:r w:rsidRPr="00517223">
              <w:rPr>
                <w:sz w:val="22"/>
                <w:szCs w:val="22"/>
              </w:rPr>
              <w:t>-0.45</w:t>
            </w:r>
            <w:r w:rsidR="00A76D74" w:rsidRPr="00517223">
              <w:rPr>
                <w:sz w:val="22"/>
                <w:szCs w:val="22"/>
              </w:rPr>
              <w:t>0</w:t>
            </w:r>
          </w:p>
        </w:tc>
        <w:tc>
          <w:tcPr>
            <w:tcW w:w="1280" w:type="dxa"/>
            <w:tcBorders>
              <w:top w:val="nil"/>
              <w:left w:val="nil"/>
              <w:bottom w:val="nil"/>
              <w:right w:val="nil"/>
            </w:tcBorders>
            <w:shd w:val="clear" w:color="auto" w:fill="auto"/>
            <w:vAlign w:val="bottom"/>
          </w:tcPr>
          <w:p w14:paraId="4F8667E5" w14:textId="77777777" w:rsidR="00867E6E" w:rsidRPr="00517223" w:rsidRDefault="00867E6E" w:rsidP="00336252">
            <w:pPr>
              <w:spacing w:line="480" w:lineRule="auto"/>
              <w:jc w:val="center"/>
              <w:rPr>
                <w:sz w:val="22"/>
                <w:szCs w:val="22"/>
              </w:rPr>
            </w:pPr>
          </w:p>
        </w:tc>
      </w:tr>
      <w:tr w:rsidR="00517223" w:rsidRPr="00517223" w14:paraId="6707A5DA" w14:textId="77777777" w:rsidTr="00336252">
        <w:trPr>
          <w:trHeight w:val="300"/>
        </w:trPr>
        <w:tc>
          <w:tcPr>
            <w:tcW w:w="1900" w:type="dxa"/>
            <w:tcBorders>
              <w:top w:val="nil"/>
              <w:left w:val="nil"/>
              <w:bottom w:val="single" w:sz="4" w:space="0" w:color="000000"/>
              <w:right w:val="nil"/>
            </w:tcBorders>
            <w:shd w:val="clear" w:color="auto" w:fill="auto"/>
            <w:vAlign w:val="bottom"/>
          </w:tcPr>
          <w:p w14:paraId="7F949D88" w14:textId="77777777" w:rsidR="00867E6E" w:rsidRPr="00517223" w:rsidRDefault="00867E6E" w:rsidP="00336252">
            <w:pPr>
              <w:spacing w:line="480" w:lineRule="auto"/>
              <w:rPr>
                <w:sz w:val="22"/>
                <w:szCs w:val="22"/>
              </w:rPr>
            </w:pPr>
            <w:r w:rsidRPr="00517223">
              <w:rPr>
                <w:sz w:val="22"/>
                <w:szCs w:val="22"/>
              </w:rPr>
              <w:t xml:space="preserve">TA </w:t>
            </w:r>
          </w:p>
        </w:tc>
        <w:tc>
          <w:tcPr>
            <w:tcW w:w="1640" w:type="dxa"/>
            <w:tcBorders>
              <w:top w:val="nil"/>
              <w:left w:val="nil"/>
              <w:bottom w:val="single" w:sz="4" w:space="0" w:color="000000"/>
              <w:right w:val="nil"/>
            </w:tcBorders>
            <w:shd w:val="clear" w:color="auto" w:fill="auto"/>
            <w:vAlign w:val="bottom"/>
          </w:tcPr>
          <w:p w14:paraId="036C62F8" w14:textId="77777777" w:rsidR="00867E6E" w:rsidRPr="00517223" w:rsidRDefault="00867E6E" w:rsidP="00336252">
            <w:pPr>
              <w:spacing w:line="480" w:lineRule="auto"/>
              <w:jc w:val="center"/>
              <w:rPr>
                <w:sz w:val="22"/>
                <w:szCs w:val="22"/>
              </w:rPr>
            </w:pPr>
            <w:r w:rsidRPr="00517223">
              <w:rPr>
                <w:sz w:val="22"/>
                <w:szCs w:val="22"/>
              </w:rPr>
              <w:t> </w:t>
            </w:r>
          </w:p>
        </w:tc>
        <w:tc>
          <w:tcPr>
            <w:tcW w:w="1240" w:type="dxa"/>
            <w:tcBorders>
              <w:top w:val="nil"/>
              <w:left w:val="nil"/>
              <w:bottom w:val="single" w:sz="4" w:space="0" w:color="000000"/>
              <w:right w:val="nil"/>
            </w:tcBorders>
            <w:shd w:val="clear" w:color="auto" w:fill="auto"/>
            <w:vAlign w:val="bottom"/>
          </w:tcPr>
          <w:p w14:paraId="701D819B" w14:textId="77777777" w:rsidR="00867E6E" w:rsidRPr="00517223" w:rsidRDefault="00867E6E" w:rsidP="00336252">
            <w:pPr>
              <w:spacing w:line="480" w:lineRule="auto"/>
              <w:jc w:val="center"/>
              <w:rPr>
                <w:sz w:val="22"/>
                <w:szCs w:val="22"/>
              </w:rPr>
            </w:pPr>
            <w:r w:rsidRPr="00517223">
              <w:rPr>
                <w:sz w:val="22"/>
                <w:szCs w:val="22"/>
              </w:rPr>
              <w:t> </w:t>
            </w:r>
          </w:p>
        </w:tc>
        <w:tc>
          <w:tcPr>
            <w:tcW w:w="1280" w:type="dxa"/>
            <w:tcBorders>
              <w:top w:val="nil"/>
              <w:left w:val="nil"/>
              <w:bottom w:val="single" w:sz="4" w:space="0" w:color="000000"/>
              <w:right w:val="nil"/>
            </w:tcBorders>
            <w:shd w:val="clear" w:color="auto" w:fill="auto"/>
            <w:vAlign w:val="bottom"/>
          </w:tcPr>
          <w:p w14:paraId="37021C62" w14:textId="5BC1462A" w:rsidR="00867E6E" w:rsidRPr="00517223" w:rsidRDefault="00A76D74" w:rsidP="00336252">
            <w:pPr>
              <w:spacing w:line="480" w:lineRule="auto"/>
              <w:jc w:val="center"/>
              <w:rPr>
                <w:sz w:val="22"/>
                <w:szCs w:val="22"/>
              </w:rPr>
            </w:pPr>
            <w:r w:rsidRPr="00517223">
              <w:rPr>
                <w:sz w:val="22"/>
                <w:szCs w:val="22"/>
              </w:rPr>
              <w:t>0.9</w:t>
            </w:r>
            <w:r w:rsidR="00182BB7" w:rsidRPr="00517223">
              <w:rPr>
                <w:sz w:val="22"/>
                <w:szCs w:val="22"/>
              </w:rPr>
              <w:t>45</w:t>
            </w:r>
          </w:p>
        </w:tc>
      </w:tr>
      <w:tr w:rsidR="00517223" w:rsidRPr="00517223" w14:paraId="19758E15" w14:textId="77777777" w:rsidTr="00336252">
        <w:trPr>
          <w:trHeight w:val="320"/>
        </w:trPr>
        <w:tc>
          <w:tcPr>
            <w:tcW w:w="1900" w:type="dxa"/>
            <w:tcBorders>
              <w:top w:val="nil"/>
              <w:left w:val="nil"/>
              <w:bottom w:val="single" w:sz="4" w:space="0" w:color="000000"/>
              <w:right w:val="nil"/>
            </w:tcBorders>
            <w:shd w:val="clear" w:color="auto" w:fill="auto"/>
            <w:vAlign w:val="bottom"/>
          </w:tcPr>
          <w:p w14:paraId="2B729CA0" w14:textId="77777777" w:rsidR="00867E6E" w:rsidRPr="00517223" w:rsidRDefault="00867E6E" w:rsidP="00336252">
            <w:pPr>
              <w:spacing w:line="480" w:lineRule="auto"/>
              <w:rPr>
                <w:sz w:val="22"/>
                <w:szCs w:val="22"/>
              </w:rPr>
            </w:pPr>
            <w:proofErr w:type="spellStart"/>
            <w:r w:rsidRPr="00517223">
              <w:rPr>
                <w:sz w:val="22"/>
                <w:szCs w:val="22"/>
              </w:rPr>
              <w:t>Executive</w:t>
            </w:r>
            <w:proofErr w:type="spellEnd"/>
            <w:r w:rsidRPr="00517223">
              <w:rPr>
                <w:sz w:val="22"/>
                <w:szCs w:val="22"/>
              </w:rPr>
              <w:t xml:space="preserve"> </w:t>
            </w:r>
            <w:proofErr w:type="spellStart"/>
            <w:r w:rsidRPr="00517223">
              <w:rPr>
                <w:sz w:val="22"/>
                <w:szCs w:val="22"/>
              </w:rPr>
              <w:t>function</w:t>
            </w:r>
            <w:proofErr w:type="spellEnd"/>
          </w:p>
        </w:tc>
        <w:tc>
          <w:tcPr>
            <w:tcW w:w="1640" w:type="dxa"/>
            <w:tcBorders>
              <w:top w:val="nil"/>
              <w:left w:val="nil"/>
              <w:bottom w:val="single" w:sz="4" w:space="0" w:color="000000"/>
              <w:right w:val="nil"/>
            </w:tcBorders>
            <w:shd w:val="clear" w:color="auto" w:fill="auto"/>
            <w:vAlign w:val="bottom"/>
          </w:tcPr>
          <w:p w14:paraId="66EF6656" w14:textId="7E38EB59" w:rsidR="00867E6E" w:rsidRPr="00517223" w:rsidRDefault="00867E6E" w:rsidP="00336252">
            <w:pPr>
              <w:spacing w:line="480" w:lineRule="auto"/>
              <w:jc w:val="center"/>
              <w:rPr>
                <w:sz w:val="22"/>
                <w:szCs w:val="22"/>
              </w:rPr>
            </w:pPr>
            <w:r w:rsidRPr="00517223">
              <w:rPr>
                <w:sz w:val="22"/>
                <w:szCs w:val="22"/>
              </w:rPr>
              <w:t>0.</w:t>
            </w:r>
            <w:r w:rsidR="00A76D74" w:rsidRPr="00517223">
              <w:rPr>
                <w:sz w:val="22"/>
                <w:szCs w:val="22"/>
              </w:rPr>
              <w:t>681</w:t>
            </w:r>
          </w:p>
        </w:tc>
        <w:tc>
          <w:tcPr>
            <w:tcW w:w="1240" w:type="dxa"/>
            <w:tcBorders>
              <w:top w:val="nil"/>
              <w:left w:val="nil"/>
              <w:bottom w:val="single" w:sz="4" w:space="0" w:color="000000"/>
              <w:right w:val="nil"/>
            </w:tcBorders>
            <w:shd w:val="clear" w:color="auto" w:fill="auto"/>
            <w:vAlign w:val="bottom"/>
          </w:tcPr>
          <w:p w14:paraId="0935E4A3" w14:textId="3B353287" w:rsidR="00867E6E" w:rsidRPr="00517223" w:rsidRDefault="00867E6E" w:rsidP="00336252">
            <w:pPr>
              <w:spacing w:line="480" w:lineRule="auto"/>
              <w:jc w:val="center"/>
              <w:rPr>
                <w:sz w:val="22"/>
                <w:szCs w:val="22"/>
              </w:rPr>
            </w:pPr>
            <w:r w:rsidRPr="00517223">
              <w:rPr>
                <w:sz w:val="22"/>
                <w:szCs w:val="22"/>
              </w:rPr>
              <w:t>0.</w:t>
            </w:r>
            <w:r w:rsidR="00A76D74" w:rsidRPr="00517223">
              <w:rPr>
                <w:sz w:val="22"/>
                <w:szCs w:val="22"/>
              </w:rPr>
              <w:t>563</w:t>
            </w:r>
          </w:p>
        </w:tc>
        <w:tc>
          <w:tcPr>
            <w:tcW w:w="1280" w:type="dxa"/>
            <w:tcBorders>
              <w:top w:val="nil"/>
              <w:left w:val="nil"/>
              <w:bottom w:val="single" w:sz="4" w:space="0" w:color="000000"/>
              <w:right w:val="nil"/>
            </w:tcBorders>
            <w:shd w:val="clear" w:color="auto" w:fill="auto"/>
            <w:vAlign w:val="bottom"/>
          </w:tcPr>
          <w:p w14:paraId="7390EA33" w14:textId="1488F62F" w:rsidR="00867E6E" w:rsidRPr="00517223" w:rsidRDefault="00867E6E" w:rsidP="00336252">
            <w:pPr>
              <w:spacing w:line="480" w:lineRule="auto"/>
              <w:jc w:val="center"/>
              <w:rPr>
                <w:sz w:val="22"/>
                <w:szCs w:val="22"/>
              </w:rPr>
            </w:pPr>
            <w:r w:rsidRPr="00517223">
              <w:rPr>
                <w:sz w:val="22"/>
                <w:szCs w:val="22"/>
              </w:rPr>
              <w:t>0.5</w:t>
            </w:r>
            <w:r w:rsidR="00A76D74" w:rsidRPr="00517223">
              <w:rPr>
                <w:sz w:val="22"/>
                <w:szCs w:val="22"/>
              </w:rPr>
              <w:t>40</w:t>
            </w:r>
          </w:p>
        </w:tc>
      </w:tr>
      <w:tr w:rsidR="00867E6E" w:rsidRPr="0091532B" w14:paraId="03592E6A" w14:textId="77777777" w:rsidTr="00336252">
        <w:trPr>
          <w:trHeight w:val="2600"/>
        </w:trPr>
        <w:tc>
          <w:tcPr>
            <w:tcW w:w="6060" w:type="dxa"/>
            <w:gridSpan w:val="4"/>
            <w:tcBorders>
              <w:top w:val="single" w:sz="4" w:space="0" w:color="000000"/>
              <w:left w:val="nil"/>
              <w:bottom w:val="nil"/>
              <w:right w:val="nil"/>
            </w:tcBorders>
            <w:shd w:val="clear" w:color="auto" w:fill="auto"/>
            <w:vAlign w:val="center"/>
          </w:tcPr>
          <w:p w14:paraId="4DD8704E" w14:textId="77777777" w:rsidR="00867E6E" w:rsidRPr="00CA61AD" w:rsidRDefault="00867E6E" w:rsidP="00336252">
            <w:pPr>
              <w:spacing w:line="480" w:lineRule="auto"/>
              <w:rPr>
                <w:sz w:val="20"/>
                <w:szCs w:val="20"/>
                <w:lang w:val="en-US"/>
              </w:rPr>
            </w:pPr>
            <w:r w:rsidRPr="00CA61AD">
              <w:rPr>
                <w:sz w:val="20"/>
                <w:szCs w:val="20"/>
                <w:lang w:val="en-US"/>
              </w:rPr>
              <w:t>Note: Standardized factor loadings are interpreted as change in the  indicator in the indicator standard deviation unit for a standard deviation unit change in the factor variable ("</w:t>
            </w:r>
            <w:proofErr w:type="spellStart"/>
            <w:r w:rsidRPr="00CA61AD">
              <w:rPr>
                <w:sz w:val="20"/>
                <w:szCs w:val="20"/>
                <w:lang w:val="en-US"/>
              </w:rPr>
              <w:t>std.all</w:t>
            </w:r>
            <w:proofErr w:type="spellEnd"/>
            <w:r w:rsidRPr="00CA61AD">
              <w:rPr>
                <w:sz w:val="20"/>
                <w:szCs w:val="20"/>
                <w:lang w:val="en-US"/>
              </w:rPr>
              <w:t>" standardization). As described in the main text, working memory was measured by both verbal (VWM) and visuospatial (VSWM) tasks. Inhibitory control was measured by the conflict control task (CCT)  and the Go/No-go (GNG) task. Temporal processing was measured using the time anticipation (TA) task.</w:t>
            </w:r>
          </w:p>
        </w:tc>
      </w:tr>
    </w:tbl>
    <w:p w14:paraId="0F565654" w14:textId="77777777" w:rsidR="00867E6E" w:rsidRPr="00CA61AD" w:rsidRDefault="00867E6E" w:rsidP="00867E6E">
      <w:pPr>
        <w:spacing w:line="480" w:lineRule="auto"/>
        <w:ind w:firstLine="708"/>
        <w:jc w:val="both"/>
        <w:rPr>
          <w:b/>
          <w:lang w:val="en-US"/>
        </w:rPr>
      </w:pPr>
    </w:p>
    <w:p w14:paraId="7E3A825E" w14:textId="77777777" w:rsidR="00867E6E" w:rsidRPr="00CA61AD" w:rsidRDefault="00867E6E" w:rsidP="00867E6E">
      <w:pPr>
        <w:spacing w:after="160" w:line="259" w:lineRule="auto"/>
        <w:rPr>
          <w:b/>
          <w:lang w:val="en-US"/>
        </w:rPr>
      </w:pPr>
      <w:r w:rsidRPr="00CA61AD">
        <w:rPr>
          <w:lang w:val="en-US"/>
        </w:rPr>
        <w:br w:type="page"/>
      </w:r>
    </w:p>
    <w:p w14:paraId="7FCD26B8" w14:textId="77777777" w:rsidR="00B83E20" w:rsidRPr="00CA61AD" w:rsidRDefault="00B83E20" w:rsidP="00B83E20">
      <w:pPr>
        <w:rPr>
          <w:sz w:val="22"/>
          <w:szCs w:val="22"/>
          <w:lang w:val="en-US"/>
        </w:rPr>
        <w:sectPr w:rsidR="00B83E20" w:rsidRPr="00CA61AD">
          <w:headerReference w:type="default" r:id="rId8"/>
          <w:footerReference w:type="default" r:id="rId9"/>
          <w:pgSz w:w="12240" w:h="15840"/>
          <w:pgMar w:top="1440" w:right="1440" w:bottom="1440" w:left="1440" w:header="720" w:footer="720" w:gutter="0"/>
          <w:pgNumType w:start="1"/>
          <w:cols w:space="720"/>
        </w:sectPr>
      </w:pPr>
    </w:p>
    <w:tbl>
      <w:tblPr>
        <w:tblW w:w="15051" w:type="dxa"/>
        <w:tblCellMar>
          <w:left w:w="70" w:type="dxa"/>
          <w:right w:w="70" w:type="dxa"/>
        </w:tblCellMar>
        <w:tblLook w:val="04A0" w:firstRow="1" w:lastRow="0" w:firstColumn="1" w:lastColumn="0" w:noHBand="0" w:noVBand="1"/>
      </w:tblPr>
      <w:tblGrid>
        <w:gridCol w:w="2183"/>
        <w:gridCol w:w="1558"/>
        <w:gridCol w:w="1586"/>
        <w:gridCol w:w="1226"/>
        <w:gridCol w:w="1556"/>
        <w:gridCol w:w="1556"/>
        <w:gridCol w:w="1193"/>
        <w:gridCol w:w="1556"/>
        <w:gridCol w:w="1556"/>
        <w:gridCol w:w="1081"/>
      </w:tblGrid>
      <w:tr w:rsidR="00517223" w:rsidRPr="0091532B" w14:paraId="2D5D3DD5" w14:textId="77777777" w:rsidTr="003106AD">
        <w:trPr>
          <w:trHeight w:val="269"/>
        </w:trPr>
        <w:tc>
          <w:tcPr>
            <w:tcW w:w="15051" w:type="dxa"/>
            <w:gridSpan w:val="10"/>
            <w:tcBorders>
              <w:top w:val="nil"/>
              <w:left w:val="nil"/>
              <w:bottom w:val="single" w:sz="4" w:space="0" w:color="auto"/>
              <w:right w:val="nil"/>
            </w:tcBorders>
            <w:shd w:val="clear" w:color="auto" w:fill="auto"/>
            <w:noWrap/>
            <w:vAlign w:val="center"/>
          </w:tcPr>
          <w:p w14:paraId="0EBE15F6" w14:textId="47E8CF41" w:rsidR="003106AD" w:rsidRPr="00CA61AD" w:rsidRDefault="003106AD" w:rsidP="003106AD">
            <w:pPr>
              <w:rPr>
                <w:sz w:val="22"/>
                <w:szCs w:val="22"/>
                <w:lang w:val="en-US"/>
              </w:rPr>
            </w:pPr>
            <w:bookmarkStart w:id="0" w:name="_heading=h.unc7s0c6ucs7" w:colFirst="0" w:colLast="0"/>
            <w:bookmarkEnd w:id="0"/>
            <w:r w:rsidRPr="00CA61AD">
              <w:rPr>
                <w:rFonts w:ascii="Times" w:hAnsi="Times" w:cs="Calibri"/>
                <w:sz w:val="22"/>
                <w:szCs w:val="22"/>
                <w:lang w:val="en-US"/>
              </w:rPr>
              <w:lastRenderedPageBreak/>
              <w:t>Table S3 - Descriptive data from typically development and test samples at baseline and follow-up</w:t>
            </w:r>
          </w:p>
        </w:tc>
      </w:tr>
      <w:tr w:rsidR="00517223" w:rsidRPr="00517223" w14:paraId="27D5C57C" w14:textId="77777777" w:rsidTr="00903A2B">
        <w:trPr>
          <w:trHeight w:val="269"/>
        </w:trPr>
        <w:tc>
          <w:tcPr>
            <w:tcW w:w="2183" w:type="dxa"/>
            <w:tcBorders>
              <w:top w:val="single" w:sz="4" w:space="0" w:color="auto"/>
              <w:left w:val="nil"/>
              <w:bottom w:val="nil"/>
              <w:right w:val="nil"/>
            </w:tcBorders>
            <w:shd w:val="clear" w:color="auto" w:fill="auto"/>
            <w:noWrap/>
            <w:vAlign w:val="center"/>
            <w:hideMark/>
          </w:tcPr>
          <w:p w14:paraId="3EAAA105" w14:textId="77777777" w:rsidR="003106AD" w:rsidRPr="00CA61AD" w:rsidRDefault="003106AD" w:rsidP="003106AD">
            <w:pPr>
              <w:rPr>
                <w:sz w:val="22"/>
                <w:szCs w:val="22"/>
                <w:lang w:val="en-US"/>
              </w:rPr>
            </w:pPr>
          </w:p>
        </w:tc>
        <w:tc>
          <w:tcPr>
            <w:tcW w:w="3144" w:type="dxa"/>
            <w:gridSpan w:val="2"/>
            <w:tcBorders>
              <w:top w:val="single" w:sz="4" w:space="0" w:color="auto"/>
              <w:left w:val="nil"/>
              <w:bottom w:val="single" w:sz="4" w:space="0" w:color="auto"/>
              <w:right w:val="nil"/>
            </w:tcBorders>
            <w:shd w:val="clear" w:color="auto" w:fill="auto"/>
            <w:noWrap/>
            <w:vAlign w:val="center"/>
            <w:hideMark/>
          </w:tcPr>
          <w:p w14:paraId="32F005A6" w14:textId="77777777" w:rsidR="003106AD" w:rsidRPr="00517223" w:rsidRDefault="003106AD" w:rsidP="003106AD">
            <w:pPr>
              <w:jc w:val="center"/>
              <w:rPr>
                <w:sz w:val="22"/>
                <w:szCs w:val="22"/>
              </w:rPr>
            </w:pPr>
            <w:proofErr w:type="spellStart"/>
            <w:r w:rsidRPr="00517223">
              <w:rPr>
                <w:sz w:val="22"/>
                <w:szCs w:val="22"/>
              </w:rPr>
              <w:t>Typically</w:t>
            </w:r>
            <w:proofErr w:type="spellEnd"/>
            <w:r w:rsidRPr="00517223">
              <w:rPr>
                <w:sz w:val="22"/>
                <w:szCs w:val="22"/>
              </w:rPr>
              <w:t xml:space="preserve"> </w:t>
            </w:r>
            <w:proofErr w:type="spellStart"/>
            <w:r w:rsidRPr="00517223">
              <w:rPr>
                <w:sz w:val="22"/>
                <w:szCs w:val="22"/>
              </w:rPr>
              <w:t>development</w:t>
            </w:r>
            <w:proofErr w:type="spellEnd"/>
          </w:p>
        </w:tc>
        <w:tc>
          <w:tcPr>
            <w:tcW w:w="1226" w:type="dxa"/>
            <w:tcBorders>
              <w:top w:val="single" w:sz="4" w:space="0" w:color="auto"/>
              <w:left w:val="nil"/>
              <w:right w:val="nil"/>
            </w:tcBorders>
            <w:shd w:val="clear" w:color="auto" w:fill="auto"/>
            <w:vAlign w:val="center"/>
            <w:hideMark/>
          </w:tcPr>
          <w:p w14:paraId="3D157A10" w14:textId="77777777" w:rsidR="003106AD" w:rsidRPr="00517223" w:rsidRDefault="003106AD" w:rsidP="003106AD">
            <w:pPr>
              <w:jc w:val="center"/>
              <w:rPr>
                <w:sz w:val="22"/>
                <w:szCs w:val="22"/>
              </w:rPr>
            </w:pPr>
          </w:p>
        </w:tc>
        <w:tc>
          <w:tcPr>
            <w:tcW w:w="3112" w:type="dxa"/>
            <w:gridSpan w:val="2"/>
            <w:tcBorders>
              <w:top w:val="single" w:sz="4" w:space="0" w:color="auto"/>
              <w:left w:val="nil"/>
              <w:bottom w:val="single" w:sz="4" w:space="0" w:color="auto"/>
              <w:right w:val="nil"/>
            </w:tcBorders>
            <w:shd w:val="clear" w:color="auto" w:fill="auto"/>
            <w:noWrap/>
            <w:vAlign w:val="center"/>
            <w:hideMark/>
          </w:tcPr>
          <w:p w14:paraId="7BF87999" w14:textId="77777777" w:rsidR="003106AD" w:rsidRPr="00517223" w:rsidRDefault="003106AD" w:rsidP="003106AD">
            <w:pPr>
              <w:jc w:val="center"/>
              <w:rPr>
                <w:sz w:val="22"/>
                <w:szCs w:val="22"/>
              </w:rPr>
            </w:pPr>
            <w:r w:rsidRPr="00517223">
              <w:rPr>
                <w:sz w:val="22"/>
                <w:szCs w:val="22"/>
              </w:rPr>
              <w:t>Test</w:t>
            </w:r>
          </w:p>
        </w:tc>
        <w:tc>
          <w:tcPr>
            <w:tcW w:w="1193" w:type="dxa"/>
            <w:tcBorders>
              <w:top w:val="single" w:sz="4" w:space="0" w:color="auto"/>
              <w:left w:val="nil"/>
              <w:right w:val="nil"/>
            </w:tcBorders>
            <w:shd w:val="clear" w:color="auto" w:fill="auto"/>
            <w:vAlign w:val="center"/>
            <w:hideMark/>
          </w:tcPr>
          <w:p w14:paraId="065DCEDB" w14:textId="77777777" w:rsidR="003106AD" w:rsidRPr="00517223" w:rsidRDefault="003106AD" w:rsidP="003106AD">
            <w:pPr>
              <w:jc w:val="center"/>
              <w:rPr>
                <w:sz w:val="22"/>
                <w:szCs w:val="22"/>
              </w:rPr>
            </w:pPr>
          </w:p>
        </w:tc>
        <w:tc>
          <w:tcPr>
            <w:tcW w:w="3112" w:type="dxa"/>
            <w:gridSpan w:val="2"/>
            <w:tcBorders>
              <w:top w:val="single" w:sz="4" w:space="0" w:color="auto"/>
              <w:left w:val="nil"/>
              <w:bottom w:val="single" w:sz="4" w:space="0" w:color="auto"/>
              <w:right w:val="nil"/>
            </w:tcBorders>
            <w:shd w:val="clear" w:color="auto" w:fill="auto"/>
            <w:noWrap/>
            <w:vAlign w:val="center"/>
            <w:hideMark/>
          </w:tcPr>
          <w:p w14:paraId="57D56D2A" w14:textId="77777777" w:rsidR="003106AD" w:rsidRPr="00517223" w:rsidRDefault="003106AD" w:rsidP="003106AD">
            <w:pPr>
              <w:jc w:val="center"/>
              <w:rPr>
                <w:sz w:val="22"/>
                <w:szCs w:val="22"/>
              </w:rPr>
            </w:pPr>
            <w:r w:rsidRPr="00517223">
              <w:rPr>
                <w:sz w:val="22"/>
                <w:szCs w:val="22"/>
              </w:rPr>
              <w:t>Overall</w:t>
            </w:r>
          </w:p>
        </w:tc>
        <w:tc>
          <w:tcPr>
            <w:tcW w:w="1081" w:type="dxa"/>
            <w:tcBorders>
              <w:top w:val="single" w:sz="4" w:space="0" w:color="auto"/>
              <w:left w:val="nil"/>
              <w:right w:val="nil"/>
            </w:tcBorders>
            <w:shd w:val="clear" w:color="auto" w:fill="auto"/>
            <w:vAlign w:val="center"/>
            <w:hideMark/>
          </w:tcPr>
          <w:p w14:paraId="31C9DAA5" w14:textId="77777777" w:rsidR="003106AD" w:rsidRPr="00517223" w:rsidRDefault="003106AD" w:rsidP="003106AD">
            <w:pPr>
              <w:jc w:val="center"/>
              <w:rPr>
                <w:sz w:val="22"/>
                <w:szCs w:val="22"/>
              </w:rPr>
            </w:pPr>
          </w:p>
        </w:tc>
      </w:tr>
      <w:tr w:rsidR="00517223" w:rsidRPr="00517223" w14:paraId="4E5F1F74" w14:textId="77777777" w:rsidTr="00903A2B">
        <w:trPr>
          <w:trHeight w:val="269"/>
        </w:trPr>
        <w:tc>
          <w:tcPr>
            <w:tcW w:w="2183" w:type="dxa"/>
            <w:vMerge w:val="restart"/>
            <w:tcBorders>
              <w:top w:val="nil"/>
              <w:left w:val="nil"/>
              <w:bottom w:val="nil"/>
              <w:right w:val="nil"/>
            </w:tcBorders>
            <w:shd w:val="clear" w:color="auto" w:fill="auto"/>
            <w:noWrap/>
            <w:vAlign w:val="center"/>
            <w:hideMark/>
          </w:tcPr>
          <w:p w14:paraId="4F05DBD8" w14:textId="77777777" w:rsidR="009819DA" w:rsidRPr="00517223" w:rsidRDefault="009819DA" w:rsidP="009819DA">
            <w:pPr>
              <w:rPr>
                <w:sz w:val="20"/>
                <w:szCs w:val="20"/>
              </w:rPr>
            </w:pPr>
          </w:p>
        </w:tc>
        <w:tc>
          <w:tcPr>
            <w:tcW w:w="1558" w:type="dxa"/>
            <w:tcBorders>
              <w:top w:val="nil"/>
              <w:left w:val="nil"/>
              <w:bottom w:val="nil"/>
              <w:right w:val="nil"/>
            </w:tcBorders>
            <w:shd w:val="clear" w:color="auto" w:fill="auto"/>
            <w:noWrap/>
            <w:vAlign w:val="center"/>
            <w:hideMark/>
          </w:tcPr>
          <w:p w14:paraId="2ECFD758" w14:textId="201C3C99" w:rsidR="009819DA" w:rsidRPr="00517223" w:rsidRDefault="009819DA" w:rsidP="009819DA">
            <w:pPr>
              <w:jc w:val="center"/>
              <w:rPr>
                <w:sz w:val="22"/>
                <w:szCs w:val="22"/>
              </w:rPr>
            </w:pPr>
            <w:r w:rsidRPr="00517223">
              <w:rPr>
                <w:sz w:val="22"/>
                <w:szCs w:val="22"/>
              </w:rPr>
              <w:t>Baseline</w:t>
            </w:r>
          </w:p>
        </w:tc>
        <w:tc>
          <w:tcPr>
            <w:tcW w:w="1586" w:type="dxa"/>
            <w:tcBorders>
              <w:top w:val="nil"/>
              <w:left w:val="nil"/>
              <w:bottom w:val="nil"/>
              <w:right w:val="nil"/>
            </w:tcBorders>
            <w:shd w:val="clear" w:color="auto" w:fill="auto"/>
            <w:noWrap/>
            <w:vAlign w:val="center"/>
            <w:hideMark/>
          </w:tcPr>
          <w:p w14:paraId="768517B1" w14:textId="1596D084" w:rsidR="009819DA" w:rsidRPr="00517223" w:rsidRDefault="009819DA" w:rsidP="009819DA">
            <w:pPr>
              <w:jc w:val="center"/>
              <w:rPr>
                <w:sz w:val="22"/>
                <w:szCs w:val="22"/>
              </w:rPr>
            </w:pPr>
            <w:r w:rsidRPr="00517223">
              <w:rPr>
                <w:sz w:val="22"/>
                <w:szCs w:val="22"/>
              </w:rPr>
              <w:t>Follow-up</w:t>
            </w:r>
          </w:p>
        </w:tc>
        <w:tc>
          <w:tcPr>
            <w:tcW w:w="1226" w:type="dxa"/>
            <w:vMerge w:val="restart"/>
            <w:tcBorders>
              <w:left w:val="nil"/>
              <w:bottom w:val="single" w:sz="4" w:space="0" w:color="auto"/>
              <w:right w:val="nil"/>
            </w:tcBorders>
            <w:shd w:val="clear" w:color="auto" w:fill="auto"/>
            <w:vAlign w:val="center"/>
            <w:hideMark/>
          </w:tcPr>
          <w:p w14:paraId="6AEAE180" w14:textId="47471D0A" w:rsidR="009819DA" w:rsidRPr="00517223" w:rsidRDefault="009819DA" w:rsidP="009819DA">
            <w:pPr>
              <w:jc w:val="center"/>
              <w:rPr>
                <w:sz w:val="22"/>
                <w:szCs w:val="22"/>
              </w:rPr>
            </w:pPr>
            <w:proofErr w:type="spellStart"/>
            <w:r w:rsidRPr="00517223">
              <w:rPr>
                <w:sz w:val="22"/>
                <w:szCs w:val="22"/>
              </w:rPr>
              <w:t>Statistic</w:t>
            </w:r>
            <w:proofErr w:type="spellEnd"/>
          </w:p>
        </w:tc>
        <w:tc>
          <w:tcPr>
            <w:tcW w:w="1556" w:type="dxa"/>
            <w:tcBorders>
              <w:top w:val="nil"/>
              <w:left w:val="nil"/>
              <w:bottom w:val="nil"/>
              <w:right w:val="nil"/>
            </w:tcBorders>
            <w:shd w:val="clear" w:color="auto" w:fill="auto"/>
            <w:noWrap/>
            <w:vAlign w:val="center"/>
            <w:hideMark/>
          </w:tcPr>
          <w:p w14:paraId="4FD9E39C" w14:textId="2D6AAF5E" w:rsidR="009819DA" w:rsidRPr="00517223" w:rsidRDefault="009819DA" w:rsidP="009819DA">
            <w:pPr>
              <w:jc w:val="center"/>
              <w:rPr>
                <w:sz w:val="22"/>
                <w:szCs w:val="22"/>
              </w:rPr>
            </w:pPr>
            <w:r w:rsidRPr="00517223">
              <w:rPr>
                <w:sz w:val="22"/>
                <w:szCs w:val="22"/>
              </w:rPr>
              <w:t>Baseline</w:t>
            </w:r>
          </w:p>
        </w:tc>
        <w:tc>
          <w:tcPr>
            <w:tcW w:w="1556" w:type="dxa"/>
            <w:tcBorders>
              <w:top w:val="nil"/>
              <w:left w:val="nil"/>
              <w:bottom w:val="nil"/>
              <w:right w:val="nil"/>
            </w:tcBorders>
            <w:shd w:val="clear" w:color="auto" w:fill="auto"/>
            <w:noWrap/>
            <w:vAlign w:val="center"/>
            <w:hideMark/>
          </w:tcPr>
          <w:p w14:paraId="74FDB81A" w14:textId="6F917F68" w:rsidR="009819DA" w:rsidRPr="00517223" w:rsidRDefault="009819DA" w:rsidP="009819DA">
            <w:pPr>
              <w:jc w:val="center"/>
              <w:rPr>
                <w:sz w:val="22"/>
                <w:szCs w:val="22"/>
              </w:rPr>
            </w:pPr>
            <w:r w:rsidRPr="00517223">
              <w:rPr>
                <w:sz w:val="22"/>
                <w:szCs w:val="22"/>
              </w:rPr>
              <w:t>Follow-up</w:t>
            </w:r>
          </w:p>
        </w:tc>
        <w:tc>
          <w:tcPr>
            <w:tcW w:w="1193" w:type="dxa"/>
            <w:vMerge w:val="restart"/>
            <w:tcBorders>
              <w:left w:val="nil"/>
              <w:bottom w:val="single" w:sz="4" w:space="0" w:color="auto"/>
              <w:right w:val="nil"/>
            </w:tcBorders>
            <w:shd w:val="clear" w:color="auto" w:fill="auto"/>
            <w:vAlign w:val="center"/>
            <w:hideMark/>
          </w:tcPr>
          <w:p w14:paraId="448CB4E2" w14:textId="77777777" w:rsidR="009819DA" w:rsidRPr="00517223" w:rsidRDefault="009819DA" w:rsidP="009819DA">
            <w:pPr>
              <w:jc w:val="center"/>
              <w:rPr>
                <w:sz w:val="22"/>
                <w:szCs w:val="22"/>
              </w:rPr>
            </w:pPr>
            <w:proofErr w:type="spellStart"/>
            <w:r w:rsidRPr="00517223">
              <w:rPr>
                <w:sz w:val="22"/>
                <w:szCs w:val="22"/>
              </w:rPr>
              <w:t>Statistic</w:t>
            </w:r>
            <w:proofErr w:type="spellEnd"/>
          </w:p>
        </w:tc>
        <w:tc>
          <w:tcPr>
            <w:tcW w:w="1556" w:type="dxa"/>
            <w:tcBorders>
              <w:top w:val="nil"/>
              <w:left w:val="nil"/>
              <w:bottom w:val="nil"/>
              <w:right w:val="nil"/>
            </w:tcBorders>
            <w:shd w:val="clear" w:color="auto" w:fill="auto"/>
            <w:noWrap/>
            <w:vAlign w:val="center"/>
            <w:hideMark/>
          </w:tcPr>
          <w:p w14:paraId="65040A41" w14:textId="77777777" w:rsidR="009819DA" w:rsidRPr="00517223" w:rsidRDefault="009819DA" w:rsidP="009819DA">
            <w:pPr>
              <w:jc w:val="center"/>
              <w:rPr>
                <w:sz w:val="22"/>
                <w:szCs w:val="22"/>
              </w:rPr>
            </w:pPr>
            <w:r w:rsidRPr="00517223">
              <w:rPr>
                <w:sz w:val="22"/>
                <w:szCs w:val="22"/>
              </w:rPr>
              <w:t>Baseline</w:t>
            </w:r>
          </w:p>
        </w:tc>
        <w:tc>
          <w:tcPr>
            <w:tcW w:w="1556" w:type="dxa"/>
            <w:tcBorders>
              <w:top w:val="nil"/>
              <w:left w:val="nil"/>
              <w:bottom w:val="nil"/>
              <w:right w:val="nil"/>
            </w:tcBorders>
            <w:shd w:val="clear" w:color="auto" w:fill="auto"/>
            <w:noWrap/>
            <w:vAlign w:val="center"/>
            <w:hideMark/>
          </w:tcPr>
          <w:p w14:paraId="670A5CBE" w14:textId="77777777" w:rsidR="009819DA" w:rsidRPr="00517223" w:rsidRDefault="009819DA" w:rsidP="009819DA">
            <w:pPr>
              <w:jc w:val="center"/>
              <w:rPr>
                <w:sz w:val="22"/>
                <w:szCs w:val="22"/>
              </w:rPr>
            </w:pPr>
            <w:r w:rsidRPr="00517223">
              <w:rPr>
                <w:sz w:val="22"/>
                <w:szCs w:val="22"/>
              </w:rPr>
              <w:t>Follow-up</w:t>
            </w:r>
          </w:p>
        </w:tc>
        <w:tc>
          <w:tcPr>
            <w:tcW w:w="1081" w:type="dxa"/>
            <w:vMerge w:val="restart"/>
            <w:tcBorders>
              <w:left w:val="nil"/>
              <w:bottom w:val="single" w:sz="4" w:space="0" w:color="000000"/>
              <w:right w:val="nil"/>
            </w:tcBorders>
            <w:shd w:val="clear" w:color="auto" w:fill="auto"/>
            <w:vAlign w:val="center"/>
            <w:hideMark/>
          </w:tcPr>
          <w:p w14:paraId="1394CBE7" w14:textId="77777777" w:rsidR="009819DA" w:rsidRPr="00517223" w:rsidRDefault="009819DA" w:rsidP="009819DA">
            <w:pPr>
              <w:jc w:val="center"/>
              <w:rPr>
                <w:sz w:val="22"/>
                <w:szCs w:val="22"/>
              </w:rPr>
            </w:pPr>
            <w:proofErr w:type="spellStart"/>
            <w:r w:rsidRPr="00517223">
              <w:rPr>
                <w:sz w:val="22"/>
                <w:szCs w:val="22"/>
              </w:rPr>
              <w:t>Statistic</w:t>
            </w:r>
            <w:proofErr w:type="spellEnd"/>
          </w:p>
        </w:tc>
      </w:tr>
      <w:tr w:rsidR="00517223" w:rsidRPr="00517223" w14:paraId="7E9D5996" w14:textId="77777777" w:rsidTr="00903A2B">
        <w:trPr>
          <w:trHeight w:val="269"/>
        </w:trPr>
        <w:tc>
          <w:tcPr>
            <w:tcW w:w="2183" w:type="dxa"/>
            <w:vMerge/>
            <w:tcBorders>
              <w:top w:val="nil"/>
              <w:left w:val="nil"/>
              <w:bottom w:val="nil"/>
              <w:right w:val="nil"/>
            </w:tcBorders>
            <w:vAlign w:val="center"/>
            <w:hideMark/>
          </w:tcPr>
          <w:p w14:paraId="32468A5F" w14:textId="77777777" w:rsidR="009819DA" w:rsidRPr="00517223" w:rsidRDefault="009819DA" w:rsidP="009819DA">
            <w:pPr>
              <w:rPr>
                <w:sz w:val="20"/>
                <w:szCs w:val="20"/>
              </w:rPr>
            </w:pPr>
          </w:p>
        </w:tc>
        <w:tc>
          <w:tcPr>
            <w:tcW w:w="1558" w:type="dxa"/>
            <w:tcBorders>
              <w:top w:val="nil"/>
              <w:left w:val="nil"/>
              <w:bottom w:val="single" w:sz="4" w:space="0" w:color="auto"/>
              <w:right w:val="nil"/>
            </w:tcBorders>
            <w:shd w:val="clear" w:color="auto" w:fill="auto"/>
            <w:noWrap/>
            <w:vAlign w:val="center"/>
            <w:hideMark/>
          </w:tcPr>
          <w:p w14:paraId="57372132" w14:textId="789862F2" w:rsidR="009819DA" w:rsidRPr="00517223" w:rsidRDefault="009819DA" w:rsidP="009819DA">
            <w:pPr>
              <w:jc w:val="center"/>
              <w:rPr>
                <w:sz w:val="22"/>
                <w:szCs w:val="22"/>
              </w:rPr>
            </w:pPr>
            <w:r w:rsidRPr="00517223">
              <w:rPr>
                <w:sz w:val="22"/>
                <w:szCs w:val="22"/>
              </w:rPr>
              <w:t>(N=216)</w:t>
            </w:r>
          </w:p>
        </w:tc>
        <w:tc>
          <w:tcPr>
            <w:tcW w:w="1586" w:type="dxa"/>
            <w:tcBorders>
              <w:top w:val="nil"/>
              <w:left w:val="nil"/>
              <w:bottom w:val="single" w:sz="4" w:space="0" w:color="auto"/>
              <w:right w:val="nil"/>
            </w:tcBorders>
            <w:shd w:val="clear" w:color="auto" w:fill="auto"/>
            <w:noWrap/>
            <w:vAlign w:val="center"/>
            <w:hideMark/>
          </w:tcPr>
          <w:p w14:paraId="79016E53" w14:textId="179E32C9" w:rsidR="009819DA" w:rsidRPr="00517223" w:rsidRDefault="009819DA" w:rsidP="009819DA">
            <w:pPr>
              <w:jc w:val="center"/>
              <w:rPr>
                <w:sz w:val="22"/>
                <w:szCs w:val="22"/>
              </w:rPr>
            </w:pPr>
            <w:r w:rsidRPr="00517223">
              <w:rPr>
                <w:sz w:val="22"/>
                <w:szCs w:val="22"/>
              </w:rPr>
              <w:t>(N=103)</w:t>
            </w:r>
          </w:p>
        </w:tc>
        <w:tc>
          <w:tcPr>
            <w:tcW w:w="1226" w:type="dxa"/>
            <w:vMerge/>
            <w:tcBorders>
              <w:left w:val="nil"/>
              <w:bottom w:val="single" w:sz="4" w:space="0" w:color="auto"/>
              <w:right w:val="nil"/>
            </w:tcBorders>
            <w:vAlign w:val="center"/>
            <w:hideMark/>
          </w:tcPr>
          <w:p w14:paraId="46F26D53" w14:textId="77777777" w:rsidR="009819DA" w:rsidRPr="00517223" w:rsidRDefault="009819DA" w:rsidP="009819DA">
            <w:pPr>
              <w:rPr>
                <w:sz w:val="22"/>
                <w:szCs w:val="22"/>
              </w:rPr>
            </w:pPr>
          </w:p>
        </w:tc>
        <w:tc>
          <w:tcPr>
            <w:tcW w:w="1556" w:type="dxa"/>
            <w:tcBorders>
              <w:top w:val="nil"/>
              <w:left w:val="nil"/>
              <w:bottom w:val="single" w:sz="4" w:space="0" w:color="auto"/>
              <w:right w:val="nil"/>
            </w:tcBorders>
            <w:shd w:val="clear" w:color="auto" w:fill="auto"/>
            <w:noWrap/>
            <w:vAlign w:val="center"/>
            <w:hideMark/>
          </w:tcPr>
          <w:p w14:paraId="5D58D6B4" w14:textId="7CC7D9F7" w:rsidR="009819DA" w:rsidRPr="00517223" w:rsidRDefault="009819DA" w:rsidP="009819DA">
            <w:pPr>
              <w:jc w:val="center"/>
              <w:rPr>
                <w:sz w:val="22"/>
                <w:szCs w:val="22"/>
              </w:rPr>
            </w:pPr>
            <w:r w:rsidRPr="00517223">
              <w:rPr>
                <w:sz w:val="22"/>
                <w:szCs w:val="22"/>
              </w:rPr>
              <w:t>(N=461)</w:t>
            </w:r>
          </w:p>
        </w:tc>
        <w:tc>
          <w:tcPr>
            <w:tcW w:w="1556" w:type="dxa"/>
            <w:tcBorders>
              <w:top w:val="nil"/>
              <w:left w:val="nil"/>
              <w:bottom w:val="single" w:sz="4" w:space="0" w:color="auto"/>
              <w:right w:val="nil"/>
            </w:tcBorders>
            <w:shd w:val="clear" w:color="auto" w:fill="auto"/>
            <w:noWrap/>
            <w:vAlign w:val="center"/>
            <w:hideMark/>
          </w:tcPr>
          <w:p w14:paraId="34319128" w14:textId="517696D1" w:rsidR="009819DA" w:rsidRPr="00517223" w:rsidRDefault="009819DA" w:rsidP="009819DA">
            <w:pPr>
              <w:jc w:val="center"/>
              <w:rPr>
                <w:sz w:val="22"/>
                <w:szCs w:val="22"/>
              </w:rPr>
            </w:pPr>
            <w:r w:rsidRPr="00517223">
              <w:rPr>
                <w:sz w:val="22"/>
                <w:szCs w:val="22"/>
              </w:rPr>
              <w:t>(N=344)</w:t>
            </w:r>
          </w:p>
        </w:tc>
        <w:tc>
          <w:tcPr>
            <w:tcW w:w="1193" w:type="dxa"/>
            <w:vMerge/>
            <w:tcBorders>
              <w:top w:val="single" w:sz="4" w:space="0" w:color="auto"/>
              <w:left w:val="nil"/>
              <w:bottom w:val="single" w:sz="4" w:space="0" w:color="auto"/>
              <w:right w:val="nil"/>
            </w:tcBorders>
            <w:vAlign w:val="center"/>
            <w:hideMark/>
          </w:tcPr>
          <w:p w14:paraId="6C9A763B" w14:textId="77777777" w:rsidR="009819DA" w:rsidRPr="00517223" w:rsidRDefault="009819DA" w:rsidP="009819DA">
            <w:pPr>
              <w:rPr>
                <w:sz w:val="22"/>
                <w:szCs w:val="22"/>
              </w:rPr>
            </w:pPr>
          </w:p>
        </w:tc>
        <w:tc>
          <w:tcPr>
            <w:tcW w:w="1556" w:type="dxa"/>
            <w:tcBorders>
              <w:top w:val="nil"/>
              <w:left w:val="nil"/>
              <w:bottom w:val="single" w:sz="4" w:space="0" w:color="auto"/>
              <w:right w:val="nil"/>
            </w:tcBorders>
            <w:shd w:val="clear" w:color="auto" w:fill="auto"/>
            <w:noWrap/>
            <w:vAlign w:val="center"/>
            <w:hideMark/>
          </w:tcPr>
          <w:p w14:paraId="7CB6B94E" w14:textId="77777777" w:rsidR="009819DA" w:rsidRPr="00517223" w:rsidRDefault="009819DA" w:rsidP="009819DA">
            <w:pPr>
              <w:jc w:val="center"/>
              <w:rPr>
                <w:sz w:val="22"/>
                <w:szCs w:val="22"/>
              </w:rPr>
            </w:pPr>
            <w:r w:rsidRPr="00517223">
              <w:rPr>
                <w:sz w:val="22"/>
                <w:szCs w:val="22"/>
              </w:rPr>
              <w:t>(N=677)</w:t>
            </w:r>
          </w:p>
        </w:tc>
        <w:tc>
          <w:tcPr>
            <w:tcW w:w="1556" w:type="dxa"/>
            <w:tcBorders>
              <w:top w:val="nil"/>
              <w:left w:val="nil"/>
              <w:bottom w:val="single" w:sz="4" w:space="0" w:color="auto"/>
              <w:right w:val="nil"/>
            </w:tcBorders>
            <w:shd w:val="clear" w:color="auto" w:fill="auto"/>
            <w:noWrap/>
            <w:vAlign w:val="center"/>
            <w:hideMark/>
          </w:tcPr>
          <w:p w14:paraId="08EFD98E" w14:textId="77777777" w:rsidR="009819DA" w:rsidRPr="00517223" w:rsidRDefault="009819DA" w:rsidP="009819DA">
            <w:pPr>
              <w:jc w:val="center"/>
              <w:rPr>
                <w:sz w:val="22"/>
                <w:szCs w:val="22"/>
              </w:rPr>
            </w:pPr>
            <w:r w:rsidRPr="00517223">
              <w:rPr>
                <w:sz w:val="22"/>
                <w:szCs w:val="22"/>
              </w:rPr>
              <w:t>(N=447)</w:t>
            </w:r>
          </w:p>
        </w:tc>
        <w:tc>
          <w:tcPr>
            <w:tcW w:w="1081" w:type="dxa"/>
            <w:vMerge/>
            <w:tcBorders>
              <w:top w:val="single" w:sz="4" w:space="0" w:color="000000"/>
              <w:left w:val="nil"/>
              <w:bottom w:val="single" w:sz="4" w:space="0" w:color="000000"/>
              <w:right w:val="nil"/>
            </w:tcBorders>
            <w:vAlign w:val="center"/>
            <w:hideMark/>
          </w:tcPr>
          <w:p w14:paraId="7479C592" w14:textId="77777777" w:rsidR="009819DA" w:rsidRPr="00517223" w:rsidRDefault="009819DA" w:rsidP="009819DA">
            <w:pPr>
              <w:rPr>
                <w:sz w:val="22"/>
                <w:szCs w:val="22"/>
              </w:rPr>
            </w:pPr>
          </w:p>
        </w:tc>
      </w:tr>
      <w:tr w:rsidR="00517223" w:rsidRPr="00517223" w14:paraId="4F7935B7" w14:textId="77777777" w:rsidTr="00903A2B">
        <w:trPr>
          <w:trHeight w:val="269"/>
        </w:trPr>
        <w:tc>
          <w:tcPr>
            <w:tcW w:w="2183" w:type="dxa"/>
            <w:tcBorders>
              <w:top w:val="nil"/>
              <w:left w:val="nil"/>
              <w:bottom w:val="nil"/>
              <w:right w:val="nil"/>
            </w:tcBorders>
            <w:shd w:val="clear" w:color="auto" w:fill="auto"/>
            <w:noWrap/>
            <w:vAlign w:val="center"/>
            <w:hideMark/>
          </w:tcPr>
          <w:p w14:paraId="7582D0E4" w14:textId="77777777" w:rsidR="003106AD" w:rsidRPr="00517223" w:rsidRDefault="003106AD" w:rsidP="003106AD">
            <w:pPr>
              <w:rPr>
                <w:sz w:val="22"/>
                <w:szCs w:val="22"/>
              </w:rPr>
            </w:pPr>
            <w:r w:rsidRPr="00517223">
              <w:rPr>
                <w:sz w:val="22"/>
                <w:szCs w:val="22"/>
              </w:rPr>
              <w:t>Age (</w:t>
            </w:r>
            <w:proofErr w:type="spellStart"/>
            <w:r w:rsidRPr="00517223">
              <w:rPr>
                <w:sz w:val="22"/>
                <w:szCs w:val="22"/>
              </w:rPr>
              <w:t>years</w:t>
            </w:r>
            <w:proofErr w:type="spellEnd"/>
            <w:r w:rsidRPr="00517223">
              <w:rPr>
                <w:sz w:val="22"/>
                <w:szCs w:val="22"/>
              </w:rPr>
              <w:t>)</w:t>
            </w:r>
          </w:p>
        </w:tc>
        <w:tc>
          <w:tcPr>
            <w:tcW w:w="1558" w:type="dxa"/>
            <w:tcBorders>
              <w:top w:val="nil"/>
              <w:left w:val="nil"/>
              <w:bottom w:val="nil"/>
              <w:right w:val="nil"/>
            </w:tcBorders>
            <w:shd w:val="clear" w:color="auto" w:fill="auto"/>
            <w:noWrap/>
            <w:vAlign w:val="center"/>
            <w:hideMark/>
          </w:tcPr>
          <w:p w14:paraId="3694AF58" w14:textId="77777777" w:rsidR="003106AD" w:rsidRPr="00517223" w:rsidRDefault="003106AD" w:rsidP="003106AD">
            <w:pPr>
              <w:rPr>
                <w:sz w:val="22"/>
                <w:szCs w:val="22"/>
              </w:rPr>
            </w:pPr>
          </w:p>
        </w:tc>
        <w:tc>
          <w:tcPr>
            <w:tcW w:w="1586" w:type="dxa"/>
            <w:tcBorders>
              <w:top w:val="nil"/>
              <w:left w:val="nil"/>
              <w:bottom w:val="nil"/>
              <w:right w:val="nil"/>
            </w:tcBorders>
            <w:shd w:val="clear" w:color="auto" w:fill="auto"/>
            <w:noWrap/>
            <w:vAlign w:val="center"/>
            <w:hideMark/>
          </w:tcPr>
          <w:p w14:paraId="011787D5" w14:textId="77777777" w:rsidR="003106AD" w:rsidRPr="00517223" w:rsidRDefault="003106AD" w:rsidP="003106AD">
            <w:pPr>
              <w:rPr>
                <w:sz w:val="20"/>
                <w:szCs w:val="20"/>
              </w:rPr>
            </w:pPr>
          </w:p>
        </w:tc>
        <w:tc>
          <w:tcPr>
            <w:tcW w:w="1226" w:type="dxa"/>
            <w:tcBorders>
              <w:top w:val="single" w:sz="4" w:space="0" w:color="auto"/>
              <w:left w:val="nil"/>
              <w:bottom w:val="nil"/>
              <w:right w:val="nil"/>
            </w:tcBorders>
            <w:shd w:val="clear" w:color="auto" w:fill="auto"/>
            <w:vAlign w:val="center"/>
            <w:hideMark/>
          </w:tcPr>
          <w:p w14:paraId="7EC2A714"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0C90AD05"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254A567C" w14:textId="77777777" w:rsidR="003106AD" w:rsidRPr="00517223" w:rsidRDefault="003106AD" w:rsidP="003106AD">
            <w:pPr>
              <w:rPr>
                <w:sz w:val="20"/>
                <w:szCs w:val="20"/>
              </w:rPr>
            </w:pPr>
          </w:p>
        </w:tc>
        <w:tc>
          <w:tcPr>
            <w:tcW w:w="1193" w:type="dxa"/>
            <w:tcBorders>
              <w:top w:val="single" w:sz="4" w:space="0" w:color="auto"/>
              <w:left w:val="nil"/>
              <w:bottom w:val="nil"/>
              <w:right w:val="nil"/>
            </w:tcBorders>
            <w:shd w:val="clear" w:color="auto" w:fill="auto"/>
            <w:vAlign w:val="center"/>
            <w:hideMark/>
          </w:tcPr>
          <w:p w14:paraId="2FE49955"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6FDB13E3"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4296ECA4" w14:textId="77777777" w:rsidR="003106AD" w:rsidRPr="00517223" w:rsidRDefault="003106AD" w:rsidP="003106AD">
            <w:pPr>
              <w:rPr>
                <w:sz w:val="20"/>
                <w:szCs w:val="20"/>
              </w:rPr>
            </w:pPr>
          </w:p>
        </w:tc>
        <w:tc>
          <w:tcPr>
            <w:tcW w:w="1081" w:type="dxa"/>
            <w:tcBorders>
              <w:top w:val="nil"/>
              <w:left w:val="nil"/>
              <w:bottom w:val="nil"/>
              <w:right w:val="nil"/>
            </w:tcBorders>
            <w:shd w:val="clear" w:color="auto" w:fill="auto"/>
            <w:vAlign w:val="center"/>
            <w:hideMark/>
          </w:tcPr>
          <w:p w14:paraId="33012F1D" w14:textId="77777777" w:rsidR="003106AD" w:rsidRPr="00517223" w:rsidRDefault="003106AD" w:rsidP="003106AD">
            <w:pPr>
              <w:rPr>
                <w:sz w:val="20"/>
                <w:szCs w:val="20"/>
              </w:rPr>
            </w:pPr>
          </w:p>
        </w:tc>
      </w:tr>
      <w:tr w:rsidR="00517223" w:rsidRPr="00517223" w14:paraId="13AE56EB" w14:textId="77777777" w:rsidTr="003106AD">
        <w:trPr>
          <w:trHeight w:val="538"/>
        </w:trPr>
        <w:tc>
          <w:tcPr>
            <w:tcW w:w="2183" w:type="dxa"/>
            <w:tcBorders>
              <w:top w:val="nil"/>
              <w:left w:val="nil"/>
              <w:bottom w:val="nil"/>
              <w:right w:val="nil"/>
            </w:tcBorders>
            <w:shd w:val="clear" w:color="auto" w:fill="auto"/>
            <w:noWrap/>
            <w:vAlign w:val="center"/>
            <w:hideMark/>
          </w:tcPr>
          <w:p w14:paraId="780E8093" w14:textId="77777777" w:rsidR="003106AD" w:rsidRPr="00517223" w:rsidRDefault="003106AD" w:rsidP="003106AD">
            <w:pPr>
              <w:jc w:val="right"/>
              <w:rPr>
                <w:sz w:val="22"/>
                <w:szCs w:val="22"/>
              </w:rPr>
            </w:pPr>
            <w:proofErr w:type="spellStart"/>
            <w:r w:rsidRPr="00517223">
              <w:rPr>
                <w:sz w:val="22"/>
                <w:szCs w:val="22"/>
              </w:rPr>
              <w:t>Mean</w:t>
            </w:r>
            <w:proofErr w:type="spellEnd"/>
            <w:r w:rsidRPr="00517223">
              <w:rPr>
                <w:sz w:val="22"/>
                <w:szCs w:val="22"/>
              </w:rPr>
              <w:t xml:space="preserve"> (SD)</w:t>
            </w:r>
          </w:p>
        </w:tc>
        <w:tc>
          <w:tcPr>
            <w:tcW w:w="1558" w:type="dxa"/>
            <w:tcBorders>
              <w:top w:val="nil"/>
              <w:left w:val="nil"/>
              <w:bottom w:val="nil"/>
              <w:right w:val="nil"/>
            </w:tcBorders>
            <w:shd w:val="clear" w:color="auto" w:fill="auto"/>
            <w:noWrap/>
            <w:vAlign w:val="center"/>
            <w:hideMark/>
          </w:tcPr>
          <w:p w14:paraId="5F677219" w14:textId="77777777" w:rsidR="003106AD" w:rsidRPr="00517223" w:rsidRDefault="003106AD" w:rsidP="003106AD">
            <w:pPr>
              <w:rPr>
                <w:sz w:val="22"/>
                <w:szCs w:val="22"/>
              </w:rPr>
            </w:pPr>
            <w:r w:rsidRPr="00517223">
              <w:rPr>
                <w:sz w:val="22"/>
                <w:szCs w:val="22"/>
              </w:rPr>
              <w:t>10.6 (1.84)</w:t>
            </w:r>
          </w:p>
        </w:tc>
        <w:tc>
          <w:tcPr>
            <w:tcW w:w="1586" w:type="dxa"/>
            <w:tcBorders>
              <w:top w:val="nil"/>
              <w:left w:val="nil"/>
              <w:bottom w:val="nil"/>
              <w:right w:val="nil"/>
            </w:tcBorders>
            <w:shd w:val="clear" w:color="auto" w:fill="auto"/>
            <w:noWrap/>
            <w:vAlign w:val="center"/>
            <w:hideMark/>
          </w:tcPr>
          <w:p w14:paraId="1E911C19" w14:textId="77777777" w:rsidR="003106AD" w:rsidRPr="00517223" w:rsidRDefault="003106AD" w:rsidP="003106AD">
            <w:pPr>
              <w:rPr>
                <w:sz w:val="22"/>
                <w:szCs w:val="22"/>
              </w:rPr>
            </w:pPr>
            <w:r w:rsidRPr="00517223">
              <w:rPr>
                <w:sz w:val="22"/>
                <w:szCs w:val="22"/>
              </w:rPr>
              <w:t>14.1 (1.77)</w:t>
            </w:r>
          </w:p>
        </w:tc>
        <w:tc>
          <w:tcPr>
            <w:tcW w:w="1226" w:type="dxa"/>
            <w:vMerge w:val="restart"/>
            <w:tcBorders>
              <w:top w:val="nil"/>
              <w:left w:val="nil"/>
              <w:bottom w:val="nil"/>
              <w:right w:val="nil"/>
            </w:tcBorders>
            <w:shd w:val="clear" w:color="auto" w:fill="auto"/>
            <w:vAlign w:val="center"/>
            <w:hideMark/>
          </w:tcPr>
          <w:p w14:paraId="3FEFBDF4" w14:textId="77777777" w:rsidR="003106AD" w:rsidRPr="00517223" w:rsidRDefault="003106AD" w:rsidP="003106AD">
            <w:pPr>
              <w:rPr>
                <w:sz w:val="22"/>
                <w:szCs w:val="22"/>
              </w:rPr>
            </w:pPr>
            <w:r w:rsidRPr="00517223">
              <w:rPr>
                <w:sz w:val="22"/>
                <w:szCs w:val="22"/>
              </w:rPr>
              <w:t>t(207) = -16.50, p = 1.1E-39</w:t>
            </w:r>
          </w:p>
        </w:tc>
        <w:tc>
          <w:tcPr>
            <w:tcW w:w="1556" w:type="dxa"/>
            <w:tcBorders>
              <w:top w:val="nil"/>
              <w:left w:val="nil"/>
              <w:bottom w:val="nil"/>
              <w:right w:val="nil"/>
            </w:tcBorders>
            <w:shd w:val="clear" w:color="auto" w:fill="auto"/>
            <w:noWrap/>
            <w:vAlign w:val="center"/>
            <w:hideMark/>
          </w:tcPr>
          <w:p w14:paraId="6B570F6E" w14:textId="77777777" w:rsidR="003106AD" w:rsidRPr="00517223" w:rsidRDefault="003106AD" w:rsidP="003106AD">
            <w:pPr>
              <w:rPr>
                <w:sz w:val="22"/>
                <w:szCs w:val="22"/>
              </w:rPr>
            </w:pPr>
            <w:r w:rsidRPr="00517223">
              <w:rPr>
                <w:sz w:val="22"/>
                <w:szCs w:val="22"/>
              </w:rPr>
              <w:t>10.7 (1.96)</w:t>
            </w:r>
          </w:p>
        </w:tc>
        <w:tc>
          <w:tcPr>
            <w:tcW w:w="1556" w:type="dxa"/>
            <w:tcBorders>
              <w:top w:val="nil"/>
              <w:left w:val="nil"/>
              <w:bottom w:val="nil"/>
              <w:right w:val="nil"/>
            </w:tcBorders>
            <w:shd w:val="clear" w:color="auto" w:fill="auto"/>
            <w:noWrap/>
            <w:vAlign w:val="center"/>
            <w:hideMark/>
          </w:tcPr>
          <w:p w14:paraId="05F7EE58" w14:textId="77777777" w:rsidR="003106AD" w:rsidRPr="00517223" w:rsidRDefault="003106AD" w:rsidP="003106AD">
            <w:pPr>
              <w:rPr>
                <w:sz w:val="22"/>
                <w:szCs w:val="22"/>
              </w:rPr>
            </w:pPr>
            <w:r w:rsidRPr="00517223">
              <w:rPr>
                <w:sz w:val="22"/>
                <w:szCs w:val="22"/>
              </w:rPr>
              <w:t>14.4 (1.95)</w:t>
            </w:r>
          </w:p>
        </w:tc>
        <w:tc>
          <w:tcPr>
            <w:tcW w:w="1193" w:type="dxa"/>
            <w:vMerge w:val="restart"/>
            <w:tcBorders>
              <w:top w:val="nil"/>
              <w:left w:val="nil"/>
              <w:bottom w:val="nil"/>
              <w:right w:val="nil"/>
            </w:tcBorders>
            <w:shd w:val="clear" w:color="auto" w:fill="auto"/>
            <w:vAlign w:val="center"/>
            <w:hideMark/>
          </w:tcPr>
          <w:p w14:paraId="137F515B" w14:textId="77777777" w:rsidR="003106AD" w:rsidRPr="00517223" w:rsidRDefault="003106AD" w:rsidP="003106AD">
            <w:pPr>
              <w:rPr>
                <w:sz w:val="22"/>
                <w:szCs w:val="22"/>
              </w:rPr>
            </w:pPr>
            <w:r w:rsidRPr="00517223">
              <w:rPr>
                <w:sz w:val="22"/>
                <w:szCs w:val="22"/>
              </w:rPr>
              <w:t>t(742) = -26.60, p = 7.2E-110</w:t>
            </w:r>
          </w:p>
        </w:tc>
        <w:tc>
          <w:tcPr>
            <w:tcW w:w="1556" w:type="dxa"/>
            <w:tcBorders>
              <w:top w:val="nil"/>
              <w:left w:val="nil"/>
              <w:bottom w:val="nil"/>
              <w:right w:val="nil"/>
            </w:tcBorders>
            <w:shd w:val="clear" w:color="auto" w:fill="auto"/>
            <w:noWrap/>
            <w:vAlign w:val="center"/>
            <w:hideMark/>
          </w:tcPr>
          <w:p w14:paraId="1660CA0E" w14:textId="77777777" w:rsidR="003106AD" w:rsidRPr="00517223" w:rsidRDefault="003106AD" w:rsidP="003106AD">
            <w:pPr>
              <w:rPr>
                <w:sz w:val="22"/>
                <w:szCs w:val="22"/>
              </w:rPr>
            </w:pPr>
            <w:r w:rsidRPr="00517223">
              <w:rPr>
                <w:sz w:val="22"/>
                <w:szCs w:val="22"/>
              </w:rPr>
              <w:t>10.6 (1.92)</w:t>
            </w:r>
          </w:p>
        </w:tc>
        <w:tc>
          <w:tcPr>
            <w:tcW w:w="1556" w:type="dxa"/>
            <w:tcBorders>
              <w:top w:val="nil"/>
              <w:left w:val="nil"/>
              <w:bottom w:val="nil"/>
              <w:right w:val="nil"/>
            </w:tcBorders>
            <w:shd w:val="clear" w:color="auto" w:fill="auto"/>
            <w:noWrap/>
            <w:vAlign w:val="center"/>
            <w:hideMark/>
          </w:tcPr>
          <w:p w14:paraId="1A344531" w14:textId="77777777" w:rsidR="003106AD" w:rsidRPr="00517223" w:rsidRDefault="003106AD" w:rsidP="003106AD">
            <w:pPr>
              <w:rPr>
                <w:sz w:val="22"/>
                <w:szCs w:val="22"/>
              </w:rPr>
            </w:pPr>
            <w:r w:rsidRPr="00517223">
              <w:rPr>
                <w:sz w:val="22"/>
                <w:szCs w:val="22"/>
              </w:rPr>
              <w:t>14.3 (1.91)</w:t>
            </w:r>
          </w:p>
        </w:tc>
        <w:tc>
          <w:tcPr>
            <w:tcW w:w="1081" w:type="dxa"/>
            <w:vMerge w:val="restart"/>
            <w:tcBorders>
              <w:top w:val="nil"/>
              <w:left w:val="nil"/>
              <w:bottom w:val="nil"/>
              <w:right w:val="nil"/>
            </w:tcBorders>
            <w:shd w:val="clear" w:color="auto" w:fill="auto"/>
            <w:vAlign w:val="center"/>
            <w:hideMark/>
          </w:tcPr>
          <w:p w14:paraId="624F34ED" w14:textId="77777777" w:rsidR="003106AD" w:rsidRPr="00517223" w:rsidRDefault="003106AD" w:rsidP="003106AD">
            <w:pPr>
              <w:rPr>
                <w:sz w:val="22"/>
                <w:szCs w:val="22"/>
              </w:rPr>
            </w:pPr>
            <w:r w:rsidRPr="00517223">
              <w:rPr>
                <w:sz w:val="22"/>
                <w:szCs w:val="22"/>
              </w:rPr>
              <w:t>t(959) = -31.50, p = 5.11E-150</w:t>
            </w:r>
          </w:p>
        </w:tc>
      </w:tr>
      <w:tr w:rsidR="00517223" w:rsidRPr="00517223" w14:paraId="744AD31C" w14:textId="77777777" w:rsidTr="003106AD">
        <w:trPr>
          <w:trHeight w:val="269"/>
        </w:trPr>
        <w:tc>
          <w:tcPr>
            <w:tcW w:w="2183" w:type="dxa"/>
            <w:tcBorders>
              <w:top w:val="nil"/>
              <w:left w:val="nil"/>
              <w:bottom w:val="nil"/>
              <w:right w:val="nil"/>
            </w:tcBorders>
            <w:shd w:val="clear" w:color="auto" w:fill="auto"/>
            <w:noWrap/>
            <w:vAlign w:val="center"/>
            <w:hideMark/>
          </w:tcPr>
          <w:p w14:paraId="224941A6" w14:textId="77777777" w:rsidR="003106AD" w:rsidRPr="00517223" w:rsidRDefault="003106AD" w:rsidP="003106AD">
            <w:pPr>
              <w:jc w:val="right"/>
              <w:rPr>
                <w:sz w:val="22"/>
                <w:szCs w:val="22"/>
              </w:rPr>
            </w:pPr>
            <w:proofErr w:type="spellStart"/>
            <w:r w:rsidRPr="00517223">
              <w:rPr>
                <w:sz w:val="22"/>
                <w:szCs w:val="22"/>
              </w:rPr>
              <w:t>Median</w:t>
            </w:r>
            <w:proofErr w:type="spellEnd"/>
            <w:r w:rsidRPr="00517223">
              <w:rPr>
                <w:sz w:val="22"/>
                <w:szCs w:val="22"/>
              </w:rPr>
              <w:t xml:space="preserve"> [Min, Max]</w:t>
            </w:r>
          </w:p>
        </w:tc>
        <w:tc>
          <w:tcPr>
            <w:tcW w:w="1558" w:type="dxa"/>
            <w:tcBorders>
              <w:top w:val="nil"/>
              <w:left w:val="nil"/>
              <w:bottom w:val="nil"/>
              <w:right w:val="nil"/>
            </w:tcBorders>
            <w:shd w:val="clear" w:color="auto" w:fill="auto"/>
            <w:noWrap/>
            <w:vAlign w:val="center"/>
            <w:hideMark/>
          </w:tcPr>
          <w:p w14:paraId="6F6853B2" w14:textId="77777777" w:rsidR="003106AD" w:rsidRPr="00517223" w:rsidRDefault="003106AD" w:rsidP="003106AD">
            <w:pPr>
              <w:rPr>
                <w:sz w:val="22"/>
                <w:szCs w:val="22"/>
              </w:rPr>
            </w:pPr>
            <w:r w:rsidRPr="00517223">
              <w:rPr>
                <w:sz w:val="22"/>
                <w:szCs w:val="22"/>
              </w:rPr>
              <w:t>10.0 [7.00, 15.0]</w:t>
            </w:r>
          </w:p>
        </w:tc>
        <w:tc>
          <w:tcPr>
            <w:tcW w:w="1586" w:type="dxa"/>
            <w:tcBorders>
              <w:top w:val="nil"/>
              <w:left w:val="nil"/>
              <w:bottom w:val="nil"/>
              <w:right w:val="nil"/>
            </w:tcBorders>
            <w:shd w:val="clear" w:color="auto" w:fill="auto"/>
            <w:noWrap/>
            <w:vAlign w:val="center"/>
            <w:hideMark/>
          </w:tcPr>
          <w:p w14:paraId="105FBE11" w14:textId="77777777" w:rsidR="003106AD" w:rsidRPr="00517223" w:rsidRDefault="003106AD" w:rsidP="003106AD">
            <w:pPr>
              <w:rPr>
                <w:sz w:val="22"/>
                <w:szCs w:val="22"/>
              </w:rPr>
            </w:pPr>
            <w:r w:rsidRPr="00517223">
              <w:rPr>
                <w:sz w:val="22"/>
                <w:szCs w:val="22"/>
              </w:rPr>
              <w:t>14.0 [11.0, 19.0]</w:t>
            </w:r>
          </w:p>
        </w:tc>
        <w:tc>
          <w:tcPr>
            <w:tcW w:w="1226" w:type="dxa"/>
            <w:vMerge/>
            <w:tcBorders>
              <w:top w:val="nil"/>
              <w:left w:val="nil"/>
              <w:bottom w:val="nil"/>
              <w:right w:val="nil"/>
            </w:tcBorders>
            <w:vAlign w:val="center"/>
            <w:hideMark/>
          </w:tcPr>
          <w:p w14:paraId="440B42F4"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7F146DFE" w14:textId="77777777" w:rsidR="003106AD" w:rsidRPr="00517223" w:rsidRDefault="003106AD" w:rsidP="003106AD">
            <w:pPr>
              <w:rPr>
                <w:sz w:val="22"/>
                <w:szCs w:val="22"/>
              </w:rPr>
            </w:pPr>
            <w:r w:rsidRPr="00517223">
              <w:rPr>
                <w:sz w:val="22"/>
                <w:szCs w:val="22"/>
              </w:rPr>
              <w:t>11.0 [7.00, 15.0]</w:t>
            </w:r>
          </w:p>
        </w:tc>
        <w:tc>
          <w:tcPr>
            <w:tcW w:w="1556" w:type="dxa"/>
            <w:tcBorders>
              <w:top w:val="nil"/>
              <w:left w:val="nil"/>
              <w:bottom w:val="nil"/>
              <w:right w:val="nil"/>
            </w:tcBorders>
            <w:shd w:val="clear" w:color="auto" w:fill="auto"/>
            <w:noWrap/>
            <w:vAlign w:val="center"/>
            <w:hideMark/>
          </w:tcPr>
          <w:p w14:paraId="4DCCA3EE" w14:textId="77777777" w:rsidR="003106AD" w:rsidRPr="00517223" w:rsidRDefault="003106AD" w:rsidP="003106AD">
            <w:pPr>
              <w:rPr>
                <w:sz w:val="22"/>
                <w:szCs w:val="22"/>
              </w:rPr>
            </w:pPr>
            <w:r w:rsidRPr="00517223">
              <w:rPr>
                <w:sz w:val="22"/>
                <w:szCs w:val="22"/>
              </w:rPr>
              <w:t>14.0 [11.0, 19.0]</w:t>
            </w:r>
          </w:p>
        </w:tc>
        <w:tc>
          <w:tcPr>
            <w:tcW w:w="1193" w:type="dxa"/>
            <w:vMerge/>
            <w:tcBorders>
              <w:top w:val="nil"/>
              <w:left w:val="nil"/>
              <w:bottom w:val="nil"/>
              <w:right w:val="nil"/>
            </w:tcBorders>
            <w:vAlign w:val="center"/>
            <w:hideMark/>
          </w:tcPr>
          <w:p w14:paraId="3EB9C8A3"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7852F39F" w14:textId="77777777" w:rsidR="003106AD" w:rsidRPr="00517223" w:rsidRDefault="003106AD" w:rsidP="003106AD">
            <w:pPr>
              <w:rPr>
                <w:sz w:val="22"/>
                <w:szCs w:val="22"/>
              </w:rPr>
            </w:pPr>
            <w:r w:rsidRPr="00517223">
              <w:rPr>
                <w:sz w:val="22"/>
                <w:szCs w:val="22"/>
              </w:rPr>
              <w:t>10.0 [7.00, 15.0]</w:t>
            </w:r>
          </w:p>
        </w:tc>
        <w:tc>
          <w:tcPr>
            <w:tcW w:w="1556" w:type="dxa"/>
            <w:tcBorders>
              <w:top w:val="nil"/>
              <w:left w:val="nil"/>
              <w:bottom w:val="nil"/>
              <w:right w:val="nil"/>
            </w:tcBorders>
            <w:shd w:val="clear" w:color="auto" w:fill="auto"/>
            <w:noWrap/>
            <w:vAlign w:val="center"/>
            <w:hideMark/>
          </w:tcPr>
          <w:p w14:paraId="215915DF" w14:textId="77777777" w:rsidR="003106AD" w:rsidRPr="00517223" w:rsidRDefault="003106AD" w:rsidP="003106AD">
            <w:pPr>
              <w:rPr>
                <w:sz w:val="22"/>
                <w:szCs w:val="22"/>
              </w:rPr>
            </w:pPr>
            <w:r w:rsidRPr="00517223">
              <w:rPr>
                <w:sz w:val="22"/>
                <w:szCs w:val="22"/>
              </w:rPr>
              <w:t>14.0 [11.0, 19.0]</w:t>
            </w:r>
          </w:p>
        </w:tc>
        <w:tc>
          <w:tcPr>
            <w:tcW w:w="1081" w:type="dxa"/>
            <w:vMerge/>
            <w:tcBorders>
              <w:top w:val="nil"/>
              <w:left w:val="nil"/>
              <w:bottom w:val="nil"/>
              <w:right w:val="nil"/>
            </w:tcBorders>
            <w:vAlign w:val="center"/>
            <w:hideMark/>
          </w:tcPr>
          <w:p w14:paraId="71A8D045" w14:textId="77777777" w:rsidR="003106AD" w:rsidRPr="00517223" w:rsidRDefault="003106AD" w:rsidP="003106AD">
            <w:pPr>
              <w:rPr>
                <w:sz w:val="22"/>
                <w:szCs w:val="22"/>
              </w:rPr>
            </w:pPr>
          </w:p>
        </w:tc>
      </w:tr>
      <w:tr w:rsidR="00517223" w:rsidRPr="00517223" w14:paraId="3BDB6E30" w14:textId="77777777" w:rsidTr="003106AD">
        <w:trPr>
          <w:trHeight w:val="269"/>
        </w:trPr>
        <w:tc>
          <w:tcPr>
            <w:tcW w:w="2183" w:type="dxa"/>
            <w:tcBorders>
              <w:top w:val="nil"/>
              <w:left w:val="nil"/>
              <w:bottom w:val="nil"/>
              <w:right w:val="nil"/>
            </w:tcBorders>
            <w:shd w:val="clear" w:color="auto" w:fill="auto"/>
            <w:noWrap/>
            <w:vAlign w:val="center"/>
            <w:hideMark/>
          </w:tcPr>
          <w:p w14:paraId="7591D6AC" w14:textId="77777777" w:rsidR="003106AD" w:rsidRPr="00517223" w:rsidRDefault="003106AD" w:rsidP="003106AD">
            <w:pPr>
              <w:rPr>
                <w:sz w:val="22"/>
                <w:szCs w:val="22"/>
              </w:rPr>
            </w:pPr>
            <w:r w:rsidRPr="00517223">
              <w:rPr>
                <w:sz w:val="22"/>
                <w:szCs w:val="22"/>
              </w:rPr>
              <w:t>Sex</w:t>
            </w:r>
          </w:p>
        </w:tc>
        <w:tc>
          <w:tcPr>
            <w:tcW w:w="1558" w:type="dxa"/>
            <w:tcBorders>
              <w:top w:val="nil"/>
              <w:left w:val="nil"/>
              <w:bottom w:val="nil"/>
              <w:right w:val="nil"/>
            </w:tcBorders>
            <w:shd w:val="clear" w:color="auto" w:fill="auto"/>
            <w:noWrap/>
            <w:vAlign w:val="center"/>
            <w:hideMark/>
          </w:tcPr>
          <w:p w14:paraId="76E58E46" w14:textId="77777777" w:rsidR="003106AD" w:rsidRPr="00517223" w:rsidRDefault="003106AD" w:rsidP="003106AD">
            <w:pPr>
              <w:rPr>
                <w:sz w:val="22"/>
                <w:szCs w:val="22"/>
              </w:rPr>
            </w:pPr>
          </w:p>
        </w:tc>
        <w:tc>
          <w:tcPr>
            <w:tcW w:w="1586" w:type="dxa"/>
            <w:tcBorders>
              <w:top w:val="nil"/>
              <w:left w:val="nil"/>
              <w:bottom w:val="nil"/>
              <w:right w:val="nil"/>
            </w:tcBorders>
            <w:shd w:val="clear" w:color="auto" w:fill="auto"/>
            <w:noWrap/>
            <w:vAlign w:val="center"/>
            <w:hideMark/>
          </w:tcPr>
          <w:p w14:paraId="5F901521" w14:textId="77777777" w:rsidR="003106AD" w:rsidRPr="00517223" w:rsidRDefault="003106AD" w:rsidP="003106AD">
            <w:pPr>
              <w:rPr>
                <w:sz w:val="20"/>
                <w:szCs w:val="20"/>
              </w:rPr>
            </w:pPr>
          </w:p>
        </w:tc>
        <w:tc>
          <w:tcPr>
            <w:tcW w:w="1226" w:type="dxa"/>
            <w:tcBorders>
              <w:top w:val="nil"/>
              <w:left w:val="nil"/>
              <w:bottom w:val="nil"/>
              <w:right w:val="nil"/>
            </w:tcBorders>
            <w:shd w:val="clear" w:color="auto" w:fill="auto"/>
            <w:vAlign w:val="center"/>
            <w:hideMark/>
          </w:tcPr>
          <w:p w14:paraId="35877D03"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29D3B6C1"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3A16DBB6" w14:textId="77777777" w:rsidR="003106AD" w:rsidRPr="00517223" w:rsidRDefault="003106AD" w:rsidP="003106AD">
            <w:pPr>
              <w:rPr>
                <w:sz w:val="20"/>
                <w:szCs w:val="20"/>
              </w:rPr>
            </w:pPr>
          </w:p>
        </w:tc>
        <w:tc>
          <w:tcPr>
            <w:tcW w:w="1193" w:type="dxa"/>
            <w:tcBorders>
              <w:top w:val="nil"/>
              <w:left w:val="nil"/>
              <w:bottom w:val="nil"/>
              <w:right w:val="nil"/>
            </w:tcBorders>
            <w:shd w:val="clear" w:color="auto" w:fill="auto"/>
            <w:vAlign w:val="center"/>
            <w:hideMark/>
          </w:tcPr>
          <w:p w14:paraId="19F7A78A"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4CE32B7B"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4207D910" w14:textId="77777777" w:rsidR="003106AD" w:rsidRPr="00517223" w:rsidRDefault="003106AD" w:rsidP="003106AD">
            <w:pPr>
              <w:rPr>
                <w:sz w:val="20"/>
                <w:szCs w:val="20"/>
              </w:rPr>
            </w:pPr>
          </w:p>
        </w:tc>
        <w:tc>
          <w:tcPr>
            <w:tcW w:w="1081" w:type="dxa"/>
            <w:tcBorders>
              <w:top w:val="nil"/>
              <w:left w:val="nil"/>
              <w:bottom w:val="nil"/>
              <w:right w:val="nil"/>
            </w:tcBorders>
            <w:shd w:val="clear" w:color="auto" w:fill="auto"/>
            <w:vAlign w:val="center"/>
            <w:hideMark/>
          </w:tcPr>
          <w:p w14:paraId="421F0A50" w14:textId="77777777" w:rsidR="003106AD" w:rsidRPr="00517223" w:rsidRDefault="003106AD" w:rsidP="003106AD">
            <w:pPr>
              <w:rPr>
                <w:sz w:val="20"/>
                <w:szCs w:val="20"/>
              </w:rPr>
            </w:pPr>
          </w:p>
        </w:tc>
      </w:tr>
      <w:tr w:rsidR="00517223" w:rsidRPr="00517223" w14:paraId="6F414DE2" w14:textId="77777777" w:rsidTr="003106AD">
        <w:trPr>
          <w:trHeight w:val="538"/>
        </w:trPr>
        <w:tc>
          <w:tcPr>
            <w:tcW w:w="2183" w:type="dxa"/>
            <w:tcBorders>
              <w:top w:val="nil"/>
              <w:left w:val="nil"/>
              <w:bottom w:val="nil"/>
              <w:right w:val="nil"/>
            </w:tcBorders>
            <w:shd w:val="clear" w:color="auto" w:fill="auto"/>
            <w:noWrap/>
            <w:vAlign w:val="center"/>
            <w:hideMark/>
          </w:tcPr>
          <w:p w14:paraId="6C1EFA15" w14:textId="77777777" w:rsidR="003106AD" w:rsidRPr="00517223" w:rsidRDefault="003106AD" w:rsidP="003106AD">
            <w:pPr>
              <w:jc w:val="right"/>
              <w:rPr>
                <w:sz w:val="22"/>
                <w:szCs w:val="22"/>
              </w:rPr>
            </w:pPr>
            <w:r w:rsidRPr="00517223">
              <w:rPr>
                <w:sz w:val="22"/>
                <w:szCs w:val="22"/>
              </w:rPr>
              <w:t>Boys</w:t>
            </w:r>
          </w:p>
        </w:tc>
        <w:tc>
          <w:tcPr>
            <w:tcW w:w="1558" w:type="dxa"/>
            <w:tcBorders>
              <w:top w:val="nil"/>
              <w:left w:val="nil"/>
              <w:bottom w:val="nil"/>
              <w:right w:val="nil"/>
            </w:tcBorders>
            <w:shd w:val="clear" w:color="auto" w:fill="auto"/>
            <w:noWrap/>
            <w:vAlign w:val="center"/>
            <w:hideMark/>
          </w:tcPr>
          <w:p w14:paraId="7B6CDEE0" w14:textId="77777777" w:rsidR="003106AD" w:rsidRPr="00517223" w:rsidRDefault="003106AD" w:rsidP="003106AD">
            <w:pPr>
              <w:rPr>
                <w:sz w:val="22"/>
                <w:szCs w:val="22"/>
              </w:rPr>
            </w:pPr>
            <w:r w:rsidRPr="00517223">
              <w:rPr>
                <w:sz w:val="22"/>
                <w:szCs w:val="22"/>
              </w:rPr>
              <w:t>123 (56.9%)</w:t>
            </w:r>
          </w:p>
        </w:tc>
        <w:tc>
          <w:tcPr>
            <w:tcW w:w="1586" w:type="dxa"/>
            <w:tcBorders>
              <w:top w:val="nil"/>
              <w:left w:val="nil"/>
              <w:bottom w:val="nil"/>
              <w:right w:val="nil"/>
            </w:tcBorders>
            <w:shd w:val="clear" w:color="auto" w:fill="auto"/>
            <w:noWrap/>
            <w:vAlign w:val="center"/>
            <w:hideMark/>
          </w:tcPr>
          <w:p w14:paraId="1AAF4345" w14:textId="77777777" w:rsidR="003106AD" w:rsidRPr="00517223" w:rsidRDefault="003106AD" w:rsidP="003106AD">
            <w:pPr>
              <w:rPr>
                <w:sz w:val="22"/>
                <w:szCs w:val="22"/>
              </w:rPr>
            </w:pPr>
            <w:r w:rsidRPr="00517223">
              <w:rPr>
                <w:sz w:val="22"/>
                <w:szCs w:val="22"/>
              </w:rPr>
              <w:t>63 (61.2%)</w:t>
            </w:r>
          </w:p>
        </w:tc>
        <w:tc>
          <w:tcPr>
            <w:tcW w:w="1226" w:type="dxa"/>
            <w:vMerge w:val="restart"/>
            <w:tcBorders>
              <w:top w:val="nil"/>
              <w:left w:val="nil"/>
              <w:bottom w:val="nil"/>
              <w:right w:val="nil"/>
            </w:tcBorders>
            <w:shd w:val="clear" w:color="auto" w:fill="auto"/>
            <w:vAlign w:val="center"/>
            <w:hideMark/>
          </w:tcPr>
          <w:p w14:paraId="50B46656" w14:textId="77777777" w:rsidR="003106AD" w:rsidRPr="00517223" w:rsidRDefault="003106AD" w:rsidP="003106AD">
            <w:pPr>
              <w:rPr>
                <w:sz w:val="22"/>
                <w:szCs w:val="22"/>
              </w:rPr>
            </w:pPr>
            <w:r w:rsidRPr="00517223">
              <w:rPr>
                <w:sz w:val="22"/>
                <w:szCs w:val="22"/>
              </w:rPr>
              <w:t xml:space="preserve">χ2 (1,319) = 0.511, p = 0.474 </w:t>
            </w:r>
          </w:p>
        </w:tc>
        <w:tc>
          <w:tcPr>
            <w:tcW w:w="1556" w:type="dxa"/>
            <w:tcBorders>
              <w:top w:val="nil"/>
              <w:left w:val="nil"/>
              <w:bottom w:val="nil"/>
              <w:right w:val="nil"/>
            </w:tcBorders>
            <w:shd w:val="clear" w:color="auto" w:fill="auto"/>
            <w:noWrap/>
            <w:vAlign w:val="center"/>
            <w:hideMark/>
          </w:tcPr>
          <w:p w14:paraId="33C6DAE4" w14:textId="77777777" w:rsidR="003106AD" w:rsidRPr="00517223" w:rsidRDefault="003106AD" w:rsidP="003106AD">
            <w:pPr>
              <w:rPr>
                <w:sz w:val="22"/>
                <w:szCs w:val="22"/>
              </w:rPr>
            </w:pPr>
            <w:r w:rsidRPr="00517223">
              <w:rPr>
                <w:sz w:val="22"/>
                <w:szCs w:val="22"/>
              </w:rPr>
              <w:t>258 (56.0%)</w:t>
            </w:r>
          </w:p>
        </w:tc>
        <w:tc>
          <w:tcPr>
            <w:tcW w:w="1556" w:type="dxa"/>
            <w:tcBorders>
              <w:top w:val="nil"/>
              <w:left w:val="nil"/>
              <w:bottom w:val="nil"/>
              <w:right w:val="nil"/>
            </w:tcBorders>
            <w:shd w:val="clear" w:color="auto" w:fill="auto"/>
            <w:noWrap/>
            <w:vAlign w:val="center"/>
            <w:hideMark/>
          </w:tcPr>
          <w:p w14:paraId="6EC83B03" w14:textId="77777777" w:rsidR="003106AD" w:rsidRPr="00517223" w:rsidRDefault="003106AD" w:rsidP="003106AD">
            <w:pPr>
              <w:rPr>
                <w:sz w:val="22"/>
                <w:szCs w:val="22"/>
              </w:rPr>
            </w:pPr>
            <w:r w:rsidRPr="00517223">
              <w:rPr>
                <w:sz w:val="22"/>
                <w:szCs w:val="22"/>
              </w:rPr>
              <w:t>195 (56.7%)</w:t>
            </w:r>
          </w:p>
        </w:tc>
        <w:tc>
          <w:tcPr>
            <w:tcW w:w="1193" w:type="dxa"/>
            <w:vMerge w:val="restart"/>
            <w:tcBorders>
              <w:top w:val="nil"/>
              <w:left w:val="nil"/>
              <w:bottom w:val="nil"/>
              <w:right w:val="nil"/>
            </w:tcBorders>
            <w:shd w:val="clear" w:color="auto" w:fill="auto"/>
            <w:vAlign w:val="center"/>
            <w:hideMark/>
          </w:tcPr>
          <w:p w14:paraId="128CC84C" w14:textId="77777777" w:rsidR="003106AD" w:rsidRPr="00517223" w:rsidRDefault="003106AD" w:rsidP="003106AD">
            <w:pPr>
              <w:rPr>
                <w:sz w:val="22"/>
                <w:szCs w:val="22"/>
              </w:rPr>
            </w:pPr>
            <w:r w:rsidRPr="00517223">
              <w:rPr>
                <w:sz w:val="22"/>
                <w:szCs w:val="22"/>
              </w:rPr>
              <w:t>χ2 (1,805) = 0.04, p = 0.838</w:t>
            </w:r>
          </w:p>
        </w:tc>
        <w:tc>
          <w:tcPr>
            <w:tcW w:w="1556" w:type="dxa"/>
            <w:tcBorders>
              <w:top w:val="nil"/>
              <w:left w:val="nil"/>
              <w:bottom w:val="nil"/>
              <w:right w:val="nil"/>
            </w:tcBorders>
            <w:shd w:val="clear" w:color="auto" w:fill="auto"/>
            <w:noWrap/>
            <w:vAlign w:val="center"/>
            <w:hideMark/>
          </w:tcPr>
          <w:p w14:paraId="3DECB5CB" w14:textId="77777777" w:rsidR="003106AD" w:rsidRPr="00517223" w:rsidRDefault="003106AD" w:rsidP="003106AD">
            <w:pPr>
              <w:rPr>
                <w:sz w:val="22"/>
                <w:szCs w:val="22"/>
              </w:rPr>
            </w:pPr>
            <w:r w:rsidRPr="00517223">
              <w:rPr>
                <w:sz w:val="22"/>
                <w:szCs w:val="22"/>
              </w:rPr>
              <w:t>381 (56.3%)</w:t>
            </w:r>
          </w:p>
        </w:tc>
        <w:tc>
          <w:tcPr>
            <w:tcW w:w="1556" w:type="dxa"/>
            <w:tcBorders>
              <w:top w:val="nil"/>
              <w:left w:val="nil"/>
              <w:bottom w:val="nil"/>
              <w:right w:val="nil"/>
            </w:tcBorders>
            <w:shd w:val="clear" w:color="auto" w:fill="auto"/>
            <w:noWrap/>
            <w:vAlign w:val="center"/>
            <w:hideMark/>
          </w:tcPr>
          <w:p w14:paraId="3D0710B3" w14:textId="77777777" w:rsidR="003106AD" w:rsidRPr="00517223" w:rsidRDefault="003106AD" w:rsidP="003106AD">
            <w:pPr>
              <w:rPr>
                <w:sz w:val="22"/>
                <w:szCs w:val="22"/>
              </w:rPr>
            </w:pPr>
            <w:r w:rsidRPr="00517223">
              <w:rPr>
                <w:sz w:val="22"/>
                <w:szCs w:val="22"/>
              </w:rPr>
              <w:t>258 (57.7%)</w:t>
            </w:r>
          </w:p>
        </w:tc>
        <w:tc>
          <w:tcPr>
            <w:tcW w:w="1081" w:type="dxa"/>
            <w:vMerge w:val="restart"/>
            <w:tcBorders>
              <w:top w:val="nil"/>
              <w:left w:val="nil"/>
              <w:bottom w:val="nil"/>
              <w:right w:val="nil"/>
            </w:tcBorders>
            <w:shd w:val="clear" w:color="auto" w:fill="auto"/>
            <w:vAlign w:val="center"/>
            <w:hideMark/>
          </w:tcPr>
          <w:p w14:paraId="531888B4" w14:textId="77777777" w:rsidR="003106AD" w:rsidRPr="00517223" w:rsidRDefault="003106AD" w:rsidP="003106AD">
            <w:pPr>
              <w:rPr>
                <w:sz w:val="22"/>
                <w:szCs w:val="22"/>
              </w:rPr>
            </w:pPr>
            <w:r w:rsidRPr="00517223">
              <w:rPr>
                <w:sz w:val="22"/>
                <w:szCs w:val="22"/>
              </w:rPr>
              <w:t>χ2 (1,1124) = 0.228, p = 0.633</w:t>
            </w:r>
          </w:p>
        </w:tc>
      </w:tr>
      <w:tr w:rsidR="00517223" w:rsidRPr="00517223" w14:paraId="0E5123AB" w14:textId="77777777" w:rsidTr="003106AD">
        <w:trPr>
          <w:trHeight w:val="269"/>
        </w:trPr>
        <w:tc>
          <w:tcPr>
            <w:tcW w:w="2183" w:type="dxa"/>
            <w:tcBorders>
              <w:top w:val="nil"/>
              <w:left w:val="nil"/>
              <w:bottom w:val="nil"/>
              <w:right w:val="nil"/>
            </w:tcBorders>
            <w:shd w:val="clear" w:color="auto" w:fill="auto"/>
            <w:noWrap/>
            <w:vAlign w:val="center"/>
            <w:hideMark/>
          </w:tcPr>
          <w:p w14:paraId="3755D7E7" w14:textId="77777777" w:rsidR="003106AD" w:rsidRPr="00517223" w:rsidRDefault="003106AD" w:rsidP="003106AD">
            <w:pPr>
              <w:jc w:val="right"/>
              <w:rPr>
                <w:sz w:val="22"/>
                <w:szCs w:val="22"/>
              </w:rPr>
            </w:pPr>
            <w:r w:rsidRPr="00517223">
              <w:rPr>
                <w:sz w:val="22"/>
                <w:szCs w:val="22"/>
              </w:rPr>
              <w:t>Girls</w:t>
            </w:r>
          </w:p>
        </w:tc>
        <w:tc>
          <w:tcPr>
            <w:tcW w:w="1558" w:type="dxa"/>
            <w:tcBorders>
              <w:top w:val="nil"/>
              <w:left w:val="nil"/>
              <w:bottom w:val="nil"/>
              <w:right w:val="nil"/>
            </w:tcBorders>
            <w:shd w:val="clear" w:color="auto" w:fill="auto"/>
            <w:noWrap/>
            <w:vAlign w:val="center"/>
            <w:hideMark/>
          </w:tcPr>
          <w:p w14:paraId="73489C0C" w14:textId="77777777" w:rsidR="003106AD" w:rsidRPr="00517223" w:rsidRDefault="003106AD" w:rsidP="003106AD">
            <w:pPr>
              <w:rPr>
                <w:sz w:val="22"/>
                <w:szCs w:val="22"/>
              </w:rPr>
            </w:pPr>
            <w:r w:rsidRPr="00517223">
              <w:rPr>
                <w:sz w:val="22"/>
                <w:szCs w:val="22"/>
              </w:rPr>
              <w:t>93 (43.1%)</w:t>
            </w:r>
          </w:p>
        </w:tc>
        <w:tc>
          <w:tcPr>
            <w:tcW w:w="1586" w:type="dxa"/>
            <w:tcBorders>
              <w:top w:val="nil"/>
              <w:left w:val="nil"/>
              <w:bottom w:val="nil"/>
              <w:right w:val="nil"/>
            </w:tcBorders>
            <w:shd w:val="clear" w:color="auto" w:fill="auto"/>
            <w:noWrap/>
            <w:vAlign w:val="center"/>
            <w:hideMark/>
          </w:tcPr>
          <w:p w14:paraId="43975E1D" w14:textId="77777777" w:rsidR="003106AD" w:rsidRPr="00517223" w:rsidRDefault="003106AD" w:rsidP="003106AD">
            <w:pPr>
              <w:rPr>
                <w:sz w:val="22"/>
                <w:szCs w:val="22"/>
              </w:rPr>
            </w:pPr>
            <w:r w:rsidRPr="00517223">
              <w:rPr>
                <w:sz w:val="22"/>
                <w:szCs w:val="22"/>
              </w:rPr>
              <w:t>40 (38.8%)</w:t>
            </w:r>
          </w:p>
        </w:tc>
        <w:tc>
          <w:tcPr>
            <w:tcW w:w="1226" w:type="dxa"/>
            <w:vMerge/>
            <w:tcBorders>
              <w:top w:val="nil"/>
              <w:left w:val="nil"/>
              <w:bottom w:val="nil"/>
              <w:right w:val="nil"/>
            </w:tcBorders>
            <w:vAlign w:val="center"/>
            <w:hideMark/>
          </w:tcPr>
          <w:p w14:paraId="21024BCA"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70224245" w14:textId="77777777" w:rsidR="003106AD" w:rsidRPr="00517223" w:rsidRDefault="003106AD" w:rsidP="003106AD">
            <w:pPr>
              <w:rPr>
                <w:sz w:val="22"/>
                <w:szCs w:val="22"/>
              </w:rPr>
            </w:pPr>
            <w:r w:rsidRPr="00517223">
              <w:rPr>
                <w:sz w:val="22"/>
                <w:szCs w:val="22"/>
              </w:rPr>
              <w:t>203 (44.0%)</w:t>
            </w:r>
          </w:p>
        </w:tc>
        <w:tc>
          <w:tcPr>
            <w:tcW w:w="1556" w:type="dxa"/>
            <w:tcBorders>
              <w:top w:val="nil"/>
              <w:left w:val="nil"/>
              <w:bottom w:val="nil"/>
              <w:right w:val="nil"/>
            </w:tcBorders>
            <w:shd w:val="clear" w:color="auto" w:fill="auto"/>
            <w:noWrap/>
            <w:vAlign w:val="center"/>
            <w:hideMark/>
          </w:tcPr>
          <w:p w14:paraId="6D55529D" w14:textId="77777777" w:rsidR="003106AD" w:rsidRPr="00517223" w:rsidRDefault="003106AD" w:rsidP="003106AD">
            <w:pPr>
              <w:rPr>
                <w:sz w:val="22"/>
                <w:szCs w:val="22"/>
              </w:rPr>
            </w:pPr>
            <w:r w:rsidRPr="00517223">
              <w:rPr>
                <w:sz w:val="22"/>
                <w:szCs w:val="22"/>
              </w:rPr>
              <w:t>149 (43.3%)</w:t>
            </w:r>
          </w:p>
        </w:tc>
        <w:tc>
          <w:tcPr>
            <w:tcW w:w="1193" w:type="dxa"/>
            <w:vMerge/>
            <w:tcBorders>
              <w:top w:val="nil"/>
              <w:left w:val="nil"/>
              <w:bottom w:val="nil"/>
              <w:right w:val="nil"/>
            </w:tcBorders>
            <w:vAlign w:val="center"/>
            <w:hideMark/>
          </w:tcPr>
          <w:p w14:paraId="7D4F537B"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67429F06" w14:textId="77777777" w:rsidR="003106AD" w:rsidRPr="00517223" w:rsidRDefault="003106AD" w:rsidP="003106AD">
            <w:pPr>
              <w:rPr>
                <w:sz w:val="22"/>
                <w:szCs w:val="22"/>
              </w:rPr>
            </w:pPr>
            <w:r w:rsidRPr="00517223">
              <w:rPr>
                <w:sz w:val="22"/>
                <w:szCs w:val="22"/>
              </w:rPr>
              <w:t>296 (43.7%)</w:t>
            </w:r>
          </w:p>
        </w:tc>
        <w:tc>
          <w:tcPr>
            <w:tcW w:w="1556" w:type="dxa"/>
            <w:tcBorders>
              <w:top w:val="nil"/>
              <w:left w:val="nil"/>
              <w:bottom w:val="nil"/>
              <w:right w:val="nil"/>
            </w:tcBorders>
            <w:shd w:val="clear" w:color="auto" w:fill="auto"/>
            <w:noWrap/>
            <w:vAlign w:val="center"/>
            <w:hideMark/>
          </w:tcPr>
          <w:p w14:paraId="01DBA770" w14:textId="77777777" w:rsidR="003106AD" w:rsidRPr="00517223" w:rsidRDefault="003106AD" w:rsidP="003106AD">
            <w:pPr>
              <w:rPr>
                <w:sz w:val="22"/>
                <w:szCs w:val="22"/>
              </w:rPr>
            </w:pPr>
            <w:r w:rsidRPr="00517223">
              <w:rPr>
                <w:sz w:val="22"/>
                <w:szCs w:val="22"/>
              </w:rPr>
              <w:t>189 (42.3%)</w:t>
            </w:r>
          </w:p>
        </w:tc>
        <w:tc>
          <w:tcPr>
            <w:tcW w:w="1081" w:type="dxa"/>
            <w:vMerge/>
            <w:tcBorders>
              <w:top w:val="nil"/>
              <w:left w:val="nil"/>
              <w:bottom w:val="nil"/>
              <w:right w:val="nil"/>
            </w:tcBorders>
            <w:vAlign w:val="center"/>
            <w:hideMark/>
          </w:tcPr>
          <w:p w14:paraId="62B329A2" w14:textId="77777777" w:rsidR="003106AD" w:rsidRPr="00517223" w:rsidRDefault="003106AD" w:rsidP="003106AD">
            <w:pPr>
              <w:rPr>
                <w:sz w:val="22"/>
                <w:szCs w:val="22"/>
              </w:rPr>
            </w:pPr>
          </w:p>
        </w:tc>
      </w:tr>
      <w:tr w:rsidR="00517223" w:rsidRPr="00517223" w14:paraId="565E0BEF" w14:textId="77777777" w:rsidTr="003106AD">
        <w:trPr>
          <w:trHeight w:val="269"/>
        </w:trPr>
        <w:tc>
          <w:tcPr>
            <w:tcW w:w="2183" w:type="dxa"/>
            <w:tcBorders>
              <w:top w:val="nil"/>
              <w:left w:val="nil"/>
              <w:bottom w:val="nil"/>
              <w:right w:val="nil"/>
            </w:tcBorders>
            <w:shd w:val="clear" w:color="auto" w:fill="auto"/>
            <w:noWrap/>
            <w:vAlign w:val="center"/>
            <w:hideMark/>
          </w:tcPr>
          <w:p w14:paraId="59D20C3E" w14:textId="77777777" w:rsidR="003106AD" w:rsidRPr="00517223" w:rsidRDefault="003106AD" w:rsidP="003106AD">
            <w:pPr>
              <w:rPr>
                <w:sz w:val="22"/>
                <w:szCs w:val="22"/>
              </w:rPr>
            </w:pPr>
            <w:proofErr w:type="spellStart"/>
            <w:r w:rsidRPr="00517223">
              <w:rPr>
                <w:sz w:val="22"/>
                <w:szCs w:val="22"/>
              </w:rPr>
              <w:t>Socioeconomic</w:t>
            </w:r>
            <w:proofErr w:type="spellEnd"/>
            <w:r w:rsidRPr="00517223">
              <w:rPr>
                <w:sz w:val="22"/>
                <w:szCs w:val="22"/>
              </w:rPr>
              <w:t xml:space="preserve"> status</w:t>
            </w:r>
          </w:p>
        </w:tc>
        <w:tc>
          <w:tcPr>
            <w:tcW w:w="1558" w:type="dxa"/>
            <w:tcBorders>
              <w:top w:val="nil"/>
              <w:left w:val="nil"/>
              <w:bottom w:val="nil"/>
              <w:right w:val="nil"/>
            </w:tcBorders>
            <w:shd w:val="clear" w:color="auto" w:fill="auto"/>
            <w:noWrap/>
            <w:vAlign w:val="center"/>
            <w:hideMark/>
          </w:tcPr>
          <w:p w14:paraId="6A2C9E68" w14:textId="77777777" w:rsidR="003106AD" w:rsidRPr="00517223" w:rsidRDefault="003106AD" w:rsidP="003106AD">
            <w:pPr>
              <w:rPr>
                <w:sz w:val="22"/>
                <w:szCs w:val="22"/>
              </w:rPr>
            </w:pPr>
          </w:p>
        </w:tc>
        <w:tc>
          <w:tcPr>
            <w:tcW w:w="1586" w:type="dxa"/>
            <w:tcBorders>
              <w:top w:val="nil"/>
              <w:left w:val="nil"/>
              <w:bottom w:val="nil"/>
              <w:right w:val="nil"/>
            </w:tcBorders>
            <w:shd w:val="clear" w:color="auto" w:fill="auto"/>
            <w:noWrap/>
            <w:vAlign w:val="center"/>
            <w:hideMark/>
          </w:tcPr>
          <w:p w14:paraId="4CC5ED99" w14:textId="77777777" w:rsidR="003106AD" w:rsidRPr="00517223" w:rsidRDefault="003106AD" w:rsidP="003106AD">
            <w:pPr>
              <w:rPr>
                <w:sz w:val="20"/>
                <w:szCs w:val="20"/>
              </w:rPr>
            </w:pPr>
          </w:p>
        </w:tc>
        <w:tc>
          <w:tcPr>
            <w:tcW w:w="1226" w:type="dxa"/>
            <w:tcBorders>
              <w:top w:val="nil"/>
              <w:left w:val="nil"/>
              <w:bottom w:val="nil"/>
              <w:right w:val="nil"/>
            </w:tcBorders>
            <w:shd w:val="clear" w:color="auto" w:fill="auto"/>
            <w:vAlign w:val="center"/>
            <w:hideMark/>
          </w:tcPr>
          <w:p w14:paraId="6038DD0C"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008506BB"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0A5FE098" w14:textId="77777777" w:rsidR="003106AD" w:rsidRPr="00517223" w:rsidRDefault="003106AD" w:rsidP="003106AD">
            <w:pPr>
              <w:rPr>
                <w:sz w:val="20"/>
                <w:szCs w:val="20"/>
              </w:rPr>
            </w:pPr>
          </w:p>
        </w:tc>
        <w:tc>
          <w:tcPr>
            <w:tcW w:w="1193" w:type="dxa"/>
            <w:tcBorders>
              <w:top w:val="nil"/>
              <w:left w:val="nil"/>
              <w:bottom w:val="nil"/>
              <w:right w:val="nil"/>
            </w:tcBorders>
            <w:shd w:val="clear" w:color="auto" w:fill="auto"/>
            <w:vAlign w:val="center"/>
            <w:hideMark/>
          </w:tcPr>
          <w:p w14:paraId="1B37E497"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4A492AC4"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73FA8258" w14:textId="77777777" w:rsidR="003106AD" w:rsidRPr="00517223" w:rsidRDefault="003106AD" w:rsidP="003106AD">
            <w:pPr>
              <w:rPr>
                <w:sz w:val="20"/>
                <w:szCs w:val="20"/>
              </w:rPr>
            </w:pPr>
          </w:p>
        </w:tc>
        <w:tc>
          <w:tcPr>
            <w:tcW w:w="1081" w:type="dxa"/>
            <w:tcBorders>
              <w:top w:val="nil"/>
              <w:left w:val="nil"/>
              <w:bottom w:val="nil"/>
              <w:right w:val="nil"/>
            </w:tcBorders>
            <w:shd w:val="clear" w:color="auto" w:fill="auto"/>
            <w:vAlign w:val="bottom"/>
            <w:hideMark/>
          </w:tcPr>
          <w:p w14:paraId="6C676A18" w14:textId="77777777" w:rsidR="003106AD" w:rsidRPr="00517223" w:rsidRDefault="003106AD" w:rsidP="003106AD">
            <w:pPr>
              <w:rPr>
                <w:sz w:val="20"/>
                <w:szCs w:val="20"/>
              </w:rPr>
            </w:pPr>
          </w:p>
        </w:tc>
      </w:tr>
      <w:tr w:rsidR="00517223" w:rsidRPr="00517223" w14:paraId="2051189C" w14:textId="77777777" w:rsidTr="003106AD">
        <w:trPr>
          <w:trHeight w:val="538"/>
        </w:trPr>
        <w:tc>
          <w:tcPr>
            <w:tcW w:w="2183" w:type="dxa"/>
            <w:tcBorders>
              <w:top w:val="nil"/>
              <w:left w:val="nil"/>
              <w:bottom w:val="nil"/>
              <w:right w:val="nil"/>
            </w:tcBorders>
            <w:shd w:val="clear" w:color="auto" w:fill="auto"/>
            <w:noWrap/>
            <w:vAlign w:val="center"/>
            <w:hideMark/>
          </w:tcPr>
          <w:p w14:paraId="70FCBB58" w14:textId="77777777" w:rsidR="003106AD" w:rsidRPr="00517223" w:rsidRDefault="003106AD" w:rsidP="003106AD">
            <w:pPr>
              <w:jc w:val="right"/>
              <w:rPr>
                <w:sz w:val="22"/>
                <w:szCs w:val="22"/>
              </w:rPr>
            </w:pPr>
            <w:r w:rsidRPr="00517223">
              <w:rPr>
                <w:sz w:val="22"/>
                <w:szCs w:val="22"/>
              </w:rPr>
              <w:t>D/E</w:t>
            </w:r>
          </w:p>
        </w:tc>
        <w:tc>
          <w:tcPr>
            <w:tcW w:w="1558" w:type="dxa"/>
            <w:tcBorders>
              <w:top w:val="nil"/>
              <w:left w:val="nil"/>
              <w:bottom w:val="nil"/>
              <w:right w:val="nil"/>
            </w:tcBorders>
            <w:shd w:val="clear" w:color="auto" w:fill="auto"/>
            <w:noWrap/>
            <w:vAlign w:val="center"/>
            <w:hideMark/>
          </w:tcPr>
          <w:p w14:paraId="2AAC11E9" w14:textId="77777777" w:rsidR="003106AD" w:rsidRPr="00517223" w:rsidRDefault="003106AD" w:rsidP="003106AD">
            <w:pPr>
              <w:rPr>
                <w:sz w:val="22"/>
                <w:szCs w:val="22"/>
              </w:rPr>
            </w:pPr>
            <w:r w:rsidRPr="00517223">
              <w:rPr>
                <w:sz w:val="22"/>
                <w:szCs w:val="22"/>
              </w:rPr>
              <w:t>0 (0%)</w:t>
            </w:r>
          </w:p>
        </w:tc>
        <w:tc>
          <w:tcPr>
            <w:tcW w:w="1586" w:type="dxa"/>
            <w:tcBorders>
              <w:top w:val="nil"/>
              <w:left w:val="nil"/>
              <w:bottom w:val="nil"/>
              <w:right w:val="nil"/>
            </w:tcBorders>
            <w:shd w:val="clear" w:color="auto" w:fill="auto"/>
            <w:noWrap/>
            <w:vAlign w:val="center"/>
            <w:hideMark/>
          </w:tcPr>
          <w:p w14:paraId="2637E3B3" w14:textId="77777777" w:rsidR="003106AD" w:rsidRPr="00517223" w:rsidRDefault="003106AD" w:rsidP="003106AD">
            <w:pPr>
              <w:rPr>
                <w:sz w:val="22"/>
                <w:szCs w:val="22"/>
              </w:rPr>
            </w:pPr>
            <w:r w:rsidRPr="00517223">
              <w:rPr>
                <w:sz w:val="22"/>
                <w:szCs w:val="22"/>
              </w:rPr>
              <w:t>0 (0%)</w:t>
            </w:r>
          </w:p>
        </w:tc>
        <w:tc>
          <w:tcPr>
            <w:tcW w:w="1226" w:type="dxa"/>
            <w:vMerge w:val="restart"/>
            <w:tcBorders>
              <w:top w:val="nil"/>
              <w:left w:val="nil"/>
              <w:bottom w:val="nil"/>
              <w:right w:val="nil"/>
            </w:tcBorders>
            <w:shd w:val="clear" w:color="auto" w:fill="auto"/>
            <w:vAlign w:val="center"/>
            <w:hideMark/>
          </w:tcPr>
          <w:p w14:paraId="49270B84" w14:textId="77777777" w:rsidR="003106AD" w:rsidRPr="00517223" w:rsidRDefault="003106AD" w:rsidP="003106AD">
            <w:pPr>
              <w:rPr>
                <w:sz w:val="22"/>
                <w:szCs w:val="22"/>
              </w:rPr>
            </w:pPr>
            <w:r w:rsidRPr="00517223">
              <w:rPr>
                <w:sz w:val="22"/>
                <w:szCs w:val="22"/>
              </w:rPr>
              <w:t xml:space="preserve">χ2 (1,319) = 4.81, p = 0.028 </w:t>
            </w:r>
          </w:p>
        </w:tc>
        <w:tc>
          <w:tcPr>
            <w:tcW w:w="1556" w:type="dxa"/>
            <w:tcBorders>
              <w:top w:val="nil"/>
              <w:left w:val="nil"/>
              <w:bottom w:val="nil"/>
              <w:right w:val="nil"/>
            </w:tcBorders>
            <w:shd w:val="clear" w:color="auto" w:fill="auto"/>
            <w:noWrap/>
            <w:vAlign w:val="center"/>
            <w:hideMark/>
          </w:tcPr>
          <w:p w14:paraId="79F19759" w14:textId="77777777" w:rsidR="003106AD" w:rsidRPr="00517223" w:rsidRDefault="003106AD" w:rsidP="003106AD">
            <w:pPr>
              <w:rPr>
                <w:sz w:val="22"/>
                <w:szCs w:val="22"/>
              </w:rPr>
            </w:pPr>
            <w:r w:rsidRPr="00517223">
              <w:rPr>
                <w:sz w:val="22"/>
                <w:szCs w:val="22"/>
              </w:rPr>
              <w:t>76 (16.5%)</w:t>
            </w:r>
          </w:p>
        </w:tc>
        <w:tc>
          <w:tcPr>
            <w:tcW w:w="1556" w:type="dxa"/>
            <w:tcBorders>
              <w:top w:val="nil"/>
              <w:left w:val="nil"/>
              <w:bottom w:val="nil"/>
              <w:right w:val="nil"/>
            </w:tcBorders>
            <w:shd w:val="clear" w:color="auto" w:fill="auto"/>
            <w:noWrap/>
            <w:vAlign w:val="center"/>
            <w:hideMark/>
          </w:tcPr>
          <w:p w14:paraId="44482DB7" w14:textId="77777777" w:rsidR="003106AD" w:rsidRPr="00517223" w:rsidRDefault="003106AD" w:rsidP="003106AD">
            <w:pPr>
              <w:rPr>
                <w:sz w:val="22"/>
                <w:szCs w:val="22"/>
              </w:rPr>
            </w:pPr>
            <w:r w:rsidRPr="00517223">
              <w:rPr>
                <w:sz w:val="22"/>
                <w:szCs w:val="22"/>
              </w:rPr>
              <w:t>44 (12.8%)</w:t>
            </w:r>
          </w:p>
        </w:tc>
        <w:tc>
          <w:tcPr>
            <w:tcW w:w="1193" w:type="dxa"/>
            <w:vMerge w:val="restart"/>
            <w:tcBorders>
              <w:top w:val="nil"/>
              <w:left w:val="nil"/>
              <w:bottom w:val="nil"/>
              <w:right w:val="nil"/>
            </w:tcBorders>
            <w:shd w:val="clear" w:color="auto" w:fill="auto"/>
            <w:vAlign w:val="center"/>
            <w:hideMark/>
          </w:tcPr>
          <w:p w14:paraId="200E8D0A" w14:textId="77777777" w:rsidR="003106AD" w:rsidRPr="00517223" w:rsidRDefault="003106AD" w:rsidP="003106AD">
            <w:pPr>
              <w:rPr>
                <w:sz w:val="22"/>
                <w:szCs w:val="22"/>
              </w:rPr>
            </w:pPr>
            <w:r w:rsidRPr="00517223">
              <w:rPr>
                <w:sz w:val="22"/>
                <w:szCs w:val="22"/>
              </w:rPr>
              <w:t>χ2 (2,805) = 4.00, p = 0.135</w:t>
            </w:r>
          </w:p>
        </w:tc>
        <w:tc>
          <w:tcPr>
            <w:tcW w:w="1556" w:type="dxa"/>
            <w:tcBorders>
              <w:top w:val="nil"/>
              <w:left w:val="nil"/>
              <w:bottom w:val="nil"/>
              <w:right w:val="nil"/>
            </w:tcBorders>
            <w:shd w:val="clear" w:color="auto" w:fill="auto"/>
            <w:noWrap/>
            <w:vAlign w:val="center"/>
            <w:hideMark/>
          </w:tcPr>
          <w:p w14:paraId="69457E04" w14:textId="77777777" w:rsidR="003106AD" w:rsidRPr="00517223" w:rsidRDefault="003106AD" w:rsidP="003106AD">
            <w:pPr>
              <w:rPr>
                <w:sz w:val="22"/>
                <w:szCs w:val="22"/>
              </w:rPr>
            </w:pPr>
            <w:r w:rsidRPr="00517223">
              <w:rPr>
                <w:sz w:val="22"/>
                <w:szCs w:val="22"/>
              </w:rPr>
              <w:t>76 (11.2%)</w:t>
            </w:r>
          </w:p>
        </w:tc>
        <w:tc>
          <w:tcPr>
            <w:tcW w:w="1556" w:type="dxa"/>
            <w:tcBorders>
              <w:top w:val="nil"/>
              <w:left w:val="nil"/>
              <w:bottom w:val="nil"/>
              <w:right w:val="nil"/>
            </w:tcBorders>
            <w:shd w:val="clear" w:color="auto" w:fill="auto"/>
            <w:noWrap/>
            <w:vAlign w:val="center"/>
            <w:hideMark/>
          </w:tcPr>
          <w:p w14:paraId="2A0040F0" w14:textId="77777777" w:rsidR="003106AD" w:rsidRPr="00517223" w:rsidRDefault="003106AD" w:rsidP="003106AD">
            <w:pPr>
              <w:rPr>
                <w:sz w:val="22"/>
                <w:szCs w:val="22"/>
              </w:rPr>
            </w:pPr>
            <w:r w:rsidRPr="00517223">
              <w:rPr>
                <w:sz w:val="22"/>
                <w:szCs w:val="22"/>
              </w:rPr>
              <w:t>44 (9.8%)</w:t>
            </w:r>
          </w:p>
        </w:tc>
        <w:tc>
          <w:tcPr>
            <w:tcW w:w="1081" w:type="dxa"/>
            <w:vMerge w:val="restart"/>
            <w:tcBorders>
              <w:top w:val="nil"/>
              <w:left w:val="nil"/>
              <w:bottom w:val="nil"/>
              <w:right w:val="nil"/>
            </w:tcBorders>
            <w:shd w:val="clear" w:color="auto" w:fill="auto"/>
            <w:vAlign w:val="center"/>
            <w:hideMark/>
          </w:tcPr>
          <w:p w14:paraId="66C7F6BA" w14:textId="77777777" w:rsidR="003106AD" w:rsidRPr="00517223" w:rsidRDefault="003106AD" w:rsidP="003106AD">
            <w:pPr>
              <w:rPr>
                <w:sz w:val="22"/>
                <w:szCs w:val="22"/>
              </w:rPr>
            </w:pPr>
            <w:r w:rsidRPr="00517223">
              <w:rPr>
                <w:sz w:val="22"/>
                <w:szCs w:val="22"/>
              </w:rPr>
              <w:t>χ2 (2,1124) = 0.545, p = 0.761</w:t>
            </w:r>
          </w:p>
        </w:tc>
      </w:tr>
      <w:tr w:rsidR="00517223" w:rsidRPr="00517223" w14:paraId="0FF55CFA" w14:textId="77777777" w:rsidTr="003106AD">
        <w:trPr>
          <w:trHeight w:val="269"/>
        </w:trPr>
        <w:tc>
          <w:tcPr>
            <w:tcW w:w="2183" w:type="dxa"/>
            <w:tcBorders>
              <w:top w:val="nil"/>
              <w:left w:val="nil"/>
              <w:bottom w:val="nil"/>
              <w:right w:val="nil"/>
            </w:tcBorders>
            <w:shd w:val="clear" w:color="auto" w:fill="auto"/>
            <w:noWrap/>
            <w:vAlign w:val="center"/>
            <w:hideMark/>
          </w:tcPr>
          <w:p w14:paraId="6229E6BF" w14:textId="77777777" w:rsidR="003106AD" w:rsidRPr="00517223" w:rsidRDefault="003106AD" w:rsidP="003106AD">
            <w:pPr>
              <w:jc w:val="right"/>
              <w:rPr>
                <w:sz w:val="22"/>
                <w:szCs w:val="22"/>
              </w:rPr>
            </w:pPr>
            <w:r w:rsidRPr="00517223">
              <w:rPr>
                <w:sz w:val="22"/>
                <w:szCs w:val="22"/>
              </w:rPr>
              <w:t>C</w:t>
            </w:r>
          </w:p>
        </w:tc>
        <w:tc>
          <w:tcPr>
            <w:tcW w:w="1558" w:type="dxa"/>
            <w:tcBorders>
              <w:top w:val="nil"/>
              <w:left w:val="nil"/>
              <w:bottom w:val="nil"/>
              <w:right w:val="nil"/>
            </w:tcBorders>
            <w:shd w:val="clear" w:color="auto" w:fill="auto"/>
            <w:noWrap/>
            <w:vAlign w:val="center"/>
            <w:hideMark/>
          </w:tcPr>
          <w:p w14:paraId="7C861190" w14:textId="77777777" w:rsidR="003106AD" w:rsidRPr="00517223" w:rsidRDefault="003106AD" w:rsidP="003106AD">
            <w:pPr>
              <w:rPr>
                <w:sz w:val="22"/>
                <w:szCs w:val="22"/>
              </w:rPr>
            </w:pPr>
            <w:r w:rsidRPr="00517223">
              <w:rPr>
                <w:sz w:val="22"/>
                <w:szCs w:val="22"/>
              </w:rPr>
              <w:t>180 (83.3%)</w:t>
            </w:r>
          </w:p>
        </w:tc>
        <w:tc>
          <w:tcPr>
            <w:tcW w:w="1586" w:type="dxa"/>
            <w:tcBorders>
              <w:top w:val="nil"/>
              <w:left w:val="nil"/>
              <w:bottom w:val="nil"/>
              <w:right w:val="nil"/>
            </w:tcBorders>
            <w:shd w:val="clear" w:color="auto" w:fill="auto"/>
            <w:noWrap/>
            <w:vAlign w:val="center"/>
            <w:hideMark/>
          </w:tcPr>
          <w:p w14:paraId="3E5CBBE5" w14:textId="77777777" w:rsidR="003106AD" w:rsidRPr="00517223" w:rsidRDefault="003106AD" w:rsidP="003106AD">
            <w:pPr>
              <w:rPr>
                <w:sz w:val="22"/>
                <w:szCs w:val="22"/>
              </w:rPr>
            </w:pPr>
            <w:r w:rsidRPr="00517223">
              <w:rPr>
                <w:sz w:val="22"/>
                <w:szCs w:val="22"/>
              </w:rPr>
              <w:t>75 (72.8%)</w:t>
            </w:r>
          </w:p>
        </w:tc>
        <w:tc>
          <w:tcPr>
            <w:tcW w:w="1226" w:type="dxa"/>
            <w:vMerge/>
            <w:tcBorders>
              <w:top w:val="nil"/>
              <w:left w:val="nil"/>
              <w:bottom w:val="nil"/>
              <w:right w:val="nil"/>
            </w:tcBorders>
            <w:vAlign w:val="center"/>
            <w:hideMark/>
          </w:tcPr>
          <w:p w14:paraId="06A12054"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6E61EBB6" w14:textId="77777777" w:rsidR="003106AD" w:rsidRPr="00517223" w:rsidRDefault="003106AD" w:rsidP="003106AD">
            <w:pPr>
              <w:rPr>
                <w:sz w:val="22"/>
                <w:szCs w:val="22"/>
              </w:rPr>
            </w:pPr>
            <w:r w:rsidRPr="00517223">
              <w:rPr>
                <w:sz w:val="22"/>
                <w:szCs w:val="22"/>
              </w:rPr>
              <w:t>329 (71.4%)</w:t>
            </w:r>
          </w:p>
        </w:tc>
        <w:tc>
          <w:tcPr>
            <w:tcW w:w="1556" w:type="dxa"/>
            <w:tcBorders>
              <w:top w:val="nil"/>
              <w:left w:val="nil"/>
              <w:bottom w:val="nil"/>
              <w:right w:val="nil"/>
            </w:tcBorders>
            <w:shd w:val="clear" w:color="auto" w:fill="auto"/>
            <w:noWrap/>
            <w:vAlign w:val="center"/>
            <w:hideMark/>
          </w:tcPr>
          <w:p w14:paraId="3D9CA3F9" w14:textId="77777777" w:rsidR="003106AD" w:rsidRPr="00517223" w:rsidRDefault="003106AD" w:rsidP="003106AD">
            <w:pPr>
              <w:rPr>
                <w:sz w:val="22"/>
                <w:szCs w:val="22"/>
              </w:rPr>
            </w:pPr>
            <w:r w:rsidRPr="00517223">
              <w:rPr>
                <w:sz w:val="22"/>
                <w:szCs w:val="22"/>
              </w:rPr>
              <w:t>267 (77.6%)</w:t>
            </w:r>
          </w:p>
        </w:tc>
        <w:tc>
          <w:tcPr>
            <w:tcW w:w="1193" w:type="dxa"/>
            <w:vMerge/>
            <w:tcBorders>
              <w:top w:val="nil"/>
              <w:left w:val="nil"/>
              <w:bottom w:val="nil"/>
              <w:right w:val="nil"/>
            </w:tcBorders>
            <w:vAlign w:val="center"/>
            <w:hideMark/>
          </w:tcPr>
          <w:p w14:paraId="3D4B4EDD"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0D1D5219" w14:textId="77777777" w:rsidR="003106AD" w:rsidRPr="00517223" w:rsidRDefault="003106AD" w:rsidP="003106AD">
            <w:pPr>
              <w:rPr>
                <w:sz w:val="22"/>
                <w:szCs w:val="22"/>
              </w:rPr>
            </w:pPr>
            <w:r w:rsidRPr="00517223">
              <w:rPr>
                <w:sz w:val="22"/>
                <w:szCs w:val="22"/>
              </w:rPr>
              <w:t>509 (75.2%)</w:t>
            </w:r>
          </w:p>
        </w:tc>
        <w:tc>
          <w:tcPr>
            <w:tcW w:w="1556" w:type="dxa"/>
            <w:tcBorders>
              <w:top w:val="nil"/>
              <w:left w:val="nil"/>
              <w:bottom w:val="nil"/>
              <w:right w:val="nil"/>
            </w:tcBorders>
            <w:shd w:val="clear" w:color="auto" w:fill="auto"/>
            <w:noWrap/>
            <w:vAlign w:val="center"/>
            <w:hideMark/>
          </w:tcPr>
          <w:p w14:paraId="38E34C71" w14:textId="77777777" w:rsidR="003106AD" w:rsidRPr="00517223" w:rsidRDefault="003106AD" w:rsidP="003106AD">
            <w:pPr>
              <w:rPr>
                <w:sz w:val="22"/>
                <w:szCs w:val="22"/>
              </w:rPr>
            </w:pPr>
            <w:r w:rsidRPr="00517223">
              <w:rPr>
                <w:sz w:val="22"/>
                <w:szCs w:val="22"/>
              </w:rPr>
              <w:t>342 (76.5%)</w:t>
            </w:r>
          </w:p>
        </w:tc>
        <w:tc>
          <w:tcPr>
            <w:tcW w:w="1081" w:type="dxa"/>
            <w:vMerge/>
            <w:tcBorders>
              <w:top w:val="nil"/>
              <w:left w:val="nil"/>
              <w:bottom w:val="nil"/>
              <w:right w:val="nil"/>
            </w:tcBorders>
            <w:vAlign w:val="center"/>
            <w:hideMark/>
          </w:tcPr>
          <w:p w14:paraId="02F87035" w14:textId="77777777" w:rsidR="003106AD" w:rsidRPr="00517223" w:rsidRDefault="003106AD" w:rsidP="003106AD">
            <w:pPr>
              <w:rPr>
                <w:sz w:val="22"/>
                <w:szCs w:val="22"/>
              </w:rPr>
            </w:pPr>
          </w:p>
        </w:tc>
      </w:tr>
      <w:tr w:rsidR="00517223" w:rsidRPr="00517223" w14:paraId="541254B5" w14:textId="77777777" w:rsidTr="003106AD">
        <w:trPr>
          <w:trHeight w:val="269"/>
        </w:trPr>
        <w:tc>
          <w:tcPr>
            <w:tcW w:w="2183" w:type="dxa"/>
            <w:tcBorders>
              <w:top w:val="nil"/>
              <w:left w:val="nil"/>
              <w:bottom w:val="nil"/>
              <w:right w:val="nil"/>
            </w:tcBorders>
            <w:shd w:val="clear" w:color="auto" w:fill="auto"/>
            <w:noWrap/>
            <w:vAlign w:val="center"/>
            <w:hideMark/>
          </w:tcPr>
          <w:p w14:paraId="52FC8D62" w14:textId="77777777" w:rsidR="003106AD" w:rsidRPr="00517223" w:rsidRDefault="003106AD" w:rsidP="003106AD">
            <w:pPr>
              <w:jc w:val="right"/>
              <w:rPr>
                <w:sz w:val="22"/>
                <w:szCs w:val="22"/>
              </w:rPr>
            </w:pPr>
            <w:r w:rsidRPr="00517223">
              <w:rPr>
                <w:sz w:val="22"/>
                <w:szCs w:val="22"/>
              </w:rPr>
              <w:t>A/B</w:t>
            </w:r>
          </w:p>
        </w:tc>
        <w:tc>
          <w:tcPr>
            <w:tcW w:w="1558" w:type="dxa"/>
            <w:tcBorders>
              <w:top w:val="nil"/>
              <w:left w:val="nil"/>
              <w:bottom w:val="nil"/>
              <w:right w:val="nil"/>
            </w:tcBorders>
            <w:shd w:val="clear" w:color="auto" w:fill="auto"/>
            <w:noWrap/>
            <w:vAlign w:val="center"/>
            <w:hideMark/>
          </w:tcPr>
          <w:p w14:paraId="3DC8B9AD" w14:textId="77777777" w:rsidR="003106AD" w:rsidRPr="00517223" w:rsidRDefault="003106AD" w:rsidP="003106AD">
            <w:pPr>
              <w:rPr>
                <w:sz w:val="22"/>
                <w:szCs w:val="22"/>
              </w:rPr>
            </w:pPr>
            <w:r w:rsidRPr="00517223">
              <w:rPr>
                <w:sz w:val="22"/>
                <w:szCs w:val="22"/>
              </w:rPr>
              <w:t>36 (16.7%)</w:t>
            </w:r>
          </w:p>
        </w:tc>
        <w:tc>
          <w:tcPr>
            <w:tcW w:w="1586" w:type="dxa"/>
            <w:tcBorders>
              <w:top w:val="nil"/>
              <w:left w:val="nil"/>
              <w:bottom w:val="nil"/>
              <w:right w:val="nil"/>
            </w:tcBorders>
            <w:shd w:val="clear" w:color="auto" w:fill="auto"/>
            <w:noWrap/>
            <w:vAlign w:val="center"/>
            <w:hideMark/>
          </w:tcPr>
          <w:p w14:paraId="5887E9DA" w14:textId="77777777" w:rsidR="003106AD" w:rsidRPr="00517223" w:rsidRDefault="003106AD" w:rsidP="003106AD">
            <w:pPr>
              <w:rPr>
                <w:sz w:val="22"/>
                <w:szCs w:val="22"/>
              </w:rPr>
            </w:pPr>
            <w:r w:rsidRPr="00517223">
              <w:rPr>
                <w:sz w:val="22"/>
                <w:szCs w:val="22"/>
              </w:rPr>
              <w:t>28 (27.2%)</w:t>
            </w:r>
          </w:p>
        </w:tc>
        <w:tc>
          <w:tcPr>
            <w:tcW w:w="1226" w:type="dxa"/>
            <w:vMerge/>
            <w:tcBorders>
              <w:top w:val="nil"/>
              <w:left w:val="nil"/>
              <w:bottom w:val="nil"/>
              <w:right w:val="nil"/>
            </w:tcBorders>
            <w:vAlign w:val="center"/>
            <w:hideMark/>
          </w:tcPr>
          <w:p w14:paraId="71233F63"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7043A815" w14:textId="77777777" w:rsidR="003106AD" w:rsidRPr="00517223" w:rsidRDefault="003106AD" w:rsidP="003106AD">
            <w:pPr>
              <w:rPr>
                <w:sz w:val="22"/>
                <w:szCs w:val="22"/>
              </w:rPr>
            </w:pPr>
            <w:r w:rsidRPr="00517223">
              <w:rPr>
                <w:sz w:val="22"/>
                <w:szCs w:val="22"/>
              </w:rPr>
              <w:t>56 (12.1%)</w:t>
            </w:r>
          </w:p>
        </w:tc>
        <w:tc>
          <w:tcPr>
            <w:tcW w:w="1556" w:type="dxa"/>
            <w:tcBorders>
              <w:top w:val="nil"/>
              <w:left w:val="nil"/>
              <w:bottom w:val="nil"/>
              <w:right w:val="nil"/>
            </w:tcBorders>
            <w:shd w:val="clear" w:color="auto" w:fill="auto"/>
            <w:noWrap/>
            <w:vAlign w:val="center"/>
            <w:hideMark/>
          </w:tcPr>
          <w:p w14:paraId="6E9415DA" w14:textId="77777777" w:rsidR="003106AD" w:rsidRPr="00517223" w:rsidRDefault="003106AD" w:rsidP="003106AD">
            <w:pPr>
              <w:rPr>
                <w:sz w:val="22"/>
                <w:szCs w:val="22"/>
              </w:rPr>
            </w:pPr>
            <w:r w:rsidRPr="00517223">
              <w:rPr>
                <w:sz w:val="22"/>
                <w:szCs w:val="22"/>
              </w:rPr>
              <w:t>33 (9.6%)</w:t>
            </w:r>
          </w:p>
        </w:tc>
        <w:tc>
          <w:tcPr>
            <w:tcW w:w="1193" w:type="dxa"/>
            <w:vMerge/>
            <w:tcBorders>
              <w:top w:val="nil"/>
              <w:left w:val="nil"/>
              <w:bottom w:val="nil"/>
              <w:right w:val="nil"/>
            </w:tcBorders>
            <w:vAlign w:val="center"/>
            <w:hideMark/>
          </w:tcPr>
          <w:p w14:paraId="42173F83"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10EC4D0C" w14:textId="77777777" w:rsidR="003106AD" w:rsidRPr="00517223" w:rsidRDefault="003106AD" w:rsidP="003106AD">
            <w:pPr>
              <w:rPr>
                <w:sz w:val="22"/>
                <w:szCs w:val="22"/>
              </w:rPr>
            </w:pPr>
            <w:r w:rsidRPr="00517223">
              <w:rPr>
                <w:sz w:val="22"/>
                <w:szCs w:val="22"/>
              </w:rPr>
              <w:t>92 (13.6%)</w:t>
            </w:r>
          </w:p>
        </w:tc>
        <w:tc>
          <w:tcPr>
            <w:tcW w:w="1556" w:type="dxa"/>
            <w:tcBorders>
              <w:top w:val="nil"/>
              <w:left w:val="nil"/>
              <w:bottom w:val="nil"/>
              <w:right w:val="nil"/>
            </w:tcBorders>
            <w:shd w:val="clear" w:color="auto" w:fill="auto"/>
            <w:noWrap/>
            <w:vAlign w:val="center"/>
            <w:hideMark/>
          </w:tcPr>
          <w:p w14:paraId="545491A3" w14:textId="77777777" w:rsidR="003106AD" w:rsidRPr="00517223" w:rsidRDefault="003106AD" w:rsidP="003106AD">
            <w:pPr>
              <w:rPr>
                <w:sz w:val="22"/>
                <w:szCs w:val="22"/>
              </w:rPr>
            </w:pPr>
            <w:r w:rsidRPr="00517223">
              <w:rPr>
                <w:sz w:val="22"/>
                <w:szCs w:val="22"/>
              </w:rPr>
              <w:t>61 (13.6%)</w:t>
            </w:r>
          </w:p>
        </w:tc>
        <w:tc>
          <w:tcPr>
            <w:tcW w:w="1081" w:type="dxa"/>
            <w:vMerge/>
            <w:tcBorders>
              <w:top w:val="nil"/>
              <w:left w:val="nil"/>
              <w:bottom w:val="nil"/>
              <w:right w:val="nil"/>
            </w:tcBorders>
            <w:vAlign w:val="center"/>
            <w:hideMark/>
          </w:tcPr>
          <w:p w14:paraId="4B63F09B" w14:textId="77777777" w:rsidR="003106AD" w:rsidRPr="00517223" w:rsidRDefault="003106AD" w:rsidP="003106AD">
            <w:pPr>
              <w:rPr>
                <w:sz w:val="22"/>
                <w:szCs w:val="22"/>
              </w:rPr>
            </w:pPr>
          </w:p>
        </w:tc>
      </w:tr>
      <w:tr w:rsidR="00517223" w:rsidRPr="00517223" w14:paraId="5703D4DD" w14:textId="77777777" w:rsidTr="003106AD">
        <w:trPr>
          <w:trHeight w:val="269"/>
        </w:trPr>
        <w:tc>
          <w:tcPr>
            <w:tcW w:w="2183" w:type="dxa"/>
            <w:tcBorders>
              <w:top w:val="nil"/>
              <w:left w:val="nil"/>
              <w:bottom w:val="nil"/>
              <w:right w:val="nil"/>
            </w:tcBorders>
            <w:shd w:val="clear" w:color="auto" w:fill="auto"/>
            <w:noWrap/>
            <w:vAlign w:val="center"/>
            <w:hideMark/>
          </w:tcPr>
          <w:p w14:paraId="5E487AE5" w14:textId="77777777" w:rsidR="003106AD" w:rsidRPr="00517223" w:rsidRDefault="003106AD" w:rsidP="003106AD">
            <w:pPr>
              <w:rPr>
                <w:sz w:val="22"/>
                <w:szCs w:val="22"/>
              </w:rPr>
            </w:pPr>
            <w:r w:rsidRPr="00517223">
              <w:rPr>
                <w:sz w:val="22"/>
                <w:szCs w:val="22"/>
              </w:rPr>
              <w:t xml:space="preserve">Trauma </w:t>
            </w:r>
            <w:proofErr w:type="spellStart"/>
            <w:r w:rsidRPr="00517223">
              <w:rPr>
                <w:sz w:val="22"/>
                <w:szCs w:val="22"/>
              </w:rPr>
              <w:t>exposure</w:t>
            </w:r>
            <w:proofErr w:type="spellEnd"/>
          </w:p>
        </w:tc>
        <w:tc>
          <w:tcPr>
            <w:tcW w:w="1558" w:type="dxa"/>
            <w:tcBorders>
              <w:top w:val="nil"/>
              <w:left w:val="nil"/>
              <w:bottom w:val="nil"/>
              <w:right w:val="nil"/>
            </w:tcBorders>
            <w:shd w:val="clear" w:color="auto" w:fill="auto"/>
            <w:noWrap/>
            <w:vAlign w:val="center"/>
            <w:hideMark/>
          </w:tcPr>
          <w:p w14:paraId="1D9F868C" w14:textId="77777777" w:rsidR="003106AD" w:rsidRPr="00517223" w:rsidRDefault="003106AD" w:rsidP="003106AD">
            <w:pPr>
              <w:rPr>
                <w:sz w:val="22"/>
                <w:szCs w:val="22"/>
              </w:rPr>
            </w:pPr>
          </w:p>
        </w:tc>
        <w:tc>
          <w:tcPr>
            <w:tcW w:w="1586" w:type="dxa"/>
            <w:tcBorders>
              <w:top w:val="nil"/>
              <w:left w:val="nil"/>
              <w:bottom w:val="nil"/>
              <w:right w:val="nil"/>
            </w:tcBorders>
            <w:shd w:val="clear" w:color="auto" w:fill="auto"/>
            <w:noWrap/>
            <w:vAlign w:val="center"/>
            <w:hideMark/>
          </w:tcPr>
          <w:p w14:paraId="0BF97D28" w14:textId="77777777" w:rsidR="003106AD" w:rsidRPr="00517223" w:rsidRDefault="003106AD" w:rsidP="003106AD">
            <w:pPr>
              <w:rPr>
                <w:sz w:val="20"/>
                <w:szCs w:val="20"/>
              </w:rPr>
            </w:pPr>
          </w:p>
        </w:tc>
        <w:tc>
          <w:tcPr>
            <w:tcW w:w="1226" w:type="dxa"/>
            <w:tcBorders>
              <w:top w:val="nil"/>
              <w:left w:val="nil"/>
              <w:bottom w:val="nil"/>
              <w:right w:val="nil"/>
            </w:tcBorders>
            <w:shd w:val="clear" w:color="auto" w:fill="auto"/>
            <w:vAlign w:val="center"/>
            <w:hideMark/>
          </w:tcPr>
          <w:p w14:paraId="7D432844"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146CB683"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29A2722B" w14:textId="77777777" w:rsidR="003106AD" w:rsidRPr="00517223" w:rsidRDefault="003106AD" w:rsidP="003106AD">
            <w:pPr>
              <w:rPr>
                <w:sz w:val="20"/>
                <w:szCs w:val="20"/>
              </w:rPr>
            </w:pPr>
          </w:p>
        </w:tc>
        <w:tc>
          <w:tcPr>
            <w:tcW w:w="1193" w:type="dxa"/>
            <w:tcBorders>
              <w:top w:val="nil"/>
              <w:left w:val="nil"/>
              <w:bottom w:val="nil"/>
              <w:right w:val="nil"/>
            </w:tcBorders>
            <w:shd w:val="clear" w:color="auto" w:fill="auto"/>
            <w:vAlign w:val="center"/>
            <w:hideMark/>
          </w:tcPr>
          <w:p w14:paraId="5802A666"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78B67B88"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0BAE0081" w14:textId="77777777" w:rsidR="003106AD" w:rsidRPr="00517223" w:rsidRDefault="003106AD" w:rsidP="003106AD">
            <w:pPr>
              <w:rPr>
                <w:sz w:val="20"/>
                <w:szCs w:val="20"/>
              </w:rPr>
            </w:pPr>
          </w:p>
        </w:tc>
        <w:tc>
          <w:tcPr>
            <w:tcW w:w="1081" w:type="dxa"/>
            <w:tcBorders>
              <w:top w:val="nil"/>
              <w:left w:val="nil"/>
              <w:bottom w:val="nil"/>
              <w:right w:val="nil"/>
            </w:tcBorders>
            <w:shd w:val="clear" w:color="auto" w:fill="auto"/>
            <w:vAlign w:val="center"/>
            <w:hideMark/>
          </w:tcPr>
          <w:p w14:paraId="2D55FE26" w14:textId="77777777" w:rsidR="003106AD" w:rsidRPr="00517223" w:rsidRDefault="003106AD" w:rsidP="003106AD">
            <w:pPr>
              <w:rPr>
                <w:sz w:val="20"/>
                <w:szCs w:val="20"/>
              </w:rPr>
            </w:pPr>
          </w:p>
        </w:tc>
      </w:tr>
      <w:tr w:rsidR="00517223" w:rsidRPr="00517223" w14:paraId="3A6E77D7" w14:textId="77777777" w:rsidTr="003106AD">
        <w:trPr>
          <w:trHeight w:val="538"/>
        </w:trPr>
        <w:tc>
          <w:tcPr>
            <w:tcW w:w="2183" w:type="dxa"/>
            <w:tcBorders>
              <w:top w:val="nil"/>
              <w:left w:val="nil"/>
              <w:bottom w:val="nil"/>
              <w:right w:val="nil"/>
            </w:tcBorders>
            <w:shd w:val="clear" w:color="auto" w:fill="auto"/>
            <w:noWrap/>
            <w:vAlign w:val="center"/>
            <w:hideMark/>
          </w:tcPr>
          <w:p w14:paraId="490A130D" w14:textId="77777777" w:rsidR="003106AD" w:rsidRPr="00517223" w:rsidRDefault="003106AD" w:rsidP="003106AD">
            <w:pPr>
              <w:jc w:val="right"/>
              <w:rPr>
                <w:sz w:val="22"/>
                <w:szCs w:val="22"/>
              </w:rPr>
            </w:pPr>
            <w:proofErr w:type="spellStart"/>
            <w:r w:rsidRPr="00517223">
              <w:rPr>
                <w:sz w:val="22"/>
                <w:szCs w:val="22"/>
              </w:rPr>
              <w:t>Low</w:t>
            </w:r>
            <w:proofErr w:type="spellEnd"/>
            <w:r w:rsidRPr="00517223">
              <w:rPr>
                <w:sz w:val="22"/>
                <w:szCs w:val="22"/>
              </w:rPr>
              <w:t xml:space="preserve"> </w:t>
            </w:r>
            <w:proofErr w:type="spellStart"/>
            <w:r w:rsidRPr="00517223">
              <w:rPr>
                <w:sz w:val="22"/>
                <w:szCs w:val="22"/>
              </w:rPr>
              <w:t>level</w:t>
            </w:r>
            <w:proofErr w:type="spellEnd"/>
          </w:p>
        </w:tc>
        <w:tc>
          <w:tcPr>
            <w:tcW w:w="1558" w:type="dxa"/>
            <w:tcBorders>
              <w:top w:val="nil"/>
              <w:left w:val="nil"/>
              <w:bottom w:val="nil"/>
              <w:right w:val="nil"/>
            </w:tcBorders>
            <w:shd w:val="clear" w:color="auto" w:fill="auto"/>
            <w:noWrap/>
            <w:vAlign w:val="center"/>
            <w:hideMark/>
          </w:tcPr>
          <w:p w14:paraId="2289C1BA" w14:textId="77777777" w:rsidR="003106AD" w:rsidRPr="00517223" w:rsidRDefault="003106AD" w:rsidP="003106AD">
            <w:pPr>
              <w:rPr>
                <w:sz w:val="22"/>
                <w:szCs w:val="22"/>
              </w:rPr>
            </w:pPr>
            <w:r w:rsidRPr="00517223">
              <w:rPr>
                <w:sz w:val="22"/>
                <w:szCs w:val="22"/>
              </w:rPr>
              <w:t>213 (98.6%)</w:t>
            </w:r>
          </w:p>
        </w:tc>
        <w:tc>
          <w:tcPr>
            <w:tcW w:w="1586" w:type="dxa"/>
            <w:tcBorders>
              <w:top w:val="nil"/>
              <w:left w:val="nil"/>
              <w:bottom w:val="nil"/>
              <w:right w:val="nil"/>
            </w:tcBorders>
            <w:shd w:val="clear" w:color="auto" w:fill="auto"/>
            <w:noWrap/>
            <w:vAlign w:val="center"/>
            <w:hideMark/>
          </w:tcPr>
          <w:p w14:paraId="19D9B48B" w14:textId="77777777" w:rsidR="003106AD" w:rsidRPr="00517223" w:rsidRDefault="003106AD" w:rsidP="003106AD">
            <w:pPr>
              <w:rPr>
                <w:sz w:val="22"/>
                <w:szCs w:val="22"/>
              </w:rPr>
            </w:pPr>
            <w:r w:rsidRPr="00517223">
              <w:rPr>
                <w:sz w:val="22"/>
                <w:szCs w:val="22"/>
              </w:rPr>
              <w:t>98 (95.1%)</w:t>
            </w:r>
          </w:p>
        </w:tc>
        <w:tc>
          <w:tcPr>
            <w:tcW w:w="1226" w:type="dxa"/>
            <w:tcBorders>
              <w:top w:val="nil"/>
              <w:left w:val="nil"/>
              <w:bottom w:val="nil"/>
              <w:right w:val="nil"/>
            </w:tcBorders>
            <w:shd w:val="clear" w:color="auto" w:fill="auto"/>
            <w:vAlign w:val="center"/>
            <w:hideMark/>
          </w:tcPr>
          <w:p w14:paraId="4FF00645"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462D73BC" w14:textId="77777777" w:rsidR="003106AD" w:rsidRPr="00517223" w:rsidRDefault="003106AD" w:rsidP="003106AD">
            <w:pPr>
              <w:rPr>
                <w:sz w:val="22"/>
                <w:szCs w:val="22"/>
              </w:rPr>
            </w:pPr>
            <w:r w:rsidRPr="00517223">
              <w:rPr>
                <w:sz w:val="22"/>
                <w:szCs w:val="22"/>
              </w:rPr>
              <w:t>307 (66.6%)</w:t>
            </w:r>
          </w:p>
        </w:tc>
        <w:tc>
          <w:tcPr>
            <w:tcW w:w="1556" w:type="dxa"/>
            <w:tcBorders>
              <w:top w:val="nil"/>
              <w:left w:val="nil"/>
              <w:bottom w:val="nil"/>
              <w:right w:val="nil"/>
            </w:tcBorders>
            <w:shd w:val="clear" w:color="auto" w:fill="auto"/>
            <w:noWrap/>
            <w:vAlign w:val="center"/>
            <w:hideMark/>
          </w:tcPr>
          <w:p w14:paraId="58BDD800" w14:textId="77777777" w:rsidR="003106AD" w:rsidRPr="00517223" w:rsidRDefault="003106AD" w:rsidP="003106AD">
            <w:pPr>
              <w:rPr>
                <w:sz w:val="22"/>
                <w:szCs w:val="22"/>
              </w:rPr>
            </w:pPr>
            <w:r w:rsidRPr="00517223">
              <w:rPr>
                <w:sz w:val="22"/>
                <w:szCs w:val="22"/>
              </w:rPr>
              <w:t>188 (54.7%)</w:t>
            </w:r>
          </w:p>
        </w:tc>
        <w:tc>
          <w:tcPr>
            <w:tcW w:w="1193" w:type="dxa"/>
            <w:vMerge w:val="restart"/>
            <w:tcBorders>
              <w:top w:val="nil"/>
              <w:left w:val="nil"/>
              <w:bottom w:val="nil"/>
              <w:right w:val="nil"/>
            </w:tcBorders>
            <w:shd w:val="clear" w:color="auto" w:fill="auto"/>
            <w:vAlign w:val="center"/>
            <w:hideMark/>
          </w:tcPr>
          <w:p w14:paraId="061456A3" w14:textId="77777777" w:rsidR="003106AD" w:rsidRPr="00517223" w:rsidRDefault="003106AD" w:rsidP="003106AD">
            <w:pPr>
              <w:rPr>
                <w:sz w:val="22"/>
                <w:szCs w:val="22"/>
              </w:rPr>
            </w:pPr>
            <w:r w:rsidRPr="00517223">
              <w:rPr>
                <w:sz w:val="22"/>
                <w:szCs w:val="22"/>
              </w:rPr>
              <w:t>χ2 (1,760) = 3.08, p = 0.079</w:t>
            </w:r>
          </w:p>
        </w:tc>
        <w:tc>
          <w:tcPr>
            <w:tcW w:w="1556" w:type="dxa"/>
            <w:tcBorders>
              <w:top w:val="nil"/>
              <w:left w:val="nil"/>
              <w:bottom w:val="nil"/>
              <w:right w:val="nil"/>
            </w:tcBorders>
            <w:shd w:val="clear" w:color="auto" w:fill="auto"/>
            <w:noWrap/>
            <w:vAlign w:val="center"/>
            <w:hideMark/>
          </w:tcPr>
          <w:p w14:paraId="554C6E80" w14:textId="77777777" w:rsidR="003106AD" w:rsidRPr="00517223" w:rsidRDefault="003106AD" w:rsidP="003106AD">
            <w:pPr>
              <w:rPr>
                <w:sz w:val="22"/>
                <w:szCs w:val="22"/>
              </w:rPr>
            </w:pPr>
            <w:r w:rsidRPr="00517223">
              <w:rPr>
                <w:sz w:val="22"/>
                <w:szCs w:val="22"/>
              </w:rPr>
              <w:t>520 (78.0%)</w:t>
            </w:r>
          </w:p>
        </w:tc>
        <w:tc>
          <w:tcPr>
            <w:tcW w:w="1556" w:type="dxa"/>
            <w:tcBorders>
              <w:top w:val="nil"/>
              <w:left w:val="nil"/>
              <w:bottom w:val="nil"/>
              <w:right w:val="nil"/>
            </w:tcBorders>
            <w:shd w:val="clear" w:color="auto" w:fill="auto"/>
            <w:noWrap/>
            <w:vAlign w:val="center"/>
            <w:hideMark/>
          </w:tcPr>
          <w:p w14:paraId="703802AF" w14:textId="77777777" w:rsidR="003106AD" w:rsidRPr="00517223" w:rsidRDefault="003106AD" w:rsidP="003106AD">
            <w:pPr>
              <w:rPr>
                <w:sz w:val="22"/>
                <w:szCs w:val="22"/>
              </w:rPr>
            </w:pPr>
            <w:r w:rsidRPr="00517223">
              <w:rPr>
                <w:sz w:val="22"/>
                <w:szCs w:val="22"/>
              </w:rPr>
              <w:t>286 (70.8%)</w:t>
            </w:r>
          </w:p>
        </w:tc>
        <w:tc>
          <w:tcPr>
            <w:tcW w:w="1081" w:type="dxa"/>
            <w:vMerge w:val="restart"/>
            <w:tcBorders>
              <w:top w:val="nil"/>
              <w:left w:val="nil"/>
              <w:bottom w:val="nil"/>
              <w:right w:val="nil"/>
            </w:tcBorders>
            <w:shd w:val="clear" w:color="auto" w:fill="auto"/>
            <w:vAlign w:val="center"/>
            <w:hideMark/>
          </w:tcPr>
          <w:p w14:paraId="2FCBD9C7" w14:textId="77777777" w:rsidR="003106AD" w:rsidRPr="00517223" w:rsidRDefault="003106AD" w:rsidP="003106AD">
            <w:pPr>
              <w:rPr>
                <w:sz w:val="22"/>
                <w:szCs w:val="22"/>
              </w:rPr>
            </w:pPr>
            <w:r w:rsidRPr="00517223">
              <w:rPr>
                <w:sz w:val="22"/>
                <w:szCs w:val="22"/>
              </w:rPr>
              <w:t>χ2 (1,1071) = 6.944, p = 0.008</w:t>
            </w:r>
          </w:p>
        </w:tc>
      </w:tr>
      <w:tr w:rsidR="00517223" w:rsidRPr="00517223" w14:paraId="2EB8BCFA" w14:textId="77777777" w:rsidTr="003106AD">
        <w:trPr>
          <w:trHeight w:val="269"/>
        </w:trPr>
        <w:tc>
          <w:tcPr>
            <w:tcW w:w="2183" w:type="dxa"/>
            <w:tcBorders>
              <w:top w:val="nil"/>
              <w:left w:val="nil"/>
              <w:bottom w:val="nil"/>
              <w:right w:val="nil"/>
            </w:tcBorders>
            <w:shd w:val="clear" w:color="auto" w:fill="auto"/>
            <w:noWrap/>
            <w:vAlign w:val="center"/>
            <w:hideMark/>
          </w:tcPr>
          <w:p w14:paraId="3AF8570F" w14:textId="77777777" w:rsidR="003106AD" w:rsidRPr="00517223" w:rsidRDefault="003106AD" w:rsidP="003106AD">
            <w:pPr>
              <w:jc w:val="right"/>
              <w:rPr>
                <w:sz w:val="22"/>
                <w:szCs w:val="22"/>
              </w:rPr>
            </w:pPr>
            <w:r w:rsidRPr="00517223">
              <w:rPr>
                <w:sz w:val="22"/>
                <w:szCs w:val="22"/>
              </w:rPr>
              <w:t xml:space="preserve">High </w:t>
            </w:r>
            <w:proofErr w:type="spellStart"/>
            <w:r w:rsidRPr="00517223">
              <w:rPr>
                <w:sz w:val="22"/>
                <w:szCs w:val="22"/>
              </w:rPr>
              <w:t>level</w:t>
            </w:r>
            <w:proofErr w:type="spellEnd"/>
          </w:p>
        </w:tc>
        <w:tc>
          <w:tcPr>
            <w:tcW w:w="1558" w:type="dxa"/>
            <w:tcBorders>
              <w:top w:val="nil"/>
              <w:left w:val="nil"/>
              <w:bottom w:val="nil"/>
              <w:right w:val="nil"/>
            </w:tcBorders>
            <w:shd w:val="clear" w:color="auto" w:fill="auto"/>
            <w:noWrap/>
            <w:vAlign w:val="center"/>
            <w:hideMark/>
          </w:tcPr>
          <w:p w14:paraId="6430C020" w14:textId="77777777" w:rsidR="003106AD" w:rsidRPr="00517223" w:rsidRDefault="003106AD" w:rsidP="003106AD">
            <w:pPr>
              <w:rPr>
                <w:sz w:val="22"/>
                <w:szCs w:val="22"/>
              </w:rPr>
            </w:pPr>
            <w:r w:rsidRPr="00517223">
              <w:rPr>
                <w:sz w:val="22"/>
                <w:szCs w:val="22"/>
              </w:rPr>
              <w:t>0 (0%)</w:t>
            </w:r>
          </w:p>
        </w:tc>
        <w:tc>
          <w:tcPr>
            <w:tcW w:w="1586" w:type="dxa"/>
            <w:tcBorders>
              <w:top w:val="nil"/>
              <w:left w:val="nil"/>
              <w:bottom w:val="nil"/>
              <w:right w:val="nil"/>
            </w:tcBorders>
            <w:shd w:val="clear" w:color="auto" w:fill="auto"/>
            <w:noWrap/>
            <w:vAlign w:val="center"/>
            <w:hideMark/>
          </w:tcPr>
          <w:p w14:paraId="3D47781F" w14:textId="77777777" w:rsidR="003106AD" w:rsidRPr="00517223" w:rsidRDefault="003106AD" w:rsidP="003106AD">
            <w:pPr>
              <w:rPr>
                <w:sz w:val="22"/>
                <w:szCs w:val="22"/>
              </w:rPr>
            </w:pPr>
            <w:r w:rsidRPr="00517223">
              <w:rPr>
                <w:sz w:val="22"/>
                <w:szCs w:val="22"/>
              </w:rPr>
              <w:t>0 (0%)</w:t>
            </w:r>
          </w:p>
        </w:tc>
        <w:tc>
          <w:tcPr>
            <w:tcW w:w="1226" w:type="dxa"/>
            <w:tcBorders>
              <w:top w:val="nil"/>
              <w:left w:val="nil"/>
              <w:bottom w:val="nil"/>
              <w:right w:val="nil"/>
            </w:tcBorders>
            <w:shd w:val="clear" w:color="auto" w:fill="auto"/>
            <w:vAlign w:val="center"/>
            <w:hideMark/>
          </w:tcPr>
          <w:p w14:paraId="79D817B2"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72121114" w14:textId="77777777" w:rsidR="003106AD" w:rsidRPr="00517223" w:rsidRDefault="003106AD" w:rsidP="003106AD">
            <w:pPr>
              <w:rPr>
                <w:sz w:val="22"/>
                <w:szCs w:val="22"/>
              </w:rPr>
            </w:pPr>
            <w:r w:rsidRPr="00517223">
              <w:rPr>
                <w:sz w:val="22"/>
                <w:szCs w:val="22"/>
              </w:rPr>
              <w:t>147 (31.9%)</w:t>
            </w:r>
          </w:p>
        </w:tc>
        <w:tc>
          <w:tcPr>
            <w:tcW w:w="1556" w:type="dxa"/>
            <w:tcBorders>
              <w:top w:val="nil"/>
              <w:left w:val="nil"/>
              <w:bottom w:val="nil"/>
              <w:right w:val="nil"/>
            </w:tcBorders>
            <w:shd w:val="clear" w:color="auto" w:fill="auto"/>
            <w:noWrap/>
            <w:vAlign w:val="center"/>
            <w:hideMark/>
          </w:tcPr>
          <w:p w14:paraId="3A263190" w14:textId="77777777" w:rsidR="003106AD" w:rsidRPr="00517223" w:rsidRDefault="003106AD" w:rsidP="003106AD">
            <w:pPr>
              <w:rPr>
                <w:sz w:val="22"/>
                <w:szCs w:val="22"/>
              </w:rPr>
            </w:pPr>
            <w:r w:rsidRPr="00517223">
              <w:rPr>
                <w:sz w:val="22"/>
                <w:szCs w:val="22"/>
              </w:rPr>
              <w:t>118 (34.3%)</w:t>
            </w:r>
          </w:p>
        </w:tc>
        <w:tc>
          <w:tcPr>
            <w:tcW w:w="1193" w:type="dxa"/>
            <w:vMerge/>
            <w:tcBorders>
              <w:top w:val="nil"/>
              <w:left w:val="nil"/>
              <w:bottom w:val="nil"/>
              <w:right w:val="nil"/>
            </w:tcBorders>
            <w:vAlign w:val="center"/>
            <w:hideMark/>
          </w:tcPr>
          <w:p w14:paraId="6648408B"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7CE10F86" w14:textId="77777777" w:rsidR="003106AD" w:rsidRPr="00517223" w:rsidRDefault="003106AD" w:rsidP="003106AD">
            <w:pPr>
              <w:rPr>
                <w:sz w:val="22"/>
                <w:szCs w:val="22"/>
              </w:rPr>
            </w:pPr>
            <w:r w:rsidRPr="00517223">
              <w:rPr>
                <w:sz w:val="22"/>
                <w:szCs w:val="22"/>
              </w:rPr>
              <w:t>147 (22.0%)</w:t>
            </w:r>
          </w:p>
        </w:tc>
        <w:tc>
          <w:tcPr>
            <w:tcW w:w="1556" w:type="dxa"/>
            <w:tcBorders>
              <w:top w:val="nil"/>
              <w:left w:val="nil"/>
              <w:bottom w:val="nil"/>
              <w:right w:val="nil"/>
            </w:tcBorders>
            <w:shd w:val="clear" w:color="auto" w:fill="auto"/>
            <w:noWrap/>
            <w:vAlign w:val="center"/>
            <w:hideMark/>
          </w:tcPr>
          <w:p w14:paraId="611D919F" w14:textId="77777777" w:rsidR="003106AD" w:rsidRPr="00517223" w:rsidRDefault="003106AD" w:rsidP="003106AD">
            <w:pPr>
              <w:rPr>
                <w:sz w:val="22"/>
                <w:szCs w:val="22"/>
              </w:rPr>
            </w:pPr>
            <w:r w:rsidRPr="00517223">
              <w:rPr>
                <w:sz w:val="22"/>
                <w:szCs w:val="22"/>
              </w:rPr>
              <w:t>118 (29.2%)</w:t>
            </w:r>
          </w:p>
        </w:tc>
        <w:tc>
          <w:tcPr>
            <w:tcW w:w="1081" w:type="dxa"/>
            <w:vMerge/>
            <w:tcBorders>
              <w:top w:val="nil"/>
              <w:left w:val="nil"/>
              <w:bottom w:val="nil"/>
              <w:right w:val="nil"/>
            </w:tcBorders>
            <w:vAlign w:val="center"/>
            <w:hideMark/>
          </w:tcPr>
          <w:p w14:paraId="46686A09" w14:textId="77777777" w:rsidR="003106AD" w:rsidRPr="00517223" w:rsidRDefault="003106AD" w:rsidP="003106AD">
            <w:pPr>
              <w:rPr>
                <w:sz w:val="22"/>
                <w:szCs w:val="22"/>
              </w:rPr>
            </w:pPr>
          </w:p>
        </w:tc>
      </w:tr>
      <w:tr w:rsidR="00517223" w:rsidRPr="00517223" w14:paraId="62697FD1" w14:textId="77777777" w:rsidTr="003106AD">
        <w:trPr>
          <w:trHeight w:val="269"/>
        </w:trPr>
        <w:tc>
          <w:tcPr>
            <w:tcW w:w="2183" w:type="dxa"/>
            <w:tcBorders>
              <w:top w:val="nil"/>
              <w:left w:val="nil"/>
              <w:bottom w:val="nil"/>
              <w:right w:val="nil"/>
            </w:tcBorders>
            <w:shd w:val="clear" w:color="auto" w:fill="auto"/>
            <w:noWrap/>
            <w:vAlign w:val="center"/>
            <w:hideMark/>
          </w:tcPr>
          <w:p w14:paraId="00369745" w14:textId="77777777" w:rsidR="003106AD" w:rsidRPr="00517223" w:rsidRDefault="003106AD" w:rsidP="003106AD">
            <w:pPr>
              <w:rPr>
                <w:sz w:val="22"/>
                <w:szCs w:val="22"/>
              </w:rPr>
            </w:pPr>
            <w:proofErr w:type="spellStart"/>
            <w:r w:rsidRPr="00517223">
              <w:rPr>
                <w:sz w:val="22"/>
                <w:szCs w:val="22"/>
              </w:rPr>
              <w:t>Any</w:t>
            </w:r>
            <w:proofErr w:type="spellEnd"/>
            <w:r w:rsidRPr="00517223">
              <w:rPr>
                <w:sz w:val="22"/>
                <w:szCs w:val="22"/>
              </w:rPr>
              <w:t xml:space="preserve"> </w:t>
            </w:r>
            <w:proofErr w:type="spellStart"/>
            <w:r w:rsidRPr="00517223">
              <w:rPr>
                <w:sz w:val="22"/>
                <w:szCs w:val="22"/>
              </w:rPr>
              <w:t>psychiatric</w:t>
            </w:r>
            <w:proofErr w:type="spellEnd"/>
            <w:r w:rsidRPr="00517223">
              <w:rPr>
                <w:sz w:val="22"/>
                <w:szCs w:val="22"/>
              </w:rPr>
              <w:t xml:space="preserve"> </w:t>
            </w:r>
            <w:proofErr w:type="spellStart"/>
            <w:r w:rsidRPr="00517223">
              <w:rPr>
                <w:sz w:val="22"/>
                <w:szCs w:val="22"/>
              </w:rPr>
              <w:t>disorder</w:t>
            </w:r>
            <w:proofErr w:type="spellEnd"/>
          </w:p>
        </w:tc>
        <w:tc>
          <w:tcPr>
            <w:tcW w:w="1558" w:type="dxa"/>
            <w:tcBorders>
              <w:top w:val="nil"/>
              <w:left w:val="nil"/>
              <w:bottom w:val="nil"/>
              <w:right w:val="nil"/>
            </w:tcBorders>
            <w:shd w:val="clear" w:color="auto" w:fill="auto"/>
            <w:noWrap/>
            <w:vAlign w:val="center"/>
            <w:hideMark/>
          </w:tcPr>
          <w:p w14:paraId="4955DA61" w14:textId="77777777" w:rsidR="003106AD" w:rsidRPr="00517223" w:rsidRDefault="003106AD" w:rsidP="003106AD">
            <w:pPr>
              <w:rPr>
                <w:sz w:val="22"/>
                <w:szCs w:val="22"/>
              </w:rPr>
            </w:pPr>
          </w:p>
        </w:tc>
        <w:tc>
          <w:tcPr>
            <w:tcW w:w="1586" w:type="dxa"/>
            <w:tcBorders>
              <w:top w:val="nil"/>
              <w:left w:val="nil"/>
              <w:bottom w:val="nil"/>
              <w:right w:val="nil"/>
            </w:tcBorders>
            <w:shd w:val="clear" w:color="auto" w:fill="auto"/>
            <w:noWrap/>
            <w:vAlign w:val="center"/>
            <w:hideMark/>
          </w:tcPr>
          <w:p w14:paraId="7DA78A6F" w14:textId="77777777" w:rsidR="003106AD" w:rsidRPr="00517223" w:rsidRDefault="003106AD" w:rsidP="003106AD">
            <w:pPr>
              <w:rPr>
                <w:sz w:val="20"/>
                <w:szCs w:val="20"/>
              </w:rPr>
            </w:pPr>
          </w:p>
        </w:tc>
        <w:tc>
          <w:tcPr>
            <w:tcW w:w="1226" w:type="dxa"/>
            <w:tcBorders>
              <w:top w:val="nil"/>
              <w:left w:val="nil"/>
              <w:bottom w:val="nil"/>
              <w:right w:val="nil"/>
            </w:tcBorders>
            <w:shd w:val="clear" w:color="auto" w:fill="auto"/>
            <w:vAlign w:val="center"/>
            <w:hideMark/>
          </w:tcPr>
          <w:p w14:paraId="1F76D2B1"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2C7D8846"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66E1B334" w14:textId="77777777" w:rsidR="003106AD" w:rsidRPr="00517223" w:rsidRDefault="003106AD" w:rsidP="003106AD">
            <w:pPr>
              <w:rPr>
                <w:sz w:val="20"/>
                <w:szCs w:val="20"/>
              </w:rPr>
            </w:pPr>
          </w:p>
        </w:tc>
        <w:tc>
          <w:tcPr>
            <w:tcW w:w="1193" w:type="dxa"/>
            <w:tcBorders>
              <w:top w:val="nil"/>
              <w:left w:val="nil"/>
              <w:bottom w:val="nil"/>
              <w:right w:val="nil"/>
            </w:tcBorders>
            <w:shd w:val="clear" w:color="auto" w:fill="auto"/>
            <w:vAlign w:val="center"/>
            <w:hideMark/>
          </w:tcPr>
          <w:p w14:paraId="7BA4C08E"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7A7C12A6"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04E46F4E" w14:textId="77777777" w:rsidR="003106AD" w:rsidRPr="00517223" w:rsidRDefault="003106AD" w:rsidP="003106AD">
            <w:pPr>
              <w:rPr>
                <w:sz w:val="20"/>
                <w:szCs w:val="20"/>
              </w:rPr>
            </w:pPr>
          </w:p>
        </w:tc>
        <w:tc>
          <w:tcPr>
            <w:tcW w:w="1081" w:type="dxa"/>
            <w:tcBorders>
              <w:top w:val="nil"/>
              <w:left w:val="nil"/>
              <w:bottom w:val="nil"/>
              <w:right w:val="nil"/>
            </w:tcBorders>
            <w:shd w:val="clear" w:color="auto" w:fill="auto"/>
            <w:vAlign w:val="center"/>
            <w:hideMark/>
          </w:tcPr>
          <w:p w14:paraId="4A8EC6B2" w14:textId="77777777" w:rsidR="003106AD" w:rsidRPr="00517223" w:rsidRDefault="003106AD" w:rsidP="003106AD">
            <w:pPr>
              <w:rPr>
                <w:sz w:val="20"/>
                <w:szCs w:val="20"/>
              </w:rPr>
            </w:pPr>
          </w:p>
        </w:tc>
      </w:tr>
      <w:tr w:rsidR="00517223" w:rsidRPr="00517223" w14:paraId="6E8890D3" w14:textId="77777777" w:rsidTr="003106AD">
        <w:trPr>
          <w:trHeight w:val="538"/>
        </w:trPr>
        <w:tc>
          <w:tcPr>
            <w:tcW w:w="2183" w:type="dxa"/>
            <w:tcBorders>
              <w:top w:val="nil"/>
              <w:left w:val="nil"/>
              <w:bottom w:val="nil"/>
              <w:right w:val="nil"/>
            </w:tcBorders>
            <w:shd w:val="clear" w:color="auto" w:fill="auto"/>
            <w:noWrap/>
            <w:vAlign w:val="center"/>
            <w:hideMark/>
          </w:tcPr>
          <w:p w14:paraId="04595703" w14:textId="77777777" w:rsidR="003106AD" w:rsidRPr="00517223" w:rsidRDefault="003106AD" w:rsidP="003106AD">
            <w:pPr>
              <w:jc w:val="right"/>
              <w:rPr>
                <w:sz w:val="22"/>
                <w:szCs w:val="22"/>
              </w:rPr>
            </w:pPr>
            <w:r w:rsidRPr="00517223">
              <w:rPr>
                <w:sz w:val="22"/>
                <w:szCs w:val="22"/>
              </w:rPr>
              <w:t>Self (</w:t>
            </w:r>
            <w:proofErr w:type="spellStart"/>
            <w:r w:rsidRPr="00517223">
              <w:rPr>
                <w:sz w:val="22"/>
                <w:szCs w:val="22"/>
              </w:rPr>
              <w:t>yes</w:t>
            </w:r>
            <w:proofErr w:type="spellEnd"/>
            <w:r w:rsidRPr="00517223">
              <w:rPr>
                <w:sz w:val="22"/>
                <w:szCs w:val="22"/>
              </w:rPr>
              <w:t>)</w:t>
            </w:r>
          </w:p>
        </w:tc>
        <w:tc>
          <w:tcPr>
            <w:tcW w:w="1558" w:type="dxa"/>
            <w:tcBorders>
              <w:top w:val="nil"/>
              <w:left w:val="nil"/>
              <w:bottom w:val="nil"/>
              <w:right w:val="nil"/>
            </w:tcBorders>
            <w:shd w:val="clear" w:color="auto" w:fill="auto"/>
            <w:noWrap/>
            <w:vAlign w:val="center"/>
            <w:hideMark/>
          </w:tcPr>
          <w:p w14:paraId="726BB8A5" w14:textId="77777777" w:rsidR="003106AD" w:rsidRPr="00517223" w:rsidRDefault="003106AD" w:rsidP="003106AD">
            <w:pPr>
              <w:rPr>
                <w:sz w:val="22"/>
                <w:szCs w:val="22"/>
              </w:rPr>
            </w:pPr>
            <w:r w:rsidRPr="00517223">
              <w:rPr>
                <w:sz w:val="22"/>
                <w:szCs w:val="22"/>
              </w:rPr>
              <w:t>0 (0%)</w:t>
            </w:r>
          </w:p>
        </w:tc>
        <w:tc>
          <w:tcPr>
            <w:tcW w:w="1586" w:type="dxa"/>
            <w:tcBorders>
              <w:top w:val="nil"/>
              <w:left w:val="nil"/>
              <w:bottom w:val="nil"/>
              <w:right w:val="nil"/>
            </w:tcBorders>
            <w:shd w:val="clear" w:color="auto" w:fill="auto"/>
            <w:noWrap/>
            <w:vAlign w:val="center"/>
            <w:hideMark/>
          </w:tcPr>
          <w:p w14:paraId="299798BD" w14:textId="77777777" w:rsidR="003106AD" w:rsidRPr="00517223" w:rsidRDefault="003106AD" w:rsidP="003106AD">
            <w:pPr>
              <w:rPr>
                <w:sz w:val="22"/>
                <w:szCs w:val="22"/>
              </w:rPr>
            </w:pPr>
            <w:r w:rsidRPr="00517223">
              <w:rPr>
                <w:sz w:val="22"/>
                <w:szCs w:val="22"/>
              </w:rPr>
              <w:t>0 (0%)</w:t>
            </w:r>
          </w:p>
        </w:tc>
        <w:tc>
          <w:tcPr>
            <w:tcW w:w="1226" w:type="dxa"/>
            <w:tcBorders>
              <w:top w:val="nil"/>
              <w:left w:val="nil"/>
              <w:bottom w:val="nil"/>
              <w:right w:val="nil"/>
            </w:tcBorders>
            <w:shd w:val="clear" w:color="auto" w:fill="auto"/>
            <w:vAlign w:val="center"/>
            <w:hideMark/>
          </w:tcPr>
          <w:p w14:paraId="37CB5BCF"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0F8DE32D" w14:textId="77777777" w:rsidR="003106AD" w:rsidRPr="00517223" w:rsidRDefault="003106AD" w:rsidP="003106AD">
            <w:pPr>
              <w:rPr>
                <w:sz w:val="22"/>
                <w:szCs w:val="22"/>
              </w:rPr>
            </w:pPr>
            <w:r w:rsidRPr="00517223">
              <w:rPr>
                <w:sz w:val="22"/>
                <w:szCs w:val="22"/>
              </w:rPr>
              <w:t>208 (45.1%)</w:t>
            </w:r>
          </w:p>
        </w:tc>
        <w:tc>
          <w:tcPr>
            <w:tcW w:w="1556" w:type="dxa"/>
            <w:tcBorders>
              <w:top w:val="nil"/>
              <w:left w:val="nil"/>
              <w:bottom w:val="nil"/>
              <w:right w:val="nil"/>
            </w:tcBorders>
            <w:shd w:val="clear" w:color="auto" w:fill="auto"/>
            <w:noWrap/>
            <w:vAlign w:val="center"/>
            <w:hideMark/>
          </w:tcPr>
          <w:p w14:paraId="5150FA0E" w14:textId="77777777" w:rsidR="003106AD" w:rsidRPr="00517223" w:rsidRDefault="003106AD" w:rsidP="003106AD">
            <w:pPr>
              <w:rPr>
                <w:sz w:val="22"/>
                <w:szCs w:val="22"/>
              </w:rPr>
            </w:pPr>
            <w:r w:rsidRPr="00517223">
              <w:rPr>
                <w:sz w:val="22"/>
                <w:szCs w:val="22"/>
              </w:rPr>
              <w:t>167 (48.5%)</w:t>
            </w:r>
          </w:p>
        </w:tc>
        <w:tc>
          <w:tcPr>
            <w:tcW w:w="1193" w:type="dxa"/>
            <w:tcBorders>
              <w:top w:val="nil"/>
              <w:left w:val="nil"/>
              <w:bottom w:val="nil"/>
              <w:right w:val="nil"/>
            </w:tcBorders>
            <w:shd w:val="clear" w:color="auto" w:fill="auto"/>
            <w:vAlign w:val="center"/>
            <w:hideMark/>
          </w:tcPr>
          <w:p w14:paraId="2A95DA95" w14:textId="77777777" w:rsidR="003106AD" w:rsidRPr="00517223" w:rsidRDefault="003106AD" w:rsidP="003106AD">
            <w:pPr>
              <w:rPr>
                <w:sz w:val="22"/>
                <w:szCs w:val="22"/>
              </w:rPr>
            </w:pPr>
            <w:r w:rsidRPr="00517223">
              <w:rPr>
                <w:sz w:val="22"/>
                <w:szCs w:val="22"/>
              </w:rPr>
              <w:t>χ2 (1,805) = 0.93, p = 0.335</w:t>
            </w:r>
          </w:p>
        </w:tc>
        <w:tc>
          <w:tcPr>
            <w:tcW w:w="1556" w:type="dxa"/>
            <w:tcBorders>
              <w:top w:val="nil"/>
              <w:left w:val="nil"/>
              <w:bottom w:val="nil"/>
              <w:right w:val="nil"/>
            </w:tcBorders>
            <w:shd w:val="clear" w:color="auto" w:fill="auto"/>
            <w:noWrap/>
            <w:vAlign w:val="center"/>
            <w:hideMark/>
          </w:tcPr>
          <w:p w14:paraId="51EF4465" w14:textId="77777777" w:rsidR="003106AD" w:rsidRPr="00517223" w:rsidRDefault="003106AD" w:rsidP="003106AD">
            <w:pPr>
              <w:rPr>
                <w:sz w:val="22"/>
                <w:szCs w:val="22"/>
              </w:rPr>
            </w:pPr>
            <w:r w:rsidRPr="00517223">
              <w:rPr>
                <w:sz w:val="22"/>
                <w:szCs w:val="22"/>
              </w:rPr>
              <w:t>208 (30.7%)</w:t>
            </w:r>
          </w:p>
        </w:tc>
        <w:tc>
          <w:tcPr>
            <w:tcW w:w="1556" w:type="dxa"/>
            <w:tcBorders>
              <w:top w:val="nil"/>
              <w:left w:val="nil"/>
              <w:bottom w:val="nil"/>
              <w:right w:val="nil"/>
            </w:tcBorders>
            <w:shd w:val="clear" w:color="auto" w:fill="auto"/>
            <w:noWrap/>
            <w:vAlign w:val="center"/>
            <w:hideMark/>
          </w:tcPr>
          <w:p w14:paraId="631FAE5B" w14:textId="77777777" w:rsidR="003106AD" w:rsidRPr="00517223" w:rsidRDefault="003106AD" w:rsidP="003106AD">
            <w:pPr>
              <w:rPr>
                <w:sz w:val="22"/>
                <w:szCs w:val="22"/>
              </w:rPr>
            </w:pPr>
            <w:r w:rsidRPr="00517223">
              <w:rPr>
                <w:sz w:val="22"/>
                <w:szCs w:val="22"/>
              </w:rPr>
              <w:t>167 (37.4%)</w:t>
            </w:r>
          </w:p>
        </w:tc>
        <w:tc>
          <w:tcPr>
            <w:tcW w:w="1081" w:type="dxa"/>
            <w:tcBorders>
              <w:top w:val="nil"/>
              <w:left w:val="nil"/>
              <w:bottom w:val="nil"/>
              <w:right w:val="nil"/>
            </w:tcBorders>
            <w:shd w:val="clear" w:color="auto" w:fill="auto"/>
            <w:vAlign w:val="center"/>
            <w:hideMark/>
          </w:tcPr>
          <w:p w14:paraId="5170C6D4" w14:textId="77777777" w:rsidR="003106AD" w:rsidRPr="00517223" w:rsidRDefault="003106AD" w:rsidP="003106AD">
            <w:pPr>
              <w:rPr>
                <w:sz w:val="22"/>
                <w:szCs w:val="22"/>
              </w:rPr>
            </w:pPr>
            <w:r w:rsidRPr="00517223">
              <w:rPr>
                <w:sz w:val="22"/>
                <w:szCs w:val="22"/>
              </w:rPr>
              <w:t>χ2 (1,1124) = 5.333, p = 0.021</w:t>
            </w:r>
          </w:p>
        </w:tc>
      </w:tr>
      <w:tr w:rsidR="00517223" w:rsidRPr="00517223" w14:paraId="22DEA24C" w14:textId="77777777" w:rsidTr="003106AD">
        <w:trPr>
          <w:trHeight w:val="269"/>
        </w:trPr>
        <w:tc>
          <w:tcPr>
            <w:tcW w:w="2183" w:type="dxa"/>
            <w:tcBorders>
              <w:top w:val="nil"/>
              <w:left w:val="nil"/>
              <w:bottom w:val="nil"/>
              <w:right w:val="nil"/>
            </w:tcBorders>
            <w:shd w:val="clear" w:color="auto" w:fill="auto"/>
            <w:noWrap/>
            <w:vAlign w:val="center"/>
            <w:hideMark/>
          </w:tcPr>
          <w:p w14:paraId="0828D861" w14:textId="77777777" w:rsidR="003106AD" w:rsidRPr="00517223" w:rsidRDefault="003106AD" w:rsidP="003106AD">
            <w:pPr>
              <w:jc w:val="right"/>
              <w:rPr>
                <w:sz w:val="22"/>
                <w:szCs w:val="22"/>
              </w:rPr>
            </w:pPr>
            <w:r w:rsidRPr="00517223">
              <w:rPr>
                <w:sz w:val="22"/>
                <w:szCs w:val="22"/>
              </w:rPr>
              <w:t>Parental (</w:t>
            </w:r>
            <w:proofErr w:type="spellStart"/>
            <w:r w:rsidRPr="00517223">
              <w:rPr>
                <w:sz w:val="22"/>
                <w:szCs w:val="22"/>
              </w:rPr>
              <w:t>yes</w:t>
            </w:r>
            <w:proofErr w:type="spellEnd"/>
            <w:r w:rsidRPr="00517223">
              <w:rPr>
                <w:sz w:val="22"/>
                <w:szCs w:val="22"/>
              </w:rPr>
              <w:t>)</w:t>
            </w:r>
          </w:p>
        </w:tc>
        <w:tc>
          <w:tcPr>
            <w:tcW w:w="1558" w:type="dxa"/>
            <w:tcBorders>
              <w:top w:val="nil"/>
              <w:left w:val="nil"/>
              <w:bottom w:val="nil"/>
              <w:right w:val="nil"/>
            </w:tcBorders>
            <w:shd w:val="clear" w:color="auto" w:fill="auto"/>
            <w:noWrap/>
            <w:vAlign w:val="center"/>
            <w:hideMark/>
          </w:tcPr>
          <w:p w14:paraId="2201C01B" w14:textId="77777777" w:rsidR="003106AD" w:rsidRPr="00517223" w:rsidRDefault="003106AD" w:rsidP="003106AD">
            <w:pPr>
              <w:rPr>
                <w:sz w:val="22"/>
                <w:szCs w:val="22"/>
              </w:rPr>
            </w:pPr>
            <w:r w:rsidRPr="00517223">
              <w:rPr>
                <w:sz w:val="22"/>
                <w:szCs w:val="22"/>
              </w:rPr>
              <w:t>0 (0%)</w:t>
            </w:r>
          </w:p>
        </w:tc>
        <w:tc>
          <w:tcPr>
            <w:tcW w:w="1586" w:type="dxa"/>
            <w:tcBorders>
              <w:top w:val="nil"/>
              <w:left w:val="nil"/>
              <w:bottom w:val="nil"/>
              <w:right w:val="nil"/>
            </w:tcBorders>
            <w:shd w:val="clear" w:color="auto" w:fill="auto"/>
            <w:noWrap/>
            <w:vAlign w:val="bottom"/>
            <w:hideMark/>
          </w:tcPr>
          <w:p w14:paraId="38338E7F" w14:textId="77777777" w:rsidR="003106AD" w:rsidRPr="00517223" w:rsidRDefault="003106AD" w:rsidP="003106AD">
            <w:pPr>
              <w:rPr>
                <w:sz w:val="22"/>
                <w:szCs w:val="22"/>
              </w:rPr>
            </w:pPr>
          </w:p>
        </w:tc>
        <w:tc>
          <w:tcPr>
            <w:tcW w:w="1226" w:type="dxa"/>
            <w:tcBorders>
              <w:top w:val="nil"/>
              <w:left w:val="nil"/>
              <w:bottom w:val="nil"/>
              <w:right w:val="nil"/>
            </w:tcBorders>
            <w:shd w:val="clear" w:color="auto" w:fill="auto"/>
            <w:vAlign w:val="center"/>
            <w:hideMark/>
          </w:tcPr>
          <w:p w14:paraId="2CEE6AF1"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bottom"/>
            <w:hideMark/>
          </w:tcPr>
          <w:p w14:paraId="518959FE" w14:textId="77777777" w:rsidR="003106AD" w:rsidRPr="00517223" w:rsidRDefault="003106AD" w:rsidP="003106AD">
            <w:pPr>
              <w:rPr>
                <w:sz w:val="22"/>
                <w:szCs w:val="22"/>
              </w:rPr>
            </w:pPr>
            <w:r w:rsidRPr="00517223">
              <w:rPr>
                <w:sz w:val="22"/>
                <w:szCs w:val="22"/>
              </w:rPr>
              <w:t>221 (47.9%)</w:t>
            </w:r>
          </w:p>
        </w:tc>
        <w:tc>
          <w:tcPr>
            <w:tcW w:w="1556" w:type="dxa"/>
            <w:tcBorders>
              <w:top w:val="nil"/>
              <w:left w:val="nil"/>
              <w:bottom w:val="nil"/>
              <w:right w:val="nil"/>
            </w:tcBorders>
            <w:shd w:val="clear" w:color="auto" w:fill="auto"/>
            <w:noWrap/>
            <w:vAlign w:val="center"/>
            <w:hideMark/>
          </w:tcPr>
          <w:p w14:paraId="1D4E5931" w14:textId="77777777" w:rsidR="003106AD" w:rsidRPr="00517223" w:rsidRDefault="003106AD" w:rsidP="003106AD">
            <w:pPr>
              <w:rPr>
                <w:sz w:val="22"/>
                <w:szCs w:val="22"/>
              </w:rPr>
            </w:pPr>
          </w:p>
        </w:tc>
        <w:tc>
          <w:tcPr>
            <w:tcW w:w="1193" w:type="dxa"/>
            <w:tcBorders>
              <w:top w:val="nil"/>
              <w:left w:val="nil"/>
              <w:bottom w:val="nil"/>
              <w:right w:val="nil"/>
            </w:tcBorders>
            <w:shd w:val="clear" w:color="auto" w:fill="auto"/>
            <w:vAlign w:val="center"/>
            <w:hideMark/>
          </w:tcPr>
          <w:p w14:paraId="61C06033"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2C377598" w14:textId="77777777" w:rsidR="003106AD" w:rsidRPr="00517223" w:rsidRDefault="003106AD" w:rsidP="003106AD">
            <w:pPr>
              <w:rPr>
                <w:sz w:val="22"/>
                <w:szCs w:val="22"/>
              </w:rPr>
            </w:pPr>
            <w:r w:rsidRPr="00517223">
              <w:rPr>
                <w:sz w:val="22"/>
                <w:szCs w:val="22"/>
              </w:rPr>
              <w:t>221 (32.6%)</w:t>
            </w:r>
          </w:p>
        </w:tc>
        <w:tc>
          <w:tcPr>
            <w:tcW w:w="1556" w:type="dxa"/>
            <w:tcBorders>
              <w:top w:val="nil"/>
              <w:left w:val="nil"/>
              <w:bottom w:val="nil"/>
              <w:right w:val="nil"/>
            </w:tcBorders>
            <w:shd w:val="clear" w:color="auto" w:fill="auto"/>
            <w:noWrap/>
            <w:vAlign w:val="center"/>
            <w:hideMark/>
          </w:tcPr>
          <w:p w14:paraId="66A725BA" w14:textId="77777777" w:rsidR="003106AD" w:rsidRPr="00517223" w:rsidRDefault="003106AD" w:rsidP="003106AD">
            <w:pPr>
              <w:rPr>
                <w:sz w:val="22"/>
                <w:szCs w:val="22"/>
              </w:rPr>
            </w:pPr>
          </w:p>
        </w:tc>
        <w:tc>
          <w:tcPr>
            <w:tcW w:w="1081" w:type="dxa"/>
            <w:tcBorders>
              <w:top w:val="nil"/>
              <w:left w:val="nil"/>
              <w:bottom w:val="nil"/>
              <w:right w:val="nil"/>
            </w:tcBorders>
            <w:shd w:val="clear" w:color="auto" w:fill="auto"/>
            <w:vAlign w:val="center"/>
            <w:hideMark/>
          </w:tcPr>
          <w:p w14:paraId="355F44C9" w14:textId="77777777" w:rsidR="003106AD" w:rsidRPr="00517223" w:rsidRDefault="003106AD" w:rsidP="003106AD">
            <w:pPr>
              <w:rPr>
                <w:sz w:val="20"/>
                <w:szCs w:val="20"/>
              </w:rPr>
            </w:pPr>
          </w:p>
        </w:tc>
      </w:tr>
      <w:tr w:rsidR="00517223" w:rsidRPr="00517223" w14:paraId="68318504" w14:textId="77777777" w:rsidTr="003106AD">
        <w:trPr>
          <w:trHeight w:val="269"/>
        </w:trPr>
        <w:tc>
          <w:tcPr>
            <w:tcW w:w="3741" w:type="dxa"/>
            <w:gridSpan w:val="2"/>
            <w:tcBorders>
              <w:top w:val="nil"/>
              <w:left w:val="nil"/>
              <w:bottom w:val="nil"/>
              <w:right w:val="nil"/>
            </w:tcBorders>
            <w:shd w:val="clear" w:color="auto" w:fill="auto"/>
            <w:noWrap/>
            <w:vAlign w:val="center"/>
            <w:hideMark/>
          </w:tcPr>
          <w:p w14:paraId="5204F7D4" w14:textId="77777777" w:rsidR="003106AD" w:rsidRPr="00517223" w:rsidRDefault="003106AD" w:rsidP="003106AD">
            <w:pPr>
              <w:rPr>
                <w:sz w:val="22"/>
                <w:szCs w:val="22"/>
              </w:rPr>
            </w:pPr>
            <w:proofErr w:type="spellStart"/>
            <w:r w:rsidRPr="00517223">
              <w:rPr>
                <w:sz w:val="22"/>
                <w:szCs w:val="22"/>
              </w:rPr>
              <w:t>School</w:t>
            </w:r>
            <w:proofErr w:type="spellEnd"/>
            <w:r w:rsidRPr="00517223">
              <w:rPr>
                <w:sz w:val="22"/>
                <w:szCs w:val="22"/>
              </w:rPr>
              <w:t xml:space="preserve"> </w:t>
            </w:r>
            <w:proofErr w:type="spellStart"/>
            <w:r w:rsidRPr="00517223">
              <w:rPr>
                <w:sz w:val="22"/>
                <w:szCs w:val="22"/>
              </w:rPr>
              <w:t>achievement</w:t>
            </w:r>
            <w:proofErr w:type="spellEnd"/>
            <w:r w:rsidRPr="00517223">
              <w:rPr>
                <w:sz w:val="22"/>
                <w:szCs w:val="22"/>
              </w:rPr>
              <w:t xml:space="preserve"> (</w:t>
            </w:r>
            <w:proofErr w:type="spellStart"/>
            <w:r w:rsidRPr="00517223">
              <w:rPr>
                <w:sz w:val="22"/>
                <w:szCs w:val="22"/>
              </w:rPr>
              <w:t>factor</w:t>
            </w:r>
            <w:proofErr w:type="spellEnd"/>
            <w:r w:rsidRPr="00517223">
              <w:rPr>
                <w:sz w:val="22"/>
                <w:szCs w:val="22"/>
              </w:rPr>
              <w:t xml:space="preserve"> score)</w:t>
            </w:r>
          </w:p>
        </w:tc>
        <w:tc>
          <w:tcPr>
            <w:tcW w:w="1586" w:type="dxa"/>
            <w:tcBorders>
              <w:top w:val="nil"/>
              <w:left w:val="nil"/>
              <w:bottom w:val="nil"/>
              <w:right w:val="nil"/>
            </w:tcBorders>
            <w:shd w:val="clear" w:color="auto" w:fill="auto"/>
            <w:noWrap/>
            <w:vAlign w:val="center"/>
            <w:hideMark/>
          </w:tcPr>
          <w:p w14:paraId="23A45F07" w14:textId="77777777" w:rsidR="003106AD" w:rsidRPr="00517223" w:rsidRDefault="003106AD" w:rsidP="003106AD">
            <w:pPr>
              <w:rPr>
                <w:sz w:val="22"/>
                <w:szCs w:val="22"/>
              </w:rPr>
            </w:pPr>
          </w:p>
        </w:tc>
        <w:tc>
          <w:tcPr>
            <w:tcW w:w="1226" w:type="dxa"/>
            <w:tcBorders>
              <w:top w:val="nil"/>
              <w:left w:val="nil"/>
              <w:bottom w:val="nil"/>
              <w:right w:val="nil"/>
            </w:tcBorders>
            <w:shd w:val="clear" w:color="auto" w:fill="auto"/>
            <w:vAlign w:val="center"/>
            <w:hideMark/>
          </w:tcPr>
          <w:p w14:paraId="73DE4F4E"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32955348"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25A8B305" w14:textId="77777777" w:rsidR="003106AD" w:rsidRPr="00517223" w:rsidRDefault="003106AD" w:rsidP="003106AD">
            <w:pPr>
              <w:rPr>
                <w:sz w:val="20"/>
                <w:szCs w:val="20"/>
              </w:rPr>
            </w:pPr>
          </w:p>
        </w:tc>
        <w:tc>
          <w:tcPr>
            <w:tcW w:w="1193" w:type="dxa"/>
            <w:tcBorders>
              <w:top w:val="nil"/>
              <w:left w:val="nil"/>
              <w:bottom w:val="nil"/>
              <w:right w:val="nil"/>
            </w:tcBorders>
            <w:shd w:val="clear" w:color="auto" w:fill="auto"/>
            <w:vAlign w:val="center"/>
            <w:hideMark/>
          </w:tcPr>
          <w:p w14:paraId="53E893B1"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1C76D514"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15D929B3" w14:textId="77777777" w:rsidR="003106AD" w:rsidRPr="00517223" w:rsidRDefault="003106AD" w:rsidP="003106AD">
            <w:pPr>
              <w:rPr>
                <w:sz w:val="20"/>
                <w:szCs w:val="20"/>
              </w:rPr>
            </w:pPr>
          </w:p>
        </w:tc>
        <w:tc>
          <w:tcPr>
            <w:tcW w:w="1081" w:type="dxa"/>
            <w:tcBorders>
              <w:top w:val="nil"/>
              <w:left w:val="nil"/>
              <w:bottom w:val="nil"/>
              <w:right w:val="nil"/>
            </w:tcBorders>
            <w:shd w:val="clear" w:color="auto" w:fill="auto"/>
            <w:vAlign w:val="center"/>
            <w:hideMark/>
          </w:tcPr>
          <w:p w14:paraId="47216BCD" w14:textId="77777777" w:rsidR="003106AD" w:rsidRPr="00517223" w:rsidRDefault="003106AD" w:rsidP="003106AD">
            <w:pPr>
              <w:rPr>
                <w:sz w:val="20"/>
                <w:szCs w:val="20"/>
              </w:rPr>
            </w:pPr>
          </w:p>
        </w:tc>
      </w:tr>
      <w:tr w:rsidR="00517223" w:rsidRPr="00517223" w14:paraId="34346E5B" w14:textId="77777777" w:rsidTr="003106AD">
        <w:trPr>
          <w:trHeight w:val="538"/>
        </w:trPr>
        <w:tc>
          <w:tcPr>
            <w:tcW w:w="2183" w:type="dxa"/>
            <w:tcBorders>
              <w:top w:val="nil"/>
              <w:left w:val="nil"/>
              <w:bottom w:val="nil"/>
              <w:right w:val="nil"/>
            </w:tcBorders>
            <w:shd w:val="clear" w:color="auto" w:fill="auto"/>
            <w:noWrap/>
            <w:vAlign w:val="center"/>
            <w:hideMark/>
          </w:tcPr>
          <w:p w14:paraId="4EC8D9B9" w14:textId="77777777" w:rsidR="003106AD" w:rsidRPr="00517223" w:rsidRDefault="003106AD" w:rsidP="003106AD">
            <w:pPr>
              <w:jc w:val="right"/>
              <w:rPr>
                <w:sz w:val="22"/>
                <w:szCs w:val="22"/>
              </w:rPr>
            </w:pPr>
            <w:proofErr w:type="spellStart"/>
            <w:r w:rsidRPr="00517223">
              <w:rPr>
                <w:sz w:val="22"/>
                <w:szCs w:val="22"/>
              </w:rPr>
              <w:t>Mean</w:t>
            </w:r>
            <w:proofErr w:type="spellEnd"/>
            <w:r w:rsidRPr="00517223">
              <w:rPr>
                <w:sz w:val="22"/>
                <w:szCs w:val="22"/>
              </w:rPr>
              <w:t xml:space="preserve"> (SD)</w:t>
            </w:r>
          </w:p>
        </w:tc>
        <w:tc>
          <w:tcPr>
            <w:tcW w:w="1558" w:type="dxa"/>
            <w:tcBorders>
              <w:top w:val="nil"/>
              <w:left w:val="nil"/>
              <w:bottom w:val="nil"/>
              <w:right w:val="nil"/>
            </w:tcBorders>
            <w:shd w:val="clear" w:color="auto" w:fill="auto"/>
            <w:noWrap/>
            <w:vAlign w:val="center"/>
            <w:hideMark/>
          </w:tcPr>
          <w:p w14:paraId="0A555DEF" w14:textId="77777777" w:rsidR="003106AD" w:rsidRPr="00517223" w:rsidRDefault="003106AD" w:rsidP="003106AD">
            <w:pPr>
              <w:rPr>
                <w:sz w:val="22"/>
                <w:szCs w:val="22"/>
              </w:rPr>
            </w:pPr>
            <w:r w:rsidRPr="00517223">
              <w:rPr>
                <w:sz w:val="22"/>
                <w:szCs w:val="22"/>
              </w:rPr>
              <w:t>0.139 (0.805)</w:t>
            </w:r>
          </w:p>
        </w:tc>
        <w:tc>
          <w:tcPr>
            <w:tcW w:w="1586" w:type="dxa"/>
            <w:tcBorders>
              <w:top w:val="nil"/>
              <w:left w:val="nil"/>
              <w:bottom w:val="nil"/>
              <w:right w:val="nil"/>
            </w:tcBorders>
            <w:shd w:val="clear" w:color="auto" w:fill="auto"/>
            <w:noWrap/>
            <w:vAlign w:val="center"/>
            <w:hideMark/>
          </w:tcPr>
          <w:p w14:paraId="0801577E" w14:textId="77777777" w:rsidR="003106AD" w:rsidRPr="00517223" w:rsidRDefault="003106AD" w:rsidP="003106AD">
            <w:pPr>
              <w:rPr>
                <w:sz w:val="22"/>
                <w:szCs w:val="22"/>
              </w:rPr>
            </w:pPr>
            <w:r w:rsidRPr="00517223">
              <w:rPr>
                <w:sz w:val="22"/>
                <w:szCs w:val="22"/>
              </w:rPr>
              <w:t>0.258 (0.810)</w:t>
            </w:r>
          </w:p>
        </w:tc>
        <w:tc>
          <w:tcPr>
            <w:tcW w:w="1226" w:type="dxa"/>
            <w:vMerge w:val="restart"/>
            <w:tcBorders>
              <w:top w:val="nil"/>
              <w:left w:val="nil"/>
              <w:bottom w:val="nil"/>
              <w:right w:val="nil"/>
            </w:tcBorders>
            <w:shd w:val="clear" w:color="auto" w:fill="auto"/>
            <w:vAlign w:val="center"/>
            <w:hideMark/>
          </w:tcPr>
          <w:p w14:paraId="3686430F" w14:textId="77777777" w:rsidR="003106AD" w:rsidRPr="00517223" w:rsidRDefault="003106AD" w:rsidP="003106AD">
            <w:pPr>
              <w:rPr>
                <w:sz w:val="22"/>
                <w:szCs w:val="22"/>
              </w:rPr>
            </w:pPr>
            <w:r w:rsidRPr="00517223">
              <w:rPr>
                <w:sz w:val="22"/>
                <w:szCs w:val="22"/>
              </w:rPr>
              <w:t>t(201) = -1.22, p = 0.222</w:t>
            </w:r>
          </w:p>
        </w:tc>
        <w:tc>
          <w:tcPr>
            <w:tcW w:w="1556" w:type="dxa"/>
            <w:tcBorders>
              <w:top w:val="nil"/>
              <w:left w:val="nil"/>
              <w:bottom w:val="nil"/>
              <w:right w:val="nil"/>
            </w:tcBorders>
            <w:shd w:val="clear" w:color="auto" w:fill="auto"/>
            <w:noWrap/>
            <w:vAlign w:val="center"/>
            <w:hideMark/>
          </w:tcPr>
          <w:p w14:paraId="57C75876" w14:textId="77777777" w:rsidR="003106AD" w:rsidRPr="00517223" w:rsidRDefault="003106AD" w:rsidP="003106AD">
            <w:pPr>
              <w:rPr>
                <w:sz w:val="22"/>
                <w:szCs w:val="22"/>
              </w:rPr>
            </w:pPr>
            <w:r w:rsidRPr="00517223">
              <w:rPr>
                <w:sz w:val="22"/>
                <w:szCs w:val="22"/>
              </w:rPr>
              <w:t>-0.189 (1.07)</w:t>
            </w:r>
          </w:p>
        </w:tc>
        <w:tc>
          <w:tcPr>
            <w:tcW w:w="1556" w:type="dxa"/>
            <w:tcBorders>
              <w:top w:val="nil"/>
              <w:left w:val="nil"/>
              <w:bottom w:val="nil"/>
              <w:right w:val="nil"/>
            </w:tcBorders>
            <w:shd w:val="clear" w:color="auto" w:fill="auto"/>
            <w:noWrap/>
            <w:vAlign w:val="center"/>
            <w:hideMark/>
          </w:tcPr>
          <w:p w14:paraId="159981AF" w14:textId="77777777" w:rsidR="003106AD" w:rsidRPr="00517223" w:rsidRDefault="003106AD" w:rsidP="003106AD">
            <w:pPr>
              <w:rPr>
                <w:sz w:val="22"/>
                <w:szCs w:val="22"/>
              </w:rPr>
            </w:pPr>
            <w:r w:rsidRPr="00517223">
              <w:rPr>
                <w:sz w:val="22"/>
                <w:szCs w:val="22"/>
              </w:rPr>
              <w:t>-0.118 (0.996)</w:t>
            </w:r>
          </w:p>
        </w:tc>
        <w:tc>
          <w:tcPr>
            <w:tcW w:w="1193" w:type="dxa"/>
            <w:vMerge w:val="restart"/>
            <w:tcBorders>
              <w:top w:val="nil"/>
              <w:left w:val="nil"/>
              <w:bottom w:val="nil"/>
              <w:right w:val="nil"/>
            </w:tcBorders>
            <w:shd w:val="clear" w:color="auto" w:fill="auto"/>
            <w:vAlign w:val="center"/>
            <w:hideMark/>
          </w:tcPr>
          <w:p w14:paraId="3D10CFBF" w14:textId="77777777" w:rsidR="003106AD" w:rsidRPr="00517223" w:rsidRDefault="003106AD" w:rsidP="003106AD">
            <w:pPr>
              <w:rPr>
                <w:sz w:val="22"/>
                <w:szCs w:val="22"/>
              </w:rPr>
            </w:pPr>
            <w:r w:rsidRPr="00517223">
              <w:rPr>
                <w:sz w:val="22"/>
                <w:szCs w:val="22"/>
              </w:rPr>
              <w:t>t(753) = -0.96, p = 0.336</w:t>
            </w:r>
          </w:p>
        </w:tc>
        <w:tc>
          <w:tcPr>
            <w:tcW w:w="1556" w:type="dxa"/>
            <w:tcBorders>
              <w:top w:val="nil"/>
              <w:left w:val="nil"/>
              <w:bottom w:val="nil"/>
              <w:right w:val="nil"/>
            </w:tcBorders>
            <w:shd w:val="clear" w:color="auto" w:fill="auto"/>
            <w:noWrap/>
            <w:vAlign w:val="center"/>
            <w:hideMark/>
          </w:tcPr>
          <w:p w14:paraId="48FE9C91" w14:textId="77777777" w:rsidR="003106AD" w:rsidRPr="00517223" w:rsidRDefault="003106AD" w:rsidP="003106AD">
            <w:pPr>
              <w:rPr>
                <w:sz w:val="22"/>
                <w:szCs w:val="22"/>
              </w:rPr>
            </w:pPr>
            <w:r w:rsidRPr="00517223">
              <w:rPr>
                <w:sz w:val="22"/>
                <w:szCs w:val="22"/>
              </w:rPr>
              <w:t>-0.084 (1.01)</w:t>
            </w:r>
          </w:p>
        </w:tc>
        <w:tc>
          <w:tcPr>
            <w:tcW w:w="1556" w:type="dxa"/>
            <w:tcBorders>
              <w:top w:val="nil"/>
              <w:left w:val="nil"/>
              <w:bottom w:val="nil"/>
              <w:right w:val="nil"/>
            </w:tcBorders>
            <w:shd w:val="clear" w:color="auto" w:fill="auto"/>
            <w:noWrap/>
            <w:vAlign w:val="center"/>
            <w:hideMark/>
          </w:tcPr>
          <w:p w14:paraId="6AC939C5" w14:textId="77777777" w:rsidR="003106AD" w:rsidRPr="00517223" w:rsidRDefault="003106AD" w:rsidP="003106AD">
            <w:pPr>
              <w:rPr>
                <w:sz w:val="22"/>
                <w:szCs w:val="22"/>
              </w:rPr>
            </w:pPr>
            <w:r w:rsidRPr="00517223">
              <w:rPr>
                <w:sz w:val="22"/>
                <w:szCs w:val="22"/>
              </w:rPr>
              <w:t>-0.030 (0.969)</w:t>
            </w:r>
          </w:p>
        </w:tc>
        <w:tc>
          <w:tcPr>
            <w:tcW w:w="1081" w:type="dxa"/>
            <w:vMerge w:val="restart"/>
            <w:tcBorders>
              <w:top w:val="nil"/>
              <w:left w:val="nil"/>
              <w:bottom w:val="nil"/>
              <w:right w:val="nil"/>
            </w:tcBorders>
            <w:shd w:val="clear" w:color="auto" w:fill="auto"/>
            <w:vAlign w:val="center"/>
            <w:hideMark/>
          </w:tcPr>
          <w:p w14:paraId="44BA2544" w14:textId="77777777" w:rsidR="003106AD" w:rsidRPr="00517223" w:rsidRDefault="003106AD" w:rsidP="003106AD">
            <w:pPr>
              <w:rPr>
                <w:sz w:val="22"/>
                <w:szCs w:val="22"/>
              </w:rPr>
            </w:pPr>
            <w:r w:rsidRPr="00517223">
              <w:rPr>
                <w:sz w:val="22"/>
                <w:szCs w:val="22"/>
              </w:rPr>
              <w:t>t(969) = -0.89, p = 0.375</w:t>
            </w:r>
          </w:p>
        </w:tc>
      </w:tr>
      <w:tr w:rsidR="00517223" w:rsidRPr="00517223" w14:paraId="13EA27C2" w14:textId="77777777" w:rsidTr="003106AD">
        <w:trPr>
          <w:trHeight w:val="269"/>
        </w:trPr>
        <w:tc>
          <w:tcPr>
            <w:tcW w:w="2183" w:type="dxa"/>
            <w:tcBorders>
              <w:top w:val="nil"/>
              <w:left w:val="nil"/>
              <w:bottom w:val="nil"/>
              <w:right w:val="nil"/>
            </w:tcBorders>
            <w:shd w:val="clear" w:color="auto" w:fill="auto"/>
            <w:noWrap/>
            <w:vAlign w:val="center"/>
            <w:hideMark/>
          </w:tcPr>
          <w:p w14:paraId="5A7A6BEE" w14:textId="77777777" w:rsidR="003106AD" w:rsidRPr="00517223" w:rsidRDefault="003106AD" w:rsidP="003106AD">
            <w:pPr>
              <w:jc w:val="right"/>
              <w:rPr>
                <w:sz w:val="22"/>
                <w:szCs w:val="22"/>
              </w:rPr>
            </w:pPr>
            <w:proofErr w:type="spellStart"/>
            <w:r w:rsidRPr="00517223">
              <w:rPr>
                <w:sz w:val="22"/>
                <w:szCs w:val="22"/>
              </w:rPr>
              <w:t>Median</w:t>
            </w:r>
            <w:proofErr w:type="spellEnd"/>
            <w:r w:rsidRPr="00517223">
              <w:rPr>
                <w:sz w:val="22"/>
                <w:szCs w:val="22"/>
              </w:rPr>
              <w:t xml:space="preserve"> [Min, Max]</w:t>
            </w:r>
          </w:p>
        </w:tc>
        <w:tc>
          <w:tcPr>
            <w:tcW w:w="1558" w:type="dxa"/>
            <w:tcBorders>
              <w:top w:val="nil"/>
              <w:left w:val="nil"/>
              <w:bottom w:val="nil"/>
              <w:right w:val="nil"/>
            </w:tcBorders>
            <w:shd w:val="clear" w:color="auto" w:fill="auto"/>
            <w:noWrap/>
            <w:vAlign w:val="center"/>
            <w:hideMark/>
          </w:tcPr>
          <w:p w14:paraId="258B5F41" w14:textId="77777777" w:rsidR="003106AD" w:rsidRPr="00517223" w:rsidRDefault="003106AD" w:rsidP="003106AD">
            <w:pPr>
              <w:rPr>
                <w:sz w:val="22"/>
                <w:szCs w:val="22"/>
              </w:rPr>
            </w:pPr>
            <w:r w:rsidRPr="00517223">
              <w:rPr>
                <w:sz w:val="22"/>
                <w:szCs w:val="22"/>
              </w:rPr>
              <w:t>-0.0260 [-2.39, 1.94]</w:t>
            </w:r>
          </w:p>
        </w:tc>
        <w:tc>
          <w:tcPr>
            <w:tcW w:w="1586" w:type="dxa"/>
            <w:tcBorders>
              <w:top w:val="nil"/>
              <w:left w:val="nil"/>
              <w:bottom w:val="nil"/>
              <w:right w:val="nil"/>
            </w:tcBorders>
            <w:shd w:val="clear" w:color="auto" w:fill="auto"/>
            <w:noWrap/>
            <w:vAlign w:val="center"/>
            <w:hideMark/>
          </w:tcPr>
          <w:p w14:paraId="6ED219A0" w14:textId="77777777" w:rsidR="003106AD" w:rsidRPr="00517223" w:rsidRDefault="003106AD" w:rsidP="003106AD">
            <w:pPr>
              <w:rPr>
                <w:sz w:val="22"/>
                <w:szCs w:val="22"/>
              </w:rPr>
            </w:pPr>
            <w:r w:rsidRPr="00517223">
              <w:rPr>
                <w:sz w:val="22"/>
                <w:szCs w:val="22"/>
              </w:rPr>
              <w:t>0.0410 [-2.02, 1.94]</w:t>
            </w:r>
          </w:p>
        </w:tc>
        <w:tc>
          <w:tcPr>
            <w:tcW w:w="1226" w:type="dxa"/>
            <w:vMerge/>
            <w:tcBorders>
              <w:top w:val="nil"/>
              <w:left w:val="nil"/>
              <w:bottom w:val="nil"/>
              <w:right w:val="nil"/>
            </w:tcBorders>
            <w:vAlign w:val="center"/>
            <w:hideMark/>
          </w:tcPr>
          <w:p w14:paraId="0D2E073D"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39D8693B" w14:textId="77777777" w:rsidR="003106AD" w:rsidRPr="00517223" w:rsidRDefault="003106AD" w:rsidP="003106AD">
            <w:pPr>
              <w:rPr>
                <w:sz w:val="22"/>
                <w:szCs w:val="22"/>
              </w:rPr>
            </w:pPr>
            <w:r w:rsidRPr="00517223">
              <w:rPr>
                <w:sz w:val="22"/>
                <w:szCs w:val="22"/>
              </w:rPr>
              <w:t>-0.0340 [-2.79, 1.94]</w:t>
            </w:r>
          </w:p>
        </w:tc>
        <w:tc>
          <w:tcPr>
            <w:tcW w:w="1556" w:type="dxa"/>
            <w:tcBorders>
              <w:top w:val="nil"/>
              <w:left w:val="nil"/>
              <w:bottom w:val="nil"/>
              <w:right w:val="nil"/>
            </w:tcBorders>
            <w:shd w:val="clear" w:color="auto" w:fill="auto"/>
            <w:noWrap/>
            <w:vAlign w:val="center"/>
            <w:hideMark/>
          </w:tcPr>
          <w:p w14:paraId="3E49CD82" w14:textId="77777777" w:rsidR="003106AD" w:rsidRPr="00517223" w:rsidRDefault="003106AD" w:rsidP="003106AD">
            <w:pPr>
              <w:rPr>
                <w:sz w:val="22"/>
                <w:szCs w:val="22"/>
              </w:rPr>
            </w:pPr>
            <w:r w:rsidRPr="00517223">
              <w:rPr>
                <w:sz w:val="22"/>
                <w:szCs w:val="22"/>
              </w:rPr>
              <w:t>-0.094 [-2.79, 1.94]</w:t>
            </w:r>
          </w:p>
        </w:tc>
        <w:tc>
          <w:tcPr>
            <w:tcW w:w="1193" w:type="dxa"/>
            <w:vMerge/>
            <w:tcBorders>
              <w:top w:val="nil"/>
              <w:left w:val="nil"/>
              <w:bottom w:val="nil"/>
              <w:right w:val="nil"/>
            </w:tcBorders>
            <w:vAlign w:val="center"/>
            <w:hideMark/>
          </w:tcPr>
          <w:p w14:paraId="305DBC3C"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170B12A1" w14:textId="77777777" w:rsidR="003106AD" w:rsidRPr="00517223" w:rsidRDefault="003106AD" w:rsidP="003106AD">
            <w:pPr>
              <w:rPr>
                <w:sz w:val="22"/>
                <w:szCs w:val="22"/>
              </w:rPr>
            </w:pPr>
            <w:r w:rsidRPr="00517223">
              <w:rPr>
                <w:sz w:val="22"/>
                <w:szCs w:val="22"/>
              </w:rPr>
              <w:t>-0.026 [-2.79, 1.94]</w:t>
            </w:r>
          </w:p>
        </w:tc>
        <w:tc>
          <w:tcPr>
            <w:tcW w:w="1556" w:type="dxa"/>
            <w:tcBorders>
              <w:top w:val="nil"/>
              <w:left w:val="nil"/>
              <w:bottom w:val="nil"/>
              <w:right w:val="nil"/>
            </w:tcBorders>
            <w:shd w:val="clear" w:color="auto" w:fill="auto"/>
            <w:noWrap/>
            <w:vAlign w:val="center"/>
            <w:hideMark/>
          </w:tcPr>
          <w:p w14:paraId="1ED6733F" w14:textId="77777777" w:rsidR="003106AD" w:rsidRPr="00517223" w:rsidRDefault="003106AD" w:rsidP="003106AD">
            <w:pPr>
              <w:rPr>
                <w:sz w:val="22"/>
                <w:szCs w:val="22"/>
              </w:rPr>
            </w:pPr>
            <w:r w:rsidRPr="00517223">
              <w:rPr>
                <w:sz w:val="22"/>
                <w:szCs w:val="22"/>
              </w:rPr>
              <w:t>-0.034 [-2.79, 1.94]</w:t>
            </w:r>
          </w:p>
        </w:tc>
        <w:tc>
          <w:tcPr>
            <w:tcW w:w="1081" w:type="dxa"/>
            <w:vMerge/>
            <w:tcBorders>
              <w:top w:val="nil"/>
              <w:left w:val="nil"/>
              <w:bottom w:val="nil"/>
              <w:right w:val="nil"/>
            </w:tcBorders>
            <w:vAlign w:val="center"/>
            <w:hideMark/>
          </w:tcPr>
          <w:p w14:paraId="240FF9AD" w14:textId="77777777" w:rsidR="003106AD" w:rsidRPr="00517223" w:rsidRDefault="003106AD" w:rsidP="003106AD">
            <w:pPr>
              <w:rPr>
                <w:sz w:val="22"/>
                <w:szCs w:val="22"/>
              </w:rPr>
            </w:pPr>
          </w:p>
        </w:tc>
      </w:tr>
      <w:tr w:rsidR="00517223" w:rsidRPr="00517223" w14:paraId="412F8565" w14:textId="77777777" w:rsidTr="003106AD">
        <w:trPr>
          <w:trHeight w:val="269"/>
        </w:trPr>
        <w:tc>
          <w:tcPr>
            <w:tcW w:w="2183" w:type="dxa"/>
            <w:tcBorders>
              <w:top w:val="nil"/>
              <w:left w:val="nil"/>
              <w:bottom w:val="nil"/>
              <w:right w:val="nil"/>
            </w:tcBorders>
            <w:shd w:val="clear" w:color="auto" w:fill="auto"/>
            <w:noWrap/>
            <w:vAlign w:val="center"/>
            <w:hideMark/>
          </w:tcPr>
          <w:p w14:paraId="19040303" w14:textId="77777777" w:rsidR="003106AD" w:rsidRPr="00517223" w:rsidRDefault="003106AD" w:rsidP="003106AD">
            <w:pPr>
              <w:rPr>
                <w:sz w:val="22"/>
                <w:szCs w:val="22"/>
              </w:rPr>
            </w:pPr>
            <w:r w:rsidRPr="00517223">
              <w:rPr>
                <w:sz w:val="22"/>
                <w:szCs w:val="22"/>
              </w:rPr>
              <w:t xml:space="preserve">Reading </w:t>
            </w:r>
            <w:proofErr w:type="spellStart"/>
            <w:r w:rsidRPr="00517223">
              <w:rPr>
                <w:sz w:val="22"/>
                <w:szCs w:val="22"/>
              </w:rPr>
              <w:t>ability</w:t>
            </w:r>
            <w:proofErr w:type="spellEnd"/>
            <w:r w:rsidRPr="00517223">
              <w:rPr>
                <w:sz w:val="22"/>
                <w:szCs w:val="22"/>
              </w:rPr>
              <w:t xml:space="preserve"> (</w:t>
            </w:r>
            <w:proofErr w:type="spellStart"/>
            <w:r w:rsidRPr="00517223">
              <w:rPr>
                <w:sz w:val="22"/>
                <w:szCs w:val="22"/>
              </w:rPr>
              <w:t>factor</w:t>
            </w:r>
            <w:proofErr w:type="spellEnd"/>
            <w:r w:rsidRPr="00517223">
              <w:rPr>
                <w:sz w:val="22"/>
                <w:szCs w:val="22"/>
              </w:rPr>
              <w:t xml:space="preserve"> score)</w:t>
            </w:r>
          </w:p>
        </w:tc>
        <w:tc>
          <w:tcPr>
            <w:tcW w:w="1558" w:type="dxa"/>
            <w:tcBorders>
              <w:top w:val="nil"/>
              <w:left w:val="nil"/>
              <w:bottom w:val="nil"/>
              <w:right w:val="nil"/>
            </w:tcBorders>
            <w:shd w:val="clear" w:color="auto" w:fill="auto"/>
            <w:noWrap/>
            <w:vAlign w:val="center"/>
            <w:hideMark/>
          </w:tcPr>
          <w:p w14:paraId="49F45325" w14:textId="77777777" w:rsidR="003106AD" w:rsidRPr="00517223" w:rsidRDefault="003106AD" w:rsidP="003106AD">
            <w:pPr>
              <w:rPr>
                <w:sz w:val="22"/>
                <w:szCs w:val="22"/>
              </w:rPr>
            </w:pPr>
          </w:p>
        </w:tc>
        <w:tc>
          <w:tcPr>
            <w:tcW w:w="1586" w:type="dxa"/>
            <w:tcBorders>
              <w:top w:val="nil"/>
              <w:left w:val="nil"/>
              <w:bottom w:val="nil"/>
              <w:right w:val="nil"/>
            </w:tcBorders>
            <w:shd w:val="clear" w:color="auto" w:fill="auto"/>
            <w:noWrap/>
            <w:vAlign w:val="center"/>
            <w:hideMark/>
          </w:tcPr>
          <w:p w14:paraId="3D26901A" w14:textId="77777777" w:rsidR="003106AD" w:rsidRPr="00517223" w:rsidRDefault="003106AD" w:rsidP="003106AD">
            <w:pPr>
              <w:rPr>
                <w:sz w:val="20"/>
                <w:szCs w:val="20"/>
              </w:rPr>
            </w:pPr>
          </w:p>
        </w:tc>
        <w:tc>
          <w:tcPr>
            <w:tcW w:w="1226" w:type="dxa"/>
            <w:tcBorders>
              <w:top w:val="nil"/>
              <w:left w:val="nil"/>
              <w:bottom w:val="nil"/>
              <w:right w:val="nil"/>
            </w:tcBorders>
            <w:shd w:val="clear" w:color="auto" w:fill="auto"/>
            <w:vAlign w:val="bottom"/>
            <w:hideMark/>
          </w:tcPr>
          <w:p w14:paraId="0B73113C"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5868F1D4"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4D123359" w14:textId="77777777" w:rsidR="003106AD" w:rsidRPr="00517223" w:rsidRDefault="003106AD" w:rsidP="003106AD">
            <w:pPr>
              <w:rPr>
                <w:sz w:val="20"/>
                <w:szCs w:val="20"/>
              </w:rPr>
            </w:pPr>
          </w:p>
        </w:tc>
        <w:tc>
          <w:tcPr>
            <w:tcW w:w="1193" w:type="dxa"/>
            <w:tcBorders>
              <w:top w:val="nil"/>
              <w:left w:val="nil"/>
              <w:bottom w:val="nil"/>
              <w:right w:val="nil"/>
            </w:tcBorders>
            <w:shd w:val="clear" w:color="auto" w:fill="auto"/>
            <w:vAlign w:val="bottom"/>
            <w:hideMark/>
          </w:tcPr>
          <w:p w14:paraId="4E48B54C"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566007E3"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3D1B8328" w14:textId="77777777" w:rsidR="003106AD" w:rsidRPr="00517223" w:rsidRDefault="003106AD" w:rsidP="003106AD">
            <w:pPr>
              <w:rPr>
                <w:sz w:val="20"/>
                <w:szCs w:val="20"/>
              </w:rPr>
            </w:pPr>
          </w:p>
        </w:tc>
        <w:tc>
          <w:tcPr>
            <w:tcW w:w="1081" w:type="dxa"/>
            <w:tcBorders>
              <w:top w:val="nil"/>
              <w:left w:val="nil"/>
              <w:bottom w:val="nil"/>
              <w:right w:val="nil"/>
            </w:tcBorders>
            <w:shd w:val="clear" w:color="auto" w:fill="auto"/>
            <w:vAlign w:val="bottom"/>
            <w:hideMark/>
          </w:tcPr>
          <w:p w14:paraId="63835A63" w14:textId="77777777" w:rsidR="003106AD" w:rsidRPr="00517223" w:rsidRDefault="003106AD" w:rsidP="003106AD">
            <w:pPr>
              <w:rPr>
                <w:sz w:val="20"/>
                <w:szCs w:val="20"/>
              </w:rPr>
            </w:pPr>
          </w:p>
        </w:tc>
      </w:tr>
      <w:tr w:rsidR="00517223" w:rsidRPr="00517223" w14:paraId="3A5ED59C" w14:textId="77777777" w:rsidTr="003106AD">
        <w:trPr>
          <w:trHeight w:val="538"/>
        </w:trPr>
        <w:tc>
          <w:tcPr>
            <w:tcW w:w="2183" w:type="dxa"/>
            <w:tcBorders>
              <w:top w:val="nil"/>
              <w:left w:val="nil"/>
              <w:bottom w:val="nil"/>
              <w:right w:val="nil"/>
            </w:tcBorders>
            <w:shd w:val="clear" w:color="auto" w:fill="auto"/>
            <w:noWrap/>
            <w:vAlign w:val="center"/>
            <w:hideMark/>
          </w:tcPr>
          <w:p w14:paraId="571D5014" w14:textId="77777777" w:rsidR="003106AD" w:rsidRPr="00517223" w:rsidRDefault="003106AD" w:rsidP="003106AD">
            <w:pPr>
              <w:jc w:val="right"/>
              <w:rPr>
                <w:sz w:val="22"/>
                <w:szCs w:val="22"/>
              </w:rPr>
            </w:pPr>
            <w:proofErr w:type="spellStart"/>
            <w:r w:rsidRPr="00517223">
              <w:rPr>
                <w:sz w:val="22"/>
                <w:szCs w:val="22"/>
              </w:rPr>
              <w:lastRenderedPageBreak/>
              <w:t>Mean</w:t>
            </w:r>
            <w:proofErr w:type="spellEnd"/>
            <w:r w:rsidRPr="00517223">
              <w:rPr>
                <w:sz w:val="22"/>
                <w:szCs w:val="22"/>
              </w:rPr>
              <w:t xml:space="preserve"> (SD)</w:t>
            </w:r>
          </w:p>
        </w:tc>
        <w:tc>
          <w:tcPr>
            <w:tcW w:w="1558" w:type="dxa"/>
            <w:tcBorders>
              <w:top w:val="nil"/>
              <w:left w:val="nil"/>
              <w:bottom w:val="nil"/>
              <w:right w:val="nil"/>
            </w:tcBorders>
            <w:shd w:val="clear" w:color="auto" w:fill="auto"/>
            <w:noWrap/>
            <w:vAlign w:val="center"/>
            <w:hideMark/>
          </w:tcPr>
          <w:p w14:paraId="1A95E7AF" w14:textId="77777777" w:rsidR="003106AD" w:rsidRPr="00517223" w:rsidRDefault="003106AD" w:rsidP="003106AD">
            <w:pPr>
              <w:rPr>
                <w:sz w:val="22"/>
                <w:szCs w:val="22"/>
              </w:rPr>
            </w:pPr>
            <w:r w:rsidRPr="00517223">
              <w:rPr>
                <w:sz w:val="22"/>
                <w:szCs w:val="22"/>
              </w:rPr>
              <w:t>-0.424 (0.857)</w:t>
            </w:r>
          </w:p>
        </w:tc>
        <w:tc>
          <w:tcPr>
            <w:tcW w:w="1586" w:type="dxa"/>
            <w:tcBorders>
              <w:top w:val="nil"/>
              <w:left w:val="nil"/>
              <w:bottom w:val="nil"/>
              <w:right w:val="nil"/>
            </w:tcBorders>
            <w:shd w:val="clear" w:color="auto" w:fill="auto"/>
            <w:noWrap/>
            <w:vAlign w:val="center"/>
            <w:hideMark/>
          </w:tcPr>
          <w:p w14:paraId="03E5E4F1" w14:textId="77777777" w:rsidR="003106AD" w:rsidRPr="00517223" w:rsidRDefault="003106AD" w:rsidP="003106AD">
            <w:pPr>
              <w:rPr>
                <w:sz w:val="22"/>
                <w:szCs w:val="22"/>
              </w:rPr>
            </w:pPr>
            <w:r w:rsidRPr="00517223">
              <w:rPr>
                <w:sz w:val="22"/>
                <w:szCs w:val="22"/>
              </w:rPr>
              <w:t>0.147 (0.563)</w:t>
            </w:r>
          </w:p>
        </w:tc>
        <w:tc>
          <w:tcPr>
            <w:tcW w:w="1226" w:type="dxa"/>
            <w:vMerge w:val="restart"/>
            <w:tcBorders>
              <w:top w:val="nil"/>
              <w:left w:val="nil"/>
              <w:bottom w:val="nil"/>
              <w:right w:val="nil"/>
            </w:tcBorders>
            <w:shd w:val="clear" w:color="auto" w:fill="auto"/>
            <w:vAlign w:val="center"/>
            <w:hideMark/>
          </w:tcPr>
          <w:p w14:paraId="258CA627" w14:textId="77777777" w:rsidR="003106AD" w:rsidRPr="00517223" w:rsidRDefault="003106AD" w:rsidP="003106AD">
            <w:pPr>
              <w:rPr>
                <w:sz w:val="22"/>
                <w:szCs w:val="22"/>
              </w:rPr>
            </w:pPr>
            <w:r w:rsidRPr="00517223">
              <w:rPr>
                <w:sz w:val="22"/>
                <w:szCs w:val="22"/>
              </w:rPr>
              <w:t>t(278) = -7.03, p = 1.6E-11</w:t>
            </w:r>
          </w:p>
        </w:tc>
        <w:tc>
          <w:tcPr>
            <w:tcW w:w="1556" w:type="dxa"/>
            <w:tcBorders>
              <w:top w:val="nil"/>
              <w:left w:val="nil"/>
              <w:bottom w:val="nil"/>
              <w:right w:val="nil"/>
            </w:tcBorders>
            <w:shd w:val="clear" w:color="auto" w:fill="auto"/>
            <w:noWrap/>
            <w:vAlign w:val="center"/>
            <w:hideMark/>
          </w:tcPr>
          <w:p w14:paraId="1FCEED47" w14:textId="77777777" w:rsidR="003106AD" w:rsidRPr="00517223" w:rsidRDefault="003106AD" w:rsidP="003106AD">
            <w:pPr>
              <w:rPr>
                <w:sz w:val="22"/>
                <w:szCs w:val="22"/>
              </w:rPr>
            </w:pPr>
            <w:r w:rsidRPr="00517223">
              <w:rPr>
                <w:sz w:val="22"/>
                <w:szCs w:val="22"/>
              </w:rPr>
              <w:t>-0.635 (0.915)</w:t>
            </w:r>
          </w:p>
        </w:tc>
        <w:tc>
          <w:tcPr>
            <w:tcW w:w="1556" w:type="dxa"/>
            <w:tcBorders>
              <w:top w:val="nil"/>
              <w:left w:val="nil"/>
              <w:bottom w:val="nil"/>
              <w:right w:val="nil"/>
            </w:tcBorders>
            <w:shd w:val="clear" w:color="auto" w:fill="auto"/>
            <w:noWrap/>
            <w:vAlign w:val="center"/>
            <w:hideMark/>
          </w:tcPr>
          <w:p w14:paraId="60717EBA" w14:textId="77777777" w:rsidR="003106AD" w:rsidRPr="00517223" w:rsidRDefault="003106AD" w:rsidP="003106AD">
            <w:pPr>
              <w:rPr>
                <w:sz w:val="22"/>
                <w:szCs w:val="22"/>
              </w:rPr>
            </w:pPr>
            <w:r w:rsidRPr="00517223">
              <w:rPr>
                <w:sz w:val="22"/>
                <w:szCs w:val="22"/>
              </w:rPr>
              <w:t>-0.096 (0.648)</w:t>
            </w:r>
          </w:p>
        </w:tc>
        <w:tc>
          <w:tcPr>
            <w:tcW w:w="1193" w:type="dxa"/>
            <w:vMerge w:val="restart"/>
            <w:tcBorders>
              <w:top w:val="nil"/>
              <w:left w:val="nil"/>
              <w:bottom w:val="nil"/>
              <w:right w:val="nil"/>
            </w:tcBorders>
            <w:shd w:val="clear" w:color="auto" w:fill="auto"/>
            <w:vAlign w:val="center"/>
            <w:hideMark/>
          </w:tcPr>
          <w:p w14:paraId="7D179FC6" w14:textId="77777777" w:rsidR="003106AD" w:rsidRPr="00517223" w:rsidRDefault="003106AD" w:rsidP="003106AD">
            <w:pPr>
              <w:rPr>
                <w:sz w:val="22"/>
                <w:szCs w:val="22"/>
              </w:rPr>
            </w:pPr>
            <w:r w:rsidRPr="00517223">
              <w:rPr>
                <w:sz w:val="22"/>
                <w:szCs w:val="22"/>
              </w:rPr>
              <w:t>t(776) = -9.61, p = 9.7E-21</w:t>
            </w:r>
          </w:p>
        </w:tc>
        <w:tc>
          <w:tcPr>
            <w:tcW w:w="1556" w:type="dxa"/>
            <w:tcBorders>
              <w:top w:val="nil"/>
              <w:left w:val="nil"/>
              <w:bottom w:val="nil"/>
              <w:right w:val="nil"/>
            </w:tcBorders>
            <w:shd w:val="clear" w:color="auto" w:fill="auto"/>
            <w:noWrap/>
            <w:vAlign w:val="center"/>
            <w:hideMark/>
          </w:tcPr>
          <w:p w14:paraId="0E5978F3" w14:textId="77777777" w:rsidR="003106AD" w:rsidRPr="00517223" w:rsidRDefault="003106AD" w:rsidP="003106AD">
            <w:pPr>
              <w:rPr>
                <w:sz w:val="22"/>
                <w:szCs w:val="22"/>
              </w:rPr>
            </w:pPr>
            <w:r w:rsidRPr="00517223">
              <w:rPr>
                <w:sz w:val="22"/>
                <w:szCs w:val="22"/>
              </w:rPr>
              <w:t>-0.567 (0.901)</w:t>
            </w:r>
          </w:p>
        </w:tc>
        <w:tc>
          <w:tcPr>
            <w:tcW w:w="1556" w:type="dxa"/>
            <w:tcBorders>
              <w:top w:val="nil"/>
              <w:left w:val="nil"/>
              <w:bottom w:val="nil"/>
              <w:right w:val="nil"/>
            </w:tcBorders>
            <w:shd w:val="clear" w:color="auto" w:fill="auto"/>
            <w:noWrap/>
            <w:vAlign w:val="center"/>
            <w:hideMark/>
          </w:tcPr>
          <w:p w14:paraId="1981CC3C" w14:textId="77777777" w:rsidR="003106AD" w:rsidRPr="00517223" w:rsidRDefault="003106AD" w:rsidP="003106AD">
            <w:pPr>
              <w:rPr>
                <w:sz w:val="22"/>
                <w:szCs w:val="22"/>
              </w:rPr>
            </w:pPr>
            <w:r w:rsidRPr="00517223">
              <w:rPr>
                <w:sz w:val="22"/>
                <w:szCs w:val="22"/>
              </w:rPr>
              <w:t>-0.040 (0.637)</w:t>
            </w:r>
          </w:p>
        </w:tc>
        <w:tc>
          <w:tcPr>
            <w:tcW w:w="1081" w:type="dxa"/>
            <w:vMerge w:val="restart"/>
            <w:tcBorders>
              <w:top w:val="nil"/>
              <w:left w:val="nil"/>
              <w:bottom w:val="nil"/>
              <w:right w:val="nil"/>
            </w:tcBorders>
            <w:shd w:val="clear" w:color="auto" w:fill="auto"/>
            <w:vAlign w:val="center"/>
            <w:hideMark/>
          </w:tcPr>
          <w:p w14:paraId="2384D7FD" w14:textId="77777777" w:rsidR="003106AD" w:rsidRPr="00517223" w:rsidRDefault="003106AD" w:rsidP="003106AD">
            <w:pPr>
              <w:rPr>
                <w:sz w:val="22"/>
                <w:szCs w:val="22"/>
              </w:rPr>
            </w:pPr>
            <w:r w:rsidRPr="00517223">
              <w:rPr>
                <w:sz w:val="22"/>
                <w:szCs w:val="22"/>
              </w:rPr>
              <w:t>t(1082) = -11.32, p = 3.62E-28</w:t>
            </w:r>
          </w:p>
        </w:tc>
      </w:tr>
      <w:tr w:rsidR="00517223" w:rsidRPr="00517223" w14:paraId="1E984AAE" w14:textId="77777777" w:rsidTr="003106AD">
        <w:trPr>
          <w:trHeight w:val="269"/>
        </w:trPr>
        <w:tc>
          <w:tcPr>
            <w:tcW w:w="2183" w:type="dxa"/>
            <w:tcBorders>
              <w:top w:val="nil"/>
              <w:left w:val="nil"/>
              <w:bottom w:val="nil"/>
              <w:right w:val="nil"/>
            </w:tcBorders>
            <w:shd w:val="clear" w:color="auto" w:fill="auto"/>
            <w:noWrap/>
            <w:vAlign w:val="center"/>
            <w:hideMark/>
          </w:tcPr>
          <w:p w14:paraId="63358D33" w14:textId="77777777" w:rsidR="003106AD" w:rsidRPr="00517223" w:rsidRDefault="003106AD" w:rsidP="003106AD">
            <w:pPr>
              <w:jc w:val="right"/>
              <w:rPr>
                <w:sz w:val="22"/>
                <w:szCs w:val="22"/>
              </w:rPr>
            </w:pPr>
            <w:proofErr w:type="spellStart"/>
            <w:r w:rsidRPr="00517223">
              <w:rPr>
                <w:sz w:val="22"/>
                <w:szCs w:val="22"/>
              </w:rPr>
              <w:t>Median</w:t>
            </w:r>
            <w:proofErr w:type="spellEnd"/>
            <w:r w:rsidRPr="00517223">
              <w:rPr>
                <w:sz w:val="22"/>
                <w:szCs w:val="22"/>
              </w:rPr>
              <w:t xml:space="preserve"> [Min, Max]</w:t>
            </w:r>
          </w:p>
        </w:tc>
        <w:tc>
          <w:tcPr>
            <w:tcW w:w="1558" w:type="dxa"/>
            <w:tcBorders>
              <w:top w:val="nil"/>
              <w:left w:val="nil"/>
              <w:bottom w:val="nil"/>
              <w:right w:val="nil"/>
            </w:tcBorders>
            <w:shd w:val="clear" w:color="auto" w:fill="auto"/>
            <w:noWrap/>
            <w:vAlign w:val="center"/>
            <w:hideMark/>
          </w:tcPr>
          <w:p w14:paraId="1876BAF7" w14:textId="77777777" w:rsidR="003106AD" w:rsidRPr="00517223" w:rsidRDefault="003106AD" w:rsidP="003106AD">
            <w:pPr>
              <w:rPr>
                <w:sz w:val="22"/>
                <w:szCs w:val="22"/>
              </w:rPr>
            </w:pPr>
            <w:r w:rsidRPr="00517223">
              <w:rPr>
                <w:sz w:val="22"/>
                <w:szCs w:val="22"/>
              </w:rPr>
              <w:t>-0.414 [-2.78, 0.885]</w:t>
            </w:r>
          </w:p>
        </w:tc>
        <w:tc>
          <w:tcPr>
            <w:tcW w:w="1586" w:type="dxa"/>
            <w:tcBorders>
              <w:top w:val="nil"/>
              <w:left w:val="nil"/>
              <w:bottom w:val="nil"/>
              <w:right w:val="nil"/>
            </w:tcBorders>
            <w:shd w:val="clear" w:color="auto" w:fill="auto"/>
            <w:noWrap/>
            <w:vAlign w:val="center"/>
            <w:hideMark/>
          </w:tcPr>
          <w:p w14:paraId="1DEF5C9D" w14:textId="77777777" w:rsidR="003106AD" w:rsidRPr="00517223" w:rsidRDefault="003106AD" w:rsidP="003106AD">
            <w:pPr>
              <w:rPr>
                <w:sz w:val="22"/>
                <w:szCs w:val="22"/>
              </w:rPr>
            </w:pPr>
            <w:r w:rsidRPr="00517223">
              <w:rPr>
                <w:sz w:val="22"/>
                <w:szCs w:val="22"/>
              </w:rPr>
              <w:t>0.145 [-0.985, 0.885]</w:t>
            </w:r>
          </w:p>
        </w:tc>
        <w:tc>
          <w:tcPr>
            <w:tcW w:w="1226" w:type="dxa"/>
            <w:vMerge/>
            <w:tcBorders>
              <w:top w:val="nil"/>
              <w:left w:val="nil"/>
              <w:bottom w:val="nil"/>
              <w:right w:val="nil"/>
            </w:tcBorders>
            <w:vAlign w:val="center"/>
            <w:hideMark/>
          </w:tcPr>
          <w:p w14:paraId="02C0C66F"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38894A2B" w14:textId="77777777" w:rsidR="003106AD" w:rsidRPr="00517223" w:rsidRDefault="003106AD" w:rsidP="003106AD">
            <w:pPr>
              <w:rPr>
                <w:sz w:val="22"/>
                <w:szCs w:val="22"/>
              </w:rPr>
            </w:pPr>
            <w:r w:rsidRPr="00517223">
              <w:rPr>
                <w:sz w:val="22"/>
                <w:szCs w:val="22"/>
              </w:rPr>
              <w:t>-0.581 [-2.80, 0.885]</w:t>
            </w:r>
          </w:p>
        </w:tc>
        <w:tc>
          <w:tcPr>
            <w:tcW w:w="1556" w:type="dxa"/>
            <w:tcBorders>
              <w:top w:val="nil"/>
              <w:left w:val="nil"/>
              <w:bottom w:val="nil"/>
              <w:right w:val="nil"/>
            </w:tcBorders>
            <w:shd w:val="clear" w:color="auto" w:fill="auto"/>
            <w:noWrap/>
            <w:vAlign w:val="center"/>
            <w:hideMark/>
          </w:tcPr>
          <w:p w14:paraId="05EF3628" w14:textId="77777777" w:rsidR="003106AD" w:rsidRPr="00517223" w:rsidRDefault="003106AD" w:rsidP="003106AD">
            <w:pPr>
              <w:rPr>
                <w:sz w:val="22"/>
                <w:szCs w:val="22"/>
              </w:rPr>
            </w:pPr>
            <w:r w:rsidRPr="00517223">
              <w:rPr>
                <w:sz w:val="22"/>
                <w:szCs w:val="22"/>
              </w:rPr>
              <w:t>-0.096 [-2.00, 0.885]</w:t>
            </w:r>
          </w:p>
        </w:tc>
        <w:tc>
          <w:tcPr>
            <w:tcW w:w="1193" w:type="dxa"/>
            <w:vMerge/>
            <w:tcBorders>
              <w:top w:val="nil"/>
              <w:left w:val="nil"/>
              <w:bottom w:val="nil"/>
              <w:right w:val="nil"/>
            </w:tcBorders>
            <w:vAlign w:val="center"/>
            <w:hideMark/>
          </w:tcPr>
          <w:p w14:paraId="44FD618A"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4793D023" w14:textId="77777777" w:rsidR="003106AD" w:rsidRPr="00517223" w:rsidRDefault="003106AD" w:rsidP="003106AD">
            <w:pPr>
              <w:rPr>
                <w:sz w:val="22"/>
                <w:szCs w:val="22"/>
              </w:rPr>
            </w:pPr>
            <w:r w:rsidRPr="00517223">
              <w:rPr>
                <w:sz w:val="22"/>
                <w:szCs w:val="22"/>
              </w:rPr>
              <w:t>-0.544 [-2.80, 0.885]</w:t>
            </w:r>
          </w:p>
        </w:tc>
        <w:tc>
          <w:tcPr>
            <w:tcW w:w="1556" w:type="dxa"/>
            <w:tcBorders>
              <w:top w:val="nil"/>
              <w:left w:val="nil"/>
              <w:bottom w:val="nil"/>
              <w:right w:val="nil"/>
            </w:tcBorders>
            <w:shd w:val="clear" w:color="auto" w:fill="auto"/>
            <w:noWrap/>
            <w:vAlign w:val="center"/>
            <w:hideMark/>
          </w:tcPr>
          <w:p w14:paraId="0CA4A2DD" w14:textId="77777777" w:rsidR="003106AD" w:rsidRPr="00517223" w:rsidRDefault="003106AD" w:rsidP="003106AD">
            <w:pPr>
              <w:rPr>
                <w:sz w:val="22"/>
                <w:szCs w:val="22"/>
              </w:rPr>
            </w:pPr>
            <w:r w:rsidRPr="00517223">
              <w:rPr>
                <w:sz w:val="22"/>
                <w:szCs w:val="22"/>
              </w:rPr>
              <w:t>-0.050 [-2.00, 0.885]</w:t>
            </w:r>
          </w:p>
        </w:tc>
        <w:tc>
          <w:tcPr>
            <w:tcW w:w="1081" w:type="dxa"/>
            <w:vMerge/>
            <w:tcBorders>
              <w:top w:val="nil"/>
              <w:left w:val="nil"/>
              <w:bottom w:val="nil"/>
              <w:right w:val="nil"/>
            </w:tcBorders>
            <w:vAlign w:val="center"/>
            <w:hideMark/>
          </w:tcPr>
          <w:p w14:paraId="2308AB17" w14:textId="77777777" w:rsidR="003106AD" w:rsidRPr="00517223" w:rsidRDefault="003106AD" w:rsidP="003106AD">
            <w:pPr>
              <w:rPr>
                <w:sz w:val="22"/>
                <w:szCs w:val="22"/>
              </w:rPr>
            </w:pPr>
          </w:p>
        </w:tc>
      </w:tr>
      <w:tr w:rsidR="00517223" w:rsidRPr="00517223" w14:paraId="40886341" w14:textId="77777777" w:rsidTr="003106AD">
        <w:trPr>
          <w:trHeight w:val="269"/>
        </w:trPr>
        <w:tc>
          <w:tcPr>
            <w:tcW w:w="2183" w:type="dxa"/>
            <w:tcBorders>
              <w:top w:val="nil"/>
              <w:left w:val="nil"/>
              <w:bottom w:val="nil"/>
              <w:right w:val="nil"/>
            </w:tcBorders>
            <w:shd w:val="clear" w:color="auto" w:fill="auto"/>
            <w:noWrap/>
            <w:vAlign w:val="center"/>
            <w:hideMark/>
          </w:tcPr>
          <w:p w14:paraId="5375A6F6" w14:textId="77777777" w:rsidR="003106AD" w:rsidRPr="00517223" w:rsidRDefault="003106AD" w:rsidP="003106AD">
            <w:pPr>
              <w:rPr>
                <w:sz w:val="22"/>
                <w:szCs w:val="22"/>
              </w:rPr>
            </w:pPr>
            <w:proofErr w:type="spellStart"/>
            <w:r w:rsidRPr="00517223">
              <w:rPr>
                <w:sz w:val="22"/>
                <w:szCs w:val="22"/>
              </w:rPr>
              <w:t>Writing</w:t>
            </w:r>
            <w:proofErr w:type="spellEnd"/>
            <w:r w:rsidRPr="00517223">
              <w:rPr>
                <w:sz w:val="22"/>
                <w:szCs w:val="22"/>
              </w:rPr>
              <w:t xml:space="preserve"> </w:t>
            </w:r>
            <w:proofErr w:type="spellStart"/>
            <w:r w:rsidRPr="00517223">
              <w:rPr>
                <w:sz w:val="22"/>
                <w:szCs w:val="22"/>
              </w:rPr>
              <w:t>ability</w:t>
            </w:r>
            <w:proofErr w:type="spellEnd"/>
            <w:r w:rsidRPr="00517223">
              <w:rPr>
                <w:sz w:val="22"/>
                <w:szCs w:val="22"/>
              </w:rPr>
              <w:t xml:space="preserve"> (</w:t>
            </w:r>
            <w:proofErr w:type="spellStart"/>
            <w:r w:rsidRPr="00517223">
              <w:rPr>
                <w:sz w:val="22"/>
                <w:szCs w:val="22"/>
              </w:rPr>
              <w:t>factor</w:t>
            </w:r>
            <w:proofErr w:type="spellEnd"/>
            <w:r w:rsidRPr="00517223">
              <w:rPr>
                <w:sz w:val="22"/>
                <w:szCs w:val="22"/>
              </w:rPr>
              <w:t xml:space="preserve"> score)</w:t>
            </w:r>
          </w:p>
        </w:tc>
        <w:tc>
          <w:tcPr>
            <w:tcW w:w="1558" w:type="dxa"/>
            <w:tcBorders>
              <w:top w:val="nil"/>
              <w:left w:val="nil"/>
              <w:bottom w:val="nil"/>
              <w:right w:val="nil"/>
            </w:tcBorders>
            <w:shd w:val="clear" w:color="auto" w:fill="auto"/>
            <w:noWrap/>
            <w:vAlign w:val="center"/>
            <w:hideMark/>
          </w:tcPr>
          <w:p w14:paraId="63931C95" w14:textId="77777777" w:rsidR="003106AD" w:rsidRPr="00517223" w:rsidRDefault="003106AD" w:rsidP="003106AD">
            <w:pPr>
              <w:rPr>
                <w:sz w:val="22"/>
                <w:szCs w:val="22"/>
              </w:rPr>
            </w:pPr>
          </w:p>
        </w:tc>
        <w:tc>
          <w:tcPr>
            <w:tcW w:w="1586" w:type="dxa"/>
            <w:tcBorders>
              <w:top w:val="nil"/>
              <w:left w:val="nil"/>
              <w:bottom w:val="nil"/>
              <w:right w:val="nil"/>
            </w:tcBorders>
            <w:shd w:val="clear" w:color="auto" w:fill="auto"/>
            <w:noWrap/>
            <w:vAlign w:val="center"/>
            <w:hideMark/>
          </w:tcPr>
          <w:p w14:paraId="1DBC6B94" w14:textId="77777777" w:rsidR="003106AD" w:rsidRPr="00517223" w:rsidRDefault="003106AD" w:rsidP="003106AD">
            <w:pPr>
              <w:rPr>
                <w:sz w:val="20"/>
                <w:szCs w:val="20"/>
              </w:rPr>
            </w:pPr>
          </w:p>
        </w:tc>
        <w:tc>
          <w:tcPr>
            <w:tcW w:w="1226" w:type="dxa"/>
            <w:tcBorders>
              <w:top w:val="nil"/>
              <w:left w:val="nil"/>
              <w:bottom w:val="nil"/>
              <w:right w:val="nil"/>
            </w:tcBorders>
            <w:shd w:val="clear" w:color="auto" w:fill="auto"/>
            <w:vAlign w:val="center"/>
            <w:hideMark/>
          </w:tcPr>
          <w:p w14:paraId="6077D25F"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6FCE7CE5"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5F9A5D18" w14:textId="77777777" w:rsidR="003106AD" w:rsidRPr="00517223" w:rsidRDefault="003106AD" w:rsidP="003106AD">
            <w:pPr>
              <w:rPr>
                <w:sz w:val="20"/>
                <w:szCs w:val="20"/>
              </w:rPr>
            </w:pPr>
          </w:p>
        </w:tc>
        <w:tc>
          <w:tcPr>
            <w:tcW w:w="1193" w:type="dxa"/>
            <w:tcBorders>
              <w:top w:val="nil"/>
              <w:left w:val="nil"/>
              <w:bottom w:val="nil"/>
              <w:right w:val="nil"/>
            </w:tcBorders>
            <w:shd w:val="clear" w:color="auto" w:fill="auto"/>
            <w:vAlign w:val="bottom"/>
            <w:hideMark/>
          </w:tcPr>
          <w:p w14:paraId="3FF23DF5"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4B3FAA7B"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647C1FA7" w14:textId="77777777" w:rsidR="003106AD" w:rsidRPr="00517223" w:rsidRDefault="003106AD" w:rsidP="003106AD">
            <w:pPr>
              <w:rPr>
                <w:sz w:val="20"/>
                <w:szCs w:val="20"/>
              </w:rPr>
            </w:pPr>
          </w:p>
        </w:tc>
        <w:tc>
          <w:tcPr>
            <w:tcW w:w="1081" w:type="dxa"/>
            <w:tcBorders>
              <w:top w:val="nil"/>
              <w:left w:val="nil"/>
              <w:bottom w:val="nil"/>
              <w:right w:val="nil"/>
            </w:tcBorders>
            <w:shd w:val="clear" w:color="auto" w:fill="auto"/>
            <w:vAlign w:val="bottom"/>
            <w:hideMark/>
          </w:tcPr>
          <w:p w14:paraId="08D723E3" w14:textId="77777777" w:rsidR="003106AD" w:rsidRPr="00517223" w:rsidRDefault="003106AD" w:rsidP="003106AD">
            <w:pPr>
              <w:rPr>
                <w:sz w:val="20"/>
                <w:szCs w:val="20"/>
              </w:rPr>
            </w:pPr>
          </w:p>
        </w:tc>
      </w:tr>
      <w:tr w:rsidR="00517223" w:rsidRPr="00517223" w14:paraId="18F2710E" w14:textId="77777777" w:rsidTr="003106AD">
        <w:trPr>
          <w:trHeight w:val="538"/>
        </w:trPr>
        <w:tc>
          <w:tcPr>
            <w:tcW w:w="2183" w:type="dxa"/>
            <w:tcBorders>
              <w:top w:val="nil"/>
              <w:left w:val="nil"/>
              <w:bottom w:val="nil"/>
              <w:right w:val="nil"/>
            </w:tcBorders>
            <w:shd w:val="clear" w:color="auto" w:fill="auto"/>
            <w:noWrap/>
            <w:vAlign w:val="center"/>
            <w:hideMark/>
          </w:tcPr>
          <w:p w14:paraId="4B547966" w14:textId="77777777" w:rsidR="003106AD" w:rsidRPr="00517223" w:rsidRDefault="003106AD" w:rsidP="003106AD">
            <w:pPr>
              <w:jc w:val="right"/>
              <w:rPr>
                <w:sz w:val="22"/>
                <w:szCs w:val="22"/>
              </w:rPr>
            </w:pPr>
            <w:proofErr w:type="spellStart"/>
            <w:r w:rsidRPr="00517223">
              <w:rPr>
                <w:sz w:val="22"/>
                <w:szCs w:val="22"/>
              </w:rPr>
              <w:t>Mean</w:t>
            </w:r>
            <w:proofErr w:type="spellEnd"/>
            <w:r w:rsidRPr="00517223">
              <w:rPr>
                <w:sz w:val="22"/>
                <w:szCs w:val="22"/>
              </w:rPr>
              <w:t xml:space="preserve"> (SD)</w:t>
            </w:r>
          </w:p>
        </w:tc>
        <w:tc>
          <w:tcPr>
            <w:tcW w:w="1558" w:type="dxa"/>
            <w:tcBorders>
              <w:top w:val="nil"/>
              <w:left w:val="nil"/>
              <w:bottom w:val="nil"/>
              <w:right w:val="nil"/>
            </w:tcBorders>
            <w:shd w:val="clear" w:color="auto" w:fill="auto"/>
            <w:noWrap/>
            <w:vAlign w:val="center"/>
            <w:hideMark/>
          </w:tcPr>
          <w:p w14:paraId="02C20E28" w14:textId="77777777" w:rsidR="003106AD" w:rsidRPr="00517223" w:rsidRDefault="003106AD" w:rsidP="003106AD">
            <w:pPr>
              <w:rPr>
                <w:sz w:val="22"/>
                <w:szCs w:val="22"/>
              </w:rPr>
            </w:pPr>
            <w:r w:rsidRPr="00517223">
              <w:rPr>
                <w:sz w:val="22"/>
                <w:szCs w:val="22"/>
              </w:rPr>
              <w:t>-0.392 (0.846)</w:t>
            </w:r>
          </w:p>
        </w:tc>
        <w:tc>
          <w:tcPr>
            <w:tcW w:w="1586" w:type="dxa"/>
            <w:tcBorders>
              <w:top w:val="nil"/>
              <w:left w:val="nil"/>
              <w:bottom w:val="nil"/>
              <w:right w:val="nil"/>
            </w:tcBorders>
            <w:shd w:val="clear" w:color="auto" w:fill="auto"/>
            <w:noWrap/>
            <w:vAlign w:val="center"/>
            <w:hideMark/>
          </w:tcPr>
          <w:p w14:paraId="69A5CEAC" w14:textId="77777777" w:rsidR="003106AD" w:rsidRPr="00517223" w:rsidRDefault="003106AD" w:rsidP="003106AD">
            <w:pPr>
              <w:rPr>
                <w:sz w:val="22"/>
                <w:szCs w:val="22"/>
              </w:rPr>
            </w:pPr>
            <w:r w:rsidRPr="00517223">
              <w:rPr>
                <w:sz w:val="22"/>
                <w:szCs w:val="22"/>
              </w:rPr>
              <w:t>0.183 (0.577)</w:t>
            </w:r>
          </w:p>
        </w:tc>
        <w:tc>
          <w:tcPr>
            <w:tcW w:w="1226" w:type="dxa"/>
            <w:vMerge w:val="restart"/>
            <w:tcBorders>
              <w:top w:val="nil"/>
              <w:left w:val="nil"/>
              <w:bottom w:val="nil"/>
              <w:right w:val="nil"/>
            </w:tcBorders>
            <w:shd w:val="clear" w:color="auto" w:fill="auto"/>
            <w:vAlign w:val="center"/>
            <w:hideMark/>
          </w:tcPr>
          <w:p w14:paraId="18F69AE5" w14:textId="77777777" w:rsidR="003106AD" w:rsidRPr="00517223" w:rsidRDefault="003106AD" w:rsidP="003106AD">
            <w:pPr>
              <w:rPr>
                <w:sz w:val="22"/>
                <w:szCs w:val="22"/>
              </w:rPr>
            </w:pPr>
            <w:r w:rsidRPr="00517223">
              <w:rPr>
                <w:sz w:val="22"/>
                <w:szCs w:val="22"/>
              </w:rPr>
              <w:t>t(271) = -7.05, p = 1.5-E11</w:t>
            </w:r>
          </w:p>
        </w:tc>
        <w:tc>
          <w:tcPr>
            <w:tcW w:w="1556" w:type="dxa"/>
            <w:tcBorders>
              <w:top w:val="nil"/>
              <w:left w:val="nil"/>
              <w:bottom w:val="nil"/>
              <w:right w:val="nil"/>
            </w:tcBorders>
            <w:shd w:val="clear" w:color="auto" w:fill="auto"/>
            <w:noWrap/>
            <w:vAlign w:val="center"/>
            <w:hideMark/>
          </w:tcPr>
          <w:p w14:paraId="47A0F7B7" w14:textId="77777777" w:rsidR="003106AD" w:rsidRPr="00517223" w:rsidRDefault="003106AD" w:rsidP="003106AD">
            <w:pPr>
              <w:rPr>
                <w:sz w:val="22"/>
                <w:szCs w:val="22"/>
              </w:rPr>
            </w:pPr>
            <w:r w:rsidRPr="00517223">
              <w:rPr>
                <w:sz w:val="22"/>
                <w:szCs w:val="22"/>
              </w:rPr>
              <w:t>-0.576 (0.885)</w:t>
            </w:r>
          </w:p>
        </w:tc>
        <w:tc>
          <w:tcPr>
            <w:tcW w:w="1556" w:type="dxa"/>
            <w:tcBorders>
              <w:top w:val="nil"/>
              <w:left w:val="nil"/>
              <w:bottom w:val="nil"/>
              <w:right w:val="nil"/>
            </w:tcBorders>
            <w:shd w:val="clear" w:color="auto" w:fill="auto"/>
            <w:noWrap/>
            <w:vAlign w:val="center"/>
            <w:hideMark/>
          </w:tcPr>
          <w:p w14:paraId="054C0DFC" w14:textId="77777777" w:rsidR="003106AD" w:rsidRPr="00517223" w:rsidRDefault="003106AD" w:rsidP="003106AD">
            <w:pPr>
              <w:rPr>
                <w:sz w:val="22"/>
                <w:szCs w:val="22"/>
              </w:rPr>
            </w:pPr>
            <w:r w:rsidRPr="00517223">
              <w:rPr>
                <w:sz w:val="22"/>
                <w:szCs w:val="22"/>
              </w:rPr>
              <w:t>-0.070 (0.640)</w:t>
            </w:r>
          </w:p>
        </w:tc>
        <w:tc>
          <w:tcPr>
            <w:tcW w:w="1193" w:type="dxa"/>
            <w:vMerge w:val="restart"/>
            <w:tcBorders>
              <w:top w:val="nil"/>
              <w:left w:val="nil"/>
              <w:bottom w:val="nil"/>
              <w:right w:val="nil"/>
            </w:tcBorders>
            <w:shd w:val="clear" w:color="auto" w:fill="auto"/>
            <w:vAlign w:val="center"/>
            <w:hideMark/>
          </w:tcPr>
          <w:p w14:paraId="51C1429B" w14:textId="77777777" w:rsidR="003106AD" w:rsidRPr="00517223" w:rsidRDefault="003106AD" w:rsidP="003106AD">
            <w:pPr>
              <w:rPr>
                <w:sz w:val="22"/>
                <w:szCs w:val="22"/>
              </w:rPr>
            </w:pPr>
            <w:r w:rsidRPr="00517223">
              <w:rPr>
                <w:sz w:val="22"/>
                <w:szCs w:val="22"/>
              </w:rPr>
              <w:t>t(777) = -9.26, p = 2.0E-19</w:t>
            </w:r>
          </w:p>
        </w:tc>
        <w:tc>
          <w:tcPr>
            <w:tcW w:w="1556" w:type="dxa"/>
            <w:tcBorders>
              <w:top w:val="nil"/>
              <w:left w:val="nil"/>
              <w:bottom w:val="nil"/>
              <w:right w:val="nil"/>
            </w:tcBorders>
            <w:shd w:val="clear" w:color="auto" w:fill="auto"/>
            <w:noWrap/>
            <w:vAlign w:val="center"/>
            <w:hideMark/>
          </w:tcPr>
          <w:p w14:paraId="7E2507C6" w14:textId="77777777" w:rsidR="003106AD" w:rsidRPr="00517223" w:rsidRDefault="003106AD" w:rsidP="003106AD">
            <w:pPr>
              <w:rPr>
                <w:sz w:val="22"/>
                <w:szCs w:val="22"/>
              </w:rPr>
            </w:pPr>
            <w:r w:rsidRPr="00517223">
              <w:rPr>
                <w:sz w:val="22"/>
                <w:szCs w:val="22"/>
              </w:rPr>
              <w:t>-0.517 (0.876)</w:t>
            </w:r>
          </w:p>
        </w:tc>
        <w:tc>
          <w:tcPr>
            <w:tcW w:w="1556" w:type="dxa"/>
            <w:tcBorders>
              <w:top w:val="nil"/>
              <w:left w:val="nil"/>
              <w:bottom w:val="nil"/>
              <w:right w:val="nil"/>
            </w:tcBorders>
            <w:shd w:val="clear" w:color="auto" w:fill="auto"/>
            <w:noWrap/>
            <w:vAlign w:val="center"/>
            <w:hideMark/>
          </w:tcPr>
          <w:p w14:paraId="6DA84477" w14:textId="77777777" w:rsidR="003106AD" w:rsidRPr="00517223" w:rsidRDefault="003106AD" w:rsidP="003106AD">
            <w:pPr>
              <w:rPr>
                <w:sz w:val="22"/>
                <w:szCs w:val="22"/>
              </w:rPr>
            </w:pPr>
            <w:r w:rsidRPr="00517223">
              <w:rPr>
                <w:sz w:val="22"/>
                <w:szCs w:val="22"/>
              </w:rPr>
              <w:t>-0.011 (0.634)</w:t>
            </w:r>
          </w:p>
        </w:tc>
        <w:tc>
          <w:tcPr>
            <w:tcW w:w="1081" w:type="dxa"/>
            <w:vMerge w:val="restart"/>
            <w:tcBorders>
              <w:top w:val="nil"/>
              <w:left w:val="nil"/>
              <w:bottom w:val="nil"/>
              <w:right w:val="nil"/>
            </w:tcBorders>
            <w:shd w:val="clear" w:color="auto" w:fill="auto"/>
            <w:vAlign w:val="center"/>
            <w:hideMark/>
          </w:tcPr>
          <w:p w14:paraId="6B578E13" w14:textId="77777777" w:rsidR="003106AD" w:rsidRPr="00517223" w:rsidRDefault="003106AD" w:rsidP="003106AD">
            <w:pPr>
              <w:rPr>
                <w:sz w:val="22"/>
                <w:szCs w:val="22"/>
              </w:rPr>
            </w:pPr>
            <w:r w:rsidRPr="00517223">
              <w:rPr>
                <w:sz w:val="22"/>
                <w:szCs w:val="22"/>
              </w:rPr>
              <w:t>t(1076) = -11.05, p = 5.6E-27</w:t>
            </w:r>
          </w:p>
        </w:tc>
      </w:tr>
      <w:tr w:rsidR="00517223" w:rsidRPr="00517223" w14:paraId="0A4C4E83" w14:textId="77777777" w:rsidTr="003106AD">
        <w:trPr>
          <w:trHeight w:val="269"/>
        </w:trPr>
        <w:tc>
          <w:tcPr>
            <w:tcW w:w="2183" w:type="dxa"/>
            <w:tcBorders>
              <w:top w:val="nil"/>
              <w:left w:val="nil"/>
              <w:bottom w:val="nil"/>
              <w:right w:val="nil"/>
            </w:tcBorders>
            <w:shd w:val="clear" w:color="auto" w:fill="auto"/>
            <w:noWrap/>
            <w:vAlign w:val="center"/>
            <w:hideMark/>
          </w:tcPr>
          <w:p w14:paraId="27E7ED32" w14:textId="77777777" w:rsidR="003106AD" w:rsidRPr="00517223" w:rsidRDefault="003106AD" w:rsidP="003106AD">
            <w:pPr>
              <w:jc w:val="right"/>
              <w:rPr>
                <w:sz w:val="22"/>
                <w:szCs w:val="22"/>
              </w:rPr>
            </w:pPr>
            <w:proofErr w:type="spellStart"/>
            <w:r w:rsidRPr="00517223">
              <w:rPr>
                <w:sz w:val="22"/>
                <w:szCs w:val="22"/>
              </w:rPr>
              <w:t>Median</w:t>
            </w:r>
            <w:proofErr w:type="spellEnd"/>
            <w:r w:rsidRPr="00517223">
              <w:rPr>
                <w:sz w:val="22"/>
                <w:szCs w:val="22"/>
              </w:rPr>
              <w:t xml:space="preserve"> [Min, Max]</w:t>
            </w:r>
          </w:p>
        </w:tc>
        <w:tc>
          <w:tcPr>
            <w:tcW w:w="1558" w:type="dxa"/>
            <w:tcBorders>
              <w:top w:val="nil"/>
              <w:left w:val="nil"/>
              <w:bottom w:val="nil"/>
              <w:right w:val="nil"/>
            </w:tcBorders>
            <w:shd w:val="clear" w:color="auto" w:fill="auto"/>
            <w:noWrap/>
            <w:vAlign w:val="center"/>
            <w:hideMark/>
          </w:tcPr>
          <w:p w14:paraId="0783591B" w14:textId="77777777" w:rsidR="003106AD" w:rsidRPr="00517223" w:rsidRDefault="003106AD" w:rsidP="003106AD">
            <w:pPr>
              <w:rPr>
                <w:sz w:val="22"/>
                <w:szCs w:val="22"/>
              </w:rPr>
            </w:pPr>
            <w:r w:rsidRPr="00517223">
              <w:rPr>
                <w:sz w:val="22"/>
                <w:szCs w:val="22"/>
              </w:rPr>
              <w:t>-0.302 [-2.63, 0.923]</w:t>
            </w:r>
          </w:p>
        </w:tc>
        <w:tc>
          <w:tcPr>
            <w:tcW w:w="1586" w:type="dxa"/>
            <w:tcBorders>
              <w:top w:val="nil"/>
              <w:left w:val="nil"/>
              <w:bottom w:val="nil"/>
              <w:right w:val="nil"/>
            </w:tcBorders>
            <w:shd w:val="clear" w:color="auto" w:fill="auto"/>
            <w:noWrap/>
            <w:vAlign w:val="center"/>
            <w:hideMark/>
          </w:tcPr>
          <w:p w14:paraId="54FE0E4A" w14:textId="77777777" w:rsidR="003106AD" w:rsidRPr="00517223" w:rsidRDefault="003106AD" w:rsidP="003106AD">
            <w:pPr>
              <w:rPr>
                <w:sz w:val="22"/>
                <w:szCs w:val="22"/>
              </w:rPr>
            </w:pPr>
            <w:r w:rsidRPr="00517223">
              <w:rPr>
                <w:sz w:val="22"/>
                <w:szCs w:val="22"/>
              </w:rPr>
              <w:t>0.188 [-1.03, 0.923]</w:t>
            </w:r>
          </w:p>
        </w:tc>
        <w:tc>
          <w:tcPr>
            <w:tcW w:w="1226" w:type="dxa"/>
            <w:vMerge/>
            <w:tcBorders>
              <w:top w:val="nil"/>
              <w:left w:val="nil"/>
              <w:bottom w:val="nil"/>
              <w:right w:val="nil"/>
            </w:tcBorders>
            <w:vAlign w:val="center"/>
            <w:hideMark/>
          </w:tcPr>
          <w:p w14:paraId="3177108A"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3FC247F0" w14:textId="77777777" w:rsidR="003106AD" w:rsidRPr="00517223" w:rsidRDefault="003106AD" w:rsidP="003106AD">
            <w:pPr>
              <w:rPr>
                <w:sz w:val="22"/>
                <w:szCs w:val="22"/>
              </w:rPr>
            </w:pPr>
            <w:r w:rsidRPr="00517223">
              <w:rPr>
                <w:sz w:val="22"/>
                <w:szCs w:val="22"/>
              </w:rPr>
              <w:t>-0.517 [-2.66, 0.923]</w:t>
            </w:r>
          </w:p>
        </w:tc>
        <w:tc>
          <w:tcPr>
            <w:tcW w:w="1556" w:type="dxa"/>
            <w:tcBorders>
              <w:top w:val="nil"/>
              <w:left w:val="nil"/>
              <w:bottom w:val="nil"/>
              <w:right w:val="nil"/>
            </w:tcBorders>
            <w:shd w:val="clear" w:color="auto" w:fill="auto"/>
            <w:noWrap/>
            <w:vAlign w:val="center"/>
            <w:hideMark/>
          </w:tcPr>
          <w:p w14:paraId="1B4E98CF" w14:textId="77777777" w:rsidR="003106AD" w:rsidRPr="00517223" w:rsidRDefault="003106AD" w:rsidP="003106AD">
            <w:pPr>
              <w:rPr>
                <w:sz w:val="22"/>
                <w:szCs w:val="22"/>
              </w:rPr>
            </w:pPr>
            <w:r w:rsidRPr="00517223">
              <w:rPr>
                <w:sz w:val="22"/>
                <w:szCs w:val="22"/>
              </w:rPr>
              <w:t>-0.090 [-2.11, 0.923]</w:t>
            </w:r>
          </w:p>
        </w:tc>
        <w:tc>
          <w:tcPr>
            <w:tcW w:w="1193" w:type="dxa"/>
            <w:vMerge/>
            <w:tcBorders>
              <w:top w:val="nil"/>
              <w:left w:val="nil"/>
              <w:bottom w:val="nil"/>
              <w:right w:val="nil"/>
            </w:tcBorders>
            <w:vAlign w:val="center"/>
            <w:hideMark/>
          </w:tcPr>
          <w:p w14:paraId="3148EFC7"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56237012" w14:textId="77777777" w:rsidR="003106AD" w:rsidRPr="00517223" w:rsidRDefault="003106AD" w:rsidP="003106AD">
            <w:pPr>
              <w:rPr>
                <w:sz w:val="22"/>
                <w:szCs w:val="22"/>
              </w:rPr>
            </w:pPr>
            <w:r w:rsidRPr="00517223">
              <w:rPr>
                <w:sz w:val="22"/>
                <w:szCs w:val="22"/>
              </w:rPr>
              <w:t>-0.445 [-2.66, 0.923]</w:t>
            </w:r>
          </w:p>
        </w:tc>
        <w:tc>
          <w:tcPr>
            <w:tcW w:w="1556" w:type="dxa"/>
            <w:tcBorders>
              <w:top w:val="nil"/>
              <w:left w:val="nil"/>
              <w:bottom w:val="nil"/>
              <w:right w:val="nil"/>
            </w:tcBorders>
            <w:shd w:val="clear" w:color="auto" w:fill="auto"/>
            <w:noWrap/>
            <w:vAlign w:val="center"/>
            <w:hideMark/>
          </w:tcPr>
          <w:p w14:paraId="288F4705" w14:textId="77777777" w:rsidR="003106AD" w:rsidRPr="00517223" w:rsidRDefault="003106AD" w:rsidP="003106AD">
            <w:pPr>
              <w:rPr>
                <w:sz w:val="22"/>
                <w:szCs w:val="22"/>
              </w:rPr>
            </w:pPr>
            <w:r w:rsidRPr="00517223">
              <w:rPr>
                <w:sz w:val="22"/>
                <w:szCs w:val="22"/>
              </w:rPr>
              <w:t>-0.005 [-2.11, 0.923]</w:t>
            </w:r>
          </w:p>
        </w:tc>
        <w:tc>
          <w:tcPr>
            <w:tcW w:w="1081" w:type="dxa"/>
            <w:vMerge/>
            <w:tcBorders>
              <w:top w:val="nil"/>
              <w:left w:val="nil"/>
              <w:bottom w:val="nil"/>
              <w:right w:val="nil"/>
            </w:tcBorders>
            <w:vAlign w:val="center"/>
            <w:hideMark/>
          </w:tcPr>
          <w:p w14:paraId="1BA4548C" w14:textId="77777777" w:rsidR="003106AD" w:rsidRPr="00517223" w:rsidRDefault="003106AD" w:rsidP="003106AD">
            <w:pPr>
              <w:rPr>
                <w:sz w:val="22"/>
                <w:szCs w:val="22"/>
              </w:rPr>
            </w:pPr>
          </w:p>
        </w:tc>
      </w:tr>
      <w:tr w:rsidR="00517223" w:rsidRPr="00517223" w14:paraId="292D66B2" w14:textId="77777777" w:rsidTr="003106AD">
        <w:trPr>
          <w:trHeight w:val="269"/>
        </w:trPr>
        <w:tc>
          <w:tcPr>
            <w:tcW w:w="3741" w:type="dxa"/>
            <w:gridSpan w:val="2"/>
            <w:tcBorders>
              <w:top w:val="nil"/>
              <w:left w:val="nil"/>
              <w:bottom w:val="nil"/>
              <w:right w:val="nil"/>
            </w:tcBorders>
            <w:shd w:val="clear" w:color="auto" w:fill="auto"/>
            <w:noWrap/>
            <w:vAlign w:val="center"/>
            <w:hideMark/>
          </w:tcPr>
          <w:p w14:paraId="2C6CAE4A" w14:textId="77777777" w:rsidR="003106AD" w:rsidRPr="00517223" w:rsidRDefault="003106AD" w:rsidP="003106AD">
            <w:pPr>
              <w:rPr>
                <w:sz w:val="22"/>
                <w:szCs w:val="22"/>
              </w:rPr>
            </w:pPr>
            <w:r w:rsidRPr="00517223">
              <w:rPr>
                <w:sz w:val="22"/>
                <w:szCs w:val="22"/>
              </w:rPr>
              <w:t xml:space="preserve">Reading </w:t>
            </w:r>
            <w:proofErr w:type="spellStart"/>
            <w:r w:rsidRPr="00517223">
              <w:rPr>
                <w:sz w:val="22"/>
                <w:szCs w:val="22"/>
              </w:rPr>
              <w:t>comprehension</w:t>
            </w:r>
            <w:proofErr w:type="spellEnd"/>
            <w:r w:rsidRPr="00517223">
              <w:rPr>
                <w:sz w:val="22"/>
                <w:szCs w:val="22"/>
              </w:rPr>
              <w:t xml:space="preserve"> (</w:t>
            </w:r>
            <w:proofErr w:type="spellStart"/>
            <w:r w:rsidRPr="00517223">
              <w:rPr>
                <w:sz w:val="22"/>
                <w:szCs w:val="22"/>
              </w:rPr>
              <w:t>factor</w:t>
            </w:r>
            <w:proofErr w:type="spellEnd"/>
            <w:r w:rsidRPr="00517223">
              <w:rPr>
                <w:sz w:val="22"/>
                <w:szCs w:val="22"/>
              </w:rPr>
              <w:t xml:space="preserve"> score)</w:t>
            </w:r>
          </w:p>
        </w:tc>
        <w:tc>
          <w:tcPr>
            <w:tcW w:w="1586" w:type="dxa"/>
            <w:tcBorders>
              <w:top w:val="nil"/>
              <w:left w:val="nil"/>
              <w:bottom w:val="nil"/>
              <w:right w:val="nil"/>
            </w:tcBorders>
            <w:shd w:val="clear" w:color="auto" w:fill="auto"/>
            <w:noWrap/>
            <w:vAlign w:val="center"/>
            <w:hideMark/>
          </w:tcPr>
          <w:p w14:paraId="60671749" w14:textId="77777777" w:rsidR="003106AD" w:rsidRPr="00517223" w:rsidRDefault="003106AD" w:rsidP="003106AD">
            <w:pPr>
              <w:rPr>
                <w:sz w:val="22"/>
                <w:szCs w:val="22"/>
              </w:rPr>
            </w:pPr>
          </w:p>
        </w:tc>
        <w:tc>
          <w:tcPr>
            <w:tcW w:w="1226" w:type="dxa"/>
            <w:tcBorders>
              <w:top w:val="nil"/>
              <w:left w:val="nil"/>
              <w:bottom w:val="nil"/>
              <w:right w:val="nil"/>
            </w:tcBorders>
            <w:shd w:val="clear" w:color="auto" w:fill="auto"/>
            <w:vAlign w:val="center"/>
            <w:hideMark/>
          </w:tcPr>
          <w:p w14:paraId="6DF53384"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72C653A6"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3D83FB85" w14:textId="77777777" w:rsidR="003106AD" w:rsidRPr="00517223" w:rsidRDefault="003106AD" w:rsidP="003106AD">
            <w:pPr>
              <w:rPr>
                <w:sz w:val="20"/>
                <w:szCs w:val="20"/>
              </w:rPr>
            </w:pPr>
          </w:p>
        </w:tc>
        <w:tc>
          <w:tcPr>
            <w:tcW w:w="1193" w:type="dxa"/>
            <w:tcBorders>
              <w:top w:val="nil"/>
              <w:left w:val="nil"/>
              <w:bottom w:val="nil"/>
              <w:right w:val="nil"/>
            </w:tcBorders>
            <w:shd w:val="clear" w:color="auto" w:fill="auto"/>
            <w:vAlign w:val="bottom"/>
            <w:hideMark/>
          </w:tcPr>
          <w:p w14:paraId="0B54ECAB"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54081D4F"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56593A96" w14:textId="77777777" w:rsidR="003106AD" w:rsidRPr="00517223" w:rsidRDefault="003106AD" w:rsidP="003106AD">
            <w:pPr>
              <w:rPr>
                <w:sz w:val="20"/>
                <w:szCs w:val="20"/>
              </w:rPr>
            </w:pPr>
          </w:p>
        </w:tc>
        <w:tc>
          <w:tcPr>
            <w:tcW w:w="1081" w:type="dxa"/>
            <w:tcBorders>
              <w:top w:val="nil"/>
              <w:left w:val="nil"/>
              <w:bottom w:val="nil"/>
              <w:right w:val="nil"/>
            </w:tcBorders>
            <w:shd w:val="clear" w:color="auto" w:fill="auto"/>
            <w:vAlign w:val="bottom"/>
            <w:hideMark/>
          </w:tcPr>
          <w:p w14:paraId="382972FF" w14:textId="77777777" w:rsidR="003106AD" w:rsidRPr="00517223" w:rsidRDefault="003106AD" w:rsidP="003106AD">
            <w:pPr>
              <w:rPr>
                <w:sz w:val="20"/>
                <w:szCs w:val="20"/>
              </w:rPr>
            </w:pPr>
          </w:p>
        </w:tc>
      </w:tr>
      <w:tr w:rsidR="00517223" w:rsidRPr="00517223" w14:paraId="042C6811" w14:textId="77777777" w:rsidTr="003106AD">
        <w:trPr>
          <w:trHeight w:val="269"/>
        </w:trPr>
        <w:tc>
          <w:tcPr>
            <w:tcW w:w="2183" w:type="dxa"/>
            <w:tcBorders>
              <w:top w:val="nil"/>
              <w:left w:val="nil"/>
              <w:bottom w:val="nil"/>
              <w:right w:val="nil"/>
            </w:tcBorders>
            <w:shd w:val="clear" w:color="auto" w:fill="auto"/>
            <w:noWrap/>
            <w:vAlign w:val="center"/>
            <w:hideMark/>
          </w:tcPr>
          <w:p w14:paraId="4DC98E22" w14:textId="77777777" w:rsidR="003106AD" w:rsidRPr="00517223" w:rsidRDefault="003106AD" w:rsidP="003106AD">
            <w:pPr>
              <w:jc w:val="right"/>
              <w:rPr>
                <w:sz w:val="22"/>
                <w:szCs w:val="22"/>
              </w:rPr>
            </w:pPr>
            <w:proofErr w:type="spellStart"/>
            <w:r w:rsidRPr="00517223">
              <w:rPr>
                <w:sz w:val="22"/>
                <w:szCs w:val="22"/>
              </w:rPr>
              <w:t>Mean</w:t>
            </w:r>
            <w:proofErr w:type="spellEnd"/>
            <w:r w:rsidRPr="00517223">
              <w:rPr>
                <w:sz w:val="22"/>
                <w:szCs w:val="22"/>
              </w:rPr>
              <w:t xml:space="preserve"> (SD)</w:t>
            </w:r>
          </w:p>
        </w:tc>
        <w:tc>
          <w:tcPr>
            <w:tcW w:w="1558" w:type="dxa"/>
            <w:tcBorders>
              <w:top w:val="nil"/>
              <w:left w:val="nil"/>
              <w:bottom w:val="nil"/>
              <w:right w:val="nil"/>
            </w:tcBorders>
            <w:shd w:val="clear" w:color="auto" w:fill="auto"/>
            <w:noWrap/>
            <w:vAlign w:val="center"/>
            <w:hideMark/>
          </w:tcPr>
          <w:p w14:paraId="485E9587" w14:textId="77777777" w:rsidR="003106AD" w:rsidRPr="00517223" w:rsidRDefault="003106AD" w:rsidP="003106AD">
            <w:pPr>
              <w:jc w:val="right"/>
              <w:rPr>
                <w:sz w:val="22"/>
                <w:szCs w:val="22"/>
              </w:rPr>
            </w:pPr>
          </w:p>
        </w:tc>
        <w:tc>
          <w:tcPr>
            <w:tcW w:w="1586" w:type="dxa"/>
            <w:tcBorders>
              <w:top w:val="nil"/>
              <w:left w:val="nil"/>
              <w:bottom w:val="nil"/>
              <w:right w:val="nil"/>
            </w:tcBorders>
            <w:shd w:val="clear" w:color="auto" w:fill="auto"/>
            <w:noWrap/>
            <w:vAlign w:val="center"/>
            <w:hideMark/>
          </w:tcPr>
          <w:p w14:paraId="6F9B3A73" w14:textId="77777777" w:rsidR="003106AD" w:rsidRPr="00517223" w:rsidRDefault="003106AD" w:rsidP="003106AD">
            <w:pPr>
              <w:rPr>
                <w:sz w:val="22"/>
                <w:szCs w:val="22"/>
              </w:rPr>
            </w:pPr>
            <w:r w:rsidRPr="00517223">
              <w:rPr>
                <w:sz w:val="22"/>
                <w:szCs w:val="22"/>
              </w:rPr>
              <w:t>0.138 (0.756)</w:t>
            </w:r>
          </w:p>
        </w:tc>
        <w:tc>
          <w:tcPr>
            <w:tcW w:w="1226" w:type="dxa"/>
            <w:tcBorders>
              <w:top w:val="nil"/>
              <w:left w:val="nil"/>
              <w:bottom w:val="nil"/>
              <w:right w:val="nil"/>
            </w:tcBorders>
            <w:shd w:val="clear" w:color="auto" w:fill="auto"/>
            <w:vAlign w:val="center"/>
            <w:hideMark/>
          </w:tcPr>
          <w:p w14:paraId="311E48E3"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71DEF0B9"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10C5D542" w14:textId="77777777" w:rsidR="003106AD" w:rsidRPr="00517223" w:rsidRDefault="003106AD" w:rsidP="003106AD">
            <w:pPr>
              <w:rPr>
                <w:sz w:val="22"/>
                <w:szCs w:val="22"/>
              </w:rPr>
            </w:pPr>
            <w:r w:rsidRPr="00517223">
              <w:rPr>
                <w:sz w:val="22"/>
                <w:szCs w:val="22"/>
              </w:rPr>
              <w:t>-0.041 (0.802)</w:t>
            </w:r>
          </w:p>
        </w:tc>
        <w:tc>
          <w:tcPr>
            <w:tcW w:w="1193" w:type="dxa"/>
            <w:tcBorders>
              <w:top w:val="nil"/>
              <w:left w:val="nil"/>
              <w:bottom w:val="nil"/>
              <w:right w:val="nil"/>
            </w:tcBorders>
            <w:shd w:val="clear" w:color="auto" w:fill="auto"/>
            <w:vAlign w:val="bottom"/>
            <w:hideMark/>
          </w:tcPr>
          <w:p w14:paraId="1092F5C2"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70EAD077"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7B4C5FE3" w14:textId="77777777" w:rsidR="003106AD" w:rsidRPr="00517223" w:rsidRDefault="003106AD" w:rsidP="003106AD">
            <w:pPr>
              <w:rPr>
                <w:sz w:val="22"/>
                <w:szCs w:val="22"/>
              </w:rPr>
            </w:pPr>
            <w:r w:rsidRPr="00517223">
              <w:rPr>
                <w:sz w:val="22"/>
                <w:szCs w:val="22"/>
              </w:rPr>
              <w:t>0.001 (0.794)</w:t>
            </w:r>
          </w:p>
        </w:tc>
        <w:tc>
          <w:tcPr>
            <w:tcW w:w="1081" w:type="dxa"/>
            <w:tcBorders>
              <w:top w:val="nil"/>
              <w:left w:val="nil"/>
              <w:bottom w:val="nil"/>
              <w:right w:val="nil"/>
            </w:tcBorders>
            <w:shd w:val="clear" w:color="auto" w:fill="auto"/>
            <w:vAlign w:val="bottom"/>
            <w:hideMark/>
          </w:tcPr>
          <w:p w14:paraId="3C076EA4" w14:textId="77777777" w:rsidR="003106AD" w:rsidRPr="00517223" w:rsidRDefault="003106AD" w:rsidP="003106AD">
            <w:pPr>
              <w:rPr>
                <w:sz w:val="22"/>
                <w:szCs w:val="22"/>
              </w:rPr>
            </w:pPr>
          </w:p>
        </w:tc>
      </w:tr>
      <w:tr w:rsidR="00517223" w:rsidRPr="00517223" w14:paraId="5F1EA48F" w14:textId="77777777" w:rsidTr="003106AD">
        <w:trPr>
          <w:trHeight w:val="269"/>
        </w:trPr>
        <w:tc>
          <w:tcPr>
            <w:tcW w:w="2183" w:type="dxa"/>
            <w:tcBorders>
              <w:top w:val="nil"/>
              <w:left w:val="nil"/>
              <w:bottom w:val="nil"/>
              <w:right w:val="nil"/>
            </w:tcBorders>
            <w:shd w:val="clear" w:color="auto" w:fill="auto"/>
            <w:noWrap/>
            <w:vAlign w:val="center"/>
            <w:hideMark/>
          </w:tcPr>
          <w:p w14:paraId="36A10987" w14:textId="77777777" w:rsidR="003106AD" w:rsidRPr="00517223" w:rsidRDefault="003106AD" w:rsidP="003106AD">
            <w:pPr>
              <w:jc w:val="right"/>
              <w:rPr>
                <w:sz w:val="22"/>
                <w:szCs w:val="22"/>
              </w:rPr>
            </w:pPr>
            <w:proofErr w:type="spellStart"/>
            <w:r w:rsidRPr="00517223">
              <w:rPr>
                <w:sz w:val="22"/>
                <w:szCs w:val="22"/>
              </w:rPr>
              <w:t>Median</w:t>
            </w:r>
            <w:proofErr w:type="spellEnd"/>
            <w:r w:rsidRPr="00517223">
              <w:rPr>
                <w:sz w:val="22"/>
                <w:szCs w:val="22"/>
              </w:rPr>
              <w:t xml:space="preserve"> [Min, Max]</w:t>
            </w:r>
          </w:p>
        </w:tc>
        <w:tc>
          <w:tcPr>
            <w:tcW w:w="1558" w:type="dxa"/>
            <w:tcBorders>
              <w:top w:val="nil"/>
              <w:left w:val="nil"/>
              <w:bottom w:val="nil"/>
              <w:right w:val="nil"/>
            </w:tcBorders>
            <w:shd w:val="clear" w:color="auto" w:fill="auto"/>
            <w:noWrap/>
            <w:vAlign w:val="center"/>
            <w:hideMark/>
          </w:tcPr>
          <w:p w14:paraId="5AF7401B" w14:textId="77777777" w:rsidR="003106AD" w:rsidRPr="00517223" w:rsidRDefault="003106AD" w:rsidP="003106AD">
            <w:pPr>
              <w:jc w:val="right"/>
              <w:rPr>
                <w:sz w:val="22"/>
                <w:szCs w:val="22"/>
              </w:rPr>
            </w:pPr>
          </w:p>
        </w:tc>
        <w:tc>
          <w:tcPr>
            <w:tcW w:w="1586" w:type="dxa"/>
            <w:tcBorders>
              <w:top w:val="nil"/>
              <w:left w:val="nil"/>
              <w:bottom w:val="nil"/>
              <w:right w:val="nil"/>
            </w:tcBorders>
            <w:shd w:val="clear" w:color="auto" w:fill="auto"/>
            <w:noWrap/>
            <w:vAlign w:val="center"/>
            <w:hideMark/>
          </w:tcPr>
          <w:p w14:paraId="5A633143" w14:textId="77777777" w:rsidR="003106AD" w:rsidRPr="00517223" w:rsidRDefault="003106AD" w:rsidP="003106AD">
            <w:pPr>
              <w:rPr>
                <w:sz w:val="22"/>
                <w:szCs w:val="22"/>
              </w:rPr>
            </w:pPr>
            <w:r w:rsidRPr="00517223">
              <w:rPr>
                <w:sz w:val="22"/>
                <w:szCs w:val="22"/>
              </w:rPr>
              <w:t>0.124 [-1.29, 2.35]</w:t>
            </w:r>
          </w:p>
        </w:tc>
        <w:tc>
          <w:tcPr>
            <w:tcW w:w="1226" w:type="dxa"/>
            <w:tcBorders>
              <w:top w:val="nil"/>
              <w:left w:val="nil"/>
              <w:bottom w:val="nil"/>
              <w:right w:val="nil"/>
            </w:tcBorders>
            <w:shd w:val="clear" w:color="auto" w:fill="auto"/>
            <w:vAlign w:val="center"/>
            <w:hideMark/>
          </w:tcPr>
          <w:p w14:paraId="2A65AEEF"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19F4C744"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5E8D3745" w14:textId="77777777" w:rsidR="003106AD" w:rsidRPr="00517223" w:rsidRDefault="003106AD" w:rsidP="003106AD">
            <w:pPr>
              <w:rPr>
                <w:sz w:val="22"/>
                <w:szCs w:val="22"/>
              </w:rPr>
            </w:pPr>
            <w:r w:rsidRPr="00517223">
              <w:rPr>
                <w:sz w:val="22"/>
                <w:szCs w:val="22"/>
              </w:rPr>
              <w:t>0.000 [-1.29, 2.35]</w:t>
            </w:r>
          </w:p>
        </w:tc>
        <w:tc>
          <w:tcPr>
            <w:tcW w:w="1193" w:type="dxa"/>
            <w:tcBorders>
              <w:top w:val="nil"/>
              <w:left w:val="nil"/>
              <w:bottom w:val="nil"/>
              <w:right w:val="nil"/>
            </w:tcBorders>
            <w:shd w:val="clear" w:color="auto" w:fill="auto"/>
            <w:vAlign w:val="bottom"/>
            <w:hideMark/>
          </w:tcPr>
          <w:p w14:paraId="6A8E3B6A"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6D8A3A2E"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6AE6ED65" w14:textId="77777777" w:rsidR="003106AD" w:rsidRPr="00517223" w:rsidRDefault="003106AD" w:rsidP="003106AD">
            <w:pPr>
              <w:rPr>
                <w:sz w:val="22"/>
                <w:szCs w:val="22"/>
              </w:rPr>
            </w:pPr>
            <w:r w:rsidRPr="00517223">
              <w:rPr>
                <w:sz w:val="22"/>
                <w:szCs w:val="22"/>
              </w:rPr>
              <w:t>0.000 [-1.29, 2.35]</w:t>
            </w:r>
          </w:p>
        </w:tc>
        <w:tc>
          <w:tcPr>
            <w:tcW w:w="1081" w:type="dxa"/>
            <w:tcBorders>
              <w:top w:val="nil"/>
              <w:left w:val="nil"/>
              <w:bottom w:val="nil"/>
              <w:right w:val="nil"/>
            </w:tcBorders>
            <w:shd w:val="clear" w:color="auto" w:fill="auto"/>
            <w:vAlign w:val="bottom"/>
            <w:hideMark/>
          </w:tcPr>
          <w:p w14:paraId="382E311B" w14:textId="77777777" w:rsidR="003106AD" w:rsidRPr="00517223" w:rsidRDefault="003106AD" w:rsidP="003106AD">
            <w:pPr>
              <w:rPr>
                <w:sz w:val="22"/>
                <w:szCs w:val="22"/>
              </w:rPr>
            </w:pPr>
          </w:p>
        </w:tc>
      </w:tr>
      <w:tr w:rsidR="00517223" w:rsidRPr="00517223" w14:paraId="54846582" w14:textId="77777777" w:rsidTr="003106AD">
        <w:trPr>
          <w:trHeight w:val="269"/>
        </w:trPr>
        <w:tc>
          <w:tcPr>
            <w:tcW w:w="2183" w:type="dxa"/>
            <w:tcBorders>
              <w:top w:val="nil"/>
              <w:left w:val="nil"/>
              <w:bottom w:val="nil"/>
              <w:right w:val="nil"/>
            </w:tcBorders>
            <w:shd w:val="clear" w:color="auto" w:fill="auto"/>
            <w:noWrap/>
            <w:vAlign w:val="center"/>
            <w:hideMark/>
          </w:tcPr>
          <w:p w14:paraId="359BF44A" w14:textId="77777777" w:rsidR="003106AD" w:rsidRPr="00517223" w:rsidRDefault="003106AD" w:rsidP="003106AD">
            <w:pPr>
              <w:rPr>
                <w:sz w:val="22"/>
                <w:szCs w:val="22"/>
              </w:rPr>
            </w:pPr>
            <w:r w:rsidRPr="00517223">
              <w:rPr>
                <w:sz w:val="22"/>
                <w:szCs w:val="22"/>
              </w:rPr>
              <w:t>P-</w:t>
            </w:r>
            <w:proofErr w:type="spellStart"/>
            <w:proofErr w:type="gramStart"/>
            <w:r w:rsidRPr="00517223">
              <w:rPr>
                <w:sz w:val="22"/>
                <w:szCs w:val="22"/>
              </w:rPr>
              <w:t>factor</w:t>
            </w:r>
            <w:proofErr w:type="spellEnd"/>
            <w:proofErr w:type="gramEnd"/>
            <w:r w:rsidRPr="00517223">
              <w:rPr>
                <w:sz w:val="22"/>
                <w:szCs w:val="22"/>
              </w:rPr>
              <w:t xml:space="preserve"> (</w:t>
            </w:r>
            <w:proofErr w:type="spellStart"/>
            <w:r w:rsidRPr="00517223">
              <w:rPr>
                <w:sz w:val="22"/>
                <w:szCs w:val="22"/>
              </w:rPr>
              <w:t>factor</w:t>
            </w:r>
            <w:proofErr w:type="spellEnd"/>
            <w:r w:rsidRPr="00517223">
              <w:rPr>
                <w:sz w:val="22"/>
                <w:szCs w:val="22"/>
              </w:rPr>
              <w:t xml:space="preserve"> score)</w:t>
            </w:r>
          </w:p>
        </w:tc>
        <w:tc>
          <w:tcPr>
            <w:tcW w:w="1558" w:type="dxa"/>
            <w:tcBorders>
              <w:top w:val="nil"/>
              <w:left w:val="nil"/>
              <w:bottom w:val="nil"/>
              <w:right w:val="nil"/>
            </w:tcBorders>
            <w:shd w:val="clear" w:color="auto" w:fill="auto"/>
            <w:noWrap/>
            <w:vAlign w:val="center"/>
            <w:hideMark/>
          </w:tcPr>
          <w:p w14:paraId="3AF79BC4" w14:textId="77777777" w:rsidR="003106AD" w:rsidRPr="00517223" w:rsidRDefault="003106AD" w:rsidP="003106AD">
            <w:pPr>
              <w:rPr>
                <w:sz w:val="22"/>
                <w:szCs w:val="22"/>
              </w:rPr>
            </w:pPr>
          </w:p>
        </w:tc>
        <w:tc>
          <w:tcPr>
            <w:tcW w:w="1586" w:type="dxa"/>
            <w:tcBorders>
              <w:top w:val="nil"/>
              <w:left w:val="nil"/>
              <w:bottom w:val="nil"/>
              <w:right w:val="nil"/>
            </w:tcBorders>
            <w:shd w:val="clear" w:color="auto" w:fill="auto"/>
            <w:noWrap/>
            <w:vAlign w:val="center"/>
            <w:hideMark/>
          </w:tcPr>
          <w:p w14:paraId="481F82B9" w14:textId="77777777" w:rsidR="003106AD" w:rsidRPr="00517223" w:rsidRDefault="003106AD" w:rsidP="003106AD">
            <w:pPr>
              <w:rPr>
                <w:sz w:val="20"/>
                <w:szCs w:val="20"/>
              </w:rPr>
            </w:pPr>
          </w:p>
        </w:tc>
        <w:tc>
          <w:tcPr>
            <w:tcW w:w="1226" w:type="dxa"/>
            <w:tcBorders>
              <w:top w:val="nil"/>
              <w:left w:val="nil"/>
              <w:bottom w:val="nil"/>
              <w:right w:val="nil"/>
            </w:tcBorders>
            <w:shd w:val="clear" w:color="auto" w:fill="auto"/>
            <w:vAlign w:val="center"/>
            <w:hideMark/>
          </w:tcPr>
          <w:p w14:paraId="7BE6C8D9"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5FB41E46"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1BFA3D92" w14:textId="77777777" w:rsidR="003106AD" w:rsidRPr="00517223" w:rsidRDefault="003106AD" w:rsidP="003106AD">
            <w:pPr>
              <w:rPr>
                <w:sz w:val="20"/>
                <w:szCs w:val="20"/>
              </w:rPr>
            </w:pPr>
          </w:p>
        </w:tc>
        <w:tc>
          <w:tcPr>
            <w:tcW w:w="1193" w:type="dxa"/>
            <w:tcBorders>
              <w:top w:val="nil"/>
              <w:left w:val="nil"/>
              <w:bottom w:val="nil"/>
              <w:right w:val="nil"/>
            </w:tcBorders>
            <w:shd w:val="clear" w:color="auto" w:fill="auto"/>
            <w:vAlign w:val="bottom"/>
            <w:hideMark/>
          </w:tcPr>
          <w:p w14:paraId="6A18D138"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551F409C"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2AFE96C3" w14:textId="77777777" w:rsidR="003106AD" w:rsidRPr="00517223" w:rsidRDefault="003106AD" w:rsidP="003106AD">
            <w:pPr>
              <w:rPr>
                <w:sz w:val="20"/>
                <w:szCs w:val="20"/>
              </w:rPr>
            </w:pPr>
          </w:p>
        </w:tc>
        <w:tc>
          <w:tcPr>
            <w:tcW w:w="1081" w:type="dxa"/>
            <w:tcBorders>
              <w:top w:val="nil"/>
              <w:left w:val="nil"/>
              <w:bottom w:val="nil"/>
              <w:right w:val="nil"/>
            </w:tcBorders>
            <w:shd w:val="clear" w:color="auto" w:fill="auto"/>
            <w:vAlign w:val="bottom"/>
            <w:hideMark/>
          </w:tcPr>
          <w:p w14:paraId="03EA7483" w14:textId="77777777" w:rsidR="003106AD" w:rsidRPr="00517223" w:rsidRDefault="003106AD" w:rsidP="003106AD">
            <w:pPr>
              <w:rPr>
                <w:sz w:val="20"/>
                <w:szCs w:val="20"/>
              </w:rPr>
            </w:pPr>
          </w:p>
        </w:tc>
      </w:tr>
      <w:tr w:rsidR="00517223" w:rsidRPr="00517223" w14:paraId="525EA0E8" w14:textId="77777777" w:rsidTr="003106AD">
        <w:trPr>
          <w:trHeight w:val="538"/>
        </w:trPr>
        <w:tc>
          <w:tcPr>
            <w:tcW w:w="2183" w:type="dxa"/>
            <w:tcBorders>
              <w:top w:val="nil"/>
              <w:left w:val="nil"/>
              <w:bottom w:val="nil"/>
              <w:right w:val="nil"/>
            </w:tcBorders>
            <w:shd w:val="clear" w:color="auto" w:fill="auto"/>
            <w:noWrap/>
            <w:vAlign w:val="center"/>
            <w:hideMark/>
          </w:tcPr>
          <w:p w14:paraId="76371499" w14:textId="77777777" w:rsidR="003106AD" w:rsidRPr="00517223" w:rsidRDefault="003106AD" w:rsidP="003106AD">
            <w:pPr>
              <w:jc w:val="right"/>
              <w:rPr>
                <w:sz w:val="22"/>
                <w:szCs w:val="22"/>
              </w:rPr>
            </w:pPr>
            <w:proofErr w:type="spellStart"/>
            <w:r w:rsidRPr="00517223">
              <w:rPr>
                <w:sz w:val="22"/>
                <w:szCs w:val="22"/>
              </w:rPr>
              <w:t>Mean</w:t>
            </w:r>
            <w:proofErr w:type="spellEnd"/>
            <w:r w:rsidRPr="00517223">
              <w:rPr>
                <w:sz w:val="22"/>
                <w:szCs w:val="22"/>
              </w:rPr>
              <w:t xml:space="preserve"> (SD)</w:t>
            </w:r>
          </w:p>
        </w:tc>
        <w:tc>
          <w:tcPr>
            <w:tcW w:w="1558" w:type="dxa"/>
            <w:tcBorders>
              <w:top w:val="nil"/>
              <w:left w:val="nil"/>
              <w:bottom w:val="nil"/>
              <w:right w:val="nil"/>
            </w:tcBorders>
            <w:shd w:val="clear" w:color="auto" w:fill="auto"/>
            <w:noWrap/>
            <w:vAlign w:val="center"/>
            <w:hideMark/>
          </w:tcPr>
          <w:p w14:paraId="3A1E32C2" w14:textId="77777777" w:rsidR="003106AD" w:rsidRPr="00517223" w:rsidRDefault="003106AD" w:rsidP="003106AD">
            <w:pPr>
              <w:rPr>
                <w:sz w:val="22"/>
                <w:szCs w:val="22"/>
              </w:rPr>
            </w:pPr>
            <w:r w:rsidRPr="00517223">
              <w:rPr>
                <w:sz w:val="22"/>
                <w:szCs w:val="22"/>
              </w:rPr>
              <w:t>-0.480 (0.665)</w:t>
            </w:r>
          </w:p>
        </w:tc>
        <w:tc>
          <w:tcPr>
            <w:tcW w:w="1586" w:type="dxa"/>
            <w:tcBorders>
              <w:top w:val="nil"/>
              <w:left w:val="nil"/>
              <w:bottom w:val="nil"/>
              <w:right w:val="nil"/>
            </w:tcBorders>
            <w:shd w:val="clear" w:color="auto" w:fill="auto"/>
            <w:noWrap/>
            <w:vAlign w:val="center"/>
            <w:hideMark/>
          </w:tcPr>
          <w:p w14:paraId="338E1C03" w14:textId="77777777" w:rsidR="003106AD" w:rsidRPr="00517223" w:rsidRDefault="003106AD" w:rsidP="003106AD">
            <w:pPr>
              <w:rPr>
                <w:sz w:val="22"/>
                <w:szCs w:val="22"/>
              </w:rPr>
            </w:pPr>
            <w:r w:rsidRPr="00517223">
              <w:rPr>
                <w:sz w:val="22"/>
                <w:szCs w:val="22"/>
              </w:rPr>
              <w:t>-0.507 (0.769)</w:t>
            </w:r>
          </w:p>
        </w:tc>
        <w:tc>
          <w:tcPr>
            <w:tcW w:w="1226" w:type="dxa"/>
            <w:vMerge w:val="restart"/>
            <w:tcBorders>
              <w:top w:val="nil"/>
              <w:left w:val="nil"/>
              <w:bottom w:val="nil"/>
              <w:right w:val="nil"/>
            </w:tcBorders>
            <w:shd w:val="clear" w:color="auto" w:fill="auto"/>
            <w:vAlign w:val="center"/>
            <w:hideMark/>
          </w:tcPr>
          <w:p w14:paraId="6DD56944" w14:textId="77777777" w:rsidR="003106AD" w:rsidRPr="00517223" w:rsidRDefault="003106AD" w:rsidP="003106AD">
            <w:pPr>
              <w:rPr>
                <w:sz w:val="22"/>
                <w:szCs w:val="22"/>
              </w:rPr>
            </w:pPr>
            <w:r w:rsidRPr="00517223">
              <w:rPr>
                <w:sz w:val="22"/>
                <w:szCs w:val="22"/>
              </w:rPr>
              <w:t>t(175) = 0.31, p = 0.759</w:t>
            </w:r>
          </w:p>
        </w:tc>
        <w:tc>
          <w:tcPr>
            <w:tcW w:w="1556" w:type="dxa"/>
            <w:tcBorders>
              <w:top w:val="nil"/>
              <w:left w:val="nil"/>
              <w:bottom w:val="nil"/>
              <w:right w:val="nil"/>
            </w:tcBorders>
            <w:shd w:val="clear" w:color="auto" w:fill="auto"/>
            <w:noWrap/>
            <w:vAlign w:val="center"/>
            <w:hideMark/>
          </w:tcPr>
          <w:p w14:paraId="2F344F2A" w14:textId="77777777" w:rsidR="003106AD" w:rsidRPr="00517223" w:rsidRDefault="003106AD" w:rsidP="003106AD">
            <w:pPr>
              <w:rPr>
                <w:sz w:val="22"/>
                <w:szCs w:val="22"/>
              </w:rPr>
            </w:pPr>
            <w:r w:rsidRPr="00517223">
              <w:rPr>
                <w:sz w:val="22"/>
                <w:szCs w:val="22"/>
              </w:rPr>
              <w:t>0.224 (0.902)</w:t>
            </w:r>
          </w:p>
        </w:tc>
        <w:tc>
          <w:tcPr>
            <w:tcW w:w="1556" w:type="dxa"/>
            <w:tcBorders>
              <w:top w:val="nil"/>
              <w:left w:val="nil"/>
              <w:bottom w:val="nil"/>
              <w:right w:val="nil"/>
            </w:tcBorders>
            <w:shd w:val="clear" w:color="auto" w:fill="auto"/>
            <w:noWrap/>
            <w:vAlign w:val="center"/>
            <w:hideMark/>
          </w:tcPr>
          <w:p w14:paraId="04CDC2AC" w14:textId="77777777" w:rsidR="003106AD" w:rsidRPr="00517223" w:rsidRDefault="003106AD" w:rsidP="003106AD">
            <w:pPr>
              <w:rPr>
                <w:sz w:val="22"/>
                <w:szCs w:val="22"/>
              </w:rPr>
            </w:pPr>
            <w:r w:rsidRPr="00517223">
              <w:rPr>
                <w:sz w:val="22"/>
                <w:szCs w:val="22"/>
              </w:rPr>
              <w:t>0.234 (0.890)</w:t>
            </w:r>
          </w:p>
        </w:tc>
        <w:tc>
          <w:tcPr>
            <w:tcW w:w="1193" w:type="dxa"/>
            <w:vMerge w:val="restart"/>
            <w:tcBorders>
              <w:top w:val="nil"/>
              <w:left w:val="nil"/>
              <w:bottom w:val="nil"/>
              <w:right w:val="nil"/>
            </w:tcBorders>
            <w:shd w:val="clear" w:color="auto" w:fill="auto"/>
            <w:vAlign w:val="center"/>
            <w:hideMark/>
          </w:tcPr>
          <w:p w14:paraId="64B1EDBD" w14:textId="77777777" w:rsidR="003106AD" w:rsidRPr="00517223" w:rsidRDefault="003106AD" w:rsidP="003106AD">
            <w:pPr>
              <w:rPr>
                <w:sz w:val="22"/>
                <w:szCs w:val="22"/>
              </w:rPr>
            </w:pPr>
            <w:r w:rsidRPr="00517223">
              <w:rPr>
                <w:sz w:val="22"/>
                <w:szCs w:val="22"/>
              </w:rPr>
              <w:t>t(738) = -0.14, p = 0.887</w:t>
            </w:r>
          </w:p>
        </w:tc>
        <w:tc>
          <w:tcPr>
            <w:tcW w:w="1556" w:type="dxa"/>
            <w:tcBorders>
              <w:top w:val="nil"/>
              <w:left w:val="nil"/>
              <w:bottom w:val="nil"/>
              <w:right w:val="nil"/>
            </w:tcBorders>
            <w:shd w:val="clear" w:color="auto" w:fill="auto"/>
            <w:noWrap/>
            <w:vAlign w:val="center"/>
            <w:hideMark/>
          </w:tcPr>
          <w:p w14:paraId="18FA60C7" w14:textId="77777777" w:rsidR="003106AD" w:rsidRPr="00517223" w:rsidRDefault="003106AD" w:rsidP="003106AD">
            <w:pPr>
              <w:rPr>
                <w:sz w:val="22"/>
                <w:szCs w:val="22"/>
              </w:rPr>
            </w:pPr>
            <w:r w:rsidRPr="00517223">
              <w:rPr>
                <w:sz w:val="22"/>
                <w:szCs w:val="22"/>
              </w:rPr>
              <w:t>-0.001 (0.896)</w:t>
            </w:r>
          </w:p>
        </w:tc>
        <w:tc>
          <w:tcPr>
            <w:tcW w:w="1556" w:type="dxa"/>
            <w:tcBorders>
              <w:top w:val="nil"/>
              <w:left w:val="nil"/>
              <w:bottom w:val="nil"/>
              <w:right w:val="nil"/>
            </w:tcBorders>
            <w:shd w:val="clear" w:color="auto" w:fill="auto"/>
            <w:noWrap/>
            <w:vAlign w:val="center"/>
            <w:hideMark/>
          </w:tcPr>
          <w:p w14:paraId="585F6219" w14:textId="77777777" w:rsidR="003106AD" w:rsidRPr="00517223" w:rsidRDefault="003106AD" w:rsidP="003106AD">
            <w:pPr>
              <w:rPr>
                <w:sz w:val="22"/>
                <w:szCs w:val="22"/>
              </w:rPr>
            </w:pPr>
            <w:r w:rsidRPr="00517223">
              <w:rPr>
                <w:sz w:val="22"/>
                <w:szCs w:val="22"/>
              </w:rPr>
              <w:t>0.063 (0.918)</w:t>
            </w:r>
          </w:p>
        </w:tc>
        <w:tc>
          <w:tcPr>
            <w:tcW w:w="1081" w:type="dxa"/>
            <w:vMerge w:val="restart"/>
            <w:tcBorders>
              <w:top w:val="nil"/>
              <w:left w:val="nil"/>
              <w:bottom w:val="nil"/>
              <w:right w:val="nil"/>
            </w:tcBorders>
            <w:shd w:val="clear" w:color="auto" w:fill="auto"/>
            <w:vAlign w:val="center"/>
            <w:hideMark/>
          </w:tcPr>
          <w:p w14:paraId="5E432E93" w14:textId="77777777" w:rsidR="003106AD" w:rsidRPr="00517223" w:rsidRDefault="003106AD" w:rsidP="003106AD">
            <w:pPr>
              <w:rPr>
                <w:sz w:val="22"/>
                <w:szCs w:val="22"/>
              </w:rPr>
            </w:pPr>
            <w:r w:rsidRPr="00517223">
              <w:rPr>
                <w:sz w:val="22"/>
                <w:szCs w:val="22"/>
              </w:rPr>
              <w:t>t(929) = -1.15, p = 0.250</w:t>
            </w:r>
          </w:p>
        </w:tc>
      </w:tr>
      <w:tr w:rsidR="00517223" w:rsidRPr="00517223" w14:paraId="15F83E51" w14:textId="77777777" w:rsidTr="003106AD">
        <w:trPr>
          <w:trHeight w:val="269"/>
        </w:trPr>
        <w:tc>
          <w:tcPr>
            <w:tcW w:w="2183" w:type="dxa"/>
            <w:tcBorders>
              <w:top w:val="nil"/>
              <w:left w:val="nil"/>
              <w:bottom w:val="nil"/>
              <w:right w:val="nil"/>
            </w:tcBorders>
            <w:shd w:val="clear" w:color="auto" w:fill="auto"/>
            <w:noWrap/>
            <w:vAlign w:val="center"/>
            <w:hideMark/>
          </w:tcPr>
          <w:p w14:paraId="134FC684" w14:textId="77777777" w:rsidR="003106AD" w:rsidRPr="00517223" w:rsidRDefault="003106AD" w:rsidP="003106AD">
            <w:pPr>
              <w:jc w:val="right"/>
              <w:rPr>
                <w:sz w:val="22"/>
                <w:szCs w:val="22"/>
              </w:rPr>
            </w:pPr>
            <w:proofErr w:type="spellStart"/>
            <w:r w:rsidRPr="00517223">
              <w:rPr>
                <w:sz w:val="22"/>
                <w:szCs w:val="22"/>
              </w:rPr>
              <w:t>Median</w:t>
            </w:r>
            <w:proofErr w:type="spellEnd"/>
            <w:r w:rsidRPr="00517223">
              <w:rPr>
                <w:sz w:val="22"/>
                <w:szCs w:val="22"/>
              </w:rPr>
              <w:t xml:space="preserve"> [Min, Max]</w:t>
            </w:r>
          </w:p>
        </w:tc>
        <w:tc>
          <w:tcPr>
            <w:tcW w:w="1558" w:type="dxa"/>
            <w:tcBorders>
              <w:top w:val="nil"/>
              <w:left w:val="nil"/>
              <w:bottom w:val="nil"/>
              <w:right w:val="nil"/>
            </w:tcBorders>
            <w:shd w:val="clear" w:color="auto" w:fill="auto"/>
            <w:noWrap/>
            <w:vAlign w:val="center"/>
            <w:hideMark/>
          </w:tcPr>
          <w:p w14:paraId="767F6E72" w14:textId="77777777" w:rsidR="003106AD" w:rsidRPr="00517223" w:rsidRDefault="003106AD" w:rsidP="003106AD">
            <w:pPr>
              <w:rPr>
                <w:sz w:val="22"/>
                <w:szCs w:val="22"/>
              </w:rPr>
            </w:pPr>
            <w:r w:rsidRPr="00517223">
              <w:rPr>
                <w:sz w:val="22"/>
                <w:szCs w:val="22"/>
              </w:rPr>
              <w:t>-0.470 [-2.12, 0.988]</w:t>
            </w:r>
          </w:p>
        </w:tc>
        <w:tc>
          <w:tcPr>
            <w:tcW w:w="1586" w:type="dxa"/>
            <w:tcBorders>
              <w:top w:val="nil"/>
              <w:left w:val="nil"/>
              <w:bottom w:val="nil"/>
              <w:right w:val="nil"/>
            </w:tcBorders>
            <w:shd w:val="clear" w:color="auto" w:fill="auto"/>
            <w:noWrap/>
            <w:vAlign w:val="center"/>
            <w:hideMark/>
          </w:tcPr>
          <w:p w14:paraId="11BD09F9" w14:textId="77777777" w:rsidR="003106AD" w:rsidRPr="00517223" w:rsidRDefault="003106AD" w:rsidP="003106AD">
            <w:pPr>
              <w:rPr>
                <w:sz w:val="22"/>
                <w:szCs w:val="22"/>
              </w:rPr>
            </w:pPr>
            <w:r w:rsidRPr="00517223">
              <w:rPr>
                <w:sz w:val="22"/>
                <w:szCs w:val="22"/>
              </w:rPr>
              <w:t>-0.383 [-2.12, 0.859]</w:t>
            </w:r>
          </w:p>
        </w:tc>
        <w:tc>
          <w:tcPr>
            <w:tcW w:w="1226" w:type="dxa"/>
            <w:vMerge/>
            <w:tcBorders>
              <w:top w:val="nil"/>
              <w:left w:val="nil"/>
              <w:bottom w:val="nil"/>
              <w:right w:val="nil"/>
            </w:tcBorders>
            <w:vAlign w:val="center"/>
            <w:hideMark/>
          </w:tcPr>
          <w:p w14:paraId="1C3440FE"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1BAE1835" w14:textId="77777777" w:rsidR="003106AD" w:rsidRPr="00517223" w:rsidRDefault="003106AD" w:rsidP="003106AD">
            <w:pPr>
              <w:rPr>
                <w:sz w:val="22"/>
                <w:szCs w:val="22"/>
              </w:rPr>
            </w:pPr>
            <w:r w:rsidRPr="00517223">
              <w:rPr>
                <w:sz w:val="22"/>
                <w:szCs w:val="22"/>
              </w:rPr>
              <w:t>0.134 [-1.99, 2.60]</w:t>
            </w:r>
          </w:p>
        </w:tc>
        <w:tc>
          <w:tcPr>
            <w:tcW w:w="1556" w:type="dxa"/>
            <w:tcBorders>
              <w:top w:val="nil"/>
              <w:left w:val="nil"/>
              <w:bottom w:val="nil"/>
              <w:right w:val="nil"/>
            </w:tcBorders>
            <w:shd w:val="clear" w:color="auto" w:fill="auto"/>
            <w:noWrap/>
            <w:vAlign w:val="center"/>
            <w:hideMark/>
          </w:tcPr>
          <w:p w14:paraId="00E36B1F" w14:textId="77777777" w:rsidR="003106AD" w:rsidRPr="00517223" w:rsidRDefault="003106AD" w:rsidP="003106AD">
            <w:pPr>
              <w:rPr>
                <w:sz w:val="22"/>
                <w:szCs w:val="22"/>
              </w:rPr>
            </w:pPr>
            <w:r w:rsidRPr="00517223">
              <w:rPr>
                <w:sz w:val="22"/>
                <w:szCs w:val="22"/>
              </w:rPr>
              <w:t>0.229 [-1.78, 2.31]</w:t>
            </w:r>
          </w:p>
        </w:tc>
        <w:tc>
          <w:tcPr>
            <w:tcW w:w="1193" w:type="dxa"/>
            <w:vMerge/>
            <w:tcBorders>
              <w:top w:val="nil"/>
              <w:left w:val="nil"/>
              <w:bottom w:val="nil"/>
              <w:right w:val="nil"/>
            </w:tcBorders>
            <w:vAlign w:val="center"/>
            <w:hideMark/>
          </w:tcPr>
          <w:p w14:paraId="2F912AC7"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6F22D5B4" w14:textId="77777777" w:rsidR="003106AD" w:rsidRPr="00517223" w:rsidRDefault="003106AD" w:rsidP="003106AD">
            <w:pPr>
              <w:rPr>
                <w:sz w:val="22"/>
                <w:szCs w:val="22"/>
              </w:rPr>
            </w:pPr>
            <w:r w:rsidRPr="00517223">
              <w:rPr>
                <w:sz w:val="22"/>
                <w:szCs w:val="22"/>
              </w:rPr>
              <w:t>-0.058 [-2.12, 2.60]</w:t>
            </w:r>
          </w:p>
        </w:tc>
        <w:tc>
          <w:tcPr>
            <w:tcW w:w="1556" w:type="dxa"/>
            <w:tcBorders>
              <w:top w:val="nil"/>
              <w:left w:val="nil"/>
              <w:bottom w:val="nil"/>
              <w:right w:val="nil"/>
            </w:tcBorders>
            <w:shd w:val="clear" w:color="auto" w:fill="auto"/>
            <w:noWrap/>
            <w:vAlign w:val="center"/>
            <w:hideMark/>
          </w:tcPr>
          <w:p w14:paraId="266D55B0" w14:textId="77777777" w:rsidR="003106AD" w:rsidRPr="00517223" w:rsidRDefault="003106AD" w:rsidP="003106AD">
            <w:pPr>
              <w:rPr>
                <w:sz w:val="22"/>
                <w:szCs w:val="22"/>
              </w:rPr>
            </w:pPr>
            <w:r w:rsidRPr="00517223">
              <w:rPr>
                <w:sz w:val="22"/>
                <w:szCs w:val="22"/>
              </w:rPr>
              <w:t>0.073 [-2.12, 2.31]</w:t>
            </w:r>
          </w:p>
        </w:tc>
        <w:tc>
          <w:tcPr>
            <w:tcW w:w="1081" w:type="dxa"/>
            <w:vMerge/>
            <w:tcBorders>
              <w:top w:val="nil"/>
              <w:left w:val="nil"/>
              <w:bottom w:val="nil"/>
              <w:right w:val="nil"/>
            </w:tcBorders>
            <w:vAlign w:val="center"/>
            <w:hideMark/>
          </w:tcPr>
          <w:p w14:paraId="4B7D0366" w14:textId="77777777" w:rsidR="003106AD" w:rsidRPr="00517223" w:rsidRDefault="003106AD" w:rsidP="003106AD">
            <w:pPr>
              <w:rPr>
                <w:sz w:val="22"/>
                <w:szCs w:val="22"/>
              </w:rPr>
            </w:pPr>
          </w:p>
        </w:tc>
      </w:tr>
      <w:tr w:rsidR="00517223" w:rsidRPr="00517223" w14:paraId="1549AC48" w14:textId="77777777" w:rsidTr="003106AD">
        <w:trPr>
          <w:trHeight w:val="269"/>
        </w:trPr>
        <w:tc>
          <w:tcPr>
            <w:tcW w:w="3741" w:type="dxa"/>
            <w:gridSpan w:val="2"/>
            <w:tcBorders>
              <w:top w:val="nil"/>
              <w:left w:val="nil"/>
              <w:bottom w:val="nil"/>
              <w:right w:val="nil"/>
            </w:tcBorders>
            <w:shd w:val="clear" w:color="auto" w:fill="auto"/>
            <w:noWrap/>
            <w:vAlign w:val="center"/>
            <w:hideMark/>
          </w:tcPr>
          <w:p w14:paraId="6F7B703B" w14:textId="77777777" w:rsidR="003106AD" w:rsidRPr="00517223" w:rsidRDefault="003106AD" w:rsidP="003106AD">
            <w:pPr>
              <w:rPr>
                <w:sz w:val="22"/>
                <w:szCs w:val="22"/>
              </w:rPr>
            </w:pPr>
            <w:proofErr w:type="spellStart"/>
            <w:r w:rsidRPr="00517223">
              <w:rPr>
                <w:sz w:val="22"/>
                <w:szCs w:val="22"/>
              </w:rPr>
              <w:t>Internalizing-specific</w:t>
            </w:r>
            <w:proofErr w:type="spellEnd"/>
            <w:r w:rsidRPr="00517223">
              <w:rPr>
                <w:sz w:val="22"/>
                <w:szCs w:val="22"/>
              </w:rPr>
              <w:t xml:space="preserve"> (</w:t>
            </w:r>
            <w:proofErr w:type="spellStart"/>
            <w:r w:rsidRPr="00517223">
              <w:rPr>
                <w:sz w:val="22"/>
                <w:szCs w:val="22"/>
              </w:rPr>
              <w:t>factor</w:t>
            </w:r>
            <w:proofErr w:type="spellEnd"/>
            <w:r w:rsidRPr="00517223">
              <w:rPr>
                <w:sz w:val="22"/>
                <w:szCs w:val="22"/>
              </w:rPr>
              <w:t xml:space="preserve"> score)</w:t>
            </w:r>
          </w:p>
        </w:tc>
        <w:tc>
          <w:tcPr>
            <w:tcW w:w="1586" w:type="dxa"/>
            <w:tcBorders>
              <w:top w:val="nil"/>
              <w:left w:val="nil"/>
              <w:bottom w:val="nil"/>
              <w:right w:val="nil"/>
            </w:tcBorders>
            <w:shd w:val="clear" w:color="auto" w:fill="auto"/>
            <w:noWrap/>
            <w:vAlign w:val="center"/>
            <w:hideMark/>
          </w:tcPr>
          <w:p w14:paraId="6D8D7A39" w14:textId="77777777" w:rsidR="003106AD" w:rsidRPr="00517223" w:rsidRDefault="003106AD" w:rsidP="003106AD">
            <w:pPr>
              <w:rPr>
                <w:sz w:val="22"/>
                <w:szCs w:val="22"/>
              </w:rPr>
            </w:pPr>
          </w:p>
        </w:tc>
        <w:tc>
          <w:tcPr>
            <w:tcW w:w="1226" w:type="dxa"/>
            <w:tcBorders>
              <w:top w:val="nil"/>
              <w:left w:val="nil"/>
              <w:bottom w:val="nil"/>
              <w:right w:val="nil"/>
            </w:tcBorders>
            <w:shd w:val="clear" w:color="auto" w:fill="auto"/>
            <w:vAlign w:val="bottom"/>
            <w:hideMark/>
          </w:tcPr>
          <w:p w14:paraId="6796C109"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1D785881"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2CE8055C" w14:textId="77777777" w:rsidR="003106AD" w:rsidRPr="00517223" w:rsidRDefault="003106AD" w:rsidP="003106AD">
            <w:pPr>
              <w:rPr>
                <w:sz w:val="20"/>
                <w:szCs w:val="20"/>
              </w:rPr>
            </w:pPr>
          </w:p>
        </w:tc>
        <w:tc>
          <w:tcPr>
            <w:tcW w:w="1193" w:type="dxa"/>
            <w:tcBorders>
              <w:top w:val="nil"/>
              <w:left w:val="nil"/>
              <w:bottom w:val="nil"/>
              <w:right w:val="nil"/>
            </w:tcBorders>
            <w:shd w:val="clear" w:color="auto" w:fill="auto"/>
            <w:vAlign w:val="bottom"/>
            <w:hideMark/>
          </w:tcPr>
          <w:p w14:paraId="5C22729C"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3093C2DC"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2FA732E3" w14:textId="77777777" w:rsidR="003106AD" w:rsidRPr="00517223" w:rsidRDefault="003106AD" w:rsidP="003106AD">
            <w:pPr>
              <w:rPr>
                <w:sz w:val="20"/>
                <w:szCs w:val="20"/>
              </w:rPr>
            </w:pPr>
          </w:p>
        </w:tc>
        <w:tc>
          <w:tcPr>
            <w:tcW w:w="1081" w:type="dxa"/>
            <w:tcBorders>
              <w:top w:val="nil"/>
              <w:left w:val="nil"/>
              <w:bottom w:val="nil"/>
              <w:right w:val="nil"/>
            </w:tcBorders>
            <w:shd w:val="clear" w:color="auto" w:fill="auto"/>
            <w:vAlign w:val="bottom"/>
            <w:hideMark/>
          </w:tcPr>
          <w:p w14:paraId="3C57F473" w14:textId="77777777" w:rsidR="003106AD" w:rsidRPr="00517223" w:rsidRDefault="003106AD" w:rsidP="003106AD">
            <w:pPr>
              <w:rPr>
                <w:sz w:val="20"/>
                <w:szCs w:val="20"/>
              </w:rPr>
            </w:pPr>
          </w:p>
        </w:tc>
      </w:tr>
      <w:tr w:rsidR="00517223" w:rsidRPr="00517223" w14:paraId="5D3136DE" w14:textId="77777777" w:rsidTr="003106AD">
        <w:trPr>
          <w:trHeight w:val="538"/>
        </w:trPr>
        <w:tc>
          <w:tcPr>
            <w:tcW w:w="2183" w:type="dxa"/>
            <w:tcBorders>
              <w:top w:val="nil"/>
              <w:left w:val="nil"/>
              <w:bottom w:val="nil"/>
              <w:right w:val="nil"/>
            </w:tcBorders>
            <w:shd w:val="clear" w:color="auto" w:fill="auto"/>
            <w:noWrap/>
            <w:vAlign w:val="center"/>
            <w:hideMark/>
          </w:tcPr>
          <w:p w14:paraId="46630B17" w14:textId="77777777" w:rsidR="003106AD" w:rsidRPr="00517223" w:rsidRDefault="003106AD" w:rsidP="003106AD">
            <w:pPr>
              <w:jc w:val="right"/>
              <w:rPr>
                <w:sz w:val="22"/>
                <w:szCs w:val="22"/>
              </w:rPr>
            </w:pPr>
            <w:proofErr w:type="spellStart"/>
            <w:r w:rsidRPr="00517223">
              <w:rPr>
                <w:sz w:val="22"/>
                <w:szCs w:val="22"/>
              </w:rPr>
              <w:t>Mean</w:t>
            </w:r>
            <w:proofErr w:type="spellEnd"/>
            <w:r w:rsidRPr="00517223">
              <w:rPr>
                <w:sz w:val="22"/>
                <w:szCs w:val="22"/>
              </w:rPr>
              <w:t xml:space="preserve"> (SD)</w:t>
            </w:r>
          </w:p>
        </w:tc>
        <w:tc>
          <w:tcPr>
            <w:tcW w:w="1558" w:type="dxa"/>
            <w:tcBorders>
              <w:top w:val="nil"/>
              <w:left w:val="nil"/>
              <w:bottom w:val="nil"/>
              <w:right w:val="nil"/>
            </w:tcBorders>
            <w:shd w:val="clear" w:color="auto" w:fill="auto"/>
            <w:noWrap/>
            <w:vAlign w:val="center"/>
            <w:hideMark/>
          </w:tcPr>
          <w:p w14:paraId="60AD4F64" w14:textId="77777777" w:rsidR="003106AD" w:rsidRPr="00517223" w:rsidRDefault="003106AD" w:rsidP="003106AD">
            <w:pPr>
              <w:rPr>
                <w:sz w:val="22"/>
                <w:szCs w:val="22"/>
              </w:rPr>
            </w:pPr>
            <w:r w:rsidRPr="00517223">
              <w:rPr>
                <w:sz w:val="22"/>
                <w:szCs w:val="22"/>
              </w:rPr>
              <w:t>-0.262 (0.692)</w:t>
            </w:r>
          </w:p>
        </w:tc>
        <w:tc>
          <w:tcPr>
            <w:tcW w:w="1586" w:type="dxa"/>
            <w:tcBorders>
              <w:top w:val="nil"/>
              <w:left w:val="nil"/>
              <w:bottom w:val="nil"/>
              <w:right w:val="nil"/>
            </w:tcBorders>
            <w:shd w:val="clear" w:color="auto" w:fill="auto"/>
            <w:noWrap/>
            <w:vAlign w:val="center"/>
            <w:hideMark/>
          </w:tcPr>
          <w:p w14:paraId="73CB8797" w14:textId="77777777" w:rsidR="003106AD" w:rsidRPr="00517223" w:rsidRDefault="003106AD" w:rsidP="003106AD">
            <w:pPr>
              <w:rPr>
                <w:sz w:val="22"/>
                <w:szCs w:val="22"/>
              </w:rPr>
            </w:pPr>
            <w:r w:rsidRPr="00517223">
              <w:rPr>
                <w:sz w:val="22"/>
                <w:szCs w:val="22"/>
              </w:rPr>
              <w:t>0.162 (0.708)</w:t>
            </w:r>
          </w:p>
        </w:tc>
        <w:tc>
          <w:tcPr>
            <w:tcW w:w="1226" w:type="dxa"/>
            <w:vMerge w:val="restart"/>
            <w:tcBorders>
              <w:top w:val="nil"/>
              <w:left w:val="nil"/>
              <w:bottom w:val="nil"/>
              <w:right w:val="nil"/>
            </w:tcBorders>
            <w:shd w:val="clear" w:color="auto" w:fill="auto"/>
            <w:vAlign w:val="center"/>
            <w:hideMark/>
          </w:tcPr>
          <w:p w14:paraId="621DAB02" w14:textId="77777777" w:rsidR="003106AD" w:rsidRPr="00517223" w:rsidRDefault="003106AD" w:rsidP="003106AD">
            <w:pPr>
              <w:rPr>
                <w:sz w:val="22"/>
                <w:szCs w:val="22"/>
              </w:rPr>
            </w:pPr>
            <w:r w:rsidRPr="00517223">
              <w:rPr>
                <w:sz w:val="22"/>
                <w:szCs w:val="22"/>
              </w:rPr>
              <w:t>t(194) = -5.01, p = 1.2E-6</w:t>
            </w:r>
          </w:p>
        </w:tc>
        <w:tc>
          <w:tcPr>
            <w:tcW w:w="1556" w:type="dxa"/>
            <w:tcBorders>
              <w:top w:val="nil"/>
              <w:left w:val="nil"/>
              <w:bottom w:val="nil"/>
              <w:right w:val="nil"/>
            </w:tcBorders>
            <w:shd w:val="clear" w:color="auto" w:fill="auto"/>
            <w:noWrap/>
            <w:vAlign w:val="center"/>
            <w:hideMark/>
          </w:tcPr>
          <w:p w14:paraId="27364F02" w14:textId="77777777" w:rsidR="003106AD" w:rsidRPr="00517223" w:rsidRDefault="003106AD" w:rsidP="003106AD">
            <w:pPr>
              <w:rPr>
                <w:sz w:val="22"/>
                <w:szCs w:val="22"/>
              </w:rPr>
            </w:pPr>
            <w:r w:rsidRPr="00517223">
              <w:rPr>
                <w:sz w:val="22"/>
                <w:szCs w:val="22"/>
              </w:rPr>
              <w:t>-0.031 (0.784)</w:t>
            </w:r>
          </w:p>
        </w:tc>
        <w:tc>
          <w:tcPr>
            <w:tcW w:w="1556" w:type="dxa"/>
            <w:tcBorders>
              <w:top w:val="nil"/>
              <w:left w:val="nil"/>
              <w:bottom w:val="nil"/>
              <w:right w:val="nil"/>
            </w:tcBorders>
            <w:shd w:val="clear" w:color="auto" w:fill="auto"/>
            <w:noWrap/>
            <w:vAlign w:val="center"/>
            <w:hideMark/>
          </w:tcPr>
          <w:p w14:paraId="6981CD0D" w14:textId="77777777" w:rsidR="003106AD" w:rsidRPr="00517223" w:rsidRDefault="003106AD" w:rsidP="003106AD">
            <w:pPr>
              <w:rPr>
                <w:sz w:val="22"/>
                <w:szCs w:val="22"/>
              </w:rPr>
            </w:pPr>
            <w:r w:rsidRPr="00517223">
              <w:rPr>
                <w:sz w:val="22"/>
                <w:szCs w:val="22"/>
              </w:rPr>
              <w:t>0.241 (0.823)</w:t>
            </w:r>
          </w:p>
        </w:tc>
        <w:tc>
          <w:tcPr>
            <w:tcW w:w="1193" w:type="dxa"/>
            <w:vMerge w:val="restart"/>
            <w:tcBorders>
              <w:top w:val="nil"/>
              <w:left w:val="nil"/>
              <w:bottom w:val="nil"/>
              <w:right w:val="nil"/>
            </w:tcBorders>
            <w:shd w:val="clear" w:color="auto" w:fill="auto"/>
            <w:vAlign w:val="center"/>
            <w:hideMark/>
          </w:tcPr>
          <w:p w14:paraId="33A456F2" w14:textId="77777777" w:rsidR="003106AD" w:rsidRPr="00517223" w:rsidRDefault="003106AD" w:rsidP="003106AD">
            <w:pPr>
              <w:rPr>
                <w:sz w:val="22"/>
                <w:szCs w:val="22"/>
              </w:rPr>
            </w:pPr>
            <w:r w:rsidRPr="00517223">
              <w:rPr>
                <w:sz w:val="22"/>
                <w:szCs w:val="22"/>
              </w:rPr>
              <w:t>t(713) = -4.72, p = 2.9E-6</w:t>
            </w:r>
          </w:p>
        </w:tc>
        <w:tc>
          <w:tcPr>
            <w:tcW w:w="1556" w:type="dxa"/>
            <w:tcBorders>
              <w:top w:val="nil"/>
              <w:left w:val="nil"/>
              <w:bottom w:val="nil"/>
              <w:right w:val="nil"/>
            </w:tcBorders>
            <w:shd w:val="clear" w:color="auto" w:fill="auto"/>
            <w:noWrap/>
            <w:vAlign w:val="center"/>
            <w:hideMark/>
          </w:tcPr>
          <w:p w14:paraId="42A858FB" w14:textId="77777777" w:rsidR="003106AD" w:rsidRPr="00517223" w:rsidRDefault="003106AD" w:rsidP="003106AD">
            <w:pPr>
              <w:rPr>
                <w:sz w:val="22"/>
                <w:szCs w:val="22"/>
              </w:rPr>
            </w:pPr>
            <w:r w:rsidRPr="00517223">
              <w:rPr>
                <w:sz w:val="22"/>
                <w:szCs w:val="22"/>
              </w:rPr>
              <w:t>-0.105 (0.763)</w:t>
            </w:r>
          </w:p>
        </w:tc>
        <w:tc>
          <w:tcPr>
            <w:tcW w:w="1556" w:type="dxa"/>
            <w:tcBorders>
              <w:top w:val="nil"/>
              <w:left w:val="nil"/>
              <w:bottom w:val="nil"/>
              <w:right w:val="nil"/>
            </w:tcBorders>
            <w:shd w:val="clear" w:color="auto" w:fill="auto"/>
            <w:noWrap/>
            <w:vAlign w:val="center"/>
            <w:hideMark/>
          </w:tcPr>
          <w:p w14:paraId="4F6A7192" w14:textId="77777777" w:rsidR="003106AD" w:rsidRPr="00517223" w:rsidRDefault="003106AD" w:rsidP="003106AD">
            <w:pPr>
              <w:rPr>
                <w:sz w:val="22"/>
                <w:szCs w:val="22"/>
              </w:rPr>
            </w:pPr>
            <w:r w:rsidRPr="00517223">
              <w:rPr>
                <w:sz w:val="22"/>
                <w:szCs w:val="22"/>
              </w:rPr>
              <w:t>0.223 (0.798)</w:t>
            </w:r>
          </w:p>
        </w:tc>
        <w:tc>
          <w:tcPr>
            <w:tcW w:w="1081" w:type="dxa"/>
            <w:vMerge w:val="restart"/>
            <w:tcBorders>
              <w:top w:val="nil"/>
              <w:left w:val="nil"/>
              <w:bottom w:val="nil"/>
              <w:right w:val="nil"/>
            </w:tcBorders>
            <w:shd w:val="clear" w:color="auto" w:fill="auto"/>
            <w:vAlign w:val="center"/>
            <w:hideMark/>
          </w:tcPr>
          <w:p w14:paraId="4193C674" w14:textId="77777777" w:rsidR="003106AD" w:rsidRPr="00517223" w:rsidRDefault="003106AD" w:rsidP="003106AD">
            <w:pPr>
              <w:rPr>
                <w:sz w:val="22"/>
                <w:szCs w:val="22"/>
              </w:rPr>
            </w:pPr>
            <w:r w:rsidRPr="00517223">
              <w:rPr>
                <w:sz w:val="22"/>
                <w:szCs w:val="22"/>
              </w:rPr>
              <w:t>t(916) = -6.83, p = 1.54E-11</w:t>
            </w:r>
          </w:p>
        </w:tc>
      </w:tr>
      <w:tr w:rsidR="00517223" w:rsidRPr="00517223" w14:paraId="22777833" w14:textId="77777777" w:rsidTr="003106AD">
        <w:trPr>
          <w:trHeight w:val="269"/>
        </w:trPr>
        <w:tc>
          <w:tcPr>
            <w:tcW w:w="2183" w:type="dxa"/>
            <w:tcBorders>
              <w:top w:val="nil"/>
              <w:left w:val="nil"/>
              <w:bottom w:val="nil"/>
              <w:right w:val="nil"/>
            </w:tcBorders>
            <w:shd w:val="clear" w:color="auto" w:fill="auto"/>
            <w:noWrap/>
            <w:vAlign w:val="center"/>
            <w:hideMark/>
          </w:tcPr>
          <w:p w14:paraId="4412BD9D" w14:textId="77777777" w:rsidR="003106AD" w:rsidRPr="00517223" w:rsidRDefault="003106AD" w:rsidP="003106AD">
            <w:pPr>
              <w:jc w:val="right"/>
              <w:rPr>
                <w:sz w:val="22"/>
                <w:szCs w:val="22"/>
              </w:rPr>
            </w:pPr>
            <w:proofErr w:type="spellStart"/>
            <w:r w:rsidRPr="00517223">
              <w:rPr>
                <w:sz w:val="22"/>
                <w:szCs w:val="22"/>
              </w:rPr>
              <w:t>Median</w:t>
            </w:r>
            <w:proofErr w:type="spellEnd"/>
            <w:r w:rsidRPr="00517223">
              <w:rPr>
                <w:sz w:val="22"/>
                <w:szCs w:val="22"/>
              </w:rPr>
              <w:t xml:space="preserve"> [Min, Max]</w:t>
            </w:r>
          </w:p>
        </w:tc>
        <w:tc>
          <w:tcPr>
            <w:tcW w:w="1558" w:type="dxa"/>
            <w:tcBorders>
              <w:top w:val="nil"/>
              <w:left w:val="nil"/>
              <w:bottom w:val="nil"/>
              <w:right w:val="nil"/>
            </w:tcBorders>
            <w:shd w:val="clear" w:color="auto" w:fill="auto"/>
            <w:noWrap/>
            <w:vAlign w:val="center"/>
            <w:hideMark/>
          </w:tcPr>
          <w:p w14:paraId="1E00F725" w14:textId="77777777" w:rsidR="003106AD" w:rsidRPr="00517223" w:rsidRDefault="003106AD" w:rsidP="003106AD">
            <w:pPr>
              <w:rPr>
                <w:sz w:val="22"/>
                <w:szCs w:val="22"/>
              </w:rPr>
            </w:pPr>
            <w:r w:rsidRPr="00517223">
              <w:rPr>
                <w:sz w:val="22"/>
                <w:szCs w:val="22"/>
              </w:rPr>
              <w:t>-0.301 [-1.74, 1.68]</w:t>
            </w:r>
          </w:p>
        </w:tc>
        <w:tc>
          <w:tcPr>
            <w:tcW w:w="1586" w:type="dxa"/>
            <w:tcBorders>
              <w:top w:val="nil"/>
              <w:left w:val="nil"/>
              <w:bottom w:val="nil"/>
              <w:right w:val="nil"/>
            </w:tcBorders>
            <w:shd w:val="clear" w:color="auto" w:fill="auto"/>
            <w:noWrap/>
            <w:vAlign w:val="center"/>
            <w:hideMark/>
          </w:tcPr>
          <w:p w14:paraId="26160861" w14:textId="77777777" w:rsidR="003106AD" w:rsidRPr="00517223" w:rsidRDefault="003106AD" w:rsidP="003106AD">
            <w:pPr>
              <w:rPr>
                <w:sz w:val="22"/>
                <w:szCs w:val="22"/>
              </w:rPr>
            </w:pPr>
            <w:r w:rsidRPr="00517223">
              <w:rPr>
                <w:sz w:val="22"/>
                <w:szCs w:val="22"/>
              </w:rPr>
              <w:t>0.184 [-1.32, 1.90]</w:t>
            </w:r>
          </w:p>
        </w:tc>
        <w:tc>
          <w:tcPr>
            <w:tcW w:w="1226" w:type="dxa"/>
            <w:vMerge/>
            <w:tcBorders>
              <w:top w:val="nil"/>
              <w:left w:val="nil"/>
              <w:bottom w:val="nil"/>
              <w:right w:val="nil"/>
            </w:tcBorders>
            <w:vAlign w:val="center"/>
            <w:hideMark/>
          </w:tcPr>
          <w:p w14:paraId="364C4515"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27031A49" w14:textId="77777777" w:rsidR="003106AD" w:rsidRPr="00517223" w:rsidRDefault="003106AD" w:rsidP="003106AD">
            <w:pPr>
              <w:rPr>
                <w:sz w:val="22"/>
                <w:szCs w:val="22"/>
              </w:rPr>
            </w:pPr>
            <w:r w:rsidRPr="00517223">
              <w:rPr>
                <w:sz w:val="22"/>
                <w:szCs w:val="22"/>
              </w:rPr>
              <w:t>-0.059 [-2.01, 2.20]</w:t>
            </w:r>
          </w:p>
        </w:tc>
        <w:tc>
          <w:tcPr>
            <w:tcW w:w="1556" w:type="dxa"/>
            <w:tcBorders>
              <w:top w:val="nil"/>
              <w:left w:val="nil"/>
              <w:bottom w:val="nil"/>
              <w:right w:val="nil"/>
            </w:tcBorders>
            <w:shd w:val="clear" w:color="auto" w:fill="auto"/>
            <w:noWrap/>
            <w:vAlign w:val="center"/>
            <w:hideMark/>
          </w:tcPr>
          <w:p w14:paraId="3D142C53" w14:textId="77777777" w:rsidR="003106AD" w:rsidRPr="00517223" w:rsidRDefault="003106AD" w:rsidP="003106AD">
            <w:pPr>
              <w:rPr>
                <w:sz w:val="22"/>
                <w:szCs w:val="22"/>
              </w:rPr>
            </w:pPr>
            <w:r w:rsidRPr="00517223">
              <w:rPr>
                <w:sz w:val="22"/>
                <w:szCs w:val="22"/>
              </w:rPr>
              <w:t>0.189 [-1.67, 2.65]</w:t>
            </w:r>
          </w:p>
        </w:tc>
        <w:tc>
          <w:tcPr>
            <w:tcW w:w="1193" w:type="dxa"/>
            <w:vMerge/>
            <w:tcBorders>
              <w:top w:val="nil"/>
              <w:left w:val="nil"/>
              <w:bottom w:val="nil"/>
              <w:right w:val="nil"/>
            </w:tcBorders>
            <w:vAlign w:val="center"/>
            <w:hideMark/>
          </w:tcPr>
          <w:p w14:paraId="49F542C5"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610F5881" w14:textId="77777777" w:rsidR="003106AD" w:rsidRPr="00517223" w:rsidRDefault="003106AD" w:rsidP="003106AD">
            <w:pPr>
              <w:rPr>
                <w:sz w:val="22"/>
                <w:szCs w:val="22"/>
              </w:rPr>
            </w:pPr>
            <w:r w:rsidRPr="00517223">
              <w:rPr>
                <w:sz w:val="22"/>
                <w:szCs w:val="22"/>
              </w:rPr>
              <w:t>-0.148 [-2.01, 2.20]</w:t>
            </w:r>
          </w:p>
        </w:tc>
        <w:tc>
          <w:tcPr>
            <w:tcW w:w="1556" w:type="dxa"/>
            <w:tcBorders>
              <w:top w:val="nil"/>
              <w:left w:val="nil"/>
              <w:bottom w:val="nil"/>
              <w:right w:val="nil"/>
            </w:tcBorders>
            <w:shd w:val="clear" w:color="auto" w:fill="auto"/>
            <w:noWrap/>
            <w:vAlign w:val="center"/>
            <w:hideMark/>
          </w:tcPr>
          <w:p w14:paraId="24C33E02" w14:textId="77777777" w:rsidR="003106AD" w:rsidRPr="00517223" w:rsidRDefault="003106AD" w:rsidP="003106AD">
            <w:pPr>
              <w:rPr>
                <w:sz w:val="22"/>
                <w:szCs w:val="22"/>
              </w:rPr>
            </w:pPr>
            <w:r w:rsidRPr="00517223">
              <w:rPr>
                <w:sz w:val="22"/>
                <w:szCs w:val="22"/>
              </w:rPr>
              <w:t>0.189 [-1.67, 2.65]</w:t>
            </w:r>
          </w:p>
        </w:tc>
        <w:tc>
          <w:tcPr>
            <w:tcW w:w="1081" w:type="dxa"/>
            <w:vMerge/>
            <w:tcBorders>
              <w:top w:val="nil"/>
              <w:left w:val="nil"/>
              <w:bottom w:val="nil"/>
              <w:right w:val="nil"/>
            </w:tcBorders>
            <w:vAlign w:val="center"/>
            <w:hideMark/>
          </w:tcPr>
          <w:p w14:paraId="712E90D7" w14:textId="77777777" w:rsidR="003106AD" w:rsidRPr="00517223" w:rsidRDefault="003106AD" w:rsidP="003106AD">
            <w:pPr>
              <w:rPr>
                <w:sz w:val="22"/>
                <w:szCs w:val="22"/>
              </w:rPr>
            </w:pPr>
          </w:p>
        </w:tc>
      </w:tr>
      <w:tr w:rsidR="00517223" w:rsidRPr="00517223" w14:paraId="786E1065" w14:textId="77777777" w:rsidTr="003106AD">
        <w:trPr>
          <w:trHeight w:val="269"/>
        </w:trPr>
        <w:tc>
          <w:tcPr>
            <w:tcW w:w="3741" w:type="dxa"/>
            <w:gridSpan w:val="2"/>
            <w:tcBorders>
              <w:top w:val="nil"/>
              <w:left w:val="nil"/>
              <w:bottom w:val="nil"/>
              <w:right w:val="nil"/>
            </w:tcBorders>
            <w:shd w:val="clear" w:color="auto" w:fill="auto"/>
            <w:noWrap/>
            <w:vAlign w:val="center"/>
            <w:hideMark/>
          </w:tcPr>
          <w:p w14:paraId="5C4B0C2D" w14:textId="77777777" w:rsidR="003106AD" w:rsidRPr="00517223" w:rsidRDefault="003106AD" w:rsidP="003106AD">
            <w:pPr>
              <w:rPr>
                <w:sz w:val="22"/>
                <w:szCs w:val="22"/>
              </w:rPr>
            </w:pPr>
            <w:proofErr w:type="spellStart"/>
            <w:r w:rsidRPr="00517223">
              <w:rPr>
                <w:sz w:val="22"/>
                <w:szCs w:val="22"/>
              </w:rPr>
              <w:t>Externalizing-specific</w:t>
            </w:r>
            <w:proofErr w:type="spellEnd"/>
            <w:r w:rsidRPr="00517223">
              <w:rPr>
                <w:sz w:val="22"/>
                <w:szCs w:val="22"/>
              </w:rPr>
              <w:t xml:space="preserve"> (</w:t>
            </w:r>
            <w:proofErr w:type="spellStart"/>
            <w:r w:rsidRPr="00517223">
              <w:rPr>
                <w:sz w:val="22"/>
                <w:szCs w:val="22"/>
              </w:rPr>
              <w:t>factor</w:t>
            </w:r>
            <w:proofErr w:type="spellEnd"/>
            <w:r w:rsidRPr="00517223">
              <w:rPr>
                <w:sz w:val="22"/>
                <w:szCs w:val="22"/>
              </w:rPr>
              <w:t xml:space="preserve"> score)</w:t>
            </w:r>
          </w:p>
        </w:tc>
        <w:tc>
          <w:tcPr>
            <w:tcW w:w="1586" w:type="dxa"/>
            <w:tcBorders>
              <w:top w:val="nil"/>
              <w:left w:val="nil"/>
              <w:bottom w:val="nil"/>
              <w:right w:val="nil"/>
            </w:tcBorders>
            <w:shd w:val="clear" w:color="auto" w:fill="auto"/>
            <w:noWrap/>
            <w:vAlign w:val="center"/>
            <w:hideMark/>
          </w:tcPr>
          <w:p w14:paraId="461EF769" w14:textId="77777777" w:rsidR="003106AD" w:rsidRPr="00517223" w:rsidRDefault="003106AD" w:rsidP="003106AD">
            <w:pPr>
              <w:rPr>
                <w:sz w:val="22"/>
                <w:szCs w:val="22"/>
              </w:rPr>
            </w:pPr>
          </w:p>
        </w:tc>
        <w:tc>
          <w:tcPr>
            <w:tcW w:w="1226" w:type="dxa"/>
            <w:tcBorders>
              <w:top w:val="nil"/>
              <w:left w:val="nil"/>
              <w:bottom w:val="nil"/>
              <w:right w:val="nil"/>
            </w:tcBorders>
            <w:shd w:val="clear" w:color="auto" w:fill="auto"/>
            <w:vAlign w:val="bottom"/>
            <w:hideMark/>
          </w:tcPr>
          <w:p w14:paraId="2D06418D"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640D7FDC"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74EEF941" w14:textId="77777777" w:rsidR="003106AD" w:rsidRPr="00517223" w:rsidRDefault="003106AD" w:rsidP="003106AD">
            <w:pPr>
              <w:rPr>
                <w:sz w:val="20"/>
                <w:szCs w:val="20"/>
              </w:rPr>
            </w:pPr>
          </w:p>
        </w:tc>
        <w:tc>
          <w:tcPr>
            <w:tcW w:w="1193" w:type="dxa"/>
            <w:tcBorders>
              <w:top w:val="nil"/>
              <w:left w:val="nil"/>
              <w:bottom w:val="nil"/>
              <w:right w:val="nil"/>
            </w:tcBorders>
            <w:shd w:val="clear" w:color="auto" w:fill="auto"/>
            <w:vAlign w:val="bottom"/>
            <w:hideMark/>
          </w:tcPr>
          <w:p w14:paraId="0EDD26C1"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55248291"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74B1E750" w14:textId="77777777" w:rsidR="003106AD" w:rsidRPr="00517223" w:rsidRDefault="003106AD" w:rsidP="003106AD">
            <w:pPr>
              <w:rPr>
                <w:sz w:val="20"/>
                <w:szCs w:val="20"/>
              </w:rPr>
            </w:pPr>
          </w:p>
        </w:tc>
        <w:tc>
          <w:tcPr>
            <w:tcW w:w="1081" w:type="dxa"/>
            <w:tcBorders>
              <w:top w:val="nil"/>
              <w:left w:val="nil"/>
              <w:bottom w:val="nil"/>
              <w:right w:val="nil"/>
            </w:tcBorders>
            <w:shd w:val="clear" w:color="auto" w:fill="auto"/>
            <w:vAlign w:val="bottom"/>
            <w:hideMark/>
          </w:tcPr>
          <w:p w14:paraId="6803E4D1" w14:textId="77777777" w:rsidR="003106AD" w:rsidRPr="00517223" w:rsidRDefault="003106AD" w:rsidP="003106AD">
            <w:pPr>
              <w:rPr>
                <w:sz w:val="20"/>
                <w:szCs w:val="20"/>
              </w:rPr>
            </w:pPr>
          </w:p>
        </w:tc>
      </w:tr>
      <w:tr w:rsidR="00517223" w:rsidRPr="00517223" w14:paraId="7F6DAF0B" w14:textId="77777777" w:rsidTr="003106AD">
        <w:trPr>
          <w:trHeight w:val="538"/>
        </w:trPr>
        <w:tc>
          <w:tcPr>
            <w:tcW w:w="2183" w:type="dxa"/>
            <w:tcBorders>
              <w:top w:val="nil"/>
              <w:left w:val="nil"/>
              <w:bottom w:val="nil"/>
              <w:right w:val="nil"/>
            </w:tcBorders>
            <w:shd w:val="clear" w:color="auto" w:fill="auto"/>
            <w:noWrap/>
            <w:vAlign w:val="center"/>
            <w:hideMark/>
          </w:tcPr>
          <w:p w14:paraId="3177F72A" w14:textId="77777777" w:rsidR="003106AD" w:rsidRPr="00517223" w:rsidRDefault="003106AD" w:rsidP="003106AD">
            <w:pPr>
              <w:jc w:val="right"/>
              <w:rPr>
                <w:sz w:val="22"/>
                <w:szCs w:val="22"/>
              </w:rPr>
            </w:pPr>
            <w:proofErr w:type="spellStart"/>
            <w:r w:rsidRPr="00517223">
              <w:rPr>
                <w:sz w:val="22"/>
                <w:szCs w:val="22"/>
              </w:rPr>
              <w:t>Mean</w:t>
            </w:r>
            <w:proofErr w:type="spellEnd"/>
            <w:r w:rsidRPr="00517223">
              <w:rPr>
                <w:sz w:val="22"/>
                <w:szCs w:val="22"/>
              </w:rPr>
              <w:t xml:space="preserve"> (SD)</w:t>
            </w:r>
          </w:p>
        </w:tc>
        <w:tc>
          <w:tcPr>
            <w:tcW w:w="1558" w:type="dxa"/>
            <w:tcBorders>
              <w:top w:val="nil"/>
              <w:left w:val="nil"/>
              <w:bottom w:val="nil"/>
              <w:right w:val="nil"/>
            </w:tcBorders>
            <w:shd w:val="clear" w:color="auto" w:fill="auto"/>
            <w:noWrap/>
            <w:vAlign w:val="center"/>
            <w:hideMark/>
          </w:tcPr>
          <w:p w14:paraId="6251E57D" w14:textId="77777777" w:rsidR="003106AD" w:rsidRPr="00517223" w:rsidRDefault="003106AD" w:rsidP="003106AD">
            <w:pPr>
              <w:rPr>
                <w:sz w:val="22"/>
                <w:szCs w:val="22"/>
              </w:rPr>
            </w:pPr>
            <w:r w:rsidRPr="00517223">
              <w:rPr>
                <w:sz w:val="22"/>
                <w:szCs w:val="22"/>
              </w:rPr>
              <w:t>-0.121 (0.623)</w:t>
            </w:r>
          </w:p>
        </w:tc>
        <w:tc>
          <w:tcPr>
            <w:tcW w:w="1586" w:type="dxa"/>
            <w:tcBorders>
              <w:top w:val="nil"/>
              <w:left w:val="nil"/>
              <w:bottom w:val="nil"/>
              <w:right w:val="nil"/>
            </w:tcBorders>
            <w:shd w:val="clear" w:color="auto" w:fill="auto"/>
            <w:noWrap/>
            <w:vAlign w:val="center"/>
            <w:hideMark/>
          </w:tcPr>
          <w:p w14:paraId="7ADDE770" w14:textId="77777777" w:rsidR="003106AD" w:rsidRPr="00517223" w:rsidRDefault="003106AD" w:rsidP="003106AD">
            <w:pPr>
              <w:rPr>
                <w:sz w:val="22"/>
                <w:szCs w:val="22"/>
              </w:rPr>
            </w:pPr>
            <w:r w:rsidRPr="00517223">
              <w:rPr>
                <w:sz w:val="22"/>
                <w:szCs w:val="22"/>
              </w:rPr>
              <w:t>-0.076 (0.731)</w:t>
            </w:r>
          </w:p>
        </w:tc>
        <w:tc>
          <w:tcPr>
            <w:tcW w:w="1226" w:type="dxa"/>
            <w:vMerge w:val="restart"/>
            <w:tcBorders>
              <w:top w:val="nil"/>
              <w:left w:val="nil"/>
              <w:bottom w:val="nil"/>
              <w:right w:val="nil"/>
            </w:tcBorders>
            <w:shd w:val="clear" w:color="auto" w:fill="auto"/>
            <w:vAlign w:val="center"/>
            <w:hideMark/>
          </w:tcPr>
          <w:p w14:paraId="2E04BDA2" w14:textId="77777777" w:rsidR="003106AD" w:rsidRPr="00517223" w:rsidRDefault="003106AD" w:rsidP="003106AD">
            <w:pPr>
              <w:rPr>
                <w:sz w:val="22"/>
                <w:szCs w:val="22"/>
              </w:rPr>
            </w:pPr>
            <w:r w:rsidRPr="00517223">
              <w:rPr>
                <w:sz w:val="22"/>
                <w:szCs w:val="22"/>
              </w:rPr>
              <w:t>t(173) = -0.54, p = 0.587</w:t>
            </w:r>
          </w:p>
        </w:tc>
        <w:tc>
          <w:tcPr>
            <w:tcW w:w="1556" w:type="dxa"/>
            <w:tcBorders>
              <w:top w:val="nil"/>
              <w:left w:val="nil"/>
              <w:bottom w:val="nil"/>
              <w:right w:val="nil"/>
            </w:tcBorders>
            <w:shd w:val="clear" w:color="auto" w:fill="auto"/>
            <w:noWrap/>
            <w:vAlign w:val="center"/>
            <w:hideMark/>
          </w:tcPr>
          <w:p w14:paraId="06EBB2C4" w14:textId="77777777" w:rsidR="003106AD" w:rsidRPr="00517223" w:rsidRDefault="003106AD" w:rsidP="003106AD">
            <w:pPr>
              <w:rPr>
                <w:sz w:val="22"/>
                <w:szCs w:val="22"/>
              </w:rPr>
            </w:pPr>
            <w:r w:rsidRPr="00517223">
              <w:rPr>
                <w:sz w:val="22"/>
                <w:szCs w:val="22"/>
              </w:rPr>
              <w:t>0.026 (0.784)</w:t>
            </w:r>
          </w:p>
        </w:tc>
        <w:tc>
          <w:tcPr>
            <w:tcW w:w="1556" w:type="dxa"/>
            <w:tcBorders>
              <w:top w:val="nil"/>
              <w:left w:val="nil"/>
              <w:bottom w:val="nil"/>
              <w:right w:val="nil"/>
            </w:tcBorders>
            <w:shd w:val="clear" w:color="auto" w:fill="auto"/>
            <w:noWrap/>
            <w:vAlign w:val="center"/>
            <w:hideMark/>
          </w:tcPr>
          <w:p w14:paraId="1B35C48D" w14:textId="77777777" w:rsidR="003106AD" w:rsidRPr="00517223" w:rsidRDefault="003106AD" w:rsidP="003106AD">
            <w:pPr>
              <w:rPr>
                <w:sz w:val="22"/>
                <w:szCs w:val="22"/>
              </w:rPr>
            </w:pPr>
            <w:r w:rsidRPr="00517223">
              <w:rPr>
                <w:sz w:val="22"/>
                <w:szCs w:val="22"/>
              </w:rPr>
              <w:t>0.220 (0.886)</w:t>
            </w:r>
          </w:p>
        </w:tc>
        <w:tc>
          <w:tcPr>
            <w:tcW w:w="1193" w:type="dxa"/>
            <w:vMerge w:val="restart"/>
            <w:tcBorders>
              <w:top w:val="nil"/>
              <w:left w:val="nil"/>
              <w:bottom w:val="nil"/>
              <w:right w:val="nil"/>
            </w:tcBorders>
            <w:shd w:val="clear" w:color="auto" w:fill="auto"/>
            <w:vAlign w:val="center"/>
            <w:hideMark/>
          </w:tcPr>
          <w:p w14:paraId="78C2034D" w14:textId="77777777" w:rsidR="003106AD" w:rsidRPr="00517223" w:rsidRDefault="003106AD" w:rsidP="003106AD">
            <w:pPr>
              <w:rPr>
                <w:sz w:val="22"/>
                <w:szCs w:val="22"/>
              </w:rPr>
            </w:pPr>
            <w:r w:rsidRPr="00517223">
              <w:rPr>
                <w:sz w:val="22"/>
                <w:szCs w:val="22"/>
              </w:rPr>
              <w:t>t(680) = -3.22, p = 0.001</w:t>
            </w:r>
          </w:p>
        </w:tc>
        <w:tc>
          <w:tcPr>
            <w:tcW w:w="1556" w:type="dxa"/>
            <w:tcBorders>
              <w:top w:val="nil"/>
              <w:left w:val="nil"/>
              <w:bottom w:val="nil"/>
              <w:right w:val="nil"/>
            </w:tcBorders>
            <w:shd w:val="clear" w:color="auto" w:fill="auto"/>
            <w:noWrap/>
            <w:vAlign w:val="center"/>
            <w:hideMark/>
          </w:tcPr>
          <w:p w14:paraId="46059603" w14:textId="77777777" w:rsidR="003106AD" w:rsidRPr="00517223" w:rsidRDefault="003106AD" w:rsidP="003106AD">
            <w:pPr>
              <w:rPr>
                <w:sz w:val="22"/>
                <w:szCs w:val="22"/>
              </w:rPr>
            </w:pPr>
            <w:r w:rsidRPr="00517223">
              <w:rPr>
                <w:sz w:val="22"/>
                <w:szCs w:val="22"/>
              </w:rPr>
              <w:t>-0.021 (0.739)</w:t>
            </w:r>
          </w:p>
        </w:tc>
        <w:tc>
          <w:tcPr>
            <w:tcW w:w="1556" w:type="dxa"/>
            <w:tcBorders>
              <w:top w:val="nil"/>
              <w:left w:val="nil"/>
              <w:bottom w:val="nil"/>
              <w:right w:val="nil"/>
            </w:tcBorders>
            <w:shd w:val="clear" w:color="auto" w:fill="auto"/>
            <w:noWrap/>
            <w:vAlign w:val="center"/>
            <w:hideMark/>
          </w:tcPr>
          <w:p w14:paraId="5F58C070" w14:textId="77777777" w:rsidR="003106AD" w:rsidRPr="00517223" w:rsidRDefault="003106AD" w:rsidP="003106AD">
            <w:pPr>
              <w:rPr>
                <w:sz w:val="22"/>
                <w:szCs w:val="22"/>
              </w:rPr>
            </w:pPr>
            <w:r w:rsidRPr="00517223">
              <w:rPr>
                <w:sz w:val="22"/>
                <w:szCs w:val="22"/>
              </w:rPr>
              <w:t>0.152 (0.861)</w:t>
            </w:r>
          </w:p>
        </w:tc>
        <w:tc>
          <w:tcPr>
            <w:tcW w:w="1081" w:type="dxa"/>
            <w:vMerge w:val="restart"/>
            <w:tcBorders>
              <w:top w:val="nil"/>
              <w:left w:val="nil"/>
              <w:bottom w:val="nil"/>
              <w:right w:val="nil"/>
            </w:tcBorders>
            <w:shd w:val="clear" w:color="auto" w:fill="auto"/>
            <w:vAlign w:val="center"/>
            <w:hideMark/>
          </w:tcPr>
          <w:p w14:paraId="6ADB703C" w14:textId="77777777" w:rsidR="003106AD" w:rsidRPr="00517223" w:rsidRDefault="003106AD" w:rsidP="003106AD">
            <w:pPr>
              <w:rPr>
                <w:sz w:val="22"/>
                <w:szCs w:val="22"/>
              </w:rPr>
            </w:pPr>
            <w:r w:rsidRPr="00517223">
              <w:rPr>
                <w:sz w:val="22"/>
                <w:szCs w:val="22"/>
              </w:rPr>
              <w:t>t(843) = -3.48, p = 0.001</w:t>
            </w:r>
          </w:p>
        </w:tc>
      </w:tr>
      <w:tr w:rsidR="00517223" w:rsidRPr="00517223" w14:paraId="0E8C1147" w14:textId="77777777" w:rsidTr="003106AD">
        <w:trPr>
          <w:trHeight w:val="269"/>
        </w:trPr>
        <w:tc>
          <w:tcPr>
            <w:tcW w:w="2183" w:type="dxa"/>
            <w:tcBorders>
              <w:top w:val="nil"/>
              <w:left w:val="nil"/>
              <w:bottom w:val="nil"/>
              <w:right w:val="nil"/>
            </w:tcBorders>
            <w:shd w:val="clear" w:color="auto" w:fill="auto"/>
            <w:noWrap/>
            <w:vAlign w:val="center"/>
            <w:hideMark/>
          </w:tcPr>
          <w:p w14:paraId="2DE145F0" w14:textId="77777777" w:rsidR="003106AD" w:rsidRPr="00517223" w:rsidRDefault="003106AD" w:rsidP="003106AD">
            <w:pPr>
              <w:jc w:val="right"/>
              <w:rPr>
                <w:sz w:val="22"/>
                <w:szCs w:val="22"/>
              </w:rPr>
            </w:pPr>
            <w:proofErr w:type="spellStart"/>
            <w:r w:rsidRPr="00517223">
              <w:rPr>
                <w:sz w:val="22"/>
                <w:szCs w:val="22"/>
              </w:rPr>
              <w:t>Median</w:t>
            </w:r>
            <w:proofErr w:type="spellEnd"/>
            <w:r w:rsidRPr="00517223">
              <w:rPr>
                <w:sz w:val="22"/>
                <w:szCs w:val="22"/>
              </w:rPr>
              <w:t xml:space="preserve"> [Min, Max]</w:t>
            </w:r>
          </w:p>
        </w:tc>
        <w:tc>
          <w:tcPr>
            <w:tcW w:w="1558" w:type="dxa"/>
            <w:tcBorders>
              <w:top w:val="nil"/>
              <w:left w:val="nil"/>
              <w:bottom w:val="nil"/>
              <w:right w:val="nil"/>
            </w:tcBorders>
            <w:shd w:val="clear" w:color="auto" w:fill="auto"/>
            <w:noWrap/>
            <w:vAlign w:val="center"/>
            <w:hideMark/>
          </w:tcPr>
          <w:p w14:paraId="3644D54A" w14:textId="77777777" w:rsidR="003106AD" w:rsidRPr="00517223" w:rsidRDefault="003106AD" w:rsidP="003106AD">
            <w:pPr>
              <w:rPr>
                <w:sz w:val="22"/>
                <w:szCs w:val="22"/>
              </w:rPr>
            </w:pPr>
            <w:r w:rsidRPr="00517223">
              <w:rPr>
                <w:sz w:val="22"/>
                <w:szCs w:val="22"/>
              </w:rPr>
              <w:t>-0.219 [-1.43, 1.87]</w:t>
            </w:r>
          </w:p>
        </w:tc>
        <w:tc>
          <w:tcPr>
            <w:tcW w:w="1586" w:type="dxa"/>
            <w:tcBorders>
              <w:top w:val="nil"/>
              <w:left w:val="nil"/>
              <w:bottom w:val="nil"/>
              <w:right w:val="nil"/>
            </w:tcBorders>
            <w:shd w:val="clear" w:color="auto" w:fill="auto"/>
            <w:noWrap/>
            <w:vAlign w:val="center"/>
            <w:hideMark/>
          </w:tcPr>
          <w:p w14:paraId="09B74E34" w14:textId="77777777" w:rsidR="003106AD" w:rsidRPr="00517223" w:rsidRDefault="003106AD" w:rsidP="003106AD">
            <w:pPr>
              <w:rPr>
                <w:sz w:val="22"/>
                <w:szCs w:val="22"/>
              </w:rPr>
            </w:pPr>
            <w:r w:rsidRPr="00517223">
              <w:rPr>
                <w:sz w:val="22"/>
                <w:szCs w:val="22"/>
              </w:rPr>
              <w:t>-0.208 [-1.45, 2.22]</w:t>
            </w:r>
          </w:p>
        </w:tc>
        <w:tc>
          <w:tcPr>
            <w:tcW w:w="1226" w:type="dxa"/>
            <w:vMerge/>
            <w:tcBorders>
              <w:top w:val="nil"/>
              <w:left w:val="nil"/>
              <w:bottom w:val="nil"/>
              <w:right w:val="nil"/>
            </w:tcBorders>
            <w:vAlign w:val="center"/>
            <w:hideMark/>
          </w:tcPr>
          <w:p w14:paraId="583FDDF5"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2532DB45" w14:textId="77777777" w:rsidR="003106AD" w:rsidRPr="00517223" w:rsidRDefault="003106AD" w:rsidP="003106AD">
            <w:pPr>
              <w:rPr>
                <w:sz w:val="22"/>
                <w:szCs w:val="22"/>
              </w:rPr>
            </w:pPr>
            <w:r w:rsidRPr="00517223">
              <w:rPr>
                <w:sz w:val="22"/>
                <w:szCs w:val="22"/>
              </w:rPr>
              <w:t>-0.018 [-2.47, 1.91]</w:t>
            </w:r>
          </w:p>
        </w:tc>
        <w:tc>
          <w:tcPr>
            <w:tcW w:w="1556" w:type="dxa"/>
            <w:tcBorders>
              <w:top w:val="nil"/>
              <w:left w:val="nil"/>
              <w:bottom w:val="nil"/>
              <w:right w:val="nil"/>
            </w:tcBorders>
            <w:shd w:val="clear" w:color="auto" w:fill="auto"/>
            <w:noWrap/>
            <w:vAlign w:val="center"/>
            <w:hideMark/>
          </w:tcPr>
          <w:p w14:paraId="2B12A2AF" w14:textId="77777777" w:rsidR="003106AD" w:rsidRPr="00517223" w:rsidRDefault="003106AD" w:rsidP="003106AD">
            <w:pPr>
              <w:rPr>
                <w:sz w:val="22"/>
                <w:szCs w:val="22"/>
              </w:rPr>
            </w:pPr>
            <w:r w:rsidRPr="00517223">
              <w:rPr>
                <w:sz w:val="22"/>
                <w:szCs w:val="22"/>
              </w:rPr>
              <w:t>0.219 [-2.14, 3.46]</w:t>
            </w:r>
          </w:p>
        </w:tc>
        <w:tc>
          <w:tcPr>
            <w:tcW w:w="1193" w:type="dxa"/>
            <w:vMerge/>
            <w:tcBorders>
              <w:top w:val="nil"/>
              <w:left w:val="nil"/>
              <w:bottom w:val="nil"/>
              <w:right w:val="nil"/>
            </w:tcBorders>
            <w:vAlign w:val="center"/>
            <w:hideMark/>
          </w:tcPr>
          <w:p w14:paraId="04F7EB65"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360E30AC" w14:textId="77777777" w:rsidR="003106AD" w:rsidRPr="00517223" w:rsidRDefault="003106AD" w:rsidP="003106AD">
            <w:pPr>
              <w:rPr>
                <w:sz w:val="22"/>
                <w:szCs w:val="22"/>
              </w:rPr>
            </w:pPr>
            <w:r w:rsidRPr="00517223">
              <w:rPr>
                <w:sz w:val="22"/>
                <w:szCs w:val="22"/>
              </w:rPr>
              <w:t>-0.093 [-2.47, 1.91]</w:t>
            </w:r>
          </w:p>
        </w:tc>
        <w:tc>
          <w:tcPr>
            <w:tcW w:w="1556" w:type="dxa"/>
            <w:tcBorders>
              <w:top w:val="nil"/>
              <w:left w:val="nil"/>
              <w:bottom w:val="nil"/>
              <w:right w:val="nil"/>
            </w:tcBorders>
            <w:shd w:val="clear" w:color="auto" w:fill="auto"/>
            <w:noWrap/>
            <w:vAlign w:val="center"/>
            <w:hideMark/>
          </w:tcPr>
          <w:p w14:paraId="596E0C0D" w14:textId="77777777" w:rsidR="003106AD" w:rsidRPr="00517223" w:rsidRDefault="003106AD" w:rsidP="003106AD">
            <w:pPr>
              <w:rPr>
                <w:sz w:val="22"/>
                <w:szCs w:val="22"/>
              </w:rPr>
            </w:pPr>
            <w:r w:rsidRPr="00517223">
              <w:rPr>
                <w:sz w:val="22"/>
                <w:szCs w:val="22"/>
              </w:rPr>
              <w:t>0.137 [-2.14, 3.46]</w:t>
            </w:r>
          </w:p>
        </w:tc>
        <w:tc>
          <w:tcPr>
            <w:tcW w:w="1081" w:type="dxa"/>
            <w:vMerge/>
            <w:tcBorders>
              <w:top w:val="nil"/>
              <w:left w:val="nil"/>
              <w:bottom w:val="nil"/>
              <w:right w:val="nil"/>
            </w:tcBorders>
            <w:vAlign w:val="center"/>
            <w:hideMark/>
          </w:tcPr>
          <w:p w14:paraId="6DD13931" w14:textId="77777777" w:rsidR="003106AD" w:rsidRPr="00517223" w:rsidRDefault="003106AD" w:rsidP="003106AD">
            <w:pPr>
              <w:rPr>
                <w:sz w:val="22"/>
                <w:szCs w:val="22"/>
              </w:rPr>
            </w:pPr>
          </w:p>
        </w:tc>
      </w:tr>
      <w:tr w:rsidR="00517223" w:rsidRPr="00517223" w14:paraId="698824C0" w14:textId="77777777" w:rsidTr="003106AD">
        <w:trPr>
          <w:trHeight w:val="269"/>
        </w:trPr>
        <w:tc>
          <w:tcPr>
            <w:tcW w:w="3741" w:type="dxa"/>
            <w:gridSpan w:val="2"/>
            <w:tcBorders>
              <w:top w:val="nil"/>
              <w:left w:val="nil"/>
              <w:bottom w:val="nil"/>
              <w:right w:val="nil"/>
            </w:tcBorders>
            <w:shd w:val="clear" w:color="auto" w:fill="auto"/>
            <w:noWrap/>
            <w:vAlign w:val="center"/>
            <w:hideMark/>
          </w:tcPr>
          <w:p w14:paraId="2E7F89AA" w14:textId="77777777" w:rsidR="003106AD" w:rsidRPr="00517223" w:rsidRDefault="003106AD" w:rsidP="003106AD">
            <w:pPr>
              <w:rPr>
                <w:sz w:val="22"/>
                <w:szCs w:val="22"/>
              </w:rPr>
            </w:pPr>
            <w:proofErr w:type="spellStart"/>
            <w:r w:rsidRPr="00517223">
              <w:rPr>
                <w:sz w:val="22"/>
                <w:szCs w:val="22"/>
              </w:rPr>
              <w:t>Executive</w:t>
            </w:r>
            <w:proofErr w:type="spellEnd"/>
            <w:r w:rsidRPr="00517223">
              <w:rPr>
                <w:sz w:val="22"/>
                <w:szCs w:val="22"/>
              </w:rPr>
              <w:t xml:space="preserve"> </w:t>
            </w:r>
            <w:proofErr w:type="spellStart"/>
            <w:r w:rsidRPr="00517223">
              <w:rPr>
                <w:sz w:val="22"/>
                <w:szCs w:val="22"/>
              </w:rPr>
              <w:t>function</w:t>
            </w:r>
            <w:proofErr w:type="spellEnd"/>
            <w:r w:rsidRPr="00517223">
              <w:rPr>
                <w:sz w:val="22"/>
                <w:szCs w:val="22"/>
              </w:rPr>
              <w:t xml:space="preserve"> (</w:t>
            </w:r>
            <w:proofErr w:type="spellStart"/>
            <w:r w:rsidRPr="00517223">
              <w:rPr>
                <w:sz w:val="22"/>
                <w:szCs w:val="22"/>
              </w:rPr>
              <w:t>factor</w:t>
            </w:r>
            <w:proofErr w:type="spellEnd"/>
            <w:r w:rsidRPr="00517223">
              <w:rPr>
                <w:sz w:val="22"/>
                <w:szCs w:val="22"/>
              </w:rPr>
              <w:t xml:space="preserve"> score)</w:t>
            </w:r>
          </w:p>
        </w:tc>
        <w:tc>
          <w:tcPr>
            <w:tcW w:w="1586" w:type="dxa"/>
            <w:tcBorders>
              <w:top w:val="nil"/>
              <w:left w:val="nil"/>
              <w:bottom w:val="nil"/>
              <w:right w:val="nil"/>
            </w:tcBorders>
            <w:shd w:val="clear" w:color="auto" w:fill="auto"/>
            <w:noWrap/>
            <w:vAlign w:val="center"/>
            <w:hideMark/>
          </w:tcPr>
          <w:p w14:paraId="6DD1136D" w14:textId="77777777" w:rsidR="003106AD" w:rsidRPr="00517223" w:rsidRDefault="003106AD" w:rsidP="003106AD">
            <w:pPr>
              <w:rPr>
                <w:sz w:val="22"/>
                <w:szCs w:val="22"/>
              </w:rPr>
            </w:pPr>
          </w:p>
        </w:tc>
        <w:tc>
          <w:tcPr>
            <w:tcW w:w="1226" w:type="dxa"/>
            <w:tcBorders>
              <w:top w:val="nil"/>
              <w:left w:val="nil"/>
              <w:bottom w:val="nil"/>
              <w:right w:val="nil"/>
            </w:tcBorders>
            <w:shd w:val="clear" w:color="auto" w:fill="auto"/>
            <w:vAlign w:val="bottom"/>
            <w:hideMark/>
          </w:tcPr>
          <w:p w14:paraId="08E3202E"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0C5647A0"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65068077" w14:textId="77777777" w:rsidR="003106AD" w:rsidRPr="00517223" w:rsidRDefault="003106AD" w:rsidP="003106AD">
            <w:pPr>
              <w:rPr>
                <w:sz w:val="20"/>
                <w:szCs w:val="20"/>
              </w:rPr>
            </w:pPr>
          </w:p>
        </w:tc>
        <w:tc>
          <w:tcPr>
            <w:tcW w:w="1193" w:type="dxa"/>
            <w:tcBorders>
              <w:top w:val="nil"/>
              <w:left w:val="nil"/>
              <w:bottom w:val="nil"/>
              <w:right w:val="nil"/>
            </w:tcBorders>
            <w:shd w:val="clear" w:color="auto" w:fill="auto"/>
            <w:vAlign w:val="bottom"/>
            <w:hideMark/>
          </w:tcPr>
          <w:p w14:paraId="457B500A"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26BA5E4F"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56C0CBE6" w14:textId="77777777" w:rsidR="003106AD" w:rsidRPr="00517223" w:rsidRDefault="003106AD" w:rsidP="003106AD">
            <w:pPr>
              <w:rPr>
                <w:sz w:val="20"/>
                <w:szCs w:val="20"/>
              </w:rPr>
            </w:pPr>
          </w:p>
        </w:tc>
        <w:tc>
          <w:tcPr>
            <w:tcW w:w="1081" w:type="dxa"/>
            <w:tcBorders>
              <w:top w:val="nil"/>
              <w:left w:val="nil"/>
              <w:bottom w:val="nil"/>
              <w:right w:val="nil"/>
            </w:tcBorders>
            <w:shd w:val="clear" w:color="auto" w:fill="auto"/>
            <w:vAlign w:val="bottom"/>
            <w:hideMark/>
          </w:tcPr>
          <w:p w14:paraId="3D5B102B" w14:textId="77777777" w:rsidR="003106AD" w:rsidRPr="00517223" w:rsidRDefault="003106AD" w:rsidP="003106AD">
            <w:pPr>
              <w:rPr>
                <w:sz w:val="20"/>
                <w:szCs w:val="20"/>
              </w:rPr>
            </w:pPr>
          </w:p>
        </w:tc>
      </w:tr>
      <w:tr w:rsidR="00517223" w:rsidRPr="00517223" w14:paraId="28319E41" w14:textId="77777777" w:rsidTr="003106AD">
        <w:trPr>
          <w:trHeight w:val="538"/>
        </w:trPr>
        <w:tc>
          <w:tcPr>
            <w:tcW w:w="2183" w:type="dxa"/>
            <w:tcBorders>
              <w:top w:val="nil"/>
              <w:left w:val="nil"/>
              <w:bottom w:val="nil"/>
              <w:right w:val="nil"/>
            </w:tcBorders>
            <w:shd w:val="clear" w:color="auto" w:fill="auto"/>
            <w:noWrap/>
            <w:vAlign w:val="center"/>
            <w:hideMark/>
          </w:tcPr>
          <w:p w14:paraId="26F6BF81" w14:textId="77777777" w:rsidR="003106AD" w:rsidRPr="00517223" w:rsidRDefault="003106AD" w:rsidP="003106AD">
            <w:pPr>
              <w:jc w:val="right"/>
              <w:rPr>
                <w:sz w:val="22"/>
                <w:szCs w:val="22"/>
              </w:rPr>
            </w:pPr>
            <w:proofErr w:type="spellStart"/>
            <w:r w:rsidRPr="00517223">
              <w:rPr>
                <w:sz w:val="22"/>
                <w:szCs w:val="22"/>
              </w:rPr>
              <w:t>Mean</w:t>
            </w:r>
            <w:proofErr w:type="spellEnd"/>
            <w:r w:rsidRPr="00517223">
              <w:rPr>
                <w:sz w:val="22"/>
                <w:szCs w:val="22"/>
              </w:rPr>
              <w:t xml:space="preserve"> (SD)</w:t>
            </w:r>
          </w:p>
        </w:tc>
        <w:tc>
          <w:tcPr>
            <w:tcW w:w="1558" w:type="dxa"/>
            <w:tcBorders>
              <w:top w:val="nil"/>
              <w:left w:val="nil"/>
              <w:bottom w:val="nil"/>
              <w:right w:val="nil"/>
            </w:tcBorders>
            <w:shd w:val="clear" w:color="auto" w:fill="auto"/>
            <w:noWrap/>
            <w:vAlign w:val="center"/>
            <w:hideMark/>
          </w:tcPr>
          <w:p w14:paraId="631D84F6" w14:textId="77777777" w:rsidR="003106AD" w:rsidRPr="00517223" w:rsidRDefault="003106AD" w:rsidP="003106AD">
            <w:pPr>
              <w:rPr>
                <w:sz w:val="22"/>
                <w:szCs w:val="22"/>
              </w:rPr>
            </w:pPr>
            <w:r w:rsidRPr="00517223">
              <w:rPr>
                <w:sz w:val="22"/>
                <w:szCs w:val="22"/>
              </w:rPr>
              <w:t>0.093 (0.633)</w:t>
            </w:r>
          </w:p>
        </w:tc>
        <w:tc>
          <w:tcPr>
            <w:tcW w:w="1586" w:type="dxa"/>
            <w:tcBorders>
              <w:top w:val="nil"/>
              <w:left w:val="nil"/>
              <w:bottom w:val="nil"/>
              <w:right w:val="nil"/>
            </w:tcBorders>
            <w:shd w:val="clear" w:color="auto" w:fill="auto"/>
            <w:noWrap/>
            <w:vAlign w:val="center"/>
            <w:hideMark/>
          </w:tcPr>
          <w:p w14:paraId="7E82CE0B" w14:textId="77777777" w:rsidR="003106AD" w:rsidRPr="00517223" w:rsidRDefault="003106AD" w:rsidP="003106AD">
            <w:pPr>
              <w:rPr>
                <w:sz w:val="22"/>
                <w:szCs w:val="22"/>
              </w:rPr>
            </w:pPr>
            <w:r w:rsidRPr="00517223">
              <w:rPr>
                <w:sz w:val="22"/>
                <w:szCs w:val="22"/>
              </w:rPr>
              <w:t>0.157 (0.602)</w:t>
            </w:r>
          </w:p>
        </w:tc>
        <w:tc>
          <w:tcPr>
            <w:tcW w:w="1226" w:type="dxa"/>
            <w:vMerge w:val="restart"/>
            <w:tcBorders>
              <w:top w:val="nil"/>
              <w:left w:val="nil"/>
              <w:bottom w:val="nil"/>
              <w:right w:val="nil"/>
            </w:tcBorders>
            <w:shd w:val="clear" w:color="auto" w:fill="auto"/>
            <w:vAlign w:val="center"/>
            <w:hideMark/>
          </w:tcPr>
          <w:p w14:paraId="7B2785C9" w14:textId="77777777" w:rsidR="003106AD" w:rsidRPr="00517223" w:rsidRDefault="003106AD" w:rsidP="003106AD">
            <w:pPr>
              <w:rPr>
                <w:sz w:val="22"/>
                <w:szCs w:val="22"/>
              </w:rPr>
            </w:pPr>
            <w:r w:rsidRPr="00517223">
              <w:rPr>
                <w:sz w:val="22"/>
                <w:szCs w:val="22"/>
              </w:rPr>
              <w:t>t(210) = -0.87, p = 0.383</w:t>
            </w:r>
          </w:p>
        </w:tc>
        <w:tc>
          <w:tcPr>
            <w:tcW w:w="1556" w:type="dxa"/>
            <w:tcBorders>
              <w:top w:val="nil"/>
              <w:left w:val="nil"/>
              <w:bottom w:val="nil"/>
              <w:right w:val="nil"/>
            </w:tcBorders>
            <w:shd w:val="clear" w:color="auto" w:fill="auto"/>
            <w:noWrap/>
            <w:vAlign w:val="center"/>
            <w:hideMark/>
          </w:tcPr>
          <w:p w14:paraId="364471B9" w14:textId="77777777" w:rsidR="003106AD" w:rsidRPr="00517223" w:rsidRDefault="003106AD" w:rsidP="003106AD">
            <w:pPr>
              <w:rPr>
                <w:sz w:val="22"/>
                <w:szCs w:val="22"/>
              </w:rPr>
            </w:pPr>
            <w:r w:rsidRPr="00517223">
              <w:rPr>
                <w:sz w:val="22"/>
                <w:szCs w:val="22"/>
              </w:rPr>
              <w:t>0.015 (0.694)</w:t>
            </w:r>
          </w:p>
        </w:tc>
        <w:tc>
          <w:tcPr>
            <w:tcW w:w="1556" w:type="dxa"/>
            <w:tcBorders>
              <w:top w:val="nil"/>
              <w:left w:val="nil"/>
              <w:bottom w:val="nil"/>
              <w:right w:val="nil"/>
            </w:tcBorders>
            <w:shd w:val="clear" w:color="auto" w:fill="auto"/>
            <w:noWrap/>
            <w:vAlign w:val="center"/>
            <w:hideMark/>
          </w:tcPr>
          <w:p w14:paraId="7ACB89DD" w14:textId="77777777" w:rsidR="003106AD" w:rsidRPr="00517223" w:rsidRDefault="003106AD" w:rsidP="003106AD">
            <w:pPr>
              <w:rPr>
                <w:sz w:val="22"/>
                <w:szCs w:val="22"/>
              </w:rPr>
            </w:pPr>
            <w:r w:rsidRPr="00517223">
              <w:rPr>
                <w:sz w:val="22"/>
                <w:szCs w:val="22"/>
              </w:rPr>
              <w:t>-0.076 (0.793)</w:t>
            </w:r>
          </w:p>
        </w:tc>
        <w:tc>
          <w:tcPr>
            <w:tcW w:w="1193" w:type="dxa"/>
            <w:vMerge w:val="restart"/>
            <w:tcBorders>
              <w:top w:val="nil"/>
              <w:left w:val="nil"/>
              <w:bottom w:val="nil"/>
              <w:right w:val="nil"/>
            </w:tcBorders>
            <w:shd w:val="clear" w:color="auto" w:fill="auto"/>
            <w:vAlign w:val="center"/>
            <w:hideMark/>
          </w:tcPr>
          <w:p w14:paraId="6D74E44F" w14:textId="77777777" w:rsidR="003106AD" w:rsidRPr="00517223" w:rsidRDefault="003106AD" w:rsidP="003106AD">
            <w:pPr>
              <w:rPr>
                <w:sz w:val="22"/>
                <w:szCs w:val="22"/>
              </w:rPr>
            </w:pPr>
            <w:r w:rsidRPr="00517223">
              <w:rPr>
                <w:sz w:val="22"/>
                <w:szCs w:val="22"/>
              </w:rPr>
              <w:t>t(674) = 1.69, p = 0.092</w:t>
            </w:r>
          </w:p>
        </w:tc>
        <w:tc>
          <w:tcPr>
            <w:tcW w:w="1556" w:type="dxa"/>
            <w:tcBorders>
              <w:top w:val="nil"/>
              <w:left w:val="nil"/>
              <w:bottom w:val="nil"/>
              <w:right w:val="nil"/>
            </w:tcBorders>
            <w:shd w:val="clear" w:color="auto" w:fill="auto"/>
            <w:noWrap/>
            <w:vAlign w:val="center"/>
            <w:hideMark/>
          </w:tcPr>
          <w:p w14:paraId="3867A2CF" w14:textId="77777777" w:rsidR="003106AD" w:rsidRPr="00517223" w:rsidRDefault="003106AD" w:rsidP="003106AD">
            <w:pPr>
              <w:rPr>
                <w:sz w:val="22"/>
                <w:szCs w:val="22"/>
              </w:rPr>
            </w:pPr>
            <w:r w:rsidRPr="00517223">
              <w:rPr>
                <w:sz w:val="22"/>
                <w:szCs w:val="22"/>
              </w:rPr>
              <w:t>0.040 (0.675)</w:t>
            </w:r>
          </w:p>
        </w:tc>
        <w:tc>
          <w:tcPr>
            <w:tcW w:w="1556" w:type="dxa"/>
            <w:tcBorders>
              <w:top w:val="nil"/>
              <w:left w:val="nil"/>
              <w:bottom w:val="nil"/>
              <w:right w:val="nil"/>
            </w:tcBorders>
            <w:shd w:val="clear" w:color="auto" w:fill="auto"/>
            <w:noWrap/>
            <w:vAlign w:val="center"/>
            <w:hideMark/>
          </w:tcPr>
          <w:p w14:paraId="7ADDBFA1" w14:textId="77777777" w:rsidR="003106AD" w:rsidRPr="00517223" w:rsidRDefault="003106AD" w:rsidP="003106AD">
            <w:pPr>
              <w:rPr>
                <w:sz w:val="22"/>
                <w:szCs w:val="22"/>
              </w:rPr>
            </w:pPr>
            <w:r w:rsidRPr="00517223">
              <w:rPr>
                <w:sz w:val="22"/>
                <w:szCs w:val="22"/>
              </w:rPr>
              <w:t>-0.022 (0.759)</w:t>
            </w:r>
          </w:p>
        </w:tc>
        <w:tc>
          <w:tcPr>
            <w:tcW w:w="1081" w:type="dxa"/>
            <w:vMerge w:val="restart"/>
            <w:tcBorders>
              <w:top w:val="nil"/>
              <w:left w:val="nil"/>
              <w:bottom w:val="nil"/>
              <w:right w:val="nil"/>
            </w:tcBorders>
            <w:shd w:val="clear" w:color="auto" w:fill="auto"/>
            <w:vAlign w:val="center"/>
            <w:hideMark/>
          </w:tcPr>
          <w:p w14:paraId="280D7AED" w14:textId="77777777" w:rsidR="003106AD" w:rsidRPr="00517223" w:rsidRDefault="003106AD" w:rsidP="003106AD">
            <w:pPr>
              <w:rPr>
                <w:sz w:val="22"/>
                <w:szCs w:val="22"/>
              </w:rPr>
            </w:pPr>
            <w:r w:rsidRPr="00517223">
              <w:rPr>
                <w:sz w:val="22"/>
                <w:szCs w:val="22"/>
              </w:rPr>
              <w:t>t(869) = 1.39, p = 0.166</w:t>
            </w:r>
          </w:p>
        </w:tc>
      </w:tr>
      <w:tr w:rsidR="00517223" w:rsidRPr="00517223" w14:paraId="3C571A2A" w14:textId="77777777" w:rsidTr="003106AD">
        <w:trPr>
          <w:trHeight w:val="269"/>
        </w:trPr>
        <w:tc>
          <w:tcPr>
            <w:tcW w:w="2183" w:type="dxa"/>
            <w:tcBorders>
              <w:top w:val="nil"/>
              <w:left w:val="nil"/>
              <w:bottom w:val="nil"/>
              <w:right w:val="nil"/>
            </w:tcBorders>
            <w:shd w:val="clear" w:color="auto" w:fill="auto"/>
            <w:noWrap/>
            <w:vAlign w:val="center"/>
            <w:hideMark/>
          </w:tcPr>
          <w:p w14:paraId="1290FA62" w14:textId="77777777" w:rsidR="003106AD" w:rsidRPr="00517223" w:rsidRDefault="003106AD" w:rsidP="003106AD">
            <w:pPr>
              <w:jc w:val="right"/>
              <w:rPr>
                <w:sz w:val="22"/>
                <w:szCs w:val="22"/>
              </w:rPr>
            </w:pPr>
            <w:proofErr w:type="spellStart"/>
            <w:r w:rsidRPr="00517223">
              <w:rPr>
                <w:sz w:val="22"/>
                <w:szCs w:val="22"/>
              </w:rPr>
              <w:t>Median</w:t>
            </w:r>
            <w:proofErr w:type="spellEnd"/>
            <w:r w:rsidRPr="00517223">
              <w:rPr>
                <w:sz w:val="22"/>
                <w:szCs w:val="22"/>
              </w:rPr>
              <w:t xml:space="preserve"> [Min, Max]</w:t>
            </w:r>
          </w:p>
        </w:tc>
        <w:tc>
          <w:tcPr>
            <w:tcW w:w="1558" w:type="dxa"/>
            <w:tcBorders>
              <w:top w:val="nil"/>
              <w:left w:val="nil"/>
              <w:bottom w:val="nil"/>
              <w:right w:val="nil"/>
            </w:tcBorders>
            <w:shd w:val="clear" w:color="auto" w:fill="auto"/>
            <w:noWrap/>
            <w:vAlign w:val="center"/>
            <w:hideMark/>
          </w:tcPr>
          <w:p w14:paraId="5EE2421D" w14:textId="77777777" w:rsidR="003106AD" w:rsidRPr="00517223" w:rsidRDefault="003106AD" w:rsidP="003106AD">
            <w:pPr>
              <w:rPr>
                <w:sz w:val="22"/>
                <w:szCs w:val="22"/>
              </w:rPr>
            </w:pPr>
            <w:r w:rsidRPr="00517223">
              <w:rPr>
                <w:sz w:val="22"/>
                <w:szCs w:val="22"/>
              </w:rPr>
              <w:t>0.120 [-1.69, 1.83]</w:t>
            </w:r>
          </w:p>
        </w:tc>
        <w:tc>
          <w:tcPr>
            <w:tcW w:w="1586" w:type="dxa"/>
            <w:tcBorders>
              <w:top w:val="nil"/>
              <w:left w:val="nil"/>
              <w:bottom w:val="nil"/>
              <w:right w:val="nil"/>
            </w:tcBorders>
            <w:shd w:val="clear" w:color="auto" w:fill="auto"/>
            <w:noWrap/>
            <w:vAlign w:val="center"/>
            <w:hideMark/>
          </w:tcPr>
          <w:p w14:paraId="290F3B70" w14:textId="77777777" w:rsidR="003106AD" w:rsidRPr="00517223" w:rsidRDefault="003106AD" w:rsidP="003106AD">
            <w:pPr>
              <w:rPr>
                <w:sz w:val="22"/>
                <w:szCs w:val="22"/>
              </w:rPr>
            </w:pPr>
            <w:r w:rsidRPr="00517223">
              <w:rPr>
                <w:sz w:val="22"/>
                <w:szCs w:val="22"/>
              </w:rPr>
              <w:t>0.244 [-1.42, 1.57]</w:t>
            </w:r>
          </w:p>
        </w:tc>
        <w:tc>
          <w:tcPr>
            <w:tcW w:w="1226" w:type="dxa"/>
            <w:vMerge/>
            <w:tcBorders>
              <w:top w:val="nil"/>
              <w:left w:val="nil"/>
              <w:bottom w:val="nil"/>
              <w:right w:val="nil"/>
            </w:tcBorders>
            <w:vAlign w:val="center"/>
            <w:hideMark/>
          </w:tcPr>
          <w:p w14:paraId="4867F68D"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576A6845" w14:textId="77777777" w:rsidR="003106AD" w:rsidRPr="00517223" w:rsidRDefault="003106AD" w:rsidP="003106AD">
            <w:pPr>
              <w:rPr>
                <w:sz w:val="22"/>
                <w:szCs w:val="22"/>
              </w:rPr>
            </w:pPr>
            <w:r w:rsidRPr="00517223">
              <w:rPr>
                <w:sz w:val="22"/>
                <w:szCs w:val="22"/>
              </w:rPr>
              <w:t>0.050 [-2.34, 1.73]</w:t>
            </w:r>
          </w:p>
        </w:tc>
        <w:tc>
          <w:tcPr>
            <w:tcW w:w="1556" w:type="dxa"/>
            <w:tcBorders>
              <w:top w:val="nil"/>
              <w:left w:val="nil"/>
              <w:bottom w:val="nil"/>
              <w:right w:val="nil"/>
            </w:tcBorders>
            <w:shd w:val="clear" w:color="auto" w:fill="auto"/>
            <w:noWrap/>
            <w:vAlign w:val="center"/>
            <w:hideMark/>
          </w:tcPr>
          <w:p w14:paraId="282F123C" w14:textId="77777777" w:rsidR="003106AD" w:rsidRPr="00517223" w:rsidRDefault="003106AD" w:rsidP="003106AD">
            <w:pPr>
              <w:rPr>
                <w:sz w:val="22"/>
                <w:szCs w:val="22"/>
              </w:rPr>
            </w:pPr>
            <w:r w:rsidRPr="00517223">
              <w:rPr>
                <w:sz w:val="22"/>
                <w:szCs w:val="22"/>
              </w:rPr>
              <w:t>0.042 [-3.49, 1.61]</w:t>
            </w:r>
          </w:p>
        </w:tc>
        <w:tc>
          <w:tcPr>
            <w:tcW w:w="1193" w:type="dxa"/>
            <w:vMerge/>
            <w:tcBorders>
              <w:top w:val="nil"/>
              <w:left w:val="nil"/>
              <w:bottom w:val="nil"/>
              <w:right w:val="nil"/>
            </w:tcBorders>
            <w:vAlign w:val="center"/>
            <w:hideMark/>
          </w:tcPr>
          <w:p w14:paraId="30DB423E"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66891212" w14:textId="77777777" w:rsidR="003106AD" w:rsidRPr="00517223" w:rsidRDefault="003106AD" w:rsidP="003106AD">
            <w:pPr>
              <w:rPr>
                <w:sz w:val="22"/>
                <w:szCs w:val="22"/>
              </w:rPr>
            </w:pPr>
            <w:r w:rsidRPr="00517223">
              <w:rPr>
                <w:sz w:val="22"/>
                <w:szCs w:val="22"/>
              </w:rPr>
              <w:t>0.092 [-2.34, 1.83]</w:t>
            </w:r>
          </w:p>
        </w:tc>
        <w:tc>
          <w:tcPr>
            <w:tcW w:w="1556" w:type="dxa"/>
            <w:tcBorders>
              <w:top w:val="nil"/>
              <w:left w:val="nil"/>
              <w:bottom w:val="nil"/>
              <w:right w:val="nil"/>
            </w:tcBorders>
            <w:shd w:val="clear" w:color="auto" w:fill="auto"/>
            <w:noWrap/>
            <w:vAlign w:val="center"/>
            <w:hideMark/>
          </w:tcPr>
          <w:p w14:paraId="33873CAB" w14:textId="77777777" w:rsidR="003106AD" w:rsidRPr="00517223" w:rsidRDefault="003106AD" w:rsidP="003106AD">
            <w:pPr>
              <w:rPr>
                <w:sz w:val="22"/>
                <w:szCs w:val="22"/>
              </w:rPr>
            </w:pPr>
            <w:r w:rsidRPr="00517223">
              <w:rPr>
                <w:sz w:val="22"/>
                <w:szCs w:val="22"/>
              </w:rPr>
              <w:t>0.105 [-3.49, 1.61]</w:t>
            </w:r>
          </w:p>
        </w:tc>
        <w:tc>
          <w:tcPr>
            <w:tcW w:w="1081" w:type="dxa"/>
            <w:vMerge/>
            <w:tcBorders>
              <w:top w:val="nil"/>
              <w:left w:val="nil"/>
              <w:bottom w:val="nil"/>
              <w:right w:val="nil"/>
            </w:tcBorders>
            <w:vAlign w:val="center"/>
            <w:hideMark/>
          </w:tcPr>
          <w:p w14:paraId="662F36D3" w14:textId="77777777" w:rsidR="003106AD" w:rsidRPr="00517223" w:rsidRDefault="003106AD" w:rsidP="003106AD">
            <w:pPr>
              <w:rPr>
                <w:sz w:val="22"/>
                <w:szCs w:val="22"/>
              </w:rPr>
            </w:pPr>
          </w:p>
        </w:tc>
      </w:tr>
      <w:tr w:rsidR="00517223" w:rsidRPr="00517223" w14:paraId="38BEEB8E" w14:textId="77777777" w:rsidTr="003106AD">
        <w:trPr>
          <w:trHeight w:val="269"/>
        </w:trPr>
        <w:tc>
          <w:tcPr>
            <w:tcW w:w="3741" w:type="dxa"/>
            <w:gridSpan w:val="2"/>
            <w:tcBorders>
              <w:top w:val="nil"/>
              <w:left w:val="nil"/>
              <w:bottom w:val="nil"/>
              <w:right w:val="nil"/>
            </w:tcBorders>
            <w:shd w:val="clear" w:color="auto" w:fill="auto"/>
            <w:noWrap/>
            <w:vAlign w:val="center"/>
            <w:hideMark/>
          </w:tcPr>
          <w:p w14:paraId="74938B1B" w14:textId="77777777" w:rsidR="003106AD" w:rsidRPr="00517223" w:rsidRDefault="003106AD" w:rsidP="003106AD">
            <w:pPr>
              <w:rPr>
                <w:sz w:val="22"/>
                <w:szCs w:val="22"/>
              </w:rPr>
            </w:pPr>
            <w:proofErr w:type="spellStart"/>
            <w:r w:rsidRPr="00517223">
              <w:rPr>
                <w:sz w:val="22"/>
                <w:szCs w:val="22"/>
              </w:rPr>
              <w:t>Working</w:t>
            </w:r>
            <w:proofErr w:type="spellEnd"/>
            <w:r w:rsidRPr="00517223">
              <w:rPr>
                <w:sz w:val="22"/>
                <w:szCs w:val="22"/>
              </w:rPr>
              <w:t xml:space="preserve"> </w:t>
            </w:r>
            <w:proofErr w:type="spellStart"/>
            <w:r w:rsidRPr="00517223">
              <w:rPr>
                <w:sz w:val="22"/>
                <w:szCs w:val="22"/>
              </w:rPr>
              <w:t>memory</w:t>
            </w:r>
            <w:proofErr w:type="spellEnd"/>
            <w:r w:rsidRPr="00517223">
              <w:rPr>
                <w:sz w:val="22"/>
                <w:szCs w:val="22"/>
              </w:rPr>
              <w:t xml:space="preserve"> (</w:t>
            </w:r>
            <w:proofErr w:type="spellStart"/>
            <w:r w:rsidRPr="00517223">
              <w:rPr>
                <w:sz w:val="22"/>
                <w:szCs w:val="22"/>
              </w:rPr>
              <w:t>factor</w:t>
            </w:r>
            <w:proofErr w:type="spellEnd"/>
            <w:r w:rsidRPr="00517223">
              <w:rPr>
                <w:sz w:val="22"/>
                <w:szCs w:val="22"/>
              </w:rPr>
              <w:t xml:space="preserve"> score)</w:t>
            </w:r>
          </w:p>
        </w:tc>
        <w:tc>
          <w:tcPr>
            <w:tcW w:w="1586" w:type="dxa"/>
            <w:tcBorders>
              <w:top w:val="nil"/>
              <w:left w:val="nil"/>
              <w:bottom w:val="nil"/>
              <w:right w:val="nil"/>
            </w:tcBorders>
            <w:shd w:val="clear" w:color="auto" w:fill="auto"/>
            <w:noWrap/>
            <w:vAlign w:val="center"/>
            <w:hideMark/>
          </w:tcPr>
          <w:p w14:paraId="5B4C8072" w14:textId="77777777" w:rsidR="003106AD" w:rsidRPr="00517223" w:rsidRDefault="003106AD" w:rsidP="003106AD">
            <w:pPr>
              <w:rPr>
                <w:sz w:val="22"/>
                <w:szCs w:val="22"/>
              </w:rPr>
            </w:pPr>
          </w:p>
        </w:tc>
        <w:tc>
          <w:tcPr>
            <w:tcW w:w="1226" w:type="dxa"/>
            <w:tcBorders>
              <w:top w:val="nil"/>
              <w:left w:val="nil"/>
              <w:bottom w:val="nil"/>
              <w:right w:val="nil"/>
            </w:tcBorders>
            <w:shd w:val="clear" w:color="auto" w:fill="auto"/>
            <w:vAlign w:val="bottom"/>
            <w:hideMark/>
          </w:tcPr>
          <w:p w14:paraId="20E87626"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11095664"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2E43F1DA" w14:textId="77777777" w:rsidR="003106AD" w:rsidRPr="00517223" w:rsidRDefault="003106AD" w:rsidP="003106AD">
            <w:pPr>
              <w:rPr>
                <w:sz w:val="20"/>
                <w:szCs w:val="20"/>
              </w:rPr>
            </w:pPr>
          </w:p>
        </w:tc>
        <w:tc>
          <w:tcPr>
            <w:tcW w:w="1193" w:type="dxa"/>
            <w:tcBorders>
              <w:top w:val="nil"/>
              <w:left w:val="nil"/>
              <w:bottom w:val="nil"/>
              <w:right w:val="nil"/>
            </w:tcBorders>
            <w:shd w:val="clear" w:color="auto" w:fill="auto"/>
            <w:vAlign w:val="bottom"/>
            <w:hideMark/>
          </w:tcPr>
          <w:p w14:paraId="7FA20285"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0547AFB7"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2A2CBBA6" w14:textId="77777777" w:rsidR="003106AD" w:rsidRPr="00517223" w:rsidRDefault="003106AD" w:rsidP="003106AD">
            <w:pPr>
              <w:rPr>
                <w:sz w:val="20"/>
                <w:szCs w:val="20"/>
              </w:rPr>
            </w:pPr>
          </w:p>
        </w:tc>
        <w:tc>
          <w:tcPr>
            <w:tcW w:w="1081" w:type="dxa"/>
            <w:tcBorders>
              <w:top w:val="nil"/>
              <w:left w:val="nil"/>
              <w:bottom w:val="nil"/>
              <w:right w:val="nil"/>
            </w:tcBorders>
            <w:shd w:val="clear" w:color="auto" w:fill="auto"/>
            <w:vAlign w:val="bottom"/>
            <w:hideMark/>
          </w:tcPr>
          <w:p w14:paraId="1127A3AD" w14:textId="77777777" w:rsidR="003106AD" w:rsidRPr="00517223" w:rsidRDefault="003106AD" w:rsidP="003106AD">
            <w:pPr>
              <w:rPr>
                <w:sz w:val="20"/>
                <w:szCs w:val="20"/>
              </w:rPr>
            </w:pPr>
          </w:p>
        </w:tc>
      </w:tr>
      <w:tr w:rsidR="00517223" w:rsidRPr="00517223" w14:paraId="2AFB2F03" w14:textId="77777777" w:rsidTr="003106AD">
        <w:trPr>
          <w:trHeight w:val="538"/>
        </w:trPr>
        <w:tc>
          <w:tcPr>
            <w:tcW w:w="2183" w:type="dxa"/>
            <w:tcBorders>
              <w:top w:val="nil"/>
              <w:left w:val="nil"/>
              <w:bottom w:val="nil"/>
              <w:right w:val="nil"/>
            </w:tcBorders>
            <w:shd w:val="clear" w:color="auto" w:fill="auto"/>
            <w:noWrap/>
            <w:vAlign w:val="center"/>
            <w:hideMark/>
          </w:tcPr>
          <w:p w14:paraId="0F5F79E9" w14:textId="77777777" w:rsidR="003106AD" w:rsidRPr="00517223" w:rsidRDefault="003106AD" w:rsidP="003106AD">
            <w:pPr>
              <w:jc w:val="right"/>
              <w:rPr>
                <w:sz w:val="22"/>
                <w:szCs w:val="22"/>
              </w:rPr>
            </w:pPr>
            <w:proofErr w:type="spellStart"/>
            <w:r w:rsidRPr="00517223">
              <w:rPr>
                <w:sz w:val="22"/>
                <w:szCs w:val="22"/>
              </w:rPr>
              <w:t>Mean</w:t>
            </w:r>
            <w:proofErr w:type="spellEnd"/>
            <w:r w:rsidRPr="00517223">
              <w:rPr>
                <w:sz w:val="22"/>
                <w:szCs w:val="22"/>
              </w:rPr>
              <w:t xml:space="preserve"> (SD)</w:t>
            </w:r>
          </w:p>
        </w:tc>
        <w:tc>
          <w:tcPr>
            <w:tcW w:w="1558" w:type="dxa"/>
            <w:tcBorders>
              <w:top w:val="nil"/>
              <w:left w:val="nil"/>
              <w:bottom w:val="nil"/>
              <w:right w:val="nil"/>
            </w:tcBorders>
            <w:shd w:val="clear" w:color="auto" w:fill="auto"/>
            <w:noWrap/>
            <w:vAlign w:val="center"/>
            <w:hideMark/>
          </w:tcPr>
          <w:p w14:paraId="5CD49285" w14:textId="77777777" w:rsidR="003106AD" w:rsidRPr="00517223" w:rsidRDefault="003106AD" w:rsidP="003106AD">
            <w:pPr>
              <w:rPr>
                <w:sz w:val="22"/>
                <w:szCs w:val="22"/>
              </w:rPr>
            </w:pPr>
            <w:r w:rsidRPr="00517223">
              <w:rPr>
                <w:sz w:val="22"/>
                <w:szCs w:val="22"/>
              </w:rPr>
              <w:t>0.129 (0.996)</w:t>
            </w:r>
          </w:p>
        </w:tc>
        <w:tc>
          <w:tcPr>
            <w:tcW w:w="1586" w:type="dxa"/>
            <w:tcBorders>
              <w:top w:val="nil"/>
              <w:left w:val="nil"/>
              <w:bottom w:val="nil"/>
              <w:right w:val="nil"/>
            </w:tcBorders>
            <w:shd w:val="clear" w:color="auto" w:fill="auto"/>
            <w:noWrap/>
            <w:vAlign w:val="center"/>
            <w:hideMark/>
          </w:tcPr>
          <w:p w14:paraId="6205DEF7" w14:textId="77777777" w:rsidR="003106AD" w:rsidRPr="00517223" w:rsidRDefault="003106AD" w:rsidP="003106AD">
            <w:pPr>
              <w:rPr>
                <w:sz w:val="22"/>
                <w:szCs w:val="22"/>
              </w:rPr>
            </w:pPr>
            <w:r w:rsidRPr="00517223">
              <w:rPr>
                <w:sz w:val="22"/>
                <w:szCs w:val="22"/>
              </w:rPr>
              <w:t>0.259 (1.07)</w:t>
            </w:r>
          </w:p>
        </w:tc>
        <w:tc>
          <w:tcPr>
            <w:tcW w:w="1226" w:type="dxa"/>
            <w:vMerge w:val="restart"/>
            <w:tcBorders>
              <w:top w:val="nil"/>
              <w:left w:val="nil"/>
              <w:bottom w:val="nil"/>
              <w:right w:val="nil"/>
            </w:tcBorders>
            <w:shd w:val="clear" w:color="auto" w:fill="auto"/>
            <w:vAlign w:val="center"/>
            <w:hideMark/>
          </w:tcPr>
          <w:p w14:paraId="1647A417" w14:textId="77777777" w:rsidR="003106AD" w:rsidRPr="00517223" w:rsidRDefault="003106AD" w:rsidP="003106AD">
            <w:pPr>
              <w:rPr>
                <w:sz w:val="22"/>
                <w:szCs w:val="22"/>
              </w:rPr>
            </w:pPr>
            <w:r w:rsidRPr="00517223">
              <w:rPr>
                <w:sz w:val="22"/>
                <w:szCs w:val="22"/>
              </w:rPr>
              <w:t>t(189) = -1.04, p = 0.299</w:t>
            </w:r>
          </w:p>
        </w:tc>
        <w:tc>
          <w:tcPr>
            <w:tcW w:w="1556" w:type="dxa"/>
            <w:tcBorders>
              <w:top w:val="nil"/>
              <w:left w:val="nil"/>
              <w:bottom w:val="nil"/>
              <w:right w:val="nil"/>
            </w:tcBorders>
            <w:shd w:val="clear" w:color="auto" w:fill="auto"/>
            <w:noWrap/>
            <w:vAlign w:val="center"/>
            <w:hideMark/>
          </w:tcPr>
          <w:p w14:paraId="556ED195" w14:textId="77777777" w:rsidR="003106AD" w:rsidRPr="00517223" w:rsidRDefault="003106AD" w:rsidP="003106AD">
            <w:pPr>
              <w:rPr>
                <w:sz w:val="22"/>
                <w:szCs w:val="22"/>
              </w:rPr>
            </w:pPr>
            <w:r w:rsidRPr="00517223">
              <w:rPr>
                <w:sz w:val="22"/>
                <w:szCs w:val="22"/>
              </w:rPr>
              <w:t>-0.005 (1.13)</w:t>
            </w:r>
          </w:p>
        </w:tc>
        <w:tc>
          <w:tcPr>
            <w:tcW w:w="1556" w:type="dxa"/>
            <w:tcBorders>
              <w:top w:val="nil"/>
              <w:left w:val="nil"/>
              <w:bottom w:val="nil"/>
              <w:right w:val="nil"/>
            </w:tcBorders>
            <w:shd w:val="clear" w:color="auto" w:fill="auto"/>
            <w:noWrap/>
            <w:vAlign w:val="center"/>
            <w:hideMark/>
          </w:tcPr>
          <w:p w14:paraId="176B290F" w14:textId="77777777" w:rsidR="003106AD" w:rsidRPr="00517223" w:rsidRDefault="003106AD" w:rsidP="003106AD">
            <w:pPr>
              <w:rPr>
                <w:sz w:val="22"/>
                <w:szCs w:val="22"/>
              </w:rPr>
            </w:pPr>
            <w:r w:rsidRPr="00517223">
              <w:rPr>
                <w:sz w:val="22"/>
                <w:szCs w:val="22"/>
              </w:rPr>
              <w:t>-0.053 (1.14)</w:t>
            </w:r>
          </w:p>
        </w:tc>
        <w:tc>
          <w:tcPr>
            <w:tcW w:w="1193" w:type="dxa"/>
            <w:vMerge w:val="restart"/>
            <w:tcBorders>
              <w:top w:val="nil"/>
              <w:left w:val="nil"/>
              <w:bottom w:val="nil"/>
              <w:right w:val="nil"/>
            </w:tcBorders>
            <w:shd w:val="clear" w:color="auto" w:fill="auto"/>
            <w:vAlign w:val="center"/>
            <w:hideMark/>
          </w:tcPr>
          <w:p w14:paraId="0512D575" w14:textId="77777777" w:rsidR="003106AD" w:rsidRPr="00517223" w:rsidRDefault="003106AD" w:rsidP="003106AD">
            <w:pPr>
              <w:rPr>
                <w:sz w:val="22"/>
                <w:szCs w:val="22"/>
              </w:rPr>
            </w:pPr>
            <w:r w:rsidRPr="00517223">
              <w:rPr>
                <w:sz w:val="22"/>
                <w:szCs w:val="22"/>
              </w:rPr>
              <w:t>t(730) = 0.60, p = 0.547</w:t>
            </w:r>
          </w:p>
        </w:tc>
        <w:tc>
          <w:tcPr>
            <w:tcW w:w="1556" w:type="dxa"/>
            <w:tcBorders>
              <w:top w:val="nil"/>
              <w:left w:val="nil"/>
              <w:bottom w:val="nil"/>
              <w:right w:val="nil"/>
            </w:tcBorders>
            <w:shd w:val="clear" w:color="auto" w:fill="auto"/>
            <w:noWrap/>
            <w:vAlign w:val="center"/>
            <w:hideMark/>
          </w:tcPr>
          <w:p w14:paraId="3E93950A" w14:textId="77777777" w:rsidR="003106AD" w:rsidRPr="00517223" w:rsidRDefault="003106AD" w:rsidP="003106AD">
            <w:pPr>
              <w:rPr>
                <w:sz w:val="22"/>
                <w:szCs w:val="22"/>
              </w:rPr>
            </w:pPr>
            <w:r w:rsidRPr="00517223">
              <w:rPr>
                <w:sz w:val="22"/>
                <w:szCs w:val="22"/>
              </w:rPr>
              <w:t>0.038 (1.09)</w:t>
            </w:r>
          </w:p>
        </w:tc>
        <w:tc>
          <w:tcPr>
            <w:tcW w:w="1556" w:type="dxa"/>
            <w:tcBorders>
              <w:top w:val="nil"/>
              <w:left w:val="nil"/>
              <w:bottom w:val="nil"/>
              <w:right w:val="nil"/>
            </w:tcBorders>
            <w:shd w:val="clear" w:color="auto" w:fill="auto"/>
            <w:noWrap/>
            <w:vAlign w:val="center"/>
            <w:hideMark/>
          </w:tcPr>
          <w:p w14:paraId="3EC96890" w14:textId="77777777" w:rsidR="003106AD" w:rsidRPr="00517223" w:rsidRDefault="003106AD" w:rsidP="003106AD">
            <w:pPr>
              <w:rPr>
                <w:sz w:val="22"/>
                <w:szCs w:val="22"/>
              </w:rPr>
            </w:pPr>
            <w:r w:rsidRPr="00517223">
              <w:rPr>
                <w:sz w:val="22"/>
                <w:szCs w:val="22"/>
              </w:rPr>
              <w:t>0.019 (1.13)</w:t>
            </w:r>
          </w:p>
        </w:tc>
        <w:tc>
          <w:tcPr>
            <w:tcW w:w="1081" w:type="dxa"/>
            <w:vMerge w:val="restart"/>
            <w:tcBorders>
              <w:top w:val="nil"/>
              <w:left w:val="nil"/>
              <w:bottom w:val="nil"/>
              <w:right w:val="nil"/>
            </w:tcBorders>
            <w:shd w:val="clear" w:color="auto" w:fill="auto"/>
            <w:vAlign w:val="center"/>
            <w:hideMark/>
          </w:tcPr>
          <w:p w14:paraId="4FBD448A" w14:textId="77777777" w:rsidR="003106AD" w:rsidRPr="00517223" w:rsidRDefault="003106AD" w:rsidP="003106AD">
            <w:pPr>
              <w:rPr>
                <w:sz w:val="22"/>
                <w:szCs w:val="22"/>
              </w:rPr>
            </w:pPr>
            <w:r w:rsidRPr="00517223">
              <w:rPr>
                <w:sz w:val="22"/>
                <w:szCs w:val="22"/>
              </w:rPr>
              <w:t>t(925) = 0.28, p = 0.781</w:t>
            </w:r>
          </w:p>
        </w:tc>
      </w:tr>
      <w:tr w:rsidR="00517223" w:rsidRPr="00517223" w14:paraId="53410512" w14:textId="77777777" w:rsidTr="003106AD">
        <w:trPr>
          <w:trHeight w:val="269"/>
        </w:trPr>
        <w:tc>
          <w:tcPr>
            <w:tcW w:w="2183" w:type="dxa"/>
            <w:tcBorders>
              <w:top w:val="nil"/>
              <w:left w:val="nil"/>
              <w:bottom w:val="nil"/>
              <w:right w:val="nil"/>
            </w:tcBorders>
            <w:shd w:val="clear" w:color="auto" w:fill="auto"/>
            <w:noWrap/>
            <w:vAlign w:val="center"/>
            <w:hideMark/>
          </w:tcPr>
          <w:p w14:paraId="01474782" w14:textId="77777777" w:rsidR="003106AD" w:rsidRPr="00517223" w:rsidRDefault="003106AD" w:rsidP="003106AD">
            <w:pPr>
              <w:jc w:val="right"/>
              <w:rPr>
                <w:sz w:val="22"/>
                <w:szCs w:val="22"/>
              </w:rPr>
            </w:pPr>
            <w:proofErr w:type="spellStart"/>
            <w:r w:rsidRPr="00517223">
              <w:rPr>
                <w:sz w:val="22"/>
                <w:szCs w:val="22"/>
              </w:rPr>
              <w:lastRenderedPageBreak/>
              <w:t>Median</w:t>
            </w:r>
            <w:proofErr w:type="spellEnd"/>
            <w:r w:rsidRPr="00517223">
              <w:rPr>
                <w:sz w:val="22"/>
                <w:szCs w:val="22"/>
              </w:rPr>
              <w:t xml:space="preserve"> [Min, Max]</w:t>
            </w:r>
          </w:p>
        </w:tc>
        <w:tc>
          <w:tcPr>
            <w:tcW w:w="1558" w:type="dxa"/>
            <w:tcBorders>
              <w:top w:val="nil"/>
              <w:left w:val="nil"/>
              <w:bottom w:val="nil"/>
              <w:right w:val="nil"/>
            </w:tcBorders>
            <w:shd w:val="clear" w:color="auto" w:fill="auto"/>
            <w:noWrap/>
            <w:vAlign w:val="center"/>
            <w:hideMark/>
          </w:tcPr>
          <w:p w14:paraId="268EE94B" w14:textId="77777777" w:rsidR="003106AD" w:rsidRPr="00517223" w:rsidRDefault="003106AD" w:rsidP="003106AD">
            <w:pPr>
              <w:rPr>
                <w:sz w:val="22"/>
                <w:szCs w:val="22"/>
              </w:rPr>
            </w:pPr>
            <w:r w:rsidRPr="00517223">
              <w:rPr>
                <w:sz w:val="22"/>
                <w:szCs w:val="22"/>
              </w:rPr>
              <w:t>0.123 [-2.47, 3.24]</w:t>
            </w:r>
          </w:p>
        </w:tc>
        <w:tc>
          <w:tcPr>
            <w:tcW w:w="1586" w:type="dxa"/>
            <w:tcBorders>
              <w:top w:val="nil"/>
              <w:left w:val="nil"/>
              <w:bottom w:val="nil"/>
              <w:right w:val="nil"/>
            </w:tcBorders>
            <w:shd w:val="clear" w:color="auto" w:fill="auto"/>
            <w:noWrap/>
            <w:vAlign w:val="center"/>
            <w:hideMark/>
          </w:tcPr>
          <w:p w14:paraId="5398BC63" w14:textId="77777777" w:rsidR="003106AD" w:rsidRPr="00517223" w:rsidRDefault="003106AD" w:rsidP="003106AD">
            <w:pPr>
              <w:rPr>
                <w:sz w:val="22"/>
                <w:szCs w:val="22"/>
              </w:rPr>
            </w:pPr>
            <w:r w:rsidRPr="00517223">
              <w:rPr>
                <w:sz w:val="22"/>
                <w:szCs w:val="22"/>
              </w:rPr>
              <w:t>0.281 [-2.84, 3.60]</w:t>
            </w:r>
          </w:p>
        </w:tc>
        <w:tc>
          <w:tcPr>
            <w:tcW w:w="1226" w:type="dxa"/>
            <w:vMerge/>
            <w:tcBorders>
              <w:top w:val="nil"/>
              <w:left w:val="nil"/>
              <w:bottom w:val="nil"/>
              <w:right w:val="nil"/>
            </w:tcBorders>
            <w:vAlign w:val="center"/>
            <w:hideMark/>
          </w:tcPr>
          <w:p w14:paraId="257FF4A6"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38D95BD2" w14:textId="77777777" w:rsidR="003106AD" w:rsidRPr="00517223" w:rsidRDefault="003106AD" w:rsidP="003106AD">
            <w:pPr>
              <w:rPr>
                <w:sz w:val="22"/>
                <w:szCs w:val="22"/>
              </w:rPr>
            </w:pPr>
            <w:r w:rsidRPr="00517223">
              <w:rPr>
                <w:sz w:val="22"/>
                <w:szCs w:val="22"/>
              </w:rPr>
              <w:t>-0.015 [-3.96, 3.83]</w:t>
            </w:r>
          </w:p>
        </w:tc>
        <w:tc>
          <w:tcPr>
            <w:tcW w:w="1556" w:type="dxa"/>
            <w:tcBorders>
              <w:top w:val="nil"/>
              <w:left w:val="nil"/>
              <w:bottom w:val="nil"/>
              <w:right w:val="nil"/>
            </w:tcBorders>
            <w:shd w:val="clear" w:color="auto" w:fill="auto"/>
            <w:noWrap/>
            <w:vAlign w:val="center"/>
            <w:hideMark/>
          </w:tcPr>
          <w:p w14:paraId="05A46720" w14:textId="77777777" w:rsidR="003106AD" w:rsidRPr="00517223" w:rsidRDefault="003106AD" w:rsidP="003106AD">
            <w:pPr>
              <w:rPr>
                <w:sz w:val="22"/>
                <w:szCs w:val="22"/>
              </w:rPr>
            </w:pPr>
            <w:r w:rsidRPr="00517223">
              <w:rPr>
                <w:sz w:val="22"/>
                <w:szCs w:val="22"/>
              </w:rPr>
              <w:t>0.128 [-3.88, 2.89]</w:t>
            </w:r>
          </w:p>
        </w:tc>
        <w:tc>
          <w:tcPr>
            <w:tcW w:w="1193" w:type="dxa"/>
            <w:vMerge/>
            <w:tcBorders>
              <w:top w:val="nil"/>
              <w:left w:val="nil"/>
              <w:bottom w:val="nil"/>
              <w:right w:val="nil"/>
            </w:tcBorders>
            <w:vAlign w:val="center"/>
            <w:hideMark/>
          </w:tcPr>
          <w:p w14:paraId="0F14F651"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323A440A" w14:textId="77777777" w:rsidR="003106AD" w:rsidRPr="00517223" w:rsidRDefault="003106AD" w:rsidP="003106AD">
            <w:pPr>
              <w:rPr>
                <w:sz w:val="22"/>
                <w:szCs w:val="22"/>
              </w:rPr>
            </w:pPr>
            <w:r w:rsidRPr="00517223">
              <w:rPr>
                <w:sz w:val="22"/>
                <w:szCs w:val="22"/>
              </w:rPr>
              <w:t>0.043 [-3.96, 3.83]</w:t>
            </w:r>
          </w:p>
        </w:tc>
        <w:tc>
          <w:tcPr>
            <w:tcW w:w="1556" w:type="dxa"/>
            <w:tcBorders>
              <w:top w:val="nil"/>
              <w:left w:val="nil"/>
              <w:bottom w:val="nil"/>
              <w:right w:val="nil"/>
            </w:tcBorders>
            <w:shd w:val="clear" w:color="auto" w:fill="auto"/>
            <w:noWrap/>
            <w:vAlign w:val="center"/>
            <w:hideMark/>
          </w:tcPr>
          <w:p w14:paraId="0050F978" w14:textId="77777777" w:rsidR="003106AD" w:rsidRPr="00517223" w:rsidRDefault="003106AD" w:rsidP="003106AD">
            <w:pPr>
              <w:rPr>
                <w:sz w:val="22"/>
                <w:szCs w:val="22"/>
              </w:rPr>
            </w:pPr>
            <w:r w:rsidRPr="00517223">
              <w:rPr>
                <w:sz w:val="22"/>
                <w:szCs w:val="22"/>
              </w:rPr>
              <w:t>0.150 [-3.88, 3.60]</w:t>
            </w:r>
          </w:p>
        </w:tc>
        <w:tc>
          <w:tcPr>
            <w:tcW w:w="1081" w:type="dxa"/>
            <w:vMerge/>
            <w:tcBorders>
              <w:top w:val="nil"/>
              <w:left w:val="nil"/>
              <w:bottom w:val="nil"/>
              <w:right w:val="nil"/>
            </w:tcBorders>
            <w:vAlign w:val="center"/>
            <w:hideMark/>
          </w:tcPr>
          <w:p w14:paraId="3D7F2F29" w14:textId="77777777" w:rsidR="003106AD" w:rsidRPr="00517223" w:rsidRDefault="003106AD" w:rsidP="003106AD">
            <w:pPr>
              <w:rPr>
                <w:sz w:val="22"/>
                <w:szCs w:val="22"/>
              </w:rPr>
            </w:pPr>
          </w:p>
        </w:tc>
      </w:tr>
      <w:tr w:rsidR="00517223" w:rsidRPr="00517223" w14:paraId="452655B0" w14:textId="77777777" w:rsidTr="003106AD">
        <w:trPr>
          <w:trHeight w:val="269"/>
        </w:trPr>
        <w:tc>
          <w:tcPr>
            <w:tcW w:w="3741" w:type="dxa"/>
            <w:gridSpan w:val="2"/>
            <w:tcBorders>
              <w:top w:val="nil"/>
              <w:left w:val="nil"/>
              <w:bottom w:val="nil"/>
              <w:right w:val="nil"/>
            </w:tcBorders>
            <w:shd w:val="clear" w:color="auto" w:fill="auto"/>
            <w:noWrap/>
            <w:vAlign w:val="center"/>
            <w:hideMark/>
          </w:tcPr>
          <w:p w14:paraId="006C6F37" w14:textId="77777777" w:rsidR="003106AD" w:rsidRPr="00517223" w:rsidRDefault="003106AD" w:rsidP="003106AD">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r w:rsidRPr="00517223">
              <w:rPr>
                <w:sz w:val="22"/>
                <w:szCs w:val="22"/>
              </w:rPr>
              <w:t xml:space="preserve"> (</w:t>
            </w:r>
            <w:proofErr w:type="spellStart"/>
            <w:r w:rsidRPr="00517223">
              <w:rPr>
                <w:sz w:val="22"/>
                <w:szCs w:val="22"/>
              </w:rPr>
              <w:t>factor</w:t>
            </w:r>
            <w:proofErr w:type="spellEnd"/>
            <w:r w:rsidRPr="00517223">
              <w:rPr>
                <w:sz w:val="22"/>
                <w:szCs w:val="22"/>
              </w:rPr>
              <w:t xml:space="preserve"> score)</w:t>
            </w:r>
          </w:p>
        </w:tc>
        <w:tc>
          <w:tcPr>
            <w:tcW w:w="1586" w:type="dxa"/>
            <w:tcBorders>
              <w:top w:val="nil"/>
              <w:left w:val="nil"/>
              <w:bottom w:val="nil"/>
              <w:right w:val="nil"/>
            </w:tcBorders>
            <w:shd w:val="clear" w:color="auto" w:fill="auto"/>
            <w:noWrap/>
            <w:vAlign w:val="center"/>
            <w:hideMark/>
          </w:tcPr>
          <w:p w14:paraId="5AF34521" w14:textId="77777777" w:rsidR="003106AD" w:rsidRPr="00517223" w:rsidRDefault="003106AD" w:rsidP="003106AD">
            <w:pPr>
              <w:rPr>
                <w:sz w:val="22"/>
                <w:szCs w:val="22"/>
              </w:rPr>
            </w:pPr>
          </w:p>
        </w:tc>
        <w:tc>
          <w:tcPr>
            <w:tcW w:w="1226" w:type="dxa"/>
            <w:tcBorders>
              <w:top w:val="nil"/>
              <w:left w:val="nil"/>
              <w:bottom w:val="nil"/>
              <w:right w:val="nil"/>
            </w:tcBorders>
            <w:shd w:val="clear" w:color="auto" w:fill="auto"/>
            <w:vAlign w:val="bottom"/>
            <w:hideMark/>
          </w:tcPr>
          <w:p w14:paraId="41AFED03"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15247238"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323E97ED" w14:textId="77777777" w:rsidR="003106AD" w:rsidRPr="00517223" w:rsidRDefault="003106AD" w:rsidP="003106AD">
            <w:pPr>
              <w:rPr>
                <w:sz w:val="20"/>
                <w:szCs w:val="20"/>
              </w:rPr>
            </w:pPr>
          </w:p>
        </w:tc>
        <w:tc>
          <w:tcPr>
            <w:tcW w:w="1193" w:type="dxa"/>
            <w:tcBorders>
              <w:top w:val="nil"/>
              <w:left w:val="nil"/>
              <w:bottom w:val="nil"/>
              <w:right w:val="nil"/>
            </w:tcBorders>
            <w:shd w:val="clear" w:color="auto" w:fill="auto"/>
            <w:vAlign w:val="bottom"/>
            <w:hideMark/>
          </w:tcPr>
          <w:p w14:paraId="265720D0"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77928A80"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4BD84084" w14:textId="77777777" w:rsidR="003106AD" w:rsidRPr="00517223" w:rsidRDefault="003106AD" w:rsidP="003106AD">
            <w:pPr>
              <w:rPr>
                <w:sz w:val="20"/>
                <w:szCs w:val="20"/>
              </w:rPr>
            </w:pPr>
          </w:p>
        </w:tc>
        <w:tc>
          <w:tcPr>
            <w:tcW w:w="1081" w:type="dxa"/>
            <w:tcBorders>
              <w:top w:val="nil"/>
              <w:left w:val="nil"/>
              <w:bottom w:val="nil"/>
              <w:right w:val="nil"/>
            </w:tcBorders>
            <w:shd w:val="clear" w:color="auto" w:fill="auto"/>
            <w:vAlign w:val="bottom"/>
            <w:hideMark/>
          </w:tcPr>
          <w:p w14:paraId="422FF712" w14:textId="77777777" w:rsidR="003106AD" w:rsidRPr="00517223" w:rsidRDefault="003106AD" w:rsidP="003106AD">
            <w:pPr>
              <w:rPr>
                <w:sz w:val="20"/>
                <w:szCs w:val="20"/>
              </w:rPr>
            </w:pPr>
          </w:p>
        </w:tc>
      </w:tr>
      <w:tr w:rsidR="00517223" w:rsidRPr="00517223" w14:paraId="77C71325" w14:textId="77777777" w:rsidTr="003106AD">
        <w:trPr>
          <w:trHeight w:val="538"/>
        </w:trPr>
        <w:tc>
          <w:tcPr>
            <w:tcW w:w="2183" w:type="dxa"/>
            <w:tcBorders>
              <w:top w:val="nil"/>
              <w:left w:val="nil"/>
              <w:bottom w:val="nil"/>
              <w:right w:val="nil"/>
            </w:tcBorders>
            <w:shd w:val="clear" w:color="auto" w:fill="auto"/>
            <w:noWrap/>
            <w:vAlign w:val="center"/>
            <w:hideMark/>
          </w:tcPr>
          <w:p w14:paraId="6AB22D35" w14:textId="77777777" w:rsidR="003106AD" w:rsidRPr="00517223" w:rsidRDefault="003106AD" w:rsidP="003106AD">
            <w:pPr>
              <w:jc w:val="right"/>
              <w:rPr>
                <w:sz w:val="22"/>
                <w:szCs w:val="22"/>
              </w:rPr>
            </w:pPr>
            <w:proofErr w:type="spellStart"/>
            <w:r w:rsidRPr="00517223">
              <w:rPr>
                <w:sz w:val="22"/>
                <w:szCs w:val="22"/>
              </w:rPr>
              <w:t>Mean</w:t>
            </w:r>
            <w:proofErr w:type="spellEnd"/>
            <w:r w:rsidRPr="00517223">
              <w:rPr>
                <w:sz w:val="22"/>
                <w:szCs w:val="22"/>
              </w:rPr>
              <w:t xml:space="preserve"> (SD)</w:t>
            </w:r>
          </w:p>
        </w:tc>
        <w:tc>
          <w:tcPr>
            <w:tcW w:w="1558" w:type="dxa"/>
            <w:tcBorders>
              <w:top w:val="nil"/>
              <w:left w:val="nil"/>
              <w:bottom w:val="nil"/>
              <w:right w:val="nil"/>
            </w:tcBorders>
            <w:shd w:val="clear" w:color="auto" w:fill="auto"/>
            <w:noWrap/>
            <w:vAlign w:val="center"/>
            <w:hideMark/>
          </w:tcPr>
          <w:p w14:paraId="507D3626" w14:textId="77777777" w:rsidR="003106AD" w:rsidRPr="00517223" w:rsidRDefault="003106AD" w:rsidP="003106AD">
            <w:pPr>
              <w:rPr>
                <w:sz w:val="22"/>
                <w:szCs w:val="22"/>
              </w:rPr>
            </w:pPr>
            <w:r w:rsidRPr="00517223">
              <w:rPr>
                <w:sz w:val="22"/>
                <w:szCs w:val="22"/>
              </w:rPr>
              <w:t>0.102 (0.956)</w:t>
            </w:r>
          </w:p>
        </w:tc>
        <w:tc>
          <w:tcPr>
            <w:tcW w:w="1586" w:type="dxa"/>
            <w:tcBorders>
              <w:top w:val="nil"/>
              <w:left w:val="nil"/>
              <w:bottom w:val="nil"/>
              <w:right w:val="nil"/>
            </w:tcBorders>
            <w:shd w:val="clear" w:color="auto" w:fill="auto"/>
            <w:noWrap/>
            <w:vAlign w:val="center"/>
            <w:hideMark/>
          </w:tcPr>
          <w:p w14:paraId="6E933F38" w14:textId="77777777" w:rsidR="003106AD" w:rsidRPr="00517223" w:rsidRDefault="003106AD" w:rsidP="003106AD">
            <w:pPr>
              <w:rPr>
                <w:sz w:val="22"/>
                <w:szCs w:val="22"/>
              </w:rPr>
            </w:pPr>
            <w:r w:rsidRPr="00517223">
              <w:rPr>
                <w:sz w:val="22"/>
                <w:szCs w:val="22"/>
              </w:rPr>
              <w:t>0.139 (0.885)</w:t>
            </w:r>
          </w:p>
        </w:tc>
        <w:tc>
          <w:tcPr>
            <w:tcW w:w="1226" w:type="dxa"/>
            <w:vMerge w:val="restart"/>
            <w:tcBorders>
              <w:top w:val="nil"/>
              <w:left w:val="nil"/>
              <w:bottom w:val="nil"/>
              <w:right w:val="nil"/>
            </w:tcBorders>
            <w:shd w:val="clear" w:color="auto" w:fill="auto"/>
            <w:vAlign w:val="center"/>
            <w:hideMark/>
          </w:tcPr>
          <w:p w14:paraId="21ED4B5F" w14:textId="77777777" w:rsidR="003106AD" w:rsidRPr="00517223" w:rsidRDefault="003106AD" w:rsidP="003106AD">
            <w:pPr>
              <w:rPr>
                <w:sz w:val="22"/>
                <w:szCs w:val="22"/>
              </w:rPr>
            </w:pPr>
            <w:r w:rsidRPr="00517223">
              <w:rPr>
                <w:sz w:val="22"/>
                <w:szCs w:val="22"/>
              </w:rPr>
              <w:t>t(215) = -0.33, p = 0.740</w:t>
            </w:r>
          </w:p>
        </w:tc>
        <w:tc>
          <w:tcPr>
            <w:tcW w:w="1556" w:type="dxa"/>
            <w:tcBorders>
              <w:top w:val="nil"/>
              <w:left w:val="nil"/>
              <w:bottom w:val="nil"/>
              <w:right w:val="nil"/>
            </w:tcBorders>
            <w:shd w:val="clear" w:color="auto" w:fill="auto"/>
            <w:noWrap/>
            <w:vAlign w:val="center"/>
            <w:hideMark/>
          </w:tcPr>
          <w:p w14:paraId="27713116" w14:textId="77777777" w:rsidR="003106AD" w:rsidRPr="00517223" w:rsidRDefault="003106AD" w:rsidP="003106AD">
            <w:pPr>
              <w:rPr>
                <w:sz w:val="22"/>
                <w:szCs w:val="22"/>
              </w:rPr>
            </w:pPr>
            <w:r w:rsidRPr="00517223">
              <w:rPr>
                <w:sz w:val="22"/>
                <w:szCs w:val="22"/>
              </w:rPr>
              <w:t>-0.033 (0.950)</w:t>
            </w:r>
          </w:p>
        </w:tc>
        <w:tc>
          <w:tcPr>
            <w:tcW w:w="1556" w:type="dxa"/>
            <w:tcBorders>
              <w:top w:val="nil"/>
              <w:left w:val="nil"/>
              <w:bottom w:val="nil"/>
              <w:right w:val="nil"/>
            </w:tcBorders>
            <w:shd w:val="clear" w:color="auto" w:fill="auto"/>
            <w:noWrap/>
            <w:vAlign w:val="center"/>
            <w:hideMark/>
          </w:tcPr>
          <w:p w14:paraId="3C74EDF6" w14:textId="77777777" w:rsidR="003106AD" w:rsidRPr="00517223" w:rsidRDefault="003106AD" w:rsidP="003106AD">
            <w:pPr>
              <w:rPr>
                <w:sz w:val="22"/>
                <w:szCs w:val="22"/>
              </w:rPr>
            </w:pPr>
            <w:r w:rsidRPr="00517223">
              <w:rPr>
                <w:sz w:val="22"/>
                <w:szCs w:val="22"/>
              </w:rPr>
              <w:t>-0.088 (1.00)</w:t>
            </w:r>
          </w:p>
        </w:tc>
        <w:tc>
          <w:tcPr>
            <w:tcW w:w="1193" w:type="dxa"/>
            <w:vMerge w:val="restart"/>
            <w:tcBorders>
              <w:top w:val="nil"/>
              <w:left w:val="nil"/>
              <w:bottom w:val="nil"/>
              <w:right w:val="nil"/>
            </w:tcBorders>
            <w:shd w:val="clear" w:color="auto" w:fill="auto"/>
            <w:vAlign w:val="center"/>
            <w:hideMark/>
          </w:tcPr>
          <w:p w14:paraId="6CD9CF74" w14:textId="77777777" w:rsidR="003106AD" w:rsidRPr="00517223" w:rsidRDefault="003106AD" w:rsidP="003106AD">
            <w:pPr>
              <w:rPr>
                <w:sz w:val="22"/>
                <w:szCs w:val="22"/>
              </w:rPr>
            </w:pPr>
            <w:r w:rsidRPr="00517223">
              <w:rPr>
                <w:sz w:val="22"/>
                <w:szCs w:val="22"/>
              </w:rPr>
              <w:t>t(711) = 0.78, p = 0.435</w:t>
            </w:r>
          </w:p>
        </w:tc>
        <w:tc>
          <w:tcPr>
            <w:tcW w:w="1556" w:type="dxa"/>
            <w:tcBorders>
              <w:top w:val="nil"/>
              <w:left w:val="nil"/>
              <w:bottom w:val="nil"/>
              <w:right w:val="nil"/>
            </w:tcBorders>
            <w:shd w:val="clear" w:color="auto" w:fill="auto"/>
            <w:noWrap/>
            <w:vAlign w:val="center"/>
            <w:hideMark/>
          </w:tcPr>
          <w:p w14:paraId="7AF89437" w14:textId="77777777" w:rsidR="003106AD" w:rsidRPr="00517223" w:rsidRDefault="003106AD" w:rsidP="003106AD">
            <w:pPr>
              <w:rPr>
                <w:sz w:val="22"/>
                <w:szCs w:val="22"/>
              </w:rPr>
            </w:pPr>
            <w:r w:rsidRPr="00517223">
              <w:rPr>
                <w:sz w:val="22"/>
                <w:szCs w:val="22"/>
              </w:rPr>
              <w:t>0.010 (0.953)</w:t>
            </w:r>
          </w:p>
        </w:tc>
        <w:tc>
          <w:tcPr>
            <w:tcW w:w="1556" w:type="dxa"/>
            <w:tcBorders>
              <w:top w:val="nil"/>
              <w:left w:val="nil"/>
              <w:bottom w:val="nil"/>
              <w:right w:val="nil"/>
            </w:tcBorders>
            <w:shd w:val="clear" w:color="auto" w:fill="auto"/>
            <w:noWrap/>
            <w:vAlign w:val="center"/>
            <w:hideMark/>
          </w:tcPr>
          <w:p w14:paraId="2D5B0495" w14:textId="77777777" w:rsidR="003106AD" w:rsidRPr="00517223" w:rsidRDefault="003106AD" w:rsidP="003106AD">
            <w:pPr>
              <w:rPr>
                <w:sz w:val="22"/>
                <w:szCs w:val="22"/>
              </w:rPr>
            </w:pPr>
            <w:r w:rsidRPr="00517223">
              <w:rPr>
                <w:sz w:val="22"/>
                <w:szCs w:val="22"/>
              </w:rPr>
              <w:t>-0.035 (0.978)</w:t>
            </w:r>
          </w:p>
        </w:tc>
        <w:tc>
          <w:tcPr>
            <w:tcW w:w="1081" w:type="dxa"/>
            <w:vMerge w:val="restart"/>
            <w:tcBorders>
              <w:top w:val="nil"/>
              <w:left w:val="nil"/>
              <w:bottom w:val="nil"/>
              <w:right w:val="nil"/>
            </w:tcBorders>
            <w:shd w:val="clear" w:color="auto" w:fill="auto"/>
            <w:vAlign w:val="center"/>
            <w:hideMark/>
          </w:tcPr>
          <w:p w14:paraId="17CB92AF" w14:textId="77777777" w:rsidR="003106AD" w:rsidRPr="00517223" w:rsidRDefault="003106AD" w:rsidP="003106AD">
            <w:pPr>
              <w:rPr>
                <w:sz w:val="22"/>
                <w:szCs w:val="22"/>
              </w:rPr>
            </w:pPr>
            <w:r w:rsidRPr="00517223">
              <w:rPr>
                <w:sz w:val="22"/>
                <w:szCs w:val="22"/>
              </w:rPr>
              <w:t>t(930) = 0.77, p = 0.443</w:t>
            </w:r>
          </w:p>
        </w:tc>
      </w:tr>
      <w:tr w:rsidR="00517223" w:rsidRPr="00517223" w14:paraId="33DDC3B9" w14:textId="77777777" w:rsidTr="003106AD">
        <w:trPr>
          <w:trHeight w:val="269"/>
        </w:trPr>
        <w:tc>
          <w:tcPr>
            <w:tcW w:w="2183" w:type="dxa"/>
            <w:tcBorders>
              <w:top w:val="nil"/>
              <w:left w:val="nil"/>
              <w:bottom w:val="nil"/>
              <w:right w:val="nil"/>
            </w:tcBorders>
            <w:shd w:val="clear" w:color="auto" w:fill="auto"/>
            <w:noWrap/>
            <w:vAlign w:val="center"/>
            <w:hideMark/>
          </w:tcPr>
          <w:p w14:paraId="2B366EE6" w14:textId="77777777" w:rsidR="003106AD" w:rsidRPr="00517223" w:rsidRDefault="003106AD" w:rsidP="003106AD">
            <w:pPr>
              <w:jc w:val="right"/>
              <w:rPr>
                <w:sz w:val="22"/>
                <w:szCs w:val="22"/>
              </w:rPr>
            </w:pPr>
            <w:proofErr w:type="spellStart"/>
            <w:r w:rsidRPr="00517223">
              <w:rPr>
                <w:sz w:val="22"/>
                <w:szCs w:val="22"/>
              </w:rPr>
              <w:t>Median</w:t>
            </w:r>
            <w:proofErr w:type="spellEnd"/>
            <w:r w:rsidRPr="00517223">
              <w:rPr>
                <w:sz w:val="22"/>
                <w:szCs w:val="22"/>
              </w:rPr>
              <w:t xml:space="preserve"> [Min, Max]</w:t>
            </w:r>
          </w:p>
        </w:tc>
        <w:tc>
          <w:tcPr>
            <w:tcW w:w="1558" w:type="dxa"/>
            <w:tcBorders>
              <w:top w:val="nil"/>
              <w:left w:val="nil"/>
              <w:bottom w:val="nil"/>
              <w:right w:val="nil"/>
            </w:tcBorders>
            <w:shd w:val="clear" w:color="auto" w:fill="auto"/>
            <w:noWrap/>
            <w:vAlign w:val="center"/>
            <w:hideMark/>
          </w:tcPr>
          <w:p w14:paraId="62493C27" w14:textId="77777777" w:rsidR="003106AD" w:rsidRPr="00517223" w:rsidRDefault="003106AD" w:rsidP="003106AD">
            <w:pPr>
              <w:rPr>
                <w:sz w:val="22"/>
                <w:szCs w:val="22"/>
              </w:rPr>
            </w:pPr>
            <w:r w:rsidRPr="00517223">
              <w:rPr>
                <w:sz w:val="22"/>
                <w:szCs w:val="22"/>
              </w:rPr>
              <w:t>0.179 [-2.26, 2.31]</w:t>
            </w:r>
          </w:p>
        </w:tc>
        <w:tc>
          <w:tcPr>
            <w:tcW w:w="1586" w:type="dxa"/>
            <w:tcBorders>
              <w:top w:val="nil"/>
              <w:left w:val="nil"/>
              <w:bottom w:val="nil"/>
              <w:right w:val="nil"/>
            </w:tcBorders>
            <w:shd w:val="clear" w:color="auto" w:fill="auto"/>
            <w:noWrap/>
            <w:vAlign w:val="center"/>
            <w:hideMark/>
          </w:tcPr>
          <w:p w14:paraId="2E9592C3" w14:textId="77777777" w:rsidR="003106AD" w:rsidRPr="00517223" w:rsidRDefault="003106AD" w:rsidP="003106AD">
            <w:pPr>
              <w:rPr>
                <w:sz w:val="22"/>
                <w:szCs w:val="22"/>
              </w:rPr>
            </w:pPr>
            <w:r w:rsidRPr="00517223">
              <w:rPr>
                <w:sz w:val="22"/>
                <w:szCs w:val="22"/>
              </w:rPr>
              <w:t>0.382 [-1.97, 1.61]</w:t>
            </w:r>
          </w:p>
        </w:tc>
        <w:tc>
          <w:tcPr>
            <w:tcW w:w="1226" w:type="dxa"/>
            <w:vMerge/>
            <w:tcBorders>
              <w:top w:val="nil"/>
              <w:left w:val="nil"/>
              <w:bottom w:val="nil"/>
              <w:right w:val="nil"/>
            </w:tcBorders>
            <w:vAlign w:val="center"/>
            <w:hideMark/>
          </w:tcPr>
          <w:p w14:paraId="3B2C2093"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26EA8A29" w14:textId="77777777" w:rsidR="003106AD" w:rsidRPr="00517223" w:rsidRDefault="003106AD" w:rsidP="003106AD">
            <w:pPr>
              <w:rPr>
                <w:sz w:val="22"/>
                <w:szCs w:val="22"/>
              </w:rPr>
            </w:pPr>
            <w:r w:rsidRPr="00517223">
              <w:rPr>
                <w:sz w:val="22"/>
                <w:szCs w:val="22"/>
              </w:rPr>
              <w:t>0.012 [-3.65, 2.04]</w:t>
            </w:r>
          </w:p>
        </w:tc>
        <w:tc>
          <w:tcPr>
            <w:tcW w:w="1556" w:type="dxa"/>
            <w:tcBorders>
              <w:top w:val="nil"/>
              <w:left w:val="nil"/>
              <w:bottom w:val="nil"/>
              <w:right w:val="nil"/>
            </w:tcBorders>
            <w:shd w:val="clear" w:color="auto" w:fill="auto"/>
            <w:noWrap/>
            <w:vAlign w:val="center"/>
            <w:hideMark/>
          </w:tcPr>
          <w:p w14:paraId="0EC309CF" w14:textId="77777777" w:rsidR="003106AD" w:rsidRPr="00517223" w:rsidRDefault="003106AD" w:rsidP="003106AD">
            <w:pPr>
              <w:rPr>
                <w:sz w:val="22"/>
                <w:szCs w:val="22"/>
              </w:rPr>
            </w:pPr>
            <w:r w:rsidRPr="00517223">
              <w:rPr>
                <w:sz w:val="22"/>
                <w:szCs w:val="22"/>
              </w:rPr>
              <w:t>0.032 [-3.87, 1.81]</w:t>
            </w:r>
          </w:p>
        </w:tc>
        <w:tc>
          <w:tcPr>
            <w:tcW w:w="1193" w:type="dxa"/>
            <w:vMerge/>
            <w:tcBorders>
              <w:top w:val="nil"/>
              <w:left w:val="nil"/>
              <w:bottom w:val="nil"/>
              <w:right w:val="nil"/>
            </w:tcBorders>
            <w:vAlign w:val="center"/>
            <w:hideMark/>
          </w:tcPr>
          <w:p w14:paraId="6B5C058A"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444D79F1" w14:textId="77777777" w:rsidR="003106AD" w:rsidRPr="00517223" w:rsidRDefault="003106AD" w:rsidP="003106AD">
            <w:pPr>
              <w:rPr>
                <w:sz w:val="22"/>
                <w:szCs w:val="22"/>
              </w:rPr>
            </w:pPr>
            <w:r w:rsidRPr="00517223">
              <w:rPr>
                <w:sz w:val="22"/>
                <w:szCs w:val="22"/>
              </w:rPr>
              <w:t>0.079 [-3.65, 2.31]</w:t>
            </w:r>
          </w:p>
        </w:tc>
        <w:tc>
          <w:tcPr>
            <w:tcW w:w="1556" w:type="dxa"/>
            <w:tcBorders>
              <w:top w:val="nil"/>
              <w:left w:val="nil"/>
              <w:bottom w:val="nil"/>
              <w:right w:val="nil"/>
            </w:tcBorders>
            <w:shd w:val="clear" w:color="auto" w:fill="auto"/>
            <w:noWrap/>
            <w:vAlign w:val="center"/>
            <w:hideMark/>
          </w:tcPr>
          <w:p w14:paraId="6B4BE14C" w14:textId="77777777" w:rsidR="003106AD" w:rsidRPr="00517223" w:rsidRDefault="003106AD" w:rsidP="003106AD">
            <w:pPr>
              <w:rPr>
                <w:sz w:val="22"/>
                <w:szCs w:val="22"/>
              </w:rPr>
            </w:pPr>
            <w:r w:rsidRPr="00517223">
              <w:rPr>
                <w:sz w:val="22"/>
                <w:szCs w:val="22"/>
              </w:rPr>
              <w:t>0.151 [-3.87, 1.81]</w:t>
            </w:r>
          </w:p>
        </w:tc>
        <w:tc>
          <w:tcPr>
            <w:tcW w:w="1081" w:type="dxa"/>
            <w:vMerge/>
            <w:tcBorders>
              <w:top w:val="nil"/>
              <w:left w:val="nil"/>
              <w:bottom w:val="nil"/>
              <w:right w:val="nil"/>
            </w:tcBorders>
            <w:vAlign w:val="center"/>
            <w:hideMark/>
          </w:tcPr>
          <w:p w14:paraId="590F1D24" w14:textId="77777777" w:rsidR="003106AD" w:rsidRPr="00517223" w:rsidRDefault="003106AD" w:rsidP="003106AD">
            <w:pPr>
              <w:rPr>
                <w:sz w:val="22"/>
                <w:szCs w:val="22"/>
              </w:rPr>
            </w:pPr>
          </w:p>
        </w:tc>
      </w:tr>
      <w:tr w:rsidR="00517223" w:rsidRPr="00517223" w14:paraId="47F73315" w14:textId="77777777" w:rsidTr="003106AD">
        <w:trPr>
          <w:trHeight w:val="269"/>
        </w:trPr>
        <w:tc>
          <w:tcPr>
            <w:tcW w:w="3741" w:type="dxa"/>
            <w:gridSpan w:val="2"/>
            <w:tcBorders>
              <w:top w:val="nil"/>
              <w:left w:val="nil"/>
              <w:bottom w:val="nil"/>
              <w:right w:val="nil"/>
            </w:tcBorders>
            <w:shd w:val="clear" w:color="auto" w:fill="auto"/>
            <w:noWrap/>
            <w:vAlign w:val="center"/>
            <w:hideMark/>
          </w:tcPr>
          <w:p w14:paraId="5DAA5B49" w14:textId="77777777" w:rsidR="003106AD" w:rsidRPr="00517223" w:rsidRDefault="003106AD" w:rsidP="003106AD">
            <w:pPr>
              <w:rPr>
                <w:sz w:val="22"/>
                <w:szCs w:val="22"/>
              </w:rPr>
            </w:pPr>
            <w:r w:rsidRPr="00517223">
              <w:rPr>
                <w:sz w:val="22"/>
                <w:szCs w:val="22"/>
              </w:rPr>
              <w:t xml:space="preserve">Temporal </w:t>
            </w:r>
            <w:proofErr w:type="spellStart"/>
            <w:r w:rsidRPr="00517223">
              <w:rPr>
                <w:sz w:val="22"/>
                <w:szCs w:val="22"/>
              </w:rPr>
              <w:t>processing</w:t>
            </w:r>
            <w:proofErr w:type="spellEnd"/>
            <w:r w:rsidRPr="00517223">
              <w:rPr>
                <w:sz w:val="22"/>
                <w:szCs w:val="22"/>
              </w:rPr>
              <w:t xml:space="preserve"> (</w:t>
            </w:r>
            <w:proofErr w:type="spellStart"/>
            <w:r w:rsidRPr="00517223">
              <w:rPr>
                <w:sz w:val="22"/>
                <w:szCs w:val="22"/>
              </w:rPr>
              <w:t>factor</w:t>
            </w:r>
            <w:proofErr w:type="spellEnd"/>
            <w:r w:rsidRPr="00517223">
              <w:rPr>
                <w:sz w:val="22"/>
                <w:szCs w:val="22"/>
              </w:rPr>
              <w:t xml:space="preserve"> score)</w:t>
            </w:r>
          </w:p>
        </w:tc>
        <w:tc>
          <w:tcPr>
            <w:tcW w:w="1586" w:type="dxa"/>
            <w:tcBorders>
              <w:top w:val="nil"/>
              <w:left w:val="nil"/>
              <w:bottom w:val="nil"/>
              <w:right w:val="nil"/>
            </w:tcBorders>
            <w:shd w:val="clear" w:color="auto" w:fill="auto"/>
            <w:noWrap/>
            <w:vAlign w:val="center"/>
            <w:hideMark/>
          </w:tcPr>
          <w:p w14:paraId="6B7CD982" w14:textId="77777777" w:rsidR="003106AD" w:rsidRPr="00517223" w:rsidRDefault="003106AD" w:rsidP="003106AD">
            <w:pPr>
              <w:rPr>
                <w:sz w:val="22"/>
                <w:szCs w:val="22"/>
              </w:rPr>
            </w:pPr>
          </w:p>
        </w:tc>
        <w:tc>
          <w:tcPr>
            <w:tcW w:w="1226" w:type="dxa"/>
            <w:tcBorders>
              <w:top w:val="nil"/>
              <w:left w:val="nil"/>
              <w:bottom w:val="nil"/>
              <w:right w:val="nil"/>
            </w:tcBorders>
            <w:shd w:val="clear" w:color="auto" w:fill="auto"/>
            <w:vAlign w:val="center"/>
            <w:hideMark/>
          </w:tcPr>
          <w:p w14:paraId="2FB12FD6"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3B84F5E4"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76D9FACD" w14:textId="77777777" w:rsidR="003106AD" w:rsidRPr="00517223" w:rsidRDefault="003106AD" w:rsidP="003106AD">
            <w:pPr>
              <w:rPr>
                <w:sz w:val="20"/>
                <w:szCs w:val="20"/>
              </w:rPr>
            </w:pPr>
          </w:p>
        </w:tc>
        <w:tc>
          <w:tcPr>
            <w:tcW w:w="1193" w:type="dxa"/>
            <w:tcBorders>
              <w:top w:val="nil"/>
              <w:left w:val="nil"/>
              <w:bottom w:val="nil"/>
              <w:right w:val="nil"/>
            </w:tcBorders>
            <w:shd w:val="clear" w:color="auto" w:fill="auto"/>
            <w:vAlign w:val="center"/>
            <w:hideMark/>
          </w:tcPr>
          <w:p w14:paraId="2377758C"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38E54511" w14:textId="77777777" w:rsidR="003106AD" w:rsidRPr="00517223" w:rsidRDefault="003106AD" w:rsidP="003106AD">
            <w:pPr>
              <w:rPr>
                <w:sz w:val="20"/>
                <w:szCs w:val="20"/>
              </w:rPr>
            </w:pPr>
          </w:p>
        </w:tc>
        <w:tc>
          <w:tcPr>
            <w:tcW w:w="1556" w:type="dxa"/>
            <w:tcBorders>
              <w:top w:val="nil"/>
              <w:left w:val="nil"/>
              <w:bottom w:val="nil"/>
              <w:right w:val="nil"/>
            </w:tcBorders>
            <w:shd w:val="clear" w:color="auto" w:fill="auto"/>
            <w:noWrap/>
            <w:vAlign w:val="center"/>
            <w:hideMark/>
          </w:tcPr>
          <w:p w14:paraId="4E976269" w14:textId="77777777" w:rsidR="003106AD" w:rsidRPr="00517223" w:rsidRDefault="003106AD" w:rsidP="003106AD">
            <w:pPr>
              <w:rPr>
                <w:sz w:val="20"/>
                <w:szCs w:val="20"/>
              </w:rPr>
            </w:pPr>
          </w:p>
        </w:tc>
        <w:tc>
          <w:tcPr>
            <w:tcW w:w="1081" w:type="dxa"/>
            <w:tcBorders>
              <w:top w:val="nil"/>
              <w:left w:val="nil"/>
              <w:bottom w:val="nil"/>
              <w:right w:val="nil"/>
            </w:tcBorders>
            <w:shd w:val="clear" w:color="auto" w:fill="auto"/>
            <w:vAlign w:val="center"/>
            <w:hideMark/>
          </w:tcPr>
          <w:p w14:paraId="20A729B1" w14:textId="77777777" w:rsidR="003106AD" w:rsidRPr="00517223" w:rsidRDefault="003106AD" w:rsidP="003106AD">
            <w:pPr>
              <w:rPr>
                <w:sz w:val="20"/>
                <w:szCs w:val="20"/>
              </w:rPr>
            </w:pPr>
          </w:p>
        </w:tc>
      </w:tr>
      <w:tr w:rsidR="00517223" w:rsidRPr="00517223" w14:paraId="40A2F067" w14:textId="77777777" w:rsidTr="003106AD">
        <w:trPr>
          <w:trHeight w:val="538"/>
        </w:trPr>
        <w:tc>
          <w:tcPr>
            <w:tcW w:w="2183" w:type="dxa"/>
            <w:tcBorders>
              <w:top w:val="nil"/>
              <w:left w:val="nil"/>
              <w:bottom w:val="nil"/>
              <w:right w:val="nil"/>
            </w:tcBorders>
            <w:shd w:val="clear" w:color="auto" w:fill="auto"/>
            <w:noWrap/>
            <w:vAlign w:val="center"/>
            <w:hideMark/>
          </w:tcPr>
          <w:p w14:paraId="716F86EA" w14:textId="77777777" w:rsidR="003106AD" w:rsidRPr="00517223" w:rsidRDefault="003106AD" w:rsidP="003106AD">
            <w:pPr>
              <w:jc w:val="right"/>
              <w:rPr>
                <w:sz w:val="22"/>
                <w:szCs w:val="22"/>
              </w:rPr>
            </w:pPr>
            <w:proofErr w:type="spellStart"/>
            <w:r w:rsidRPr="00517223">
              <w:rPr>
                <w:sz w:val="22"/>
                <w:szCs w:val="22"/>
              </w:rPr>
              <w:t>Mean</w:t>
            </w:r>
            <w:proofErr w:type="spellEnd"/>
            <w:r w:rsidRPr="00517223">
              <w:rPr>
                <w:sz w:val="22"/>
                <w:szCs w:val="22"/>
              </w:rPr>
              <w:t xml:space="preserve"> (SD)</w:t>
            </w:r>
          </w:p>
        </w:tc>
        <w:tc>
          <w:tcPr>
            <w:tcW w:w="1558" w:type="dxa"/>
            <w:tcBorders>
              <w:top w:val="nil"/>
              <w:left w:val="nil"/>
              <w:bottom w:val="nil"/>
              <w:right w:val="nil"/>
            </w:tcBorders>
            <w:shd w:val="clear" w:color="auto" w:fill="auto"/>
            <w:noWrap/>
            <w:vAlign w:val="center"/>
            <w:hideMark/>
          </w:tcPr>
          <w:p w14:paraId="5E97BA7D" w14:textId="77777777" w:rsidR="003106AD" w:rsidRPr="00517223" w:rsidRDefault="003106AD" w:rsidP="003106AD">
            <w:pPr>
              <w:rPr>
                <w:sz w:val="22"/>
                <w:szCs w:val="22"/>
              </w:rPr>
            </w:pPr>
            <w:r w:rsidRPr="00517223">
              <w:rPr>
                <w:sz w:val="22"/>
                <w:szCs w:val="22"/>
              </w:rPr>
              <w:t>0.099 (1.08)</w:t>
            </w:r>
          </w:p>
        </w:tc>
        <w:tc>
          <w:tcPr>
            <w:tcW w:w="1586" w:type="dxa"/>
            <w:tcBorders>
              <w:top w:val="nil"/>
              <w:left w:val="nil"/>
              <w:bottom w:val="nil"/>
              <w:right w:val="nil"/>
            </w:tcBorders>
            <w:shd w:val="clear" w:color="auto" w:fill="auto"/>
            <w:noWrap/>
            <w:vAlign w:val="center"/>
            <w:hideMark/>
          </w:tcPr>
          <w:p w14:paraId="7DDA346F" w14:textId="77777777" w:rsidR="003106AD" w:rsidRPr="00517223" w:rsidRDefault="003106AD" w:rsidP="003106AD">
            <w:pPr>
              <w:rPr>
                <w:sz w:val="22"/>
                <w:szCs w:val="22"/>
              </w:rPr>
            </w:pPr>
            <w:r w:rsidRPr="00517223">
              <w:rPr>
                <w:sz w:val="22"/>
                <w:szCs w:val="22"/>
              </w:rPr>
              <w:t>0.147 (0.919)</w:t>
            </w:r>
          </w:p>
        </w:tc>
        <w:tc>
          <w:tcPr>
            <w:tcW w:w="1226" w:type="dxa"/>
            <w:vMerge w:val="restart"/>
            <w:tcBorders>
              <w:top w:val="nil"/>
              <w:left w:val="nil"/>
              <w:bottom w:val="single" w:sz="4" w:space="0" w:color="000000"/>
              <w:right w:val="nil"/>
            </w:tcBorders>
            <w:shd w:val="clear" w:color="auto" w:fill="auto"/>
            <w:vAlign w:val="center"/>
            <w:hideMark/>
          </w:tcPr>
          <w:p w14:paraId="371A7D29" w14:textId="77777777" w:rsidR="003106AD" w:rsidRPr="00517223" w:rsidRDefault="003106AD" w:rsidP="003106AD">
            <w:pPr>
              <w:rPr>
                <w:sz w:val="22"/>
                <w:szCs w:val="22"/>
              </w:rPr>
            </w:pPr>
            <w:r w:rsidRPr="00517223">
              <w:rPr>
                <w:sz w:val="22"/>
                <w:szCs w:val="22"/>
              </w:rPr>
              <w:t>t(233) = -0.40, p = 0.690</w:t>
            </w:r>
          </w:p>
        </w:tc>
        <w:tc>
          <w:tcPr>
            <w:tcW w:w="1556" w:type="dxa"/>
            <w:tcBorders>
              <w:top w:val="nil"/>
              <w:left w:val="nil"/>
              <w:bottom w:val="nil"/>
              <w:right w:val="nil"/>
            </w:tcBorders>
            <w:shd w:val="clear" w:color="auto" w:fill="auto"/>
            <w:noWrap/>
            <w:vAlign w:val="center"/>
            <w:hideMark/>
          </w:tcPr>
          <w:p w14:paraId="0E406B09" w14:textId="77777777" w:rsidR="003106AD" w:rsidRPr="00517223" w:rsidRDefault="003106AD" w:rsidP="003106AD">
            <w:pPr>
              <w:rPr>
                <w:sz w:val="22"/>
                <w:szCs w:val="22"/>
              </w:rPr>
            </w:pPr>
            <w:r w:rsidRPr="00517223">
              <w:rPr>
                <w:sz w:val="22"/>
                <w:szCs w:val="22"/>
              </w:rPr>
              <w:t>0.104 (1.08)</w:t>
            </w:r>
          </w:p>
        </w:tc>
        <w:tc>
          <w:tcPr>
            <w:tcW w:w="1556" w:type="dxa"/>
            <w:tcBorders>
              <w:top w:val="nil"/>
              <w:left w:val="nil"/>
              <w:bottom w:val="nil"/>
              <w:right w:val="nil"/>
            </w:tcBorders>
            <w:shd w:val="clear" w:color="auto" w:fill="auto"/>
            <w:noWrap/>
            <w:vAlign w:val="center"/>
            <w:hideMark/>
          </w:tcPr>
          <w:p w14:paraId="5856E347" w14:textId="77777777" w:rsidR="003106AD" w:rsidRPr="00517223" w:rsidRDefault="003106AD" w:rsidP="003106AD">
            <w:pPr>
              <w:rPr>
                <w:sz w:val="22"/>
                <w:szCs w:val="22"/>
              </w:rPr>
            </w:pPr>
            <w:r w:rsidRPr="00517223">
              <w:rPr>
                <w:sz w:val="22"/>
                <w:szCs w:val="22"/>
              </w:rPr>
              <w:t>-0.154 (1.33)</w:t>
            </w:r>
          </w:p>
        </w:tc>
        <w:tc>
          <w:tcPr>
            <w:tcW w:w="1193" w:type="dxa"/>
            <w:vMerge w:val="restart"/>
            <w:tcBorders>
              <w:top w:val="nil"/>
              <w:left w:val="nil"/>
              <w:bottom w:val="single" w:sz="4" w:space="0" w:color="000000"/>
              <w:right w:val="nil"/>
            </w:tcBorders>
            <w:shd w:val="clear" w:color="auto" w:fill="auto"/>
            <w:vAlign w:val="center"/>
            <w:hideMark/>
          </w:tcPr>
          <w:p w14:paraId="1859FEAD" w14:textId="77777777" w:rsidR="003106AD" w:rsidRPr="00517223" w:rsidRDefault="003106AD" w:rsidP="003106AD">
            <w:pPr>
              <w:rPr>
                <w:sz w:val="22"/>
                <w:szCs w:val="22"/>
              </w:rPr>
            </w:pPr>
            <w:r w:rsidRPr="00517223">
              <w:rPr>
                <w:sz w:val="22"/>
                <w:szCs w:val="22"/>
              </w:rPr>
              <w:t>t(640) = 2.95, p = 0.003</w:t>
            </w:r>
          </w:p>
        </w:tc>
        <w:tc>
          <w:tcPr>
            <w:tcW w:w="1556" w:type="dxa"/>
            <w:tcBorders>
              <w:top w:val="nil"/>
              <w:left w:val="nil"/>
              <w:bottom w:val="nil"/>
              <w:right w:val="nil"/>
            </w:tcBorders>
            <w:shd w:val="clear" w:color="auto" w:fill="auto"/>
            <w:noWrap/>
            <w:vAlign w:val="center"/>
            <w:hideMark/>
          </w:tcPr>
          <w:p w14:paraId="4F8BEB31" w14:textId="77777777" w:rsidR="003106AD" w:rsidRPr="00517223" w:rsidRDefault="003106AD" w:rsidP="003106AD">
            <w:pPr>
              <w:rPr>
                <w:sz w:val="22"/>
                <w:szCs w:val="22"/>
              </w:rPr>
            </w:pPr>
            <w:r w:rsidRPr="00517223">
              <w:rPr>
                <w:sz w:val="22"/>
                <w:szCs w:val="22"/>
              </w:rPr>
              <w:t>0.103 (1.08)</w:t>
            </w:r>
          </w:p>
        </w:tc>
        <w:tc>
          <w:tcPr>
            <w:tcW w:w="1556" w:type="dxa"/>
            <w:tcBorders>
              <w:top w:val="nil"/>
              <w:left w:val="nil"/>
              <w:bottom w:val="nil"/>
              <w:right w:val="nil"/>
            </w:tcBorders>
            <w:shd w:val="clear" w:color="auto" w:fill="auto"/>
            <w:noWrap/>
            <w:vAlign w:val="center"/>
            <w:hideMark/>
          </w:tcPr>
          <w:p w14:paraId="45CAA76B" w14:textId="77777777" w:rsidR="003106AD" w:rsidRPr="00517223" w:rsidRDefault="003106AD" w:rsidP="003106AD">
            <w:pPr>
              <w:rPr>
                <w:sz w:val="22"/>
                <w:szCs w:val="22"/>
              </w:rPr>
            </w:pPr>
            <w:r w:rsidRPr="00517223">
              <w:rPr>
                <w:sz w:val="22"/>
                <w:szCs w:val="22"/>
              </w:rPr>
              <w:t>-0.085 (1.25)</w:t>
            </w:r>
          </w:p>
        </w:tc>
        <w:tc>
          <w:tcPr>
            <w:tcW w:w="1081" w:type="dxa"/>
            <w:vMerge w:val="restart"/>
            <w:tcBorders>
              <w:top w:val="nil"/>
              <w:left w:val="nil"/>
              <w:bottom w:val="single" w:sz="4" w:space="0" w:color="000000"/>
              <w:right w:val="nil"/>
            </w:tcBorders>
            <w:shd w:val="clear" w:color="auto" w:fill="auto"/>
            <w:vAlign w:val="center"/>
            <w:hideMark/>
          </w:tcPr>
          <w:p w14:paraId="0A858DF0" w14:textId="77777777" w:rsidR="003106AD" w:rsidRPr="00517223" w:rsidRDefault="003106AD" w:rsidP="003106AD">
            <w:pPr>
              <w:rPr>
                <w:sz w:val="22"/>
                <w:szCs w:val="22"/>
              </w:rPr>
            </w:pPr>
            <w:r w:rsidRPr="00517223">
              <w:rPr>
                <w:sz w:val="22"/>
                <w:szCs w:val="22"/>
              </w:rPr>
              <w:t>t(848) = 2.59, p = 0.010</w:t>
            </w:r>
          </w:p>
        </w:tc>
      </w:tr>
      <w:tr w:rsidR="00517223" w:rsidRPr="00517223" w14:paraId="730738DB" w14:textId="77777777" w:rsidTr="003106AD">
        <w:trPr>
          <w:trHeight w:val="269"/>
        </w:trPr>
        <w:tc>
          <w:tcPr>
            <w:tcW w:w="2183" w:type="dxa"/>
            <w:tcBorders>
              <w:top w:val="nil"/>
              <w:left w:val="nil"/>
              <w:bottom w:val="nil"/>
              <w:right w:val="nil"/>
            </w:tcBorders>
            <w:shd w:val="clear" w:color="auto" w:fill="auto"/>
            <w:noWrap/>
            <w:vAlign w:val="center"/>
            <w:hideMark/>
          </w:tcPr>
          <w:p w14:paraId="45ED6C72" w14:textId="77777777" w:rsidR="003106AD" w:rsidRPr="00517223" w:rsidRDefault="003106AD" w:rsidP="003106AD">
            <w:pPr>
              <w:jc w:val="right"/>
              <w:rPr>
                <w:sz w:val="22"/>
                <w:szCs w:val="22"/>
              </w:rPr>
            </w:pPr>
            <w:proofErr w:type="spellStart"/>
            <w:r w:rsidRPr="00517223">
              <w:rPr>
                <w:sz w:val="22"/>
                <w:szCs w:val="22"/>
              </w:rPr>
              <w:t>Median</w:t>
            </w:r>
            <w:proofErr w:type="spellEnd"/>
            <w:r w:rsidRPr="00517223">
              <w:rPr>
                <w:sz w:val="22"/>
                <w:szCs w:val="22"/>
              </w:rPr>
              <w:t xml:space="preserve"> [Min, Max]</w:t>
            </w:r>
          </w:p>
        </w:tc>
        <w:tc>
          <w:tcPr>
            <w:tcW w:w="1558" w:type="dxa"/>
            <w:tcBorders>
              <w:top w:val="nil"/>
              <w:left w:val="nil"/>
              <w:bottom w:val="nil"/>
              <w:right w:val="nil"/>
            </w:tcBorders>
            <w:shd w:val="clear" w:color="auto" w:fill="auto"/>
            <w:noWrap/>
            <w:vAlign w:val="center"/>
            <w:hideMark/>
          </w:tcPr>
          <w:p w14:paraId="406620C3" w14:textId="77777777" w:rsidR="003106AD" w:rsidRPr="00517223" w:rsidRDefault="003106AD" w:rsidP="003106AD">
            <w:pPr>
              <w:rPr>
                <w:sz w:val="22"/>
                <w:szCs w:val="22"/>
              </w:rPr>
            </w:pPr>
            <w:r w:rsidRPr="00517223">
              <w:rPr>
                <w:sz w:val="22"/>
                <w:szCs w:val="22"/>
              </w:rPr>
              <w:t>0.253 [-3.48, 2.24]</w:t>
            </w:r>
          </w:p>
        </w:tc>
        <w:tc>
          <w:tcPr>
            <w:tcW w:w="1586" w:type="dxa"/>
            <w:tcBorders>
              <w:top w:val="nil"/>
              <w:left w:val="nil"/>
              <w:bottom w:val="nil"/>
              <w:right w:val="nil"/>
            </w:tcBorders>
            <w:shd w:val="clear" w:color="auto" w:fill="auto"/>
            <w:noWrap/>
            <w:vAlign w:val="center"/>
            <w:hideMark/>
          </w:tcPr>
          <w:p w14:paraId="2903C064" w14:textId="77777777" w:rsidR="003106AD" w:rsidRPr="00517223" w:rsidRDefault="003106AD" w:rsidP="003106AD">
            <w:pPr>
              <w:rPr>
                <w:sz w:val="22"/>
                <w:szCs w:val="22"/>
              </w:rPr>
            </w:pPr>
            <w:r w:rsidRPr="00517223">
              <w:rPr>
                <w:sz w:val="22"/>
                <w:szCs w:val="22"/>
              </w:rPr>
              <w:t>0.255 [-3.42, 1.85]</w:t>
            </w:r>
          </w:p>
        </w:tc>
        <w:tc>
          <w:tcPr>
            <w:tcW w:w="1226" w:type="dxa"/>
            <w:vMerge/>
            <w:tcBorders>
              <w:top w:val="nil"/>
              <w:left w:val="nil"/>
              <w:bottom w:val="single" w:sz="4" w:space="0" w:color="000000"/>
              <w:right w:val="nil"/>
            </w:tcBorders>
            <w:vAlign w:val="center"/>
            <w:hideMark/>
          </w:tcPr>
          <w:p w14:paraId="0FF89738"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4ECDFF7B" w14:textId="77777777" w:rsidR="003106AD" w:rsidRPr="00517223" w:rsidRDefault="003106AD" w:rsidP="003106AD">
            <w:pPr>
              <w:rPr>
                <w:sz w:val="22"/>
                <w:szCs w:val="22"/>
              </w:rPr>
            </w:pPr>
            <w:r w:rsidRPr="00517223">
              <w:rPr>
                <w:sz w:val="22"/>
                <w:szCs w:val="22"/>
              </w:rPr>
              <w:t>0.227 [-3.83, 2.18]</w:t>
            </w:r>
          </w:p>
        </w:tc>
        <w:tc>
          <w:tcPr>
            <w:tcW w:w="1556" w:type="dxa"/>
            <w:tcBorders>
              <w:top w:val="nil"/>
              <w:left w:val="nil"/>
              <w:bottom w:val="nil"/>
              <w:right w:val="nil"/>
            </w:tcBorders>
            <w:shd w:val="clear" w:color="auto" w:fill="auto"/>
            <w:noWrap/>
            <w:vAlign w:val="center"/>
            <w:hideMark/>
          </w:tcPr>
          <w:p w14:paraId="4FCEFE1B" w14:textId="77777777" w:rsidR="003106AD" w:rsidRPr="00517223" w:rsidRDefault="003106AD" w:rsidP="003106AD">
            <w:pPr>
              <w:rPr>
                <w:sz w:val="22"/>
                <w:szCs w:val="22"/>
              </w:rPr>
            </w:pPr>
            <w:r w:rsidRPr="00517223">
              <w:rPr>
                <w:sz w:val="22"/>
                <w:szCs w:val="22"/>
              </w:rPr>
              <w:t>0.109 [-5.17, 2.20]</w:t>
            </w:r>
          </w:p>
        </w:tc>
        <w:tc>
          <w:tcPr>
            <w:tcW w:w="1193" w:type="dxa"/>
            <w:vMerge/>
            <w:tcBorders>
              <w:top w:val="nil"/>
              <w:left w:val="nil"/>
              <w:bottom w:val="single" w:sz="4" w:space="0" w:color="000000"/>
              <w:right w:val="nil"/>
            </w:tcBorders>
            <w:vAlign w:val="center"/>
            <w:hideMark/>
          </w:tcPr>
          <w:p w14:paraId="52F72547" w14:textId="77777777" w:rsidR="003106AD" w:rsidRPr="00517223" w:rsidRDefault="003106AD" w:rsidP="003106AD">
            <w:pPr>
              <w:rPr>
                <w:sz w:val="22"/>
                <w:szCs w:val="22"/>
              </w:rPr>
            </w:pPr>
          </w:p>
        </w:tc>
        <w:tc>
          <w:tcPr>
            <w:tcW w:w="1556" w:type="dxa"/>
            <w:tcBorders>
              <w:top w:val="nil"/>
              <w:left w:val="nil"/>
              <w:bottom w:val="nil"/>
              <w:right w:val="nil"/>
            </w:tcBorders>
            <w:shd w:val="clear" w:color="auto" w:fill="auto"/>
            <w:noWrap/>
            <w:vAlign w:val="center"/>
            <w:hideMark/>
          </w:tcPr>
          <w:p w14:paraId="6E5DFBF7" w14:textId="77777777" w:rsidR="003106AD" w:rsidRPr="00517223" w:rsidRDefault="003106AD" w:rsidP="003106AD">
            <w:pPr>
              <w:rPr>
                <w:sz w:val="22"/>
                <w:szCs w:val="22"/>
              </w:rPr>
            </w:pPr>
            <w:r w:rsidRPr="00517223">
              <w:rPr>
                <w:sz w:val="22"/>
                <w:szCs w:val="22"/>
              </w:rPr>
              <w:t>0.236 [-3.83, 2.24]</w:t>
            </w:r>
          </w:p>
        </w:tc>
        <w:tc>
          <w:tcPr>
            <w:tcW w:w="1556" w:type="dxa"/>
            <w:tcBorders>
              <w:top w:val="nil"/>
              <w:left w:val="nil"/>
              <w:bottom w:val="nil"/>
              <w:right w:val="nil"/>
            </w:tcBorders>
            <w:shd w:val="clear" w:color="auto" w:fill="auto"/>
            <w:noWrap/>
            <w:vAlign w:val="center"/>
            <w:hideMark/>
          </w:tcPr>
          <w:p w14:paraId="26983781" w14:textId="77777777" w:rsidR="003106AD" w:rsidRPr="00517223" w:rsidRDefault="003106AD" w:rsidP="003106AD">
            <w:pPr>
              <w:rPr>
                <w:sz w:val="22"/>
                <w:szCs w:val="22"/>
              </w:rPr>
            </w:pPr>
            <w:r w:rsidRPr="00517223">
              <w:rPr>
                <w:sz w:val="22"/>
                <w:szCs w:val="22"/>
              </w:rPr>
              <w:t>0.126 [-5.17, 2.20]</w:t>
            </w:r>
          </w:p>
        </w:tc>
        <w:tc>
          <w:tcPr>
            <w:tcW w:w="1081" w:type="dxa"/>
            <w:vMerge/>
            <w:tcBorders>
              <w:top w:val="nil"/>
              <w:left w:val="nil"/>
              <w:bottom w:val="single" w:sz="4" w:space="0" w:color="000000"/>
              <w:right w:val="nil"/>
            </w:tcBorders>
            <w:vAlign w:val="center"/>
            <w:hideMark/>
          </w:tcPr>
          <w:p w14:paraId="3896249C" w14:textId="77777777" w:rsidR="003106AD" w:rsidRPr="00517223" w:rsidRDefault="003106AD" w:rsidP="003106AD">
            <w:pPr>
              <w:rPr>
                <w:sz w:val="22"/>
                <w:szCs w:val="22"/>
              </w:rPr>
            </w:pPr>
          </w:p>
        </w:tc>
      </w:tr>
      <w:tr w:rsidR="003106AD" w:rsidRPr="0091532B" w14:paraId="30C75E67" w14:textId="77777777" w:rsidTr="003106AD">
        <w:trPr>
          <w:trHeight w:val="269"/>
        </w:trPr>
        <w:tc>
          <w:tcPr>
            <w:tcW w:w="15051" w:type="dxa"/>
            <w:gridSpan w:val="10"/>
            <w:tcBorders>
              <w:top w:val="single" w:sz="4" w:space="0" w:color="auto"/>
              <w:left w:val="nil"/>
              <w:bottom w:val="nil"/>
              <w:right w:val="nil"/>
            </w:tcBorders>
            <w:shd w:val="clear" w:color="auto" w:fill="auto"/>
            <w:noWrap/>
            <w:vAlign w:val="center"/>
            <w:hideMark/>
          </w:tcPr>
          <w:p w14:paraId="771D0EA2" w14:textId="77777777" w:rsidR="003106AD" w:rsidRPr="00CA61AD" w:rsidRDefault="003106AD" w:rsidP="003106AD">
            <w:pPr>
              <w:rPr>
                <w:sz w:val="20"/>
                <w:szCs w:val="20"/>
                <w:lang w:val="en-US"/>
              </w:rPr>
            </w:pPr>
            <w:r w:rsidRPr="00CA61AD">
              <w:rPr>
                <w:sz w:val="20"/>
                <w:szCs w:val="20"/>
                <w:lang w:val="en-US"/>
              </w:rPr>
              <w:t>Note: The test sample was composed by subjects not included in the typically developing sample.</w:t>
            </w:r>
          </w:p>
        </w:tc>
      </w:tr>
    </w:tbl>
    <w:p w14:paraId="0B411836" w14:textId="77777777" w:rsidR="003106AD" w:rsidRPr="00CA61AD" w:rsidRDefault="003106AD">
      <w:pPr>
        <w:rPr>
          <w:lang w:val="en-US"/>
        </w:rPr>
        <w:sectPr w:rsidR="003106AD" w:rsidRPr="00CA61AD" w:rsidSect="003106AD">
          <w:pgSz w:w="15840" w:h="12240" w:orient="landscape"/>
          <w:pgMar w:top="567" w:right="567" w:bottom="567" w:left="567" w:header="720" w:footer="720" w:gutter="0"/>
          <w:pgNumType w:start="1"/>
          <w:cols w:space="720"/>
        </w:sectPr>
      </w:pPr>
    </w:p>
    <w:p w14:paraId="1CE35DFA" w14:textId="7010172F" w:rsidR="003106AD" w:rsidRPr="00CA61AD" w:rsidRDefault="003106AD">
      <w:pPr>
        <w:rPr>
          <w:lang w:val="en-US"/>
        </w:rPr>
      </w:pPr>
    </w:p>
    <w:tbl>
      <w:tblPr>
        <w:tblW w:w="8200" w:type="dxa"/>
        <w:tblCellMar>
          <w:left w:w="70" w:type="dxa"/>
          <w:right w:w="70" w:type="dxa"/>
        </w:tblCellMar>
        <w:tblLook w:val="04A0" w:firstRow="1" w:lastRow="0" w:firstColumn="1" w:lastColumn="0" w:noHBand="0" w:noVBand="1"/>
      </w:tblPr>
      <w:tblGrid>
        <w:gridCol w:w="4851"/>
        <w:gridCol w:w="1382"/>
        <w:gridCol w:w="1314"/>
        <w:gridCol w:w="653"/>
      </w:tblGrid>
      <w:tr w:rsidR="00517223" w:rsidRPr="0091532B" w14:paraId="1B38148E" w14:textId="77777777" w:rsidTr="003106AD">
        <w:trPr>
          <w:trHeight w:val="720"/>
        </w:trPr>
        <w:tc>
          <w:tcPr>
            <w:tcW w:w="8200" w:type="dxa"/>
            <w:gridSpan w:val="4"/>
            <w:tcBorders>
              <w:top w:val="nil"/>
              <w:left w:val="nil"/>
              <w:bottom w:val="single" w:sz="4" w:space="0" w:color="auto"/>
              <w:right w:val="nil"/>
            </w:tcBorders>
            <w:shd w:val="clear" w:color="auto" w:fill="auto"/>
            <w:vAlign w:val="center"/>
            <w:hideMark/>
          </w:tcPr>
          <w:p w14:paraId="13AAD19C" w14:textId="0EF30A6B" w:rsidR="00251020" w:rsidRPr="00CA61AD" w:rsidRDefault="00251020" w:rsidP="00251020">
            <w:pPr>
              <w:rPr>
                <w:rFonts w:ascii="Times" w:hAnsi="Times" w:cs="Calibri"/>
                <w:sz w:val="22"/>
                <w:szCs w:val="22"/>
                <w:lang w:val="en-US"/>
              </w:rPr>
            </w:pPr>
            <w:r w:rsidRPr="00CA61AD">
              <w:rPr>
                <w:rFonts w:ascii="Times" w:hAnsi="Times" w:cs="Calibri"/>
                <w:sz w:val="22"/>
                <w:szCs w:val="22"/>
                <w:lang w:val="en-US"/>
              </w:rPr>
              <w:t>Table S4 - Regression model predicting response to follow-up (used to calculate inverse probability weight)</w:t>
            </w:r>
          </w:p>
        </w:tc>
      </w:tr>
      <w:tr w:rsidR="00517223" w:rsidRPr="00517223" w14:paraId="5E569DF3" w14:textId="77777777" w:rsidTr="003106AD">
        <w:trPr>
          <w:trHeight w:val="420"/>
        </w:trPr>
        <w:tc>
          <w:tcPr>
            <w:tcW w:w="4851" w:type="dxa"/>
            <w:tcBorders>
              <w:top w:val="nil"/>
              <w:left w:val="nil"/>
              <w:bottom w:val="single" w:sz="4" w:space="0" w:color="auto"/>
              <w:right w:val="nil"/>
            </w:tcBorders>
            <w:shd w:val="clear" w:color="auto" w:fill="auto"/>
            <w:noWrap/>
            <w:vAlign w:val="center"/>
            <w:hideMark/>
          </w:tcPr>
          <w:p w14:paraId="51795EFB" w14:textId="77777777" w:rsidR="00251020" w:rsidRPr="00517223" w:rsidRDefault="00251020" w:rsidP="00251020">
            <w:pPr>
              <w:jc w:val="center"/>
              <w:rPr>
                <w:rFonts w:ascii="Times" w:hAnsi="Times" w:cs="Calibri"/>
                <w:sz w:val="22"/>
                <w:szCs w:val="22"/>
              </w:rPr>
            </w:pPr>
            <w:proofErr w:type="spellStart"/>
            <w:r w:rsidRPr="00517223">
              <w:rPr>
                <w:rFonts w:ascii="Times" w:hAnsi="Times" w:cs="Calibri"/>
                <w:sz w:val="22"/>
                <w:szCs w:val="22"/>
              </w:rPr>
              <w:t>Predictors</w:t>
            </w:r>
            <w:proofErr w:type="spellEnd"/>
            <w:r w:rsidRPr="00517223">
              <w:rPr>
                <w:rFonts w:ascii="Times" w:hAnsi="Times" w:cs="Calibri"/>
                <w:sz w:val="22"/>
                <w:szCs w:val="22"/>
              </w:rPr>
              <w:t xml:space="preserve"> </w:t>
            </w:r>
            <w:proofErr w:type="spellStart"/>
            <w:r w:rsidRPr="00517223">
              <w:rPr>
                <w:rFonts w:ascii="Times" w:hAnsi="Times" w:cs="Calibri"/>
                <w:sz w:val="22"/>
                <w:szCs w:val="22"/>
              </w:rPr>
              <w:t>at</w:t>
            </w:r>
            <w:proofErr w:type="spellEnd"/>
            <w:r w:rsidRPr="00517223">
              <w:rPr>
                <w:rFonts w:ascii="Times" w:hAnsi="Times" w:cs="Calibri"/>
                <w:sz w:val="22"/>
                <w:szCs w:val="22"/>
              </w:rPr>
              <w:t xml:space="preserve"> baseline</w:t>
            </w:r>
          </w:p>
        </w:tc>
        <w:tc>
          <w:tcPr>
            <w:tcW w:w="1382" w:type="dxa"/>
            <w:tcBorders>
              <w:top w:val="nil"/>
              <w:left w:val="nil"/>
              <w:bottom w:val="single" w:sz="4" w:space="0" w:color="auto"/>
              <w:right w:val="nil"/>
            </w:tcBorders>
            <w:shd w:val="clear" w:color="auto" w:fill="auto"/>
            <w:noWrap/>
            <w:vAlign w:val="center"/>
            <w:hideMark/>
          </w:tcPr>
          <w:p w14:paraId="383DA364" w14:textId="77777777" w:rsidR="00251020" w:rsidRPr="00517223" w:rsidRDefault="00251020" w:rsidP="00251020">
            <w:pPr>
              <w:jc w:val="center"/>
              <w:rPr>
                <w:rFonts w:ascii="Times" w:hAnsi="Times" w:cs="Calibri"/>
                <w:sz w:val="22"/>
                <w:szCs w:val="22"/>
              </w:rPr>
            </w:pPr>
            <w:proofErr w:type="spellStart"/>
            <w:r w:rsidRPr="00517223">
              <w:rPr>
                <w:rFonts w:ascii="Times" w:hAnsi="Times" w:cs="Calibri"/>
                <w:sz w:val="22"/>
                <w:szCs w:val="22"/>
              </w:rPr>
              <w:t>Odds</w:t>
            </w:r>
            <w:proofErr w:type="spellEnd"/>
            <w:r w:rsidRPr="00517223">
              <w:rPr>
                <w:rFonts w:ascii="Times" w:hAnsi="Times" w:cs="Calibri"/>
                <w:sz w:val="22"/>
                <w:szCs w:val="22"/>
              </w:rPr>
              <w:t xml:space="preserve"> </w:t>
            </w:r>
            <w:proofErr w:type="spellStart"/>
            <w:r w:rsidRPr="00517223">
              <w:rPr>
                <w:rFonts w:ascii="Times" w:hAnsi="Times" w:cs="Calibri"/>
                <w:sz w:val="22"/>
                <w:szCs w:val="22"/>
              </w:rPr>
              <w:t>Ratios</w:t>
            </w:r>
            <w:proofErr w:type="spellEnd"/>
          </w:p>
        </w:tc>
        <w:tc>
          <w:tcPr>
            <w:tcW w:w="1314" w:type="dxa"/>
            <w:tcBorders>
              <w:top w:val="nil"/>
              <w:left w:val="nil"/>
              <w:bottom w:val="single" w:sz="4" w:space="0" w:color="auto"/>
              <w:right w:val="nil"/>
            </w:tcBorders>
            <w:shd w:val="clear" w:color="auto" w:fill="auto"/>
            <w:noWrap/>
            <w:vAlign w:val="center"/>
            <w:hideMark/>
          </w:tcPr>
          <w:p w14:paraId="2FB215DC"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CI</w:t>
            </w:r>
          </w:p>
        </w:tc>
        <w:tc>
          <w:tcPr>
            <w:tcW w:w="653" w:type="dxa"/>
            <w:tcBorders>
              <w:top w:val="nil"/>
              <w:left w:val="nil"/>
              <w:bottom w:val="single" w:sz="4" w:space="0" w:color="auto"/>
              <w:right w:val="nil"/>
            </w:tcBorders>
            <w:shd w:val="clear" w:color="auto" w:fill="auto"/>
            <w:noWrap/>
            <w:vAlign w:val="center"/>
            <w:hideMark/>
          </w:tcPr>
          <w:p w14:paraId="5DFD6D4A"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p</w:t>
            </w:r>
          </w:p>
        </w:tc>
      </w:tr>
      <w:tr w:rsidR="00517223" w:rsidRPr="00517223" w14:paraId="313BA1D5" w14:textId="77777777" w:rsidTr="003106AD">
        <w:trPr>
          <w:trHeight w:val="300"/>
        </w:trPr>
        <w:tc>
          <w:tcPr>
            <w:tcW w:w="4851" w:type="dxa"/>
            <w:tcBorders>
              <w:top w:val="nil"/>
              <w:left w:val="nil"/>
              <w:bottom w:val="nil"/>
              <w:right w:val="nil"/>
            </w:tcBorders>
            <w:shd w:val="clear" w:color="auto" w:fill="auto"/>
            <w:noWrap/>
            <w:vAlign w:val="bottom"/>
            <w:hideMark/>
          </w:tcPr>
          <w:p w14:paraId="3BF66CF6" w14:textId="77777777" w:rsidR="00251020" w:rsidRPr="00517223" w:rsidRDefault="00251020" w:rsidP="00251020">
            <w:pPr>
              <w:rPr>
                <w:rFonts w:ascii="Times" w:hAnsi="Times" w:cs="Calibri"/>
                <w:sz w:val="22"/>
                <w:szCs w:val="22"/>
              </w:rPr>
            </w:pPr>
            <w:r w:rsidRPr="00517223">
              <w:rPr>
                <w:rFonts w:ascii="Times" w:hAnsi="Times" w:cs="Calibri"/>
                <w:sz w:val="22"/>
                <w:szCs w:val="22"/>
              </w:rPr>
              <w:t>Age (</w:t>
            </w:r>
            <w:proofErr w:type="spellStart"/>
            <w:r w:rsidRPr="00517223">
              <w:rPr>
                <w:rFonts w:ascii="Times" w:hAnsi="Times" w:cs="Calibri"/>
                <w:sz w:val="22"/>
                <w:szCs w:val="22"/>
              </w:rPr>
              <w:t>years</w:t>
            </w:r>
            <w:proofErr w:type="spellEnd"/>
            <w:r w:rsidRPr="00517223">
              <w:rPr>
                <w:rFonts w:ascii="Times" w:hAnsi="Times" w:cs="Calibri"/>
                <w:sz w:val="22"/>
                <w:szCs w:val="22"/>
              </w:rPr>
              <w:t>)</w:t>
            </w:r>
          </w:p>
        </w:tc>
        <w:tc>
          <w:tcPr>
            <w:tcW w:w="1382" w:type="dxa"/>
            <w:tcBorders>
              <w:top w:val="nil"/>
              <w:left w:val="nil"/>
              <w:bottom w:val="nil"/>
              <w:right w:val="nil"/>
            </w:tcBorders>
            <w:shd w:val="clear" w:color="auto" w:fill="auto"/>
            <w:noWrap/>
            <w:vAlign w:val="center"/>
            <w:hideMark/>
          </w:tcPr>
          <w:p w14:paraId="77BEF29B"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0.85</w:t>
            </w:r>
          </w:p>
        </w:tc>
        <w:tc>
          <w:tcPr>
            <w:tcW w:w="1314" w:type="dxa"/>
            <w:tcBorders>
              <w:top w:val="nil"/>
              <w:left w:val="nil"/>
              <w:bottom w:val="nil"/>
              <w:right w:val="nil"/>
            </w:tcBorders>
            <w:shd w:val="clear" w:color="auto" w:fill="auto"/>
            <w:noWrap/>
            <w:vAlign w:val="center"/>
            <w:hideMark/>
          </w:tcPr>
          <w:p w14:paraId="736E0AF5"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[0.77, 0.93]</w:t>
            </w:r>
          </w:p>
        </w:tc>
        <w:tc>
          <w:tcPr>
            <w:tcW w:w="653" w:type="dxa"/>
            <w:tcBorders>
              <w:top w:val="nil"/>
              <w:left w:val="nil"/>
              <w:bottom w:val="nil"/>
              <w:right w:val="nil"/>
            </w:tcBorders>
            <w:shd w:val="clear" w:color="auto" w:fill="auto"/>
            <w:noWrap/>
            <w:vAlign w:val="center"/>
            <w:hideMark/>
          </w:tcPr>
          <w:p w14:paraId="5FA75383" w14:textId="77777777" w:rsidR="00251020" w:rsidRPr="00517223" w:rsidRDefault="00251020" w:rsidP="00251020">
            <w:pPr>
              <w:jc w:val="center"/>
              <w:rPr>
                <w:rFonts w:ascii="Times" w:hAnsi="Times" w:cs="Calibri"/>
                <w:b/>
                <w:bCs/>
                <w:sz w:val="22"/>
                <w:szCs w:val="22"/>
              </w:rPr>
            </w:pPr>
            <w:r w:rsidRPr="00517223">
              <w:rPr>
                <w:rFonts w:ascii="Times" w:hAnsi="Times" w:cs="Calibri"/>
                <w:b/>
                <w:bCs/>
                <w:sz w:val="22"/>
                <w:szCs w:val="22"/>
              </w:rPr>
              <w:t>0.001</w:t>
            </w:r>
          </w:p>
        </w:tc>
      </w:tr>
      <w:tr w:rsidR="00517223" w:rsidRPr="00517223" w14:paraId="4E6C0597" w14:textId="77777777" w:rsidTr="003106AD">
        <w:trPr>
          <w:trHeight w:val="300"/>
        </w:trPr>
        <w:tc>
          <w:tcPr>
            <w:tcW w:w="4851" w:type="dxa"/>
            <w:tcBorders>
              <w:top w:val="nil"/>
              <w:left w:val="nil"/>
              <w:bottom w:val="nil"/>
              <w:right w:val="nil"/>
            </w:tcBorders>
            <w:shd w:val="clear" w:color="auto" w:fill="auto"/>
            <w:noWrap/>
            <w:vAlign w:val="bottom"/>
            <w:hideMark/>
          </w:tcPr>
          <w:p w14:paraId="57BC28AB" w14:textId="77777777" w:rsidR="00251020" w:rsidRPr="00517223" w:rsidRDefault="00251020" w:rsidP="00251020">
            <w:pPr>
              <w:rPr>
                <w:rFonts w:ascii="Times" w:hAnsi="Times" w:cs="Calibri"/>
                <w:sz w:val="22"/>
                <w:szCs w:val="22"/>
              </w:rPr>
            </w:pPr>
            <w:r w:rsidRPr="00517223">
              <w:rPr>
                <w:rFonts w:ascii="Times" w:hAnsi="Times" w:cs="Calibri"/>
                <w:sz w:val="22"/>
                <w:szCs w:val="22"/>
              </w:rPr>
              <w:t xml:space="preserve">Trauma </w:t>
            </w:r>
            <w:proofErr w:type="spellStart"/>
            <w:r w:rsidRPr="00517223">
              <w:rPr>
                <w:rFonts w:ascii="Times" w:hAnsi="Times" w:cs="Calibri"/>
                <w:sz w:val="22"/>
                <w:szCs w:val="22"/>
              </w:rPr>
              <w:t>exposure</w:t>
            </w:r>
            <w:proofErr w:type="spellEnd"/>
          </w:p>
        </w:tc>
        <w:tc>
          <w:tcPr>
            <w:tcW w:w="1382" w:type="dxa"/>
            <w:tcBorders>
              <w:top w:val="nil"/>
              <w:left w:val="nil"/>
              <w:bottom w:val="nil"/>
              <w:right w:val="nil"/>
            </w:tcBorders>
            <w:shd w:val="clear" w:color="auto" w:fill="auto"/>
            <w:noWrap/>
            <w:vAlign w:val="center"/>
            <w:hideMark/>
          </w:tcPr>
          <w:p w14:paraId="6870FC1D"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0.99</w:t>
            </w:r>
          </w:p>
        </w:tc>
        <w:tc>
          <w:tcPr>
            <w:tcW w:w="1314" w:type="dxa"/>
            <w:tcBorders>
              <w:top w:val="nil"/>
              <w:left w:val="nil"/>
              <w:bottom w:val="nil"/>
              <w:right w:val="nil"/>
            </w:tcBorders>
            <w:shd w:val="clear" w:color="auto" w:fill="auto"/>
            <w:noWrap/>
            <w:vAlign w:val="center"/>
            <w:hideMark/>
          </w:tcPr>
          <w:p w14:paraId="5184D620"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[0.68, 1.47]</w:t>
            </w:r>
          </w:p>
        </w:tc>
        <w:tc>
          <w:tcPr>
            <w:tcW w:w="653" w:type="dxa"/>
            <w:tcBorders>
              <w:top w:val="nil"/>
              <w:left w:val="nil"/>
              <w:bottom w:val="nil"/>
              <w:right w:val="nil"/>
            </w:tcBorders>
            <w:shd w:val="clear" w:color="auto" w:fill="auto"/>
            <w:noWrap/>
            <w:vAlign w:val="center"/>
            <w:hideMark/>
          </w:tcPr>
          <w:p w14:paraId="7017718C"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0.979</w:t>
            </w:r>
          </w:p>
        </w:tc>
      </w:tr>
      <w:tr w:rsidR="00517223" w:rsidRPr="00517223" w14:paraId="103E3AA5" w14:textId="77777777" w:rsidTr="003106AD">
        <w:trPr>
          <w:trHeight w:val="300"/>
        </w:trPr>
        <w:tc>
          <w:tcPr>
            <w:tcW w:w="4851" w:type="dxa"/>
            <w:tcBorders>
              <w:top w:val="nil"/>
              <w:left w:val="nil"/>
              <w:bottom w:val="nil"/>
              <w:right w:val="nil"/>
            </w:tcBorders>
            <w:shd w:val="clear" w:color="auto" w:fill="auto"/>
            <w:noWrap/>
            <w:vAlign w:val="bottom"/>
            <w:hideMark/>
          </w:tcPr>
          <w:p w14:paraId="211F43E7" w14:textId="77777777" w:rsidR="00251020" w:rsidRPr="00CA61AD" w:rsidRDefault="00251020" w:rsidP="00251020">
            <w:pPr>
              <w:rPr>
                <w:rFonts w:ascii="Times" w:hAnsi="Times" w:cs="Calibri"/>
                <w:sz w:val="22"/>
                <w:szCs w:val="22"/>
                <w:lang w:val="en-US"/>
              </w:rPr>
            </w:pPr>
            <w:r w:rsidRPr="00CA61AD">
              <w:rPr>
                <w:rFonts w:ascii="Times" w:hAnsi="Times" w:cs="Calibri"/>
                <w:sz w:val="22"/>
                <w:szCs w:val="22"/>
                <w:lang w:val="en-US"/>
              </w:rPr>
              <w:t>Any current psychiatric condition (subject)</w:t>
            </w:r>
          </w:p>
        </w:tc>
        <w:tc>
          <w:tcPr>
            <w:tcW w:w="1382" w:type="dxa"/>
            <w:tcBorders>
              <w:top w:val="nil"/>
              <w:left w:val="nil"/>
              <w:bottom w:val="nil"/>
              <w:right w:val="nil"/>
            </w:tcBorders>
            <w:shd w:val="clear" w:color="auto" w:fill="auto"/>
            <w:noWrap/>
            <w:vAlign w:val="center"/>
            <w:hideMark/>
          </w:tcPr>
          <w:p w14:paraId="477CCAC9"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0.75</w:t>
            </w:r>
          </w:p>
        </w:tc>
        <w:tc>
          <w:tcPr>
            <w:tcW w:w="1314" w:type="dxa"/>
            <w:tcBorders>
              <w:top w:val="nil"/>
              <w:left w:val="nil"/>
              <w:bottom w:val="nil"/>
              <w:right w:val="nil"/>
            </w:tcBorders>
            <w:shd w:val="clear" w:color="auto" w:fill="auto"/>
            <w:noWrap/>
            <w:vAlign w:val="center"/>
            <w:hideMark/>
          </w:tcPr>
          <w:p w14:paraId="197C6101"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[0.52, 1.09]</w:t>
            </w:r>
          </w:p>
        </w:tc>
        <w:tc>
          <w:tcPr>
            <w:tcW w:w="653" w:type="dxa"/>
            <w:tcBorders>
              <w:top w:val="nil"/>
              <w:left w:val="nil"/>
              <w:bottom w:val="nil"/>
              <w:right w:val="nil"/>
            </w:tcBorders>
            <w:shd w:val="clear" w:color="auto" w:fill="auto"/>
            <w:noWrap/>
            <w:vAlign w:val="center"/>
            <w:hideMark/>
          </w:tcPr>
          <w:p w14:paraId="53A230FD"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0.131</w:t>
            </w:r>
          </w:p>
        </w:tc>
      </w:tr>
      <w:tr w:rsidR="00517223" w:rsidRPr="00517223" w14:paraId="0632F4A7" w14:textId="77777777" w:rsidTr="003106AD">
        <w:trPr>
          <w:trHeight w:val="300"/>
        </w:trPr>
        <w:tc>
          <w:tcPr>
            <w:tcW w:w="4851" w:type="dxa"/>
            <w:tcBorders>
              <w:top w:val="nil"/>
              <w:left w:val="nil"/>
              <w:bottom w:val="nil"/>
              <w:right w:val="nil"/>
            </w:tcBorders>
            <w:shd w:val="clear" w:color="auto" w:fill="auto"/>
            <w:noWrap/>
            <w:vAlign w:val="bottom"/>
            <w:hideMark/>
          </w:tcPr>
          <w:p w14:paraId="3E5C9286" w14:textId="77777777" w:rsidR="00251020" w:rsidRPr="00CA61AD" w:rsidRDefault="00251020" w:rsidP="00251020">
            <w:pPr>
              <w:rPr>
                <w:rFonts w:ascii="Times" w:hAnsi="Times" w:cs="Calibri"/>
                <w:sz w:val="22"/>
                <w:szCs w:val="22"/>
                <w:lang w:val="en-US"/>
              </w:rPr>
            </w:pPr>
            <w:r w:rsidRPr="00CA61AD">
              <w:rPr>
                <w:rFonts w:ascii="Times" w:hAnsi="Times" w:cs="Calibri"/>
                <w:sz w:val="22"/>
                <w:szCs w:val="22"/>
                <w:lang w:val="en-US"/>
              </w:rPr>
              <w:t>Any current psychiatric condition (parental)</w:t>
            </w:r>
          </w:p>
        </w:tc>
        <w:tc>
          <w:tcPr>
            <w:tcW w:w="1382" w:type="dxa"/>
            <w:tcBorders>
              <w:top w:val="nil"/>
              <w:left w:val="nil"/>
              <w:bottom w:val="nil"/>
              <w:right w:val="nil"/>
            </w:tcBorders>
            <w:shd w:val="clear" w:color="auto" w:fill="auto"/>
            <w:noWrap/>
            <w:vAlign w:val="center"/>
            <w:hideMark/>
          </w:tcPr>
          <w:p w14:paraId="006DFC92"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1.28</w:t>
            </w:r>
          </w:p>
        </w:tc>
        <w:tc>
          <w:tcPr>
            <w:tcW w:w="1314" w:type="dxa"/>
            <w:tcBorders>
              <w:top w:val="nil"/>
              <w:left w:val="nil"/>
              <w:bottom w:val="nil"/>
              <w:right w:val="nil"/>
            </w:tcBorders>
            <w:shd w:val="clear" w:color="auto" w:fill="auto"/>
            <w:noWrap/>
            <w:vAlign w:val="center"/>
            <w:hideMark/>
          </w:tcPr>
          <w:p w14:paraId="167F1102"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[0.89, 1.83]</w:t>
            </w:r>
          </w:p>
        </w:tc>
        <w:tc>
          <w:tcPr>
            <w:tcW w:w="653" w:type="dxa"/>
            <w:tcBorders>
              <w:top w:val="nil"/>
              <w:left w:val="nil"/>
              <w:bottom w:val="nil"/>
              <w:right w:val="nil"/>
            </w:tcBorders>
            <w:shd w:val="clear" w:color="auto" w:fill="auto"/>
            <w:noWrap/>
            <w:vAlign w:val="center"/>
            <w:hideMark/>
          </w:tcPr>
          <w:p w14:paraId="23BC3466"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0.184</w:t>
            </w:r>
          </w:p>
        </w:tc>
      </w:tr>
      <w:tr w:rsidR="00517223" w:rsidRPr="00517223" w14:paraId="422E143C" w14:textId="77777777" w:rsidTr="003106AD">
        <w:trPr>
          <w:trHeight w:val="300"/>
        </w:trPr>
        <w:tc>
          <w:tcPr>
            <w:tcW w:w="4851" w:type="dxa"/>
            <w:tcBorders>
              <w:top w:val="nil"/>
              <w:left w:val="nil"/>
              <w:bottom w:val="nil"/>
              <w:right w:val="nil"/>
            </w:tcBorders>
            <w:shd w:val="clear" w:color="auto" w:fill="auto"/>
            <w:noWrap/>
            <w:vAlign w:val="bottom"/>
            <w:hideMark/>
          </w:tcPr>
          <w:p w14:paraId="6BE0605A" w14:textId="77777777" w:rsidR="00251020" w:rsidRPr="00517223" w:rsidRDefault="00251020" w:rsidP="00251020">
            <w:pPr>
              <w:rPr>
                <w:rFonts w:ascii="Times" w:hAnsi="Times" w:cs="Calibri"/>
                <w:sz w:val="22"/>
                <w:szCs w:val="22"/>
              </w:rPr>
            </w:pPr>
            <w:proofErr w:type="spellStart"/>
            <w:r w:rsidRPr="00517223">
              <w:rPr>
                <w:rFonts w:ascii="Times" w:hAnsi="Times" w:cs="Calibri"/>
                <w:sz w:val="22"/>
                <w:szCs w:val="22"/>
              </w:rPr>
              <w:t>Writing</w:t>
            </w:r>
            <w:proofErr w:type="spellEnd"/>
            <w:r w:rsidRPr="00517223">
              <w:rPr>
                <w:rFonts w:ascii="Times" w:hAnsi="Times" w:cs="Calibri"/>
                <w:sz w:val="22"/>
                <w:szCs w:val="22"/>
              </w:rPr>
              <w:t xml:space="preserve"> </w:t>
            </w:r>
            <w:proofErr w:type="spellStart"/>
            <w:r w:rsidRPr="00517223">
              <w:rPr>
                <w:rFonts w:ascii="Times" w:hAnsi="Times" w:cs="Calibri"/>
                <w:sz w:val="22"/>
                <w:szCs w:val="22"/>
              </w:rPr>
              <w:t>ability</w:t>
            </w:r>
            <w:proofErr w:type="spellEnd"/>
            <w:r w:rsidRPr="00517223">
              <w:rPr>
                <w:rFonts w:ascii="Times" w:hAnsi="Times" w:cs="Calibri"/>
                <w:sz w:val="22"/>
                <w:szCs w:val="22"/>
              </w:rPr>
              <w:t xml:space="preserve"> (</w:t>
            </w:r>
            <w:proofErr w:type="spellStart"/>
            <w:r w:rsidRPr="00517223">
              <w:rPr>
                <w:rFonts w:ascii="Times" w:hAnsi="Times" w:cs="Calibri"/>
                <w:sz w:val="22"/>
                <w:szCs w:val="22"/>
              </w:rPr>
              <w:t>factor</w:t>
            </w:r>
            <w:proofErr w:type="spellEnd"/>
            <w:r w:rsidRPr="00517223">
              <w:rPr>
                <w:rFonts w:ascii="Times" w:hAnsi="Times" w:cs="Calibri"/>
                <w:sz w:val="22"/>
                <w:szCs w:val="22"/>
              </w:rPr>
              <w:t xml:space="preserve"> score)</w:t>
            </w:r>
          </w:p>
        </w:tc>
        <w:tc>
          <w:tcPr>
            <w:tcW w:w="1382" w:type="dxa"/>
            <w:tcBorders>
              <w:top w:val="nil"/>
              <w:left w:val="nil"/>
              <w:bottom w:val="nil"/>
              <w:right w:val="nil"/>
            </w:tcBorders>
            <w:shd w:val="clear" w:color="auto" w:fill="auto"/>
            <w:noWrap/>
            <w:vAlign w:val="center"/>
            <w:hideMark/>
          </w:tcPr>
          <w:p w14:paraId="19DD4F4D"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1.14</w:t>
            </w:r>
          </w:p>
        </w:tc>
        <w:tc>
          <w:tcPr>
            <w:tcW w:w="1314" w:type="dxa"/>
            <w:tcBorders>
              <w:top w:val="nil"/>
              <w:left w:val="nil"/>
              <w:bottom w:val="nil"/>
              <w:right w:val="nil"/>
            </w:tcBorders>
            <w:shd w:val="clear" w:color="auto" w:fill="auto"/>
            <w:noWrap/>
            <w:vAlign w:val="center"/>
            <w:hideMark/>
          </w:tcPr>
          <w:p w14:paraId="5A37FCBC"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[0.91, 1.42]</w:t>
            </w:r>
          </w:p>
        </w:tc>
        <w:tc>
          <w:tcPr>
            <w:tcW w:w="653" w:type="dxa"/>
            <w:tcBorders>
              <w:top w:val="nil"/>
              <w:left w:val="nil"/>
              <w:bottom w:val="nil"/>
              <w:right w:val="nil"/>
            </w:tcBorders>
            <w:shd w:val="clear" w:color="auto" w:fill="auto"/>
            <w:noWrap/>
            <w:vAlign w:val="center"/>
            <w:hideMark/>
          </w:tcPr>
          <w:p w14:paraId="30E7A83E"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0.250</w:t>
            </w:r>
          </w:p>
        </w:tc>
      </w:tr>
      <w:tr w:rsidR="00517223" w:rsidRPr="00517223" w14:paraId="2C8B9545" w14:textId="77777777" w:rsidTr="003106AD">
        <w:trPr>
          <w:trHeight w:val="300"/>
        </w:trPr>
        <w:tc>
          <w:tcPr>
            <w:tcW w:w="4851" w:type="dxa"/>
            <w:tcBorders>
              <w:top w:val="nil"/>
              <w:left w:val="nil"/>
              <w:bottom w:val="nil"/>
              <w:right w:val="nil"/>
            </w:tcBorders>
            <w:shd w:val="clear" w:color="auto" w:fill="auto"/>
            <w:noWrap/>
            <w:vAlign w:val="bottom"/>
            <w:hideMark/>
          </w:tcPr>
          <w:p w14:paraId="7CCB2719" w14:textId="77777777" w:rsidR="00251020" w:rsidRPr="00517223" w:rsidRDefault="00251020" w:rsidP="00251020">
            <w:pPr>
              <w:rPr>
                <w:rFonts w:ascii="Times" w:hAnsi="Times" w:cs="Calibri"/>
                <w:sz w:val="22"/>
                <w:szCs w:val="22"/>
              </w:rPr>
            </w:pPr>
            <w:r w:rsidRPr="00517223">
              <w:rPr>
                <w:rFonts w:ascii="Times" w:hAnsi="Times" w:cs="Calibri"/>
                <w:sz w:val="22"/>
                <w:szCs w:val="22"/>
              </w:rPr>
              <w:t>P-</w:t>
            </w:r>
            <w:proofErr w:type="spellStart"/>
            <w:proofErr w:type="gramStart"/>
            <w:r w:rsidRPr="00517223">
              <w:rPr>
                <w:rFonts w:ascii="Times" w:hAnsi="Times" w:cs="Calibri"/>
                <w:sz w:val="22"/>
                <w:szCs w:val="22"/>
              </w:rPr>
              <w:t>factor</w:t>
            </w:r>
            <w:proofErr w:type="spellEnd"/>
            <w:proofErr w:type="gramEnd"/>
            <w:r w:rsidRPr="00517223">
              <w:rPr>
                <w:rFonts w:ascii="Times" w:hAnsi="Times" w:cs="Calibri"/>
                <w:sz w:val="22"/>
                <w:szCs w:val="22"/>
              </w:rPr>
              <w:t xml:space="preserve"> (</w:t>
            </w:r>
            <w:proofErr w:type="spellStart"/>
            <w:r w:rsidRPr="00517223">
              <w:rPr>
                <w:rFonts w:ascii="Times" w:hAnsi="Times" w:cs="Calibri"/>
                <w:sz w:val="22"/>
                <w:szCs w:val="22"/>
              </w:rPr>
              <w:t>factor</w:t>
            </w:r>
            <w:proofErr w:type="spellEnd"/>
            <w:r w:rsidRPr="00517223">
              <w:rPr>
                <w:rFonts w:ascii="Times" w:hAnsi="Times" w:cs="Calibri"/>
                <w:sz w:val="22"/>
                <w:szCs w:val="22"/>
              </w:rPr>
              <w:t xml:space="preserve"> score)</w:t>
            </w:r>
          </w:p>
        </w:tc>
        <w:tc>
          <w:tcPr>
            <w:tcW w:w="1382" w:type="dxa"/>
            <w:tcBorders>
              <w:top w:val="nil"/>
              <w:left w:val="nil"/>
              <w:bottom w:val="nil"/>
              <w:right w:val="nil"/>
            </w:tcBorders>
            <w:shd w:val="clear" w:color="auto" w:fill="auto"/>
            <w:noWrap/>
            <w:vAlign w:val="center"/>
            <w:hideMark/>
          </w:tcPr>
          <w:p w14:paraId="18A7DA1A"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0.91</w:t>
            </w:r>
          </w:p>
        </w:tc>
        <w:tc>
          <w:tcPr>
            <w:tcW w:w="1314" w:type="dxa"/>
            <w:tcBorders>
              <w:top w:val="nil"/>
              <w:left w:val="nil"/>
              <w:bottom w:val="nil"/>
              <w:right w:val="nil"/>
            </w:tcBorders>
            <w:shd w:val="clear" w:color="auto" w:fill="auto"/>
            <w:noWrap/>
            <w:vAlign w:val="center"/>
            <w:hideMark/>
          </w:tcPr>
          <w:p w14:paraId="7A66E033"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[0.75, 1.11]</w:t>
            </w:r>
          </w:p>
        </w:tc>
        <w:tc>
          <w:tcPr>
            <w:tcW w:w="653" w:type="dxa"/>
            <w:tcBorders>
              <w:top w:val="nil"/>
              <w:left w:val="nil"/>
              <w:bottom w:val="nil"/>
              <w:right w:val="nil"/>
            </w:tcBorders>
            <w:shd w:val="clear" w:color="auto" w:fill="auto"/>
            <w:noWrap/>
            <w:vAlign w:val="center"/>
            <w:hideMark/>
          </w:tcPr>
          <w:p w14:paraId="57B3ECAD"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0.345</w:t>
            </w:r>
          </w:p>
        </w:tc>
      </w:tr>
      <w:tr w:rsidR="00517223" w:rsidRPr="00517223" w14:paraId="38A07B0A" w14:textId="77777777" w:rsidTr="003106AD">
        <w:trPr>
          <w:trHeight w:val="300"/>
        </w:trPr>
        <w:tc>
          <w:tcPr>
            <w:tcW w:w="4851" w:type="dxa"/>
            <w:tcBorders>
              <w:top w:val="nil"/>
              <w:left w:val="nil"/>
              <w:bottom w:val="nil"/>
              <w:right w:val="nil"/>
            </w:tcBorders>
            <w:shd w:val="clear" w:color="auto" w:fill="auto"/>
            <w:noWrap/>
            <w:vAlign w:val="bottom"/>
            <w:hideMark/>
          </w:tcPr>
          <w:p w14:paraId="01EA4B8A" w14:textId="77777777" w:rsidR="00251020" w:rsidRPr="00517223" w:rsidRDefault="00251020" w:rsidP="00251020">
            <w:pPr>
              <w:rPr>
                <w:rFonts w:ascii="Times" w:hAnsi="Times" w:cs="Calibri"/>
                <w:sz w:val="22"/>
                <w:szCs w:val="22"/>
              </w:rPr>
            </w:pPr>
            <w:proofErr w:type="spellStart"/>
            <w:r w:rsidRPr="00517223">
              <w:rPr>
                <w:rFonts w:ascii="Times" w:hAnsi="Times" w:cs="Calibri"/>
                <w:sz w:val="22"/>
                <w:szCs w:val="22"/>
              </w:rPr>
              <w:t>Internalizing-specific</w:t>
            </w:r>
            <w:proofErr w:type="spellEnd"/>
            <w:r w:rsidRPr="00517223">
              <w:rPr>
                <w:rFonts w:ascii="Times" w:hAnsi="Times" w:cs="Calibri"/>
                <w:sz w:val="22"/>
                <w:szCs w:val="22"/>
              </w:rPr>
              <w:t xml:space="preserve"> (</w:t>
            </w:r>
            <w:proofErr w:type="spellStart"/>
            <w:r w:rsidRPr="00517223">
              <w:rPr>
                <w:rFonts w:ascii="Times" w:hAnsi="Times" w:cs="Calibri"/>
                <w:sz w:val="22"/>
                <w:szCs w:val="22"/>
              </w:rPr>
              <w:t>factor</w:t>
            </w:r>
            <w:proofErr w:type="spellEnd"/>
            <w:r w:rsidRPr="00517223">
              <w:rPr>
                <w:rFonts w:ascii="Times" w:hAnsi="Times" w:cs="Calibri"/>
                <w:sz w:val="22"/>
                <w:szCs w:val="22"/>
              </w:rPr>
              <w:t xml:space="preserve"> score)</w:t>
            </w:r>
          </w:p>
        </w:tc>
        <w:tc>
          <w:tcPr>
            <w:tcW w:w="1382" w:type="dxa"/>
            <w:tcBorders>
              <w:top w:val="nil"/>
              <w:left w:val="nil"/>
              <w:bottom w:val="nil"/>
              <w:right w:val="nil"/>
            </w:tcBorders>
            <w:shd w:val="clear" w:color="auto" w:fill="auto"/>
            <w:noWrap/>
            <w:vAlign w:val="center"/>
            <w:hideMark/>
          </w:tcPr>
          <w:p w14:paraId="1460ADF3"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1.10</w:t>
            </w:r>
          </w:p>
        </w:tc>
        <w:tc>
          <w:tcPr>
            <w:tcW w:w="1314" w:type="dxa"/>
            <w:tcBorders>
              <w:top w:val="nil"/>
              <w:left w:val="nil"/>
              <w:bottom w:val="nil"/>
              <w:right w:val="nil"/>
            </w:tcBorders>
            <w:shd w:val="clear" w:color="auto" w:fill="auto"/>
            <w:noWrap/>
            <w:vAlign w:val="center"/>
            <w:hideMark/>
          </w:tcPr>
          <w:p w14:paraId="5BFDFB53"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[0.88, 1.37]</w:t>
            </w:r>
          </w:p>
        </w:tc>
        <w:tc>
          <w:tcPr>
            <w:tcW w:w="653" w:type="dxa"/>
            <w:tcBorders>
              <w:top w:val="nil"/>
              <w:left w:val="nil"/>
              <w:bottom w:val="nil"/>
              <w:right w:val="nil"/>
            </w:tcBorders>
            <w:shd w:val="clear" w:color="auto" w:fill="auto"/>
            <w:noWrap/>
            <w:vAlign w:val="center"/>
            <w:hideMark/>
          </w:tcPr>
          <w:p w14:paraId="399F8AE6"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0.393</w:t>
            </w:r>
          </w:p>
        </w:tc>
      </w:tr>
      <w:tr w:rsidR="00517223" w:rsidRPr="00517223" w14:paraId="79500801" w14:textId="77777777" w:rsidTr="003106AD">
        <w:trPr>
          <w:trHeight w:val="300"/>
        </w:trPr>
        <w:tc>
          <w:tcPr>
            <w:tcW w:w="4851" w:type="dxa"/>
            <w:tcBorders>
              <w:top w:val="nil"/>
              <w:left w:val="nil"/>
              <w:bottom w:val="nil"/>
              <w:right w:val="nil"/>
            </w:tcBorders>
            <w:shd w:val="clear" w:color="auto" w:fill="auto"/>
            <w:noWrap/>
            <w:vAlign w:val="bottom"/>
            <w:hideMark/>
          </w:tcPr>
          <w:p w14:paraId="7F9CEE2B" w14:textId="77777777" w:rsidR="00251020" w:rsidRPr="00517223" w:rsidRDefault="00251020" w:rsidP="00251020">
            <w:pPr>
              <w:rPr>
                <w:rFonts w:ascii="Times" w:hAnsi="Times" w:cs="Calibri"/>
                <w:sz w:val="22"/>
                <w:szCs w:val="22"/>
              </w:rPr>
            </w:pPr>
            <w:proofErr w:type="spellStart"/>
            <w:r w:rsidRPr="00517223">
              <w:rPr>
                <w:rFonts w:ascii="Times" w:hAnsi="Times" w:cs="Calibri"/>
                <w:sz w:val="22"/>
                <w:szCs w:val="22"/>
              </w:rPr>
              <w:t>Externalizing-specific</w:t>
            </w:r>
            <w:proofErr w:type="spellEnd"/>
            <w:r w:rsidRPr="00517223">
              <w:rPr>
                <w:rFonts w:ascii="Times" w:hAnsi="Times" w:cs="Calibri"/>
                <w:sz w:val="22"/>
                <w:szCs w:val="22"/>
              </w:rPr>
              <w:t xml:space="preserve"> (</w:t>
            </w:r>
            <w:proofErr w:type="spellStart"/>
            <w:r w:rsidRPr="00517223">
              <w:rPr>
                <w:rFonts w:ascii="Times" w:hAnsi="Times" w:cs="Calibri"/>
                <w:sz w:val="22"/>
                <w:szCs w:val="22"/>
              </w:rPr>
              <w:t>factor</w:t>
            </w:r>
            <w:proofErr w:type="spellEnd"/>
            <w:r w:rsidRPr="00517223">
              <w:rPr>
                <w:rFonts w:ascii="Times" w:hAnsi="Times" w:cs="Calibri"/>
                <w:sz w:val="22"/>
                <w:szCs w:val="22"/>
              </w:rPr>
              <w:t xml:space="preserve"> score)</w:t>
            </w:r>
          </w:p>
        </w:tc>
        <w:tc>
          <w:tcPr>
            <w:tcW w:w="1382" w:type="dxa"/>
            <w:tcBorders>
              <w:top w:val="nil"/>
              <w:left w:val="nil"/>
              <w:bottom w:val="nil"/>
              <w:right w:val="nil"/>
            </w:tcBorders>
            <w:shd w:val="clear" w:color="auto" w:fill="auto"/>
            <w:noWrap/>
            <w:vAlign w:val="center"/>
            <w:hideMark/>
          </w:tcPr>
          <w:p w14:paraId="4269E906"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1.04</w:t>
            </w:r>
          </w:p>
        </w:tc>
        <w:tc>
          <w:tcPr>
            <w:tcW w:w="1314" w:type="dxa"/>
            <w:tcBorders>
              <w:top w:val="nil"/>
              <w:left w:val="nil"/>
              <w:bottom w:val="nil"/>
              <w:right w:val="nil"/>
            </w:tcBorders>
            <w:shd w:val="clear" w:color="auto" w:fill="auto"/>
            <w:noWrap/>
            <w:vAlign w:val="center"/>
            <w:hideMark/>
          </w:tcPr>
          <w:p w14:paraId="741D5954"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[0.83, 1.30]</w:t>
            </w:r>
          </w:p>
        </w:tc>
        <w:tc>
          <w:tcPr>
            <w:tcW w:w="653" w:type="dxa"/>
            <w:tcBorders>
              <w:top w:val="nil"/>
              <w:left w:val="nil"/>
              <w:bottom w:val="nil"/>
              <w:right w:val="nil"/>
            </w:tcBorders>
            <w:shd w:val="clear" w:color="auto" w:fill="auto"/>
            <w:noWrap/>
            <w:vAlign w:val="center"/>
            <w:hideMark/>
          </w:tcPr>
          <w:p w14:paraId="24F8D6AA"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0.732</w:t>
            </w:r>
          </w:p>
        </w:tc>
      </w:tr>
      <w:tr w:rsidR="00251020" w:rsidRPr="00517223" w14:paraId="1BDDC808" w14:textId="77777777" w:rsidTr="003106AD">
        <w:trPr>
          <w:trHeight w:val="300"/>
        </w:trPr>
        <w:tc>
          <w:tcPr>
            <w:tcW w:w="4851" w:type="dxa"/>
            <w:tcBorders>
              <w:top w:val="nil"/>
              <w:left w:val="nil"/>
              <w:bottom w:val="single" w:sz="4" w:space="0" w:color="auto"/>
              <w:right w:val="nil"/>
            </w:tcBorders>
            <w:shd w:val="clear" w:color="auto" w:fill="auto"/>
            <w:noWrap/>
            <w:vAlign w:val="bottom"/>
            <w:hideMark/>
          </w:tcPr>
          <w:p w14:paraId="0E4FFCD0" w14:textId="77777777" w:rsidR="00251020" w:rsidRPr="00517223" w:rsidRDefault="00251020" w:rsidP="00251020">
            <w:pPr>
              <w:rPr>
                <w:rFonts w:ascii="Times" w:hAnsi="Times" w:cs="Calibri"/>
                <w:sz w:val="22"/>
                <w:szCs w:val="22"/>
              </w:rPr>
            </w:pPr>
            <w:r w:rsidRPr="00517223">
              <w:rPr>
                <w:rFonts w:ascii="Times" w:hAnsi="Times" w:cs="Calibri"/>
                <w:sz w:val="22"/>
                <w:szCs w:val="22"/>
              </w:rPr>
              <w:t xml:space="preserve">Temporal </w:t>
            </w:r>
            <w:proofErr w:type="spellStart"/>
            <w:r w:rsidRPr="00517223">
              <w:rPr>
                <w:rFonts w:ascii="Times" w:hAnsi="Times" w:cs="Calibri"/>
                <w:sz w:val="22"/>
                <w:szCs w:val="22"/>
              </w:rPr>
              <w:t>processing</w:t>
            </w:r>
            <w:proofErr w:type="spellEnd"/>
          </w:p>
        </w:tc>
        <w:tc>
          <w:tcPr>
            <w:tcW w:w="1382" w:type="dxa"/>
            <w:tcBorders>
              <w:top w:val="nil"/>
              <w:left w:val="nil"/>
              <w:bottom w:val="single" w:sz="4" w:space="0" w:color="auto"/>
              <w:right w:val="nil"/>
            </w:tcBorders>
            <w:shd w:val="clear" w:color="auto" w:fill="auto"/>
            <w:noWrap/>
            <w:vAlign w:val="center"/>
            <w:hideMark/>
          </w:tcPr>
          <w:p w14:paraId="2DA26126"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1.00</w:t>
            </w:r>
          </w:p>
        </w:tc>
        <w:tc>
          <w:tcPr>
            <w:tcW w:w="1314" w:type="dxa"/>
            <w:tcBorders>
              <w:top w:val="nil"/>
              <w:left w:val="nil"/>
              <w:bottom w:val="single" w:sz="4" w:space="0" w:color="auto"/>
              <w:right w:val="nil"/>
            </w:tcBorders>
            <w:shd w:val="clear" w:color="auto" w:fill="auto"/>
            <w:noWrap/>
            <w:vAlign w:val="center"/>
            <w:hideMark/>
          </w:tcPr>
          <w:p w14:paraId="4975C160"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[0.86, 1.16]</w:t>
            </w:r>
          </w:p>
        </w:tc>
        <w:tc>
          <w:tcPr>
            <w:tcW w:w="653" w:type="dxa"/>
            <w:tcBorders>
              <w:top w:val="nil"/>
              <w:left w:val="nil"/>
              <w:bottom w:val="single" w:sz="4" w:space="0" w:color="auto"/>
              <w:right w:val="nil"/>
            </w:tcBorders>
            <w:shd w:val="clear" w:color="auto" w:fill="auto"/>
            <w:noWrap/>
            <w:vAlign w:val="center"/>
            <w:hideMark/>
          </w:tcPr>
          <w:p w14:paraId="45886028" w14:textId="77777777" w:rsidR="00251020" w:rsidRPr="00517223" w:rsidRDefault="00251020" w:rsidP="00251020">
            <w:pPr>
              <w:jc w:val="center"/>
              <w:rPr>
                <w:rFonts w:ascii="Times" w:hAnsi="Times" w:cs="Calibri"/>
                <w:sz w:val="22"/>
                <w:szCs w:val="22"/>
              </w:rPr>
            </w:pPr>
            <w:r w:rsidRPr="00517223">
              <w:rPr>
                <w:rFonts w:ascii="Times" w:hAnsi="Times" w:cs="Calibri"/>
                <w:sz w:val="22"/>
                <w:szCs w:val="22"/>
              </w:rPr>
              <w:t>0.975</w:t>
            </w:r>
          </w:p>
        </w:tc>
      </w:tr>
    </w:tbl>
    <w:p w14:paraId="760795F8" w14:textId="0FA0B26D" w:rsidR="00251020" w:rsidRPr="00517223" w:rsidRDefault="00251020" w:rsidP="00867E6E">
      <w:pPr>
        <w:spacing w:after="160" w:line="259" w:lineRule="auto"/>
      </w:pPr>
    </w:p>
    <w:p w14:paraId="05EA7BEC" w14:textId="34566707" w:rsidR="00867E6E" w:rsidRPr="00517223" w:rsidRDefault="00251020" w:rsidP="00867E6E">
      <w:pPr>
        <w:spacing w:after="160" w:line="259" w:lineRule="auto"/>
      </w:pPr>
      <w:r w:rsidRPr="00517223">
        <w:br w:type="page"/>
      </w:r>
    </w:p>
    <w:p w14:paraId="19AA8E91" w14:textId="297544BC" w:rsidR="00867E6E" w:rsidRPr="00517223" w:rsidRDefault="00867E6E" w:rsidP="00867E6E">
      <w:pPr>
        <w:spacing w:after="160" w:line="259" w:lineRule="auto"/>
        <w:rPr>
          <w:sz w:val="20"/>
          <w:szCs w:val="20"/>
        </w:rPr>
      </w:pPr>
    </w:p>
    <w:p w14:paraId="12DAA4B6" w14:textId="68ED875F" w:rsidR="00F50264" w:rsidRPr="00517223" w:rsidRDefault="00F50264" w:rsidP="00867E6E">
      <w:pPr>
        <w:spacing w:after="160" w:line="259" w:lineRule="auto"/>
        <w:rPr>
          <w:sz w:val="20"/>
          <w:szCs w:val="20"/>
        </w:rPr>
      </w:pPr>
    </w:p>
    <w:tbl>
      <w:tblPr>
        <w:tblW w:w="11296" w:type="dxa"/>
        <w:tblInd w:w="-851" w:type="dxa"/>
        <w:tblCellMar>
          <w:left w:w="70" w:type="dxa"/>
          <w:right w:w="70" w:type="dxa"/>
        </w:tblCellMar>
        <w:tblLook w:val="04A0" w:firstRow="1" w:lastRow="0" w:firstColumn="1" w:lastColumn="0" w:noHBand="0" w:noVBand="1"/>
      </w:tblPr>
      <w:tblGrid>
        <w:gridCol w:w="1316"/>
        <w:gridCol w:w="370"/>
        <w:gridCol w:w="1167"/>
        <w:gridCol w:w="1167"/>
        <w:gridCol w:w="1844"/>
        <w:gridCol w:w="2503"/>
        <w:gridCol w:w="1985"/>
        <w:gridCol w:w="944"/>
      </w:tblGrid>
      <w:tr w:rsidR="00517223" w:rsidRPr="0091532B" w14:paraId="3D0B41FF" w14:textId="77777777" w:rsidTr="00FA31A6">
        <w:trPr>
          <w:trHeight w:val="245"/>
        </w:trPr>
        <w:tc>
          <w:tcPr>
            <w:tcW w:w="11296" w:type="dxa"/>
            <w:gridSpan w:val="8"/>
            <w:tcBorders>
              <w:top w:val="nil"/>
              <w:left w:val="nil"/>
              <w:bottom w:val="single" w:sz="4" w:space="0" w:color="auto"/>
              <w:right w:val="nil"/>
            </w:tcBorders>
            <w:shd w:val="clear" w:color="auto" w:fill="auto"/>
            <w:noWrap/>
            <w:vAlign w:val="center"/>
            <w:hideMark/>
          </w:tcPr>
          <w:p w14:paraId="39604386" w14:textId="77777777" w:rsidR="00FA31A6" w:rsidRPr="00CA61AD" w:rsidRDefault="00FA31A6" w:rsidP="00A93F43">
            <w:pPr>
              <w:rPr>
                <w:sz w:val="22"/>
                <w:szCs w:val="22"/>
                <w:lang w:val="en-US"/>
              </w:rPr>
            </w:pPr>
            <w:r w:rsidRPr="00CA61AD">
              <w:rPr>
                <w:sz w:val="22"/>
                <w:szCs w:val="22"/>
                <w:lang w:val="en-US"/>
              </w:rPr>
              <w:t>Table S5 - Model fit statistics of cerebellum development over three years</w:t>
            </w:r>
          </w:p>
        </w:tc>
      </w:tr>
      <w:tr w:rsidR="00517223" w:rsidRPr="00517223" w14:paraId="4C2C3495" w14:textId="77777777" w:rsidTr="00FA31A6">
        <w:trPr>
          <w:trHeight w:val="245"/>
        </w:trPr>
        <w:tc>
          <w:tcPr>
            <w:tcW w:w="1316" w:type="dxa"/>
            <w:tcBorders>
              <w:top w:val="nil"/>
              <w:left w:val="nil"/>
              <w:bottom w:val="single" w:sz="4" w:space="0" w:color="auto"/>
              <w:right w:val="nil"/>
            </w:tcBorders>
            <w:shd w:val="clear" w:color="auto" w:fill="auto"/>
            <w:noWrap/>
            <w:vAlign w:val="center"/>
            <w:hideMark/>
          </w:tcPr>
          <w:p w14:paraId="73EFB710" w14:textId="77777777" w:rsidR="00FA31A6" w:rsidRPr="00517223" w:rsidRDefault="00FA31A6" w:rsidP="00A93F43">
            <w:pPr>
              <w:jc w:val="center"/>
              <w:rPr>
                <w:sz w:val="22"/>
                <w:szCs w:val="22"/>
              </w:rPr>
            </w:pPr>
            <w:r w:rsidRPr="00517223">
              <w:rPr>
                <w:sz w:val="22"/>
                <w:szCs w:val="22"/>
              </w:rPr>
              <w:t>Model</w:t>
            </w:r>
          </w:p>
        </w:tc>
        <w:tc>
          <w:tcPr>
            <w:tcW w:w="370" w:type="dxa"/>
            <w:tcBorders>
              <w:top w:val="nil"/>
              <w:left w:val="nil"/>
              <w:bottom w:val="single" w:sz="4" w:space="0" w:color="auto"/>
              <w:right w:val="nil"/>
            </w:tcBorders>
            <w:shd w:val="clear" w:color="auto" w:fill="auto"/>
            <w:noWrap/>
            <w:vAlign w:val="center"/>
            <w:hideMark/>
          </w:tcPr>
          <w:p w14:paraId="4E4EE270" w14:textId="77777777" w:rsidR="00FA31A6" w:rsidRPr="00517223" w:rsidRDefault="00FA31A6" w:rsidP="00A93F43">
            <w:pPr>
              <w:jc w:val="center"/>
              <w:rPr>
                <w:sz w:val="22"/>
                <w:szCs w:val="22"/>
              </w:rPr>
            </w:pPr>
            <w:proofErr w:type="spellStart"/>
            <w:r w:rsidRPr="00517223">
              <w:rPr>
                <w:sz w:val="22"/>
                <w:szCs w:val="22"/>
              </w:rPr>
              <w:t>df</w:t>
            </w:r>
            <w:proofErr w:type="spellEnd"/>
            <w:r w:rsidRPr="00517223">
              <w:rPr>
                <w:sz w:val="22"/>
                <w:szCs w:val="22"/>
              </w:rPr>
              <w:t xml:space="preserve">      </w:t>
            </w:r>
          </w:p>
        </w:tc>
        <w:tc>
          <w:tcPr>
            <w:tcW w:w="1167" w:type="dxa"/>
            <w:tcBorders>
              <w:top w:val="nil"/>
              <w:left w:val="nil"/>
              <w:bottom w:val="single" w:sz="4" w:space="0" w:color="auto"/>
              <w:right w:val="nil"/>
            </w:tcBorders>
            <w:shd w:val="clear" w:color="auto" w:fill="auto"/>
            <w:noWrap/>
            <w:vAlign w:val="center"/>
            <w:hideMark/>
          </w:tcPr>
          <w:p w14:paraId="4351C5D1" w14:textId="77777777" w:rsidR="00FA31A6" w:rsidRPr="00517223" w:rsidRDefault="00FA31A6" w:rsidP="00A93F43">
            <w:pPr>
              <w:jc w:val="center"/>
              <w:rPr>
                <w:sz w:val="22"/>
                <w:szCs w:val="22"/>
              </w:rPr>
            </w:pPr>
            <w:r w:rsidRPr="00517223">
              <w:rPr>
                <w:sz w:val="22"/>
                <w:szCs w:val="22"/>
              </w:rPr>
              <w:t xml:space="preserve">AIC    </w:t>
            </w:r>
          </w:p>
        </w:tc>
        <w:tc>
          <w:tcPr>
            <w:tcW w:w="1167" w:type="dxa"/>
            <w:tcBorders>
              <w:top w:val="nil"/>
              <w:left w:val="nil"/>
              <w:bottom w:val="single" w:sz="4" w:space="0" w:color="auto"/>
              <w:right w:val="nil"/>
            </w:tcBorders>
            <w:shd w:val="clear" w:color="auto" w:fill="auto"/>
            <w:noWrap/>
            <w:vAlign w:val="center"/>
            <w:hideMark/>
          </w:tcPr>
          <w:p w14:paraId="331EC8AE" w14:textId="77777777" w:rsidR="00FA31A6" w:rsidRPr="00517223" w:rsidRDefault="00FA31A6" w:rsidP="00A93F43">
            <w:pPr>
              <w:jc w:val="center"/>
              <w:rPr>
                <w:sz w:val="22"/>
                <w:szCs w:val="22"/>
              </w:rPr>
            </w:pPr>
            <w:r w:rsidRPr="00517223">
              <w:rPr>
                <w:sz w:val="22"/>
                <w:szCs w:val="22"/>
              </w:rPr>
              <w:t xml:space="preserve">  BIC   </w:t>
            </w:r>
          </w:p>
        </w:tc>
        <w:tc>
          <w:tcPr>
            <w:tcW w:w="1844" w:type="dxa"/>
            <w:tcBorders>
              <w:top w:val="nil"/>
              <w:left w:val="nil"/>
              <w:bottom w:val="single" w:sz="4" w:space="0" w:color="auto"/>
              <w:right w:val="nil"/>
            </w:tcBorders>
            <w:shd w:val="clear" w:color="auto" w:fill="auto"/>
            <w:noWrap/>
            <w:vAlign w:val="center"/>
            <w:hideMark/>
          </w:tcPr>
          <w:p w14:paraId="3F058850" w14:textId="77777777" w:rsidR="00FA31A6" w:rsidRPr="00517223" w:rsidRDefault="00FA31A6" w:rsidP="00A93F43">
            <w:pPr>
              <w:jc w:val="center"/>
              <w:rPr>
                <w:sz w:val="22"/>
                <w:szCs w:val="22"/>
              </w:rPr>
            </w:pPr>
            <w:r w:rsidRPr="00517223">
              <w:rPr>
                <w:sz w:val="22"/>
                <w:szCs w:val="22"/>
              </w:rPr>
              <w:t>Log-</w:t>
            </w:r>
            <w:proofErr w:type="spellStart"/>
            <w:r w:rsidRPr="00517223">
              <w:rPr>
                <w:sz w:val="22"/>
                <w:szCs w:val="22"/>
              </w:rPr>
              <w:t>likelihood</w:t>
            </w:r>
            <w:proofErr w:type="spellEnd"/>
          </w:p>
        </w:tc>
        <w:tc>
          <w:tcPr>
            <w:tcW w:w="2503" w:type="dxa"/>
            <w:tcBorders>
              <w:top w:val="nil"/>
              <w:left w:val="nil"/>
              <w:bottom w:val="single" w:sz="4" w:space="0" w:color="auto"/>
              <w:right w:val="nil"/>
            </w:tcBorders>
            <w:shd w:val="clear" w:color="auto" w:fill="auto"/>
            <w:noWrap/>
            <w:vAlign w:val="center"/>
            <w:hideMark/>
          </w:tcPr>
          <w:p w14:paraId="524B3B61" w14:textId="77777777" w:rsidR="00FA31A6" w:rsidRPr="00517223" w:rsidRDefault="00FA31A6" w:rsidP="00A93F43">
            <w:pPr>
              <w:jc w:val="center"/>
              <w:rPr>
                <w:sz w:val="22"/>
                <w:szCs w:val="22"/>
              </w:rPr>
            </w:pPr>
            <w:r w:rsidRPr="00517223">
              <w:rPr>
                <w:sz w:val="22"/>
                <w:szCs w:val="22"/>
              </w:rPr>
              <w:t xml:space="preserve"> Test  </w:t>
            </w:r>
          </w:p>
        </w:tc>
        <w:tc>
          <w:tcPr>
            <w:tcW w:w="1985" w:type="dxa"/>
            <w:tcBorders>
              <w:top w:val="nil"/>
              <w:left w:val="nil"/>
              <w:bottom w:val="single" w:sz="4" w:space="0" w:color="auto"/>
              <w:right w:val="nil"/>
            </w:tcBorders>
            <w:shd w:val="clear" w:color="auto" w:fill="auto"/>
            <w:noWrap/>
            <w:vAlign w:val="center"/>
            <w:hideMark/>
          </w:tcPr>
          <w:p w14:paraId="2B31DBAB" w14:textId="77777777" w:rsidR="00FA31A6" w:rsidRPr="00517223" w:rsidRDefault="00FA31A6" w:rsidP="00A93F43">
            <w:pPr>
              <w:jc w:val="center"/>
              <w:rPr>
                <w:sz w:val="22"/>
                <w:szCs w:val="22"/>
              </w:rPr>
            </w:pPr>
            <w:proofErr w:type="spellStart"/>
            <w:r w:rsidRPr="00517223">
              <w:rPr>
                <w:sz w:val="22"/>
                <w:szCs w:val="22"/>
              </w:rPr>
              <w:t>Likelihood</w:t>
            </w:r>
            <w:proofErr w:type="spellEnd"/>
            <w:r w:rsidRPr="00517223">
              <w:rPr>
                <w:sz w:val="22"/>
                <w:szCs w:val="22"/>
              </w:rPr>
              <w:t xml:space="preserve"> </w:t>
            </w:r>
            <w:proofErr w:type="spellStart"/>
            <w:r w:rsidRPr="00517223">
              <w:rPr>
                <w:sz w:val="22"/>
                <w:szCs w:val="22"/>
              </w:rPr>
              <w:t>ratio</w:t>
            </w:r>
            <w:proofErr w:type="spellEnd"/>
          </w:p>
        </w:tc>
        <w:tc>
          <w:tcPr>
            <w:tcW w:w="944" w:type="dxa"/>
            <w:tcBorders>
              <w:top w:val="nil"/>
              <w:left w:val="nil"/>
              <w:bottom w:val="single" w:sz="4" w:space="0" w:color="auto"/>
              <w:right w:val="nil"/>
            </w:tcBorders>
            <w:shd w:val="clear" w:color="auto" w:fill="auto"/>
            <w:noWrap/>
            <w:vAlign w:val="center"/>
            <w:hideMark/>
          </w:tcPr>
          <w:p w14:paraId="32C50A63" w14:textId="77777777" w:rsidR="00FA31A6" w:rsidRPr="00517223" w:rsidRDefault="00FA31A6" w:rsidP="00A93F43">
            <w:pPr>
              <w:jc w:val="center"/>
              <w:rPr>
                <w:sz w:val="22"/>
                <w:szCs w:val="22"/>
              </w:rPr>
            </w:pPr>
            <w:r w:rsidRPr="00517223">
              <w:rPr>
                <w:sz w:val="22"/>
                <w:szCs w:val="22"/>
              </w:rPr>
              <w:t>p-</w:t>
            </w:r>
            <w:proofErr w:type="spellStart"/>
            <w:r w:rsidRPr="00517223">
              <w:rPr>
                <w:sz w:val="22"/>
                <w:szCs w:val="22"/>
              </w:rPr>
              <w:t>value</w:t>
            </w:r>
            <w:proofErr w:type="spellEnd"/>
          </w:p>
        </w:tc>
      </w:tr>
      <w:tr w:rsidR="00517223" w:rsidRPr="00517223" w14:paraId="63A553B9" w14:textId="77777777" w:rsidTr="00FA31A6">
        <w:trPr>
          <w:trHeight w:val="245"/>
        </w:trPr>
        <w:tc>
          <w:tcPr>
            <w:tcW w:w="1686" w:type="dxa"/>
            <w:gridSpan w:val="2"/>
            <w:tcBorders>
              <w:top w:val="nil"/>
              <w:left w:val="nil"/>
              <w:bottom w:val="nil"/>
              <w:right w:val="nil"/>
            </w:tcBorders>
            <w:shd w:val="clear" w:color="auto" w:fill="auto"/>
            <w:vAlign w:val="center"/>
            <w:hideMark/>
          </w:tcPr>
          <w:p w14:paraId="56EA0FF2" w14:textId="77777777" w:rsidR="00FA31A6" w:rsidRPr="00517223" w:rsidRDefault="00FA31A6" w:rsidP="00A93F43">
            <w:pPr>
              <w:rPr>
                <w:i/>
                <w:iCs/>
                <w:sz w:val="22"/>
                <w:szCs w:val="22"/>
              </w:rPr>
            </w:pPr>
            <w:proofErr w:type="spellStart"/>
            <w:r w:rsidRPr="00517223">
              <w:rPr>
                <w:i/>
                <w:iCs/>
                <w:sz w:val="22"/>
                <w:szCs w:val="22"/>
              </w:rPr>
              <w:t>Left</w:t>
            </w:r>
            <w:proofErr w:type="spellEnd"/>
            <w:r w:rsidRPr="00517223">
              <w:rPr>
                <w:i/>
                <w:iCs/>
                <w:sz w:val="22"/>
                <w:szCs w:val="22"/>
              </w:rPr>
              <w:t xml:space="preserve"> </w:t>
            </w:r>
            <w:proofErr w:type="spellStart"/>
            <w:r w:rsidRPr="00517223">
              <w:rPr>
                <w:i/>
                <w:iCs/>
                <w:sz w:val="22"/>
                <w:szCs w:val="22"/>
              </w:rPr>
              <w:t>hemisphere</w:t>
            </w:r>
            <w:proofErr w:type="spellEnd"/>
          </w:p>
        </w:tc>
        <w:tc>
          <w:tcPr>
            <w:tcW w:w="1167" w:type="dxa"/>
            <w:tcBorders>
              <w:top w:val="nil"/>
              <w:left w:val="nil"/>
              <w:bottom w:val="nil"/>
              <w:right w:val="nil"/>
            </w:tcBorders>
            <w:shd w:val="clear" w:color="auto" w:fill="auto"/>
            <w:noWrap/>
            <w:vAlign w:val="bottom"/>
            <w:hideMark/>
          </w:tcPr>
          <w:p w14:paraId="6C728C41" w14:textId="77777777" w:rsidR="00FA31A6" w:rsidRPr="00517223" w:rsidRDefault="00FA31A6" w:rsidP="00A93F43">
            <w:pPr>
              <w:rPr>
                <w:i/>
                <w:iCs/>
                <w:sz w:val="22"/>
                <w:szCs w:val="22"/>
              </w:rPr>
            </w:pPr>
          </w:p>
        </w:tc>
        <w:tc>
          <w:tcPr>
            <w:tcW w:w="1167" w:type="dxa"/>
            <w:tcBorders>
              <w:top w:val="nil"/>
              <w:left w:val="nil"/>
              <w:bottom w:val="nil"/>
              <w:right w:val="nil"/>
            </w:tcBorders>
            <w:shd w:val="clear" w:color="auto" w:fill="auto"/>
            <w:noWrap/>
            <w:vAlign w:val="bottom"/>
            <w:hideMark/>
          </w:tcPr>
          <w:p w14:paraId="017B958D" w14:textId="77777777" w:rsidR="00FA31A6" w:rsidRPr="00517223" w:rsidRDefault="00FA31A6" w:rsidP="00A93F43">
            <w:pPr>
              <w:jc w:val="center"/>
              <w:rPr>
                <w:sz w:val="22"/>
                <w:szCs w:val="22"/>
              </w:rPr>
            </w:pPr>
          </w:p>
        </w:tc>
        <w:tc>
          <w:tcPr>
            <w:tcW w:w="1844" w:type="dxa"/>
            <w:tcBorders>
              <w:top w:val="nil"/>
              <w:left w:val="nil"/>
              <w:bottom w:val="nil"/>
              <w:right w:val="nil"/>
            </w:tcBorders>
            <w:shd w:val="clear" w:color="auto" w:fill="auto"/>
            <w:noWrap/>
            <w:vAlign w:val="bottom"/>
            <w:hideMark/>
          </w:tcPr>
          <w:p w14:paraId="7D24E01E" w14:textId="77777777" w:rsidR="00FA31A6" w:rsidRPr="00517223" w:rsidRDefault="00FA31A6" w:rsidP="00A93F43">
            <w:pPr>
              <w:jc w:val="center"/>
              <w:rPr>
                <w:sz w:val="22"/>
                <w:szCs w:val="22"/>
              </w:rPr>
            </w:pPr>
          </w:p>
        </w:tc>
        <w:tc>
          <w:tcPr>
            <w:tcW w:w="2503" w:type="dxa"/>
            <w:tcBorders>
              <w:top w:val="nil"/>
              <w:left w:val="nil"/>
              <w:bottom w:val="nil"/>
              <w:right w:val="nil"/>
            </w:tcBorders>
            <w:shd w:val="clear" w:color="auto" w:fill="auto"/>
            <w:noWrap/>
            <w:vAlign w:val="bottom"/>
            <w:hideMark/>
          </w:tcPr>
          <w:p w14:paraId="0AB6CAF3" w14:textId="77777777" w:rsidR="00FA31A6" w:rsidRPr="00517223" w:rsidRDefault="00FA31A6" w:rsidP="00A93F43">
            <w:pPr>
              <w:jc w:val="center"/>
              <w:rPr>
                <w:sz w:val="22"/>
                <w:szCs w:val="22"/>
              </w:rPr>
            </w:pPr>
          </w:p>
        </w:tc>
        <w:tc>
          <w:tcPr>
            <w:tcW w:w="1985" w:type="dxa"/>
            <w:tcBorders>
              <w:top w:val="nil"/>
              <w:left w:val="nil"/>
              <w:bottom w:val="nil"/>
              <w:right w:val="nil"/>
            </w:tcBorders>
            <w:shd w:val="clear" w:color="auto" w:fill="auto"/>
            <w:noWrap/>
            <w:vAlign w:val="bottom"/>
            <w:hideMark/>
          </w:tcPr>
          <w:p w14:paraId="21948872" w14:textId="77777777" w:rsidR="00FA31A6" w:rsidRPr="00517223" w:rsidRDefault="00FA31A6" w:rsidP="00A93F43">
            <w:pPr>
              <w:jc w:val="center"/>
              <w:rPr>
                <w:sz w:val="22"/>
                <w:szCs w:val="22"/>
              </w:rPr>
            </w:pPr>
          </w:p>
        </w:tc>
        <w:tc>
          <w:tcPr>
            <w:tcW w:w="944" w:type="dxa"/>
            <w:tcBorders>
              <w:top w:val="nil"/>
              <w:left w:val="nil"/>
              <w:bottom w:val="nil"/>
              <w:right w:val="nil"/>
            </w:tcBorders>
            <w:shd w:val="clear" w:color="auto" w:fill="auto"/>
            <w:noWrap/>
            <w:vAlign w:val="bottom"/>
            <w:hideMark/>
          </w:tcPr>
          <w:p w14:paraId="5A4351C8" w14:textId="77777777" w:rsidR="00FA31A6" w:rsidRPr="00517223" w:rsidRDefault="00FA31A6" w:rsidP="00A93F43">
            <w:pPr>
              <w:jc w:val="center"/>
              <w:rPr>
                <w:sz w:val="22"/>
                <w:szCs w:val="22"/>
              </w:rPr>
            </w:pPr>
          </w:p>
        </w:tc>
      </w:tr>
      <w:tr w:rsidR="00517223" w:rsidRPr="00517223" w14:paraId="6608660C" w14:textId="77777777" w:rsidTr="00FA31A6">
        <w:trPr>
          <w:trHeight w:val="245"/>
        </w:trPr>
        <w:tc>
          <w:tcPr>
            <w:tcW w:w="1316" w:type="dxa"/>
            <w:tcBorders>
              <w:top w:val="nil"/>
              <w:left w:val="nil"/>
              <w:bottom w:val="nil"/>
              <w:right w:val="nil"/>
            </w:tcBorders>
            <w:shd w:val="clear" w:color="auto" w:fill="auto"/>
            <w:noWrap/>
            <w:vAlign w:val="center"/>
            <w:hideMark/>
          </w:tcPr>
          <w:p w14:paraId="5889D9E4" w14:textId="77777777" w:rsidR="00FA31A6" w:rsidRPr="00517223" w:rsidRDefault="00FA31A6" w:rsidP="00A93F43">
            <w:pPr>
              <w:jc w:val="right"/>
              <w:rPr>
                <w:sz w:val="22"/>
                <w:szCs w:val="22"/>
              </w:rPr>
            </w:pPr>
            <w:r w:rsidRPr="00517223">
              <w:rPr>
                <w:sz w:val="22"/>
                <w:szCs w:val="22"/>
              </w:rPr>
              <w:t>Linear</w:t>
            </w:r>
          </w:p>
        </w:tc>
        <w:tc>
          <w:tcPr>
            <w:tcW w:w="370" w:type="dxa"/>
            <w:tcBorders>
              <w:top w:val="nil"/>
              <w:left w:val="nil"/>
              <w:bottom w:val="nil"/>
              <w:right w:val="nil"/>
            </w:tcBorders>
            <w:shd w:val="clear" w:color="auto" w:fill="auto"/>
            <w:noWrap/>
            <w:vAlign w:val="bottom"/>
            <w:hideMark/>
          </w:tcPr>
          <w:p w14:paraId="3B78D911" w14:textId="77777777" w:rsidR="00FA31A6" w:rsidRPr="00517223" w:rsidRDefault="00FA31A6" w:rsidP="00A93F43">
            <w:pPr>
              <w:jc w:val="center"/>
              <w:rPr>
                <w:sz w:val="22"/>
                <w:szCs w:val="22"/>
              </w:rPr>
            </w:pPr>
            <w:r w:rsidRPr="00517223">
              <w:rPr>
                <w:sz w:val="22"/>
                <w:szCs w:val="22"/>
              </w:rPr>
              <w:t>6</w:t>
            </w:r>
          </w:p>
        </w:tc>
        <w:tc>
          <w:tcPr>
            <w:tcW w:w="1167" w:type="dxa"/>
            <w:tcBorders>
              <w:top w:val="nil"/>
              <w:left w:val="nil"/>
              <w:bottom w:val="nil"/>
              <w:right w:val="nil"/>
            </w:tcBorders>
            <w:shd w:val="clear" w:color="auto" w:fill="auto"/>
            <w:noWrap/>
            <w:vAlign w:val="center"/>
            <w:hideMark/>
          </w:tcPr>
          <w:p w14:paraId="262C47D4" w14:textId="77777777" w:rsidR="00FA31A6" w:rsidRPr="00517223" w:rsidRDefault="00FA31A6" w:rsidP="00A93F43">
            <w:pPr>
              <w:jc w:val="center"/>
              <w:rPr>
                <w:sz w:val="22"/>
                <w:szCs w:val="22"/>
              </w:rPr>
            </w:pPr>
            <w:r w:rsidRPr="00517223">
              <w:rPr>
                <w:sz w:val="22"/>
                <w:szCs w:val="22"/>
              </w:rPr>
              <w:t>6004.684</w:t>
            </w:r>
          </w:p>
        </w:tc>
        <w:tc>
          <w:tcPr>
            <w:tcW w:w="1167" w:type="dxa"/>
            <w:tcBorders>
              <w:top w:val="nil"/>
              <w:left w:val="nil"/>
              <w:bottom w:val="nil"/>
              <w:right w:val="nil"/>
            </w:tcBorders>
            <w:shd w:val="clear" w:color="auto" w:fill="auto"/>
            <w:noWrap/>
            <w:vAlign w:val="center"/>
            <w:hideMark/>
          </w:tcPr>
          <w:p w14:paraId="0BCC6404" w14:textId="77777777" w:rsidR="00FA31A6" w:rsidRPr="00517223" w:rsidRDefault="00FA31A6" w:rsidP="00A93F43">
            <w:pPr>
              <w:jc w:val="center"/>
              <w:rPr>
                <w:sz w:val="22"/>
                <w:szCs w:val="22"/>
              </w:rPr>
            </w:pPr>
            <w:r w:rsidRPr="00517223">
              <w:rPr>
                <w:sz w:val="22"/>
                <w:szCs w:val="22"/>
              </w:rPr>
              <w:t>6027.199</w:t>
            </w:r>
          </w:p>
        </w:tc>
        <w:tc>
          <w:tcPr>
            <w:tcW w:w="1844" w:type="dxa"/>
            <w:tcBorders>
              <w:top w:val="nil"/>
              <w:left w:val="nil"/>
              <w:bottom w:val="nil"/>
              <w:right w:val="nil"/>
            </w:tcBorders>
            <w:shd w:val="clear" w:color="auto" w:fill="auto"/>
            <w:noWrap/>
            <w:vAlign w:val="center"/>
            <w:hideMark/>
          </w:tcPr>
          <w:p w14:paraId="3B259252" w14:textId="77777777" w:rsidR="00FA31A6" w:rsidRPr="00517223" w:rsidRDefault="00FA31A6" w:rsidP="00A93F43">
            <w:pPr>
              <w:jc w:val="center"/>
              <w:rPr>
                <w:sz w:val="22"/>
                <w:szCs w:val="22"/>
              </w:rPr>
            </w:pPr>
            <w:r w:rsidRPr="00517223">
              <w:rPr>
                <w:sz w:val="22"/>
                <w:szCs w:val="22"/>
              </w:rPr>
              <w:t>-2996.342</w:t>
            </w:r>
          </w:p>
        </w:tc>
        <w:tc>
          <w:tcPr>
            <w:tcW w:w="2503" w:type="dxa"/>
            <w:tcBorders>
              <w:top w:val="nil"/>
              <w:left w:val="nil"/>
              <w:bottom w:val="nil"/>
              <w:right w:val="nil"/>
            </w:tcBorders>
            <w:shd w:val="clear" w:color="auto" w:fill="auto"/>
            <w:noWrap/>
            <w:vAlign w:val="bottom"/>
            <w:hideMark/>
          </w:tcPr>
          <w:p w14:paraId="2B6B155A" w14:textId="77777777" w:rsidR="00FA31A6" w:rsidRPr="00517223" w:rsidRDefault="00FA31A6" w:rsidP="00A93F43">
            <w:pPr>
              <w:jc w:val="center"/>
              <w:rPr>
                <w:sz w:val="22"/>
                <w:szCs w:val="22"/>
              </w:rPr>
            </w:pPr>
          </w:p>
        </w:tc>
        <w:tc>
          <w:tcPr>
            <w:tcW w:w="1985" w:type="dxa"/>
            <w:tcBorders>
              <w:top w:val="nil"/>
              <w:left w:val="nil"/>
              <w:bottom w:val="nil"/>
              <w:right w:val="nil"/>
            </w:tcBorders>
            <w:shd w:val="clear" w:color="auto" w:fill="auto"/>
            <w:noWrap/>
            <w:vAlign w:val="bottom"/>
            <w:hideMark/>
          </w:tcPr>
          <w:p w14:paraId="461EF510" w14:textId="77777777" w:rsidR="00FA31A6" w:rsidRPr="00517223" w:rsidRDefault="00FA31A6" w:rsidP="00A93F43">
            <w:pPr>
              <w:jc w:val="center"/>
              <w:rPr>
                <w:sz w:val="22"/>
                <w:szCs w:val="22"/>
              </w:rPr>
            </w:pPr>
          </w:p>
        </w:tc>
        <w:tc>
          <w:tcPr>
            <w:tcW w:w="944" w:type="dxa"/>
            <w:tcBorders>
              <w:top w:val="nil"/>
              <w:left w:val="nil"/>
              <w:bottom w:val="nil"/>
              <w:right w:val="nil"/>
            </w:tcBorders>
            <w:shd w:val="clear" w:color="auto" w:fill="auto"/>
            <w:noWrap/>
            <w:vAlign w:val="bottom"/>
            <w:hideMark/>
          </w:tcPr>
          <w:p w14:paraId="2CAC38B6" w14:textId="77777777" w:rsidR="00FA31A6" w:rsidRPr="00517223" w:rsidRDefault="00FA31A6" w:rsidP="00A93F43">
            <w:pPr>
              <w:jc w:val="center"/>
              <w:rPr>
                <w:sz w:val="22"/>
                <w:szCs w:val="22"/>
              </w:rPr>
            </w:pPr>
          </w:p>
        </w:tc>
      </w:tr>
      <w:tr w:rsidR="00517223" w:rsidRPr="00517223" w14:paraId="2FB6F9FE" w14:textId="77777777" w:rsidTr="00FA31A6">
        <w:trPr>
          <w:trHeight w:val="245"/>
        </w:trPr>
        <w:tc>
          <w:tcPr>
            <w:tcW w:w="1316" w:type="dxa"/>
            <w:tcBorders>
              <w:top w:val="nil"/>
              <w:left w:val="nil"/>
              <w:bottom w:val="nil"/>
              <w:right w:val="nil"/>
            </w:tcBorders>
            <w:shd w:val="clear" w:color="auto" w:fill="auto"/>
            <w:noWrap/>
            <w:vAlign w:val="center"/>
            <w:hideMark/>
          </w:tcPr>
          <w:p w14:paraId="6B3FC295" w14:textId="77777777" w:rsidR="00FA31A6" w:rsidRPr="00517223" w:rsidRDefault="00FA31A6" w:rsidP="00A93F43">
            <w:pPr>
              <w:jc w:val="right"/>
              <w:rPr>
                <w:sz w:val="22"/>
                <w:szCs w:val="22"/>
              </w:rPr>
            </w:pPr>
            <w:proofErr w:type="spellStart"/>
            <w:r w:rsidRPr="00517223">
              <w:rPr>
                <w:sz w:val="22"/>
                <w:szCs w:val="22"/>
              </w:rPr>
              <w:t>Quadratic</w:t>
            </w:r>
            <w:proofErr w:type="spellEnd"/>
            <w:r w:rsidRPr="00517223">
              <w:rPr>
                <w:sz w:val="22"/>
                <w:szCs w:val="22"/>
              </w:rPr>
              <w:t xml:space="preserve"> </w:t>
            </w:r>
          </w:p>
        </w:tc>
        <w:tc>
          <w:tcPr>
            <w:tcW w:w="370" w:type="dxa"/>
            <w:tcBorders>
              <w:top w:val="nil"/>
              <w:left w:val="nil"/>
              <w:bottom w:val="nil"/>
              <w:right w:val="nil"/>
            </w:tcBorders>
            <w:shd w:val="clear" w:color="auto" w:fill="auto"/>
            <w:noWrap/>
            <w:vAlign w:val="bottom"/>
            <w:hideMark/>
          </w:tcPr>
          <w:p w14:paraId="0818C15F" w14:textId="77777777" w:rsidR="00FA31A6" w:rsidRPr="00517223" w:rsidRDefault="00FA31A6" w:rsidP="00A93F43">
            <w:pPr>
              <w:jc w:val="center"/>
              <w:rPr>
                <w:sz w:val="22"/>
                <w:szCs w:val="22"/>
              </w:rPr>
            </w:pPr>
            <w:r w:rsidRPr="00517223">
              <w:rPr>
                <w:sz w:val="22"/>
                <w:szCs w:val="22"/>
              </w:rPr>
              <w:t>8</w:t>
            </w:r>
          </w:p>
        </w:tc>
        <w:tc>
          <w:tcPr>
            <w:tcW w:w="1167" w:type="dxa"/>
            <w:tcBorders>
              <w:top w:val="nil"/>
              <w:left w:val="nil"/>
              <w:bottom w:val="nil"/>
              <w:right w:val="nil"/>
            </w:tcBorders>
            <w:shd w:val="clear" w:color="auto" w:fill="auto"/>
            <w:noWrap/>
            <w:vAlign w:val="center"/>
            <w:hideMark/>
          </w:tcPr>
          <w:p w14:paraId="38BF1B13" w14:textId="77777777" w:rsidR="00FA31A6" w:rsidRPr="00517223" w:rsidRDefault="00FA31A6" w:rsidP="00A93F43">
            <w:pPr>
              <w:jc w:val="center"/>
              <w:rPr>
                <w:sz w:val="22"/>
                <w:szCs w:val="22"/>
              </w:rPr>
            </w:pPr>
            <w:r w:rsidRPr="00517223">
              <w:rPr>
                <w:sz w:val="22"/>
                <w:szCs w:val="22"/>
              </w:rPr>
              <w:t>5966.716</w:t>
            </w:r>
          </w:p>
        </w:tc>
        <w:tc>
          <w:tcPr>
            <w:tcW w:w="1167" w:type="dxa"/>
            <w:tcBorders>
              <w:top w:val="nil"/>
              <w:left w:val="nil"/>
              <w:bottom w:val="nil"/>
              <w:right w:val="nil"/>
            </w:tcBorders>
            <w:shd w:val="clear" w:color="auto" w:fill="auto"/>
            <w:noWrap/>
            <w:vAlign w:val="center"/>
            <w:hideMark/>
          </w:tcPr>
          <w:p w14:paraId="167E7F46" w14:textId="77777777" w:rsidR="00FA31A6" w:rsidRPr="00517223" w:rsidRDefault="00FA31A6" w:rsidP="00A93F43">
            <w:pPr>
              <w:jc w:val="center"/>
              <w:rPr>
                <w:sz w:val="22"/>
                <w:szCs w:val="22"/>
              </w:rPr>
            </w:pPr>
            <w:r w:rsidRPr="00517223">
              <w:rPr>
                <w:sz w:val="22"/>
                <w:szCs w:val="22"/>
              </w:rPr>
              <w:t>5996.686</w:t>
            </w:r>
          </w:p>
        </w:tc>
        <w:tc>
          <w:tcPr>
            <w:tcW w:w="1844" w:type="dxa"/>
            <w:tcBorders>
              <w:top w:val="nil"/>
              <w:left w:val="nil"/>
              <w:bottom w:val="nil"/>
              <w:right w:val="nil"/>
            </w:tcBorders>
            <w:shd w:val="clear" w:color="auto" w:fill="auto"/>
            <w:noWrap/>
            <w:vAlign w:val="center"/>
            <w:hideMark/>
          </w:tcPr>
          <w:p w14:paraId="0DE54BF7" w14:textId="77777777" w:rsidR="00FA31A6" w:rsidRPr="00517223" w:rsidRDefault="00FA31A6" w:rsidP="00A93F43">
            <w:pPr>
              <w:jc w:val="center"/>
              <w:rPr>
                <w:sz w:val="22"/>
                <w:szCs w:val="22"/>
              </w:rPr>
            </w:pPr>
            <w:r w:rsidRPr="00517223">
              <w:rPr>
                <w:sz w:val="22"/>
                <w:szCs w:val="22"/>
              </w:rPr>
              <w:t>-2975.358</w:t>
            </w:r>
          </w:p>
        </w:tc>
        <w:tc>
          <w:tcPr>
            <w:tcW w:w="2503" w:type="dxa"/>
            <w:tcBorders>
              <w:top w:val="nil"/>
              <w:left w:val="nil"/>
              <w:bottom w:val="nil"/>
              <w:right w:val="nil"/>
            </w:tcBorders>
            <w:shd w:val="clear" w:color="auto" w:fill="auto"/>
            <w:noWrap/>
            <w:vAlign w:val="bottom"/>
            <w:hideMark/>
          </w:tcPr>
          <w:p w14:paraId="30A00AAA" w14:textId="77777777" w:rsidR="00FA31A6" w:rsidRPr="00517223" w:rsidRDefault="00FA31A6" w:rsidP="00A93F43">
            <w:pPr>
              <w:jc w:val="center"/>
              <w:rPr>
                <w:sz w:val="22"/>
                <w:szCs w:val="22"/>
              </w:rPr>
            </w:pPr>
            <w:r w:rsidRPr="00517223">
              <w:rPr>
                <w:sz w:val="22"/>
                <w:szCs w:val="22"/>
              </w:rPr>
              <w:t xml:space="preserve">Linear vs. </w:t>
            </w:r>
            <w:proofErr w:type="spellStart"/>
            <w:r w:rsidRPr="00517223">
              <w:rPr>
                <w:sz w:val="22"/>
                <w:szCs w:val="22"/>
              </w:rPr>
              <w:t>Quadratic</w:t>
            </w:r>
            <w:proofErr w:type="spellEnd"/>
          </w:p>
        </w:tc>
        <w:tc>
          <w:tcPr>
            <w:tcW w:w="1985" w:type="dxa"/>
            <w:tcBorders>
              <w:top w:val="nil"/>
              <w:left w:val="nil"/>
              <w:bottom w:val="nil"/>
              <w:right w:val="nil"/>
            </w:tcBorders>
            <w:shd w:val="clear" w:color="auto" w:fill="auto"/>
            <w:noWrap/>
            <w:vAlign w:val="center"/>
            <w:hideMark/>
          </w:tcPr>
          <w:p w14:paraId="06C5DDA0" w14:textId="77777777" w:rsidR="00FA31A6" w:rsidRPr="00517223" w:rsidRDefault="00FA31A6" w:rsidP="00A93F43">
            <w:pPr>
              <w:jc w:val="center"/>
              <w:rPr>
                <w:sz w:val="22"/>
                <w:szCs w:val="22"/>
              </w:rPr>
            </w:pPr>
            <w:r w:rsidRPr="00517223">
              <w:rPr>
                <w:sz w:val="22"/>
                <w:szCs w:val="22"/>
              </w:rPr>
              <w:t>41.967</w:t>
            </w:r>
          </w:p>
        </w:tc>
        <w:tc>
          <w:tcPr>
            <w:tcW w:w="944" w:type="dxa"/>
            <w:tcBorders>
              <w:top w:val="nil"/>
              <w:left w:val="nil"/>
              <w:bottom w:val="nil"/>
              <w:right w:val="nil"/>
            </w:tcBorders>
            <w:shd w:val="clear" w:color="auto" w:fill="auto"/>
            <w:noWrap/>
            <w:vAlign w:val="center"/>
            <w:hideMark/>
          </w:tcPr>
          <w:p w14:paraId="6FD3E9A3" w14:textId="77777777" w:rsidR="00FA31A6" w:rsidRPr="00517223" w:rsidRDefault="00FA31A6" w:rsidP="00A93F43">
            <w:pPr>
              <w:jc w:val="center"/>
              <w:rPr>
                <w:sz w:val="22"/>
                <w:szCs w:val="22"/>
              </w:rPr>
            </w:pPr>
            <w:r w:rsidRPr="00517223">
              <w:rPr>
                <w:sz w:val="22"/>
                <w:szCs w:val="22"/>
              </w:rPr>
              <w:t>&lt;.0001</w:t>
            </w:r>
          </w:p>
        </w:tc>
      </w:tr>
      <w:tr w:rsidR="00517223" w:rsidRPr="00517223" w14:paraId="09C43D9D" w14:textId="77777777" w:rsidTr="00FA31A6">
        <w:trPr>
          <w:trHeight w:val="245"/>
        </w:trPr>
        <w:tc>
          <w:tcPr>
            <w:tcW w:w="1316" w:type="dxa"/>
            <w:tcBorders>
              <w:top w:val="nil"/>
              <w:left w:val="nil"/>
              <w:bottom w:val="nil"/>
              <w:right w:val="nil"/>
            </w:tcBorders>
            <w:shd w:val="clear" w:color="auto" w:fill="auto"/>
            <w:noWrap/>
            <w:vAlign w:val="center"/>
            <w:hideMark/>
          </w:tcPr>
          <w:p w14:paraId="19A14EC8" w14:textId="77777777" w:rsidR="00FA31A6" w:rsidRPr="00517223" w:rsidRDefault="00FA31A6" w:rsidP="00A93F43">
            <w:pPr>
              <w:jc w:val="right"/>
              <w:rPr>
                <w:sz w:val="22"/>
                <w:szCs w:val="22"/>
              </w:rPr>
            </w:pPr>
            <w:proofErr w:type="spellStart"/>
            <w:r w:rsidRPr="00517223">
              <w:rPr>
                <w:sz w:val="22"/>
                <w:szCs w:val="22"/>
              </w:rPr>
              <w:t>Cubic</w:t>
            </w:r>
            <w:proofErr w:type="spellEnd"/>
          </w:p>
        </w:tc>
        <w:tc>
          <w:tcPr>
            <w:tcW w:w="370" w:type="dxa"/>
            <w:tcBorders>
              <w:top w:val="nil"/>
              <w:left w:val="nil"/>
              <w:bottom w:val="nil"/>
              <w:right w:val="nil"/>
            </w:tcBorders>
            <w:shd w:val="clear" w:color="auto" w:fill="auto"/>
            <w:noWrap/>
            <w:vAlign w:val="bottom"/>
            <w:hideMark/>
          </w:tcPr>
          <w:p w14:paraId="5C580966" w14:textId="77777777" w:rsidR="00FA31A6" w:rsidRPr="00517223" w:rsidRDefault="00FA31A6" w:rsidP="00A93F43">
            <w:pPr>
              <w:jc w:val="center"/>
              <w:rPr>
                <w:sz w:val="22"/>
                <w:szCs w:val="22"/>
              </w:rPr>
            </w:pPr>
            <w:r w:rsidRPr="00517223">
              <w:rPr>
                <w:sz w:val="22"/>
                <w:szCs w:val="22"/>
              </w:rPr>
              <w:t>10</w:t>
            </w:r>
          </w:p>
        </w:tc>
        <w:tc>
          <w:tcPr>
            <w:tcW w:w="1167" w:type="dxa"/>
            <w:tcBorders>
              <w:top w:val="nil"/>
              <w:left w:val="nil"/>
              <w:bottom w:val="nil"/>
              <w:right w:val="nil"/>
            </w:tcBorders>
            <w:shd w:val="clear" w:color="auto" w:fill="auto"/>
            <w:noWrap/>
            <w:vAlign w:val="center"/>
            <w:hideMark/>
          </w:tcPr>
          <w:p w14:paraId="386D777B" w14:textId="77777777" w:rsidR="00FA31A6" w:rsidRPr="00517223" w:rsidRDefault="00FA31A6" w:rsidP="00A93F43">
            <w:pPr>
              <w:jc w:val="center"/>
              <w:rPr>
                <w:sz w:val="22"/>
                <w:szCs w:val="22"/>
              </w:rPr>
            </w:pPr>
            <w:r w:rsidRPr="00517223">
              <w:rPr>
                <w:sz w:val="22"/>
                <w:szCs w:val="22"/>
              </w:rPr>
              <w:t>5945.540</w:t>
            </w:r>
          </w:p>
        </w:tc>
        <w:tc>
          <w:tcPr>
            <w:tcW w:w="1167" w:type="dxa"/>
            <w:tcBorders>
              <w:top w:val="nil"/>
              <w:left w:val="nil"/>
              <w:bottom w:val="nil"/>
              <w:right w:val="nil"/>
            </w:tcBorders>
            <w:shd w:val="clear" w:color="auto" w:fill="auto"/>
            <w:noWrap/>
            <w:vAlign w:val="center"/>
            <w:hideMark/>
          </w:tcPr>
          <w:p w14:paraId="5A8D72F6" w14:textId="77777777" w:rsidR="00FA31A6" w:rsidRPr="00517223" w:rsidRDefault="00FA31A6" w:rsidP="00A93F43">
            <w:pPr>
              <w:jc w:val="center"/>
              <w:rPr>
                <w:sz w:val="22"/>
                <w:szCs w:val="22"/>
              </w:rPr>
            </w:pPr>
            <w:r w:rsidRPr="00517223">
              <w:rPr>
                <w:sz w:val="22"/>
                <w:szCs w:val="22"/>
              </w:rPr>
              <w:t>5982.938</w:t>
            </w:r>
          </w:p>
        </w:tc>
        <w:tc>
          <w:tcPr>
            <w:tcW w:w="1844" w:type="dxa"/>
            <w:tcBorders>
              <w:top w:val="nil"/>
              <w:left w:val="nil"/>
              <w:bottom w:val="nil"/>
              <w:right w:val="nil"/>
            </w:tcBorders>
            <w:shd w:val="clear" w:color="auto" w:fill="auto"/>
            <w:noWrap/>
            <w:vAlign w:val="center"/>
            <w:hideMark/>
          </w:tcPr>
          <w:p w14:paraId="7F8039EE" w14:textId="77777777" w:rsidR="00FA31A6" w:rsidRPr="00517223" w:rsidRDefault="00FA31A6" w:rsidP="00A93F43">
            <w:pPr>
              <w:jc w:val="center"/>
              <w:rPr>
                <w:sz w:val="22"/>
                <w:szCs w:val="22"/>
              </w:rPr>
            </w:pPr>
            <w:r w:rsidRPr="00517223">
              <w:rPr>
                <w:sz w:val="22"/>
                <w:szCs w:val="22"/>
              </w:rPr>
              <w:t>-2962.770</w:t>
            </w:r>
          </w:p>
        </w:tc>
        <w:tc>
          <w:tcPr>
            <w:tcW w:w="2503" w:type="dxa"/>
            <w:tcBorders>
              <w:top w:val="nil"/>
              <w:left w:val="nil"/>
              <w:bottom w:val="nil"/>
              <w:right w:val="nil"/>
            </w:tcBorders>
            <w:shd w:val="clear" w:color="auto" w:fill="auto"/>
            <w:noWrap/>
            <w:vAlign w:val="bottom"/>
            <w:hideMark/>
          </w:tcPr>
          <w:p w14:paraId="753B553F" w14:textId="77777777" w:rsidR="00FA31A6" w:rsidRPr="00517223" w:rsidRDefault="00FA31A6" w:rsidP="00A93F43">
            <w:pPr>
              <w:jc w:val="center"/>
              <w:rPr>
                <w:sz w:val="22"/>
                <w:szCs w:val="22"/>
              </w:rPr>
            </w:pPr>
            <w:proofErr w:type="spellStart"/>
            <w:r w:rsidRPr="00517223">
              <w:rPr>
                <w:sz w:val="22"/>
                <w:szCs w:val="22"/>
              </w:rPr>
              <w:t>Quadratic</w:t>
            </w:r>
            <w:proofErr w:type="spellEnd"/>
            <w:r w:rsidRPr="00517223">
              <w:rPr>
                <w:sz w:val="22"/>
                <w:szCs w:val="22"/>
              </w:rPr>
              <w:t xml:space="preserve"> vs. </w:t>
            </w:r>
            <w:proofErr w:type="spellStart"/>
            <w:r w:rsidRPr="00517223">
              <w:rPr>
                <w:sz w:val="22"/>
                <w:szCs w:val="22"/>
              </w:rPr>
              <w:t>Cubic</w:t>
            </w:r>
            <w:proofErr w:type="spellEnd"/>
          </w:p>
        </w:tc>
        <w:tc>
          <w:tcPr>
            <w:tcW w:w="1985" w:type="dxa"/>
            <w:tcBorders>
              <w:top w:val="nil"/>
              <w:left w:val="nil"/>
              <w:bottom w:val="nil"/>
              <w:right w:val="nil"/>
            </w:tcBorders>
            <w:shd w:val="clear" w:color="auto" w:fill="auto"/>
            <w:noWrap/>
            <w:vAlign w:val="center"/>
            <w:hideMark/>
          </w:tcPr>
          <w:p w14:paraId="00424069" w14:textId="77777777" w:rsidR="00FA31A6" w:rsidRPr="00517223" w:rsidRDefault="00FA31A6" w:rsidP="00A93F43">
            <w:pPr>
              <w:jc w:val="center"/>
              <w:rPr>
                <w:sz w:val="22"/>
                <w:szCs w:val="22"/>
              </w:rPr>
            </w:pPr>
            <w:r w:rsidRPr="00517223">
              <w:rPr>
                <w:sz w:val="22"/>
                <w:szCs w:val="22"/>
              </w:rPr>
              <w:t>25.176</w:t>
            </w:r>
          </w:p>
        </w:tc>
        <w:tc>
          <w:tcPr>
            <w:tcW w:w="944" w:type="dxa"/>
            <w:tcBorders>
              <w:top w:val="nil"/>
              <w:left w:val="nil"/>
              <w:bottom w:val="nil"/>
              <w:right w:val="nil"/>
            </w:tcBorders>
            <w:shd w:val="clear" w:color="auto" w:fill="auto"/>
            <w:noWrap/>
            <w:vAlign w:val="center"/>
            <w:hideMark/>
          </w:tcPr>
          <w:p w14:paraId="08ADACA0" w14:textId="77777777" w:rsidR="00FA31A6" w:rsidRPr="00517223" w:rsidRDefault="00FA31A6" w:rsidP="00A93F43">
            <w:pPr>
              <w:jc w:val="center"/>
              <w:rPr>
                <w:sz w:val="22"/>
                <w:szCs w:val="22"/>
              </w:rPr>
            </w:pPr>
            <w:r w:rsidRPr="00517223">
              <w:rPr>
                <w:sz w:val="22"/>
                <w:szCs w:val="22"/>
              </w:rPr>
              <w:t>&lt;.0001</w:t>
            </w:r>
          </w:p>
        </w:tc>
      </w:tr>
      <w:tr w:rsidR="00517223" w:rsidRPr="00517223" w14:paraId="165FEE27" w14:textId="77777777" w:rsidTr="00FA31A6">
        <w:trPr>
          <w:trHeight w:val="245"/>
        </w:trPr>
        <w:tc>
          <w:tcPr>
            <w:tcW w:w="1686" w:type="dxa"/>
            <w:gridSpan w:val="2"/>
            <w:tcBorders>
              <w:top w:val="nil"/>
              <w:left w:val="nil"/>
              <w:bottom w:val="nil"/>
              <w:right w:val="nil"/>
            </w:tcBorders>
            <w:shd w:val="clear" w:color="auto" w:fill="auto"/>
            <w:vAlign w:val="center"/>
            <w:hideMark/>
          </w:tcPr>
          <w:p w14:paraId="487C5677" w14:textId="77777777" w:rsidR="00FA31A6" w:rsidRPr="00517223" w:rsidRDefault="00FA31A6" w:rsidP="00A93F43">
            <w:pPr>
              <w:rPr>
                <w:i/>
                <w:iCs/>
                <w:sz w:val="22"/>
                <w:szCs w:val="22"/>
              </w:rPr>
            </w:pPr>
            <w:proofErr w:type="spellStart"/>
            <w:r w:rsidRPr="00517223">
              <w:rPr>
                <w:i/>
                <w:iCs/>
                <w:sz w:val="22"/>
                <w:szCs w:val="22"/>
              </w:rPr>
              <w:t>Right</w:t>
            </w:r>
            <w:proofErr w:type="spellEnd"/>
            <w:r w:rsidRPr="00517223">
              <w:rPr>
                <w:i/>
                <w:iCs/>
                <w:sz w:val="22"/>
                <w:szCs w:val="22"/>
              </w:rPr>
              <w:t xml:space="preserve"> </w:t>
            </w:r>
            <w:proofErr w:type="spellStart"/>
            <w:r w:rsidRPr="00517223">
              <w:rPr>
                <w:i/>
                <w:iCs/>
                <w:sz w:val="22"/>
                <w:szCs w:val="22"/>
              </w:rPr>
              <w:t>hemisphere</w:t>
            </w:r>
            <w:proofErr w:type="spellEnd"/>
            <w:r w:rsidRPr="00517223">
              <w:rPr>
                <w:i/>
                <w:iCs/>
                <w:sz w:val="22"/>
                <w:szCs w:val="22"/>
              </w:rPr>
              <w:t xml:space="preserve"> </w:t>
            </w:r>
          </w:p>
        </w:tc>
        <w:tc>
          <w:tcPr>
            <w:tcW w:w="1167" w:type="dxa"/>
            <w:tcBorders>
              <w:top w:val="nil"/>
              <w:left w:val="nil"/>
              <w:bottom w:val="nil"/>
              <w:right w:val="nil"/>
            </w:tcBorders>
            <w:shd w:val="clear" w:color="auto" w:fill="auto"/>
            <w:noWrap/>
            <w:vAlign w:val="center"/>
            <w:hideMark/>
          </w:tcPr>
          <w:p w14:paraId="650DE4C7" w14:textId="77777777" w:rsidR="00FA31A6" w:rsidRPr="00517223" w:rsidRDefault="00FA31A6" w:rsidP="00A93F43">
            <w:pPr>
              <w:rPr>
                <w:i/>
                <w:iCs/>
                <w:sz w:val="22"/>
                <w:szCs w:val="22"/>
              </w:rPr>
            </w:pPr>
          </w:p>
        </w:tc>
        <w:tc>
          <w:tcPr>
            <w:tcW w:w="1167" w:type="dxa"/>
            <w:tcBorders>
              <w:top w:val="nil"/>
              <w:left w:val="nil"/>
              <w:bottom w:val="nil"/>
              <w:right w:val="nil"/>
            </w:tcBorders>
            <w:shd w:val="clear" w:color="auto" w:fill="auto"/>
            <w:noWrap/>
            <w:vAlign w:val="center"/>
            <w:hideMark/>
          </w:tcPr>
          <w:p w14:paraId="610E9F86" w14:textId="77777777" w:rsidR="00FA31A6" w:rsidRPr="00517223" w:rsidRDefault="00FA31A6" w:rsidP="00A93F43">
            <w:pPr>
              <w:jc w:val="center"/>
              <w:rPr>
                <w:sz w:val="22"/>
                <w:szCs w:val="22"/>
              </w:rPr>
            </w:pPr>
          </w:p>
        </w:tc>
        <w:tc>
          <w:tcPr>
            <w:tcW w:w="1844" w:type="dxa"/>
            <w:tcBorders>
              <w:top w:val="nil"/>
              <w:left w:val="nil"/>
              <w:bottom w:val="nil"/>
              <w:right w:val="nil"/>
            </w:tcBorders>
            <w:shd w:val="clear" w:color="auto" w:fill="auto"/>
            <w:noWrap/>
            <w:vAlign w:val="center"/>
            <w:hideMark/>
          </w:tcPr>
          <w:p w14:paraId="090AD3D7" w14:textId="77777777" w:rsidR="00FA31A6" w:rsidRPr="00517223" w:rsidRDefault="00FA31A6" w:rsidP="00A93F43">
            <w:pPr>
              <w:jc w:val="center"/>
              <w:rPr>
                <w:sz w:val="22"/>
                <w:szCs w:val="22"/>
              </w:rPr>
            </w:pPr>
          </w:p>
        </w:tc>
        <w:tc>
          <w:tcPr>
            <w:tcW w:w="2503" w:type="dxa"/>
            <w:tcBorders>
              <w:top w:val="nil"/>
              <w:left w:val="nil"/>
              <w:bottom w:val="nil"/>
              <w:right w:val="nil"/>
            </w:tcBorders>
            <w:shd w:val="clear" w:color="auto" w:fill="auto"/>
            <w:noWrap/>
            <w:vAlign w:val="bottom"/>
            <w:hideMark/>
          </w:tcPr>
          <w:p w14:paraId="7F6D91C1" w14:textId="77777777" w:rsidR="00FA31A6" w:rsidRPr="00517223" w:rsidRDefault="00FA31A6" w:rsidP="00A93F43">
            <w:pPr>
              <w:jc w:val="center"/>
              <w:rPr>
                <w:sz w:val="22"/>
                <w:szCs w:val="22"/>
              </w:rPr>
            </w:pPr>
          </w:p>
        </w:tc>
        <w:tc>
          <w:tcPr>
            <w:tcW w:w="1985" w:type="dxa"/>
            <w:tcBorders>
              <w:top w:val="nil"/>
              <w:left w:val="nil"/>
              <w:bottom w:val="nil"/>
              <w:right w:val="nil"/>
            </w:tcBorders>
            <w:shd w:val="clear" w:color="auto" w:fill="auto"/>
            <w:noWrap/>
            <w:vAlign w:val="center"/>
            <w:hideMark/>
          </w:tcPr>
          <w:p w14:paraId="297D913A" w14:textId="77777777" w:rsidR="00FA31A6" w:rsidRPr="00517223" w:rsidRDefault="00FA31A6" w:rsidP="00A93F43">
            <w:pPr>
              <w:jc w:val="center"/>
              <w:rPr>
                <w:sz w:val="22"/>
                <w:szCs w:val="22"/>
              </w:rPr>
            </w:pPr>
          </w:p>
        </w:tc>
        <w:tc>
          <w:tcPr>
            <w:tcW w:w="944" w:type="dxa"/>
            <w:tcBorders>
              <w:top w:val="nil"/>
              <w:left w:val="nil"/>
              <w:bottom w:val="nil"/>
              <w:right w:val="nil"/>
            </w:tcBorders>
            <w:shd w:val="clear" w:color="auto" w:fill="auto"/>
            <w:noWrap/>
            <w:vAlign w:val="center"/>
            <w:hideMark/>
          </w:tcPr>
          <w:p w14:paraId="51391824" w14:textId="77777777" w:rsidR="00FA31A6" w:rsidRPr="00517223" w:rsidRDefault="00FA31A6" w:rsidP="00A93F43">
            <w:pPr>
              <w:jc w:val="center"/>
              <w:rPr>
                <w:sz w:val="22"/>
                <w:szCs w:val="22"/>
              </w:rPr>
            </w:pPr>
          </w:p>
        </w:tc>
      </w:tr>
      <w:tr w:rsidR="00517223" w:rsidRPr="00517223" w14:paraId="5179F9CC" w14:textId="77777777" w:rsidTr="00FA31A6">
        <w:trPr>
          <w:trHeight w:val="245"/>
        </w:trPr>
        <w:tc>
          <w:tcPr>
            <w:tcW w:w="1316" w:type="dxa"/>
            <w:tcBorders>
              <w:top w:val="nil"/>
              <w:left w:val="nil"/>
              <w:bottom w:val="nil"/>
              <w:right w:val="nil"/>
            </w:tcBorders>
            <w:shd w:val="clear" w:color="auto" w:fill="auto"/>
            <w:noWrap/>
            <w:vAlign w:val="center"/>
            <w:hideMark/>
          </w:tcPr>
          <w:p w14:paraId="7940162C" w14:textId="77777777" w:rsidR="00FA31A6" w:rsidRPr="00517223" w:rsidRDefault="00FA31A6" w:rsidP="00A93F43">
            <w:pPr>
              <w:jc w:val="right"/>
              <w:rPr>
                <w:sz w:val="22"/>
                <w:szCs w:val="22"/>
              </w:rPr>
            </w:pPr>
            <w:r w:rsidRPr="00517223">
              <w:rPr>
                <w:sz w:val="22"/>
                <w:szCs w:val="22"/>
              </w:rPr>
              <w:t>Linear</w:t>
            </w:r>
          </w:p>
        </w:tc>
        <w:tc>
          <w:tcPr>
            <w:tcW w:w="370" w:type="dxa"/>
            <w:tcBorders>
              <w:top w:val="nil"/>
              <w:left w:val="nil"/>
              <w:bottom w:val="nil"/>
              <w:right w:val="nil"/>
            </w:tcBorders>
            <w:shd w:val="clear" w:color="auto" w:fill="auto"/>
            <w:noWrap/>
            <w:vAlign w:val="bottom"/>
            <w:hideMark/>
          </w:tcPr>
          <w:p w14:paraId="2A9F852E" w14:textId="77777777" w:rsidR="00FA31A6" w:rsidRPr="00517223" w:rsidRDefault="00FA31A6" w:rsidP="00A93F43">
            <w:pPr>
              <w:jc w:val="center"/>
              <w:rPr>
                <w:sz w:val="22"/>
                <w:szCs w:val="22"/>
              </w:rPr>
            </w:pPr>
            <w:r w:rsidRPr="00517223">
              <w:rPr>
                <w:sz w:val="22"/>
                <w:szCs w:val="22"/>
              </w:rPr>
              <w:t>6</w:t>
            </w:r>
          </w:p>
        </w:tc>
        <w:tc>
          <w:tcPr>
            <w:tcW w:w="1167" w:type="dxa"/>
            <w:tcBorders>
              <w:top w:val="nil"/>
              <w:left w:val="nil"/>
              <w:bottom w:val="nil"/>
              <w:right w:val="nil"/>
            </w:tcBorders>
            <w:shd w:val="clear" w:color="auto" w:fill="auto"/>
            <w:noWrap/>
            <w:vAlign w:val="center"/>
            <w:hideMark/>
          </w:tcPr>
          <w:p w14:paraId="44C4FE77" w14:textId="77777777" w:rsidR="00FA31A6" w:rsidRPr="00517223" w:rsidRDefault="00FA31A6" w:rsidP="00A93F43">
            <w:pPr>
              <w:jc w:val="center"/>
              <w:rPr>
                <w:sz w:val="22"/>
                <w:szCs w:val="22"/>
              </w:rPr>
            </w:pPr>
            <w:r w:rsidRPr="00517223">
              <w:rPr>
                <w:sz w:val="22"/>
                <w:szCs w:val="22"/>
              </w:rPr>
              <w:t>6005.017</w:t>
            </w:r>
          </w:p>
        </w:tc>
        <w:tc>
          <w:tcPr>
            <w:tcW w:w="1167" w:type="dxa"/>
            <w:tcBorders>
              <w:top w:val="nil"/>
              <w:left w:val="nil"/>
              <w:bottom w:val="nil"/>
              <w:right w:val="nil"/>
            </w:tcBorders>
            <w:shd w:val="clear" w:color="auto" w:fill="auto"/>
            <w:noWrap/>
            <w:vAlign w:val="center"/>
            <w:hideMark/>
          </w:tcPr>
          <w:p w14:paraId="54630361" w14:textId="77777777" w:rsidR="00FA31A6" w:rsidRPr="00517223" w:rsidRDefault="00FA31A6" w:rsidP="00A93F43">
            <w:pPr>
              <w:jc w:val="center"/>
              <w:rPr>
                <w:sz w:val="22"/>
                <w:szCs w:val="22"/>
              </w:rPr>
            </w:pPr>
            <w:r w:rsidRPr="00517223">
              <w:rPr>
                <w:sz w:val="22"/>
                <w:szCs w:val="22"/>
              </w:rPr>
              <w:t>6027.533</w:t>
            </w:r>
          </w:p>
        </w:tc>
        <w:tc>
          <w:tcPr>
            <w:tcW w:w="1844" w:type="dxa"/>
            <w:tcBorders>
              <w:top w:val="nil"/>
              <w:left w:val="nil"/>
              <w:bottom w:val="nil"/>
              <w:right w:val="nil"/>
            </w:tcBorders>
            <w:shd w:val="clear" w:color="auto" w:fill="auto"/>
            <w:noWrap/>
            <w:vAlign w:val="center"/>
            <w:hideMark/>
          </w:tcPr>
          <w:p w14:paraId="75858C82" w14:textId="77777777" w:rsidR="00FA31A6" w:rsidRPr="00517223" w:rsidRDefault="00FA31A6" w:rsidP="00A93F43">
            <w:pPr>
              <w:jc w:val="center"/>
              <w:rPr>
                <w:sz w:val="22"/>
                <w:szCs w:val="22"/>
              </w:rPr>
            </w:pPr>
            <w:r w:rsidRPr="00517223">
              <w:rPr>
                <w:sz w:val="22"/>
                <w:szCs w:val="22"/>
              </w:rPr>
              <w:t>-2996.509</w:t>
            </w:r>
          </w:p>
        </w:tc>
        <w:tc>
          <w:tcPr>
            <w:tcW w:w="2503" w:type="dxa"/>
            <w:tcBorders>
              <w:top w:val="nil"/>
              <w:left w:val="nil"/>
              <w:bottom w:val="nil"/>
              <w:right w:val="nil"/>
            </w:tcBorders>
            <w:shd w:val="clear" w:color="auto" w:fill="auto"/>
            <w:noWrap/>
            <w:vAlign w:val="bottom"/>
            <w:hideMark/>
          </w:tcPr>
          <w:p w14:paraId="1F6C4320" w14:textId="77777777" w:rsidR="00FA31A6" w:rsidRPr="00517223" w:rsidRDefault="00FA31A6" w:rsidP="00A93F43">
            <w:pPr>
              <w:jc w:val="center"/>
              <w:rPr>
                <w:sz w:val="22"/>
                <w:szCs w:val="22"/>
              </w:rPr>
            </w:pPr>
          </w:p>
        </w:tc>
        <w:tc>
          <w:tcPr>
            <w:tcW w:w="1985" w:type="dxa"/>
            <w:tcBorders>
              <w:top w:val="nil"/>
              <w:left w:val="nil"/>
              <w:bottom w:val="nil"/>
              <w:right w:val="nil"/>
            </w:tcBorders>
            <w:shd w:val="clear" w:color="auto" w:fill="auto"/>
            <w:noWrap/>
            <w:vAlign w:val="center"/>
            <w:hideMark/>
          </w:tcPr>
          <w:p w14:paraId="1757EBAF" w14:textId="77777777" w:rsidR="00FA31A6" w:rsidRPr="00517223" w:rsidRDefault="00FA31A6" w:rsidP="00A93F43">
            <w:pPr>
              <w:jc w:val="center"/>
              <w:rPr>
                <w:sz w:val="22"/>
                <w:szCs w:val="22"/>
              </w:rPr>
            </w:pPr>
          </w:p>
        </w:tc>
        <w:tc>
          <w:tcPr>
            <w:tcW w:w="944" w:type="dxa"/>
            <w:tcBorders>
              <w:top w:val="nil"/>
              <w:left w:val="nil"/>
              <w:bottom w:val="nil"/>
              <w:right w:val="nil"/>
            </w:tcBorders>
            <w:shd w:val="clear" w:color="auto" w:fill="auto"/>
            <w:noWrap/>
            <w:vAlign w:val="center"/>
            <w:hideMark/>
          </w:tcPr>
          <w:p w14:paraId="22F94FE0" w14:textId="77777777" w:rsidR="00FA31A6" w:rsidRPr="00517223" w:rsidRDefault="00FA31A6" w:rsidP="00A93F43">
            <w:pPr>
              <w:jc w:val="center"/>
              <w:rPr>
                <w:sz w:val="22"/>
                <w:szCs w:val="22"/>
              </w:rPr>
            </w:pPr>
          </w:p>
        </w:tc>
      </w:tr>
      <w:tr w:rsidR="00517223" w:rsidRPr="00517223" w14:paraId="1A068E7C" w14:textId="77777777" w:rsidTr="00FA31A6">
        <w:trPr>
          <w:trHeight w:val="245"/>
        </w:trPr>
        <w:tc>
          <w:tcPr>
            <w:tcW w:w="1316" w:type="dxa"/>
            <w:tcBorders>
              <w:top w:val="nil"/>
              <w:left w:val="nil"/>
              <w:bottom w:val="nil"/>
              <w:right w:val="nil"/>
            </w:tcBorders>
            <w:shd w:val="clear" w:color="auto" w:fill="auto"/>
            <w:noWrap/>
            <w:vAlign w:val="center"/>
            <w:hideMark/>
          </w:tcPr>
          <w:p w14:paraId="4F70F481" w14:textId="77777777" w:rsidR="00FA31A6" w:rsidRPr="00517223" w:rsidRDefault="00FA31A6" w:rsidP="00A93F43">
            <w:pPr>
              <w:jc w:val="right"/>
              <w:rPr>
                <w:sz w:val="22"/>
                <w:szCs w:val="22"/>
              </w:rPr>
            </w:pPr>
            <w:proofErr w:type="spellStart"/>
            <w:r w:rsidRPr="00517223">
              <w:rPr>
                <w:sz w:val="22"/>
                <w:szCs w:val="22"/>
              </w:rPr>
              <w:t>Quadratic</w:t>
            </w:r>
            <w:proofErr w:type="spellEnd"/>
            <w:r w:rsidRPr="00517223">
              <w:rPr>
                <w:sz w:val="22"/>
                <w:szCs w:val="22"/>
              </w:rPr>
              <w:t xml:space="preserve"> </w:t>
            </w:r>
          </w:p>
        </w:tc>
        <w:tc>
          <w:tcPr>
            <w:tcW w:w="370" w:type="dxa"/>
            <w:tcBorders>
              <w:top w:val="nil"/>
              <w:left w:val="nil"/>
              <w:bottom w:val="nil"/>
              <w:right w:val="nil"/>
            </w:tcBorders>
            <w:shd w:val="clear" w:color="auto" w:fill="auto"/>
            <w:noWrap/>
            <w:vAlign w:val="bottom"/>
            <w:hideMark/>
          </w:tcPr>
          <w:p w14:paraId="3B60DA32" w14:textId="77777777" w:rsidR="00FA31A6" w:rsidRPr="00517223" w:rsidRDefault="00FA31A6" w:rsidP="00A93F43">
            <w:pPr>
              <w:jc w:val="center"/>
              <w:rPr>
                <w:sz w:val="22"/>
                <w:szCs w:val="22"/>
              </w:rPr>
            </w:pPr>
            <w:r w:rsidRPr="00517223">
              <w:rPr>
                <w:sz w:val="22"/>
                <w:szCs w:val="22"/>
              </w:rPr>
              <w:t>8</w:t>
            </w:r>
          </w:p>
        </w:tc>
        <w:tc>
          <w:tcPr>
            <w:tcW w:w="1167" w:type="dxa"/>
            <w:tcBorders>
              <w:top w:val="nil"/>
              <w:left w:val="nil"/>
              <w:bottom w:val="nil"/>
              <w:right w:val="nil"/>
            </w:tcBorders>
            <w:shd w:val="clear" w:color="auto" w:fill="auto"/>
            <w:noWrap/>
            <w:vAlign w:val="center"/>
            <w:hideMark/>
          </w:tcPr>
          <w:p w14:paraId="0D9F8822" w14:textId="77777777" w:rsidR="00FA31A6" w:rsidRPr="00517223" w:rsidRDefault="00FA31A6" w:rsidP="00A93F43">
            <w:pPr>
              <w:jc w:val="center"/>
              <w:rPr>
                <w:sz w:val="22"/>
                <w:szCs w:val="22"/>
              </w:rPr>
            </w:pPr>
            <w:r w:rsidRPr="00517223">
              <w:rPr>
                <w:sz w:val="22"/>
                <w:szCs w:val="22"/>
              </w:rPr>
              <w:t>5968.608</w:t>
            </w:r>
          </w:p>
        </w:tc>
        <w:tc>
          <w:tcPr>
            <w:tcW w:w="1167" w:type="dxa"/>
            <w:tcBorders>
              <w:top w:val="nil"/>
              <w:left w:val="nil"/>
              <w:bottom w:val="nil"/>
              <w:right w:val="nil"/>
            </w:tcBorders>
            <w:shd w:val="clear" w:color="auto" w:fill="auto"/>
            <w:noWrap/>
            <w:vAlign w:val="center"/>
            <w:hideMark/>
          </w:tcPr>
          <w:p w14:paraId="3C363D45" w14:textId="77777777" w:rsidR="00FA31A6" w:rsidRPr="00517223" w:rsidRDefault="00FA31A6" w:rsidP="00A93F43">
            <w:pPr>
              <w:jc w:val="center"/>
              <w:rPr>
                <w:sz w:val="22"/>
                <w:szCs w:val="22"/>
              </w:rPr>
            </w:pPr>
            <w:r w:rsidRPr="00517223">
              <w:rPr>
                <w:sz w:val="22"/>
                <w:szCs w:val="22"/>
              </w:rPr>
              <w:t>5998.577</w:t>
            </w:r>
          </w:p>
        </w:tc>
        <w:tc>
          <w:tcPr>
            <w:tcW w:w="1844" w:type="dxa"/>
            <w:tcBorders>
              <w:top w:val="nil"/>
              <w:left w:val="nil"/>
              <w:bottom w:val="nil"/>
              <w:right w:val="nil"/>
            </w:tcBorders>
            <w:shd w:val="clear" w:color="auto" w:fill="auto"/>
            <w:noWrap/>
            <w:vAlign w:val="center"/>
            <w:hideMark/>
          </w:tcPr>
          <w:p w14:paraId="07D94D65" w14:textId="77777777" w:rsidR="00FA31A6" w:rsidRPr="00517223" w:rsidRDefault="00FA31A6" w:rsidP="00A93F43">
            <w:pPr>
              <w:jc w:val="center"/>
              <w:rPr>
                <w:sz w:val="22"/>
                <w:szCs w:val="22"/>
              </w:rPr>
            </w:pPr>
            <w:r w:rsidRPr="00517223">
              <w:rPr>
                <w:sz w:val="22"/>
                <w:szCs w:val="22"/>
              </w:rPr>
              <w:t>-2976.304</w:t>
            </w:r>
          </w:p>
        </w:tc>
        <w:tc>
          <w:tcPr>
            <w:tcW w:w="2503" w:type="dxa"/>
            <w:tcBorders>
              <w:top w:val="nil"/>
              <w:left w:val="nil"/>
              <w:bottom w:val="nil"/>
              <w:right w:val="nil"/>
            </w:tcBorders>
            <w:shd w:val="clear" w:color="auto" w:fill="auto"/>
            <w:noWrap/>
            <w:vAlign w:val="bottom"/>
            <w:hideMark/>
          </w:tcPr>
          <w:p w14:paraId="367AE08D" w14:textId="77777777" w:rsidR="00FA31A6" w:rsidRPr="00517223" w:rsidRDefault="00FA31A6" w:rsidP="00A93F43">
            <w:pPr>
              <w:jc w:val="center"/>
              <w:rPr>
                <w:sz w:val="22"/>
                <w:szCs w:val="22"/>
              </w:rPr>
            </w:pPr>
            <w:r w:rsidRPr="00517223">
              <w:rPr>
                <w:sz w:val="22"/>
                <w:szCs w:val="22"/>
              </w:rPr>
              <w:t xml:space="preserve">Linear vs. </w:t>
            </w:r>
            <w:proofErr w:type="spellStart"/>
            <w:r w:rsidRPr="00517223">
              <w:rPr>
                <w:sz w:val="22"/>
                <w:szCs w:val="22"/>
              </w:rPr>
              <w:t>Quadratic</w:t>
            </w:r>
            <w:proofErr w:type="spellEnd"/>
          </w:p>
        </w:tc>
        <w:tc>
          <w:tcPr>
            <w:tcW w:w="1985" w:type="dxa"/>
            <w:tcBorders>
              <w:top w:val="nil"/>
              <w:left w:val="nil"/>
              <w:bottom w:val="nil"/>
              <w:right w:val="nil"/>
            </w:tcBorders>
            <w:shd w:val="clear" w:color="auto" w:fill="auto"/>
            <w:noWrap/>
            <w:vAlign w:val="center"/>
            <w:hideMark/>
          </w:tcPr>
          <w:p w14:paraId="2305584B" w14:textId="77777777" w:rsidR="00FA31A6" w:rsidRPr="00517223" w:rsidRDefault="00FA31A6" w:rsidP="00A93F43">
            <w:pPr>
              <w:jc w:val="center"/>
              <w:rPr>
                <w:sz w:val="22"/>
                <w:szCs w:val="22"/>
              </w:rPr>
            </w:pPr>
            <w:r w:rsidRPr="00517223">
              <w:rPr>
                <w:sz w:val="22"/>
                <w:szCs w:val="22"/>
              </w:rPr>
              <w:t>40.410</w:t>
            </w:r>
          </w:p>
        </w:tc>
        <w:tc>
          <w:tcPr>
            <w:tcW w:w="944" w:type="dxa"/>
            <w:tcBorders>
              <w:top w:val="nil"/>
              <w:left w:val="nil"/>
              <w:bottom w:val="nil"/>
              <w:right w:val="nil"/>
            </w:tcBorders>
            <w:shd w:val="clear" w:color="auto" w:fill="auto"/>
            <w:noWrap/>
            <w:vAlign w:val="center"/>
            <w:hideMark/>
          </w:tcPr>
          <w:p w14:paraId="1F18EB46" w14:textId="77777777" w:rsidR="00FA31A6" w:rsidRPr="00517223" w:rsidRDefault="00FA31A6" w:rsidP="00A93F43">
            <w:pPr>
              <w:jc w:val="center"/>
              <w:rPr>
                <w:sz w:val="22"/>
                <w:szCs w:val="22"/>
              </w:rPr>
            </w:pPr>
            <w:r w:rsidRPr="00517223">
              <w:rPr>
                <w:sz w:val="22"/>
                <w:szCs w:val="22"/>
              </w:rPr>
              <w:t>&lt;.0001</w:t>
            </w:r>
          </w:p>
        </w:tc>
      </w:tr>
      <w:tr w:rsidR="00517223" w:rsidRPr="00517223" w14:paraId="646C2BEC" w14:textId="77777777" w:rsidTr="00FA31A6">
        <w:trPr>
          <w:trHeight w:val="245"/>
        </w:trPr>
        <w:tc>
          <w:tcPr>
            <w:tcW w:w="1316" w:type="dxa"/>
            <w:tcBorders>
              <w:top w:val="nil"/>
              <w:left w:val="nil"/>
              <w:bottom w:val="single" w:sz="4" w:space="0" w:color="auto"/>
              <w:right w:val="nil"/>
            </w:tcBorders>
            <w:shd w:val="clear" w:color="auto" w:fill="auto"/>
            <w:noWrap/>
            <w:vAlign w:val="center"/>
            <w:hideMark/>
          </w:tcPr>
          <w:p w14:paraId="0894EB6A" w14:textId="77777777" w:rsidR="00FA31A6" w:rsidRPr="00517223" w:rsidRDefault="00FA31A6" w:rsidP="00A93F43">
            <w:pPr>
              <w:jc w:val="right"/>
              <w:rPr>
                <w:sz w:val="22"/>
                <w:szCs w:val="22"/>
              </w:rPr>
            </w:pPr>
            <w:proofErr w:type="spellStart"/>
            <w:r w:rsidRPr="00517223">
              <w:rPr>
                <w:sz w:val="22"/>
                <w:szCs w:val="22"/>
              </w:rPr>
              <w:t>Cubic</w:t>
            </w:r>
            <w:proofErr w:type="spellEnd"/>
          </w:p>
        </w:tc>
        <w:tc>
          <w:tcPr>
            <w:tcW w:w="370" w:type="dxa"/>
            <w:tcBorders>
              <w:top w:val="nil"/>
              <w:left w:val="nil"/>
              <w:bottom w:val="nil"/>
              <w:right w:val="nil"/>
            </w:tcBorders>
            <w:shd w:val="clear" w:color="auto" w:fill="auto"/>
            <w:noWrap/>
            <w:vAlign w:val="bottom"/>
            <w:hideMark/>
          </w:tcPr>
          <w:p w14:paraId="5417F61B" w14:textId="77777777" w:rsidR="00FA31A6" w:rsidRPr="00517223" w:rsidRDefault="00FA31A6" w:rsidP="00A93F43">
            <w:pPr>
              <w:jc w:val="center"/>
              <w:rPr>
                <w:sz w:val="22"/>
                <w:szCs w:val="22"/>
              </w:rPr>
            </w:pPr>
            <w:r w:rsidRPr="00517223">
              <w:rPr>
                <w:sz w:val="22"/>
                <w:szCs w:val="22"/>
              </w:rPr>
              <w:t>10</w:t>
            </w:r>
          </w:p>
        </w:tc>
        <w:tc>
          <w:tcPr>
            <w:tcW w:w="1167" w:type="dxa"/>
            <w:tcBorders>
              <w:top w:val="nil"/>
              <w:left w:val="nil"/>
              <w:bottom w:val="nil"/>
              <w:right w:val="nil"/>
            </w:tcBorders>
            <w:shd w:val="clear" w:color="auto" w:fill="auto"/>
            <w:noWrap/>
            <w:vAlign w:val="center"/>
            <w:hideMark/>
          </w:tcPr>
          <w:p w14:paraId="36495748" w14:textId="77777777" w:rsidR="00FA31A6" w:rsidRPr="00517223" w:rsidRDefault="00FA31A6" w:rsidP="00A93F43">
            <w:pPr>
              <w:jc w:val="center"/>
              <w:rPr>
                <w:sz w:val="22"/>
                <w:szCs w:val="22"/>
              </w:rPr>
            </w:pPr>
            <w:r w:rsidRPr="00517223">
              <w:rPr>
                <w:sz w:val="22"/>
                <w:szCs w:val="22"/>
              </w:rPr>
              <w:t>5944.287</w:t>
            </w:r>
          </w:p>
        </w:tc>
        <w:tc>
          <w:tcPr>
            <w:tcW w:w="1167" w:type="dxa"/>
            <w:tcBorders>
              <w:top w:val="nil"/>
              <w:left w:val="nil"/>
              <w:bottom w:val="nil"/>
              <w:right w:val="nil"/>
            </w:tcBorders>
            <w:shd w:val="clear" w:color="auto" w:fill="auto"/>
            <w:noWrap/>
            <w:vAlign w:val="center"/>
            <w:hideMark/>
          </w:tcPr>
          <w:p w14:paraId="36A62718" w14:textId="77777777" w:rsidR="00FA31A6" w:rsidRPr="00517223" w:rsidRDefault="00FA31A6" w:rsidP="00A93F43">
            <w:pPr>
              <w:jc w:val="center"/>
              <w:rPr>
                <w:sz w:val="22"/>
                <w:szCs w:val="22"/>
              </w:rPr>
            </w:pPr>
            <w:r w:rsidRPr="00517223">
              <w:rPr>
                <w:sz w:val="22"/>
                <w:szCs w:val="22"/>
              </w:rPr>
              <w:t>5981.685</w:t>
            </w:r>
          </w:p>
        </w:tc>
        <w:tc>
          <w:tcPr>
            <w:tcW w:w="1844" w:type="dxa"/>
            <w:tcBorders>
              <w:top w:val="nil"/>
              <w:left w:val="nil"/>
              <w:bottom w:val="nil"/>
              <w:right w:val="nil"/>
            </w:tcBorders>
            <w:shd w:val="clear" w:color="auto" w:fill="auto"/>
            <w:noWrap/>
            <w:vAlign w:val="center"/>
            <w:hideMark/>
          </w:tcPr>
          <w:p w14:paraId="1F369791" w14:textId="77777777" w:rsidR="00FA31A6" w:rsidRPr="00517223" w:rsidRDefault="00FA31A6" w:rsidP="00A93F43">
            <w:pPr>
              <w:jc w:val="center"/>
              <w:rPr>
                <w:sz w:val="22"/>
                <w:szCs w:val="22"/>
              </w:rPr>
            </w:pPr>
            <w:r w:rsidRPr="00517223">
              <w:rPr>
                <w:sz w:val="22"/>
                <w:szCs w:val="22"/>
              </w:rPr>
              <w:t>-2962.144</w:t>
            </w:r>
          </w:p>
        </w:tc>
        <w:tc>
          <w:tcPr>
            <w:tcW w:w="2503" w:type="dxa"/>
            <w:tcBorders>
              <w:top w:val="nil"/>
              <w:left w:val="nil"/>
              <w:bottom w:val="single" w:sz="4" w:space="0" w:color="auto"/>
              <w:right w:val="nil"/>
            </w:tcBorders>
            <w:shd w:val="clear" w:color="auto" w:fill="auto"/>
            <w:noWrap/>
            <w:vAlign w:val="bottom"/>
            <w:hideMark/>
          </w:tcPr>
          <w:p w14:paraId="0C6152F8" w14:textId="77777777" w:rsidR="00FA31A6" w:rsidRPr="00517223" w:rsidRDefault="00FA31A6" w:rsidP="00A93F43">
            <w:pPr>
              <w:jc w:val="center"/>
              <w:rPr>
                <w:sz w:val="22"/>
                <w:szCs w:val="22"/>
              </w:rPr>
            </w:pPr>
            <w:proofErr w:type="spellStart"/>
            <w:r w:rsidRPr="00517223">
              <w:rPr>
                <w:sz w:val="22"/>
                <w:szCs w:val="22"/>
              </w:rPr>
              <w:t>Quadratic</w:t>
            </w:r>
            <w:proofErr w:type="spellEnd"/>
            <w:r w:rsidRPr="00517223">
              <w:rPr>
                <w:sz w:val="22"/>
                <w:szCs w:val="22"/>
              </w:rPr>
              <w:t xml:space="preserve"> vs. </w:t>
            </w:r>
            <w:proofErr w:type="spellStart"/>
            <w:r w:rsidRPr="00517223">
              <w:rPr>
                <w:sz w:val="22"/>
                <w:szCs w:val="22"/>
              </w:rPr>
              <w:t>Cubic</w:t>
            </w:r>
            <w:proofErr w:type="spellEnd"/>
          </w:p>
        </w:tc>
        <w:tc>
          <w:tcPr>
            <w:tcW w:w="1985" w:type="dxa"/>
            <w:tcBorders>
              <w:top w:val="nil"/>
              <w:left w:val="nil"/>
              <w:bottom w:val="nil"/>
              <w:right w:val="nil"/>
            </w:tcBorders>
            <w:shd w:val="clear" w:color="auto" w:fill="auto"/>
            <w:noWrap/>
            <w:vAlign w:val="center"/>
            <w:hideMark/>
          </w:tcPr>
          <w:p w14:paraId="0CB8BDE7" w14:textId="77777777" w:rsidR="00FA31A6" w:rsidRPr="00517223" w:rsidRDefault="00FA31A6" w:rsidP="00A93F43">
            <w:pPr>
              <w:jc w:val="center"/>
              <w:rPr>
                <w:sz w:val="22"/>
                <w:szCs w:val="22"/>
              </w:rPr>
            </w:pPr>
            <w:r w:rsidRPr="00517223">
              <w:rPr>
                <w:sz w:val="22"/>
                <w:szCs w:val="22"/>
              </w:rPr>
              <w:t>28.320</w:t>
            </w:r>
          </w:p>
        </w:tc>
        <w:tc>
          <w:tcPr>
            <w:tcW w:w="944" w:type="dxa"/>
            <w:tcBorders>
              <w:top w:val="nil"/>
              <w:left w:val="nil"/>
              <w:bottom w:val="nil"/>
              <w:right w:val="nil"/>
            </w:tcBorders>
            <w:shd w:val="clear" w:color="auto" w:fill="auto"/>
            <w:noWrap/>
            <w:vAlign w:val="center"/>
            <w:hideMark/>
          </w:tcPr>
          <w:p w14:paraId="2659F72C" w14:textId="77777777" w:rsidR="00FA31A6" w:rsidRPr="00517223" w:rsidRDefault="00FA31A6" w:rsidP="00A93F43">
            <w:pPr>
              <w:jc w:val="center"/>
              <w:rPr>
                <w:sz w:val="22"/>
                <w:szCs w:val="22"/>
              </w:rPr>
            </w:pPr>
            <w:r w:rsidRPr="00517223">
              <w:rPr>
                <w:sz w:val="22"/>
                <w:szCs w:val="22"/>
              </w:rPr>
              <w:t>&lt;.0001</w:t>
            </w:r>
          </w:p>
        </w:tc>
      </w:tr>
      <w:tr w:rsidR="00517223" w:rsidRPr="0091532B" w14:paraId="70FB8EDA" w14:textId="77777777" w:rsidTr="00FA31A6">
        <w:trPr>
          <w:trHeight w:val="705"/>
        </w:trPr>
        <w:tc>
          <w:tcPr>
            <w:tcW w:w="11296" w:type="dxa"/>
            <w:gridSpan w:val="8"/>
            <w:tcBorders>
              <w:top w:val="single" w:sz="4" w:space="0" w:color="auto"/>
              <w:left w:val="nil"/>
              <w:bottom w:val="nil"/>
              <w:right w:val="nil"/>
            </w:tcBorders>
            <w:shd w:val="clear" w:color="auto" w:fill="auto"/>
            <w:vAlign w:val="center"/>
            <w:hideMark/>
          </w:tcPr>
          <w:p w14:paraId="24DDEDE1" w14:textId="77777777" w:rsidR="00FA31A6" w:rsidRPr="00CA61AD" w:rsidRDefault="00FA31A6" w:rsidP="00A93F43">
            <w:pPr>
              <w:rPr>
                <w:sz w:val="20"/>
                <w:szCs w:val="20"/>
                <w:lang w:val="en-US"/>
              </w:rPr>
            </w:pPr>
            <w:r w:rsidRPr="00CA61AD">
              <w:rPr>
                <w:sz w:val="20"/>
                <w:szCs w:val="20"/>
                <w:lang w:val="en-US"/>
              </w:rPr>
              <w:t xml:space="preserve">Note:  Models are generalized least square models with main effects for age, sex and age by sex interactions, as well as interactions for polynomial terms (quadratic and cubic), using random age slopes for each participant. df, degrees of freedom; AIC, </w:t>
            </w:r>
            <w:proofErr w:type="spellStart"/>
            <w:r w:rsidRPr="00CA61AD">
              <w:rPr>
                <w:sz w:val="20"/>
                <w:szCs w:val="20"/>
                <w:lang w:val="en-US"/>
              </w:rPr>
              <w:t>Alkaike</w:t>
            </w:r>
            <w:proofErr w:type="spellEnd"/>
            <w:r w:rsidRPr="00CA61AD">
              <w:rPr>
                <w:sz w:val="20"/>
                <w:szCs w:val="20"/>
                <w:lang w:val="en-US"/>
              </w:rPr>
              <w:t xml:space="preserve"> information criteria ; BIC, Bayesian information criteria; </w:t>
            </w:r>
          </w:p>
        </w:tc>
      </w:tr>
    </w:tbl>
    <w:p w14:paraId="7B6F3C9F" w14:textId="6C0B458A" w:rsidR="00F50264" w:rsidRPr="00CA61AD" w:rsidRDefault="00F50264" w:rsidP="00867E6E">
      <w:pPr>
        <w:spacing w:after="160" w:line="259" w:lineRule="auto"/>
        <w:rPr>
          <w:sz w:val="20"/>
          <w:szCs w:val="20"/>
          <w:lang w:val="en-US"/>
        </w:rPr>
      </w:pPr>
    </w:p>
    <w:tbl>
      <w:tblPr>
        <w:tblW w:w="6060" w:type="dxa"/>
        <w:jc w:val="center"/>
        <w:tblCellMar>
          <w:left w:w="70" w:type="dxa"/>
          <w:right w:w="70" w:type="dxa"/>
        </w:tblCellMar>
        <w:tblLook w:val="04A0" w:firstRow="1" w:lastRow="0" w:firstColumn="1" w:lastColumn="0" w:noHBand="0" w:noVBand="1"/>
      </w:tblPr>
      <w:tblGrid>
        <w:gridCol w:w="1512"/>
        <w:gridCol w:w="1843"/>
        <w:gridCol w:w="971"/>
        <w:gridCol w:w="835"/>
        <w:gridCol w:w="899"/>
      </w:tblGrid>
      <w:tr w:rsidR="00517223" w:rsidRPr="0091532B" w14:paraId="63172174" w14:textId="77777777" w:rsidTr="00A93F43">
        <w:trPr>
          <w:trHeight w:val="300"/>
          <w:jc w:val="center"/>
        </w:trPr>
        <w:tc>
          <w:tcPr>
            <w:tcW w:w="6060" w:type="dxa"/>
            <w:gridSpan w:val="5"/>
            <w:tcBorders>
              <w:top w:val="nil"/>
              <w:left w:val="nil"/>
              <w:bottom w:val="single" w:sz="4" w:space="0" w:color="auto"/>
              <w:right w:val="nil"/>
            </w:tcBorders>
            <w:shd w:val="clear" w:color="auto" w:fill="auto"/>
            <w:noWrap/>
            <w:vAlign w:val="center"/>
            <w:hideMark/>
          </w:tcPr>
          <w:p w14:paraId="671D1E0F" w14:textId="77777777" w:rsidR="00FA31A6" w:rsidRPr="00CA61AD" w:rsidRDefault="00FA31A6" w:rsidP="00A93F43">
            <w:pPr>
              <w:rPr>
                <w:sz w:val="22"/>
                <w:szCs w:val="22"/>
                <w:lang w:val="en-US"/>
              </w:rPr>
            </w:pPr>
            <w:r w:rsidRPr="00CA61AD">
              <w:rPr>
                <w:sz w:val="22"/>
                <w:szCs w:val="22"/>
                <w:lang w:val="en-US"/>
              </w:rPr>
              <w:t>Table S6 - Results of the cubic model for cerebellum development over three years</w:t>
            </w:r>
          </w:p>
        </w:tc>
      </w:tr>
      <w:tr w:rsidR="00517223" w:rsidRPr="00517223" w14:paraId="5EE93CC6" w14:textId="77777777" w:rsidTr="00A93F43">
        <w:trPr>
          <w:trHeight w:val="300"/>
          <w:jc w:val="center"/>
        </w:trPr>
        <w:tc>
          <w:tcPr>
            <w:tcW w:w="1512" w:type="dxa"/>
            <w:tcBorders>
              <w:top w:val="nil"/>
              <w:left w:val="nil"/>
              <w:bottom w:val="single" w:sz="4" w:space="0" w:color="auto"/>
              <w:right w:val="nil"/>
            </w:tcBorders>
            <w:shd w:val="clear" w:color="auto" w:fill="auto"/>
            <w:noWrap/>
            <w:vAlign w:val="center"/>
            <w:hideMark/>
          </w:tcPr>
          <w:p w14:paraId="096B5096" w14:textId="77777777" w:rsidR="00FA31A6" w:rsidRPr="00517223" w:rsidRDefault="00FA31A6" w:rsidP="00A93F43">
            <w:pPr>
              <w:jc w:val="center"/>
              <w:rPr>
                <w:sz w:val="22"/>
                <w:szCs w:val="22"/>
              </w:rPr>
            </w:pPr>
            <w:r w:rsidRPr="00517223">
              <w:rPr>
                <w:sz w:val="22"/>
                <w:szCs w:val="22"/>
              </w:rPr>
              <w:t>Model</w:t>
            </w:r>
          </w:p>
        </w:tc>
        <w:tc>
          <w:tcPr>
            <w:tcW w:w="1843" w:type="dxa"/>
            <w:tcBorders>
              <w:top w:val="nil"/>
              <w:left w:val="nil"/>
              <w:bottom w:val="single" w:sz="4" w:space="0" w:color="auto"/>
              <w:right w:val="nil"/>
            </w:tcBorders>
            <w:shd w:val="clear" w:color="auto" w:fill="auto"/>
            <w:noWrap/>
            <w:vAlign w:val="center"/>
            <w:hideMark/>
          </w:tcPr>
          <w:p w14:paraId="74FF3E1D" w14:textId="77777777" w:rsidR="00FA31A6" w:rsidRPr="00517223" w:rsidRDefault="00FA31A6" w:rsidP="00A93F43">
            <w:pPr>
              <w:jc w:val="center"/>
              <w:rPr>
                <w:sz w:val="22"/>
                <w:szCs w:val="22"/>
              </w:rPr>
            </w:pPr>
            <w:proofErr w:type="spellStart"/>
            <w:r w:rsidRPr="00517223">
              <w:rPr>
                <w:sz w:val="22"/>
                <w:szCs w:val="22"/>
              </w:rPr>
              <w:t>Estimate</w:t>
            </w:r>
            <w:proofErr w:type="spellEnd"/>
            <w:r w:rsidRPr="00517223">
              <w:rPr>
                <w:sz w:val="22"/>
                <w:szCs w:val="22"/>
              </w:rPr>
              <w:t xml:space="preserve"> (mm</w:t>
            </w:r>
            <w:r w:rsidRPr="00517223">
              <w:rPr>
                <w:sz w:val="22"/>
                <w:szCs w:val="22"/>
                <w:vertAlign w:val="superscript"/>
              </w:rPr>
              <w:t>3</w:t>
            </w:r>
            <w:r w:rsidRPr="00517223">
              <w:rPr>
                <w:sz w:val="22"/>
                <w:szCs w:val="22"/>
              </w:rPr>
              <w:t>)</w:t>
            </w:r>
          </w:p>
        </w:tc>
        <w:tc>
          <w:tcPr>
            <w:tcW w:w="971" w:type="dxa"/>
            <w:tcBorders>
              <w:top w:val="nil"/>
              <w:left w:val="nil"/>
              <w:bottom w:val="single" w:sz="4" w:space="0" w:color="auto"/>
              <w:right w:val="nil"/>
            </w:tcBorders>
            <w:shd w:val="clear" w:color="auto" w:fill="auto"/>
            <w:noWrap/>
            <w:vAlign w:val="center"/>
            <w:hideMark/>
          </w:tcPr>
          <w:p w14:paraId="7EFEE481" w14:textId="77777777" w:rsidR="00FA31A6" w:rsidRPr="00517223" w:rsidRDefault="00FA31A6" w:rsidP="00A93F43">
            <w:pPr>
              <w:jc w:val="center"/>
              <w:rPr>
                <w:sz w:val="22"/>
                <w:szCs w:val="22"/>
              </w:rPr>
            </w:pPr>
            <w:r w:rsidRPr="00517223">
              <w:rPr>
                <w:sz w:val="22"/>
                <w:szCs w:val="22"/>
              </w:rPr>
              <w:t>SE</w:t>
            </w:r>
          </w:p>
        </w:tc>
        <w:tc>
          <w:tcPr>
            <w:tcW w:w="835" w:type="dxa"/>
            <w:tcBorders>
              <w:top w:val="nil"/>
              <w:left w:val="nil"/>
              <w:bottom w:val="single" w:sz="4" w:space="0" w:color="auto"/>
              <w:right w:val="nil"/>
            </w:tcBorders>
            <w:shd w:val="clear" w:color="auto" w:fill="auto"/>
            <w:noWrap/>
            <w:vAlign w:val="center"/>
            <w:hideMark/>
          </w:tcPr>
          <w:p w14:paraId="13912060" w14:textId="77777777" w:rsidR="00FA31A6" w:rsidRPr="00517223" w:rsidRDefault="00FA31A6" w:rsidP="00A93F43">
            <w:pPr>
              <w:jc w:val="center"/>
              <w:rPr>
                <w:sz w:val="22"/>
                <w:szCs w:val="22"/>
              </w:rPr>
            </w:pPr>
            <w:r w:rsidRPr="00517223">
              <w:rPr>
                <w:sz w:val="22"/>
                <w:szCs w:val="22"/>
              </w:rPr>
              <w:t>t-</w:t>
            </w:r>
            <w:proofErr w:type="spellStart"/>
            <w:r w:rsidRPr="00517223">
              <w:rPr>
                <w:sz w:val="22"/>
                <w:szCs w:val="22"/>
              </w:rPr>
              <w:t>value</w:t>
            </w:r>
            <w:proofErr w:type="spellEnd"/>
          </w:p>
        </w:tc>
        <w:tc>
          <w:tcPr>
            <w:tcW w:w="899" w:type="dxa"/>
            <w:tcBorders>
              <w:top w:val="nil"/>
              <w:left w:val="nil"/>
              <w:bottom w:val="single" w:sz="4" w:space="0" w:color="auto"/>
              <w:right w:val="nil"/>
            </w:tcBorders>
            <w:shd w:val="clear" w:color="auto" w:fill="auto"/>
            <w:noWrap/>
            <w:vAlign w:val="center"/>
            <w:hideMark/>
          </w:tcPr>
          <w:p w14:paraId="4193D1ED" w14:textId="77777777" w:rsidR="00FA31A6" w:rsidRPr="00517223" w:rsidRDefault="00FA31A6" w:rsidP="00A93F43">
            <w:pPr>
              <w:jc w:val="center"/>
              <w:rPr>
                <w:sz w:val="22"/>
                <w:szCs w:val="22"/>
              </w:rPr>
            </w:pPr>
            <w:r w:rsidRPr="00517223">
              <w:rPr>
                <w:sz w:val="22"/>
                <w:szCs w:val="22"/>
              </w:rPr>
              <w:t>p-</w:t>
            </w:r>
            <w:proofErr w:type="spellStart"/>
            <w:r w:rsidRPr="00517223">
              <w:rPr>
                <w:sz w:val="22"/>
                <w:szCs w:val="22"/>
              </w:rPr>
              <w:t>value</w:t>
            </w:r>
            <w:proofErr w:type="spellEnd"/>
          </w:p>
        </w:tc>
      </w:tr>
      <w:tr w:rsidR="00517223" w:rsidRPr="00517223" w14:paraId="79FF2FDF" w14:textId="77777777" w:rsidTr="00A93F43">
        <w:trPr>
          <w:trHeight w:val="300"/>
          <w:jc w:val="center"/>
        </w:trPr>
        <w:tc>
          <w:tcPr>
            <w:tcW w:w="3355" w:type="dxa"/>
            <w:gridSpan w:val="2"/>
            <w:tcBorders>
              <w:top w:val="nil"/>
              <w:left w:val="nil"/>
              <w:bottom w:val="nil"/>
              <w:right w:val="nil"/>
            </w:tcBorders>
            <w:shd w:val="clear" w:color="auto" w:fill="auto"/>
            <w:vAlign w:val="center"/>
            <w:hideMark/>
          </w:tcPr>
          <w:p w14:paraId="34CD634E" w14:textId="77777777" w:rsidR="00FA31A6" w:rsidRPr="00517223" w:rsidRDefault="00FA31A6" w:rsidP="00A93F43">
            <w:pPr>
              <w:rPr>
                <w:i/>
                <w:iCs/>
                <w:sz w:val="22"/>
                <w:szCs w:val="22"/>
              </w:rPr>
            </w:pPr>
            <w:proofErr w:type="spellStart"/>
            <w:r w:rsidRPr="00517223">
              <w:rPr>
                <w:i/>
                <w:iCs/>
                <w:sz w:val="22"/>
                <w:szCs w:val="22"/>
              </w:rPr>
              <w:t>Left</w:t>
            </w:r>
            <w:proofErr w:type="spellEnd"/>
            <w:r w:rsidRPr="00517223">
              <w:rPr>
                <w:i/>
                <w:iCs/>
                <w:sz w:val="22"/>
                <w:szCs w:val="22"/>
              </w:rPr>
              <w:t xml:space="preserve"> </w:t>
            </w:r>
            <w:proofErr w:type="spellStart"/>
            <w:r w:rsidRPr="00517223">
              <w:rPr>
                <w:i/>
                <w:iCs/>
                <w:sz w:val="22"/>
                <w:szCs w:val="22"/>
              </w:rPr>
              <w:t>hemisphere</w:t>
            </w:r>
            <w:proofErr w:type="spellEnd"/>
          </w:p>
        </w:tc>
        <w:tc>
          <w:tcPr>
            <w:tcW w:w="971" w:type="dxa"/>
            <w:tcBorders>
              <w:top w:val="nil"/>
              <w:left w:val="nil"/>
              <w:bottom w:val="nil"/>
              <w:right w:val="nil"/>
            </w:tcBorders>
            <w:shd w:val="clear" w:color="auto" w:fill="auto"/>
            <w:noWrap/>
            <w:vAlign w:val="center"/>
            <w:hideMark/>
          </w:tcPr>
          <w:p w14:paraId="466765FA" w14:textId="77777777" w:rsidR="00FA31A6" w:rsidRPr="00517223" w:rsidRDefault="00FA31A6" w:rsidP="00A93F43">
            <w:pPr>
              <w:rPr>
                <w:i/>
                <w:iCs/>
                <w:sz w:val="22"/>
                <w:szCs w:val="22"/>
              </w:rPr>
            </w:pPr>
          </w:p>
        </w:tc>
        <w:tc>
          <w:tcPr>
            <w:tcW w:w="835" w:type="dxa"/>
            <w:tcBorders>
              <w:top w:val="nil"/>
              <w:left w:val="nil"/>
              <w:bottom w:val="nil"/>
              <w:right w:val="nil"/>
            </w:tcBorders>
            <w:shd w:val="clear" w:color="auto" w:fill="auto"/>
            <w:noWrap/>
            <w:vAlign w:val="center"/>
            <w:hideMark/>
          </w:tcPr>
          <w:p w14:paraId="07BFFBF8" w14:textId="77777777" w:rsidR="00FA31A6" w:rsidRPr="00517223" w:rsidRDefault="00FA31A6" w:rsidP="00A93F43">
            <w:pPr>
              <w:jc w:val="center"/>
              <w:rPr>
                <w:sz w:val="22"/>
                <w:szCs w:val="22"/>
              </w:rPr>
            </w:pPr>
          </w:p>
        </w:tc>
        <w:tc>
          <w:tcPr>
            <w:tcW w:w="899" w:type="dxa"/>
            <w:tcBorders>
              <w:top w:val="nil"/>
              <w:left w:val="nil"/>
              <w:bottom w:val="nil"/>
              <w:right w:val="nil"/>
            </w:tcBorders>
            <w:shd w:val="clear" w:color="auto" w:fill="auto"/>
            <w:noWrap/>
            <w:vAlign w:val="center"/>
            <w:hideMark/>
          </w:tcPr>
          <w:p w14:paraId="6B320BE5" w14:textId="77777777" w:rsidR="00FA31A6" w:rsidRPr="00517223" w:rsidRDefault="00FA31A6" w:rsidP="00A93F43">
            <w:pPr>
              <w:jc w:val="center"/>
              <w:rPr>
                <w:sz w:val="22"/>
                <w:szCs w:val="22"/>
              </w:rPr>
            </w:pPr>
          </w:p>
        </w:tc>
      </w:tr>
      <w:tr w:rsidR="00517223" w:rsidRPr="00517223" w14:paraId="6D664959" w14:textId="77777777" w:rsidTr="00A93F43">
        <w:trPr>
          <w:trHeight w:val="300"/>
          <w:jc w:val="center"/>
        </w:trPr>
        <w:tc>
          <w:tcPr>
            <w:tcW w:w="1512" w:type="dxa"/>
            <w:tcBorders>
              <w:top w:val="nil"/>
              <w:left w:val="nil"/>
              <w:bottom w:val="nil"/>
              <w:right w:val="nil"/>
            </w:tcBorders>
            <w:shd w:val="clear" w:color="auto" w:fill="auto"/>
            <w:noWrap/>
            <w:vAlign w:val="center"/>
            <w:hideMark/>
          </w:tcPr>
          <w:p w14:paraId="4DDC7C91" w14:textId="77777777" w:rsidR="00FA31A6" w:rsidRPr="00517223" w:rsidRDefault="00FA31A6" w:rsidP="00A93F43">
            <w:pPr>
              <w:jc w:val="right"/>
              <w:rPr>
                <w:sz w:val="22"/>
                <w:szCs w:val="22"/>
              </w:rPr>
            </w:pPr>
            <w:r w:rsidRPr="00517223">
              <w:rPr>
                <w:sz w:val="22"/>
                <w:szCs w:val="22"/>
              </w:rPr>
              <w:t>Age</w:t>
            </w:r>
          </w:p>
        </w:tc>
        <w:tc>
          <w:tcPr>
            <w:tcW w:w="1843" w:type="dxa"/>
            <w:tcBorders>
              <w:top w:val="nil"/>
              <w:left w:val="nil"/>
              <w:bottom w:val="nil"/>
              <w:right w:val="nil"/>
            </w:tcBorders>
            <w:shd w:val="clear" w:color="auto" w:fill="auto"/>
            <w:noWrap/>
            <w:vAlign w:val="bottom"/>
            <w:hideMark/>
          </w:tcPr>
          <w:p w14:paraId="1EA39893" w14:textId="77777777" w:rsidR="00FA31A6" w:rsidRPr="00517223" w:rsidRDefault="00FA31A6" w:rsidP="00A93F43">
            <w:pPr>
              <w:jc w:val="right"/>
              <w:rPr>
                <w:sz w:val="22"/>
                <w:szCs w:val="22"/>
              </w:rPr>
            </w:pPr>
            <w:r w:rsidRPr="00517223">
              <w:rPr>
                <w:sz w:val="22"/>
                <w:szCs w:val="22"/>
              </w:rPr>
              <w:t>2111.290</w:t>
            </w:r>
          </w:p>
        </w:tc>
        <w:tc>
          <w:tcPr>
            <w:tcW w:w="971" w:type="dxa"/>
            <w:tcBorders>
              <w:top w:val="nil"/>
              <w:left w:val="nil"/>
              <w:bottom w:val="nil"/>
              <w:right w:val="nil"/>
            </w:tcBorders>
            <w:shd w:val="clear" w:color="auto" w:fill="auto"/>
            <w:noWrap/>
            <w:vAlign w:val="bottom"/>
            <w:hideMark/>
          </w:tcPr>
          <w:p w14:paraId="05210756" w14:textId="77777777" w:rsidR="00FA31A6" w:rsidRPr="00517223" w:rsidRDefault="00FA31A6" w:rsidP="00A93F43">
            <w:pPr>
              <w:jc w:val="right"/>
              <w:rPr>
                <w:sz w:val="22"/>
                <w:szCs w:val="22"/>
              </w:rPr>
            </w:pPr>
            <w:r w:rsidRPr="00517223">
              <w:rPr>
                <w:sz w:val="22"/>
                <w:szCs w:val="22"/>
              </w:rPr>
              <w:t>183.681</w:t>
            </w:r>
          </w:p>
        </w:tc>
        <w:tc>
          <w:tcPr>
            <w:tcW w:w="835" w:type="dxa"/>
            <w:tcBorders>
              <w:top w:val="nil"/>
              <w:left w:val="nil"/>
              <w:bottom w:val="nil"/>
              <w:right w:val="nil"/>
            </w:tcBorders>
            <w:shd w:val="clear" w:color="auto" w:fill="auto"/>
            <w:noWrap/>
            <w:vAlign w:val="bottom"/>
            <w:hideMark/>
          </w:tcPr>
          <w:p w14:paraId="5F23301A" w14:textId="77777777" w:rsidR="00FA31A6" w:rsidRPr="00517223" w:rsidRDefault="00FA31A6" w:rsidP="00A93F43">
            <w:pPr>
              <w:jc w:val="right"/>
              <w:rPr>
                <w:sz w:val="22"/>
                <w:szCs w:val="22"/>
              </w:rPr>
            </w:pPr>
            <w:r w:rsidRPr="00517223">
              <w:rPr>
                <w:sz w:val="22"/>
                <w:szCs w:val="22"/>
              </w:rPr>
              <w:t>11.494</w:t>
            </w:r>
          </w:p>
        </w:tc>
        <w:tc>
          <w:tcPr>
            <w:tcW w:w="899" w:type="dxa"/>
            <w:tcBorders>
              <w:top w:val="nil"/>
              <w:left w:val="nil"/>
              <w:bottom w:val="nil"/>
              <w:right w:val="nil"/>
            </w:tcBorders>
            <w:shd w:val="clear" w:color="auto" w:fill="auto"/>
            <w:noWrap/>
            <w:vAlign w:val="bottom"/>
            <w:hideMark/>
          </w:tcPr>
          <w:p w14:paraId="63F948AF" w14:textId="77777777" w:rsidR="00FA31A6" w:rsidRPr="00517223" w:rsidRDefault="00FA31A6" w:rsidP="00A93F43">
            <w:pPr>
              <w:jc w:val="right"/>
              <w:rPr>
                <w:sz w:val="22"/>
                <w:szCs w:val="22"/>
              </w:rPr>
            </w:pPr>
            <w:r w:rsidRPr="00517223">
              <w:rPr>
                <w:sz w:val="22"/>
                <w:szCs w:val="22"/>
              </w:rPr>
              <w:t>0.000</w:t>
            </w:r>
          </w:p>
        </w:tc>
      </w:tr>
      <w:tr w:rsidR="00517223" w:rsidRPr="00517223" w14:paraId="2E3A9254" w14:textId="77777777" w:rsidTr="00A93F43">
        <w:trPr>
          <w:trHeight w:val="300"/>
          <w:jc w:val="center"/>
        </w:trPr>
        <w:tc>
          <w:tcPr>
            <w:tcW w:w="1512" w:type="dxa"/>
            <w:tcBorders>
              <w:top w:val="nil"/>
              <w:left w:val="nil"/>
              <w:bottom w:val="nil"/>
              <w:right w:val="nil"/>
            </w:tcBorders>
            <w:shd w:val="clear" w:color="auto" w:fill="auto"/>
            <w:noWrap/>
            <w:vAlign w:val="center"/>
            <w:hideMark/>
          </w:tcPr>
          <w:p w14:paraId="0818CB21" w14:textId="77777777" w:rsidR="00FA31A6" w:rsidRPr="00517223" w:rsidRDefault="00FA31A6" w:rsidP="00A93F43">
            <w:pPr>
              <w:jc w:val="right"/>
              <w:rPr>
                <w:sz w:val="22"/>
                <w:szCs w:val="22"/>
              </w:rPr>
            </w:pPr>
            <w:r w:rsidRPr="00517223">
              <w:rPr>
                <w:sz w:val="22"/>
                <w:szCs w:val="22"/>
              </w:rPr>
              <w:t>Age</w:t>
            </w:r>
            <w:r w:rsidRPr="00517223">
              <w:rPr>
                <w:sz w:val="22"/>
                <w:szCs w:val="22"/>
                <w:vertAlign w:val="superscript"/>
              </w:rPr>
              <w:t>2</w:t>
            </w:r>
          </w:p>
        </w:tc>
        <w:tc>
          <w:tcPr>
            <w:tcW w:w="1843" w:type="dxa"/>
            <w:tcBorders>
              <w:top w:val="nil"/>
              <w:left w:val="nil"/>
              <w:bottom w:val="nil"/>
              <w:right w:val="nil"/>
            </w:tcBorders>
            <w:shd w:val="clear" w:color="auto" w:fill="auto"/>
            <w:noWrap/>
            <w:vAlign w:val="bottom"/>
            <w:hideMark/>
          </w:tcPr>
          <w:p w14:paraId="3A3564C4" w14:textId="77777777" w:rsidR="00FA31A6" w:rsidRPr="00517223" w:rsidRDefault="00FA31A6" w:rsidP="00A93F43">
            <w:pPr>
              <w:jc w:val="right"/>
              <w:rPr>
                <w:sz w:val="22"/>
                <w:szCs w:val="22"/>
              </w:rPr>
            </w:pPr>
            <w:r w:rsidRPr="00517223">
              <w:rPr>
                <w:sz w:val="22"/>
                <w:szCs w:val="22"/>
              </w:rPr>
              <w:t>-125.020</w:t>
            </w:r>
          </w:p>
        </w:tc>
        <w:tc>
          <w:tcPr>
            <w:tcW w:w="971" w:type="dxa"/>
            <w:tcBorders>
              <w:top w:val="nil"/>
              <w:left w:val="nil"/>
              <w:bottom w:val="nil"/>
              <w:right w:val="nil"/>
            </w:tcBorders>
            <w:shd w:val="clear" w:color="auto" w:fill="auto"/>
            <w:noWrap/>
            <w:vAlign w:val="bottom"/>
            <w:hideMark/>
          </w:tcPr>
          <w:p w14:paraId="2D677A63" w14:textId="77777777" w:rsidR="00FA31A6" w:rsidRPr="00517223" w:rsidRDefault="00FA31A6" w:rsidP="00A93F43">
            <w:pPr>
              <w:jc w:val="right"/>
              <w:rPr>
                <w:sz w:val="22"/>
                <w:szCs w:val="22"/>
              </w:rPr>
            </w:pPr>
            <w:r w:rsidRPr="00517223">
              <w:rPr>
                <w:sz w:val="22"/>
                <w:szCs w:val="22"/>
              </w:rPr>
              <w:t>110.132</w:t>
            </w:r>
          </w:p>
        </w:tc>
        <w:tc>
          <w:tcPr>
            <w:tcW w:w="835" w:type="dxa"/>
            <w:tcBorders>
              <w:top w:val="nil"/>
              <w:left w:val="nil"/>
              <w:bottom w:val="nil"/>
              <w:right w:val="nil"/>
            </w:tcBorders>
            <w:shd w:val="clear" w:color="auto" w:fill="auto"/>
            <w:noWrap/>
            <w:vAlign w:val="bottom"/>
            <w:hideMark/>
          </w:tcPr>
          <w:p w14:paraId="75CEF0DE" w14:textId="77777777" w:rsidR="00FA31A6" w:rsidRPr="00517223" w:rsidRDefault="00FA31A6" w:rsidP="00A93F43">
            <w:pPr>
              <w:jc w:val="right"/>
              <w:rPr>
                <w:sz w:val="22"/>
                <w:szCs w:val="22"/>
              </w:rPr>
            </w:pPr>
            <w:r w:rsidRPr="00517223">
              <w:rPr>
                <w:sz w:val="22"/>
                <w:szCs w:val="22"/>
              </w:rPr>
              <w:t>-1.135</w:t>
            </w:r>
          </w:p>
        </w:tc>
        <w:tc>
          <w:tcPr>
            <w:tcW w:w="899" w:type="dxa"/>
            <w:tcBorders>
              <w:top w:val="nil"/>
              <w:left w:val="nil"/>
              <w:bottom w:val="nil"/>
              <w:right w:val="nil"/>
            </w:tcBorders>
            <w:shd w:val="clear" w:color="auto" w:fill="auto"/>
            <w:noWrap/>
            <w:vAlign w:val="bottom"/>
            <w:hideMark/>
          </w:tcPr>
          <w:p w14:paraId="1EFB6ABD" w14:textId="77777777" w:rsidR="00FA31A6" w:rsidRPr="00517223" w:rsidRDefault="00FA31A6" w:rsidP="00A93F43">
            <w:pPr>
              <w:jc w:val="right"/>
              <w:rPr>
                <w:sz w:val="22"/>
                <w:szCs w:val="22"/>
              </w:rPr>
            </w:pPr>
            <w:r w:rsidRPr="00517223">
              <w:rPr>
                <w:sz w:val="22"/>
                <w:szCs w:val="22"/>
              </w:rPr>
              <w:t>0.257</w:t>
            </w:r>
          </w:p>
        </w:tc>
      </w:tr>
      <w:tr w:rsidR="00517223" w:rsidRPr="00517223" w14:paraId="3F5BD8AC" w14:textId="77777777" w:rsidTr="00A93F43">
        <w:trPr>
          <w:trHeight w:val="300"/>
          <w:jc w:val="center"/>
        </w:trPr>
        <w:tc>
          <w:tcPr>
            <w:tcW w:w="1512" w:type="dxa"/>
            <w:tcBorders>
              <w:top w:val="nil"/>
              <w:left w:val="nil"/>
              <w:bottom w:val="nil"/>
              <w:right w:val="nil"/>
            </w:tcBorders>
            <w:shd w:val="clear" w:color="auto" w:fill="auto"/>
            <w:noWrap/>
            <w:vAlign w:val="center"/>
            <w:hideMark/>
          </w:tcPr>
          <w:p w14:paraId="180C66CD" w14:textId="77777777" w:rsidR="00FA31A6" w:rsidRPr="00517223" w:rsidRDefault="00FA31A6" w:rsidP="00A93F43">
            <w:pPr>
              <w:jc w:val="right"/>
              <w:rPr>
                <w:sz w:val="22"/>
                <w:szCs w:val="22"/>
              </w:rPr>
            </w:pPr>
            <w:r w:rsidRPr="00517223">
              <w:rPr>
                <w:sz w:val="22"/>
                <w:szCs w:val="22"/>
              </w:rPr>
              <w:t>Age</w:t>
            </w:r>
            <w:r w:rsidRPr="00517223">
              <w:rPr>
                <w:sz w:val="22"/>
                <w:szCs w:val="22"/>
                <w:vertAlign w:val="superscript"/>
              </w:rPr>
              <w:t>3</w:t>
            </w:r>
          </w:p>
        </w:tc>
        <w:tc>
          <w:tcPr>
            <w:tcW w:w="1843" w:type="dxa"/>
            <w:tcBorders>
              <w:top w:val="nil"/>
              <w:left w:val="nil"/>
              <w:bottom w:val="nil"/>
              <w:right w:val="nil"/>
            </w:tcBorders>
            <w:shd w:val="clear" w:color="auto" w:fill="auto"/>
            <w:noWrap/>
            <w:vAlign w:val="bottom"/>
            <w:hideMark/>
          </w:tcPr>
          <w:p w14:paraId="2ED0887C" w14:textId="77777777" w:rsidR="00FA31A6" w:rsidRPr="00517223" w:rsidRDefault="00FA31A6" w:rsidP="00A93F43">
            <w:pPr>
              <w:jc w:val="right"/>
              <w:rPr>
                <w:sz w:val="22"/>
                <w:szCs w:val="22"/>
              </w:rPr>
            </w:pPr>
            <w:r w:rsidRPr="00517223">
              <w:rPr>
                <w:sz w:val="22"/>
                <w:szCs w:val="22"/>
              </w:rPr>
              <w:t>-100.220</w:t>
            </w:r>
          </w:p>
        </w:tc>
        <w:tc>
          <w:tcPr>
            <w:tcW w:w="971" w:type="dxa"/>
            <w:tcBorders>
              <w:top w:val="nil"/>
              <w:left w:val="nil"/>
              <w:bottom w:val="nil"/>
              <w:right w:val="nil"/>
            </w:tcBorders>
            <w:shd w:val="clear" w:color="auto" w:fill="auto"/>
            <w:noWrap/>
            <w:vAlign w:val="bottom"/>
            <w:hideMark/>
          </w:tcPr>
          <w:p w14:paraId="1110D7DD" w14:textId="77777777" w:rsidR="00FA31A6" w:rsidRPr="00517223" w:rsidRDefault="00FA31A6" w:rsidP="00A93F43">
            <w:pPr>
              <w:jc w:val="right"/>
              <w:rPr>
                <w:sz w:val="22"/>
                <w:szCs w:val="22"/>
              </w:rPr>
            </w:pPr>
            <w:r w:rsidRPr="00517223">
              <w:rPr>
                <w:sz w:val="22"/>
                <w:szCs w:val="22"/>
              </w:rPr>
              <w:t>67.796</w:t>
            </w:r>
          </w:p>
        </w:tc>
        <w:tc>
          <w:tcPr>
            <w:tcW w:w="835" w:type="dxa"/>
            <w:tcBorders>
              <w:top w:val="nil"/>
              <w:left w:val="nil"/>
              <w:bottom w:val="nil"/>
              <w:right w:val="nil"/>
            </w:tcBorders>
            <w:shd w:val="clear" w:color="auto" w:fill="auto"/>
            <w:noWrap/>
            <w:vAlign w:val="bottom"/>
            <w:hideMark/>
          </w:tcPr>
          <w:p w14:paraId="4E35F274" w14:textId="77777777" w:rsidR="00FA31A6" w:rsidRPr="00517223" w:rsidRDefault="00FA31A6" w:rsidP="00A93F43">
            <w:pPr>
              <w:jc w:val="right"/>
              <w:rPr>
                <w:sz w:val="22"/>
                <w:szCs w:val="22"/>
              </w:rPr>
            </w:pPr>
            <w:r w:rsidRPr="00517223">
              <w:rPr>
                <w:sz w:val="22"/>
                <w:szCs w:val="22"/>
              </w:rPr>
              <w:t>-1.478</w:t>
            </w:r>
          </w:p>
        </w:tc>
        <w:tc>
          <w:tcPr>
            <w:tcW w:w="899" w:type="dxa"/>
            <w:tcBorders>
              <w:top w:val="nil"/>
              <w:left w:val="nil"/>
              <w:bottom w:val="nil"/>
              <w:right w:val="nil"/>
            </w:tcBorders>
            <w:shd w:val="clear" w:color="auto" w:fill="auto"/>
            <w:noWrap/>
            <w:vAlign w:val="bottom"/>
            <w:hideMark/>
          </w:tcPr>
          <w:p w14:paraId="06A33CB0" w14:textId="77777777" w:rsidR="00FA31A6" w:rsidRPr="00517223" w:rsidRDefault="00FA31A6" w:rsidP="00A93F43">
            <w:pPr>
              <w:jc w:val="right"/>
              <w:rPr>
                <w:sz w:val="22"/>
                <w:szCs w:val="22"/>
              </w:rPr>
            </w:pPr>
            <w:r w:rsidRPr="00517223">
              <w:rPr>
                <w:sz w:val="22"/>
                <w:szCs w:val="22"/>
              </w:rPr>
              <w:t>0.140</w:t>
            </w:r>
          </w:p>
        </w:tc>
      </w:tr>
      <w:tr w:rsidR="00517223" w:rsidRPr="00517223" w14:paraId="46186BB2" w14:textId="77777777" w:rsidTr="00A93F43">
        <w:trPr>
          <w:trHeight w:val="300"/>
          <w:jc w:val="center"/>
        </w:trPr>
        <w:tc>
          <w:tcPr>
            <w:tcW w:w="1512" w:type="dxa"/>
            <w:tcBorders>
              <w:top w:val="nil"/>
              <w:left w:val="nil"/>
              <w:bottom w:val="nil"/>
              <w:right w:val="nil"/>
            </w:tcBorders>
            <w:shd w:val="clear" w:color="auto" w:fill="auto"/>
            <w:noWrap/>
            <w:vAlign w:val="center"/>
            <w:hideMark/>
          </w:tcPr>
          <w:p w14:paraId="419402D2" w14:textId="77777777" w:rsidR="00FA31A6" w:rsidRPr="00517223" w:rsidRDefault="00FA31A6" w:rsidP="00A93F43">
            <w:pPr>
              <w:jc w:val="right"/>
              <w:rPr>
                <w:sz w:val="22"/>
                <w:szCs w:val="22"/>
              </w:rPr>
            </w:pPr>
            <w:r w:rsidRPr="00517223">
              <w:rPr>
                <w:sz w:val="22"/>
                <w:szCs w:val="22"/>
              </w:rPr>
              <w:t>Sex (</w:t>
            </w:r>
            <w:proofErr w:type="spellStart"/>
            <w:r w:rsidRPr="00517223">
              <w:rPr>
                <w:sz w:val="22"/>
                <w:szCs w:val="22"/>
              </w:rPr>
              <w:t>female</w:t>
            </w:r>
            <w:proofErr w:type="spellEnd"/>
            <w:r w:rsidRPr="00517223">
              <w:rPr>
                <w:sz w:val="22"/>
                <w:szCs w:val="22"/>
              </w:rPr>
              <w:t>)</w:t>
            </w:r>
          </w:p>
        </w:tc>
        <w:tc>
          <w:tcPr>
            <w:tcW w:w="1843" w:type="dxa"/>
            <w:tcBorders>
              <w:top w:val="nil"/>
              <w:left w:val="nil"/>
              <w:bottom w:val="nil"/>
              <w:right w:val="nil"/>
            </w:tcBorders>
            <w:shd w:val="clear" w:color="auto" w:fill="auto"/>
            <w:noWrap/>
            <w:vAlign w:val="bottom"/>
            <w:hideMark/>
          </w:tcPr>
          <w:p w14:paraId="663CFEF0" w14:textId="77777777" w:rsidR="00FA31A6" w:rsidRPr="00517223" w:rsidRDefault="00FA31A6" w:rsidP="00A93F43">
            <w:pPr>
              <w:jc w:val="right"/>
              <w:rPr>
                <w:sz w:val="22"/>
                <w:szCs w:val="22"/>
              </w:rPr>
            </w:pPr>
            <w:r w:rsidRPr="00517223">
              <w:rPr>
                <w:sz w:val="22"/>
                <w:szCs w:val="22"/>
              </w:rPr>
              <w:t>-3116.240</w:t>
            </w:r>
          </w:p>
        </w:tc>
        <w:tc>
          <w:tcPr>
            <w:tcW w:w="971" w:type="dxa"/>
            <w:tcBorders>
              <w:top w:val="nil"/>
              <w:left w:val="nil"/>
              <w:bottom w:val="nil"/>
              <w:right w:val="nil"/>
            </w:tcBorders>
            <w:shd w:val="clear" w:color="auto" w:fill="auto"/>
            <w:noWrap/>
            <w:vAlign w:val="bottom"/>
            <w:hideMark/>
          </w:tcPr>
          <w:p w14:paraId="4D0D366C" w14:textId="77777777" w:rsidR="00FA31A6" w:rsidRPr="00517223" w:rsidRDefault="00FA31A6" w:rsidP="00A93F43">
            <w:pPr>
              <w:jc w:val="right"/>
              <w:rPr>
                <w:sz w:val="22"/>
                <w:szCs w:val="22"/>
              </w:rPr>
            </w:pPr>
            <w:r w:rsidRPr="00517223">
              <w:rPr>
                <w:sz w:val="22"/>
                <w:szCs w:val="22"/>
              </w:rPr>
              <w:t>590.976</w:t>
            </w:r>
          </w:p>
        </w:tc>
        <w:tc>
          <w:tcPr>
            <w:tcW w:w="835" w:type="dxa"/>
            <w:tcBorders>
              <w:top w:val="nil"/>
              <w:left w:val="nil"/>
              <w:bottom w:val="nil"/>
              <w:right w:val="nil"/>
            </w:tcBorders>
            <w:shd w:val="clear" w:color="auto" w:fill="auto"/>
            <w:noWrap/>
            <w:vAlign w:val="bottom"/>
            <w:hideMark/>
          </w:tcPr>
          <w:p w14:paraId="0EEDA308" w14:textId="77777777" w:rsidR="00FA31A6" w:rsidRPr="00517223" w:rsidRDefault="00FA31A6" w:rsidP="00A93F43">
            <w:pPr>
              <w:jc w:val="right"/>
              <w:rPr>
                <w:sz w:val="22"/>
                <w:szCs w:val="22"/>
              </w:rPr>
            </w:pPr>
            <w:r w:rsidRPr="00517223">
              <w:rPr>
                <w:sz w:val="22"/>
                <w:szCs w:val="22"/>
              </w:rPr>
              <w:t>-5.273</w:t>
            </w:r>
          </w:p>
        </w:tc>
        <w:tc>
          <w:tcPr>
            <w:tcW w:w="899" w:type="dxa"/>
            <w:tcBorders>
              <w:top w:val="nil"/>
              <w:left w:val="nil"/>
              <w:bottom w:val="nil"/>
              <w:right w:val="nil"/>
            </w:tcBorders>
            <w:shd w:val="clear" w:color="auto" w:fill="auto"/>
            <w:noWrap/>
            <w:vAlign w:val="bottom"/>
            <w:hideMark/>
          </w:tcPr>
          <w:p w14:paraId="4D941C8F" w14:textId="77777777" w:rsidR="00FA31A6" w:rsidRPr="00517223" w:rsidRDefault="00FA31A6" w:rsidP="00A93F43">
            <w:pPr>
              <w:jc w:val="right"/>
              <w:rPr>
                <w:sz w:val="22"/>
                <w:szCs w:val="22"/>
              </w:rPr>
            </w:pPr>
            <w:r w:rsidRPr="00517223">
              <w:rPr>
                <w:sz w:val="22"/>
                <w:szCs w:val="22"/>
              </w:rPr>
              <w:t>0.000</w:t>
            </w:r>
          </w:p>
        </w:tc>
      </w:tr>
      <w:tr w:rsidR="00517223" w:rsidRPr="00517223" w14:paraId="157B664B" w14:textId="77777777" w:rsidTr="00A93F43">
        <w:trPr>
          <w:trHeight w:val="300"/>
          <w:jc w:val="center"/>
        </w:trPr>
        <w:tc>
          <w:tcPr>
            <w:tcW w:w="1512" w:type="dxa"/>
            <w:tcBorders>
              <w:top w:val="nil"/>
              <w:left w:val="nil"/>
              <w:bottom w:val="nil"/>
              <w:right w:val="nil"/>
            </w:tcBorders>
            <w:shd w:val="clear" w:color="auto" w:fill="auto"/>
            <w:noWrap/>
            <w:vAlign w:val="center"/>
            <w:hideMark/>
          </w:tcPr>
          <w:p w14:paraId="31E86C06" w14:textId="77777777" w:rsidR="00FA31A6" w:rsidRPr="00517223" w:rsidRDefault="00FA31A6" w:rsidP="00A93F43">
            <w:pPr>
              <w:jc w:val="right"/>
              <w:rPr>
                <w:sz w:val="22"/>
                <w:szCs w:val="22"/>
              </w:rPr>
            </w:pPr>
            <w:r w:rsidRPr="00517223">
              <w:rPr>
                <w:sz w:val="22"/>
                <w:szCs w:val="22"/>
              </w:rPr>
              <w:t>Age*Sex</w:t>
            </w:r>
          </w:p>
        </w:tc>
        <w:tc>
          <w:tcPr>
            <w:tcW w:w="1843" w:type="dxa"/>
            <w:tcBorders>
              <w:top w:val="nil"/>
              <w:left w:val="nil"/>
              <w:bottom w:val="nil"/>
              <w:right w:val="nil"/>
            </w:tcBorders>
            <w:shd w:val="clear" w:color="auto" w:fill="auto"/>
            <w:noWrap/>
            <w:vAlign w:val="bottom"/>
            <w:hideMark/>
          </w:tcPr>
          <w:p w14:paraId="3C84EC49" w14:textId="77777777" w:rsidR="00FA31A6" w:rsidRPr="00517223" w:rsidRDefault="00FA31A6" w:rsidP="00A93F43">
            <w:pPr>
              <w:jc w:val="right"/>
              <w:rPr>
                <w:sz w:val="22"/>
                <w:szCs w:val="22"/>
              </w:rPr>
            </w:pPr>
            <w:r w:rsidRPr="00517223">
              <w:rPr>
                <w:sz w:val="22"/>
                <w:szCs w:val="22"/>
              </w:rPr>
              <w:t>-671.360</w:t>
            </w:r>
          </w:p>
        </w:tc>
        <w:tc>
          <w:tcPr>
            <w:tcW w:w="971" w:type="dxa"/>
            <w:tcBorders>
              <w:top w:val="nil"/>
              <w:left w:val="nil"/>
              <w:bottom w:val="nil"/>
              <w:right w:val="nil"/>
            </w:tcBorders>
            <w:shd w:val="clear" w:color="auto" w:fill="auto"/>
            <w:noWrap/>
            <w:vAlign w:val="bottom"/>
            <w:hideMark/>
          </w:tcPr>
          <w:p w14:paraId="526978A5" w14:textId="77777777" w:rsidR="00FA31A6" w:rsidRPr="00517223" w:rsidRDefault="00FA31A6" w:rsidP="00A93F43">
            <w:pPr>
              <w:jc w:val="right"/>
              <w:rPr>
                <w:sz w:val="22"/>
                <w:szCs w:val="22"/>
              </w:rPr>
            </w:pPr>
            <w:r w:rsidRPr="00517223">
              <w:rPr>
                <w:sz w:val="22"/>
                <w:szCs w:val="22"/>
              </w:rPr>
              <w:t>303.498</w:t>
            </w:r>
          </w:p>
        </w:tc>
        <w:tc>
          <w:tcPr>
            <w:tcW w:w="835" w:type="dxa"/>
            <w:tcBorders>
              <w:top w:val="nil"/>
              <w:left w:val="nil"/>
              <w:bottom w:val="nil"/>
              <w:right w:val="nil"/>
            </w:tcBorders>
            <w:shd w:val="clear" w:color="auto" w:fill="auto"/>
            <w:noWrap/>
            <w:vAlign w:val="bottom"/>
            <w:hideMark/>
          </w:tcPr>
          <w:p w14:paraId="334640C3" w14:textId="77777777" w:rsidR="00FA31A6" w:rsidRPr="00517223" w:rsidRDefault="00FA31A6" w:rsidP="00A93F43">
            <w:pPr>
              <w:jc w:val="right"/>
              <w:rPr>
                <w:sz w:val="22"/>
                <w:szCs w:val="22"/>
              </w:rPr>
            </w:pPr>
            <w:r w:rsidRPr="00517223">
              <w:rPr>
                <w:sz w:val="22"/>
                <w:szCs w:val="22"/>
              </w:rPr>
              <w:t>-2.212</w:t>
            </w:r>
          </w:p>
        </w:tc>
        <w:tc>
          <w:tcPr>
            <w:tcW w:w="899" w:type="dxa"/>
            <w:tcBorders>
              <w:top w:val="nil"/>
              <w:left w:val="nil"/>
              <w:bottom w:val="nil"/>
              <w:right w:val="nil"/>
            </w:tcBorders>
            <w:shd w:val="clear" w:color="auto" w:fill="auto"/>
            <w:noWrap/>
            <w:vAlign w:val="bottom"/>
            <w:hideMark/>
          </w:tcPr>
          <w:p w14:paraId="292F451E" w14:textId="77777777" w:rsidR="00FA31A6" w:rsidRPr="00517223" w:rsidRDefault="00FA31A6" w:rsidP="00A93F43">
            <w:pPr>
              <w:jc w:val="right"/>
              <w:rPr>
                <w:sz w:val="22"/>
                <w:szCs w:val="22"/>
              </w:rPr>
            </w:pPr>
            <w:r w:rsidRPr="00517223">
              <w:rPr>
                <w:sz w:val="22"/>
                <w:szCs w:val="22"/>
              </w:rPr>
              <w:t>0.028</w:t>
            </w:r>
          </w:p>
        </w:tc>
      </w:tr>
      <w:tr w:rsidR="00517223" w:rsidRPr="00517223" w14:paraId="78406498" w14:textId="77777777" w:rsidTr="00A93F43">
        <w:trPr>
          <w:trHeight w:val="300"/>
          <w:jc w:val="center"/>
        </w:trPr>
        <w:tc>
          <w:tcPr>
            <w:tcW w:w="1512" w:type="dxa"/>
            <w:tcBorders>
              <w:top w:val="nil"/>
              <w:left w:val="nil"/>
              <w:bottom w:val="nil"/>
              <w:right w:val="nil"/>
            </w:tcBorders>
            <w:shd w:val="clear" w:color="auto" w:fill="auto"/>
            <w:noWrap/>
            <w:vAlign w:val="center"/>
            <w:hideMark/>
          </w:tcPr>
          <w:p w14:paraId="3A100F48" w14:textId="77777777" w:rsidR="00FA31A6" w:rsidRPr="00517223" w:rsidRDefault="00FA31A6" w:rsidP="00A93F43">
            <w:pPr>
              <w:jc w:val="right"/>
              <w:rPr>
                <w:sz w:val="22"/>
                <w:szCs w:val="22"/>
              </w:rPr>
            </w:pPr>
            <w:r w:rsidRPr="00517223">
              <w:rPr>
                <w:sz w:val="22"/>
                <w:szCs w:val="22"/>
              </w:rPr>
              <w:t>Age</w:t>
            </w:r>
            <w:r w:rsidRPr="00517223">
              <w:rPr>
                <w:sz w:val="22"/>
                <w:szCs w:val="22"/>
                <w:vertAlign w:val="superscript"/>
              </w:rPr>
              <w:t>2</w:t>
            </w:r>
            <w:r w:rsidRPr="00517223">
              <w:rPr>
                <w:sz w:val="22"/>
                <w:szCs w:val="22"/>
              </w:rPr>
              <w:t>*Sex</w:t>
            </w:r>
          </w:p>
        </w:tc>
        <w:tc>
          <w:tcPr>
            <w:tcW w:w="1843" w:type="dxa"/>
            <w:tcBorders>
              <w:top w:val="nil"/>
              <w:left w:val="nil"/>
              <w:bottom w:val="nil"/>
              <w:right w:val="nil"/>
            </w:tcBorders>
            <w:shd w:val="clear" w:color="auto" w:fill="auto"/>
            <w:noWrap/>
            <w:vAlign w:val="bottom"/>
            <w:hideMark/>
          </w:tcPr>
          <w:p w14:paraId="1527144D" w14:textId="77777777" w:rsidR="00FA31A6" w:rsidRPr="00517223" w:rsidRDefault="00FA31A6" w:rsidP="00A93F43">
            <w:pPr>
              <w:jc w:val="right"/>
              <w:rPr>
                <w:sz w:val="22"/>
                <w:szCs w:val="22"/>
              </w:rPr>
            </w:pPr>
            <w:r w:rsidRPr="00517223">
              <w:rPr>
                <w:sz w:val="22"/>
                <w:szCs w:val="22"/>
              </w:rPr>
              <w:t>-250.460</w:t>
            </w:r>
          </w:p>
        </w:tc>
        <w:tc>
          <w:tcPr>
            <w:tcW w:w="971" w:type="dxa"/>
            <w:tcBorders>
              <w:top w:val="nil"/>
              <w:left w:val="nil"/>
              <w:bottom w:val="nil"/>
              <w:right w:val="nil"/>
            </w:tcBorders>
            <w:shd w:val="clear" w:color="auto" w:fill="auto"/>
            <w:noWrap/>
            <w:vAlign w:val="bottom"/>
            <w:hideMark/>
          </w:tcPr>
          <w:p w14:paraId="17428AF8" w14:textId="77777777" w:rsidR="00FA31A6" w:rsidRPr="00517223" w:rsidRDefault="00FA31A6" w:rsidP="00A93F43">
            <w:pPr>
              <w:jc w:val="right"/>
              <w:rPr>
                <w:sz w:val="22"/>
                <w:szCs w:val="22"/>
              </w:rPr>
            </w:pPr>
            <w:r w:rsidRPr="00517223">
              <w:rPr>
                <w:sz w:val="22"/>
                <w:szCs w:val="22"/>
              </w:rPr>
              <w:t>173.797</w:t>
            </w:r>
          </w:p>
        </w:tc>
        <w:tc>
          <w:tcPr>
            <w:tcW w:w="835" w:type="dxa"/>
            <w:tcBorders>
              <w:top w:val="nil"/>
              <w:left w:val="nil"/>
              <w:bottom w:val="nil"/>
              <w:right w:val="nil"/>
            </w:tcBorders>
            <w:shd w:val="clear" w:color="auto" w:fill="auto"/>
            <w:noWrap/>
            <w:vAlign w:val="bottom"/>
            <w:hideMark/>
          </w:tcPr>
          <w:p w14:paraId="6ED9FA06" w14:textId="77777777" w:rsidR="00FA31A6" w:rsidRPr="00517223" w:rsidRDefault="00FA31A6" w:rsidP="00A93F43">
            <w:pPr>
              <w:jc w:val="right"/>
              <w:rPr>
                <w:sz w:val="22"/>
                <w:szCs w:val="22"/>
              </w:rPr>
            </w:pPr>
            <w:r w:rsidRPr="00517223">
              <w:rPr>
                <w:sz w:val="22"/>
                <w:szCs w:val="22"/>
              </w:rPr>
              <w:t>-1.441</w:t>
            </w:r>
          </w:p>
        </w:tc>
        <w:tc>
          <w:tcPr>
            <w:tcW w:w="899" w:type="dxa"/>
            <w:tcBorders>
              <w:top w:val="nil"/>
              <w:left w:val="nil"/>
              <w:bottom w:val="nil"/>
              <w:right w:val="nil"/>
            </w:tcBorders>
            <w:shd w:val="clear" w:color="auto" w:fill="auto"/>
            <w:noWrap/>
            <w:vAlign w:val="bottom"/>
            <w:hideMark/>
          </w:tcPr>
          <w:p w14:paraId="3B599F48" w14:textId="77777777" w:rsidR="00FA31A6" w:rsidRPr="00517223" w:rsidRDefault="00FA31A6" w:rsidP="00A93F43">
            <w:pPr>
              <w:jc w:val="right"/>
              <w:rPr>
                <w:sz w:val="22"/>
                <w:szCs w:val="22"/>
              </w:rPr>
            </w:pPr>
            <w:r w:rsidRPr="00517223">
              <w:rPr>
                <w:sz w:val="22"/>
                <w:szCs w:val="22"/>
              </w:rPr>
              <w:t>0.151</w:t>
            </w:r>
          </w:p>
        </w:tc>
      </w:tr>
      <w:tr w:rsidR="00517223" w:rsidRPr="00517223" w14:paraId="1EF3D0D1" w14:textId="77777777" w:rsidTr="00A93F43">
        <w:trPr>
          <w:trHeight w:val="300"/>
          <w:jc w:val="center"/>
        </w:trPr>
        <w:tc>
          <w:tcPr>
            <w:tcW w:w="1512" w:type="dxa"/>
            <w:tcBorders>
              <w:top w:val="nil"/>
              <w:left w:val="nil"/>
              <w:bottom w:val="nil"/>
              <w:right w:val="nil"/>
            </w:tcBorders>
            <w:shd w:val="clear" w:color="auto" w:fill="auto"/>
            <w:noWrap/>
            <w:vAlign w:val="center"/>
            <w:hideMark/>
          </w:tcPr>
          <w:p w14:paraId="59601A72" w14:textId="77777777" w:rsidR="00FA31A6" w:rsidRPr="00517223" w:rsidRDefault="00FA31A6" w:rsidP="00A93F43">
            <w:pPr>
              <w:jc w:val="right"/>
              <w:rPr>
                <w:sz w:val="22"/>
                <w:szCs w:val="22"/>
              </w:rPr>
            </w:pPr>
            <w:r w:rsidRPr="00517223">
              <w:rPr>
                <w:sz w:val="22"/>
                <w:szCs w:val="22"/>
              </w:rPr>
              <w:t>Age</w:t>
            </w:r>
            <w:r w:rsidRPr="00517223">
              <w:rPr>
                <w:sz w:val="22"/>
                <w:szCs w:val="22"/>
                <w:vertAlign w:val="superscript"/>
              </w:rPr>
              <w:t>3</w:t>
            </w:r>
            <w:r w:rsidRPr="00517223">
              <w:rPr>
                <w:sz w:val="22"/>
                <w:szCs w:val="22"/>
              </w:rPr>
              <w:t>*Sex</w:t>
            </w:r>
          </w:p>
        </w:tc>
        <w:tc>
          <w:tcPr>
            <w:tcW w:w="1843" w:type="dxa"/>
            <w:tcBorders>
              <w:top w:val="nil"/>
              <w:left w:val="nil"/>
              <w:bottom w:val="nil"/>
              <w:right w:val="nil"/>
            </w:tcBorders>
            <w:shd w:val="clear" w:color="auto" w:fill="auto"/>
            <w:noWrap/>
            <w:vAlign w:val="bottom"/>
            <w:hideMark/>
          </w:tcPr>
          <w:p w14:paraId="56E371BC" w14:textId="77777777" w:rsidR="00FA31A6" w:rsidRPr="00517223" w:rsidRDefault="00FA31A6" w:rsidP="00A93F43">
            <w:pPr>
              <w:jc w:val="right"/>
              <w:rPr>
                <w:sz w:val="22"/>
                <w:szCs w:val="22"/>
              </w:rPr>
            </w:pPr>
            <w:r w:rsidRPr="00517223">
              <w:rPr>
                <w:sz w:val="22"/>
                <w:szCs w:val="22"/>
              </w:rPr>
              <w:t>-35.350</w:t>
            </w:r>
          </w:p>
        </w:tc>
        <w:tc>
          <w:tcPr>
            <w:tcW w:w="971" w:type="dxa"/>
            <w:tcBorders>
              <w:top w:val="nil"/>
              <w:left w:val="nil"/>
              <w:bottom w:val="nil"/>
              <w:right w:val="nil"/>
            </w:tcBorders>
            <w:shd w:val="clear" w:color="auto" w:fill="auto"/>
            <w:noWrap/>
            <w:vAlign w:val="bottom"/>
            <w:hideMark/>
          </w:tcPr>
          <w:p w14:paraId="6E8F2FD5" w14:textId="77777777" w:rsidR="00FA31A6" w:rsidRPr="00517223" w:rsidRDefault="00FA31A6" w:rsidP="00A93F43">
            <w:pPr>
              <w:jc w:val="right"/>
              <w:rPr>
                <w:sz w:val="22"/>
                <w:szCs w:val="22"/>
              </w:rPr>
            </w:pPr>
            <w:r w:rsidRPr="00517223">
              <w:rPr>
                <w:sz w:val="22"/>
                <w:szCs w:val="22"/>
              </w:rPr>
              <w:t>132.003</w:t>
            </w:r>
          </w:p>
        </w:tc>
        <w:tc>
          <w:tcPr>
            <w:tcW w:w="835" w:type="dxa"/>
            <w:tcBorders>
              <w:top w:val="nil"/>
              <w:left w:val="nil"/>
              <w:bottom w:val="nil"/>
              <w:right w:val="nil"/>
            </w:tcBorders>
            <w:shd w:val="clear" w:color="auto" w:fill="auto"/>
            <w:noWrap/>
            <w:vAlign w:val="bottom"/>
            <w:hideMark/>
          </w:tcPr>
          <w:p w14:paraId="062AE5DC" w14:textId="77777777" w:rsidR="00FA31A6" w:rsidRPr="00517223" w:rsidRDefault="00FA31A6" w:rsidP="00A93F43">
            <w:pPr>
              <w:jc w:val="right"/>
              <w:rPr>
                <w:sz w:val="22"/>
                <w:szCs w:val="22"/>
              </w:rPr>
            </w:pPr>
            <w:r w:rsidRPr="00517223">
              <w:rPr>
                <w:sz w:val="22"/>
                <w:szCs w:val="22"/>
              </w:rPr>
              <w:t>-0.268</w:t>
            </w:r>
          </w:p>
        </w:tc>
        <w:tc>
          <w:tcPr>
            <w:tcW w:w="899" w:type="dxa"/>
            <w:tcBorders>
              <w:top w:val="nil"/>
              <w:left w:val="nil"/>
              <w:bottom w:val="nil"/>
              <w:right w:val="nil"/>
            </w:tcBorders>
            <w:shd w:val="clear" w:color="auto" w:fill="auto"/>
            <w:noWrap/>
            <w:vAlign w:val="bottom"/>
            <w:hideMark/>
          </w:tcPr>
          <w:p w14:paraId="36C0D68E" w14:textId="77777777" w:rsidR="00FA31A6" w:rsidRPr="00517223" w:rsidRDefault="00FA31A6" w:rsidP="00A93F43">
            <w:pPr>
              <w:jc w:val="right"/>
              <w:rPr>
                <w:sz w:val="22"/>
                <w:szCs w:val="22"/>
              </w:rPr>
            </w:pPr>
            <w:r w:rsidRPr="00517223">
              <w:rPr>
                <w:sz w:val="22"/>
                <w:szCs w:val="22"/>
              </w:rPr>
              <w:t>0.789</w:t>
            </w:r>
          </w:p>
        </w:tc>
      </w:tr>
      <w:tr w:rsidR="00517223" w:rsidRPr="00517223" w14:paraId="0066F92B" w14:textId="77777777" w:rsidTr="00A93F43">
        <w:trPr>
          <w:trHeight w:val="300"/>
          <w:jc w:val="center"/>
        </w:trPr>
        <w:tc>
          <w:tcPr>
            <w:tcW w:w="3355" w:type="dxa"/>
            <w:gridSpan w:val="2"/>
            <w:tcBorders>
              <w:top w:val="nil"/>
              <w:left w:val="nil"/>
              <w:bottom w:val="nil"/>
              <w:right w:val="nil"/>
            </w:tcBorders>
            <w:shd w:val="clear" w:color="auto" w:fill="auto"/>
            <w:vAlign w:val="center"/>
            <w:hideMark/>
          </w:tcPr>
          <w:p w14:paraId="0A9EA37E" w14:textId="77777777" w:rsidR="00FA31A6" w:rsidRPr="00517223" w:rsidRDefault="00FA31A6" w:rsidP="00A93F43">
            <w:pPr>
              <w:rPr>
                <w:i/>
                <w:iCs/>
                <w:sz w:val="22"/>
                <w:szCs w:val="22"/>
              </w:rPr>
            </w:pPr>
            <w:proofErr w:type="spellStart"/>
            <w:r w:rsidRPr="00517223">
              <w:rPr>
                <w:i/>
                <w:iCs/>
                <w:sz w:val="22"/>
                <w:szCs w:val="22"/>
              </w:rPr>
              <w:t>Right</w:t>
            </w:r>
            <w:proofErr w:type="spellEnd"/>
            <w:r w:rsidRPr="00517223">
              <w:rPr>
                <w:i/>
                <w:iCs/>
                <w:sz w:val="22"/>
                <w:szCs w:val="22"/>
              </w:rPr>
              <w:t xml:space="preserve"> </w:t>
            </w:r>
            <w:proofErr w:type="spellStart"/>
            <w:r w:rsidRPr="00517223">
              <w:rPr>
                <w:i/>
                <w:iCs/>
                <w:sz w:val="22"/>
                <w:szCs w:val="22"/>
              </w:rPr>
              <w:t>hemisphere</w:t>
            </w:r>
            <w:proofErr w:type="spellEnd"/>
            <w:r w:rsidRPr="00517223">
              <w:rPr>
                <w:i/>
                <w:iCs/>
                <w:sz w:val="22"/>
                <w:szCs w:val="22"/>
              </w:rPr>
              <w:t xml:space="preserve"> </w:t>
            </w:r>
          </w:p>
        </w:tc>
        <w:tc>
          <w:tcPr>
            <w:tcW w:w="971" w:type="dxa"/>
            <w:tcBorders>
              <w:top w:val="nil"/>
              <w:left w:val="nil"/>
              <w:bottom w:val="nil"/>
              <w:right w:val="nil"/>
            </w:tcBorders>
            <w:shd w:val="clear" w:color="auto" w:fill="auto"/>
            <w:noWrap/>
            <w:vAlign w:val="bottom"/>
            <w:hideMark/>
          </w:tcPr>
          <w:p w14:paraId="02F2C9C8" w14:textId="77777777" w:rsidR="00FA31A6" w:rsidRPr="00517223" w:rsidRDefault="00FA31A6" w:rsidP="00A93F43">
            <w:pPr>
              <w:rPr>
                <w:i/>
                <w:iCs/>
                <w:sz w:val="22"/>
                <w:szCs w:val="22"/>
              </w:rPr>
            </w:pPr>
          </w:p>
        </w:tc>
        <w:tc>
          <w:tcPr>
            <w:tcW w:w="835" w:type="dxa"/>
            <w:tcBorders>
              <w:top w:val="nil"/>
              <w:left w:val="nil"/>
              <w:bottom w:val="nil"/>
              <w:right w:val="nil"/>
            </w:tcBorders>
            <w:shd w:val="clear" w:color="auto" w:fill="auto"/>
            <w:noWrap/>
            <w:vAlign w:val="bottom"/>
            <w:hideMark/>
          </w:tcPr>
          <w:p w14:paraId="3733A931" w14:textId="77777777" w:rsidR="00FA31A6" w:rsidRPr="00517223" w:rsidRDefault="00FA31A6" w:rsidP="00A93F43">
            <w:pPr>
              <w:jc w:val="center"/>
              <w:rPr>
                <w:sz w:val="22"/>
                <w:szCs w:val="22"/>
              </w:rPr>
            </w:pPr>
          </w:p>
        </w:tc>
        <w:tc>
          <w:tcPr>
            <w:tcW w:w="899" w:type="dxa"/>
            <w:tcBorders>
              <w:top w:val="nil"/>
              <w:left w:val="nil"/>
              <w:bottom w:val="nil"/>
              <w:right w:val="nil"/>
            </w:tcBorders>
            <w:shd w:val="clear" w:color="auto" w:fill="auto"/>
            <w:noWrap/>
            <w:vAlign w:val="bottom"/>
            <w:hideMark/>
          </w:tcPr>
          <w:p w14:paraId="53EE84BC" w14:textId="77777777" w:rsidR="00FA31A6" w:rsidRPr="00517223" w:rsidRDefault="00FA31A6" w:rsidP="00A93F43">
            <w:pPr>
              <w:jc w:val="center"/>
              <w:rPr>
                <w:sz w:val="22"/>
                <w:szCs w:val="22"/>
              </w:rPr>
            </w:pPr>
          </w:p>
        </w:tc>
      </w:tr>
      <w:tr w:rsidR="00517223" w:rsidRPr="00517223" w14:paraId="78BD1897" w14:textId="77777777" w:rsidTr="00A93F43">
        <w:trPr>
          <w:trHeight w:val="300"/>
          <w:jc w:val="center"/>
        </w:trPr>
        <w:tc>
          <w:tcPr>
            <w:tcW w:w="1512" w:type="dxa"/>
            <w:tcBorders>
              <w:top w:val="nil"/>
              <w:left w:val="nil"/>
              <w:bottom w:val="nil"/>
              <w:right w:val="nil"/>
            </w:tcBorders>
            <w:shd w:val="clear" w:color="auto" w:fill="auto"/>
            <w:noWrap/>
            <w:vAlign w:val="center"/>
            <w:hideMark/>
          </w:tcPr>
          <w:p w14:paraId="09718412" w14:textId="77777777" w:rsidR="00FA31A6" w:rsidRPr="00517223" w:rsidRDefault="00FA31A6" w:rsidP="00A93F43">
            <w:pPr>
              <w:jc w:val="right"/>
              <w:rPr>
                <w:sz w:val="22"/>
                <w:szCs w:val="22"/>
              </w:rPr>
            </w:pPr>
            <w:r w:rsidRPr="00517223">
              <w:rPr>
                <w:sz w:val="22"/>
                <w:szCs w:val="22"/>
              </w:rPr>
              <w:t>Age</w:t>
            </w:r>
          </w:p>
        </w:tc>
        <w:tc>
          <w:tcPr>
            <w:tcW w:w="1843" w:type="dxa"/>
            <w:tcBorders>
              <w:top w:val="nil"/>
              <w:left w:val="nil"/>
              <w:bottom w:val="nil"/>
              <w:right w:val="nil"/>
            </w:tcBorders>
            <w:shd w:val="clear" w:color="auto" w:fill="auto"/>
            <w:noWrap/>
            <w:vAlign w:val="bottom"/>
            <w:hideMark/>
          </w:tcPr>
          <w:p w14:paraId="62E468C6" w14:textId="77777777" w:rsidR="00FA31A6" w:rsidRPr="00517223" w:rsidRDefault="00FA31A6" w:rsidP="00A93F43">
            <w:pPr>
              <w:jc w:val="right"/>
              <w:rPr>
                <w:sz w:val="22"/>
                <w:szCs w:val="22"/>
              </w:rPr>
            </w:pPr>
            <w:r w:rsidRPr="00517223">
              <w:rPr>
                <w:sz w:val="22"/>
                <w:szCs w:val="22"/>
              </w:rPr>
              <w:t>2321.360</w:t>
            </w:r>
          </w:p>
        </w:tc>
        <w:tc>
          <w:tcPr>
            <w:tcW w:w="971" w:type="dxa"/>
            <w:tcBorders>
              <w:top w:val="nil"/>
              <w:left w:val="nil"/>
              <w:bottom w:val="nil"/>
              <w:right w:val="nil"/>
            </w:tcBorders>
            <w:shd w:val="clear" w:color="auto" w:fill="auto"/>
            <w:noWrap/>
            <w:vAlign w:val="bottom"/>
            <w:hideMark/>
          </w:tcPr>
          <w:p w14:paraId="6F947206" w14:textId="77777777" w:rsidR="00FA31A6" w:rsidRPr="00517223" w:rsidRDefault="00FA31A6" w:rsidP="00A93F43">
            <w:pPr>
              <w:jc w:val="right"/>
              <w:rPr>
                <w:sz w:val="22"/>
                <w:szCs w:val="22"/>
              </w:rPr>
            </w:pPr>
            <w:r w:rsidRPr="00517223">
              <w:rPr>
                <w:sz w:val="22"/>
                <w:szCs w:val="22"/>
              </w:rPr>
              <w:t>174.120</w:t>
            </w:r>
          </w:p>
        </w:tc>
        <w:tc>
          <w:tcPr>
            <w:tcW w:w="835" w:type="dxa"/>
            <w:tcBorders>
              <w:top w:val="nil"/>
              <w:left w:val="nil"/>
              <w:bottom w:val="nil"/>
              <w:right w:val="nil"/>
            </w:tcBorders>
            <w:shd w:val="clear" w:color="auto" w:fill="auto"/>
            <w:noWrap/>
            <w:vAlign w:val="bottom"/>
            <w:hideMark/>
          </w:tcPr>
          <w:p w14:paraId="2CE735A2" w14:textId="77777777" w:rsidR="00FA31A6" w:rsidRPr="00517223" w:rsidRDefault="00FA31A6" w:rsidP="00A93F43">
            <w:pPr>
              <w:jc w:val="right"/>
              <w:rPr>
                <w:sz w:val="22"/>
                <w:szCs w:val="22"/>
              </w:rPr>
            </w:pPr>
            <w:r w:rsidRPr="00517223">
              <w:rPr>
                <w:sz w:val="22"/>
                <w:szCs w:val="22"/>
              </w:rPr>
              <w:t>13.332</w:t>
            </w:r>
          </w:p>
        </w:tc>
        <w:tc>
          <w:tcPr>
            <w:tcW w:w="899" w:type="dxa"/>
            <w:tcBorders>
              <w:top w:val="nil"/>
              <w:left w:val="nil"/>
              <w:bottom w:val="nil"/>
              <w:right w:val="nil"/>
            </w:tcBorders>
            <w:shd w:val="clear" w:color="auto" w:fill="auto"/>
            <w:noWrap/>
            <w:vAlign w:val="bottom"/>
            <w:hideMark/>
          </w:tcPr>
          <w:p w14:paraId="3D015F98" w14:textId="77777777" w:rsidR="00FA31A6" w:rsidRPr="00517223" w:rsidRDefault="00FA31A6" w:rsidP="00A93F43">
            <w:pPr>
              <w:jc w:val="right"/>
              <w:rPr>
                <w:sz w:val="22"/>
                <w:szCs w:val="22"/>
              </w:rPr>
            </w:pPr>
            <w:r w:rsidRPr="00517223">
              <w:rPr>
                <w:sz w:val="22"/>
                <w:szCs w:val="22"/>
              </w:rPr>
              <w:t>0.000</w:t>
            </w:r>
          </w:p>
        </w:tc>
      </w:tr>
      <w:tr w:rsidR="00517223" w:rsidRPr="00517223" w14:paraId="4A9CBD72" w14:textId="77777777" w:rsidTr="00A93F43">
        <w:trPr>
          <w:trHeight w:val="300"/>
          <w:jc w:val="center"/>
        </w:trPr>
        <w:tc>
          <w:tcPr>
            <w:tcW w:w="1512" w:type="dxa"/>
            <w:tcBorders>
              <w:top w:val="nil"/>
              <w:left w:val="nil"/>
              <w:bottom w:val="nil"/>
              <w:right w:val="nil"/>
            </w:tcBorders>
            <w:shd w:val="clear" w:color="auto" w:fill="auto"/>
            <w:noWrap/>
            <w:vAlign w:val="center"/>
            <w:hideMark/>
          </w:tcPr>
          <w:p w14:paraId="096558E9" w14:textId="77777777" w:rsidR="00FA31A6" w:rsidRPr="00517223" w:rsidRDefault="00FA31A6" w:rsidP="00A93F43">
            <w:pPr>
              <w:jc w:val="right"/>
              <w:rPr>
                <w:sz w:val="22"/>
                <w:szCs w:val="22"/>
              </w:rPr>
            </w:pPr>
            <w:r w:rsidRPr="00517223">
              <w:rPr>
                <w:sz w:val="22"/>
                <w:szCs w:val="22"/>
              </w:rPr>
              <w:t>Age</w:t>
            </w:r>
            <w:r w:rsidRPr="00517223">
              <w:rPr>
                <w:sz w:val="22"/>
                <w:szCs w:val="22"/>
                <w:vertAlign w:val="superscript"/>
              </w:rPr>
              <w:t>2</w:t>
            </w:r>
          </w:p>
        </w:tc>
        <w:tc>
          <w:tcPr>
            <w:tcW w:w="1843" w:type="dxa"/>
            <w:tcBorders>
              <w:top w:val="nil"/>
              <w:left w:val="nil"/>
              <w:bottom w:val="nil"/>
              <w:right w:val="nil"/>
            </w:tcBorders>
            <w:shd w:val="clear" w:color="auto" w:fill="auto"/>
            <w:noWrap/>
            <w:vAlign w:val="bottom"/>
            <w:hideMark/>
          </w:tcPr>
          <w:p w14:paraId="1010A675" w14:textId="77777777" w:rsidR="00FA31A6" w:rsidRPr="00517223" w:rsidRDefault="00FA31A6" w:rsidP="00A93F43">
            <w:pPr>
              <w:jc w:val="right"/>
              <w:rPr>
                <w:sz w:val="22"/>
                <w:szCs w:val="22"/>
              </w:rPr>
            </w:pPr>
            <w:r w:rsidRPr="00517223">
              <w:rPr>
                <w:sz w:val="22"/>
                <w:szCs w:val="22"/>
              </w:rPr>
              <w:t>-39.210</w:t>
            </w:r>
          </w:p>
        </w:tc>
        <w:tc>
          <w:tcPr>
            <w:tcW w:w="971" w:type="dxa"/>
            <w:tcBorders>
              <w:top w:val="nil"/>
              <w:left w:val="nil"/>
              <w:bottom w:val="nil"/>
              <w:right w:val="nil"/>
            </w:tcBorders>
            <w:shd w:val="clear" w:color="auto" w:fill="auto"/>
            <w:noWrap/>
            <w:vAlign w:val="bottom"/>
            <w:hideMark/>
          </w:tcPr>
          <w:p w14:paraId="69CE98BD" w14:textId="77777777" w:rsidR="00FA31A6" w:rsidRPr="00517223" w:rsidRDefault="00FA31A6" w:rsidP="00A93F43">
            <w:pPr>
              <w:jc w:val="right"/>
              <w:rPr>
                <w:sz w:val="22"/>
                <w:szCs w:val="22"/>
              </w:rPr>
            </w:pPr>
            <w:r w:rsidRPr="00517223">
              <w:rPr>
                <w:sz w:val="22"/>
                <w:szCs w:val="22"/>
              </w:rPr>
              <w:t>104.484</w:t>
            </w:r>
          </w:p>
        </w:tc>
        <w:tc>
          <w:tcPr>
            <w:tcW w:w="835" w:type="dxa"/>
            <w:tcBorders>
              <w:top w:val="nil"/>
              <w:left w:val="nil"/>
              <w:bottom w:val="nil"/>
              <w:right w:val="nil"/>
            </w:tcBorders>
            <w:shd w:val="clear" w:color="auto" w:fill="auto"/>
            <w:noWrap/>
            <w:vAlign w:val="bottom"/>
            <w:hideMark/>
          </w:tcPr>
          <w:p w14:paraId="35C67A61" w14:textId="77777777" w:rsidR="00FA31A6" w:rsidRPr="00517223" w:rsidRDefault="00FA31A6" w:rsidP="00A93F43">
            <w:pPr>
              <w:jc w:val="right"/>
              <w:rPr>
                <w:sz w:val="22"/>
                <w:szCs w:val="22"/>
              </w:rPr>
            </w:pPr>
            <w:r w:rsidRPr="00517223">
              <w:rPr>
                <w:sz w:val="22"/>
                <w:szCs w:val="22"/>
              </w:rPr>
              <w:t>-0.375</w:t>
            </w:r>
          </w:p>
        </w:tc>
        <w:tc>
          <w:tcPr>
            <w:tcW w:w="899" w:type="dxa"/>
            <w:tcBorders>
              <w:top w:val="nil"/>
              <w:left w:val="nil"/>
              <w:bottom w:val="nil"/>
              <w:right w:val="nil"/>
            </w:tcBorders>
            <w:shd w:val="clear" w:color="auto" w:fill="auto"/>
            <w:noWrap/>
            <w:vAlign w:val="bottom"/>
            <w:hideMark/>
          </w:tcPr>
          <w:p w14:paraId="1A51AE69" w14:textId="77777777" w:rsidR="00FA31A6" w:rsidRPr="00517223" w:rsidRDefault="00FA31A6" w:rsidP="00A93F43">
            <w:pPr>
              <w:jc w:val="right"/>
              <w:rPr>
                <w:sz w:val="22"/>
                <w:szCs w:val="22"/>
              </w:rPr>
            </w:pPr>
            <w:r w:rsidRPr="00517223">
              <w:rPr>
                <w:sz w:val="22"/>
                <w:szCs w:val="22"/>
              </w:rPr>
              <w:t>0.708</w:t>
            </w:r>
          </w:p>
        </w:tc>
      </w:tr>
      <w:tr w:rsidR="00517223" w:rsidRPr="00517223" w14:paraId="625E6617" w14:textId="77777777" w:rsidTr="00A93F43">
        <w:trPr>
          <w:trHeight w:val="300"/>
          <w:jc w:val="center"/>
        </w:trPr>
        <w:tc>
          <w:tcPr>
            <w:tcW w:w="1512" w:type="dxa"/>
            <w:tcBorders>
              <w:top w:val="nil"/>
              <w:left w:val="nil"/>
              <w:bottom w:val="nil"/>
              <w:right w:val="nil"/>
            </w:tcBorders>
            <w:shd w:val="clear" w:color="auto" w:fill="auto"/>
            <w:noWrap/>
            <w:vAlign w:val="center"/>
            <w:hideMark/>
          </w:tcPr>
          <w:p w14:paraId="7A1CAD4E" w14:textId="77777777" w:rsidR="00FA31A6" w:rsidRPr="00517223" w:rsidRDefault="00FA31A6" w:rsidP="00A93F43">
            <w:pPr>
              <w:jc w:val="right"/>
              <w:rPr>
                <w:sz w:val="22"/>
                <w:szCs w:val="22"/>
              </w:rPr>
            </w:pPr>
            <w:r w:rsidRPr="00517223">
              <w:rPr>
                <w:sz w:val="22"/>
                <w:szCs w:val="22"/>
              </w:rPr>
              <w:t>Age</w:t>
            </w:r>
            <w:r w:rsidRPr="00517223">
              <w:rPr>
                <w:sz w:val="22"/>
                <w:szCs w:val="22"/>
                <w:vertAlign w:val="superscript"/>
              </w:rPr>
              <w:t>3</w:t>
            </w:r>
          </w:p>
        </w:tc>
        <w:tc>
          <w:tcPr>
            <w:tcW w:w="1843" w:type="dxa"/>
            <w:tcBorders>
              <w:top w:val="nil"/>
              <w:left w:val="nil"/>
              <w:bottom w:val="nil"/>
              <w:right w:val="nil"/>
            </w:tcBorders>
            <w:shd w:val="clear" w:color="auto" w:fill="auto"/>
            <w:noWrap/>
            <w:vAlign w:val="bottom"/>
            <w:hideMark/>
          </w:tcPr>
          <w:p w14:paraId="393182F2" w14:textId="77777777" w:rsidR="00FA31A6" w:rsidRPr="00517223" w:rsidRDefault="00FA31A6" w:rsidP="00A93F43">
            <w:pPr>
              <w:jc w:val="right"/>
              <w:rPr>
                <w:sz w:val="22"/>
                <w:szCs w:val="22"/>
              </w:rPr>
            </w:pPr>
            <w:r w:rsidRPr="00517223">
              <w:rPr>
                <w:sz w:val="22"/>
                <w:szCs w:val="22"/>
              </w:rPr>
              <w:t>-148.960</w:t>
            </w:r>
          </w:p>
        </w:tc>
        <w:tc>
          <w:tcPr>
            <w:tcW w:w="971" w:type="dxa"/>
            <w:tcBorders>
              <w:top w:val="nil"/>
              <w:left w:val="nil"/>
              <w:bottom w:val="nil"/>
              <w:right w:val="nil"/>
            </w:tcBorders>
            <w:shd w:val="clear" w:color="auto" w:fill="auto"/>
            <w:noWrap/>
            <w:vAlign w:val="bottom"/>
            <w:hideMark/>
          </w:tcPr>
          <w:p w14:paraId="3B795043" w14:textId="77777777" w:rsidR="00FA31A6" w:rsidRPr="00517223" w:rsidRDefault="00FA31A6" w:rsidP="00A93F43">
            <w:pPr>
              <w:jc w:val="right"/>
              <w:rPr>
                <w:sz w:val="22"/>
                <w:szCs w:val="22"/>
              </w:rPr>
            </w:pPr>
            <w:r w:rsidRPr="00517223">
              <w:rPr>
                <w:sz w:val="22"/>
                <w:szCs w:val="22"/>
              </w:rPr>
              <w:t>64.387</w:t>
            </w:r>
          </w:p>
        </w:tc>
        <w:tc>
          <w:tcPr>
            <w:tcW w:w="835" w:type="dxa"/>
            <w:tcBorders>
              <w:top w:val="nil"/>
              <w:left w:val="nil"/>
              <w:bottom w:val="nil"/>
              <w:right w:val="nil"/>
            </w:tcBorders>
            <w:shd w:val="clear" w:color="auto" w:fill="auto"/>
            <w:noWrap/>
            <w:vAlign w:val="bottom"/>
            <w:hideMark/>
          </w:tcPr>
          <w:p w14:paraId="3808E5B8" w14:textId="77777777" w:rsidR="00FA31A6" w:rsidRPr="00517223" w:rsidRDefault="00FA31A6" w:rsidP="00A93F43">
            <w:pPr>
              <w:jc w:val="right"/>
              <w:rPr>
                <w:sz w:val="22"/>
                <w:szCs w:val="22"/>
              </w:rPr>
            </w:pPr>
            <w:r w:rsidRPr="00517223">
              <w:rPr>
                <w:sz w:val="22"/>
                <w:szCs w:val="22"/>
              </w:rPr>
              <w:t>-2.313</w:t>
            </w:r>
          </w:p>
        </w:tc>
        <w:tc>
          <w:tcPr>
            <w:tcW w:w="899" w:type="dxa"/>
            <w:tcBorders>
              <w:top w:val="nil"/>
              <w:left w:val="nil"/>
              <w:bottom w:val="nil"/>
              <w:right w:val="nil"/>
            </w:tcBorders>
            <w:shd w:val="clear" w:color="auto" w:fill="auto"/>
            <w:noWrap/>
            <w:vAlign w:val="bottom"/>
            <w:hideMark/>
          </w:tcPr>
          <w:p w14:paraId="48619358" w14:textId="77777777" w:rsidR="00FA31A6" w:rsidRPr="00517223" w:rsidRDefault="00FA31A6" w:rsidP="00A93F43">
            <w:pPr>
              <w:jc w:val="right"/>
              <w:rPr>
                <w:sz w:val="22"/>
                <w:szCs w:val="22"/>
              </w:rPr>
            </w:pPr>
            <w:r w:rsidRPr="00517223">
              <w:rPr>
                <w:sz w:val="22"/>
                <w:szCs w:val="22"/>
              </w:rPr>
              <w:t>0.021</w:t>
            </w:r>
          </w:p>
        </w:tc>
      </w:tr>
      <w:tr w:rsidR="00517223" w:rsidRPr="00517223" w14:paraId="51A7E65F" w14:textId="77777777" w:rsidTr="00A93F43">
        <w:trPr>
          <w:trHeight w:val="300"/>
          <w:jc w:val="center"/>
        </w:trPr>
        <w:tc>
          <w:tcPr>
            <w:tcW w:w="1512" w:type="dxa"/>
            <w:tcBorders>
              <w:top w:val="nil"/>
              <w:left w:val="nil"/>
              <w:bottom w:val="nil"/>
              <w:right w:val="nil"/>
            </w:tcBorders>
            <w:shd w:val="clear" w:color="auto" w:fill="auto"/>
            <w:noWrap/>
            <w:vAlign w:val="center"/>
            <w:hideMark/>
          </w:tcPr>
          <w:p w14:paraId="5A7F795D" w14:textId="77777777" w:rsidR="00FA31A6" w:rsidRPr="00517223" w:rsidRDefault="00FA31A6" w:rsidP="00A93F43">
            <w:pPr>
              <w:jc w:val="right"/>
              <w:rPr>
                <w:sz w:val="22"/>
                <w:szCs w:val="22"/>
              </w:rPr>
            </w:pPr>
            <w:r w:rsidRPr="00517223">
              <w:rPr>
                <w:sz w:val="22"/>
                <w:szCs w:val="22"/>
              </w:rPr>
              <w:t>Sex (</w:t>
            </w:r>
            <w:proofErr w:type="spellStart"/>
            <w:r w:rsidRPr="00517223">
              <w:rPr>
                <w:sz w:val="22"/>
                <w:szCs w:val="22"/>
              </w:rPr>
              <w:t>female</w:t>
            </w:r>
            <w:proofErr w:type="spellEnd"/>
            <w:r w:rsidRPr="00517223">
              <w:rPr>
                <w:sz w:val="22"/>
                <w:szCs w:val="22"/>
              </w:rPr>
              <w:t>)</w:t>
            </w:r>
          </w:p>
        </w:tc>
        <w:tc>
          <w:tcPr>
            <w:tcW w:w="1843" w:type="dxa"/>
            <w:tcBorders>
              <w:top w:val="nil"/>
              <w:left w:val="nil"/>
              <w:bottom w:val="nil"/>
              <w:right w:val="nil"/>
            </w:tcBorders>
            <w:shd w:val="clear" w:color="auto" w:fill="auto"/>
            <w:noWrap/>
            <w:vAlign w:val="bottom"/>
            <w:hideMark/>
          </w:tcPr>
          <w:p w14:paraId="675FCC09" w14:textId="77777777" w:rsidR="00FA31A6" w:rsidRPr="00517223" w:rsidRDefault="00FA31A6" w:rsidP="00A93F43">
            <w:pPr>
              <w:jc w:val="right"/>
              <w:rPr>
                <w:sz w:val="22"/>
                <w:szCs w:val="22"/>
              </w:rPr>
            </w:pPr>
            <w:r w:rsidRPr="00517223">
              <w:rPr>
                <w:sz w:val="22"/>
                <w:szCs w:val="22"/>
              </w:rPr>
              <w:t>-3069.810</w:t>
            </w:r>
          </w:p>
        </w:tc>
        <w:tc>
          <w:tcPr>
            <w:tcW w:w="971" w:type="dxa"/>
            <w:tcBorders>
              <w:top w:val="nil"/>
              <w:left w:val="nil"/>
              <w:bottom w:val="nil"/>
              <w:right w:val="nil"/>
            </w:tcBorders>
            <w:shd w:val="clear" w:color="auto" w:fill="auto"/>
            <w:noWrap/>
            <w:vAlign w:val="bottom"/>
            <w:hideMark/>
          </w:tcPr>
          <w:p w14:paraId="61235AA5" w14:textId="77777777" w:rsidR="00FA31A6" w:rsidRPr="00517223" w:rsidRDefault="00FA31A6" w:rsidP="00A93F43">
            <w:pPr>
              <w:jc w:val="right"/>
              <w:rPr>
                <w:sz w:val="22"/>
                <w:szCs w:val="22"/>
              </w:rPr>
            </w:pPr>
            <w:r w:rsidRPr="00517223">
              <w:rPr>
                <w:sz w:val="22"/>
                <w:szCs w:val="22"/>
              </w:rPr>
              <w:t>599.909</w:t>
            </w:r>
          </w:p>
        </w:tc>
        <w:tc>
          <w:tcPr>
            <w:tcW w:w="835" w:type="dxa"/>
            <w:tcBorders>
              <w:top w:val="nil"/>
              <w:left w:val="nil"/>
              <w:bottom w:val="nil"/>
              <w:right w:val="nil"/>
            </w:tcBorders>
            <w:shd w:val="clear" w:color="auto" w:fill="auto"/>
            <w:noWrap/>
            <w:vAlign w:val="bottom"/>
            <w:hideMark/>
          </w:tcPr>
          <w:p w14:paraId="245962EE" w14:textId="77777777" w:rsidR="00FA31A6" w:rsidRPr="00517223" w:rsidRDefault="00FA31A6" w:rsidP="00A93F43">
            <w:pPr>
              <w:jc w:val="right"/>
              <w:rPr>
                <w:sz w:val="22"/>
                <w:szCs w:val="22"/>
              </w:rPr>
            </w:pPr>
            <w:r w:rsidRPr="00517223">
              <w:rPr>
                <w:sz w:val="22"/>
                <w:szCs w:val="22"/>
              </w:rPr>
              <w:t>-5.117</w:t>
            </w:r>
          </w:p>
        </w:tc>
        <w:tc>
          <w:tcPr>
            <w:tcW w:w="899" w:type="dxa"/>
            <w:tcBorders>
              <w:top w:val="nil"/>
              <w:left w:val="nil"/>
              <w:bottom w:val="nil"/>
              <w:right w:val="nil"/>
            </w:tcBorders>
            <w:shd w:val="clear" w:color="auto" w:fill="auto"/>
            <w:noWrap/>
            <w:vAlign w:val="bottom"/>
            <w:hideMark/>
          </w:tcPr>
          <w:p w14:paraId="14350906" w14:textId="77777777" w:rsidR="00FA31A6" w:rsidRPr="00517223" w:rsidRDefault="00FA31A6" w:rsidP="00A93F43">
            <w:pPr>
              <w:jc w:val="right"/>
              <w:rPr>
                <w:sz w:val="22"/>
                <w:szCs w:val="22"/>
              </w:rPr>
            </w:pPr>
            <w:r w:rsidRPr="00517223">
              <w:rPr>
                <w:sz w:val="22"/>
                <w:szCs w:val="22"/>
              </w:rPr>
              <w:t>0.000</w:t>
            </w:r>
          </w:p>
        </w:tc>
      </w:tr>
      <w:tr w:rsidR="00517223" w:rsidRPr="00517223" w14:paraId="1CC19690" w14:textId="77777777" w:rsidTr="00A93F43">
        <w:trPr>
          <w:trHeight w:val="300"/>
          <w:jc w:val="center"/>
        </w:trPr>
        <w:tc>
          <w:tcPr>
            <w:tcW w:w="1512" w:type="dxa"/>
            <w:tcBorders>
              <w:top w:val="nil"/>
              <w:left w:val="nil"/>
              <w:bottom w:val="nil"/>
              <w:right w:val="nil"/>
            </w:tcBorders>
            <w:shd w:val="clear" w:color="auto" w:fill="auto"/>
            <w:noWrap/>
            <w:vAlign w:val="center"/>
            <w:hideMark/>
          </w:tcPr>
          <w:p w14:paraId="313DB762" w14:textId="77777777" w:rsidR="00FA31A6" w:rsidRPr="00517223" w:rsidRDefault="00FA31A6" w:rsidP="00A93F43">
            <w:pPr>
              <w:jc w:val="right"/>
              <w:rPr>
                <w:sz w:val="22"/>
                <w:szCs w:val="22"/>
              </w:rPr>
            </w:pPr>
            <w:r w:rsidRPr="00517223">
              <w:rPr>
                <w:sz w:val="22"/>
                <w:szCs w:val="22"/>
              </w:rPr>
              <w:t>Age*Sex</w:t>
            </w:r>
          </w:p>
        </w:tc>
        <w:tc>
          <w:tcPr>
            <w:tcW w:w="1843" w:type="dxa"/>
            <w:tcBorders>
              <w:top w:val="nil"/>
              <w:left w:val="nil"/>
              <w:bottom w:val="nil"/>
              <w:right w:val="nil"/>
            </w:tcBorders>
            <w:shd w:val="clear" w:color="auto" w:fill="auto"/>
            <w:noWrap/>
            <w:vAlign w:val="bottom"/>
            <w:hideMark/>
          </w:tcPr>
          <w:p w14:paraId="27B10185" w14:textId="77777777" w:rsidR="00FA31A6" w:rsidRPr="00517223" w:rsidRDefault="00FA31A6" w:rsidP="00A93F43">
            <w:pPr>
              <w:jc w:val="right"/>
              <w:rPr>
                <w:sz w:val="22"/>
                <w:szCs w:val="22"/>
              </w:rPr>
            </w:pPr>
            <w:r w:rsidRPr="00517223">
              <w:rPr>
                <w:sz w:val="22"/>
                <w:szCs w:val="22"/>
              </w:rPr>
              <w:t>-880.460</w:t>
            </w:r>
          </w:p>
        </w:tc>
        <w:tc>
          <w:tcPr>
            <w:tcW w:w="971" w:type="dxa"/>
            <w:tcBorders>
              <w:top w:val="nil"/>
              <w:left w:val="nil"/>
              <w:bottom w:val="nil"/>
              <w:right w:val="nil"/>
            </w:tcBorders>
            <w:shd w:val="clear" w:color="auto" w:fill="auto"/>
            <w:noWrap/>
            <w:vAlign w:val="bottom"/>
            <w:hideMark/>
          </w:tcPr>
          <w:p w14:paraId="4C9419C4" w14:textId="77777777" w:rsidR="00FA31A6" w:rsidRPr="00517223" w:rsidRDefault="00FA31A6" w:rsidP="00A93F43">
            <w:pPr>
              <w:jc w:val="right"/>
              <w:rPr>
                <w:sz w:val="22"/>
                <w:szCs w:val="22"/>
              </w:rPr>
            </w:pPr>
            <w:r w:rsidRPr="00517223">
              <w:rPr>
                <w:sz w:val="22"/>
                <w:szCs w:val="22"/>
              </w:rPr>
              <w:t>287.481</w:t>
            </w:r>
          </w:p>
        </w:tc>
        <w:tc>
          <w:tcPr>
            <w:tcW w:w="835" w:type="dxa"/>
            <w:tcBorders>
              <w:top w:val="nil"/>
              <w:left w:val="nil"/>
              <w:bottom w:val="nil"/>
              <w:right w:val="nil"/>
            </w:tcBorders>
            <w:shd w:val="clear" w:color="auto" w:fill="auto"/>
            <w:noWrap/>
            <w:vAlign w:val="bottom"/>
            <w:hideMark/>
          </w:tcPr>
          <w:p w14:paraId="68AD54DC" w14:textId="77777777" w:rsidR="00FA31A6" w:rsidRPr="00517223" w:rsidRDefault="00FA31A6" w:rsidP="00A93F43">
            <w:pPr>
              <w:jc w:val="right"/>
              <w:rPr>
                <w:sz w:val="22"/>
                <w:szCs w:val="22"/>
              </w:rPr>
            </w:pPr>
            <w:r w:rsidRPr="00517223">
              <w:rPr>
                <w:sz w:val="22"/>
                <w:szCs w:val="22"/>
              </w:rPr>
              <w:t>-3.063</w:t>
            </w:r>
          </w:p>
        </w:tc>
        <w:tc>
          <w:tcPr>
            <w:tcW w:w="899" w:type="dxa"/>
            <w:tcBorders>
              <w:top w:val="nil"/>
              <w:left w:val="nil"/>
              <w:bottom w:val="nil"/>
              <w:right w:val="nil"/>
            </w:tcBorders>
            <w:shd w:val="clear" w:color="auto" w:fill="auto"/>
            <w:noWrap/>
            <w:vAlign w:val="bottom"/>
            <w:hideMark/>
          </w:tcPr>
          <w:p w14:paraId="5C9D61E6" w14:textId="77777777" w:rsidR="00FA31A6" w:rsidRPr="00517223" w:rsidRDefault="00FA31A6" w:rsidP="00A93F43">
            <w:pPr>
              <w:jc w:val="right"/>
              <w:rPr>
                <w:sz w:val="22"/>
                <w:szCs w:val="22"/>
              </w:rPr>
            </w:pPr>
            <w:r w:rsidRPr="00517223">
              <w:rPr>
                <w:sz w:val="22"/>
                <w:szCs w:val="22"/>
              </w:rPr>
              <w:t>0.002</w:t>
            </w:r>
          </w:p>
        </w:tc>
      </w:tr>
      <w:tr w:rsidR="00517223" w:rsidRPr="00517223" w14:paraId="0B013AD7" w14:textId="77777777" w:rsidTr="00A93F43">
        <w:trPr>
          <w:trHeight w:val="300"/>
          <w:jc w:val="center"/>
        </w:trPr>
        <w:tc>
          <w:tcPr>
            <w:tcW w:w="1512" w:type="dxa"/>
            <w:tcBorders>
              <w:top w:val="nil"/>
              <w:left w:val="nil"/>
              <w:bottom w:val="nil"/>
              <w:right w:val="nil"/>
            </w:tcBorders>
            <w:shd w:val="clear" w:color="auto" w:fill="auto"/>
            <w:noWrap/>
            <w:vAlign w:val="center"/>
            <w:hideMark/>
          </w:tcPr>
          <w:p w14:paraId="49B9DC44" w14:textId="77777777" w:rsidR="00FA31A6" w:rsidRPr="00517223" w:rsidRDefault="00FA31A6" w:rsidP="00A93F43">
            <w:pPr>
              <w:jc w:val="right"/>
              <w:rPr>
                <w:sz w:val="22"/>
                <w:szCs w:val="22"/>
              </w:rPr>
            </w:pPr>
            <w:r w:rsidRPr="00517223">
              <w:rPr>
                <w:sz w:val="22"/>
                <w:szCs w:val="22"/>
              </w:rPr>
              <w:t>Age</w:t>
            </w:r>
            <w:r w:rsidRPr="00517223">
              <w:rPr>
                <w:sz w:val="22"/>
                <w:szCs w:val="22"/>
                <w:vertAlign w:val="superscript"/>
              </w:rPr>
              <w:t>2</w:t>
            </w:r>
            <w:r w:rsidRPr="00517223">
              <w:rPr>
                <w:sz w:val="22"/>
                <w:szCs w:val="22"/>
              </w:rPr>
              <w:t>*Sex</w:t>
            </w:r>
          </w:p>
        </w:tc>
        <w:tc>
          <w:tcPr>
            <w:tcW w:w="1843" w:type="dxa"/>
            <w:tcBorders>
              <w:top w:val="nil"/>
              <w:left w:val="nil"/>
              <w:bottom w:val="nil"/>
              <w:right w:val="nil"/>
            </w:tcBorders>
            <w:shd w:val="clear" w:color="auto" w:fill="auto"/>
            <w:noWrap/>
            <w:vAlign w:val="bottom"/>
            <w:hideMark/>
          </w:tcPr>
          <w:p w14:paraId="7A440141" w14:textId="77777777" w:rsidR="00FA31A6" w:rsidRPr="00517223" w:rsidRDefault="00FA31A6" w:rsidP="00A93F43">
            <w:pPr>
              <w:jc w:val="right"/>
              <w:rPr>
                <w:sz w:val="22"/>
                <w:szCs w:val="22"/>
              </w:rPr>
            </w:pPr>
            <w:r w:rsidRPr="00517223">
              <w:rPr>
                <w:sz w:val="22"/>
                <w:szCs w:val="22"/>
              </w:rPr>
              <w:t>-315.790</w:t>
            </w:r>
          </w:p>
        </w:tc>
        <w:tc>
          <w:tcPr>
            <w:tcW w:w="971" w:type="dxa"/>
            <w:tcBorders>
              <w:top w:val="nil"/>
              <w:left w:val="nil"/>
              <w:bottom w:val="nil"/>
              <w:right w:val="nil"/>
            </w:tcBorders>
            <w:shd w:val="clear" w:color="auto" w:fill="auto"/>
            <w:noWrap/>
            <w:vAlign w:val="bottom"/>
            <w:hideMark/>
          </w:tcPr>
          <w:p w14:paraId="1DF111AD" w14:textId="77777777" w:rsidR="00FA31A6" w:rsidRPr="00517223" w:rsidRDefault="00FA31A6" w:rsidP="00A93F43">
            <w:pPr>
              <w:jc w:val="right"/>
              <w:rPr>
                <w:sz w:val="22"/>
                <w:szCs w:val="22"/>
              </w:rPr>
            </w:pPr>
            <w:r w:rsidRPr="00517223">
              <w:rPr>
                <w:sz w:val="22"/>
                <w:szCs w:val="22"/>
              </w:rPr>
              <w:t>164.850</w:t>
            </w:r>
          </w:p>
        </w:tc>
        <w:tc>
          <w:tcPr>
            <w:tcW w:w="835" w:type="dxa"/>
            <w:tcBorders>
              <w:top w:val="nil"/>
              <w:left w:val="nil"/>
              <w:bottom w:val="nil"/>
              <w:right w:val="nil"/>
            </w:tcBorders>
            <w:shd w:val="clear" w:color="auto" w:fill="auto"/>
            <w:noWrap/>
            <w:vAlign w:val="bottom"/>
            <w:hideMark/>
          </w:tcPr>
          <w:p w14:paraId="443FE573" w14:textId="77777777" w:rsidR="00FA31A6" w:rsidRPr="00517223" w:rsidRDefault="00FA31A6" w:rsidP="00A93F43">
            <w:pPr>
              <w:jc w:val="right"/>
              <w:rPr>
                <w:sz w:val="22"/>
                <w:szCs w:val="22"/>
              </w:rPr>
            </w:pPr>
            <w:r w:rsidRPr="00517223">
              <w:rPr>
                <w:sz w:val="22"/>
                <w:szCs w:val="22"/>
              </w:rPr>
              <w:t>-1.916</w:t>
            </w:r>
          </w:p>
        </w:tc>
        <w:tc>
          <w:tcPr>
            <w:tcW w:w="899" w:type="dxa"/>
            <w:tcBorders>
              <w:top w:val="nil"/>
              <w:left w:val="nil"/>
              <w:bottom w:val="nil"/>
              <w:right w:val="nil"/>
            </w:tcBorders>
            <w:shd w:val="clear" w:color="auto" w:fill="auto"/>
            <w:noWrap/>
            <w:vAlign w:val="bottom"/>
            <w:hideMark/>
          </w:tcPr>
          <w:p w14:paraId="6252512E" w14:textId="77777777" w:rsidR="00FA31A6" w:rsidRPr="00517223" w:rsidRDefault="00FA31A6" w:rsidP="00A93F43">
            <w:pPr>
              <w:jc w:val="right"/>
              <w:rPr>
                <w:sz w:val="22"/>
                <w:szCs w:val="22"/>
              </w:rPr>
            </w:pPr>
            <w:r w:rsidRPr="00517223">
              <w:rPr>
                <w:sz w:val="22"/>
                <w:szCs w:val="22"/>
              </w:rPr>
              <w:t>0.056</w:t>
            </w:r>
          </w:p>
        </w:tc>
      </w:tr>
      <w:tr w:rsidR="00517223" w:rsidRPr="00517223" w14:paraId="431CF886" w14:textId="77777777" w:rsidTr="00A93F43">
        <w:trPr>
          <w:trHeight w:val="300"/>
          <w:jc w:val="center"/>
        </w:trPr>
        <w:tc>
          <w:tcPr>
            <w:tcW w:w="1512" w:type="dxa"/>
            <w:tcBorders>
              <w:top w:val="nil"/>
              <w:left w:val="nil"/>
              <w:bottom w:val="nil"/>
              <w:right w:val="nil"/>
            </w:tcBorders>
            <w:shd w:val="clear" w:color="auto" w:fill="auto"/>
            <w:noWrap/>
            <w:vAlign w:val="center"/>
            <w:hideMark/>
          </w:tcPr>
          <w:p w14:paraId="493AF783" w14:textId="77777777" w:rsidR="00FA31A6" w:rsidRPr="00517223" w:rsidRDefault="00FA31A6" w:rsidP="00A93F43">
            <w:pPr>
              <w:jc w:val="right"/>
              <w:rPr>
                <w:sz w:val="22"/>
                <w:szCs w:val="22"/>
              </w:rPr>
            </w:pPr>
            <w:r w:rsidRPr="00517223">
              <w:rPr>
                <w:sz w:val="22"/>
                <w:szCs w:val="22"/>
              </w:rPr>
              <w:t>Age</w:t>
            </w:r>
            <w:r w:rsidRPr="00517223">
              <w:rPr>
                <w:sz w:val="22"/>
                <w:szCs w:val="22"/>
                <w:vertAlign w:val="superscript"/>
              </w:rPr>
              <w:t>3</w:t>
            </w:r>
            <w:r w:rsidRPr="00517223">
              <w:rPr>
                <w:sz w:val="22"/>
                <w:szCs w:val="22"/>
              </w:rPr>
              <w:t>*Sex</w:t>
            </w:r>
          </w:p>
        </w:tc>
        <w:tc>
          <w:tcPr>
            <w:tcW w:w="1843" w:type="dxa"/>
            <w:tcBorders>
              <w:top w:val="nil"/>
              <w:left w:val="nil"/>
              <w:bottom w:val="nil"/>
              <w:right w:val="nil"/>
            </w:tcBorders>
            <w:shd w:val="clear" w:color="auto" w:fill="auto"/>
            <w:noWrap/>
            <w:vAlign w:val="bottom"/>
            <w:hideMark/>
          </w:tcPr>
          <w:p w14:paraId="76363946" w14:textId="77777777" w:rsidR="00FA31A6" w:rsidRPr="00517223" w:rsidRDefault="00FA31A6" w:rsidP="00A93F43">
            <w:pPr>
              <w:jc w:val="right"/>
              <w:rPr>
                <w:sz w:val="22"/>
                <w:szCs w:val="22"/>
              </w:rPr>
            </w:pPr>
            <w:r w:rsidRPr="00517223">
              <w:rPr>
                <w:sz w:val="22"/>
                <w:szCs w:val="22"/>
              </w:rPr>
              <w:t>10.890</w:t>
            </w:r>
          </w:p>
        </w:tc>
        <w:tc>
          <w:tcPr>
            <w:tcW w:w="971" w:type="dxa"/>
            <w:tcBorders>
              <w:top w:val="nil"/>
              <w:left w:val="nil"/>
              <w:bottom w:val="nil"/>
              <w:right w:val="nil"/>
            </w:tcBorders>
            <w:shd w:val="clear" w:color="auto" w:fill="auto"/>
            <w:noWrap/>
            <w:vAlign w:val="bottom"/>
            <w:hideMark/>
          </w:tcPr>
          <w:p w14:paraId="194026B9" w14:textId="77777777" w:rsidR="00FA31A6" w:rsidRPr="00517223" w:rsidRDefault="00FA31A6" w:rsidP="00A93F43">
            <w:pPr>
              <w:jc w:val="right"/>
              <w:rPr>
                <w:sz w:val="22"/>
                <w:szCs w:val="22"/>
              </w:rPr>
            </w:pPr>
            <w:r w:rsidRPr="00517223">
              <w:rPr>
                <w:sz w:val="22"/>
                <w:szCs w:val="22"/>
              </w:rPr>
              <w:t>125.158</w:t>
            </w:r>
          </w:p>
        </w:tc>
        <w:tc>
          <w:tcPr>
            <w:tcW w:w="835" w:type="dxa"/>
            <w:tcBorders>
              <w:top w:val="nil"/>
              <w:left w:val="nil"/>
              <w:bottom w:val="nil"/>
              <w:right w:val="nil"/>
            </w:tcBorders>
            <w:shd w:val="clear" w:color="auto" w:fill="auto"/>
            <w:noWrap/>
            <w:vAlign w:val="bottom"/>
            <w:hideMark/>
          </w:tcPr>
          <w:p w14:paraId="4D1A3716" w14:textId="77777777" w:rsidR="00FA31A6" w:rsidRPr="00517223" w:rsidRDefault="00FA31A6" w:rsidP="00A93F43">
            <w:pPr>
              <w:jc w:val="right"/>
              <w:rPr>
                <w:sz w:val="22"/>
                <w:szCs w:val="22"/>
              </w:rPr>
            </w:pPr>
            <w:r w:rsidRPr="00517223">
              <w:rPr>
                <w:sz w:val="22"/>
                <w:szCs w:val="22"/>
              </w:rPr>
              <w:t>0.087</w:t>
            </w:r>
          </w:p>
        </w:tc>
        <w:tc>
          <w:tcPr>
            <w:tcW w:w="899" w:type="dxa"/>
            <w:tcBorders>
              <w:top w:val="nil"/>
              <w:left w:val="nil"/>
              <w:bottom w:val="nil"/>
              <w:right w:val="nil"/>
            </w:tcBorders>
            <w:shd w:val="clear" w:color="auto" w:fill="auto"/>
            <w:noWrap/>
            <w:vAlign w:val="bottom"/>
            <w:hideMark/>
          </w:tcPr>
          <w:p w14:paraId="01C02375" w14:textId="77777777" w:rsidR="00FA31A6" w:rsidRPr="00517223" w:rsidRDefault="00FA31A6" w:rsidP="00A93F43">
            <w:pPr>
              <w:jc w:val="right"/>
              <w:rPr>
                <w:sz w:val="22"/>
                <w:szCs w:val="22"/>
              </w:rPr>
            </w:pPr>
            <w:r w:rsidRPr="00517223">
              <w:rPr>
                <w:sz w:val="22"/>
                <w:szCs w:val="22"/>
              </w:rPr>
              <w:t>0.931</w:t>
            </w:r>
          </w:p>
        </w:tc>
      </w:tr>
      <w:tr w:rsidR="00FA31A6" w:rsidRPr="00517223" w14:paraId="779255DB" w14:textId="77777777" w:rsidTr="00A93F43">
        <w:trPr>
          <w:trHeight w:val="360"/>
          <w:jc w:val="center"/>
        </w:trPr>
        <w:tc>
          <w:tcPr>
            <w:tcW w:w="6060" w:type="dxa"/>
            <w:gridSpan w:val="5"/>
            <w:tcBorders>
              <w:top w:val="single" w:sz="4" w:space="0" w:color="auto"/>
              <w:left w:val="nil"/>
              <w:bottom w:val="nil"/>
              <w:right w:val="nil"/>
            </w:tcBorders>
            <w:shd w:val="clear" w:color="auto" w:fill="auto"/>
            <w:vAlign w:val="center"/>
            <w:hideMark/>
          </w:tcPr>
          <w:p w14:paraId="49770F4A" w14:textId="77777777" w:rsidR="00FA31A6" w:rsidRPr="00517223" w:rsidRDefault="00FA31A6" w:rsidP="00A93F43">
            <w:pPr>
              <w:rPr>
                <w:sz w:val="20"/>
                <w:szCs w:val="20"/>
              </w:rPr>
            </w:pPr>
            <w:r w:rsidRPr="00CA61AD">
              <w:rPr>
                <w:sz w:val="20"/>
                <w:szCs w:val="20"/>
                <w:lang w:val="en-US"/>
              </w:rPr>
              <w:t xml:space="preserve">Note:  Cubic model fit are described in Table S4. </w:t>
            </w:r>
            <w:r w:rsidRPr="00517223">
              <w:rPr>
                <w:sz w:val="20"/>
                <w:szCs w:val="20"/>
              </w:rPr>
              <w:t xml:space="preserve">SE, </w:t>
            </w:r>
            <w:proofErr w:type="spellStart"/>
            <w:r w:rsidRPr="00517223">
              <w:rPr>
                <w:sz w:val="20"/>
                <w:szCs w:val="20"/>
              </w:rPr>
              <w:t>stanard</w:t>
            </w:r>
            <w:proofErr w:type="spellEnd"/>
            <w:r w:rsidRPr="00517223">
              <w:rPr>
                <w:sz w:val="20"/>
                <w:szCs w:val="20"/>
              </w:rPr>
              <w:t xml:space="preserve"> </w:t>
            </w:r>
            <w:proofErr w:type="spellStart"/>
            <w:r w:rsidRPr="00517223">
              <w:rPr>
                <w:sz w:val="20"/>
                <w:szCs w:val="20"/>
              </w:rPr>
              <w:t>error</w:t>
            </w:r>
            <w:proofErr w:type="spellEnd"/>
            <w:r w:rsidRPr="00517223">
              <w:rPr>
                <w:sz w:val="20"/>
                <w:szCs w:val="20"/>
              </w:rPr>
              <w:t>.</w:t>
            </w:r>
          </w:p>
        </w:tc>
      </w:tr>
    </w:tbl>
    <w:p w14:paraId="0777B6DF" w14:textId="77777777" w:rsidR="00FA31A6" w:rsidRPr="00517223" w:rsidRDefault="00FA31A6" w:rsidP="00867E6E">
      <w:pPr>
        <w:spacing w:after="160" w:line="259" w:lineRule="auto"/>
        <w:rPr>
          <w:sz w:val="20"/>
          <w:szCs w:val="20"/>
        </w:rPr>
      </w:pPr>
    </w:p>
    <w:p w14:paraId="3F2C1EAD" w14:textId="55E8A576" w:rsidR="00867E6E" w:rsidRPr="00517223" w:rsidRDefault="00867E6E" w:rsidP="00867E6E">
      <w:pPr>
        <w:spacing w:after="160" w:line="259" w:lineRule="auto"/>
      </w:pPr>
    </w:p>
    <w:p w14:paraId="592085D8" w14:textId="6FD1CD27" w:rsidR="00193046" w:rsidRPr="00517223" w:rsidRDefault="00193046" w:rsidP="00867E6E">
      <w:pPr>
        <w:spacing w:after="160" w:line="259" w:lineRule="auto"/>
      </w:pPr>
    </w:p>
    <w:p w14:paraId="5EB83FB0" w14:textId="77777777" w:rsidR="00A0672E" w:rsidRPr="00517223" w:rsidRDefault="00A0672E" w:rsidP="00867E6E">
      <w:pPr>
        <w:spacing w:after="160" w:line="259" w:lineRule="auto"/>
      </w:pPr>
    </w:p>
    <w:p w14:paraId="561B1C29" w14:textId="77777777" w:rsidR="00193046" w:rsidRPr="00517223" w:rsidRDefault="00193046" w:rsidP="00193046">
      <w:pPr>
        <w:spacing w:line="480" w:lineRule="auto"/>
        <w:jc w:val="both"/>
      </w:pPr>
    </w:p>
    <w:p w14:paraId="60DE1EE9" w14:textId="7D82D388" w:rsidR="00B3535D" w:rsidRPr="00517223" w:rsidRDefault="00B3535D"/>
    <w:tbl>
      <w:tblPr>
        <w:tblW w:w="9561" w:type="dxa"/>
        <w:tblInd w:w="-190" w:type="dxa"/>
        <w:tblCellMar>
          <w:left w:w="70" w:type="dxa"/>
          <w:right w:w="70" w:type="dxa"/>
        </w:tblCellMar>
        <w:tblLook w:val="04A0" w:firstRow="1" w:lastRow="0" w:firstColumn="1" w:lastColumn="0" w:noHBand="0" w:noVBand="1"/>
      </w:tblPr>
      <w:tblGrid>
        <w:gridCol w:w="3665"/>
        <w:gridCol w:w="1244"/>
        <w:gridCol w:w="898"/>
        <w:gridCol w:w="1732"/>
        <w:gridCol w:w="635"/>
        <w:gridCol w:w="635"/>
        <w:gridCol w:w="752"/>
      </w:tblGrid>
      <w:tr w:rsidR="00517223" w:rsidRPr="0091532B" w14:paraId="32DABB72" w14:textId="77777777" w:rsidTr="0076279F">
        <w:trPr>
          <w:trHeight w:val="290"/>
        </w:trPr>
        <w:tc>
          <w:tcPr>
            <w:tcW w:w="9561" w:type="dxa"/>
            <w:gridSpan w:val="7"/>
            <w:tcBorders>
              <w:top w:val="nil"/>
              <w:left w:val="nil"/>
              <w:bottom w:val="single" w:sz="4" w:space="0" w:color="auto"/>
              <w:right w:val="nil"/>
            </w:tcBorders>
            <w:shd w:val="clear" w:color="auto" w:fill="auto"/>
            <w:vAlign w:val="center"/>
            <w:hideMark/>
          </w:tcPr>
          <w:p w14:paraId="4200C6E3" w14:textId="77777777" w:rsidR="0076279F" w:rsidRPr="00CA61AD" w:rsidRDefault="0076279F" w:rsidP="0076279F">
            <w:pPr>
              <w:rPr>
                <w:sz w:val="22"/>
                <w:szCs w:val="22"/>
                <w:lang w:val="en-US"/>
              </w:rPr>
            </w:pPr>
            <w:r w:rsidRPr="00CA61AD">
              <w:rPr>
                <w:b/>
                <w:bCs/>
                <w:sz w:val="22"/>
                <w:szCs w:val="22"/>
                <w:lang w:val="en-US"/>
              </w:rPr>
              <w:t>Table S7</w:t>
            </w:r>
            <w:r w:rsidRPr="00CA61AD">
              <w:rPr>
                <w:sz w:val="22"/>
                <w:szCs w:val="22"/>
                <w:lang w:val="en-US"/>
              </w:rPr>
              <w:t xml:space="preserve"> - Mixed, ICV-adjusted, static and dynamic regression model fits of cerebellar volume deviation predicting educational, psychopathology and executive function outcomes</w:t>
            </w:r>
          </w:p>
        </w:tc>
      </w:tr>
      <w:tr w:rsidR="00517223" w:rsidRPr="00517223" w14:paraId="5A8B325A" w14:textId="77777777" w:rsidTr="0076279F">
        <w:trPr>
          <w:trHeight w:val="290"/>
        </w:trPr>
        <w:tc>
          <w:tcPr>
            <w:tcW w:w="3665" w:type="dxa"/>
            <w:vMerge w:val="restart"/>
            <w:tcBorders>
              <w:top w:val="nil"/>
              <w:left w:val="nil"/>
              <w:bottom w:val="single" w:sz="4" w:space="0" w:color="000000"/>
              <w:right w:val="nil"/>
            </w:tcBorders>
            <w:shd w:val="clear" w:color="auto" w:fill="auto"/>
            <w:noWrap/>
            <w:vAlign w:val="center"/>
            <w:hideMark/>
          </w:tcPr>
          <w:p w14:paraId="0C55DB1C" w14:textId="77777777" w:rsidR="0076279F" w:rsidRPr="00517223" w:rsidRDefault="0076279F" w:rsidP="0076279F">
            <w:pPr>
              <w:jc w:val="center"/>
              <w:rPr>
                <w:sz w:val="22"/>
                <w:szCs w:val="22"/>
              </w:rPr>
            </w:pPr>
            <w:r w:rsidRPr="00517223">
              <w:rPr>
                <w:sz w:val="22"/>
                <w:szCs w:val="22"/>
              </w:rPr>
              <w:t>Model</w:t>
            </w:r>
          </w:p>
        </w:tc>
        <w:tc>
          <w:tcPr>
            <w:tcW w:w="1244" w:type="dxa"/>
            <w:vMerge w:val="restart"/>
            <w:tcBorders>
              <w:top w:val="nil"/>
              <w:left w:val="nil"/>
              <w:bottom w:val="single" w:sz="4" w:space="0" w:color="000000"/>
              <w:right w:val="nil"/>
            </w:tcBorders>
            <w:shd w:val="clear" w:color="auto" w:fill="auto"/>
            <w:noWrap/>
            <w:vAlign w:val="center"/>
            <w:hideMark/>
          </w:tcPr>
          <w:p w14:paraId="54C37AB7" w14:textId="77777777" w:rsidR="0076279F" w:rsidRPr="00517223" w:rsidRDefault="0076279F" w:rsidP="0076279F">
            <w:pPr>
              <w:jc w:val="center"/>
              <w:rPr>
                <w:sz w:val="22"/>
                <w:szCs w:val="22"/>
              </w:rPr>
            </w:pPr>
            <w:proofErr w:type="spellStart"/>
            <w:r w:rsidRPr="00517223">
              <w:rPr>
                <w:sz w:val="22"/>
                <w:szCs w:val="22"/>
              </w:rPr>
              <w:t>Hemisphere</w:t>
            </w:r>
            <w:proofErr w:type="spellEnd"/>
          </w:p>
        </w:tc>
        <w:tc>
          <w:tcPr>
            <w:tcW w:w="4652" w:type="dxa"/>
            <w:gridSpan w:val="5"/>
            <w:tcBorders>
              <w:top w:val="single" w:sz="4" w:space="0" w:color="auto"/>
              <w:left w:val="nil"/>
              <w:bottom w:val="single" w:sz="4" w:space="0" w:color="auto"/>
              <w:right w:val="nil"/>
            </w:tcBorders>
            <w:shd w:val="clear" w:color="auto" w:fill="auto"/>
            <w:noWrap/>
            <w:vAlign w:val="bottom"/>
            <w:hideMark/>
          </w:tcPr>
          <w:p w14:paraId="6A47AB80" w14:textId="77777777" w:rsidR="0076279F" w:rsidRPr="00517223" w:rsidRDefault="0076279F" w:rsidP="0076279F">
            <w:pPr>
              <w:jc w:val="center"/>
              <w:rPr>
                <w:sz w:val="22"/>
                <w:szCs w:val="22"/>
              </w:rPr>
            </w:pPr>
            <w:r w:rsidRPr="00517223">
              <w:rPr>
                <w:sz w:val="22"/>
                <w:szCs w:val="22"/>
              </w:rPr>
              <w:t xml:space="preserve">Fit </w:t>
            </w:r>
            <w:proofErr w:type="spellStart"/>
            <w:r w:rsidRPr="00517223">
              <w:rPr>
                <w:sz w:val="22"/>
                <w:szCs w:val="22"/>
              </w:rPr>
              <w:t>indices</w:t>
            </w:r>
            <w:proofErr w:type="spellEnd"/>
          </w:p>
        </w:tc>
      </w:tr>
      <w:tr w:rsidR="00517223" w:rsidRPr="00517223" w14:paraId="7C56DE6B" w14:textId="77777777" w:rsidTr="0076279F">
        <w:trPr>
          <w:trHeight w:val="290"/>
        </w:trPr>
        <w:tc>
          <w:tcPr>
            <w:tcW w:w="3665" w:type="dxa"/>
            <w:vMerge/>
            <w:tcBorders>
              <w:top w:val="nil"/>
              <w:left w:val="nil"/>
              <w:bottom w:val="single" w:sz="4" w:space="0" w:color="000000"/>
              <w:right w:val="nil"/>
            </w:tcBorders>
            <w:vAlign w:val="center"/>
            <w:hideMark/>
          </w:tcPr>
          <w:p w14:paraId="29179345" w14:textId="77777777" w:rsidR="0076279F" w:rsidRPr="00517223" w:rsidRDefault="0076279F" w:rsidP="0076279F">
            <w:pPr>
              <w:rPr>
                <w:sz w:val="22"/>
                <w:szCs w:val="22"/>
              </w:rPr>
            </w:pPr>
          </w:p>
        </w:tc>
        <w:tc>
          <w:tcPr>
            <w:tcW w:w="1244" w:type="dxa"/>
            <w:vMerge/>
            <w:tcBorders>
              <w:top w:val="nil"/>
              <w:left w:val="nil"/>
              <w:bottom w:val="single" w:sz="4" w:space="0" w:color="000000"/>
              <w:right w:val="nil"/>
            </w:tcBorders>
            <w:vAlign w:val="center"/>
            <w:hideMark/>
          </w:tcPr>
          <w:p w14:paraId="0879791D" w14:textId="77777777" w:rsidR="0076279F" w:rsidRPr="00517223" w:rsidRDefault="0076279F" w:rsidP="0076279F">
            <w:pPr>
              <w:rPr>
                <w:sz w:val="22"/>
                <w:szCs w:val="22"/>
              </w:rPr>
            </w:pPr>
          </w:p>
        </w:tc>
        <w:tc>
          <w:tcPr>
            <w:tcW w:w="898" w:type="dxa"/>
            <w:tcBorders>
              <w:top w:val="nil"/>
              <w:left w:val="nil"/>
              <w:bottom w:val="single" w:sz="4" w:space="0" w:color="auto"/>
              <w:right w:val="nil"/>
            </w:tcBorders>
            <w:shd w:val="clear" w:color="auto" w:fill="auto"/>
            <w:noWrap/>
            <w:vAlign w:val="center"/>
            <w:hideMark/>
          </w:tcPr>
          <w:p w14:paraId="3728061B" w14:textId="77777777" w:rsidR="0076279F" w:rsidRPr="00517223" w:rsidRDefault="0076279F" w:rsidP="0076279F">
            <w:pPr>
              <w:jc w:val="center"/>
              <w:rPr>
                <w:sz w:val="22"/>
                <w:szCs w:val="22"/>
              </w:rPr>
            </w:pPr>
            <w:r w:rsidRPr="00517223">
              <w:rPr>
                <w:sz w:val="22"/>
                <w:szCs w:val="22"/>
              </w:rPr>
              <w:t>RMSEA</w:t>
            </w:r>
          </w:p>
        </w:tc>
        <w:tc>
          <w:tcPr>
            <w:tcW w:w="1732" w:type="dxa"/>
            <w:tcBorders>
              <w:top w:val="nil"/>
              <w:left w:val="nil"/>
              <w:bottom w:val="single" w:sz="4" w:space="0" w:color="auto"/>
              <w:right w:val="nil"/>
            </w:tcBorders>
            <w:shd w:val="clear" w:color="auto" w:fill="auto"/>
            <w:noWrap/>
            <w:vAlign w:val="center"/>
            <w:hideMark/>
          </w:tcPr>
          <w:p w14:paraId="157F18F8" w14:textId="77777777" w:rsidR="0076279F" w:rsidRPr="00517223" w:rsidRDefault="0076279F" w:rsidP="0076279F">
            <w:pPr>
              <w:jc w:val="center"/>
              <w:rPr>
                <w:sz w:val="22"/>
                <w:szCs w:val="22"/>
              </w:rPr>
            </w:pPr>
            <w:r w:rsidRPr="00517223">
              <w:rPr>
                <w:sz w:val="22"/>
                <w:szCs w:val="22"/>
              </w:rPr>
              <w:t>RMSEA 90% CI</w:t>
            </w:r>
          </w:p>
        </w:tc>
        <w:tc>
          <w:tcPr>
            <w:tcW w:w="635" w:type="dxa"/>
            <w:tcBorders>
              <w:top w:val="nil"/>
              <w:left w:val="nil"/>
              <w:bottom w:val="single" w:sz="4" w:space="0" w:color="auto"/>
              <w:right w:val="nil"/>
            </w:tcBorders>
            <w:shd w:val="clear" w:color="auto" w:fill="auto"/>
            <w:noWrap/>
            <w:vAlign w:val="center"/>
            <w:hideMark/>
          </w:tcPr>
          <w:p w14:paraId="47EDAFCB" w14:textId="77777777" w:rsidR="0076279F" w:rsidRPr="00517223" w:rsidRDefault="0076279F" w:rsidP="0076279F">
            <w:pPr>
              <w:jc w:val="center"/>
              <w:rPr>
                <w:sz w:val="22"/>
                <w:szCs w:val="22"/>
              </w:rPr>
            </w:pPr>
            <w:r w:rsidRPr="00517223">
              <w:rPr>
                <w:sz w:val="22"/>
                <w:szCs w:val="22"/>
              </w:rPr>
              <w:t>CFI</w:t>
            </w:r>
          </w:p>
        </w:tc>
        <w:tc>
          <w:tcPr>
            <w:tcW w:w="635" w:type="dxa"/>
            <w:tcBorders>
              <w:top w:val="nil"/>
              <w:left w:val="nil"/>
              <w:bottom w:val="single" w:sz="4" w:space="0" w:color="auto"/>
              <w:right w:val="nil"/>
            </w:tcBorders>
            <w:shd w:val="clear" w:color="auto" w:fill="auto"/>
            <w:noWrap/>
            <w:vAlign w:val="center"/>
            <w:hideMark/>
          </w:tcPr>
          <w:p w14:paraId="047DE673" w14:textId="77777777" w:rsidR="0076279F" w:rsidRPr="00517223" w:rsidRDefault="0076279F" w:rsidP="0076279F">
            <w:pPr>
              <w:jc w:val="center"/>
              <w:rPr>
                <w:sz w:val="22"/>
                <w:szCs w:val="22"/>
              </w:rPr>
            </w:pPr>
            <w:r w:rsidRPr="00517223">
              <w:rPr>
                <w:sz w:val="22"/>
                <w:szCs w:val="22"/>
              </w:rPr>
              <w:t>TLI</w:t>
            </w:r>
          </w:p>
        </w:tc>
        <w:tc>
          <w:tcPr>
            <w:tcW w:w="752" w:type="dxa"/>
            <w:tcBorders>
              <w:top w:val="nil"/>
              <w:left w:val="nil"/>
              <w:bottom w:val="single" w:sz="4" w:space="0" w:color="auto"/>
              <w:right w:val="nil"/>
            </w:tcBorders>
            <w:shd w:val="clear" w:color="auto" w:fill="auto"/>
            <w:noWrap/>
            <w:vAlign w:val="center"/>
            <w:hideMark/>
          </w:tcPr>
          <w:p w14:paraId="6CFE8C3C" w14:textId="77777777" w:rsidR="0076279F" w:rsidRPr="00517223" w:rsidRDefault="0076279F" w:rsidP="0076279F">
            <w:pPr>
              <w:jc w:val="center"/>
              <w:rPr>
                <w:sz w:val="22"/>
                <w:szCs w:val="22"/>
              </w:rPr>
            </w:pPr>
            <w:r w:rsidRPr="00517223">
              <w:rPr>
                <w:sz w:val="22"/>
                <w:szCs w:val="22"/>
              </w:rPr>
              <w:t>SRMR</w:t>
            </w:r>
          </w:p>
        </w:tc>
      </w:tr>
      <w:tr w:rsidR="00517223" w:rsidRPr="00517223" w14:paraId="64833EB3" w14:textId="77777777" w:rsidTr="0076279F">
        <w:trPr>
          <w:trHeight w:val="290"/>
        </w:trPr>
        <w:tc>
          <w:tcPr>
            <w:tcW w:w="3665" w:type="dxa"/>
            <w:vMerge w:val="restart"/>
            <w:tcBorders>
              <w:top w:val="nil"/>
              <w:left w:val="nil"/>
              <w:bottom w:val="nil"/>
              <w:right w:val="nil"/>
            </w:tcBorders>
            <w:shd w:val="clear" w:color="auto" w:fill="auto"/>
            <w:vAlign w:val="center"/>
            <w:hideMark/>
          </w:tcPr>
          <w:p w14:paraId="2B9F9C31" w14:textId="77777777" w:rsidR="0076279F" w:rsidRPr="00517223" w:rsidRDefault="0076279F" w:rsidP="0076279F">
            <w:pPr>
              <w:jc w:val="center"/>
              <w:rPr>
                <w:sz w:val="22"/>
                <w:szCs w:val="22"/>
              </w:rPr>
            </w:pPr>
            <w:proofErr w:type="spellStart"/>
            <w:r w:rsidRPr="00517223">
              <w:rPr>
                <w:sz w:val="22"/>
                <w:szCs w:val="22"/>
              </w:rPr>
              <w:t>Mixed</w:t>
            </w:r>
            <w:proofErr w:type="spellEnd"/>
            <w:r w:rsidRPr="00517223">
              <w:rPr>
                <w:sz w:val="22"/>
                <w:szCs w:val="22"/>
              </w:rPr>
              <w:t xml:space="preserve"> </w:t>
            </w:r>
          </w:p>
        </w:tc>
        <w:tc>
          <w:tcPr>
            <w:tcW w:w="1244" w:type="dxa"/>
            <w:tcBorders>
              <w:top w:val="nil"/>
              <w:left w:val="nil"/>
              <w:bottom w:val="nil"/>
              <w:right w:val="nil"/>
            </w:tcBorders>
            <w:shd w:val="clear" w:color="auto" w:fill="auto"/>
            <w:noWrap/>
            <w:vAlign w:val="bottom"/>
            <w:hideMark/>
          </w:tcPr>
          <w:p w14:paraId="2537DE3E" w14:textId="77777777" w:rsidR="0076279F" w:rsidRPr="00517223" w:rsidRDefault="0076279F" w:rsidP="0076279F">
            <w:pPr>
              <w:jc w:val="right"/>
              <w:rPr>
                <w:sz w:val="22"/>
                <w:szCs w:val="22"/>
              </w:rPr>
            </w:pPr>
            <w:proofErr w:type="spellStart"/>
            <w:r w:rsidRPr="00517223">
              <w:rPr>
                <w:sz w:val="22"/>
                <w:szCs w:val="22"/>
              </w:rPr>
              <w:t>Left</w:t>
            </w:r>
            <w:proofErr w:type="spellEnd"/>
          </w:p>
        </w:tc>
        <w:tc>
          <w:tcPr>
            <w:tcW w:w="898" w:type="dxa"/>
            <w:tcBorders>
              <w:top w:val="nil"/>
              <w:left w:val="nil"/>
              <w:bottom w:val="nil"/>
              <w:right w:val="nil"/>
            </w:tcBorders>
            <w:shd w:val="clear" w:color="auto" w:fill="auto"/>
            <w:noWrap/>
            <w:vAlign w:val="center"/>
            <w:hideMark/>
          </w:tcPr>
          <w:p w14:paraId="6B55AD37" w14:textId="77777777" w:rsidR="0076279F" w:rsidRPr="00517223" w:rsidRDefault="0076279F" w:rsidP="0076279F">
            <w:pPr>
              <w:jc w:val="center"/>
              <w:rPr>
                <w:sz w:val="22"/>
                <w:szCs w:val="22"/>
              </w:rPr>
            </w:pPr>
            <w:r w:rsidRPr="00517223">
              <w:rPr>
                <w:sz w:val="22"/>
                <w:szCs w:val="22"/>
              </w:rPr>
              <w:t>0.140</w:t>
            </w:r>
          </w:p>
        </w:tc>
        <w:tc>
          <w:tcPr>
            <w:tcW w:w="1732" w:type="dxa"/>
            <w:tcBorders>
              <w:top w:val="nil"/>
              <w:left w:val="nil"/>
              <w:bottom w:val="nil"/>
              <w:right w:val="nil"/>
            </w:tcBorders>
            <w:shd w:val="clear" w:color="auto" w:fill="auto"/>
            <w:noWrap/>
            <w:vAlign w:val="center"/>
            <w:hideMark/>
          </w:tcPr>
          <w:p w14:paraId="50E2F5C4" w14:textId="77777777" w:rsidR="0076279F" w:rsidRPr="00517223" w:rsidRDefault="0076279F" w:rsidP="0076279F">
            <w:pPr>
              <w:jc w:val="center"/>
              <w:rPr>
                <w:sz w:val="22"/>
                <w:szCs w:val="22"/>
              </w:rPr>
            </w:pPr>
            <w:r w:rsidRPr="00517223">
              <w:rPr>
                <w:sz w:val="22"/>
                <w:szCs w:val="22"/>
              </w:rPr>
              <w:t>[0.107, 0.175]</w:t>
            </w:r>
          </w:p>
        </w:tc>
        <w:tc>
          <w:tcPr>
            <w:tcW w:w="635" w:type="dxa"/>
            <w:tcBorders>
              <w:top w:val="nil"/>
              <w:left w:val="nil"/>
              <w:bottom w:val="nil"/>
              <w:right w:val="nil"/>
            </w:tcBorders>
            <w:shd w:val="clear" w:color="auto" w:fill="auto"/>
            <w:noWrap/>
            <w:vAlign w:val="center"/>
            <w:hideMark/>
          </w:tcPr>
          <w:p w14:paraId="2DFB3180" w14:textId="77777777" w:rsidR="0076279F" w:rsidRPr="00517223" w:rsidRDefault="0076279F" w:rsidP="0076279F">
            <w:pPr>
              <w:jc w:val="center"/>
              <w:rPr>
                <w:sz w:val="22"/>
                <w:szCs w:val="22"/>
              </w:rPr>
            </w:pPr>
            <w:r w:rsidRPr="00517223">
              <w:rPr>
                <w:sz w:val="22"/>
                <w:szCs w:val="22"/>
              </w:rPr>
              <w:t>0.996</w:t>
            </w:r>
          </w:p>
        </w:tc>
        <w:tc>
          <w:tcPr>
            <w:tcW w:w="635" w:type="dxa"/>
            <w:tcBorders>
              <w:top w:val="nil"/>
              <w:left w:val="nil"/>
              <w:bottom w:val="nil"/>
              <w:right w:val="nil"/>
            </w:tcBorders>
            <w:shd w:val="clear" w:color="auto" w:fill="auto"/>
            <w:noWrap/>
            <w:vAlign w:val="center"/>
            <w:hideMark/>
          </w:tcPr>
          <w:p w14:paraId="18A6D86A" w14:textId="77777777" w:rsidR="0076279F" w:rsidRPr="00517223" w:rsidRDefault="0076279F" w:rsidP="0076279F">
            <w:pPr>
              <w:jc w:val="center"/>
              <w:rPr>
                <w:sz w:val="22"/>
                <w:szCs w:val="22"/>
              </w:rPr>
            </w:pPr>
            <w:r w:rsidRPr="00517223">
              <w:rPr>
                <w:sz w:val="22"/>
                <w:szCs w:val="22"/>
              </w:rPr>
              <w:t>0.903</w:t>
            </w:r>
          </w:p>
        </w:tc>
        <w:tc>
          <w:tcPr>
            <w:tcW w:w="752" w:type="dxa"/>
            <w:tcBorders>
              <w:top w:val="nil"/>
              <w:left w:val="nil"/>
              <w:bottom w:val="nil"/>
              <w:right w:val="nil"/>
            </w:tcBorders>
            <w:shd w:val="clear" w:color="auto" w:fill="auto"/>
            <w:noWrap/>
            <w:vAlign w:val="center"/>
            <w:hideMark/>
          </w:tcPr>
          <w:p w14:paraId="53C916F9" w14:textId="77777777" w:rsidR="0076279F" w:rsidRPr="00517223" w:rsidRDefault="0076279F" w:rsidP="0076279F">
            <w:pPr>
              <w:jc w:val="center"/>
              <w:rPr>
                <w:sz w:val="22"/>
                <w:szCs w:val="22"/>
              </w:rPr>
            </w:pPr>
            <w:r w:rsidRPr="00517223">
              <w:rPr>
                <w:sz w:val="22"/>
                <w:szCs w:val="22"/>
              </w:rPr>
              <w:t>0.026</w:t>
            </w:r>
          </w:p>
        </w:tc>
      </w:tr>
      <w:tr w:rsidR="00517223" w:rsidRPr="00517223" w14:paraId="0386F171" w14:textId="77777777" w:rsidTr="0076279F">
        <w:trPr>
          <w:trHeight w:val="290"/>
        </w:trPr>
        <w:tc>
          <w:tcPr>
            <w:tcW w:w="3665" w:type="dxa"/>
            <w:vMerge/>
            <w:tcBorders>
              <w:top w:val="nil"/>
              <w:left w:val="nil"/>
              <w:bottom w:val="nil"/>
              <w:right w:val="nil"/>
            </w:tcBorders>
            <w:vAlign w:val="center"/>
            <w:hideMark/>
          </w:tcPr>
          <w:p w14:paraId="1A09369E" w14:textId="77777777" w:rsidR="0076279F" w:rsidRPr="00517223" w:rsidRDefault="0076279F" w:rsidP="0076279F">
            <w:pPr>
              <w:rPr>
                <w:sz w:val="22"/>
                <w:szCs w:val="22"/>
              </w:rPr>
            </w:pPr>
          </w:p>
        </w:tc>
        <w:tc>
          <w:tcPr>
            <w:tcW w:w="1244" w:type="dxa"/>
            <w:tcBorders>
              <w:top w:val="nil"/>
              <w:left w:val="nil"/>
              <w:bottom w:val="nil"/>
              <w:right w:val="nil"/>
            </w:tcBorders>
            <w:shd w:val="clear" w:color="auto" w:fill="auto"/>
            <w:noWrap/>
            <w:vAlign w:val="bottom"/>
            <w:hideMark/>
          </w:tcPr>
          <w:p w14:paraId="6E80F9DA" w14:textId="77777777" w:rsidR="0076279F" w:rsidRPr="00517223" w:rsidRDefault="0076279F" w:rsidP="0076279F">
            <w:pPr>
              <w:jc w:val="right"/>
              <w:rPr>
                <w:sz w:val="22"/>
                <w:szCs w:val="22"/>
              </w:rPr>
            </w:pPr>
            <w:proofErr w:type="spellStart"/>
            <w:r w:rsidRPr="00517223">
              <w:rPr>
                <w:sz w:val="22"/>
                <w:szCs w:val="22"/>
              </w:rPr>
              <w:t>Right</w:t>
            </w:r>
            <w:proofErr w:type="spellEnd"/>
          </w:p>
        </w:tc>
        <w:tc>
          <w:tcPr>
            <w:tcW w:w="898" w:type="dxa"/>
            <w:tcBorders>
              <w:top w:val="nil"/>
              <w:left w:val="nil"/>
              <w:bottom w:val="nil"/>
              <w:right w:val="nil"/>
            </w:tcBorders>
            <w:shd w:val="clear" w:color="auto" w:fill="auto"/>
            <w:noWrap/>
            <w:vAlign w:val="center"/>
            <w:hideMark/>
          </w:tcPr>
          <w:p w14:paraId="64FE11B6" w14:textId="77777777" w:rsidR="0076279F" w:rsidRPr="00517223" w:rsidRDefault="0076279F" w:rsidP="0076279F">
            <w:pPr>
              <w:jc w:val="center"/>
              <w:rPr>
                <w:sz w:val="22"/>
                <w:szCs w:val="22"/>
              </w:rPr>
            </w:pPr>
            <w:r w:rsidRPr="00517223">
              <w:rPr>
                <w:sz w:val="22"/>
                <w:szCs w:val="22"/>
              </w:rPr>
              <w:t>0.139</w:t>
            </w:r>
          </w:p>
        </w:tc>
        <w:tc>
          <w:tcPr>
            <w:tcW w:w="1732" w:type="dxa"/>
            <w:tcBorders>
              <w:top w:val="nil"/>
              <w:left w:val="nil"/>
              <w:bottom w:val="nil"/>
              <w:right w:val="nil"/>
            </w:tcBorders>
            <w:shd w:val="clear" w:color="auto" w:fill="auto"/>
            <w:noWrap/>
            <w:vAlign w:val="center"/>
            <w:hideMark/>
          </w:tcPr>
          <w:p w14:paraId="01FA5427" w14:textId="77777777" w:rsidR="0076279F" w:rsidRPr="00517223" w:rsidRDefault="0076279F" w:rsidP="0076279F">
            <w:pPr>
              <w:jc w:val="center"/>
              <w:rPr>
                <w:sz w:val="22"/>
                <w:szCs w:val="22"/>
              </w:rPr>
            </w:pPr>
            <w:r w:rsidRPr="00517223">
              <w:rPr>
                <w:sz w:val="22"/>
                <w:szCs w:val="22"/>
              </w:rPr>
              <w:t>[0.107, 0.174]</w:t>
            </w:r>
          </w:p>
        </w:tc>
        <w:tc>
          <w:tcPr>
            <w:tcW w:w="635" w:type="dxa"/>
            <w:tcBorders>
              <w:top w:val="nil"/>
              <w:left w:val="nil"/>
              <w:bottom w:val="nil"/>
              <w:right w:val="nil"/>
            </w:tcBorders>
            <w:shd w:val="clear" w:color="auto" w:fill="auto"/>
            <w:noWrap/>
            <w:vAlign w:val="center"/>
            <w:hideMark/>
          </w:tcPr>
          <w:p w14:paraId="7B7B1842" w14:textId="77777777" w:rsidR="0076279F" w:rsidRPr="00517223" w:rsidRDefault="0076279F" w:rsidP="0076279F">
            <w:pPr>
              <w:jc w:val="center"/>
              <w:rPr>
                <w:sz w:val="22"/>
                <w:szCs w:val="22"/>
              </w:rPr>
            </w:pPr>
            <w:r w:rsidRPr="00517223">
              <w:rPr>
                <w:sz w:val="22"/>
                <w:szCs w:val="22"/>
              </w:rPr>
              <w:t>0.996</w:t>
            </w:r>
          </w:p>
        </w:tc>
        <w:tc>
          <w:tcPr>
            <w:tcW w:w="635" w:type="dxa"/>
            <w:tcBorders>
              <w:top w:val="nil"/>
              <w:left w:val="nil"/>
              <w:bottom w:val="nil"/>
              <w:right w:val="nil"/>
            </w:tcBorders>
            <w:shd w:val="clear" w:color="auto" w:fill="auto"/>
            <w:noWrap/>
            <w:vAlign w:val="center"/>
            <w:hideMark/>
          </w:tcPr>
          <w:p w14:paraId="3C5E8FBE" w14:textId="77777777" w:rsidR="0076279F" w:rsidRPr="00517223" w:rsidRDefault="0076279F" w:rsidP="0076279F">
            <w:pPr>
              <w:jc w:val="center"/>
              <w:rPr>
                <w:sz w:val="22"/>
                <w:szCs w:val="22"/>
              </w:rPr>
            </w:pPr>
            <w:r w:rsidRPr="00517223">
              <w:rPr>
                <w:sz w:val="22"/>
                <w:szCs w:val="22"/>
              </w:rPr>
              <w:t>0.904</w:t>
            </w:r>
          </w:p>
        </w:tc>
        <w:tc>
          <w:tcPr>
            <w:tcW w:w="752" w:type="dxa"/>
            <w:tcBorders>
              <w:top w:val="nil"/>
              <w:left w:val="nil"/>
              <w:bottom w:val="nil"/>
              <w:right w:val="nil"/>
            </w:tcBorders>
            <w:shd w:val="clear" w:color="auto" w:fill="auto"/>
            <w:noWrap/>
            <w:vAlign w:val="center"/>
            <w:hideMark/>
          </w:tcPr>
          <w:p w14:paraId="12BD4EDB" w14:textId="77777777" w:rsidR="0076279F" w:rsidRPr="00517223" w:rsidRDefault="0076279F" w:rsidP="0076279F">
            <w:pPr>
              <w:jc w:val="center"/>
              <w:rPr>
                <w:sz w:val="22"/>
                <w:szCs w:val="22"/>
              </w:rPr>
            </w:pPr>
            <w:r w:rsidRPr="00517223">
              <w:rPr>
                <w:sz w:val="22"/>
                <w:szCs w:val="22"/>
              </w:rPr>
              <w:t>0.026</w:t>
            </w:r>
          </w:p>
        </w:tc>
      </w:tr>
      <w:tr w:rsidR="00517223" w:rsidRPr="00517223" w14:paraId="204B82A3" w14:textId="77777777" w:rsidTr="0076279F">
        <w:trPr>
          <w:trHeight w:val="290"/>
        </w:trPr>
        <w:tc>
          <w:tcPr>
            <w:tcW w:w="3665" w:type="dxa"/>
            <w:vMerge w:val="restart"/>
            <w:tcBorders>
              <w:top w:val="nil"/>
              <w:left w:val="nil"/>
              <w:bottom w:val="nil"/>
              <w:right w:val="nil"/>
            </w:tcBorders>
            <w:shd w:val="clear" w:color="auto" w:fill="auto"/>
            <w:vAlign w:val="center"/>
            <w:hideMark/>
          </w:tcPr>
          <w:p w14:paraId="6AE93345" w14:textId="77777777" w:rsidR="0076279F" w:rsidRPr="00517223" w:rsidRDefault="0076279F" w:rsidP="0076279F">
            <w:pPr>
              <w:jc w:val="center"/>
              <w:rPr>
                <w:sz w:val="22"/>
                <w:szCs w:val="22"/>
              </w:rPr>
            </w:pPr>
            <w:proofErr w:type="spellStart"/>
            <w:r w:rsidRPr="00517223">
              <w:rPr>
                <w:sz w:val="22"/>
                <w:szCs w:val="22"/>
              </w:rPr>
              <w:t>Mixed</w:t>
            </w:r>
            <w:proofErr w:type="spellEnd"/>
            <w:r w:rsidRPr="00517223">
              <w:rPr>
                <w:sz w:val="22"/>
                <w:szCs w:val="22"/>
              </w:rPr>
              <w:t xml:space="preserve"> (ICV-</w:t>
            </w:r>
            <w:proofErr w:type="spellStart"/>
            <w:r w:rsidRPr="00517223">
              <w:rPr>
                <w:sz w:val="22"/>
                <w:szCs w:val="22"/>
              </w:rPr>
              <w:t>adjusted</w:t>
            </w:r>
            <w:proofErr w:type="spellEnd"/>
          </w:p>
        </w:tc>
        <w:tc>
          <w:tcPr>
            <w:tcW w:w="1244" w:type="dxa"/>
            <w:tcBorders>
              <w:top w:val="nil"/>
              <w:left w:val="nil"/>
              <w:bottom w:val="nil"/>
              <w:right w:val="nil"/>
            </w:tcBorders>
            <w:shd w:val="clear" w:color="auto" w:fill="auto"/>
            <w:noWrap/>
            <w:vAlign w:val="bottom"/>
            <w:hideMark/>
          </w:tcPr>
          <w:p w14:paraId="0F60D940" w14:textId="77777777" w:rsidR="0076279F" w:rsidRPr="00517223" w:rsidRDefault="0076279F" w:rsidP="0076279F">
            <w:pPr>
              <w:jc w:val="right"/>
              <w:rPr>
                <w:sz w:val="22"/>
                <w:szCs w:val="22"/>
              </w:rPr>
            </w:pPr>
            <w:proofErr w:type="spellStart"/>
            <w:r w:rsidRPr="00517223">
              <w:rPr>
                <w:sz w:val="22"/>
                <w:szCs w:val="22"/>
              </w:rPr>
              <w:t>Left</w:t>
            </w:r>
            <w:proofErr w:type="spellEnd"/>
          </w:p>
        </w:tc>
        <w:tc>
          <w:tcPr>
            <w:tcW w:w="898" w:type="dxa"/>
            <w:tcBorders>
              <w:top w:val="nil"/>
              <w:left w:val="nil"/>
              <w:bottom w:val="nil"/>
              <w:right w:val="nil"/>
            </w:tcBorders>
            <w:shd w:val="clear" w:color="auto" w:fill="auto"/>
            <w:noWrap/>
            <w:vAlign w:val="center"/>
            <w:hideMark/>
          </w:tcPr>
          <w:p w14:paraId="117B3768" w14:textId="77777777" w:rsidR="0076279F" w:rsidRPr="00517223" w:rsidRDefault="0076279F" w:rsidP="0076279F">
            <w:pPr>
              <w:jc w:val="center"/>
              <w:rPr>
                <w:sz w:val="22"/>
                <w:szCs w:val="22"/>
              </w:rPr>
            </w:pPr>
            <w:r w:rsidRPr="00517223">
              <w:rPr>
                <w:sz w:val="22"/>
                <w:szCs w:val="22"/>
              </w:rPr>
              <w:t>0.141</w:t>
            </w:r>
          </w:p>
        </w:tc>
        <w:tc>
          <w:tcPr>
            <w:tcW w:w="1732" w:type="dxa"/>
            <w:tcBorders>
              <w:top w:val="nil"/>
              <w:left w:val="nil"/>
              <w:bottom w:val="nil"/>
              <w:right w:val="nil"/>
            </w:tcBorders>
            <w:shd w:val="clear" w:color="auto" w:fill="auto"/>
            <w:noWrap/>
            <w:vAlign w:val="center"/>
            <w:hideMark/>
          </w:tcPr>
          <w:p w14:paraId="3F094B60" w14:textId="77777777" w:rsidR="0076279F" w:rsidRPr="00517223" w:rsidRDefault="0076279F" w:rsidP="0076279F">
            <w:pPr>
              <w:jc w:val="center"/>
              <w:rPr>
                <w:sz w:val="22"/>
                <w:szCs w:val="22"/>
              </w:rPr>
            </w:pPr>
            <w:r w:rsidRPr="00517223">
              <w:rPr>
                <w:sz w:val="22"/>
                <w:szCs w:val="22"/>
              </w:rPr>
              <w:t>[0.109, 0.177]</w:t>
            </w:r>
          </w:p>
        </w:tc>
        <w:tc>
          <w:tcPr>
            <w:tcW w:w="635" w:type="dxa"/>
            <w:tcBorders>
              <w:top w:val="nil"/>
              <w:left w:val="nil"/>
              <w:bottom w:val="nil"/>
              <w:right w:val="nil"/>
            </w:tcBorders>
            <w:shd w:val="clear" w:color="auto" w:fill="auto"/>
            <w:noWrap/>
            <w:vAlign w:val="center"/>
            <w:hideMark/>
          </w:tcPr>
          <w:p w14:paraId="629D7D5C" w14:textId="77777777" w:rsidR="0076279F" w:rsidRPr="00517223" w:rsidRDefault="0076279F" w:rsidP="0076279F">
            <w:pPr>
              <w:jc w:val="center"/>
              <w:rPr>
                <w:sz w:val="22"/>
                <w:szCs w:val="22"/>
              </w:rPr>
            </w:pPr>
            <w:r w:rsidRPr="00517223">
              <w:rPr>
                <w:sz w:val="22"/>
                <w:szCs w:val="22"/>
              </w:rPr>
              <w:t>0.996</w:t>
            </w:r>
          </w:p>
        </w:tc>
        <w:tc>
          <w:tcPr>
            <w:tcW w:w="635" w:type="dxa"/>
            <w:tcBorders>
              <w:top w:val="nil"/>
              <w:left w:val="nil"/>
              <w:bottom w:val="nil"/>
              <w:right w:val="nil"/>
            </w:tcBorders>
            <w:shd w:val="clear" w:color="auto" w:fill="auto"/>
            <w:noWrap/>
            <w:vAlign w:val="center"/>
            <w:hideMark/>
          </w:tcPr>
          <w:p w14:paraId="4EDF2A4E" w14:textId="77777777" w:rsidR="0076279F" w:rsidRPr="00517223" w:rsidRDefault="0076279F" w:rsidP="0076279F">
            <w:pPr>
              <w:jc w:val="center"/>
              <w:rPr>
                <w:sz w:val="22"/>
                <w:szCs w:val="22"/>
              </w:rPr>
            </w:pPr>
            <w:r w:rsidRPr="00517223">
              <w:rPr>
                <w:sz w:val="22"/>
                <w:szCs w:val="22"/>
              </w:rPr>
              <w:t>0.901</w:t>
            </w:r>
          </w:p>
        </w:tc>
        <w:tc>
          <w:tcPr>
            <w:tcW w:w="752" w:type="dxa"/>
            <w:tcBorders>
              <w:top w:val="nil"/>
              <w:left w:val="nil"/>
              <w:bottom w:val="nil"/>
              <w:right w:val="nil"/>
            </w:tcBorders>
            <w:shd w:val="clear" w:color="auto" w:fill="auto"/>
            <w:noWrap/>
            <w:vAlign w:val="center"/>
            <w:hideMark/>
          </w:tcPr>
          <w:p w14:paraId="6266E426" w14:textId="77777777" w:rsidR="0076279F" w:rsidRPr="00517223" w:rsidRDefault="0076279F" w:rsidP="0076279F">
            <w:pPr>
              <w:jc w:val="center"/>
              <w:rPr>
                <w:sz w:val="22"/>
                <w:szCs w:val="22"/>
              </w:rPr>
            </w:pPr>
            <w:r w:rsidRPr="00517223">
              <w:rPr>
                <w:sz w:val="22"/>
                <w:szCs w:val="22"/>
              </w:rPr>
              <w:t>0.026</w:t>
            </w:r>
          </w:p>
        </w:tc>
      </w:tr>
      <w:tr w:rsidR="00517223" w:rsidRPr="00517223" w14:paraId="0991F730" w14:textId="77777777" w:rsidTr="0076279F">
        <w:trPr>
          <w:trHeight w:val="290"/>
        </w:trPr>
        <w:tc>
          <w:tcPr>
            <w:tcW w:w="3665" w:type="dxa"/>
            <w:vMerge/>
            <w:tcBorders>
              <w:top w:val="nil"/>
              <w:left w:val="nil"/>
              <w:bottom w:val="nil"/>
              <w:right w:val="nil"/>
            </w:tcBorders>
            <w:vAlign w:val="center"/>
            <w:hideMark/>
          </w:tcPr>
          <w:p w14:paraId="0BDF7239" w14:textId="77777777" w:rsidR="0076279F" w:rsidRPr="00517223" w:rsidRDefault="0076279F" w:rsidP="0076279F">
            <w:pPr>
              <w:rPr>
                <w:sz w:val="22"/>
                <w:szCs w:val="22"/>
              </w:rPr>
            </w:pPr>
          </w:p>
        </w:tc>
        <w:tc>
          <w:tcPr>
            <w:tcW w:w="1244" w:type="dxa"/>
            <w:tcBorders>
              <w:top w:val="nil"/>
              <w:left w:val="nil"/>
              <w:bottom w:val="nil"/>
              <w:right w:val="nil"/>
            </w:tcBorders>
            <w:shd w:val="clear" w:color="auto" w:fill="auto"/>
            <w:noWrap/>
            <w:vAlign w:val="bottom"/>
            <w:hideMark/>
          </w:tcPr>
          <w:p w14:paraId="162DA15E" w14:textId="77777777" w:rsidR="0076279F" w:rsidRPr="00517223" w:rsidRDefault="0076279F" w:rsidP="0076279F">
            <w:pPr>
              <w:jc w:val="right"/>
              <w:rPr>
                <w:sz w:val="22"/>
                <w:szCs w:val="22"/>
              </w:rPr>
            </w:pPr>
            <w:proofErr w:type="spellStart"/>
            <w:r w:rsidRPr="00517223">
              <w:rPr>
                <w:sz w:val="22"/>
                <w:szCs w:val="22"/>
              </w:rPr>
              <w:t>Right</w:t>
            </w:r>
            <w:proofErr w:type="spellEnd"/>
          </w:p>
        </w:tc>
        <w:tc>
          <w:tcPr>
            <w:tcW w:w="898" w:type="dxa"/>
            <w:tcBorders>
              <w:top w:val="nil"/>
              <w:left w:val="nil"/>
              <w:bottom w:val="nil"/>
              <w:right w:val="nil"/>
            </w:tcBorders>
            <w:shd w:val="clear" w:color="auto" w:fill="auto"/>
            <w:noWrap/>
            <w:vAlign w:val="center"/>
            <w:hideMark/>
          </w:tcPr>
          <w:p w14:paraId="6F945083" w14:textId="77777777" w:rsidR="0076279F" w:rsidRPr="00517223" w:rsidRDefault="0076279F" w:rsidP="0076279F">
            <w:pPr>
              <w:jc w:val="center"/>
              <w:rPr>
                <w:sz w:val="22"/>
                <w:szCs w:val="22"/>
              </w:rPr>
            </w:pPr>
            <w:r w:rsidRPr="00517223">
              <w:rPr>
                <w:sz w:val="22"/>
                <w:szCs w:val="22"/>
              </w:rPr>
              <w:t>0.141</w:t>
            </w:r>
          </w:p>
        </w:tc>
        <w:tc>
          <w:tcPr>
            <w:tcW w:w="1732" w:type="dxa"/>
            <w:tcBorders>
              <w:top w:val="nil"/>
              <w:left w:val="nil"/>
              <w:bottom w:val="nil"/>
              <w:right w:val="nil"/>
            </w:tcBorders>
            <w:shd w:val="clear" w:color="auto" w:fill="auto"/>
            <w:noWrap/>
            <w:vAlign w:val="center"/>
            <w:hideMark/>
          </w:tcPr>
          <w:p w14:paraId="27E1A8BA" w14:textId="77777777" w:rsidR="0076279F" w:rsidRPr="00517223" w:rsidRDefault="0076279F" w:rsidP="0076279F">
            <w:pPr>
              <w:jc w:val="center"/>
              <w:rPr>
                <w:sz w:val="22"/>
                <w:szCs w:val="22"/>
              </w:rPr>
            </w:pPr>
            <w:r w:rsidRPr="00517223">
              <w:rPr>
                <w:sz w:val="22"/>
                <w:szCs w:val="22"/>
              </w:rPr>
              <w:t>[0.108, 0.176]</w:t>
            </w:r>
          </w:p>
        </w:tc>
        <w:tc>
          <w:tcPr>
            <w:tcW w:w="635" w:type="dxa"/>
            <w:tcBorders>
              <w:top w:val="nil"/>
              <w:left w:val="nil"/>
              <w:bottom w:val="nil"/>
              <w:right w:val="nil"/>
            </w:tcBorders>
            <w:shd w:val="clear" w:color="auto" w:fill="auto"/>
            <w:noWrap/>
            <w:vAlign w:val="center"/>
            <w:hideMark/>
          </w:tcPr>
          <w:p w14:paraId="1712BA38" w14:textId="77777777" w:rsidR="0076279F" w:rsidRPr="00517223" w:rsidRDefault="0076279F" w:rsidP="0076279F">
            <w:pPr>
              <w:jc w:val="center"/>
              <w:rPr>
                <w:sz w:val="22"/>
                <w:szCs w:val="22"/>
              </w:rPr>
            </w:pPr>
            <w:r w:rsidRPr="00517223">
              <w:rPr>
                <w:sz w:val="22"/>
                <w:szCs w:val="22"/>
              </w:rPr>
              <w:t>0.996</w:t>
            </w:r>
          </w:p>
        </w:tc>
        <w:tc>
          <w:tcPr>
            <w:tcW w:w="635" w:type="dxa"/>
            <w:tcBorders>
              <w:top w:val="nil"/>
              <w:left w:val="nil"/>
              <w:bottom w:val="nil"/>
              <w:right w:val="nil"/>
            </w:tcBorders>
            <w:shd w:val="clear" w:color="auto" w:fill="auto"/>
            <w:noWrap/>
            <w:vAlign w:val="center"/>
            <w:hideMark/>
          </w:tcPr>
          <w:p w14:paraId="447EB73B" w14:textId="77777777" w:rsidR="0076279F" w:rsidRPr="00517223" w:rsidRDefault="0076279F" w:rsidP="0076279F">
            <w:pPr>
              <w:jc w:val="center"/>
              <w:rPr>
                <w:sz w:val="22"/>
                <w:szCs w:val="22"/>
              </w:rPr>
            </w:pPr>
            <w:r w:rsidRPr="00517223">
              <w:rPr>
                <w:sz w:val="22"/>
                <w:szCs w:val="22"/>
              </w:rPr>
              <w:t>0.902</w:t>
            </w:r>
          </w:p>
        </w:tc>
        <w:tc>
          <w:tcPr>
            <w:tcW w:w="752" w:type="dxa"/>
            <w:tcBorders>
              <w:top w:val="nil"/>
              <w:left w:val="nil"/>
              <w:bottom w:val="nil"/>
              <w:right w:val="nil"/>
            </w:tcBorders>
            <w:shd w:val="clear" w:color="auto" w:fill="auto"/>
            <w:noWrap/>
            <w:vAlign w:val="center"/>
            <w:hideMark/>
          </w:tcPr>
          <w:p w14:paraId="4C4837D0" w14:textId="77777777" w:rsidR="0076279F" w:rsidRPr="00517223" w:rsidRDefault="0076279F" w:rsidP="0076279F">
            <w:pPr>
              <w:jc w:val="center"/>
              <w:rPr>
                <w:sz w:val="22"/>
                <w:szCs w:val="22"/>
              </w:rPr>
            </w:pPr>
            <w:r w:rsidRPr="00517223">
              <w:rPr>
                <w:sz w:val="22"/>
                <w:szCs w:val="22"/>
              </w:rPr>
              <w:t>0.026</w:t>
            </w:r>
          </w:p>
        </w:tc>
      </w:tr>
      <w:tr w:rsidR="00517223" w:rsidRPr="00517223" w14:paraId="12015B71" w14:textId="77777777" w:rsidTr="0076279F">
        <w:trPr>
          <w:trHeight w:val="290"/>
        </w:trPr>
        <w:tc>
          <w:tcPr>
            <w:tcW w:w="3665" w:type="dxa"/>
            <w:vMerge w:val="restart"/>
            <w:tcBorders>
              <w:top w:val="nil"/>
              <w:left w:val="nil"/>
              <w:bottom w:val="nil"/>
              <w:right w:val="nil"/>
            </w:tcBorders>
            <w:shd w:val="clear" w:color="auto" w:fill="auto"/>
            <w:vAlign w:val="center"/>
            <w:hideMark/>
          </w:tcPr>
          <w:p w14:paraId="3FC4B0FF" w14:textId="77777777" w:rsidR="0076279F" w:rsidRPr="00517223" w:rsidRDefault="0076279F" w:rsidP="0076279F">
            <w:pPr>
              <w:jc w:val="center"/>
              <w:rPr>
                <w:sz w:val="22"/>
                <w:szCs w:val="22"/>
              </w:rPr>
            </w:pPr>
            <w:proofErr w:type="spellStart"/>
            <w:r w:rsidRPr="00517223">
              <w:rPr>
                <w:sz w:val="22"/>
                <w:szCs w:val="22"/>
              </w:rPr>
              <w:t>Static</w:t>
            </w:r>
            <w:proofErr w:type="spellEnd"/>
            <w:r w:rsidRPr="00517223">
              <w:rPr>
                <w:sz w:val="22"/>
                <w:szCs w:val="22"/>
              </w:rPr>
              <w:t xml:space="preserve"> model (ICV-</w:t>
            </w:r>
            <w:proofErr w:type="spellStart"/>
            <w:r w:rsidRPr="00517223">
              <w:rPr>
                <w:sz w:val="22"/>
                <w:szCs w:val="22"/>
              </w:rPr>
              <w:t>adjusted</w:t>
            </w:r>
            <w:proofErr w:type="spellEnd"/>
            <w:r w:rsidRPr="00517223">
              <w:rPr>
                <w:sz w:val="22"/>
                <w:szCs w:val="22"/>
              </w:rPr>
              <w:t xml:space="preserve">) </w:t>
            </w:r>
          </w:p>
        </w:tc>
        <w:tc>
          <w:tcPr>
            <w:tcW w:w="1244" w:type="dxa"/>
            <w:tcBorders>
              <w:top w:val="nil"/>
              <w:left w:val="nil"/>
              <w:bottom w:val="nil"/>
              <w:right w:val="nil"/>
            </w:tcBorders>
            <w:shd w:val="clear" w:color="auto" w:fill="auto"/>
            <w:noWrap/>
            <w:vAlign w:val="bottom"/>
            <w:hideMark/>
          </w:tcPr>
          <w:p w14:paraId="77C70831" w14:textId="77777777" w:rsidR="0076279F" w:rsidRPr="00517223" w:rsidRDefault="0076279F" w:rsidP="0076279F">
            <w:pPr>
              <w:jc w:val="right"/>
              <w:rPr>
                <w:sz w:val="22"/>
                <w:szCs w:val="22"/>
              </w:rPr>
            </w:pPr>
            <w:proofErr w:type="spellStart"/>
            <w:r w:rsidRPr="00517223">
              <w:rPr>
                <w:sz w:val="22"/>
                <w:szCs w:val="22"/>
              </w:rPr>
              <w:t>Left</w:t>
            </w:r>
            <w:proofErr w:type="spellEnd"/>
          </w:p>
        </w:tc>
        <w:tc>
          <w:tcPr>
            <w:tcW w:w="898" w:type="dxa"/>
            <w:tcBorders>
              <w:top w:val="nil"/>
              <w:left w:val="nil"/>
              <w:bottom w:val="nil"/>
              <w:right w:val="nil"/>
            </w:tcBorders>
            <w:shd w:val="clear" w:color="auto" w:fill="auto"/>
            <w:noWrap/>
            <w:vAlign w:val="center"/>
            <w:hideMark/>
          </w:tcPr>
          <w:p w14:paraId="29922CAC" w14:textId="77777777" w:rsidR="0076279F" w:rsidRPr="00517223" w:rsidRDefault="0076279F" w:rsidP="0076279F">
            <w:pPr>
              <w:jc w:val="center"/>
              <w:rPr>
                <w:sz w:val="22"/>
                <w:szCs w:val="22"/>
              </w:rPr>
            </w:pPr>
            <w:r w:rsidRPr="00517223">
              <w:rPr>
                <w:sz w:val="22"/>
                <w:szCs w:val="22"/>
              </w:rPr>
              <w:t>0.019</w:t>
            </w:r>
          </w:p>
        </w:tc>
        <w:tc>
          <w:tcPr>
            <w:tcW w:w="1732" w:type="dxa"/>
            <w:tcBorders>
              <w:top w:val="nil"/>
              <w:left w:val="nil"/>
              <w:bottom w:val="nil"/>
              <w:right w:val="nil"/>
            </w:tcBorders>
            <w:shd w:val="clear" w:color="auto" w:fill="auto"/>
            <w:noWrap/>
            <w:vAlign w:val="center"/>
            <w:hideMark/>
          </w:tcPr>
          <w:p w14:paraId="67C89979" w14:textId="77777777" w:rsidR="0076279F" w:rsidRPr="00517223" w:rsidRDefault="0076279F" w:rsidP="0076279F">
            <w:pPr>
              <w:jc w:val="center"/>
              <w:rPr>
                <w:sz w:val="22"/>
                <w:szCs w:val="22"/>
              </w:rPr>
            </w:pPr>
            <w:r w:rsidRPr="00517223">
              <w:rPr>
                <w:sz w:val="22"/>
                <w:szCs w:val="22"/>
              </w:rPr>
              <w:t>[0.000, 0.083]</w:t>
            </w:r>
          </w:p>
        </w:tc>
        <w:tc>
          <w:tcPr>
            <w:tcW w:w="635" w:type="dxa"/>
            <w:tcBorders>
              <w:top w:val="nil"/>
              <w:left w:val="nil"/>
              <w:bottom w:val="nil"/>
              <w:right w:val="nil"/>
            </w:tcBorders>
            <w:shd w:val="clear" w:color="auto" w:fill="auto"/>
            <w:noWrap/>
            <w:vAlign w:val="center"/>
            <w:hideMark/>
          </w:tcPr>
          <w:p w14:paraId="15B4B2BE" w14:textId="77777777" w:rsidR="0076279F" w:rsidRPr="00517223" w:rsidRDefault="0076279F" w:rsidP="0076279F">
            <w:pPr>
              <w:jc w:val="center"/>
              <w:rPr>
                <w:sz w:val="22"/>
                <w:szCs w:val="22"/>
              </w:rPr>
            </w:pPr>
            <w:r w:rsidRPr="00517223">
              <w:rPr>
                <w:sz w:val="22"/>
                <w:szCs w:val="22"/>
              </w:rPr>
              <w:t>1.000</w:t>
            </w:r>
          </w:p>
        </w:tc>
        <w:tc>
          <w:tcPr>
            <w:tcW w:w="635" w:type="dxa"/>
            <w:tcBorders>
              <w:top w:val="nil"/>
              <w:left w:val="nil"/>
              <w:bottom w:val="nil"/>
              <w:right w:val="nil"/>
            </w:tcBorders>
            <w:shd w:val="clear" w:color="auto" w:fill="auto"/>
            <w:noWrap/>
            <w:vAlign w:val="center"/>
            <w:hideMark/>
          </w:tcPr>
          <w:p w14:paraId="5039D932" w14:textId="77777777" w:rsidR="0076279F" w:rsidRPr="00517223" w:rsidRDefault="0076279F" w:rsidP="0076279F">
            <w:pPr>
              <w:jc w:val="center"/>
              <w:rPr>
                <w:sz w:val="22"/>
                <w:szCs w:val="22"/>
              </w:rPr>
            </w:pPr>
            <w:r w:rsidRPr="00517223">
              <w:rPr>
                <w:sz w:val="22"/>
                <w:szCs w:val="22"/>
              </w:rPr>
              <w:t>0.994</w:t>
            </w:r>
          </w:p>
        </w:tc>
        <w:tc>
          <w:tcPr>
            <w:tcW w:w="752" w:type="dxa"/>
            <w:tcBorders>
              <w:top w:val="nil"/>
              <w:left w:val="nil"/>
              <w:bottom w:val="nil"/>
              <w:right w:val="nil"/>
            </w:tcBorders>
            <w:shd w:val="clear" w:color="auto" w:fill="auto"/>
            <w:noWrap/>
            <w:vAlign w:val="center"/>
            <w:hideMark/>
          </w:tcPr>
          <w:p w14:paraId="564E3984" w14:textId="77777777" w:rsidR="0076279F" w:rsidRPr="00517223" w:rsidRDefault="0076279F" w:rsidP="0076279F">
            <w:pPr>
              <w:jc w:val="center"/>
              <w:rPr>
                <w:sz w:val="22"/>
                <w:szCs w:val="22"/>
              </w:rPr>
            </w:pPr>
            <w:r w:rsidRPr="00517223">
              <w:rPr>
                <w:sz w:val="22"/>
                <w:szCs w:val="22"/>
              </w:rPr>
              <w:t>0.013</w:t>
            </w:r>
          </w:p>
        </w:tc>
      </w:tr>
      <w:tr w:rsidR="00517223" w:rsidRPr="00517223" w14:paraId="0A304990" w14:textId="77777777" w:rsidTr="0076279F">
        <w:trPr>
          <w:trHeight w:val="290"/>
        </w:trPr>
        <w:tc>
          <w:tcPr>
            <w:tcW w:w="3665" w:type="dxa"/>
            <w:vMerge/>
            <w:tcBorders>
              <w:top w:val="nil"/>
              <w:left w:val="nil"/>
              <w:bottom w:val="nil"/>
              <w:right w:val="nil"/>
            </w:tcBorders>
            <w:vAlign w:val="center"/>
            <w:hideMark/>
          </w:tcPr>
          <w:p w14:paraId="591DB366" w14:textId="77777777" w:rsidR="0076279F" w:rsidRPr="00517223" w:rsidRDefault="0076279F" w:rsidP="0076279F">
            <w:pPr>
              <w:rPr>
                <w:sz w:val="22"/>
                <w:szCs w:val="22"/>
              </w:rPr>
            </w:pPr>
          </w:p>
        </w:tc>
        <w:tc>
          <w:tcPr>
            <w:tcW w:w="1244" w:type="dxa"/>
            <w:tcBorders>
              <w:top w:val="nil"/>
              <w:left w:val="nil"/>
              <w:bottom w:val="nil"/>
              <w:right w:val="nil"/>
            </w:tcBorders>
            <w:shd w:val="clear" w:color="auto" w:fill="auto"/>
            <w:noWrap/>
            <w:vAlign w:val="bottom"/>
            <w:hideMark/>
          </w:tcPr>
          <w:p w14:paraId="6378367B" w14:textId="77777777" w:rsidR="0076279F" w:rsidRPr="00517223" w:rsidRDefault="0076279F" w:rsidP="0076279F">
            <w:pPr>
              <w:jc w:val="right"/>
              <w:rPr>
                <w:sz w:val="22"/>
                <w:szCs w:val="22"/>
              </w:rPr>
            </w:pPr>
            <w:proofErr w:type="spellStart"/>
            <w:r w:rsidRPr="00517223">
              <w:rPr>
                <w:sz w:val="22"/>
                <w:szCs w:val="22"/>
              </w:rPr>
              <w:t>Right</w:t>
            </w:r>
            <w:proofErr w:type="spellEnd"/>
          </w:p>
        </w:tc>
        <w:tc>
          <w:tcPr>
            <w:tcW w:w="898" w:type="dxa"/>
            <w:tcBorders>
              <w:top w:val="nil"/>
              <w:left w:val="nil"/>
              <w:bottom w:val="nil"/>
              <w:right w:val="nil"/>
            </w:tcBorders>
            <w:shd w:val="clear" w:color="auto" w:fill="auto"/>
            <w:noWrap/>
            <w:vAlign w:val="center"/>
            <w:hideMark/>
          </w:tcPr>
          <w:p w14:paraId="15CEF224" w14:textId="77777777" w:rsidR="0076279F" w:rsidRPr="00517223" w:rsidRDefault="0076279F" w:rsidP="0076279F">
            <w:pPr>
              <w:jc w:val="center"/>
              <w:rPr>
                <w:sz w:val="22"/>
                <w:szCs w:val="22"/>
              </w:rPr>
            </w:pPr>
            <w:r w:rsidRPr="00517223">
              <w:rPr>
                <w:sz w:val="22"/>
                <w:szCs w:val="22"/>
              </w:rPr>
              <w:t>0.020</w:t>
            </w:r>
          </w:p>
        </w:tc>
        <w:tc>
          <w:tcPr>
            <w:tcW w:w="1732" w:type="dxa"/>
            <w:tcBorders>
              <w:top w:val="nil"/>
              <w:left w:val="nil"/>
              <w:bottom w:val="nil"/>
              <w:right w:val="nil"/>
            </w:tcBorders>
            <w:shd w:val="clear" w:color="auto" w:fill="auto"/>
            <w:noWrap/>
            <w:vAlign w:val="center"/>
            <w:hideMark/>
          </w:tcPr>
          <w:p w14:paraId="3F2C004E" w14:textId="77777777" w:rsidR="0076279F" w:rsidRPr="00517223" w:rsidRDefault="0076279F" w:rsidP="0076279F">
            <w:pPr>
              <w:jc w:val="center"/>
              <w:rPr>
                <w:sz w:val="22"/>
                <w:szCs w:val="22"/>
              </w:rPr>
            </w:pPr>
            <w:r w:rsidRPr="00517223">
              <w:rPr>
                <w:sz w:val="22"/>
                <w:szCs w:val="22"/>
              </w:rPr>
              <w:t>[0.000, 0.084]</w:t>
            </w:r>
          </w:p>
        </w:tc>
        <w:tc>
          <w:tcPr>
            <w:tcW w:w="635" w:type="dxa"/>
            <w:tcBorders>
              <w:top w:val="nil"/>
              <w:left w:val="nil"/>
              <w:bottom w:val="nil"/>
              <w:right w:val="nil"/>
            </w:tcBorders>
            <w:shd w:val="clear" w:color="auto" w:fill="auto"/>
            <w:noWrap/>
            <w:vAlign w:val="center"/>
            <w:hideMark/>
          </w:tcPr>
          <w:p w14:paraId="16149724" w14:textId="77777777" w:rsidR="0076279F" w:rsidRPr="00517223" w:rsidRDefault="0076279F" w:rsidP="0076279F">
            <w:pPr>
              <w:jc w:val="center"/>
              <w:rPr>
                <w:sz w:val="22"/>
                <w:szCs w:val="22"/>
              </w:rPr>
            </w:pPr>
            <w:r w:rsidRPr="00517223">
              <w:rPr>
                <w:sz w:val="22"/>
                <w:szCs w:val="22"/>
              </w:rPr>
              <w:t>1.000</w:t>
            </w:r>
          </w:p>
        </w:tc>
        <w:tc>
          <w:tcPr>
            <w:tcW w:w="635" w:type="dxa"/>
            <w:tcBorders>
              <w:top w:val="nil"/>
              <w:left w:val="nil"/>
              <w:bottom w:val="nil"/>
              <w:right w:val="nil"/>
            </w:tcBorders>
            <w:shd w:val="clear" w:color="auto" w:fill="auto"/>
            <w:noWrap/>
            <w:vAlign w:val="center"/>
            <w:hideMark/>
          </w:tcPr>
          <w:p w14:paraId="2EF6FBA6" w14:textId="77777777" w:rsidR="0076279F" w:rsidRPr="00517223" w:rsidRDefault="0076279F" w:rsidP="0076279F">
            <w:pPr>
              <w:jc w:val="center"/>
              <w:rPr>
                <w:sz w:val="22"/>
                <w:szCs w:val="22"/>
              </w:rPr>
            </w:pPr>
            <w:r w:rsidRPr="00517223">
              <w:rPr>
                <w:sz w:val="22"/>
                <w:szCs w:val="22"/>
              </w:rPr>
              <w:t>0.993</w:t>
            </w:r>
          </w:p>
        </w:tc>
        <w:tc>
          <w:tcPr>
            <w:tcW w:w="752" w:type="dxa"/>
            <w:tcBorders>
              <w:top w:val="nil"/>
              <w:left w:val="nil"/>
              <w:bottom w:val="nil"/>
              <w:right w:val="nil"/>
            </w:tcBorders>
            <w:shd w:val="clear" w:color="auto" w:fill="auto"/>
            <w:noWrap/>
            <w:vAlign w:val="center"/>
            <w:hideMark/>
          </w:tcPr>
          <w:p w14:paraId="5420D24A" w14:textId="77777777" w:rsidR="0076279F" w:rsidRPr="00517223" w:rsidRDefault="0076279F" w:rsidP="0076279F">
            <w:pPr>
              <w:jc w:val="center"/>
              <w:rPr>
                <w:sz w:val="22"/>
                <w:szCs w:val="22"/>
              </w:rPr>
            </w:pPr>
            <w:r w:rsidRPr="00517223">
              <w:rPr>
                <w:sz w:val="22"/>
                <w:szCs w:val="22"/>
              </w:rPr>
              <w:t>0.013</w:t>
            </w:r>
          </w:p>
        </w:tc>
      </w:tr>
      <w:tr w:rsidR="00517223" w:rsidRPr="00517223" w14:paraId="797CC9B8" w14:textId="77777777" w:rsidTr="0076279F">
        <w:trPr>
          <w:trHeight w:val="290"/>
        </w:trPr>
        <w:tc>
          <w:tcPr>
            <w:tcW w:w="3665" w:type="dxa"/>
            <w:vMerge w:val="restart"/>
            <w:tcBorders>
              <w:top w:val="nil"/>
              <w:left w:val="nil"/>
              <w:bottom w:val="nil"/>
              <w:right w:val="nil"/>
            </w:tcBorders>
            <w:shd w:val="clear" w:color="auto" w:fill="auto"/>
            <w:vAlign w:val="center"/>
            <w:hideMark/>
          </w:tcPr>
          <w:p w14:paraId="7982C345" w14:textId="77777777" w:rsidR="0076279F" w:rsidRPr="00517223" w:rsidRDefault="0076279F" w:rsidP="0076279F">
            <w:pPr>
              <w:jc w:val="center"/>
              <w:rPr>
                <w:sz w:val="22"/>
                <w:szCs w:val="22"/>
              </w:rPr>
            </w:pPr>
            <w:proofErr w:type="spellStart"/>
            <w:r w:rsidRPr="00517223">
              <w:rPr>
                <w:sz w:val="22"/>
                <w:szCs w:val="22"/>
              </w:rPr>
              <w:t>Dynamic</w:t>
            </w:r>
            <w:proofErr w:type="spellEnd"/>
            <w:r w:rsidRPr="00517223">
              <w:rPr>
                <w:sz w:val="22"/>
                <w:szCs w:val="22"/>
              </w:rPr>
              <w:t xml:space="preserve"> model (ICV-</w:t>
            </w:r>
            <w:proofErr w:type="spellStart"/>
            <w:r w:rsidRPr="00517223">
              <w:rPr>
                <w:sz w:val="22"/>
                <w:szCs w:val="22"/>
              </w:rPr>
              <w:t>adjusted</w:t>
            </w:r>
            <w:proofErr w:type="spellEnd"/>
            <w:r w:rsidRPr="00517223">
              <w:rPr>
                <w:sz w:val="22"/>
                <w:szCs w:val="22"/>
              </w:rPr>
              <w:t xml:space="preserve">) </w:t>
            </w:r>
          </w:p>
        </w:tc>
        <w:tc>
          <w:tcPr>
            <w:tcW w:w="1244" w:type="dxa"/>
            <w:tcBorders>
              <w:top w:val="nil"/>
              <w:left w:val="nil"/>
              <w:bottom w:val="nil"/>
              <w:right w:val="nil"/>
            </w:tcBorders>
            <w:shd w:val="clear" w:color="auto" w:fill="auto"/>
            <w:noWrap/>
            <w:vAlign w:val="bottom"/>
            <w:hideMark/>
          </w:tcPr>
          <w:p w14:paraId="288A237B" w14:textId="77777777" w:rsidR="0076279F" w:rsidRPr="00517223" w:rsidRDefault="0076279F" w:rsidP="0076279F">
            <w:pPr>
              <w:jc w:val="right"/>
              <w:rPr>
                <w:sz w:val="22"/>
                <w:szCs w:val="22"/>
              </w:rPr>
            </w:pPr>
            <w:proofErr w:type="spellStart"/>
            <w:r w:rsidRPr="00517223">
              <w:rPr>
                <w:sz w:val="22"/>
                <w:szCs w:val="22"/>
              </w:rPr>
              <w:t>Left</w:t>
            </w:r>
            <w:proofErr w:type="spellEnd"/>
          </w:p>
        </w:tc>
        <w:tc>
          <w:tcPr>
            <w:tcW w:w="898" w:type="dxa"/>
            <w:tcBorders>
              <w:top w:val="nil"/>
              <w:left w:val="nil"/>
              <w:bottom w:val="nil"/>
              <w:right w:val="nil"/>
            </w:tcBorders>
            <w:shd w:val="clear" w:color="auto" w:fill="auto"/>
            <w:noWrap/>
            <w:vAlign w:val="center"/>
            <w:hideMark/>
          </w:tcPr>
          <w:p w14:paraId="567FF16F" w14:textId="77777777" w:rsidR="0076279F" w:rsidRPr="00517223" w:rsidRDefault="0076279F" w:rsidP="0076279F">
            <w:pPr>
              <w:jc w:val="center"/>
              <w:rPr>
                <w:sz w:val="22"/>
                <w:szCs w:val="22"/>
              </w:rPr>
            </w:pPr>
            <w:r w:rsidRPr="00517223">
              <w:rPr>
                <w:sz w:val="22"/>
                <w:szCs w:val="22"/>
              </w:rPr>
              <w:t>0.086</w:t>
            </w:r>
          </w:p>
        </w:tc>
        <w:tc>
          <w:tcPr>
            <w:tcW w:w="1732" w:type="dxa"/>
            <w:tcBorders>
              <w:top w:val="nil"/>
              <w:left w:val="nil"/>
              <w:bottom w:val="nil"/>
              <w:right w:val="nil"/>
            </w:tcBorders>
            <w:shd w:val="clear" w:color="auto" w:fill="auto"/>
            <w:noWrap/>
            <w:vAlign w:val="center"/>
            <w:hideMark/>
          </w:tcPr>
          <w:p w14:paraId="055E21AB" w14:textId="77777777" w:rsidR="0076279F" w:rsidRPr="00517223" w:rsidRDefault="0076279F" w:rsidP="0076279F">
            <w:pPr>
              <w:jc w:val="center"/>
              <w:rPr>
                <w:sz w:val="22"/>
                <w:szCs w:val="22"/>
              </w:rPr>
            </w:pPr>
            <w:r w:rsidRPr="00517223">
              <w:rPr>
                <w:sz w:val="22"/>
                <w:szCs w:val="22"/>
              </w:rPr>
              <w:t>[0.024, 0.154]</w:t>
            </w:r>
          </w:p>
        </w:tc>
        <w:tc>
          <w:tcPr>
            <w:tcW w:w="635" w:type="dxa"/>
            <w:tcBorders>
              <w:top w:val="nil"/>
              <w:left w:val="nil"/>
              <w:bottom w:val="nil"/>
              <w:right w:val="nil"/>
            </w:tcBorders>
            <w:shd w:val="clear" w:color="auto" w:fill="auto"/>
            <w:noWrap/>
            <w:vAlign w:val="center"/>
            <w:hideMark/>
          </w:tcPr>
          <w:p w14:paraId="073E57A5" w14:textId="77777777" w:rsidR="0076279F" w:rsidRPr="00517223" w:rsidRDefault="0076279F" w:rsidP="0076279F">
            <w:pPr>
              <w:jc w:val="center"/>
              <w:rPr>
                <w:sz w:val="22"/>
                <w:szCs w:val="22"/>
              </w:rPr>
            </w:pPr>
            <w:r w:rsidRPr="00517223">
              <w:rPr>
                <w:sz w:val="22"/>
                <w:szCs w:val="22"/>
              </w:rPr>
              <w:t>0.998</w:t>
            </w:r>
          </w:p>
        </w:tc>
        <w:tc>
          <w:tcPr>
            <w:tcW w:w="635" w:type="dxa"/>
            <w:tcBorders>
              <w:top w:val="nil"/>
              <w:left w:val="nil"/>
              <w:bottom w:val="nil"/>
              <w:right w:val="nil"/>
            </w:tcBorders>
            <w:shd w:val="clear" w:color="auto" w:fill="auto"/>
            <w:noWrap/>
            <w:vAlign w:val="center"/>
            <w:hideMark/>
          </w:tcPr>
          <w:p w14:paraId="7DB50318" w14:textId="77777777" w:rsidR="0076279F" w:rsidRPr="00517223" w:rsidRDefault="0076279F" w:rsidP="0076279F">
            <w:pPr>
              <w:jc w:val="center"/>
              <w:rPr>
                <w:sz w:val="22"/>
                <w:szCs w:val="22"/>
              </w:rPr>
            </w:pPr>
            <w:r w:rsidRPr="00517223">
              <w:rPr>
                <w:sz w:val="22"/>
                <w:szCs w:val="22"/>
              </w:rPr>
              <w:t>0.956</w:t>
            </w:r>
          </w:p>
        </w:tc>
        <w:tc>
          <w:tcPr>
            <w:tcW w:w="752" w:type="dxa"/>
            <w:tcBorders>
              <w:top w:val="nil"/>
              <w:left w:val="nil"/>
              <w:bottom w:val="nil"/>
              <w:right w:val="nil"/>
            </w:tcBorders>
            <w:shd w:val="clear" w:color="auto" w:fill="auto"/>
            <w:noWrap/>
            <w:vAlign w:val="center"/>
            <w:hideMark/>
          </w:tcPr>
          <w:p w14:paraId="2444ABBA" w14:textId="77777777" w:rsidR="0076279F" w:rsidRPr="00517223" w:rsidRDefault="0076279F" w:rsidP="0076279F">
            <w:pPr>
              <w:jc w:val="center"/>
              <w:rPr>
                <w:sz w:val="22"/>
                <w:szCs w:val="22"/>
              </w:rPr>
            </w:pPr>
            <w:r w:rsidRPr="00517223">
              <w:rPr>
                <w:sz w:val="22"/>
                <w:szCs w:val="22"/>
              </w:rPr>
              <w:t>0.020</w:t>
            </w:r>
          </w:p>
        </w:tc>
      </w:tr>
      <w:tr w:rsidR="00517223" w:rsidRPr="00517223" w14:paraId="28AB1B75" w14:textId="77777777" w:rsidTr="0076279F">
        <w:trPr>
          <w:trHeight w:val="290"/>
        </w:trPr>
        <w:tc>
          <w:tcPr>
            <w:tcW w:w="3665" w:type="dxa"/>
            <w:vMerge/>
            <w:tcBorders>
              <w:top w:val="nil"/>
              <w:left w:val="nil"/>
              <w:bottom w:val="nil"/>
              <w:right w:val="nil"/>
            </w:tcBorders>
            <w:vAlign w:val="center"/>
            <w:hideMark/>
          </w:tcPr>
          <w:p w14:paraId="43539F2A" w14:textId="77777777" w:rsidR="0076279F" w:rsidRPr="00517223" w:rsidRDefault="0076279F" w:rsidP="0076279F">
            <w:pPr>
              <w:rPr>
                <w:sz w:val="22"/>
                <w:szCs w:val="22"/>
              </w:rPr>
            </w:pPr>
          </w:p>
        </w:tc>
        <w:tc>
          <w:tcPr>
            <w:tcW w:w="1244" w:type="dxa"/>
            <w:tcBorders>
              <w:top w:val="nil"/>
              <w:left w:val="nil"/>
              <w:bottom w:val="nil"/>
              <w:right w:val="nil"/>
            </w:tcBorders>
            <w:shd w:val="clear" w:color="auto" w:fill="auto"/>
            <w:noWrap/>
            <w:vAlign w:val="bottom"/>
            <w:hideMark/>
          </w:tcPr>
          <w:p w14:paraId="7A0DE9E4" w14:textId="77777777" w:rsidR="0076279F" w:rsidRPr="00517223" w:rsidRDefault="0076279F" w:rsidP="0076279F">
            <w:pPr>
              <w:jc w:val="right"/>
              <w:rPr>
                <w:sz w:val="22"/>
                <w:szCs w:val="22"/>
              </w:rPr>
            </w:pPr>
            <w:proofErr w:type="spellStart"/>
            <w:r w:rsidRPr="00517223">
              <w:rPr>
                <w:sz w:val="22"/>
                <w:szCs w:val="22"/>
              </w:rPr>
              <w:t>Right</w:t>
            </w:r>
            <w:proofErr w:type="spellEnd"/>
          </w:p>
        </w:tc>
        <w:tc>
          <w:tcPr>
            <w:tcW w:w="898" w:type="dxa"/>
            <w:tcBorders>
              <w:top w:val="nil"/>
              <w:left w:val="nil"/>
              <w:bottom w:val="nil"/>
              <w:right w:val="nil"/>
            </w:tcBorders>
            <w:shd w:val="clear" w:color="auto" w:fill="auto"/>
            <w:noWrap/>
            <w:vAlign w:val="center"/>
            <w:hideMark/>
          </w:tcPr>
          <w:p w14:paraId="02D2D5A7" w14:textId="77777777" w:rsidR="0076279F" w:rsidRPr="00517223" w:rsidRDefault="0076279F" w:rsidP="0076279F">
            <w:pPr>
              <w:jc w:val="center"/>
              <w:rPr>
                <w:sz w:val="22"/>
                <w:szCs w:val="22"/>
              </w:rPr>
            </w:pPr>
            <w:r w:rsidRPr="00517223">
              <w:rPr>
                <w:sz w:val="22"/>
                <w:szCs w:val="22"/>
              </w:rPr>
              <w:t>0.086</w:t>
            </w:r>
          </w:p>
        </w:tc>
        <w:tc>
          <w:tcPr>
            <w:tcW w:w="1732" w:type="dxa"/>
            <w:tcBorders>
              <w:top w:val="nil"/>
              <w:left w:val="nil"/>
              <w:bottom w:val="nil"/>
              <w:right w:val="nil"/>
            </w:tcBorders>
            <w:shd w:val="clear" w:color="auto" w:fill="auto"/>
            <w:noWrap/>
            <w:vAlign w:val="center"/>
            <w:hideMark/>
          </w:tcPr>
          <w:p w14:paraId="6D5B2B07" w14:textId="77777777" w:rsidR="0076279F" w:rsidRPr="00517223" w:rsidRDefault="0076279F" w:rsidP="0076279F">
            <w:pPr>
              <w:jc w:val="center"/>
              <w:rPr>
                <w:sz w:val="22"/>
                <w:szCs w:val="22"/>
              </w:rPr>
            </w:pPr>
            <w:r w:rsidRPr="00517223">
              <w:rPr>
                <w:sz w:val="22"/>
                <w:szCs w:val="22"/>
              </w:rPr>
              <w:t>[0.022, 0.154]</w:t>
            </w:r>
          </w:p>
        </w:tc>
        <w:tc>
          <w:tcPr>
            <w:tcW w:w="635" w:type="dxa"/>
            <w:tcBorders>
              <w:top w:val="nil"/>
              <w:left w:val="nil"/>
              <w:bottom w:val="nil"/>
              <w:right w:val="nil"/>
            </w:tcBorders>
            <w:shd w:val="clear" w:color="auto" w:fill="auto"/>
            <w:noWrap/>
            <w:vAlign w:val="center"/>
            <w:hideMark/>
          </w:tcPr>
          <w:p w14:paraId="5D8E90B2" w14:textId="77777777" w:rsidR="0076279F" w:rsidRPr="00517223" w:rsidRDefault="0076279F" w:rsidP="0076279F">
            <w:pPr>
              <w:jc w:val="center"/>
              <w:rPr>
                <w:sz w:val="22"/>
                <w:szCs w:val="22"/>
              </w:rPr>
            </w:pPr>
            <w:r w:rsidRPr="00517223">
              <w:rPr>
                <w:sz w:val="22"/>
                <w:szCs w:val="22"/>
              </w:rPr>
              <w:t>0.998</w:t>
            </w:r>
          </w:p>
        </w:tc>
        <w:tc>
          <w:tcPr>
            <w:tcW w:w="635" w:type="dxa"/>
            <w:tcBorders>
              <w:top w:val="nil"/>
              <w:left w:val="nil"/>
              <w:bottom w:val="nil"/>
              <w:right w:val="nil"/>
            </w:tcBorders>
            <w:shd w:val="clear" w:color="auto" w:fill="auto"/>
            <w:noWrap/>
            <w:vAlign w:val="center"/>
            <w:hideMark/>
          </w:tcPr>
          <w:p w14:paraId="4151F5D3" w14:textId="77777777" w:rsidR="0076279F" w:rsidRPr="00517223" w:rsidRDefault="0076279F" w:rsidP="0076279F">
            <w:pPr>
              <w:jc w:val="center"/>
              <w:rPr>
                <w:sz w:val="22"/>
                <w:szCs w:val="22"/>
              </w:rPr>
            </w:pPr>
            <w:r w:rsidRPr="00517223">
              <w:rPr>
                <w:sz w:val="22"/>
                <w:szCs w:val="22"/>
              </w:rPr>
              <w:t>0.957</w:t>
            </w:r>
          </w:p>
        </w:tc>
        <w:tc>
          <w:tcPr>
            <w:tcW w:w="752" w:type="dxa"/>
            <w:tcBorders>
              <w:top w:val="nil"/>
              <w:left w:val="nil"/>
              <w:bottom w:val="nil"/>
              <w:right w:val="nil"/>
            </w:tcBorders>
            <w:shd w:val="clear" w:color="auto" w:fill="auto"/>
            <w:noWrap/>
            <w:vAlign w:val="center"/>
            <w:hideMark/>
          </w:tcPr>
          <w:p w14:paraId="00506E7B" w14:textId="77777777" w:rsidR="0076279F" w:rsidRPr="00517223" w:rsidRDefault="0076279F" w:rsidP="0076279F">
            <w:pPr>
              <w:jc w:val="center"/>
              <w:rPr>
                <w:sz w:val="22"/>
                <w:szCs w:val="22"/>
              </w:rPr>
            </w:pPr>
            <w:r w:rsidRPr="00517223">
              <w:rPr>
                <w:sz w:val="22"/>
                <w:szCs w:val="22"/>
              </w:rPr>
              <w:t>0.020</w:t>
            </w:r>
          </w:p>
        </w:tc>
      </w:tr>
      <w:tr w:rsidR="00517223" w:rsidRPr="00517223" w14:paraId="175CFEC1" w14:textId="77777777" w:rsidTr="0076279F">
        <w:trPr>
          <w:trHeight w:val="290"/>
        </w:trPr>
        <w:tc>
          <w:tcPr>
            <w:tcW w:w="3665" w:type="dxa"/>
            <w:vMerge w:val="restart"/>
            <w:tcBorders>
              <w:top w:val="nil"/>
              <w:left w:val="nil"/>
              <w:bottom w:val="nil"/>
              <w:right w:val="nil"/>
            </w:tcBorders>
            <w:shd w:val="clear" w:color="auto" w:fill="auto"/>
            <w:vAlign w:val="center"/>
            <w:hideMark/>
          </w:tcPr>
          <w:p w14:paraId="474928E1" w14:textId="77777777" w:rsidR="0076279F" w:rsidRPr="00517223" w:rsidRDefault="0076279F" w:rsidP="0076279F">
            <w:pPr>
              <w:jc w:val="center"/>
              <w:rPr>
                <w:sz w:val="22"/>
                <w:szCs w:val="22"/>
              </w:rPr>
            </w:pPr>
            <w:proofErr w:type="spellStart"/>
            <w:r w:rsidRPr="00517223">
              <w:rPr>
                <w:sz w:val="22"/>
                <w:szCs w:val="22"/>
              </w:rPr>
              <w:t>Mediation</w:t>
            </w:r>
            <w:proofErr w:type="spellEnd"/>
            <w:r w:rsidRPr="00517223">
              <w:rPr>
                <w:sz w:val="22"/>
                <w:szCs w:val="22"/>
              </w:rPr>
              <w:t xml:space="preserve"> model (ICV-</w:t>
            </w:r>
            <w:proofErr w:type="spellStart"/>
            <w:r w:rsidRPr="00517223">
              <w:rPr>
                <w:sz w:val="22"/>
                <w:szCs w:val="22"/>
              </w:rPr>
              <w:t>adjusted</w:t>
            </w:r>
            <w:proofErr w:type="spellEnd"/>
            <w:r w:rsidRPr="00517223">
              <w:rPr>
                <w:sz w:val="22"/>
                <w:szCs w:val="22"/>
              </w:rPr>
              <w:t>)</w:t>
            </w:r>
          </w:p>
        </w:tc>
        <w:tc>
          <w:tcPr>
            <w:tcW w:w="1244" w:type="dxa"/>
            <w:tcBorders>
              <w:top w:val="nil"/>
              <w:left w:val="nil"/>
              <w:bottom w:val="nil"/>
              <w:right w:val="nil"/>
            </w:tcBorders>
            <w:shd w:val="clear" w:color="auto" w:fill="auto"/>
            <w:noWrap/>
            <w:vAlign w:val="bottom"/>
            <w:hideMark/>
          </w:tcPr>
          <w:p w14:paraId="5CB20BA4" w14:textId="77777777" w:rsidR="0076279F" w:rsidRPr="00517223" w:rsidRDefault="0076279F" w:rsidP="0076279F">
            <w:pPr>
              <w:jc w:val="right"/>
              <w:rPr>
                <w:sz w:val="22"/>
                <w:szCs w:val="22"/>
              </w:rPr>
            </w:pPr>
            <w:proofErr w:type="spellStart"/>
            <w:r w:rsidRPr="00517223">
              <w:rPr>
                <w:sz w:val="22"/>
                <w:szCs w:val="22"/>
              </w:rPr>
              <w:t>Left</w:t>
            </w:r>
            <w:proofErr w:type="spellEnd"/>
          </w:p>
        </w:tc>
        <w:tc>
          <w:tcPr>
            <w:tcW w:w="898" w:type="dxa"/>
            <w:tcBorders>
              <w:top w:val="nil"/>
              <w:left w:val="nil"/>
              <w:bottom w:val="nil"/>
              <w:right w:val="nil"/>
            </w:tcBorders>
            <w:shd w:val="clear" w:color="auto" w:fill="auto"/>
            <w:noWrap/>
            <w:vAlign w:val="center"/>
            <w:hideMark/>
          </w:tcPr>
          <w:p w14:paraId="35756C7E" w14:textId="77777777" w:rsidR="0076279F" w:rsidRPr="00517223" w:rsidRDefault="0076279F" w:rsidP="0076279F">
            <w:pPr>
              <w:jc w:val="center"/>
              <w:rPr>
                <w:sz w:val="22"/>
                <w:szCs w:val="22"/>
              </w:rPr>
            </w:pPr>
            <w:r w:rsidRPr="00517223">
              <w:rPr>
                <w:sz w:val="22"/>
                <w:szCs w:val="22"/>
              </w:rPr>
              <w:t>0.062</w:t>
            </w:r>
          </w:p>
        </w:tc>
        <w:tc>
          <w:tcPr>
            <w:tcW w:w="1732" w:type="dxa"/>
            <w:tcBorders>
              <w:top w:val="nil"/>
              <w:left w:val="nil"/>
              <w:bottom w:val="nil"/>
              <w:right w:val="nil"/>
            </w:tcBorders>
            <w:shd w:val="clear" w:color="auto" w:fill="auto"/>
            <w:noWrap/>
            <w:vAlign w:val="center"/>
            <w:hideMark/>
          </w:tcPr>
          <w:p w14:paraId="74CFF669" w14:textId="77777777" w:rsidR="0076279F" w:rsidRPr="00517223" w:rsidRDefault="0076279F" w:rsidP="0076279F">
            <w:pPr>
              <w:jc w:val="center"/>
              <w:rPr>
                <w:sz w:val="22"/>
                <w:szCs w:val="22"/>
              </w:rPr>
            </w:pPr>
            <w:r w:rsidRPr="00517223">
              <w:rPr>
                <w:sz w:val="22"/>
                <w:szCs w:val="22"/>
              </w:rPr>
              <w:t>[0.011, 0.114]</w:t>
            </w:r>
          </w:p>
        </w:tc>
        <w:tc>
          <w:tcPr>
            <w:tcW w:w="635" w:type="dxa"/>
            <w:tcBorders>
              <w:top w:val="nil"/>
              <w:left w:val="nil"/>
              <w:bottom w:val="nil"/>
              <w:right w:val="nil"/>
            </w:tcBorders>
            <w:shd w:val="clear" w:color="auto" w:fill="auto"/>
            <w:noWrap/>
            <w:vAlign w:val="center"/>
            <w:hideMark/>
          </w:tcPr>
          <w:p w14:paraId="692D15C6" w14:textId="77777777" w:rsidR="0076279F" w:rsidRPr="00517223" w:rsidRDefault="0076279F" w:rsidP="0076279F">
            <w:pPr>
              <w:jc w:val="center"/>
              <w:rPr>
                <w:sz w:val="22"/>
                <w:szCs w:val="22"/>
              </w:rPr>
            </w:pPr>
            <w:r w:rsidRPr="00517223">
              <w:rPr>
                <w:sz w:val="22"/>
                <w:szCs w:val="22"/>
              </w:rPr>
              <w:t>0.992</w:t>
            </w:r>
          </w:p>
        </w:tc>
        <w:tc>
          <w:tcPr>
            <w:tcW w:w="635" w:type="dxa"/>
            <w:tcBorders>
              <w:top w:val="nil"/>
              <w:left w:val="nil"/>
              <w:bottom w:val="nil"/>
              <w:right w:val="nil"/>
            </w:tcBorders>
            <w:shd w:val="clear" w:color="auto" w:fill="auto"/>
            <w:noWrap/>
            <w:vAlign w:val="center"/>
            <w:hideMark/>
          </w:tcPr>
          <w:p w14:paraId="01A9420C" w14:textId="77777777" w:rsidR="0076279F" w:rsidRPr="00517223" w:rsidRDefault="0076279F" w:rsidP="0076279F">
            <w:pPr>
              <w:jc w:val="center"/>
              <w:rPr>
                <w:sz w:val="22"/>
                <w:szCs w:val="22"/>
              </w:rPr>
            </w:pPr>
            <w:r w:rsidRPr="00517223">
              <w:rPr>
                <w:sz w:val="22"/>
                <w:szCs w:val="22"/>
              </w:rPr>
              <w:t>0.903</w:t>
            </w:r>
          </w:p>
        </w:tc>
        <w:tc>
          <w:tcPr>
            <w:tcW w:w="752" w:type="dxa"/>
            <w:tcBorders>
              <w:top w:val="nil"/>
              <w:left w:val="nil"/>
              <w:bottom w:val="nil"/>
              <w:right w:val="nil"/>
            </w:tcBorders>
            <w:shd w:val="clear" w:color="auto" w:fill="auto"/>
            <w:noWrap/>
            <w:vAlign w:val="center"/>
            <w:hideMark/>
          </w:tcPr>
          <w:p w14:paraId="5557762A" w14:textId="77777777" w:rsidR="0076279F" w:rsidRPr="00517223" w:rsidRDefault="0076279F" w:rsidP="0076279F">
            <w:pPr>
              <w:jc w:val="center"/>
              <w:rPr>
                <w:sz w:val="22"/>
                <w:szCs w:val="22"/>
              </w:rPr>
            </w:pPr>
            <w:r w:rsidRPr="00517223">
              <w:rPr>
                <w:sz w:val="22"/>
                <w:szCs w:val="22"/>
              </w:rPr>
              <w:t>0.024</w:t>
            </w:r>
          </w:p>
        </w:tc>
      </w:tr>
      <w:tr w:rsidR="00517223" w:rsidRPr="00517223" w14:paraId="0C2A1830" w14:textId="77777777" w:rsidTr="0076279F">
        <w:trPr>
          <w:trHeight w:val="290"/>
        </w:trPr>
        <w:tc>
          <w:tcPr>
            <w:tcW w:w="3665" w:type="dxa"/>
            <w:vMerge/>
            <w:tcBorders>
              <w:top w:val="nil"/>
              <w:left w:val="nil"/>
              <w:bottom w:val="nil"/>
              <w:right w:val="nil"/>
            </w:tcBorders>
            <w:vAlign w:val="center"/>
            <w:hideMark/>
          </w:tcPr>
          <w:p w14:paraId="65A5FAB8" w14:textId="77777777" w:rsidR="0076279F" w:rsidRPr="00517223" w:rsidRDefault="0076279F" w:rsidP="0076279F">
            <w:pPr>
              <w:rPr>
                <w:sz w:val="22"/>
                <w:szCs w:val="22"/>
              </w:rPr>
            </w:pPr>
          </w:p>
        </w:tc>
        <w:tc>
          <w:tcPr>
            <w:tcW w:w="1244" w:type="dxa"/>
            <w:tcBorders>
              <w:top w:val="nil"/>
              <w:left w:val="nil"/>
              <w:bottom w:val="nil"/>
              <w:right w:val="nil"/>
            </w:tcBorders>
            <w:shd w:val="clear" w:color="auto" w:fill="auto"/>
            <w:noWrap/>
            <w:vAlign w:val="bottom"/>
            <w:hideMark/>
          </w:tcPr>
          <w:p w14:paraId="2B903F0F" w14:textId="77777777" w:rsidR="0076279F" w:rsidRPr="00517223" w:rsidRDefault="0076279F" w:rsidP="0076279F">
            <w:pPr>
              <w:jc w:val="right"/>
              <w:rPr>
                <w:sz w:val="22"/>
                <w:szCs w:val="22"/>
              </w:rPr>
            </w:pPr>
            <w:proofErr w:type="spellStart"/>
            <w:r w:rsidRPr="00517223">
              <w:rPr>
                <w:sz w:val="22"/>
                <w:szCs w:val="22"/>
              </w:rPr>
              <w:t>Right</w:t>
            </w:r>
            <w:proofErr w:type="spellEnd"/>
          </w:p>
        </w:tc>
        <w:tc>
          <w:tcPr>
            <w:tcW w:w="898" w:type="dxa"/>
            <w:tcBorders>
              <w:top w:val="nil"/>
              <w:left w:val="nil"/>
              <w:bottom w:val="nil"/>
              <w:right w:val="nil"/>
            </w:tcBorders>
            <w:shd w:val="clear" w:color="auto" w:fill="auto"/>
            <w:noWrap/>
            <w:vAlign w:val="center"/>
            <w:hideMark/>
          </w:tcPr>
          <w:p w14:paraId="57CFF099" w14:textId="77777777" w:rsidR="0076279F" w:rsidRPr="00517223" w:rsidRDefault="0076279F" w:rsidP="0076279F">
            <w:pPr>
              <w:jc w:val="center"/>
              <w:rPr>
                <w:sz w:val="22"/>
                <w:szCs w:val="22"/>
              </w:rPr>
            </w:pPr>
            <w:r w:rsidRPr="00517223">
              <w:rPr>
                <w:sz w:val="22"/>
                <w:szCs w:val="22"/>
              </w:rPr>
              <w:t>0.061</w:t>
            </w:r>
          </w:p>
        </w:tc>
        <w:tc>
          <w:tcPr>
            <w:tcW w:w="1732" w:type="dxa"/>
            <w:tcBorders>
              <w:top w:val="nil"/>
              <w:left w:val="nil"/>
              <w:bottom w:val="nil"/>
              <w:right w:val="nil"/>
            </w:tcBorders>
            <w:shd w:val="clear" w:color="auto" w:fill="auto"/>
            <w:noWrap/>
            <w:vAlign w:val="center"/>
            <w:hideMark/>
          </w:tcPr>
          <w:p w14:paraId="5F4E08BA" w14:textId="77777777" w:rsidR="0076279F" w:rsidRPr="00517223" w:rsidRDefault="0076279F" w:rsidP="0076279F">
            <w:pPr>
              <w:jc w:val="center"/>
              <w:rPr>
                <w:sz w:val="22"/>
                <w:szCs w:val="22"/>
              </w:rPr>
            </w:pPr>
            <w:r w:rsidRPr="00517223">
              <w:rPr>
                <w:sz w:val="22"/>
                <w:szCs w:val="22"/>
              </w:rPr>
              <w:t>[0.011, 0.114]</w:t>
            </w:r>
          </w:p>
        </w:tc>
        <w:tc>
          <w:tcPr>
            <w:tcW w:w="635" w:type="dxa"/>
            <w:tcBorders>
              <w:top w:val="nil"/>
              <w:left w:val="nil"/>
              <w:bottom w:val="nil"/>
              <w:right w:val="nil"/>
            </w:tcBorders>
            <w:shd w:val="clear" w:color="auto" w:fill="auto"/>
            <w:noWrap/>
            <w:vAlign w:val="center"/>
            <w:hideMark/>
          </w:tcPr>
          <w:p w14:paraId="4FB1BE08" w14:textId="77777777" w:rsidR="0076279F" w:rsidRPr="00517223" w:rsidRDefault="0076279F" w:rsidP="0076279F">
            <w:pPr>
              <w:jc w:val="center"/>
              <w:rPr>
                <w:sz w:val="22"/>
                <w:szCs w:val="22"/>
              </w:rPr>
            </w:pPr>
            <w:r w:rsidRPr="00517223">
              <w:rPr>
                <w:sz w:val="22"/>
                <w:szCs w:val="22"/>
              </w:rPr>
              <w:t>0.992</w:t>
            </w:r>
          </w:p>
        </w:tc>
        <w:tc>
          <w:tcPr>
            <w:tcW w:w="635" w:type="dxa"/>
            <w:tcBorders>
              <w:top w:val="nil"/>
              <w:left w:val="nil"/>
              <w:bottom w:val="nil"/>
              <w:right w:val="nil"/>
            </w:tcBorders>
            <w:shd w:val="clear" w:color="auto" w:fill="auto"/>
            <w:noWrap/>
            <w:vAlign w:val="center"/>
            <w:hideMark/>
          </w:tcPr>
          <w:p w14:paraId="70D41969" w14:textId="77777777" w:rsidR="0076279F" w:rsidRPr="00517223" w:rsidRDefault="0076279F" w:rsidP="0076279F">
            <w:pPr>
              <w:jc w:val="center"/>
              <w:rPr>
                <w:sz w:val="22"/>
                <w:szCs w:val="22"/>
              </w:rPr>
            </w:pPr>
            <w:r w:rsidRPr="00517223">
              <w:rPr>
                <w:sz w:val="22"/>
                <w:szCs w:val="22"/>
              </w:rPr>
              <w:t>0.905</w:t>
            </w:r>
          </w:p>
        </w:tc>
        <w:tc>
          <w:tcPr>
            <w:tcW w:w="752" w:type="dxa"/>
            <w:tcBorders>
              <w:top w:val="nil"/>
              <w:left w:val="nil"/>
              <w:bottom w:val="nil"/>
              <w:right w:val="nil"/>
            </w:tcBorders>
            <w:shd w:val="clear" w:color="auto" w:fill="auto"/>
            <w:noWrap/>
            <w:vAlign w:val="center"/>
            <w:hideMark/>
          </w:tcPr>
          <w:p w14:paraId="13DFCF8D" w14:textId="77777777" w:rsidR="0076279F" w:rsidRPr="00517223" w:rsidRDefault="0076279F" w:rsidP="0076279F">
            <w:pPr>
              <w:jc w:val="center"/>
              <w:rPr>
                <w:sz w:val="22"/>
                <w:szCs w:val="22"/>
              </w:rPr>
            </w:pPr>
            <w:r w:rsidRPr="00517223">
              <w:rPr>
                <w:sz w:val="22"/>
                <w:szCs w:val="22"/>
              </w:rPr>
              <w:t>0.024</w:t>
            </w:r>
          </w:p>
        </w:tc>
      </w:tr>
      <w:tr w:rsidR="0091532B" w:rsidRPr="0091532B" w14:paraId="6C93BF5C" w14:textId="77777777" w:rsidTr="0076279F">
        <w:trPr>
          <w:trHeight w:val="736"/>
        </w:trPr>
        <w:tc>
          <w:tcPr>
            <w:tcW w:w="9561" w:type="dxa"/>
            <w:gridSpan w:val="7"/>
            <w:tcBorders>
              <w:top w:val="single" w:sz="4" w:space="0" w:color="auto"/>
              <w:left w:val="nil"/>
              <w:bottom w:val="nil"/>
              <w:right w:val="nil"/>
            </w:tcBorders>
            <w:shd w:val="clear" w:color="auto" w:fill="auto"/>
            <w:vAlign w:val="center"/>
            <w:hideMark/>
          </w:tcPr>
          <w:p w14:paraId="45EE933F" w14:textId="0AD2B204" w:rsidR="0076279F" w:rsidRPr="0091532B" w:rsidRDefault="0076279F" w:rsidP="0076279F">
            <w:pPr>
              <w:rPr>
                <w:color w:val="000000" w:themeColor="text1"/>
                <w:sz w:val="22"/>
                <w:szCs w:val="22"/>
                <w:lang w:val="en-US"/>
              </w:rPr>
            </w:pPr>
            <w:r w:rsidRPr="0091532B">
              <w:rPr>
                <w:color w:val="000000" w:themeColor="text1"/>
                <w:sz w:val="22"/>
                <w:szCs w:val="22"/>
                <w:lang w:val="en-US"/>
              </w:rPr>
              <w:t>Note: All estimates were from structural equation models including all outcomes predicted by each hemisphere. All predictors and outcomes were standardized by age and sex; ICV, total intracranial volume.</w:t>
            </w:r>
            <w:r w:rsidR="00CA61AD" w:rsidRPr="0091532B">
              <w:rPr>
                <w:color w:val="000000" w:themeColor="text1"/>
                <w:sz w:val="22"/>
                <w:szCs w:val="22"/>
                <w:lang w:val="en-US"/>
              </w:rPr>
              <w:t xml:space="preserve"> </w:t>
            </w:r>
            <w:r w:rsidR="00CA61AD" w:rsidRPr="0091532B">
              <w:rPr>
                <w:color w:val="000000" w:themeColor="text1"/>
                <w:sz w:val="20"/>
                <w:szCs w:val="20"/>
                <w:lang w:val="en-US"/>
              </w:rPr>
              <w:t>Model fit parameters were Root Mean Square Error of Approximation (RMSEA), Comparative Fit Index (CFI), Tucker Lewis Index (TLI) and Standardized Root Mean Squared Error (SRMR).</w:t>
            </w:r>
          </w:p>
        </w:tc>
      </w:tr>
    </w:tbl>
    <w:p w14:paraId="6F3A8161" w14:textId="41826A64" w:rsidR="0076279F" w:rsidRPr="0091532B" w:rsidRDefault="0076279F">
      <w:pPr>
        <w:spacing w:after="160" w:line="259" w:lineRule="auto"/>
        <w:rPr>
          <w:color w:val="000000" w:themeColor="text1"/>
          <w:lang w:val="en-US"/>
        </w:rPr>
      </w:pPr>
    </w:p>
    <w:p w14:paraId="43385D1D" w14:textId="6458F2C1" w:rsidR="00F869ED" w:rsidRDefault="00F869ED">
      <w:pPr>
        <w:spacing w:after="160" w:line="259" w:lineRule="auto"/>
        <w:rPr>
          <w:lang w:val="en-US"/>
        </w:rPr>
      </w:pPr>
      <w:r>
        <w:rPr>
          <w:lang w:val="en-US"/>
        </w:rPr>
        <w:br w:type="page"/>
      </w:r>
    </w:p>
    <w:p w14:paraId="4365D26B" w14:textId="344639D3" w:rsidR="00F869ED" w:rsidRDefault="00F869ED">
      <w:pPr>
        <w:spacing w:after="160" w:line="259" w:lineRule="auto"/>
        <w:rPr>
          <w:lang w:val="en-US"/>
        </w:rPr>
      </w:pPr>
    </w:p>
    <w:p w14:paraId="05251D29" w14:textId="77777777" w:rsidR="00F869ED" w:rsidRPr="00CA61AD" w:rsidRDefault="00F869ED">
      <w:pPr>
        <w:spacing w:after="160" w:line="259" w:lineRule="auto"/>
        <w:rPr>
          <w:lang w:val="en-US"/>
        </w:rPr>
      </w:pPr>
    </w:p>
    <w:p w14:paraId="4CCF4F2F" w14:textId="481D960A" w:rsidR="0076279F" w:rsidRPr="00CA61AD" w:rsidRDefault="0076279F">
      <w:pPr>
        <w:spacing w:after="160" w:line="259" w:lineRule="auto"/>
        <w:rPr>
          <w:lang w:val="en-US"/>
        </w:rPr>
      </w:pPr>
      <w:r w:rsidRPr="00CA61AD">
        <w:rPr>
          <w:lang w:val="en-US"/>
        </w:rPr>
        <w:br w:type="page"/>
      </w:r>
    </w:p>
    <w:tbl>
      <w:tblPr>
        <w:tblW w:w="11211" w:type="dxa"/>
        <w:jc w:val="center"/>
        <w:tblCellMar>
          <w:left w:w="70" w:type="dxa"/>
          <w:right w:w="70" w:type="dxa"/>
        </w:tblCellMar>
        <w:tblLook w:val="04A0" w:firstRow="1" w:lastRow="0" w:firstColumn="1" w:lastColumn="0" w:noHBand="0" w:noVBand="1"/>
      </w:tblPr>
      <w:tblGrid>
        <w:gridCol w:w="852"/>
        <w:gridCol w:w="2800"/>
        <w:gridCol w:w="360"/>
        <w:gridCol w:w="2793"/>
        <w:gridCol w:w="642"/>
        <w:gridCol w:w="649"/>
        <w:gridCol w:w="649"/>
        <w:gridCol w:w="635"/>
        <w:gridCol w:w="360"/>
        <w:gridCol w:w="525"/>
        <w:gridCol w:w="946"/>
      </w:tblGrid>
      <w:tr w:rsidR="00517223" w:rsidRPr="0091532B" w14:paraId="1A80630F" w14:textId="77777777" w:rsidTr="0076279F">
        <w:trPr>
          <w:trHeight w:val="302"/>
          <w:jc w:val="center"/>
        </w:trPr>
        <w:tc>
          <w:tcPr>
            <w:tcW w:w="11211" w:type="dxa"/>
            <w:gridSpan w:val="11"/>
            <w:tcBorders>
              <w:top w:val="nil"/>
              <w:left w:val="nil"/>
              <w:bottom w:val="single" w:sz="4" w:space="0" w:color="auto"/>
              <w:right w:val="nil"/>
            </w:tcBorders>
            <w:shd w:val="clear" w:color="auto" w:fill="auto"/>
            <w:vAlign w:val="bottom"/>
            <w:hideMark/>
          </w:tcPr>
          <w:p w14:paraId="2233062B" w14:textId="6F11B853" w:rsidR="0076279F" w:rsidRPr="00CA61AD" w:rsidRDefault="0076279F" w:rsidP="0076279F">
            <w:pPr>
              <w:rPr>
                <w:sz w:val="22"/>
                <w:szCs w:val="22"/>
                <w:lang w:val="en-US"/>
              </w:rPr>
            </w:pPr>
            <w:r w:rsidRPr="00CA61AD">
              <w:rPr>
                <w:sz w:val="22"/>
                <w:szCs w:val="22"/>
                <w:lang w:val="en-US"/>
              </w:rPr>
              <w:lastRenderedPageBreak/>
              <w:t>Table S</w:t>
            </w:r>
            <w:r w:rsidR="00CA61AD" w:rsidRPr="0091532B">
              <w:rPr>
                <w:color w:val="000000" w:themeColor="text1"/>
                <w:sz w:val="22"/>
                <w:szCs w:val="22"/>
                <w:lang w:val="en-US"/>
              </w:rPr>
              <w:t>9</w:t>
            </w:r>
            <w:r w:rsidRPr="0091532B">
              <w:rPr>
                <w:color w:val="000000" w:themeColor="text1"/>
                <w:sz w:val="22"/>
                <w:szCs w:val="22"/>
                <w:lang w:val="en-US"/>
              </w:rPr>
              <w:t xml:space="preserve"> </w:t>
            </w:r>
            <w:r w:rsidRPr="00CA61AD">
              <w:rPr>
                <w:sz w:val="22"/>
                <w:szCs w:val="22"/>
                <w:lang w:val="en-US"/>
              </w:rPr>
              <w:t>- Results of inhibitory control mediation structural models of the association bet</w:t>
            </w:r>
            <w:r w:rsidR="0091532B">
              <w:rPr>
                <w:sz w:val="22"/>
                <w:szCs w:val="22"/>
                <w:lang w:val="en-US"/>
              </w:rPr>
              <w:t>w</w:t>
            </w:r>
            <w:r w:rsidRPr="00CA61AD">
              <w:rPr>
                <w:sz w:val="22"/>
                <w:szCs w:val="22"/>
                <w:lang w:val="en-US"/>
              </w:rPr>
              <w:t xml:space="preserve">een baseline cerebellar volume deviations and future educational and </w:t>
            </w:r>
            <w:proofErr w:type="spellStart"/>
            <w:r w:rsidRPr="00CA61AD">
              <w:rPr>
                <w:sz w:val="22"/>
                <w:szCs w:val="22"/>
                <w:lang w:val="en-US"/>
              </w:rPr>
              <w:t>psychopatholgy</w:t>
            </w:r>
            <w:proofErr w:type="spellEnd"/>
            <w:r w:rsidRPr="00CA61AD">
              <w:rPr>
                <w:sz w:val="22"/>
                <w:szCs w:val="22"/>
                <w:lang w:val="en-US"/>
              </w:rPr>
              <w:t xml:space="preserve"> outcomes</w:t>
            </w:r>
          </w:p>
        </w:tc>
      </w:tr>
      <w:tr w:rsidR="00517223" w:rsidRPr="00517223" w14:paraId="5DB72966" w14:textId="77777777" w:rsidTr="0076279F">
        <w:trPr>
          <w:trHeight w:val="302"/>
          <w:jc w:val="center"/>
        </w:trPr>
        <w:tc>
          <w:tcPr>
            <w:tcW w:w="852" w:type="dxa"/>
            <w:vMerge w:val="restart"/>
            <w:tcBorders>
              <w:top w:val="nil"/>
              <w:left w:val="nil"/>
              <w:bottom w:val="single" w:sz="4" w:space="0" w:color="000000"/>
              <w:right w:val="nil"/>
            </w:tcBorders>
            <w:shd w:val="clear" w:color="auto" w:fill="auto"/>
            <w:noWrap/>
            <w:vAlign w:val="center"/>
            <w:hideMark/>
          </w:tcPr>
          <w:p w14:paraId="4A64FC35" w14:textId="77777777" w:rsidR="0076279F" w:rsidRPr="00517223" w:rsidRDefault="0076279F" w:rsidP="0076279F">
            <w:pPr>
              <w:jc w:val="center"/>
              <w:rPr>
                <w:sz w:val="22"/>
                <w:szCs w:val="22"/>
              </w:rPr>
            </w:pPr>
            <w:r w:rsidRPr="00517223">
              <w:rPr>
                <w:sz w:val="22"/>
                <w:szCs w:val="22"/>
              </w:rPr>
              <w:t>Path</w:t>
            </w:r>
          </w:p>
        </w:tc>
        <w:tc>
          <w:tcPr>
            <w:tcW w:w="2800" w:type="dxa"/>
            <w:vMerge w:val="restart"/>
            <w:tcBorders>
              <w:top w:val="nil"/>
              <w:left w:val="nil"/>
              <w:bottom w:val="single" w:sz="4" w:space="0" w:color="000000"/>
              <w:right w:val="nil"/>
            </w:tcBorders>
            <w:shd w:val="clear" w:color="auto" w:fill="auto"/>
            <w:noWrap/>
            <w:vAlign w:val="center"/>
            <w:hideMark/>
          </w:tcPr>
          <w:p w14:paraId="1F2C5B37" w14:textId="77777777" w:rsidR="0076279F" w:rsidRPr="00517223" w:rsidRDefault="0076279F" w:rsidP="0076279F">
            <w:pPr>
              <w:jc w:val="center"/>
              <w:rPr>
                <w:sz w:val="22"/>
                <w:szCs w:val="22"/>
              </w:rPr>
            </w:pPr>
            <w:proofErr w:type="spellStart"/>
            <w:r w:rsidRPr="00517223">
              <w:rPr>
                <w:sz w:val="22"/>
                <w:szCs w:val="22"/>
              </w:rPr>
              <w:t>Predictor</w:t>
            </w:r>
            <w:proofErr w:type="spellEnd"/>
            <w:r w:rsidRPr="00517223">
              <w:rPr>
                <w:sz w:val="22"/>
                <w:szCs w:val="22"/>
              </w:rPr>
              <w:t xml:space="preserve"> (baseline)</w:t>
            </w:r>
          </w:p>
        </w:tc>
        <w:tc>
          <w:tcPr>
            <w:tcW w:w="360" w:type="dxa"/>
            <w:tcBorders>
              <w:top w:val="nil"/>
              <w:left w:val="nil"/>
              <w:bottom w:val="nil"/>
              <w:right w:val="nil"/>
            </w:tcBorders>
            <w:shd w:val="clear" w:color="auto" w:fill="auto"/>
            <w:noWrap/>
            <w:vAlign w:val="center"/>
            <w:hideMark/>
          </w:tcPr>
          <w:p w14:paraId="03B41E48" w14:textId="77777777" w:rsidR="0076279F" w:rsidRPr="00517223" w:rsidRDefault="0076279F" w:rsidP="0076279F">
            <w:pPr>
              <w:jc w:val="center"/>
              <w:rPr>
                <w:sz w:val="22"/>
                <w:szCs w:val="22"/>
              </w:rPr>
            </w:pPr>
            <w:r w:rsidRPr="00517223">
              <w:rPr>
                <w:sz w:val="22"/>
                <w:szCs w:val="22"/>
              </w:rPr>
              <w:t> </w:t>
            </w:r>
          </w:p>
        </w:tc>
        <w:tc>
          <w:tcPr>
            <w:tcW w:w="2793" w:type="dxa"/>
            <w:vMerge w:val="restart"/>
            <w:tcBorders>
              <w:top w:val="nil"/>
              <w:left w:val="nil"/>
              <w:bottom w:val="single" w:sz="4" w:space="0" w:color="000000"/>
              <w:right w:val="nil"/>
            </w:tcBorders>
            <w:shd w:val="clear" w:color="auto" w:fill="auto"/>
            <w:noWrap/>
            <w:vAlign w:val="center"/>
            <w:hideMark/>
          </w:tcPr>
          <w:p w14:paraId="2FFA66B5" w14:textId="77777777" w:rsidR="0076279F" w:rsidRPr="00517223" w:rsidRDefault="0076279F" w:rsidP="0076279F">
            <w:pPr>
              <w:jc w:val="center"/>
              <w:rPr>
                <w:sz w:val="22"/>
                <w:szCs w:val="22"/>
              </w:rPr>
            </w:pPr>
            <w:proofErr w:type="spellStart"/>
            <w:r w:rsidRPr="00517223">
              <w:rPr>
                <w:sz w:val="22"/>
                <w:szCs w:val="22"/>
              </w:rPr>
              <w:t>Outcome</w:t>
            </w:r>
            <w:proofErr w:type="spellEnd"/>
            <w:r w:rsidRPr="00517223">
              <w:rPr>
                <w:sz w:val="22"/>
                <w:szCs w:val="22"/>
              </w:rPr>
              <w:t xml:space="preserve"> (follow-up)</w:t>
            </w:r>
          </w:p>
        </w:tc>
        <w:tc>
          <w:tcPr>
            <w:tcW w:w="642" w:type="dxa"/>
            <w:vMerge w:val="restart"/>
            <w:tcBorders>
              <w:top w:val="nil"/>
              <w:left w:val="nil"/>
              <w:bottom w:val="single" w:sz="4" w:space="0" w:color="000000"/>
              <w:right w:val="nil"/>
            </w:tcBorders>
            <w:shd w:val="clear" w:color="auto" w:fill="auto"/>
            <w:noWrap/>
            <w:vAlign w:val="center"/>
            <w:hideMark/>
          </w:tcPr>
          <w:p w14:paraId="3442EA39" w14:textId="77777777" w:rsidR="0076279F" w:rsidRPr="00517223" w:rsidRDefault="0076279F" w:rsidP="0076279F">
            <w:pPr>
              <w:jc w:val="center"/>
              <w:rPr>
                <w:sz w:val="22"/>
                <w:szCs w:val="22"/>
              </w:rPr>
            </w:pPr>
            <w:r w:rsidRPr="00517223">
              <w:rPr>
                <w:sz w:val="22"/>
                <w:szCs w:val="22"/>
              </w:rPr>
              <w:t>β</w:t>
            </w:r>
          </w:p>
        </w:tc>
        <w:tc>
          <w:tcPr>
            <w:tcW w:w="1298" w:type="dxa"/>
            <w:gridSpan w:val="2"/>
            <w:tcBorders>
              <w:top w:val="nil"/>
              <w:left w:val="nil"/>
              <w:bottom w:val="nil"/>
              <w:right w:val="nil"/>
            </w:tcBorders>
            <w:shd w:val="clear" w:color="auto" w:fill="auto"/>
            <w:vAlign w:val="center"/>
            <w:hideMark/>
          </w:tcPr>
          <w:p w14:paraId="06205697" w14:textId="77777777" w:rsidR="0076279F" w:rsidRPr="00517223" w:rsidRDefault="0076279F" w:rsidP="0076279F">
            <w:pPr>
              <w:jc w:val="center"/>
              <w:rPr>
                <w:sz w:val="22"/>
                <w:szCs w:val="22"/>
              </w:rPr>
            </w:pPr>
            <w:r w:rsidRPr="00517223">
              <w:rPr>
                <w:sz w:val="22"/>
                <w:szCs w:val="22"/>
              </w:rPr>
              <w:t xml:space="preserve">95% CI </w:t>
            </w:r>
          </w:p>
        </w:tc>
        <w:tc>
          <w:tcPr>
            <w:tcW w:w="995" w:type="dxa"/>
            <w:gridSpan w:val="2"/>
            <w:vMerge w:val="restart"/>
            <w:tcBorders>
              <w:top w:val="single" w:sz="4" w:space="0" w:color="auto"/>
              <w:left w:val="nil"/>
              <w:bottom w:val="single" w:sz="4" w:space="0" w:color="000000"/>
              <w:right w:val="nil"/>
            </w:tcBorders>
            <w:shd w:val="clear" w:color="auto" w:fill="auto"/>
            <w:noWrap/>
            <w:vAlign w:val="center"/>
            <w:hideMark/>
          </w:tcPr>
          <w:p w14:paraId="21A69614" w14:textId="77777777" w:rsidR="0076279F" w:rsidRPr="00517223" w:rsidRDefault="0076279F" w:rsidP="0076279F">
            <w:pPr>
              <w:jc w:val="center"/>
              <w:rPr>
                <w:sz w:val="22"/>
                <w:szCs w:val="22"/>
              </w:rPr>
            </w:pPr>
            <w:r w:rsidRPr="00517223">
              <w:rPr>
                <w:sz w:val="22"/>
                <w:szCs w:val="22"/>
              </w:rPr>
              <w:t>p-</w:t>
            </w:r>
            <w:proofErr w:type="spellStart"/>
            <w:r w:rsidRPr="00517223">
              <w:rPr>
                <w:sz w:val="22"/>
                <w:szCs w:val="22"/>
              </w:rPr>
              <w:t>value</w:t>
            </w:r>
            <w:proofErr w:type="spellEnd"/>
          </w:p>
        </w:tc>
        <w:tc>
          <w:tcPr>
            <w:tcW w:w="525" w:type="dxa"/>
            <w:vMerge w:val="restart"/>
            <w:tcBorders>
              <w:top w:val="nil"/>
              <w:left w:val="nil"/>
              <w:bottom w:val="single" w:sz="4" w:space="0" w:color="000000"/>
              <w:right w:val="nil"/>
            </w:tcBorders>
            <w:shd w:val="clear" w:color="auto" w:fill="auto"/>
            <w:noWrap/>
            <w:vAlign w:val="center"/>
            <w:hideMark/>
          </w:tcPr>
          <w:p w14:paraId="0ED85216" w14:textId="77777777" w:rsidR="0076279F" w:rsidRPr="00517223" w:rsidRDefault="0076279F" w:rsidP="0076279F">
            <w:pPr>
              <w:jc w:val="center"/>
              <w:rPr>
                <w:sz w:val="22"/>
                <w:szCs w:val="22"/>
              </w:rPr>
            </w:pPr>
            <w:r w:rsidRPr="00517223">
              <w:rPr>
                <w:sz w:val="22"/>
                <w:szCs w:val="22"/>
              </w:rPr>
              <w:t>SE</w:t>
            </w:r>
          </w:p>
        </w:tc>
        <w:tc>
          <w:tcPr>
            <w:tcW w:w="946" w:type="dxa"/>
            <w:vMerge w:val="restart"/>
            <w:tcBorders>
              <w:top w:val="nil"/>
              <w:left w:val="nil"/>
              <w:bottom w:val="single" w:sz="4" w:space="0" w:color="000000"/>
              <w:right w:val="nil"/>
            </w:tcBorders>
            <w:shd w:val="clear" w:color="auto" w:fill="auto"/>
            <w:noWrap/>
            <w:vAlign w:val="center"/>
            <w:hideMark/>
          </w:tcPr>
          <w:p w14:paraId="1BD1E126" w14:textId="77777777" w:rsidR="0076279F" w:rsidRPr="00517223" w:rsidRDefault="0076279F" w:rsidP="0076279F">
            <w:pPr>
              <w:jc w:val="center"/>
              <w:rPr>
                <w:sz w:val="22"/>
                <w:szCs w:val="22"/>
              </w:rPr>
            </w:pPr>
            <w:r w:rsidRPr="00517223">
              <w:rPr>
                <w:sz w:val="22"/>
                <w:szCs w:val="22"/>
              </w:rPr>
              <w:t xml:space="preserve">Z </w:t>
            </w:r>
            <w:proofErr w:type="spellStart"/>
            <w:r w:rsidRPr="00517223">
              <w:rPr>
                <w:sz w:val="22"/>
                <w:szCs w:val="22"/>
              </w:rPr>
              <w:t>Statistic</w:t>
            </w:r>
            <w:proofErr w:type="spellEnd"/>
          </w:p>
        </w:tc>
      </w:tr>
      <w:tr w:rsidR="00517223" w:rsidRPr="00517223" w14:paraId="750E8F8B" w14:textId="77777777" w:rsidTr="0076279F">
        <w:trPr>
          <w:trHeight w:val="302"/>
          <w:jc w:val="center"/>
        </w:trPr>
        <w:tc>
          <w:tcPr>
            <w:tcW w:w="852" w:type="dxa"/>
            <w:vMerge/>
            <w:tcBorders>
              <w:top w:val="nil"/>
              <w:left w:val="nil"/>
              <w:bottom w:val="single" w:sz="4" w:space="0" w:color="000000"/>
              <w:right w:val="nil"/>
            </w:tcBorders>
            <w:vAlign w:val="center"/>
            <w:hideMark/>
          </w:tcPr>
          <w:p w14:paraId="56BC098B" w14:textId="77777777" w:rsidR="0076279F" w:rsidRPr="00517223" w:rsidRDefault="0076279F" w:rsidP="0076279F">
            <w:pPr>
              <w:rPr>
                <w:sz w:val="22"/>
                <w:szCs w:val="22"/>
              </w:rPr>
            </w:pPr>
          </w:p>
        </w:tc>
        <w:tc>
          <w:tcPr>
            <w:tcW w:w="2800" w:type="dxa"/>
            <w:vMerge/>
            <w:tcBorders>
              <w:top w:val="nil"/>
              <w:left w:val="nil"/>
              <w:bottom w:val="single" w:sz="4" w:space="0" w:color="000000"/>
              <w:right w:val="nil"/>
            </w:tcBorders>
            <w:vAlign w:val="center"/>
            <w:hideMark/>
          </w:tcPr>
          <w:p w14:paraId="06C6EB06" w14:textId="77777777" w:rsidR="0076279F" w:rsidRPr="00517223" w:rsidRDefault="0076279F" w:rsidP="0076279F">
            <w:pPr>
              <w:rPr>
                <w:sz w:val="22"/>
                <w:szCs w:val="22"/>
              </w:rPr>
            </w:pPr>
          </w:p>
        </w:tc>
        <w:tc>
          <w:tcPr>
            <w:tcW w:w="360" w:type="dxa"/>
            <w:tcBorders>
              <w:top w:val="nil"/>
              <w:left w:val="nil"/>
              <w:bottom w:val="single" w:sz="4" w:space="0" w:color="auto"/>
              <w:right w:val="nil"/>
            </w:tcBorders>
            <w:shd w:val="clear" w:color="auto" w:fill="auto"/>
            <w:noWrap/>
            <w:vAlign w:val="center"/>
            <w:hideMark/>
          </w:tcPr>
          <w:p w14:paraId="1832EA46" w14:textId="77777777" w:rsidR="0076279F" w:rsidRPr="00517223" w:rsidRDefault="0076279F" w:rsidP="0076279F">
            <w:pPr>
              <w:jc w:val="center"/>
              <w:rPr>
                <w:sz w:val="22"/>
                <w:szCs w:val="22"/>
              </w:rPr>
            </w:pPr>
            <w:r w:rsidRPr="00517223">
              <w:rPr>
                <w:sz w:val="22"/>
                <w:szCs w:val="22"/>
              </w:rPr>
              <w:t> </w:t>
            </w:r>
          </w:p>
        </w:tc>
        <w:tc>
          <w:tcPr>
            <w:tcW w:w="2793" w:type="dxa"/>
            <w:vMerge/>
            <w:tcBorders>
              <w:top w:val="nil"/>
              <w:left w:val="nil"/>
              <w:bottom w:val="single" w:sz="4" w:space="0" w:color="000000"/>
              <w:right w:val="nil"/>
            </w:tcBorders>
            <w:vAlign w:val="center"/>
            <w:hideMark/>
          </w:tcPr>
          <w:p w14:paraId="74522F88" w14:textId="77777777" w:rsidR="0076279F" w:rsidRPr="00517223" w:rsidRDefault="0076279F" w:rsidP="0076279F">
            <w:pPr>
              <w:rPr>
                <w:sz w:val="22"/>
                <w:szCs w:val="22"/>
              </w:rPr>
            </w:pPr>
          </w:p>
        </w:tc>
        <w:tc>
          <w:tcPr>
            <w:tcW w:w="642" w:type="dxa"/>
            <w:vMerge/>
            <w:tcBorders>
              <w:top w:val="nil"/>
              <w:left w:val="nil"/>
              <w:bottom w:val="single" w:sz="4" w:space="0" w:color="000000"/>
              <w:right w:val="nil"/>
            </w:tcBorders>
            <w:vAlign w:val="center"/>
            <w:hideMark/>
          </w:tcPr>
          <w:p w14:paraId="0FF665C7" w14:textId="77777777" w:rsidR="0076279F" w:rsidRPr="00517223" w:rsidRDefault="0076279F" w:rsidP="0076279F">
            <w:pPr>
              <w:rPr>
                <w:sz w:val="22"/>
                <w:szCs w:val="22"/>
              </w:rPr>
            </w:pPr>
          </w:p>
        </w:tc>
        <w:tc>
          <w:tcPr>
            <w:tcW w:w="649" w:type="dxa"/>
            <w:tcBorders>
              <w:top w:val="nil"/>
              <w:left w:val="nil"/>
              <w:bottom w:val="single" w:sz="4" w:space="0" w:color="auto"/>
              <w:right w:val="nil"/>
            </w:tcBorders>
            <w:shd w:val="clear" w:color="auto" w:fill="auto"/>
            <w:vAlign w:val="center"/>
            <w:hideMark/>
          </w:tcPr>
          <w:p w14:paraId="7AAB3006" w14:textId="77777777" w:rsidR="0076279F" w:rsidRPr="00517223" w:rsidRDefault="0076279F" w:rsidP="0076279F">
            <w:pPr>
              <w:jc w:val="right"/>
              <w:rPr>
                <w:sz w:val="22"/>
                <w:szCs w:val="22"/>
              </w:rPr>
            </w:pPr>
            <w:r w:rsidRPr="00517223">
              <w:rPr>
                <w:sz w:val="22"/>
                <w:szCs w:val="22"/>
              </w:rPr>
              <w:t>LB</w:t>
            </w:r>
          </w:p>
        </w:tc>
        <w:tc>
          <w:tcPr>
            <w:tcW w:w="649" w:type="dxa"/>
            <w:tcBorders>
              <w:top w:val="nil"/>
              <w:left w:val="nil"/>
              <w:bottom w:val="single" w:sz="4" w:space="0" w:color="auto"/>
              <w:right w:val="nil"/>
            </w:tcBorders>
            <w:shd w:val="clear" w:color="auto" w:fill="auto"/>
            <w:vAlign w:val="center"/>
            <w:hideMark/>
          </w:tcPr>
          <w:p w14:paraId="145E40E1" w14:textId="77777777" w:rsidR="0076279F" w:rsidRPr="00517223" w:rsidRDefault="0076279F" w:rsidP="0076279F">
            <w:pPr>
              <w:rPr>
                <w:sz w:val="22"/>
                <w:szCs w:val="22"/>
              </w:rPr>
            </w:pPr>
            <w:r w:rsidRPr="00517223">
              <w:rPr>
                <w:sz w:val="22"/>
                <w:szCs w:val="22"/>
              </w:rPr>
              <w:t>UB</w:t>
            </w:r>
          </w:p>
        </w:tc>
        <w:tc>
          <w:tcPr>
            <w:tcW w:w="995" w:type="dxa"/>
            <w:gridSpan w:val="2"/>
            <w:vMerge/>
            <w:tcBorders>
              <w:top w:val="nil"/>
              <w:left w:val="nil"/>
              <w:bottom w:val="single" w:sz="4" w:space="0" w:color="auto"/>
              <w:right w:val="nil"/>
            </w:tcBorders>
            <w:vAlign w:val="center"/>
            <w:hideMark/>
          </w:tcPr>
          <w:p w14:paraId="7EEBC463" w14:textId="77777777" w:rsidR="0076279F" w:rsidRPr="00517223" w:rsidRDefault="0076279F" w:rsidP="0076279F">
            <w:pPr>
              <w:rPr>
                <w:sz w:val="22"/>
                <w:szCs w:val="22"/>
              </w:rPr>
            </w:pPr>
          </w:p>
        </w:tc>
        <w:tc>
          <w:tcPr>
            <w:tcW w:w="525" w:type="dxa"/>
            <w:vMerge/>
            <w:tcBorders>
              <w:top w:val="nil"/>
              <w:left w:val="nil"/>
              <w:bottom w:val="single" w:sz="4" w:space="0" w:color="000000"/>
              <w:right w:val="nil"/>
            </w:tcBorders>
            <w:vAlign w:val="center"/>
            <w:hideMark/>
          </w:tcPr>
          <w:p w14:paraId="35DA0333" w14:textId="77777777" w:rsidR="0076279F" w:rsidRPr="00517223" w:rsidRDefault="0076279F" w:rsidP="0076279F">
            <w:pPr>
              <w:rPr>
                <w:sz w:val="22"/>
                <w:szCs w:val="22"/>
              </w:rPr>
            </w:pPr>
          </w:p>
        </w:tc>
        <w:tc>
          <w:tcPr>
            <w:tcW w:w="946" w:type="dxa"/>
            <w:vMerge/>
            <w:tcBorders>
              <w:top w:val="nil"/>
              <w:left w:val="nil"/>
              <w:bottom w:val="single" w:sz="4" w:space="0" w:color="000000"/>
              <w:right w:val="nil"/>
            </w:tcBorders>
            <w:vAlign w:val="center"/>
            <w:hideMark/>
          </w:tcPr>
          <w:p w14:paraId="07B99179" w14:textId="77777777" w:rsidR="0076279F" w:rsidRPr="00517223" w:rsidRDefault="0076279F" w:rsidP="0076279F">
            <w:pPr>
              <w:rPr>
                <w:sz w:val="22"/>
                <w:szCs w:val="22"/>
              </w:rPr>
            </w:pPr>
          </w:p>
        </w:tc>
      </w:tr>
      <w:tr w:rsidR="00517223" w:rsidRPr="00517223" w14:paraId="52784BF7" w14:textId="77777777" w:rsidTr="0076279F">
        <w:trPr>
          <w:trHeight w:val="302"/>
          <w:jc w:val="center"/>
        </w:trPr>
        <w:tc>
          <w:tcPr>
            <w:tcW w:w="11211" w:type="dxa"/>
            <w:gridSpan w:val="11"/>
            <w:tcBorders>
              <w:top w:val="single" w:sz="4" w:space="0" w:color="auto"/>
              <w:left w:val="nil"/>
              <w:bottom w:val="single" w:sz="4" w:space="0" w:color="auto"/>
              <w:right w:val="nil"/>
            </w:tcBorders>
            <w:shd w:val="clear" w:color="auto" w:fill="auto"/>
            <w:vAlign w:val="center"/>
            <w:hideMark/>
          </w:tcPr>
          <w:p w14:paraId="4AA5B75D" w14:textId="77777777" w:rsidR="0076279F" w:rsidRPr="00517223" w:rsidRDefault="0076279F" w:rsidP="0076279F">
            <w:pPr>
              <w:rPr>
                <w:i/>
                <w:iCs/>
                <w:sz w:val="22"/>
                <w:szCs w:val="22"/>
              </w:rPr>
            </w:pPr>
            <w:proofErr w:type="spellStart"/>
            <w:r w:rsidRPr="00517223">
              <w:rPr>
                <w:i/>
                <w:iCs/>
                <w:sz w:val="22"/>
                <w:szCs w:val="22"/>
              </w:rPr>
              <w:t>Left</w:t>
            </w:r>
            <w:proofErr w:type="spellEnd"/>
            <w:r w:rsidRPr="00517223">
              <w:rPr>
                <w:i/>
                <w:iCs/>
                <w:sz w:val="22"/>
                <w:szCs w:val="22"/>
              </w:rPr>
              <w:t xml:space="preserve"> </w:t>
            </w:r>
            <w:proofErr w:type="spellStart"/>
            <w:r w:rsidRPr="00517223">
              <w:rPr>
                <w:i/>
                <w:iCs/>
                <w:sz w:val="22"/>
                <w:szCs w:val="22"/>
              </w:rPr>
              <w:t>cerebellar</w:t>
            </w:r>
            <w:proofErr w:type="spellEnd"/>
            <w:r w:rsidRPr="00517223">
              <w:rPr>
                <w:i/>
                <w:iCs/>
                <w:sz w:val="22"/>
                <w:szCs w:val="22"/>
              </w:rPr>
              <w:t xml:space="preserve"> </w:t>
            </w:r>
            <w:proofErr w:type="spellStart"/>
            <w:r w:rsidRPr="00517223">
              <w:rPr>
                <w:i/>
                <w:iCs/>
                <w:sz w:val="22"/>
                <w:szCs w:val="22"/>
              </w:rPr>
              <w:t>hemisphere</w:t>
            </w:r>
            <w:proofErr w:type="spellEnd"/>
          </w:p>
        </w:tc>
      </w:tr>
      <w:tr w:rsidR="00517223" w:rsidRPr="00517223" w14:paraId="707E7C21"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6C07331F" w14:textId="77777777" w:rsidR="0076279F" w:rsidRPr="00517223" w:rsidRDefault="0076279F" w:rsidP="0076279F">
            <w:pPr>
              <w:jc w:val="center"/>
              <w:rPr>
                <w:sz w:val="22"/>
                <w:szCs w:val="22"/>
              </w:rPr>
            </w:pPr>
            <w:r w:rsidRPr="00517223">
              <w:rPr>
                <w:sz w:val="22"/>
                <w:szCs w:val="22"/>
              </w:rPr>
              <w:t>c</w:t>
            </w:r>
          </w:p>
        </w:tc>
        <w:tc>
          <w:tcPr>
            <w:tcW w:w="2800" w:type="dxa"/>
            <w:tcBorders>
              <w:top w:val="nil"/>
              <w:left w:val="nil"/>
              <w:bottom w:val="nil"/>
              <w:right w:val="nil"/>
            </w:tcBorders>
            <w:shd w:val="clear" w:color="auto" w:fill="auto"/>
            <w:noWrap/>
            <w:vAlign w:val="bottom"/>
            <w:hideMark/>
          </w:tcPr>
          <w:p w14:paraId="6B4117C8"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3B3A46AC"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45B6076E" w14:textId="77777777" w:rsidR="0076279F" w:rsidRPr="00517223" w:rsidRDefault="0076279F" w:rsidP="0076279F">
            <w:pPr>
              <w:rPr>
                <w:sz w:val="22"/>
                <w:szCs w:val="22"/>
              </w:rPr>
            </w:pPr>
            <w:r w:rsidRPr="00517223">
              <w:rPr>
                <w:sz w:val="22"/>
                <w:szCs w:val="22"/>
              </w:rPr>
              <w:t xml:space="preserve">P </w:t>
            </w:r>
            <w:proofErr w:type="spellStart"/>
            <w:r w:rsidRPr="00517223">
              <w:rPr>
                <w:sz w:val="22"/>
                <w:szCs w:val="22"/>
              </w:rPr>
              <w:t>factor</w:t>
            </w:r>
            <w:proofErr w:type="spellEnd"/>
          </w:p>
        </w:tc>
        <w:tc>
          <w:tcPr>
            <w:tcW w:w="642" w:type="dxa"/>
            <w:tcBorders>
              <w:top w:val="nil"/>
              <w:left w:val="nil"/>
              <w:bottom w:val="nil"/>
              <w:right w:val="nil"/>
            </w:tcBorders>
            <w:shd w:val="clear" w:color="auto" w:fill="auto"/>
            <w:noWrap/>
            <w:vAlign w:val="center"/>
            <w:hideMark/>
          </w:tcPr>
          <w:p w14:paraId="7347E3B8" w14:textId="77777777" w:rsidR="0076279F" w:rsidRPr="00517223" w:rsidRDefault="0076279F" w:rsidP="0076279F">
            <w:pPr>
              <w:jc w:val="center"/>
              <w:rPr>
                <w:sz w:val="22"/>
                <w:szCs w:val="22"/>
              </w:rPr>
            </w:pPr>
            <w:r w:rsidRPr="00517223">
              <w:rPr>
                <w:sz w:val="22"/>
                <w:szCs w:val="22"/>
              </w:rPr>
              <w:t>0.01</w:t>
            </w:r>
          </w:p>
        </w:tc>
        <w:tc>
          <w:tcPr>
            <w:tcW w:w="649" w:type="dxa"/>
            <w:tcBorders>
              <w:top w:val="nil"/>
              <w:left w:val="nil"/>
              <w:bottom w:val="nil"/>
              <w:right w:val="nil"/>
            </w:tcBorders>
            <w:shd w:val="clear" w:color="auto" w:fill="auto"/>
            <w:noWrap/>
            <w:vAlign w:val="center"/>
            <w:hideMark/>
          </w:tcPr>
          <w:p w14:paraId="27F8051A" w14:textId="77777777" w:rsidR="0076279F" w:rsidRPr="00517223" w:rsidRDefault="0076279F" w:rsidP="0076279F">
            <w:pPr>
              <w:jc w:val="center"/>
              <w:rPr>
                <w:sz w:val="22"/>
                <w:szCs w:val="22"/>
              </w:rPr>
            </w:pPr>
            <w:r w:rsidRPr="00517223">
              <w:rPr>
                <w:sz w:val="22"/>
                <w:szCs w:val="22"/>
              </w:rPr>
              <w:t>-0.12</w:t>
            </w:r>
          </w:p>
        </w:tc>
        <w:tc>
          <w:tcPr>
            <w:tcW w:w="649" w:type="dxa"/>
            <w:tcBorders>
              <w:top w:val="nil"/>
              <w:left w:val="nil"/>
              <w:bottom w:val="nil"/>
              <w:right w:val="nil"/>
            </w:tcBorders>
            <w:shd w:val="clear" w:color="auto" w:fill="auto"/>
            <w:noWrap/>
            <w:vAlign w:val="center"/>
            <w:hideMark/>
          </w:tcPr>
          <w:p w14:paraId="70E888A4" w14:textId="77777777" w:rsidR="0076279F" w:rsidRPr="00517223" w:rsidRDefault="0076279F" w:rsidP="0076279F">
            <w:pPr>
              <w:jc w:val="center"/>
              <w:rPr>
                <w:sz w:val="22"/>
                <w:szCs w:val="22"/>
              </w:rPr>
            </w:pPr>
            <w:r w:rsidRPr="00517223">
              <w:rPr>
                <w:sz w:val="22"/>
                <w:szCs w:val="22"/>
              </w:rPr>
              <w:t>0.13</w:t>
            </w:r>
          </w:p>
        </w:tc>
        <w:tc>
          <w:tcPr>
            <w:tcW w:w="635" w:type="dxa"/>
            <w:tcBorders>
              <w:top w:val="nil"/>
              <w:left w:val="nil"/>
              <w:bottom w:val="nil"/>
              <w:right w:val="nil"/>
            </w:tcBorders>
            <w:shd w:val="clear" w:color="auto" w:fill="auto"/>
            <w:noWrap/>
            <w:vAlign w:val="center"/>
            <w:hideMark/>
          </w:tcPr>
          <w:p w14:paraId="23CEDF62" w14:textId="77777777" w:rsidR="0076279F" w:rsidRPr="00517223" w:rsidRDefault="0076279F" w:rsidP="0076279F">
            <w:pPr>
              <w:jc w:val="center"/>
              <w:rPr>
                <w:sz w:val="22"/>
                <w:szCs w:val="22"/>
              </w:rPr>
            </w:pPr>
            <w:r w:rsidRPr="00517223">
              <w:rPr>
                <w:sz w:val="22"/>
                <w:szCs w:val="22"/>
              </w:rPr>
              <w:t>0.917</w:t>
            </w:r>
          </w:p>
        </w:tc>
        <w:tc>
          <w:tcPr>
            <w:tcW w:w="360" w:type="dxa"/>
            <w:tcBorders>
              <w:top w:val="nil"/>
              <w:left w:val="nil"/>
              <w:bottom w:val="nil"/>
              <w:right w:val="nil"/>
            </w:tcBorders>
            <w:shd w:val="clear" w:color="auto" w:fill="auto"/>
            <w:noWrap/>
            <w:vAlign w:val="bottom"/>
            <w:hideMark/>
          </w:tcPr>
          <w:p w14:paraId="525C8A58"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43342058" w14:textId="77777777" w:rsidR="0076279F" w:rsidRPr="00517223" w:rsidRDefault="0076279F" w:rsidP="0076279F">
            <w:pPr>
              <w:jc w:val="center"/>
              <w:rPr>
                <w:sz w:val="22"/>
                <w:szCs w:val="22"/>
              </w:rPr>
            </w:pPr>
            <w:r w:rsidRPr="00517223">
              <w:rPr>
                <w:sz w:val="22"/>
                <w:szCs w:val="22"/>
              </w:rPr>
              <w:t>0.06</w:t>
            </w:r>
          </w:p>
        </w:tc>
        <w:tc>
          <w:tcPr>
            <w:tcW w:w="946" w:type="dxa"/>
            <w:tcBorders>
              <w:top w:val="nil"/>
              <w:left w:val="nil"/>
              <w:bottom w:val="nil"/>
              <w:right w:val="nil"/>
            </w:tcBorders>
            <w:shd w:val="clear" w:color="auto" w:fill="auto"/>
            <w:noWrap/>
            <w:vAlign w:val="center"/>
            <w:hideMark/>
          </w:tcPr>
          <w:p w14:paraId="41C9A9A8" w14:textId="77777777" w:rsidR="0076279F" w:rsidRPr="00517223" w:rsidRDefault="0076279F" w:rsidP="0076279F">
            <w:pPr>
              <w:jc w:val="center"/>
              <w:rPr>
                <w:sz w:val="22"/>
                <w:szCs w:val="22"/>
              </w:rPr>
            </w:pPr>
            <w:r w:rsidRPr="00517223">
              <w:rPr>
                <w:sz w:val="22"/>
                <w:szCs w:val="22"/>
              </w:rPr>
              <w:t>0.10</w:t>
            </w:r>
          </w:p>
        </w:tc>
      </w:tr>
      <w:tr w:rsidR="00517223" w:rsidRPr="00517223" w14:paraId="09993B38"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3F6CDF9F" w14:textId="77777777" w:rsidR="0076279F" w:rsidRPr="00517223" w:rsidRDefault="0076279F" w:rsidP="0076279F">
            <w:pPr>
              <w:jc w:val="center"/>
              <w:rPr>
                <w:sz w:val="22"/>
                <w:szCs w:val="22"/>
              </w:rPr>
            </w:pPr>
            <w:r w:rsidRPr="00517223">
              <w:rPr>
                <w:sz w:val="22"/>
                <w:szCs w:val="22"/>
              </w:rPr>
              <w:t>a</w:t>
            </w:r>
          </w:p>
        </w:tc>
        <w:tc>
          <w:tcPr>
            <w:tcW w:w="2800" w:type="dxa"/>
            <w:tcBorders>
              <w:top w:val="nil"/>
              <w:left w:val="nil"/>
              <w:bottom w:val="nil"/>
              <w:right w:val="nil"/>
            </w:tcBorders>
            <w:shd w:val="clear" w:color="auto" w:fill="auto"/>
            <w:noWrap/>
            <w:vAlign w:val="bottom"/>
            <w:hideMark/>
          </w:tcPr>
          <w:p w14:paraId="4ECBA450"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756B6AD3"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34EE11B8"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p>
        </w:tc>
        <w:tc>
          <w:tcPr>
            <w:tcW w:w="642" w:type="dxa"/>
            <w:tcBorders>
              <w:top w:val="nil"/>
              <w:left w:val="nil"/>
              <w:bottom w:val="nil"/>
              <w:right w:val="nil"/>
            </w:tcBorders>
            <w:shd w:val="clear" w:color="auto" w:fill="auto"/>
            <w:noWrap/>
            <w:vAlign w:val="center"/>
            <w:hideMark/>
          </w:tcPr>
          <w:p w14:paraId="2C2A9D6E" w14:textId="77777777" w:rsidR="0076279F" w:rsidRPr="00517223" w:rsidRDefault="0076279F" w:rsidP="0076279F">
            <w:pPr>
              <w:jc w:val="center"/>
              <w:rPr>
                <w:sz w:val="22"/>
                <w:szCs w:val="22"/>
              </w:rPr>
            </w:pPr>
            <w:r w:rsidRPr="00517223">
              <w:rPr>
                <w:sz w:val="22"/>
                <w:szCs w:val="22"/>
              </w:rPr>
              <w:t>0.17</w:t>
            </w:r>
          </w:p>
        </w:tc>
        <w:tc>
          <w:tcPr>
            <w:tcW w:w="649" w:type="dxa"/>
            <w:tcBorders>
              <w:top w:val="nil"/>
              <w:left w:val="nil"/>
              <w:bottom w:val="nil"/>
              <w:right w:val="nil"/>
            </w:tcBorders>
            <w:shd w:val="clear" w:color="auto" w:fill="auto"/>
            <w:noWrap/>
            <w:vAlign w:val="center"/>
            <w:hideMark/>
          </w:tcPr>
          <w:p w14:paraId="79E659C7" w14:textId="77777777" w:rsidR="0076279F" w:rsidRPr="00517223" w:rsidRDefault="0076279F" w:rsidP="0076279F">
            <w:pPr>
              <w:jc w:val="center"/>
              <w:rPr>
                <w:sz w:val="22"/>
                <w:szCs w:val="22"/>
              </w:rPr>
            </w:pPr>
            <w:r w:rsidRPr="00517223">
              <w:rPr>
                <w:sz w:val="22"/>
                <w:szCs w:val="22"/>
              </w:rPr>
              <w:t>0.05</w:t>
            </w:r>
          </w:p>
        </w:tc>
        <w:tc>
          <w:tcPr>
            <w:tcW w:w="649" w:type="dxa"/>
            <w:tcBorders>
              <w:top w:val="nil"/>
              <w:left w:val="nil"/>
              <w:bottom w:val="nil"/>
              <w:right w:val="nil"/>
            </w:tcBorders>
            <w:shd w:val="clear" w:color="auto" w:fill="auto"/>
            <w:noWrap/>
            <w:vAlign w:val="center"/>
            <w:hideMark/>
          </w:tcPr>
          <w:p w14:paraId="150F18D0" w14:textId="77777777" w:rsidR="0076279F" w:rsidRPr="00517223" w:rsidRDefault="0076279F" w:rsidP="0076279F">
            <w:pPr>
              <w:jc w:val="center"/>
              <w:rPr>
                <w:sz w:val="22"/>
                <w:szCs w:val="22"/>
              </w:rPr>
            </w:pPr>
            <w:r w:rsidRPr="00517223">
              <w:rPr>
                <w:sz w:val="22"/>
                <w:szCs w:val="22"/>
              </w:rPr>
              <w:t>0.31</w:t>
            </w:r>
          </w:p>
        </w:tc>
        <w:tc>
          <w:tcPr>
            <w:tcW w:w="635" w:type="dxa"/>
            <w:tcBorders>
              <w:top w:val="nil"/>
              <w:left w:val="nil"/>
              <w:bottom w:val="nil"/>
              <w:right w:val="nil"/>
            </w:tcBorders>
            <w:shd w:val="clear" w:color="auto" w:fill="auto"/>
            <w:noWrap/>
            <w:vAlign w:val="center"/>
            <w:hideMark/>
          </w:tcPr>
          <w:p w14:paraId="7F379E3A" w14:textId="77777777" w:rsidR="0076279F" w:rsidRPr="00517223" w:rsidRDefault="0076279F" w:rsidP="0076279F">
            <w:pPr>
              <w:jc w:val="center"/>
              <w:rPr>
                <w:sz w:val="22"/>
                <w:szCs w:val="22"/>
              </w:rPr>
            </w:pPr>
            <w:r w:rsidRPr="00517223">
              <w:rPr>
                <w:sz w:val="22"/>
                <w:szCs w:val="22"/>
              </w:rPr>
              <w:t>0.006</w:t>
            </w:r>
          </w:p>
        </w:tc>
        <w:tc>
          <w:tcPr>
            <w:tcW w:w="360" w:type="dxa"/>
            <w:tcBorders>
              <w:top w:val="nil"/>
              <w:left w:val="nil"/>
              <w:bottom w:val="nil"/>
              <w:right w:val="nil"/>
            </w:tcBorders>
            <w:shd w:val="clear" w:color="auto" w:fill="auto"/>
            <w:noWrap/>
            <w:vAlign w:val="bottom"/>
            <w:hideMark/>
          </w:tcPr>
          <w:p w14:paraId="13BE1FE4"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7FDA3B60" w14:textId="77777777" w:rsidR="0076279F" w:rsidRPr="00517223" w:rsidRDefault="0076279F" w:rsidP="0076279F">
            <w:pPr>
              <w:jc w:val="center"/>
              <w:rPr>
                <w:sz w:val="22"/>
                <w:szCs w:val="22"/>
              </w:rPr>
            </w:pPr>
            <w:r w:rsidRPr="00517223">
              <w:rPr>
                <w:sz w:val="22"/>
                <w:szCs w:val="22"/>
              </w:rPr>
              <w:t>0.07</w:t>
            </w:r>
          </w:p>
        </w:tc>
        <w:tc>
          <w:tcPr>
            <w:tcW w:w="946" w:type="dxa"/>
            <w:tcBorders>
              <w:top w:val="nil"/>
              <w:left w:val="nil"/>
              <w:bottom w:val="nil"/>
              <w:right w:val="nil"/>
            </w:tcBorders>
            <w:shd w:val="clear" w:color="auto" w:fill="auto"/>
            <w:noWrap/>
            <w:vAlign w:val="center"/>
            <w:hideMark/>
          </w:tcPr>
          <w:p w14:paraId="7224D200" w14:textId="77777777" w:rsidR="0076279F" w:rsidRPr="00517223" w:rsidRDefault="0076279F" w:rsidP="0076279F">
            <w:pPr>
              <w:jc w:val="center"/>
              <w:rPr>
                <w:sz w:val="22"/>
                <w:szCs w:val="22"/>
              </w:rPr>
            </w:pPr>
            <w:r w:rsidRPr="00517223">
              <w:rPr>
                <w:sz w:val="22"/>
                <w:szCs w:val="22"/>
              </w:rPr>
              <w:t>2.76</w:t>
            </w:r>
          </w:p>
        </w:tc>
      </w:tr>
      <w:tr w:rsidR="00517223" w:rsidRPr="00517223" w14:paraId="1BDA4265"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56819880" w14:textId="77777777" w:rsidR="0076279F" w:rsidRPr="00517223" w:rsidRDefault="0076279F" w:rsidP="0076279F">
            <w:pPr>
              <w:jc w:val="center"/>
              <w:rPr>
                <w:sz w:val="22"/>
                <w:szCs w:val="22"/>
              </w:rPr>
            </w:pPr>
            <w:r w:rsidRPr="00517223">
              <w:rPr>
                <w:sz w:val="22"/>
                <w:szCs w:val="22"/>
              </w:rPr>
              <w:t>b</w:t>
            </w:r>
          </w:p>
        </w:tc>
        <w:tc>
          <w:tcPr>
            <w:tcW w:w="2800" w:type="dxa"/>
            <w:tcBorders>
              <w:top w:val="nil"/>
              <w:left w:val="nil"/>
              <w:bottom w:val="nil"/>
              <w:right w:val="nil"/>
            </w:tcBorders>
            <w:shd w:val="clear" w:color="auto" w:fill="auto"/>
            <w:noWrap/>
            <w:vAlign w:val="bottom"/>
            <w:hideMark/>
          </w:tcPr>
          <w:p w14:paraId="44C45971"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r w:rsidRPr="00517223">
              <w:rPr>
                <w:sz w:val="22"/>
                <w:szCs w:val="22"/>
              </w:rPr>
              <w:t xml:space="preserve"> (follow-up)</w:t>
            </w:r>
          </w:p>
        </w:tc>
        <w:tc>
          <w:tcPr>
            <w:tcW w:w="360" w:type="dxa"/>
            <w:tcBorders>
              <w:top w:val="nil"/>
              <w:left w:val="nil"/>
              <w:bottom w:val="nil"/>
              <w:right w:val="nil"/>
            </w:tcBorders>
            <w:shd w:val="clear" w:color="auto" w:fill="auto"/>
            <w:noWrap/>
            <w:vAlign w:val="center"/>
            <w:hideMark/>
          </w:tcPr>
          <w:p w14:paraId="3BA80FF4"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3978DD8E" w14:textId="77777777" w:rsidR="0076279F" w:rsidRPr="00517223" w:rsidRDefault="0076279F" w:rsidP="0076279F">
            <w:pPr>
              <w:rPr>
                <w:sz w:val="22"/>
                <w:szCs w:val="22"/>
              </w:rPr>
            </w:pPr>
            <w:r w:rsidRPr="00517223">
              <w:rPr>
                <w:sz w:val="22"/>
                <w:szCs w:val="22"/>
              </w:rPr>
              <w:t xml:space="preserve">P </w:t>
            </w:r>
            <w:proofErr w:type="spellStart"/>
            <w:r w:rsidRPr="00517223">
              <w:rPr>
                <w:sz w:val="22"/>
                <w:szCs w:val="22"/>
              </w:rPr>
              <w:t>factor</w:t>
            </w:r>
            <w:proofErr w:type="spellEnd"/>
          </w:p>
        </w:tc>
        <w:tc>
          <w:tcPr>
            <w:tcW w:w="642" w:type="dxa"/>
            <w:tcBorders>
              <w:top w:val="nil"/>
              <w:left w:val="nil"/>
              <w:bottom w:val="nil"/>
              <w:right w:val="nil"/>
            </w:tcBorders>
            <w:shd w:val="clear" w:color="auto" w:fill="auto"/>
            <w:noWrap/>
            <w:vAlign w:val="center"/>
            <w:hideMark/>
          </w:tcPr>
          <w:p w14:paraId="6CD86939" w14:textId="77777777" w:rsidR="0076279F" w:rsidRPr="00517223" w:rsidRDefault="0076279F" w:rsidP="0076279F">
            <w:pPr>
              <w:jc w:val="center"/>
              <w:rPr>
                <w:sz w:val="22"/>
                <w:szCs w:val="22"/>
              </w:rPr>
            </w:pPr>
            <w:r w:rsidRPr="00517223">
              <w:rPr>
                <w:sz w:val="22"/>
                <w:szCs w:val="22"/>
              </w:rPr>
              <w:t>-0.13</w:t>
            </w:r>
          </w:p>
        </w:tc>
        <w:tc>
          <w:tcPr>
            <w:tcW w:w="649" w:type="dxa"/>
            <w:tcBorders>
              <w:top w:val="nil"/>
              <w:left w:val="nil"/>
              <w:bottom w:val="nil"/>
              <w:right w:val="nil"/>
            </w:tcBorders>
            <w:shd w:val="clear" w:color="auto" w:fill="auto"/>
            <w:noWrap/>
            <w:vAlign w:val="center"/>
            <w:hideMark/>
          </w:tcPr>
          <w:p w14:paraId="4549AB57" w14:textId="77777777" w:rsidR="0076279F" w:rsidRPr="00517223" w:rsidRDefault="0076279F" w:rsidP="0076279F">
            <w:pPr>
              <w:jc w:val="center"/>
              <w:rPr>
                <w:sz w:val="22"/>
                <w:szCs w:val="22"/>
              </w:rPr>
            </w:pPr>
            <w:r w:rsidRPr="00517223">
              <w:rPr>
                <w:sz w:val="22"/>
                <w:szCs w:val="22"/>
              </w:rPr>
              <w:t>-0.21</w:t>
            </w:r>
          </w:p>
        </w:tc>
        <w:tc>
          <w:tcPr>
            <w:tcW w:w="649" w:type="dxa"/>
            <w:tcBorders>
              <w:top w:val="nil"/>
              <w:left w:val="nil"/>
              <w:bottom w:val="nil"/>
              <w:right w:val="nil"/>
            </w:tcBorders>
            <w:shd w:val="clear" w:color="auto" w:fill="auto"/>
            <w:noWrap/>
            <w:vAlign w:val="center"/>
            <w:hideMark/>
          </w:tcPr>
          <w:p w14:paraId="363EF75B" w14:textId="77777777" w:rsidR="0076279F" w:rsidRPr="00517223" w:rsidRDefault="0076279F" w:rsidP="0076279F">
            <w:pPr>
              <w:jc w:val="center"/>
              <w:rPr>
                <w:sz w:val="22"/>
                <w:szCs w:val="22"/>
              </w:rPr>
            </w:pPr>
            <w:r w:rsidRPr="00517223">
              <w:rPr>
                <w:sz w:val="22"/>
                <w:szCs w:val="22"/>
              </w:rPr>
              <w:t>-0.02</w:t>
            </w:r>
          </w:p>
        </w:tc>
        <w:tc>
          <w:tcPr>
            <w:tcW w:w="635" w:type="dxa"/>
            <w:tcBorders>
              <w:top w:val="nil"/>
              <w:left w:val="nil"/>
              <w:bottom w:val="nil"/>
              <w:right w:val="nil"/>
            </w:tcBorders>
            <w:shd w:val="clear" w:color="auto" w:fill="auto"/>
            <w:noWrap/>
            <w:vAlign w:val="center"/>
            <w:hideMark/>
          </w:tcPr>
          <w:p w14:paraId="28A4343A" w14:textId="77777777" w:rsidR="0076279F" w:rsidRPr="00517223" w:rsidRDefault="0076279F" w:rsidP="0076279F">
            <w:pPr>
              <w:jc w:val="center"/>
              <w:rPr>
                <w:sz w:val="22"/>
                <w:szCs w:val="22"/>
              </w:rPr>
            </w:pPr>
            <w:r w:rsidRPr="00517223">
              <w:rPr>
                <w:sz w:val="22"/>
                <w:szCs w:val="22"/>
              </w:rPr>
              <w:t>0.016</w:t>
            </w:r>
          </w:p>
        </w:tc>
        <w:tc>
          <w:tcPr>
            <w:tcW w:w="360" w:type="dxa"/>
            <w:tcBorders>
              <w:top w:val="nil"/>
              <w:left w:val="nil"/>
              <w:bottom w:val="nil"/>
              <w:right w:val="nil"/>
            </w:tcBorders>
            <w:shd w:val="clear" w:color="auto" w:fill="auto"/>
            <w:noWrap/>
            <w:vAlign w:val="bottom"/>
            <w:hideMark/>
          </w:tcPr>
          <w:p w14:paraId="3E746A90"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1328F9D2" w14:textId="77777777" w:rsidR="0076279F" w:rsidRPr="00517223" w:rsidRDefault="0076279F" w:rsidP="0076279F">
            <w:pPr>
              <w:jc w:val="center"/>
              <w:rPr>
                <w:sz w:val="22"/>
                <w:szCs w:val="22"/>
              </w:rPr>
            </w:pPr>
            <w:r w:rsidRPr="00517223">
              <w:rPr>
                <w:sz w:val="22"/>
                <w:szCs w:val="22"/>
              </w:rPr>
              <w:t>0.05</w:t>
            </w:r>
          </w:p>
        </w:tc>
        <w:tc>
          <w:tcPr>
            <w:tcW w:w="946" w:type="dxa"/>
            <w:tcBorders>
              <w:top w:val="nil"/>
              <w:left w:val="nil"/>
              <w:bottom w:val="nil"/>
              <w:right w:val="nil"/>
            </w:tcBorders>
            <w:shd w:val="clear" w:color="auto" w:fill="auto"/>
            <w:noWrap/>
            <w:vAlign w:val="center"/>
            <w:hideMark/>
          </w:tcPr>
          <w:p w14:paraId="2604A929" w14:textId="77777777" w:rsidR="0076279F" w:rsidRPr="00517223" w:rsidRDefault="0076279F" w:rsidP="0076279F">
            <w:pPr>
              <w:jc w:val="center"/>
              <w:rPr>
                <w:sz w:val="22"/>
                <w:szCs w:val="22"/>
              </w:rPr>
            </w:pPr>
            <w:r w:rsidRPr="00517223">
              <w:rPr>
                <w:sz w:val="22"/>
                <w:szCs w:val="22"/>
              </w:rPr>
              <w:t>-2.40</w:t>
            </w:r>
          </w:p>
        </w:tc>
      </w:tr>
      <w:tr w:rsidR="00517223" w:rsidRPr="00517223" w14:paraId="76BA2A19"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1F31CE85" w14:textId="77777777" w:rsidR="0076279F" w:rsidRPr="00517223" w:rsidRDefault="0076279F" w:rsidP="0076279F">
            <w:pPr>
              <w:jc w:val="center"/>
              <w:rPr>
                <w:sz w:val="22"/>
                <w:szCs w:val="22"/>
              </w:rPr>
            </w:pPr>
            <w:r w:rsidRPr="00517223">
              <w:rPr>
                <w:sz w:val="22"/>
                <w:szCs w:val="22"/>
              </w:rPr>
              <w:t>a*b</w:t>
            </w:r>
          </w:p>
        </w:tc>
        <w:tc>
          <w:tcPr>
            <w:tcW w:w="2800" w:type="dxa"/>
            <w:tcBorders>
              <w:top w:val="nil"/>
              <w:left w:val="nil"/>
              <w:bottom w:val="nil"/>
              <w:right w:val="nil"/>
            </w:tcBorders>
            <w:shd w:val="clear" w:color="auto" w:fill="auto"/>
            <w:noWrap/>
            <w:vAlign w:val="bottom"/>
            <w:hideMark/>
          </w:tcPr>
          <w:p w14:paraId="54CC9623" w14:textId="77777777" w:rsidR="0076279F" w:rsidRPr="00517223" w:rsidRDefault="0076279F" w:rsidP="0076279F">
            <w:pPr>
              <w:jc w:val="right"/>
              <w:rPr>
                <w:sz w:val="22"/>
                <w:szCs w:val="22"/>
              </w:rPr>
            </w:pPr>
            <w:proofErr w:type="spellStart"/>
            <w:r w:rsidRPr="00517223">
              <w:rPr>
                <w:sz w:val="22"/>
                <w:szCs w:val="22"/>
              </w:rPr>
              <w:t>Indirect</w:t>
            </w:r>
            <w:proofErr w:type="spellEnd"/>
            <w:r w:rsidRPr="00517223">
              <w:rPr>
                <w:sz w:val="22"/>
                <w:szCs w:val="22"/>
              </w:rPr>
              <w:t xml:space="preserve"> </w:t>
            </w:r>
            <w:proofErr w:type="spellStart"/>
            <w:r w:rsidRPr="00517223">
              <w:rPr>
                <w:sz w:val="22"/>
                <w:szCs w:val="22"/>
              </w:rPr>
              <w:t>effect</w:t>
            </w:r>
            <w:proofErr w:type="spellEnd"/>
          </w:p>
        </w:tc>
        <w:tc>
          <w:tcPr>
            <w:tcW w:w="360" w:type="dxa"/>
            <w:tcBorders>
              <w:top w:val="nil"/>
              <w:left w:val="nil"/>
              <w:bottom w:val="nil"/>
              <w:right w:val="nil"/>
            </w:tcBorders>
            <w:shd w:val="clear" w:color="auto" w:fill="auto"/>
            <w:noWrap/>
            <w:vAlign w:val="bottom"/>
            <w:hideMark/>
          </w:tcPr>
          <w:p w14:paraId="47A8A40A" w14:textId="77777777" w:rsidR="0076279F" w:rsidRPr="00517223" w:rsidRDefault="0076279F" w:rsidP="0076279F">
            <w:pPr>
              <w:jc w:val="right"/>
              <w:rPr>
                <w:sz w:val="22"/>
                <w:szCs w:val="22"/>
              </w:rPr>
            </w:pPr>
          </w:p>
        </w:tc>
        <w:tc>
          <w:tcPr>
            <w:tcW w:w="2793" w:type="dxa"/>
            <w:tcBorders>
              <w:top w:val="nil"/>
              <w:left w:val="nil"/>
              <w:bottom w:val="nil"/>
              <w:right w:val="nil"/>
            </w:tcBorders>
            <w:shd w:val="clear" w:color="auto" w:fill="auto"/>
            <w:noWrap/>
            <w:vAlign w:val="bottom"/>
            <w:hideMark/>
          </w:tcPr>
          <w:p w14:paraId="2BA9FFFB"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33CE0CB0" w14:textId="77777777" w:rsidR="0076279F" w:rsidRPr="00517223" w:rsidRDefault="0076279F" w:rsidP="0076279F">
            <w:pPr>
              <w:jc w:val="center"/>
              <w:rPr>
                <w:sz w:val="22"/>
                <w:szCs w:val="22"/>
              </w:rPr>
            </w:pPr>
            <w:r w:rsidRPr="00517223">
              <w:rPr>
                <w:sz w:val="22"/>
                <w:szCs w:val="22"/>
              </w:rPr>
              <w:t>-0.02</w:t>
            </w:r>
          </w:p>
        </w:tc>
        <w:tc>
          <w:tcPr>
            <w:tcW w:w="649" w:type="dxa"/>
            <w:tcBorders>
              <w:top w:val="nil"/>
              <w:left w:val="nil"/>
              <w:bottom w:val="nil"/>
              <w:right w:val="nil"/>
            </w:tcBorders>
            <w:shd w:val="clear" w:color="auto" w:fill="auto"/>
            <w:noWrap/>
            <w:vAlign w:val="center"/>
            <w:hideMark/>
          </w:tcPr>
          <w:p w14:paraId="02C980E0" w14:textId="77777777" w:rsidR="0076279F" w:rsidRPr="00517223" w:rsidRDefault="0076279F" w:rsidP="0076279F">
            <w:pPr>
              <w:jc w:val="center"/>
              <w:rPr>
                <w:sz w:val="22"/>
                <w:szCs w:val="22"/>
              </w:rPr>
            </w:pPr>
            <w:r w:rsidRPr="00517223">
              <w:rPr>
                <w:sz w:val="22"/>
                <w:szCs w:val="22"/>
              </w:rPr>
              <w:t>-0.04</w:t>
            </w:r>
          </w:p>
        </w:tc>
        <w:tc>
          <w:tcPr>
            <w:tcW w:w="649" w:type="dxa"/>
            <w:tcBorders>
              <w:top w:val="nil"/>
              <w:left w:val="nil"/>
              <w:bottom w:val="nil"/>
              <w:right w:val="nil"/>
            </w:tcBorders>
            <w:shd w:val="clear" w:color="auto" w:fill="auto"/>
            <w:noWrap/>
            <w:vAlign w:val="center"/>
            <w:hideMark/>
          </w:tcPr>
          <w:p w14:paraId="0761C90D" w14:textId="77777777" w:rsidR="0076279F" w:rsidRPr="00517223" w:rsidRDefault="0076279F" w:rsidP="0076279F">
            <w:pPr>
              <w:jc w:val="center"/>
              <w:rPr>
                <w:sz w:val="22"/>
                <w:szCs w:val="22"/>
              </w:rPr>
            </w:pPr>
            <w:r w:rsidRPr="00517223">
              <w:rPr>
                <w:sz w:val="22"/>
                <w:szCs w:val="22"/>
              </w:rPr>
              <w:t>0.00</w:t>
            </w:r>
          </w:p>
        </w:tc>
        <w:tc>
          <w:tcPr>
            <w:tcW w:w="635" w:type="dxa"/>
            <w:tcBorders>
              <w:top w:val="nil"/>
              <w:left w:val="nil"/>
              <w:bottom w:val="nil"/>
              <w:right w:val="nil"/>
            </w:tcBorders>
            <w:shd w:val="clear" w:color="auto" w:fill="auto"/>
            <w:noWrap/>
            <w:vAlign w:val="center"/>
            <w:hideMark/>
          </w:tcPr>
          <w:p w14:paraId="4D6AA9A0" w14:textId="77777777" w:rsidR="0076279F" w:rsidRPr="00517223" w:rsidRDefault="0076279F" w:rsidP="0076279F">
            <w:pPr>
              <w:jc w:val="center"/>
              <w:rPr>
                <w:sz w:val="22"/>
                <w:szCs w:val="22"/>
              </w:rPr>
            </w:pPr>
            <w:r w:rsidRPr="00517223">
              <w:rPr>
                <w:sz w:val="22"/>
                <w:szCs w:val="22"/>
              </w:rPr>
              <w:t>0.074</w:t>
            </w:r>
          </w:p>
        </w:tc>
        <w:tc>
          <w:tcPr>
            <w:tcW w:w="360" w:type="dxa"/>
            <w:tcBorders>
              <w:top w:val="nil"/>
              <w:left w:val="nil"/>
              <w:bottom w:val="nil"/>
              <w:right w:val="nil"/>
            </w:tcBorders>
            <w:shd w:val="clear" w:color="auto" w:fill="auto"/>
            <w:noWrap/>
            <w:vAlign w:val="bottom"/>
            <w:hideMark/>
          </w:tcPr>
          <w:p w14:paraId="0FFA4EE9"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10B20B80" w14:textId="77777777" w:rsidR="0076279F" w:rsidRPr="00517223" w:rsidRDefault="0076279F" w:rsidP="0076279F">
            <w:pPr>
              <w:jc w:val="center"/>
              <w:rPr>
                <w:sz w:val="22"/>
                <w:szCs w:val="22"/>
              </w:rPr>
            </w:pPr>
            <w:r w:rsidRPr="00517223">
              <w:rPr>
                <w:sz w:val="22"/>
                <w:szCs w:val="22"/>
              </w:rPr>
              <w:t>0.01</w:t>
            </w:r>
          </w:p>
        </w:tc>
        <w:tc>
          <w:tcPr>
            <w:tcW w:w="946" w:type="dxa"/>
            <w:tcBorders>
              <w:top w:val="nil"/>
              <w:left w:val="nil"/>
              <w:bottom w:val="nil"/>
              <w:right w:val="nil"/>
            </w:tcBorders>
            <w:shd w:val="clear" w:color="auto" w:fill="auto"/>
            <w:noWrap/>
            <w:vAlign w:val="center"/>
            <w:hideMark/>
          </w:tcPr>
          <w:p w14:paraId="196FF296" w14:textId="77777777" w:rsidR="0076279F" w:rsidRPr="00517223" w:rsidRDefault="0076279F" w:rsidP="0076279F">
            <w:pPr>
              <w:jc w:val="center"/>
              <w:rPr>
                <w:sz w:val="22"/>
                <w:szCs w:val="22"/>
              </w:rPr>
            </w:pPr>
            <w:r w:rsidRPr="00517223">
              <w:rPr>
                <w:sz w:val="22"/>
                <w:szCs w:val="22"/>
              </w:rPr>
              <w:t>-1.79</w:t>
            </w:r>
          </w:p>
        </w:tc>
      </w:tr>
      <w:tr w:rsidR="00517223" w:rsidRPr="00517223" w14:paraId="7AB7F9A2"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5EEDF778" w14:textId="77777777" w:rsidR="0076279F" w:rsidRPr="00517223" w:rsidRDefault="0076279F" w:rsidP="0076279F">
            <w:pPr>
              <w:jc w:val="center"/>
              <w:rPr>
                <w:sz w:val="22"/>
                <w:szCs w:val="22"/>
              </w:rPr>
            </w:pPr>
          </w:p>
        </w:tc>
        <w:tc>
          <w:tcPr>
            <w:tcW w:w="2800" w:type="dxa"/>
            <w:tcBorders>
              <w:top w:val="nil"/>
              <w:left w:val="nil"/>
              <w:bottom w:val="nil"/>
              <w:right w:val="nil"/>
            </w:tcBorders>
            <w:shd w:val="clear" w:color="auto" w:fill="auto"/>
            <w:noWrap/>
            <w:vAlign w:val="bottom"/>
            <w:hideMark/>
          </w:tcPr>
          <w:p w14:paraId="6A3B9021"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0A154484" w14:textId="77777777" w:rsidR="0076279F" w:rsidRPr="00517223" w:rsidRDefault="0076279F" w:rsidP="0076279F">
            <w:pPr>
              <w:rPr>
                <w:sz w:val="20"/>
                <w:szCs w:val="20"/>
              </w:rPr>
            </w:pPr>
          </w:p>
        </w:tc>
        <w:tc>
          <w:tcPr>
            <w:tcW w:w="2793" w:type="dxa"/>
            <w:tcBorders>
              <w:top w:val="nil"/>
              <w:left w:val="nil"/>
              <w:bottom w:val="nil"/>
              <w:right w:val="nil"/>
            </w:tcBorders>
            <w:shd w:val="clear" w:color="auto" w:fill="auto"/>
            <w:noWrap/>
            <w:vAlign w:val="bottom"/>
            <w:hideMark/>
          </w:tcPr>
          <w:p w14:paraId="6CF23F76" w14:textId="77777777" w:rsidR="0076279F" w:rsidRPr="00517223" w:rsidRDefault="0076279F" w:rsidP="0076279F">
            <w:pPr>
              <w:rPr>
                <w:sz w:val="20"/>
                <w:szCs w:val="20"/>
              </w:rPr>
            </w:pPr>
          </w:p>
        </w:tc>
        <w:tc>
          <w:tcPr>
            <w:tcW w:w="642" w:type="dxa"/>
            <w:tcBorders>
              <w:top w:val="nil"/>
              <w:left w:val="nil"/>
              <w:bottom w:val="nil"/>
              <w:right w:val="nil"/>
            </w:tcBorders>
            <w:shd w:val="clear" w:color="auto" w:fill="auto"/>
            <w:noWrap/>
            <w:vAlign w:val="center"/>
            <w:hideMark/>
          </w:tcPr>
          <w:p w14:paraId="247984F6" w14:textId="77777777" w:rsidR="0076279F" w:rsidRPr="00517223" w:rsidRDefault="0076279F" w:rsidP="0076279F">
            <w:pPr>
              <w:rPr>
                <w:sz w:val="20"/>
                <w:szCs w:val="20"/>
              </w:rPr>
            </w:pPr>
          </w:p>
        </w:tc>
        <w:tc>
          <w:tcPr>
            <w:tcW w:w="649" w:type="dxa"/>
            <w:tcBorders>
              <w:top w:val="nil"/>
              <w:left w:val="nil"/>
              <w:bottom w:val="nil"/>
              <w:right w:val="nil"/>
            </w:tcBorders>
            <w:shd w:val="clear" w:color="auto" w:fill="auto"/>
            <w:noWrap/>
            <w:vAlign w:val="center"/>
            <w:hideMark/>
          </w:tcPr>
          <w:p w14:paraId="64EE84D7" w14:textId="77777777" w:rsidR="0076279F" w:rsidRPr="00517223" w:rsidRDefault="0076279F" w:rsidP="0076279F">
            <w:pPr>
              <w:jc w:val="center"/>
              <w:rPr>
                <w:sz w:val="20"/>
                <w:szCs w:val="20"/>
              </w:rPr>
            </w:pPr>
          </w:p>
        </w:tc>
        <w:tc>
          <w:tcPr>
            <w:tcW w:w="649" w:type="dxa"/>
            <w:tcBorders>
              <w:top w:val="nil"/>
              <w:left w:val="nil"/>
              <w:bottom w:val="nil"/>
              <w:right w:val="nil"/>
            </w:tcBorders>
            <w:shd w:val="clear" w:color="auto" w:fill="auto"/>
            <w:noWrap/>
            <w:vAlign w:val="center"/>
            <w:hideMark/>
          </w:tcPr>
          <w:p w14:paraId="2D6B2424" w14:textId="77777777" w:rsidR="0076279F" w:rsidRPr="00517223" w:rsidRDefault="0076279F" w:rsidP="0076279F">
            <w:pPr>
              <w:jc w:val="center"/>
              <w:rPr>
                <w:sz w:val="20"/>
                <w:szCs w:val="20"/>
              </w:rPr>
            </w:pPr>
          </w:p>
        </w:tc>
        <w:tc>
          <w:tcPr>
            <w:tcW w:w="635" w:type="dxa"/>
            <w:tcBorders>
              <w:top w:val="nil"/>
              <w:left w:val="nil"/>
              <w:bottom w:val="nil"/>
              <w:right w:val="nil"/>
            </w:tcBorders>
            <w:shd w:val="clear" w:color="auto" w:fill="auto"/>
            <w:noWrap/>
            <w:vAlign w:val="center"/>
            <w:hideMark/>
          </w:tcPr>
          <w:p w14:paraId="02565279"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44A693D2" w14:textId="77777777" w:rsidR="0076279F" w:rsidRPr="00517223" w:rsidRDefault="0076279F" w:rsidP="0076279F">
            <w:pPr>
              <w:jc w:val="center"/>
              <w:rPr>
                <w:sz w:val="20"/>
                <w:szCs w:val="20"/>
              </w:rPr>
            </w:pPr>
          </w:p>
        </w:tc>
        <w:tc>
          <w:tcPr>
            <w:tcW w:w="525" w:type="dxa"/>
            <w:tcBorders>
              <w:top w:val="nil"/>
              <w:left w:val="nil"/>
              <w:bottom w:val="nil"/>
              <w:right w:val="nil"/>
            </w:tcBorders>
            <w:shd w:val="clear" w:color="auto" w:fill="auto"/>
            <w:noWrap/>
            <w:vAlign w:val="center"/>
            <w:hideMark/>
          </w:tcPr>
          <w:p w14:paraId="4581AB0B" w14:textId="77777777" w:rsidR="0076279F" w:rsidRPr="00517223" w:rsidRDefault="0076279F" w:rsidP="0076279F">
            <w:pPr>
              <w:rPr>
                <w:sz w:val="20"/>
                <w:szCs w:val="20"/>
              </w:rPr>
            </w:pPr>
          </w:p>
        </w:tc>
        <w:tc>
          <w:tcPr>
            <w:tcW w:w="946" w:type="dxa"/>
            <w:tcBorders>
              <w:top w:val="nil"/>
              <w:left w:val="nil"/>
              <w:bottom w:val="nil"/>
              <w:right w:val="nil"/>
            </w:tcBorders>
            <w:shd w:val="clear" w:color="auto" w:fill="auto"/>
            <w:noWrap/>
            <w:vAlign w:val="center"/>
            <w:hideMark/>
          </w:tcPr>
          <w:p w14:paraId="1A8BA7FB" w14:textId="77777777" w:rsidR="0076279F" w:rsidRPr="00517223" w:rsidRDefault="0076279F" w:rsidP="0076279F">
            <w:pPr>
              <w:jc w:val="center"/>
              <w:rPr>
                <w:sz w:val="20"/>
                <w:szCs w:val="20"/>
              </w:rPr>
            </w:pPr>
          </w:p>
        </w:tc>
      </w:tr>
      <w:tr w:rsidR="00517223" w:rsidRPr="00517223" w14:paraId="6AC3D48A"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7EF0B78E" w14:textId="77777777" w:rsidR="0076279F" w:rsidRPr="00517223" w:rsidRDefault="0076279F" w:rsidP="0076279F">
            <w:pPr>
              <w:jc w:val="center"/>
              <w:rPr>
                <w:sz w:val="22"/>
                <w:szCs w:val="22"/>
              </w:rPr>
            </w:pPr>
            <w:r w:rsidRPr="00517223">
              <w:rPr>
                <w:sz w:val="22"/>
                <w:szCs w:val="22"/>
              </w:rPr>
              <w:t>c</w:t>
            </w:r>
          </w:p>
        </w:tc>
        <w:tc>
          <w:tcPr>
            <w:tcW w:w="2800" w:type="dxa"/>
            <w:tcBorders>
              <w:top w:val="nil"/>
              <w:left w:val="nil"/>
              <w:bottom w:val="nil"/>
              <w:right w:val="nil"/>
            </w:tcBorders>
            <w:shd w:val="clear" w:color="auto" w:fill="auto"/>
            <w:noWrap/>
            <w:vAlign w:val="bottom"/>
            <w:hideMark/>
          </w:tcPr>
          <w:p w14:paraId="73BEBE97"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77A2985E"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33BC558C" w14:textId="77777777" w:rsidR="0076279F" w:rsidRPr="00517223" w:rsidRDefault="0076279F" w:rsidP="0076279F">
            <w:pPr>
              <w:rPr>
                <w:sz w:val="22"/>
                <w:szCs w:val="22"/>
              </w:rPr>
            </w:pPr>
            <w:proofErr w:type="spellStart"/>
            <w:r w:rsidRPr="00517223">
              <w:rPr>
                <w:sz w:val="22"/>
                <w:szCs w:val="22"/>
              </w:rPr>
              <w:t>Internalizing</w:t>
            </w:r>
            <w:proofErr w:type="spellEnd"/>
            <w:r w:rsidRPr="00517223">
              <w:rPr>
                <w:sz w:val="22"/>
                <w:szCs w:val="22"/>
              </w:rPr>
              <w:t xml:space="preserve"> </w:t>
            </w:r>
            <w:proofErr w:type="spellStart"/>
            <w:r w:rsidRPr="00517223">
              <w:rPr>
                <w:sz w:val="22"/>
                <w:szCs w:val="22"/>
              </w:rPr>
              <w:t>specific</w:t>
            </w:r>
            <w:proofErr w:type="spellEnd"/>
            <w:r w:rsidRPr="00517223">
              <w:rPr>
                <w:sz w:val="22"/>
                <w:szCs w:val="22"/>
              </w:rPr>
              <w:t xml:space="preserve"> </w:t>
            </w:r>
            <w:proofErr w:type="spellStart"/>
            <w:r w:rsidRPr="00517223">
              <w:rPr>
                <w:sz w:val="22"/>
                <w:szCs w:val="22"/>
              </w:rPr>
              <w:t>factor</w:t>
            </w:r>
            <w:proofErr w:type="spellEnd"/>
          </w:p>
        </w:tc>
        <w:tc>
          <w:tcPr>
            <w:tcW w:w="642" w:type="dxa"/>
            <w:tcBorders>
              <w:top w:val="nil"/>
              <w:left w:val="nil"/>
              <w:bottom w:val="nil"/>
              <w:right w:val="nil"/>
            </w:tcBorders>
            <w:shd w:val="clear" w:color="auto" w:fill="auto"/>
            <w:noWrap/>
            <w:vAlign w:val="center"/>
            <w:hideMark/>
          </w:tcPr>
          <w:p w14:paraId="5B2A9807" w14:textId="77777777" w:rsidR="0076279F" w:rsidRPr="00517223" w:rsidRDefault="0076279F" w:rsidP="0076279F">
            <w:pPr>
              <w:jc w:val="center"/>
              <w:rPr>
                <w:sz w:val="22"/>
                <w:szCs w:val="22"/>
              </w:rPr>
            </w:pPr>
            <w:r w:rsidRPr="00517223">
              <w:rPr>
                <w:sz w:val="22"/>
                <w:szCs w:val="22"/>
              </w:rPr>
              <w:t>0.09</w:t>
            </w:r>
          </w:p>
        </w:tc>
        <w:tc>
          <w:tcPr>
            <w:tcW w:w="649" w:type="dxa"/>
            <w:tcBorders>
              <w:top w:val="nil"/>
              <w:left w:val="nil"/>
              <w:bottom w:val="nil"/>
              <w:right w:val="nil"/>
            </w:tcBorders>
            <w:shd w:val="clear" w:color="auto" w:fill="auto"/>
            <w:noWrap/>
            <w:vAlign w:val="center"/>
            <w:hideMark/>
          </w:tcPr>
          <w:p w14:paraId="0C1718EA" w14:textId="77777777" w:rsidR="0076279F" w:rsidRPr="00517223" w:rsidRDefault="0076279F" w:rsidP="0076279F">
            <w:pPr>
              <w:jc w:val="center"/>
              <w:rPr>
                <w:sz w:val="22"/>
                <w:szCs w:val="22"/>
              </w:rPr>
            </w:pPr>
            <w:r w:rsidRPr="00517223">
              <w:rPr>
                <w:sz w:val="22"/>
                <w:szCs w:val="22"/>
              </w:rPr>
              <w:t>-0.04</w:t>
            </w:r>
          </w:p>
        </w:tc>
        <w:tc>
          <w:tcPr>
            <w:tcW w:w="649" w:type="dxa"/>
            <w:tcBorders>
              <w:top w:val="nil"/>
              <w:left w:val="nil"/>
              <w:bottom w:val="nil"/>
              <w:right w:val="nil"/>
            </w:tcBorders>
            <w:shd w:val="clear" w:color="auto" w:fill="auto"/>
            <w:noWrap/>
            <w:vAlign w:val="center"/>
            <w:hideMark/>
          </w:tcPr>
          <w:p w14:paraId="6D2390B6" w14:textId="77777777" w:rsidR="0076279F" w:rsidRPr="00517223" w:rsidRDefault="0076279F" w:rsidP="0076279F">
            <w:pPr>
              <w:jc w:val="center"/>
              <w:rPr>
                <w:sz w:val="22"/>
                <w:szCs w:val="22"/>
              </w:rPr>
            </w:pPr>
            <w:r w:rsidRPr="00517223">
              <w:rPr>
                <w:sz w:val="22"/>
                <w:szCs w:val="22"/>
              </w:rPr>
              <w:t>0.19</w:t>
            </w:r>
          </w:p>
        </w:tc>
        <w:tc>
          <w:tcPr>
            <w:tcW w:w="635" w:type="dxa"/>
            <w:tcBorders>
              <w:top w:val="nil"/>
              <w:left w:val="nil"/>
              <w:bottom w:val="nil"/>
              <w:right w:val="nil"/>
            </w:tcBorders>
            <w:shd w:val="clear" w:color="auto" w:fill="auto"/>
            <w:noWrap/>
            <w:vAlign w:val="center"/>
            <w:hideMark/>
          </w:tcPr>
          <w:p w14:paraId="08738FCE" w14:textId="77777777" w:rsidR="0076279F" w:rsidRPr="00517223" w:rsidRDefault="0076279F" w:rsidP="0076279F">
            <w:pPr>
              <w:jc w:val="center"/>
              <w:rPr>
                <w:sz w:val="22"/>
                <w:szCs w:val="22"/>
              </w:rPr>
            </w:pPr>
            <w:r w:rsidRPr="00517223">
              <w:rPr>
                <w:sz w:val="22"/>
                <w:szCs w:val="22"/>
              </w:rPr>
              <w:t>0.184</w:t>
            </w:r>
          </w:p>
        </w:tc>
        <w:tc>
          <w:tcPr>
            <w:tcW w:w="360" w:type="dxa"/>
            <w:tcBorders>
              <w:top w:val="nil"/>
              <w:left w:val="nil"/>
              <w:bottom w:val="nil"/>
              <w:right w:val="nil"/>
            </w:tcBorders>
            <w:shd w:val="clear" w:color="auto" w:fill="auto"/>
            <w:noWrap/>
            <w:vAlign w:val="bottom"/>
            <w:hideMark/>
          </w:tcPr>
          <w:p w14:paraId="546084B6"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15D020C6" w14:textId="77777777" w:rsidR="0076279F" w:rsidRPr="00517223" w:rsidRDefault="0076279F" w:rsidP="0076279F">
            <w:pPr>
              <w:jc w:val="center"/>
              <w:rPr>
                <w:sz w:val="22"/>
                <w:szCs w:val="22"/>
              </w:rPr>
            </w:pPr>
            <w:r w:rsidRPr="00517223">
              <w:rPr>
                <w:sz w:val="22"/>
                <w:szCs w:val="22"/>
              </w:rPr>
              <w:t>0.06</w:t>
            </w:r>
          </w:p>
        </w:tc>
        <w:tc>
          <w:tcPr>
            <w:tcW w:w="946" w:type="dxa"/>
            <w:tcBorders>
              <w:top w:val="nil"/>
              <w:left w:val="nil"/>
              <w:bottom w:val="nil"/>
              <w:right w:val="nil"/>
            </w:tcBorders>
            <w:shd w:val="clear" w:color="auto" w:fill="auto"/>
            <w:noWrap/>
            <w:vAlign w:val="center"/>
            <w:hideMark/>
          </w:tcPr>
          <w:p w14:paraId="6C85F98F" w14:textId="77777777" w:rsidR="0076279F" w:rsidRPr="00517223" w:rsidRDefault="0076279F" w:rsidP="0076279F">
            <w:pPr>
              <w:jc w:val="center"/>
              <w:rPr>
                <w:sz w:val="22"/>
                <w:szCs w:val="22"/>
              </w:rPr>
            </w:pPr>
            <w:r w:rsidRPr="00517223">
              <w:rPr>
                <w:sz w:val="22"/>
                <w:szCs w:val="22"/>
              </w:rPr>
              <w:t>1.33</w:t>
            </w:r>
          </w:p>
        </w:tc>
      </w:tr>
      <w:tr w:rsidR="00517223" w:rsidRPr="00517223" w14:paraId="5633A3C8"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75BD9A0E" w14:textId="77777777" w:rsidR="0076279F" w:rsidRPr="00517223" w:rsidRDefault="0076279F" w:rsidP="0076279F">
            <w:pPr>
              <w:jc w:val="center"/>
              <w:rPr>
                <w:sz w:val="22"/>
                <w:szCs w:val="22"/>
              </w:rPr>
            </w:pPr>
            <w:r w:rsidRPr="00517223">
              <w:rPr>
                <w:sz w:val="22"/>
                <w:szCs w:val="22"/>
              </w:rPr>
              <w:t>a</w:t>
            </w:r>
          </w:p>
        </w:tc>
        <w:tc>
          <w:tcPr>
            <w:tcW w:w="2800" w:type="dxa"/>
            <w:tcBorders>
              <w:top w:val="nil"/>
              <w:left w:val="nil"/>
              <w:bottom w:val="nil"/>
              <w:right w:val="nil"/>
            </w:tcBorders>
            <w:shd w:val="clear" w:color="auto" w:fill="auto"/>
            <w:noWrap/>
            <w:vAlign w:val="bottom"/>
            <w:hideMark/>
          </w:tcPr>
          <w:p w14:paraId="05CC08D2"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7F7B0BF8"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2E872554"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p>
        </w:tc>
        <w:tc>
          <w:tcPr>
            <w:tcW w:w="642" w:type="dxa"/>
            <w:tcBorders>
              <w:top w:val="nil"/>
              <w:left w:val="nil"/>
              <w:bottom w:val="nil"/>
              <w:right w:val="nil"/>
            </w:tcBorders>
            <w:shd w:val="clear" w:color="auto" w:fill="auto"/>
            <w:noWrap/>
            <w:vAlign w:val="center"/>
            <w:hideMark/>
          </w:tcPr>
          <w:p w14:paraId="11AFC14A" w14:textId="77777777" w:rsidR="0076279F" w:rsidRPr="00517223" w:rsidRDefault="0076279F" w:rsidP="0076279F">
            <w:pPr>
              <w:jc w:val="center"/>
              <w:rPr>
                <w:sz w:val="22"/>
                <w:szCs w:val="22"/>
              </w:rPr>
            </w:pPr>
            <w:r w:rsidRPr="00517223">
              <w:rPr>
                <w:sz w:val="22"/>
                <w:szCs w:val="22"/>
              </w:rPr>
              <w:t>0.17</w:t>
            </w:r>
          </w:p>
        </w:tc>
        <w:tc>
          <w:tcPr>
            <w:tcW w:w="649" w:type="dxa"/>
            <w:tcBorders>
              <w:top w:val="nil"/>
              <w:left w:val="nil"/>
              <w:bottom w:val="nil"/>
              <w:right w:val="nil"/>
            </w:tcBorders>
            <w:shd w:val="clear" w:color="auto" w:fill="auto"/>
            <w:noWrap/>
            <w:vAlign w:val="center"/>
            <w:hideMark/>
          </w:tcPr>
          <w:p w14:paraId="1E96E916" w14:textId="77777777" w:rsidR="0076279F" w:rsidRPr="00517223" w:rsidRDefault="0076279F" w:rsidP="0076279F">
            <w:pPr>
              <w:jc w:val="center"/>
              <w:rPr>
                <w:sz w:val="22"/>
                <w:szCs w:val="22"/>
              </w:rPr>
            </w:pPr>
            <w:r w:rsidRPr="00517223">
              <w:rPr>
                <w:sz w:val="22"/>
                <w:szCs w:val="22"/>
              </w:rPr>
              <w:t>0.05</w:t>
            </w:r>
          </w:p>
        </w:tc>
        <w:tc>
          <w:tcPr>
            <w:tcW w:w="649" w:type="dxa"/>
            <w:tcBorders>
              <w:top w:val="nil"/>
              <w:left w:val="nil"/>
              <w:bottom w:val="nil"/>
              <w:right w:val="nil"/>
            </w:tcBorders>
            <w:shd w:val="clear" w:color="auto" w:fill="auto"/>
            <w:noWrap/>
            <w:vAlign w:val="center"/>
            <w:hideMark/>
          </w:tcPr>
          <w:p w14:paraId="1E78A31F" w14:textId="77777777" w:rsidR="0076279F" w:rsidRPr="00517223" w:rsidRDefault="0076279F" w:rsidP="0076279F">
            <w:pPr>
              <w:jc w:val="center"/>
              <w:rPr>
                <w:sz w:val="22"/>
                <w:szCs w:val="22"/>
              </w:rPr>
            </w:pPr>
            <w:r w:rsidRPr="00517223">
              <w:rPr>
                <w:sz w:val="22"/>
                <w:szCs w:val="22"/>
              </w:rPr>
              <w:t>0.31</w:t>
            </w:r>
          </w:p>
        </w:tc>
        <w:tc>
          <w:tcPr>
            <w:tcW w:w="635" w:type="dxa"/>
            <w:tcBorders>
              <w:top w:val="nil"/>
              <w:left w:val="nil"/>
              <w:bottom w:val="nil"/>
              <w:right w:val="nil"/>
            </w:tcBorders>
            <w:shd w:val="clear" w:color="auto" w:fill="auto"/>
            <w:noWrap/>
            <w:vAlign w:val="center"/>
            <w:hideMark/>
          </w:tcPr>
          <w:p w14:paraId="1516A399" w14:textId="77777777" w:rsidR="0076279F" w:rsidRPr="00517223" w:rsidRDefault="0076279F" w:rsidP="0076279F">
            <w:pPr>
              <w:jc w:val="center"/>
              <w:rPr>
                <w:sz w:val="22"/>
                <w:szCs w:val="22"/>
              </w:rPr>
            </w:pPr>
            <w:r w:rsidRPr="00517223">
              <w:rPr>
                <w:sz w:val="22"/>
                <w:szCs w:val="22"/>
              </w:rPr>
              <w:t>0.006</w:t>
            </w:r>
          </w:p>
        </w:tc>
        <w:tc>
          <w:tcPr>
            <w:tcW w:w="360" w:type="dxa"/>
            <w:tcBorders>
              <w:top w:val="nil"/>
              <w:left w:val="nil"/>
              <w:bottom w:val="nil"/>
              <w:right w:val="nil"/>
            </w:tcBorders>
            <w:shd w:val="clear" w:color="auto" w:fill="auto"/>
            <w:noWrap/>
            <w:vAlign w:val="bottom"/>
            <w:hideMark/>
          </w:tcPr>
          <w:p w14:paraId="208ED510"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22908E4C" w14:textId="77777777" w:rsidR="0076279F" w:rsidRPr="00517223" w:rsidRDefault="0076279F" w:rsidP="0076279F">
            <w:pPr>
              <w:jc w:val="center"/>
              <w:rPr>
                <w:sz w:val="22"/>
                <w:szCs w:val="22"/>
              </w:rPr>
            </w:pPr>
            <w:r w:rsidRPr="00517223">
              <w:rPr>
                <w:sz w:val="22"/>
                <w:szCs w:val="22"/>
              </w:rPr>
              <w:t>0.07</w:t>
            </w:r>
          </w:p>
        </w:tc>
        <w:tc>
          <w:tcPr>
            <w:tcW w:w="946" w:type="dxa"/>
            <w:tcBorders>
              <w:top w:val="nil"/>
              <w:left w:val="nil"/>
              <w:bottom w:val="nil"/>
              <w:right w:val="nil"/>
            </w:tcBorders>
            <w:shd w:val="clear" w:color="auto" w:fill="auto"/>
            <w:noWrap/>
            <w:vAlign w:val="center"/>
            <w:hideMark/>
          </w:tcPr>
          <w:p w14:paraId="1EAFB807" w14:textId="77777777" w:rsidR="0076279F" w:rsidRPr="00517223" w:rsidRDefault="0076279F" w:rsidP="0076279F">
            <w:pPr>
              <w:jc w:val="center"/>
              <w:rPr>
                <w:sz w:val="22"/>
                <w:szCs w:val="22"/>
              </w:rPr>
            </w:pPr>
            <w:r w:rsidRPr="00517223">
              <w:rPr>
                <w:sz w:val="22"/>
                <w:szCs w:val="22"/>
              </w:rPr>
              <w:t>2.76</w:t>
            </w:r>
          </w:p>
        </w:tc>
      </w:tr>
      <w:tr w:rsidR="00517223" w:rsidRPr="00517223" w14:paraId="610714B8"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161F1530" w14:textId="77777777" w:rsidR="0076279F" w:rsidRPr="00517223" w:rsidRDefault="0076279F" w:rsidP="0076279F">
            <w:pPr>
              <w:jc w:val="center"/>
              <w:rPr>
                <w:sz w:val="22"/>
                <w:szCs w:val="22"/>
              </w:rPr>
            </w:pPr>
            <w:r w:rsidRPr="00517223">
              <w:rPr>
                <w:sz w:val="22"/>
                <w:szCs w:val="22"/>
              </w:rPr>
              <w:t>b</w:t>
            </w:r>
          </w:p>
        </w:tc>
        <w:tc>
          <w:tcPr>
            <w:tcW w:w="2800" w:type="dxa"/>
            <w:tcBorders>
              <w:top w:val="nil"/>
              <w:left w:val="nil"/>
              <w:bottom w:val="nil"/>
              <w:right w:val="nil"/>
            </w:tcBorders>
            <w:shd w:val="clear" w:color="auto" w:fill="auto"/>
            <w:noWrap/>
            <w:vAlign w:val="bottom"/>
            <w:hideMark/>
          </w:tcPr>
          <w:p w14:paraId="417C8AA2"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r w:rsidRPr="00517223">
              <w:rPr>
                <w:sz w:val="22"/>
                <w:szCs w:val="22"/>
              </w:rPr>
              <w:t xml:space="preserve"> (follow-up)</w:t>
            </w:r>
          </w:p>
        </w:tc>
        <w:tc>
          <w:tcPr>
            <w:tcW w:w="360" w:type="dxa"/>
            <w:tcBorders>
              <w:top w:val="nil"/>
              <w:left w:val="nil"/>
              <w:bottom w:val="nil"/>
              <w:right w:val="nil"/>
            </w:tcBorders>
            <w:shd w:val="clear" w:color="auto" w:fill="auto"/>
            <w:noWrap/>
            <w:vAlign w:val="center"/>
            <w:hideMark/>
          </w:tcPr>
          <w:p w14:paraId="61DF4B88"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4E6182B6" w14:textId="77777777" w:rsidR="0076279F" w:rsidRPr="00517223" w:rsidRDefault="0076279F" w:rsidP="0076279F">
            <w:pPr>
              <w:rPr>
                <w:sz w:val="22"/>
                <w:szCs w:val="22"/>
              </w:rPr>
            </w:pPr>
            <w:proofErr w:type="spellStart"/>
            <w:r w:rsidRPr="00517223">
              <w:rPr>
                <w:sz w:val="22"/>
                <w:szCs w:val="22"/>
              </w:rPr>
              <w:t>Internalizing</w:t>
            </w:r>
            <w:proofErr w:type="spellEnd"/>
            <w:r w:rsidRPr="00517223">
              <w:rPr>
                <w:sz w:val="22"/>
                <w:szCs w:val="22"/>
              </w:rPr>
              <w:t xml:space="preserve"> </w:t>
            </w:r>
            <w:proofErr w:type="spellStart"/>
            <w:r w:rsidRPr="00517223">
              <w:rPr>
                <w:sz w:val="22"/>
                <w:szCs w:val="22"/>
              </w:rPr>
              <w:t>specific</w:t>
            </w:r>
            <w:proofErr w:type="spellEnd"/>
            <w:r w:rsidRPr="00517223">
              <w:rPr>
                <w:sz w:val="22"/>
                <w:szCs w:val="22"/>
              </w:rPr>
              <w:t xml:space="preserve"> </w:t>
            </w:r>
            <w:proofErr w:type="spellStart"/>
            <w:r w:rsidRPr="00517223">
              <w:rPr>
                <w:sz w:val="22"/>
                <w:szCs w:val="22"/>
              </w:rPr>
              <w:t>factor</w:t>
            </w:r>
            <w:proofErr w:type="spellEnd"/>
          </w:p>
        </w:tc>
        <w:tc>
          <w:tcPr>
            <w:tcW w:w="642" w:type="dxa"/>
            <w:tcBorders>
              <w:top w:val="nil"/>
              <w:left w:val="nil"/>
              <w:bottom w:val="nil"/>
              <w:right w:val="nil"/>
            </w:tcBorders>
            <w:shd w:val="clear" w:color="auto" w:fill="auto"/>
            <w:noWrap/>
            <w:vAlign w:val="center"/>
            <w:hideMark/>
          </w:tcPr>
          <w:p w14:paraId="0DE065F3" w14:textId="77777777" w:rsidR="0076279F" w:rsidRPr="00517223" w:rsidRDefault="0076279F" w:rsidP="0076279F">
            <w:pPr>
              <w:jc w:val="center"/>
              <w:rPr>
                <w:sz w:val="22"/>
                <w:szCs w:val="22"/>
              </w:rPr>
            </w:pPr>
            <w:r w:rsidRPr="00517223">
              <w:rPr>
                <w:sz w:val="22"/>
                <w:szCs w:val="22"/>
              </w:rPr>
              <w:t>-0.04</w:t>
            </w:r>
          </w:p>
        </w:tc>
        <w:tc>
          <w:tcPr>
            <w:tcW w:w="649" w:type="dxa"/>
            <w:tcBorders>
              <w:top w:val="nil"/>
              <w:left w:val="nil"/>
              <w:bottom w:val="nil"/>
              <w:right w:val="nil"/>
            </w:tcBorders>
            <w:shd w:val="clear" w:color="auto" w:fill="auto"/>
            <w:noWrap/>
            <w:vAlign w:val="center"/>
            <w:hideMark/>
          </w:tcPr>
          <w:p w14:paraId="74B3C8FB" w14:textId="77777777" w:rsidR="0076279F" w:rsidRPr="00517223" w:rsidRDefault="0076279F" w:rsidP="0076279F">
            <w:pPr>
              <w:jc w:val="center"/>
              <w:rPr>
                <w:sz w:val="22"/>
                <w:szCs w:val="22"/>
              </w:rPr>
            </w:pPr>
            <w:r w:rsidRPr="00517223">
              <w:rPr>
                <w:sz w:val="22"/>
                <w:szCs w:val="22"/>
              </w:rPr>
              <w:t>-0.13</w:t>
            </w:r>
          </w:p>
        </w:tc>
        <w:tc>
          <w:tcPr>
            <w:tcW w:w="649" w:type="dxa"/>
            <w:tcBorders>
              <w:top w:val="nil"/>
              <w:left w:val="nil"/>
              <w:bottom w:val="nil"/>
              <w:right w:val="nil"/>
            </w:tcBorders>
            <w:shd w:val="clear" w:color="auto" w:fill="auto"/>
            <w:noWrap/>
            <w:vAlign w:val="center"/>
            <w:hideMark/>
          </w:tcPr>
          <w:p w14:paraId="30323DBF" w14:textId="77777777" w:rsidR="0076279F" w:rsidRPr="00517223" w:rsidRDefault="0076279F" w:rsidP="0076279F">
            <w:pPr>
              <w:jc w:val="center"/>
              <w:rPr>
                <w:sz w:val="22"/>
                <w:szCs w:val="22"/>
              </w:rPr>
            </w:pPr>
            <w:r w:rsidRPr="00517223">
              <w:rPr>
                <w:sz w:val="22"/>
                <w:szCs w:val="22"/>
              </w:rPr>
              <w:t>0.06</w:t>
            </w:r>
          </w:p>
        </w:tc>
        <w:tc>
          <w:tcPr>
            <w:tcW w:w="635" w:type="dxa"/>
            <w:tcBorders>
              <w:top w:val="nil"/>
              <w:left w:val="nil"/>
              <w:bottom w:val="nil"/>
              <w:right w:val="nil"/>
            </w:tcBorders>
            <w:shd w:val="clear" w:color="auto" w:fill="auto"/>
            <w:noWrap/>
            <w:vAlign w:val="center"/>
            <w:hideMark/>
          </w:tcPr>
          <w:p w14:paraId="127785E8" w14:textId="77777777" w:rsidR="0076279F" w:rsidRPr="00517223" w:rsidRDefault="0076279F" w:rsidP="0076279F">
            <w:pPr>
              <w:jc w:val="center"/>
              <w:rPr>
                <w:sz w:val="22"/>
                <w:szCs w:val="22"/>
              </w:rPr>
            </w:pPr>
            <w:r w:rsidRPr="00517223">
              <w:rPr>
                <w:sz w:val="22"/>
                <w:szCs w:val="22"/>
              </w:rPr>
              <w:t>0.478</w:t>
            </w:r>
          </w:p>
        </w:tc>
        <w:tc>
          <w:tcPr>
            <w:tcW w:w="360" w:type="dxa"/>
            <w:tcBorders>
              <w:top w:val="nil"/>
              <w:left w:val="nil"/>
              <w:bottom w:val="nil"/>
              <w:right w:val="nil"/>
            </w:tcBorders>
            <w:shd w:val="clear" w:color="auto" w:fill="auto"/>
            <w:noWrap/>
            <w:vAlign w:val="bottom"/>
            <w:hideMark/>
          </w:tcPr>
          <w:p w14:paraId="0E58CDA1"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7FD563BD" w14:textId="77777777" w:rsidR="0076279F" w:rsidRPr="00517223" w:rsidRDefault="0076279F" w:rsidP="0076279F">
            <w:pPr>
              <w:jc w:val="center"/>
              <w:rPr>
                <w:sz w:val="22"/>
                <w:szCs w:val="22"/>
              </w:rPr>
            </w:pPr>
            <w:r w:rsidRPr="00517223">
              <w:rPr>
                <w:sz w:val="22"/>
                <w:szCs w:val="22"/>
              </w:rPr>
              <w:t>0.05</w:t>
            </w:r>
          </w:p>
        </w:tc>
        <w:tc>
          <w:tcPr>
            <w:tcW w:w="946" w:type="dxa"/>
            <w:tcBorders>
              <w:top w:val="nil"/>
              <w:left w:val="nil"/>
              <w:bottom w:val="nil"/>
              <w:right w:val="nil"/>
            </w:tcBorders>
            <w:shd w:val="clear" w:color="auto" w:fill="auto"/>
            <w:noWrap/>
            <w:vAlign w:val="center"/>
            <w:hideMark/>
          </w:tcPr>
          <w:p w14:paraId="38604A17" w14:textId="77777777" w:rsidR="0076279F" w:rsidRPr="00517223" w:rsidRDefault="0076279F" w:rsidP="0076279F">
            <w:pPr>
              <w:jc w:val="center"/>
              <w:rPr>
                <w:sz w:val="22"/>
                <w:szCs w:val="22"/>
              </w:rPr>
            </w:pPr>
            <w:r w:rsidRPr="00517223">
              <w:rPr>
                <w:sz w:val="22"/>
                <w:szCs w:val="22"/>
              </w:rPr>
              <w:t>-0.71</w:t>
            </w:r>
          </w:p>
        </w:tc>
      </w:tr>
      <w:tr w:rsidR="00517223" w:rsidRPr="00517223" w14:paraId="127FBDEB"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67B2B1CE" w14:textId="77777777" w:rsidR="0076279F" w:rsidRPr="00517223" w:rsidRDefault="0076279F" w:rsidP="0076279F">
            <w:pPr>
              <w:jc w:val="center"/>
              <w:rPr>
                <w:sz w:val="22"/>
                <w:szCs w:val="22"/>
              </w:rPr>
            </w:pPr>
            <w:r w:rsidRPr="00517223">
              <w:rPr>
                <w:sz w:val="22"/>
                <w:szCs w:val="22"/>
              </w:rPr>
              <w:t>a*b</w:t>
            </w:r>
          </w:p>
        </w:tc>
        <w:tc>
          <w:tcPr>
            <w:tcW w:w="2800" w:type="dxa"/>
            <w:tcBorders>
              <w:top w:val="nil"/>
              <w:left w:val="nil"/>
              <w:bottom w:val="nil"/>
              <w:right w:val="nil"/>
            </w:tcBorders>
            <w:shd w:val="clear" w:color="auto" w:fill="auto"/>
            <w:noWrap/>
            <w:vAlign w:val="bottom"/>
            <w:hideMark/>
          </w:tcPr>
          <w:p w14:paraId="4D5C194E" w14:textId="77777777" w:rsidR="0076279F" w:rsidRPr="00517223" w:rsidRDefault="0076279F" w:rsidP="0076279F">
            <w:pPr>
              <w:jc w:val="right"/>
              <w:rPr>
                <w:sz w:val="22"/>
                <w:szCs w:val="22"/>
              </w:rPr>
            </w:pPr>
            <w:proofErr w:type="spellStart"/>
            <w:r w:rsidRPr="00517223">
              <w:rPr>
                <w:sz w:val="22"/>
                <w:szCs w:val="22"/>
              </w:rPr>
              <w:t>Indirect</w:t>
            </w:r>
            <w:proofErr w:type="spellEnd"/>
            <w:r w:rsidRPr="00517223">
              <w:rPr>
                <w:sz w:val="22"/>
                <w:szCs w:val="22"/>
              </w:rPr>
              <w:t xml:space="preserve"> </w:t>
            </w:r>
            <w:proofErr w:type="spellStart"/>
            <w:r w:rsidRPr="00517223">
              <w:rPr>
                <w:sz w:val="22"/>
                <w:szCs w:val="22"/>
              </w:rPr>
              <w:t>effect</w:t>
            </w:r>
            <w:proofErr w:type="spellEnd"/>
          </w:p>
        </w:tc>
        <w:tc>
          <w:tcPr>
            <w:tcW w:w="360" w:type="dxa"/>
            <w:tcBorders>
              <w:top w:val="nil"/>
              <w:left w:val="nil"/>
              <w:bottom w:val="nil"/>
              <w:right w:val="nil"/>
            </w:tcBorders>
            <w:shd w:val="clear" w:color="auto" w:fill="auto"/>
            <w:noWrap/>
            <w:vAlign w:val="bottom"/>
            <w:hideMark/>
          </w:tcPr>
          <w:p w14:paraId="6143ADA2" w14:textId="77777777" w:rsidR="0076279F" w:rsidRPr="00517223" w:rsidRDefault="0076279F" w:rsidP="0076279F">
            <w:pPr>
              <w:jc w:val="right"/>
              <w:rPr>
                <w:sz w:val="22"/>
                <w:szCs w:val="22"/>
              </w:rPr>
            </w:pPr>
          </w:p>
        </w:tc>
        <w:tc>
          <w:tcPr>
            <w:tcW w:w="2793" w:type="dxa"/>
            <w:tcBorders>
              <w:top w:val="nil"/>
              <w:left w:val="nil"/>
              <w:bottom w:val="nil"/>
              <w:right w:val="nil"/>
            </w:tcBorders>
            <w:shd w:val="clear" w:color="auto" w:fill="auto"/>
            <w:noWrap/>
            <w:vAlign w:val="bottom"/>
            <w:hideMark/>
          </w:tcPr>
          <w:p w14:paraId="7C691A0E"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6719951A" w14:textId="77777777" w:rsidR="0076279F" w:rsidRPr="00517223" w:rsidRDefault="0076279F" w:rsidP="0076279F">
            <w:pPr>
              <w:jc w:val="center"/>
              <w:rPr>
                <w:sz w:val="22"/>
                <w:szCs w:val="22"/>
              </w:rPr>
            </w:pPr>
            <w:r w:rsidRPr="00517223">
              <w:rPr>
                <w:sz w:val="22"/>
                <w:szCs w:val="22"/>
              </w:rPr>
              <w:t>-0.01</w:t>
            </w:r>
          </w:p>
        </w:tc>
        <w:tc>
          <w:tcPr>
            <w:tcW w:w="649" w:type="dxa"/>
            <w:tcBorders>
              <w:top w:val="nil"/>
              <w:left w:val="nil"/>
              <w:bottom w:val="nil"/>
              <w:right w:val="nil"/>
            </w:tcBorders>
            <w:shd w:val="clear" w:color="auto" w:fill="auto"/>
            <w:noWrap/>
            <w:vAlign w:val="center"/>
            <w:hideMark/>
          </w:tcPr>
          <w:p w14:paraId="5B79F6C3" w14:textId="77777777" w:rsidR="0076279F" w:rsidRPr="00517223" w:rsidRDefault="0076279F" w:rsidP="0076279F">
            <w:pPr>
              <w:jc w:val="center"/>
              <w:rPr>
                <w:sz w:val="22"/>
                <w:szCs w:val="22"/>
              </w:rPr>
            </w:pPr>
            <w:r w:rsidRPr="00517223">
              <w:rPr>
                <w:sz w:val="22"/>
                <w:szCs w:val="22"/>
              </w:rPr>
              <w:t>-0.03</w:t>
            </w:r>
          </w:p>
        </w:tc>
        <w:tc>
          <w:tcPr>
            <w:tcW w:w="649" w:type="dxa"/>
            <w:tcBorders>
              <w:top w:val="nil"/>
              <w:left w:val="nil"/>
              <w:bottom w:val="nil"/>
              <w:right w:val="nil"/>
            </w:tcBorders>
            <w:shd w:val="clear" w:color="auto" w:fill="auto"/>
            <w:noWrap/>
            <w:vAlign w:val="center"/>
            <w:hideMark/>
          </w:tcPr>
          <w:p w14:paraId="70FC7B64" w14:textId="77777777" w:rsidR="0076279F" w:rsidRPr="00517223" w:rsidRDefault="0076279F" w:rsidP="0076279F">
            <w:pPr>
              <w:jc w:val="center"/>
              <w:rPr>
                <w:sz w:val="22"/>
                <w:szCs w:val="22"/>
              </w:rPr>
            </w:pPr>
            <w:r w:rsidRPr="00517223">
              <w:rPr>
                <w:sz w:val="22"/>
                <w:szCs w:val="22"/>
              </w:rPr>
              <w:t>0.01</w:t>
            </w:r>
          </w:p>
        </w:tc>
        <w:tc>
          <w:tcPr>
            <w:tcW w:w="635" w:type="dxa"/>
            <w:tcBorders>
              <w:top w:val="nil"/>
              <w:left w:val="nil"/>
              <w:bottom w:val="nil"/>
              <w:right w:val="nil"/>
            </w:tcBorders>
            <w:shd w:val="clear" w:color="auto" w:fill="auto"/>
            <w:noWrap/>
            <w:vAlign w:val="center"/>
            <w:hideMark/>
          </w:tcPr>
          <w:p w14:paraId="2116A264" w14:textId="77777777" w:rsidR="0076279F" w:rsidRPr="00517223" w:rsidRDefault="0076279F" w:rsidP="0076279F">
            <w:pPr>
              <w:jc w:val="center"/>
              <w:rPr>
                <w:sz w:val="22"/>
                <w:szCs w:val="22"/>
              </w:rPr>
            </w:pPr>
            <w:r w:rsidRPr="00517223">
              <w:rPr>
                <w:sz w:val="22"/>
                <w:szCs w:val="22"/>
              </w:rPr>
              <w:t>0.501</w:t>
            </w:r>
          </w:p>
        </w:tc>
        <w:tc>
          <w:tcPr>
            <w:tcW w:w="360" w:type="dxa"/>
            <w:tcBorders>
              <w:top w:val="nil"/>
              <w:left w:val="nil"/>
              <w:bottom w:val="nil"/>
              <w:right w:val="nil"/>
            </w:tcBorders>
            <w:shd w:val="clear" w:color="auto" w:fill="auto"/>
            <w:noWrap/>
            <w:vAlign w:val="bottom"/>
            <w:hideMark/>
          </w:tcPr>
          <w:p w14:paraId="7C60A1ED"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22310BDE" w14:textId="77777777" w:rsidR="0076279F" w:rsidRPr="00517223" w:rsidRDefault="0076279F" w:rsidP="0076279F">
            <w:pPr>
              <w:jc w:val="center"/>
              <w:rPr>
                <w:sz w:val="22"/>
                <w:szCs w:val="22"/>
              </w:rPr>
            </w:pPr>
            <w:r w:rsidRPr="00517223">
              <w:rPr>
                <w:sz w:val="22"/>
                <w:szCs w:val="22"/>
              </w:rPr>
              <w:t>0.01</w:t>
            </w:r>
          </w:p>
        </w:tc>
        <w:tc>
          <w:tcPr>
            <w:tcW w:w="946" w:type="dxa"/>
            <w:tcBorders>
              <w:top w:val="nil"/>
              <w:left w:val="nil"/>
              <w:bottom w:val="nil"/>
              <w:right w:val="nil"/>
            </w:tcBorders>
            <w:shd w:val="clear" w:color="auto" w:fill="auto"/>
            <w:noWrap/>
            <w:vAlign w:val="center"/>
            <w:hideMark/>
          </w:tcPr>
          <w:p w14:paraId="4EA10669" w14:textId="77777777" w:rsidR="0076279F" w:rsidRPr="00517223" w:rsidRDefault="0076279F" w:rsidP="0076279F">
            <w:pPr>
              <w:jc w:val="center"/>
              <w:rPr>
                <w:sz w:val="22"/>
                <w:szCs w:val="22"/>
              </w:rPr>
            </w:pPr>
            <w:r w:rsidRPr="00517223">
              <w:rPr>
                <w:sz w:val="22"/>
                <w:szCs w:val="22"/>
              </w:rPr>
              <w:t>-0.67</w:t>
            </w:r>
          </w:p>
        </w:tc>
      </w:tr>
      <w:tr w:rsidR="00517223" w:rsidRPr="00517223" w14:paraId="39473492"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49A596B2" w14:textId="77777777" w:rsidR="0076279F" w:rsidRPr="00517223" w:rsidRDefault="0076279F" w:rsidP="0076279F">
            <w:pPr>
              <w:jc w:val="center"/>
              <w:rPr>
                <w:sz w:val="22"/>
                <w:szCs w:val="22"/>
              </w:rPr>
            </w:pPr>
          </w:p>
        </w:tc>
        <w:tc>
          <w:tcPr>
            <w:tcW w:w="2800" w:type="dxa"/>
            <w:tcBorders>
              <w:top w:val="nil"/>
              <w:left w:val="nil"/>
              <w:bottom w:val="nil"/>
              <w:right w:val="nil"/>
            </w:tcBorders>
            <w:shd w:val="clear" w:color="auto" w:fill="auto"/>
            <w:noWrap/>
            <w:vAlign w:val="bottom"/>
            <w:hideMark/>
          </w:tcPr>
          <w:p w14:paraId="7092F896"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51578F19" w14:textId="77777777" w:rsidR="0076279F" w:rsidRPr="00517223" w:rsidRDefault="0076279F" w:rsidP="0076279F">
            <w:pPr>
              <w:jc w:val="right"/>
              <w:rPr>
                <w:sz w:val="20"/>
                <w:szCs w:val="20"/>
              </w:rPr>
            </w:pPr>
          </w:p>
        </w:tc>
        <w:tc>
          <w:tcPr>
            <w:tcW w:w="2793" w:type="dxa"/>
            <w:tcBorders>
              <w:top w:val="nil"/>
              <w:left w:val="nil"/>
              <w:bottom w:val="nil"/>
              <w:right w:val="nil"/>
            </w:tcBorders>
            <w:shd w:val="clear" w:color="auto" w:fill="auto"/>
            <w:noWrap/>
            <w:vAlign w:val="bottom"/>
            <w:hideMark/>
          </w:tcPr>
          <w:p w14:paraId="27198E9F"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1A8129C1" w14:textId="77777777" w:rsidR="0076279F" w:rsidRPr="00517223" w:rsidRDefault="0076279F" w:rsidP="0076279F">
            <w:pPr>
              <w:rPr>
                <w:sz w:val="20"/>
                <w:szCs w:val="20"/>
              </w:rPr>
            </w:pPr>
          </w:p>
        </w:tc>
        <w:tc>
          <w:tcPr>
            <w:tcW w:w="649" w:type="dxa"/>
            <w:tcBorders>
              <w:top w:val="nil"/>
              <w:left w:val="nil"/>
              <w:bottom w:val="nil"/>
              <w:right w:val="nil"/>
            </w:tcBorders>
            <w:shd w:val="clear" w:color="auto" w:fill="auto"/>
            <w:noWrap/>
            <w:vAlign w:val="center"/>
            <w:hideMark/>
          </w:tcPr>
          <w:p w14:paraId="682B893C" w14:textId="77777777" w:rsidR="0076279F" w:rsidRPr="00517223" w:rsidRDefault="0076279F" w:rsidP="0076279F">
            <w:pPr>
              <w:jc w:val="center"/>
              <w:rPr>
                <w:sz w:val="20"/>
                <w:szCs w:val="20"/>
              </w:rPr>
            </w:pPr>
          </w:p>
        </w:tc>
        <w:tc>
          <w:tcPr>
            <w:tcW w:w="649" w:type="dxa"/>
            <w:tcBorders>
              <w:top w:val="nil"/>
              <w:left w:val="nil"/>
              <w:bottom w:val="nil"/>
              <w:right w:val="nil"/>
            </w:tcBorders>
            <w:shd w:val="clear" w:color="auto" w:fill="auto"/>
            <w:noWrap/>
            <w:vAlign w:val="center"/>
            <w:hideMark/>
          </w:tcPr>
          <w:p w14:paraId="693C9E82" w14:textId="77777777" w:rsidR="0076279F" w:rsidRPr="00517223" w:rsidRDefault="0076279F" w:rsidP="0076279F">
            <w:pPr>
              <w:jc w:val="center"/>
              <w:rPr>
                <w:sz w:val="20"/>
                <w:szCs w:val="20"/>
              </w:rPr>
            </w:pPr>
          </w:p>
        </w:tc>
        <w:tc>
          <w:tcPr>
            <w:tcW w:w="635" w:type="dxa"/>
            <w:tcBorders>
              <w:top w:val="nil"/>
              <w:left w:val="nil"/>
              <w:bottom w:val="nil"/>
              <w:right w:val="nil"/>
            </w:tcBorders>
            <w:shd w:val="clear" w:color="auto" w:fill="auto"/>
            <w:noWrap/>
            <w:vAlign w:val="center"/>
            <w:hideMark/>
          </w:tcPr>
          <w:p w14:paraId="5599C7A7"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078D3720" w14:textId="77777777" w:rsidR="0076279F" w:rsidRPr="00517223" w:rsidRDefault="0076279F" w:rsidP="0076279F">
            <w:pPr>
              <w:jc w:val="center"/>
              <w:rPr>
                <w:sz w:val="20"/>
                <w:szCs w:val="20"/>
              </w:rPr>
            </w:pPr>
          </w:p>
        </w:tc>
        <w:tc>
          <w:tcPr>
            <w:tcW w:w="525" w:type="dxa"/>
            <w:tcBorders>
              <w:top w:val="nil"/>
              <w:left w:val="nil"/>
              <w:bottom w:val="nil"/>
              <w:right w:val="nil"/>
            </w:tcBorders>
            <w:shd w:val="clear" w:color="auto" w:fill="auto"/>
            <w:noWrap/>
            <w:vAlign w:val="center"/>
            <w:hideMark/>
          </w:tcPr>
          <w:p w14:paraId="4F8877DA" w14:textId="77777777" w:rsidR="0076279F" w:rsidRPr="00517223" w:rsidRDefault="0076279F" w:rsidP="0076279F">
            <w:pPr>
              <w:rPr>
                <w:sz w:val="20"/>
                <w:szCs w:val="20"/>
              </w:rPr>
            </w:pPr>
          </w:p>
        </w:tc>
        <w:tc>
          <w:tcPr>
            <w:tcW w:w="946" w:type="dxa"/>
            <w:tcBorders>
              <w:top w:val="nil"/>
              <w:left w:val="nil"/>
              <w:bottom w:val="nil"/>
              <w:right w:val="nil"/>
            </w:tcBorders>
            <w:shd w:val="clear" w:color="auto" w:fill="auto"/>
            <w:noWrap/>
            <w:vAlign w:val="center"/>
            <w:hideMark/>
          </w:tcPr>
          <w:p w14:paraId="416ACCFF" w14:textId="77777777" w:rsidR="0076279F" w:rsidRPr="00517223" w:rsidRDefault="0076279F" w:rsidP="0076279F">
            <w:pPr>
              <w:jc w:val="center"/>
              <w:rPr>
                <w:sz w:val="20"/>
                <w:szCs w:val="20"/>
              </w:rPr>
            </w:pPr>
          </w:p>
        </w:tc>
      </w:tr>
      <w:tr w:rsidR="00517223" w:rsidRPr="00517223" w14:paraId="45034D94"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7BB88806" w14:textId="77777777" w:rsidR="0076279F" w:rsidRPr="00517223" w:rsidRDefault="0076279F" w:rsidP="0076279F">
            <w:pPr>
              <w:jc w:val="center"/>
              <w:rPr>
                <w:sz w:val="22"/>
                <w:szCs w:val="22"/>
              </w:rPr>
            </w:pPr>
            <w:r w:rsidRPr="00517223">
              <w:rPr>
                <w:sz w:val="22"/>
                <w:szCs w:val="22"/>
              </w:rPr>
              <w:t>c</w:t>
            </w:r>
          </w:p>
        </w:tc>
        <w:tc>
          <w:tcPr>
            <w:tcW w:w="2800" w:type="dxa"/>
            <w:tcBorders>
              <w:top w:val="nil"/>
              <w:left w:val="nil"/>
              <w:bottom w:val="nil"/>
              <w:right w:val="nil"/>
            </w:tcBorders>
            <w:shd w:val="clear" w:color="auto" w:fill="auto"/>
            <w:noWrap/>
            <w:vAlign w:val="bottom"/>
            <w:hideMark/>
          </w:tcPr>
          <w:p w14:paraId="714736DA"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54103FF5"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0E72701A" w14:textId="77777777" w:rsidR="0076279F" w:rsidRPr="00517223" w:rsidRDefault="0076279F" w:rsidP="0076279F">
            <w:pPr>
              <w:rPr>
                <w:sz w:val="22"/>
                <w:szCs w:val="22"/>
              </w:rPr>
            </w:pPr>
            <w:proofErr w:type="spellStart"/>
            <w:r w:rsidRPr="00517223">
              <w:rPr>
                <w:sz w:val="22"/>
                <w:szCs w:val="22"/>
              </w:rPr>
              <w:t>Externalizing</w:t>
            </w:r>
            <w:proofErr w:type="spellEnd"/>
            <w:r w:rsidRPr="00517223">
              <w:rPr>
                <w:sz w:val="22"/>
                <w:szCs w:val="22"/>
              </w:rPr>
              <w:t xml:space="preserve"> </w:t>
            </w:r>
            <w:proofErr w:type="spellStart"/>
            <w:r w:rsidRPr="00517223">
              <w:rPr>
                <w:sz w:val="22"/>
                <w:szCs w:val="22"/>
              </w:rPr>
              <w:t>specific</w:t>
            </w:r>
            <w:proofErr w:type="spellEnd"/>
            <w:r w:rsidRPr="00517223">
              <w:rPr>
                <w:sz w:val="22"/>
                <w:szCs w:val="22"/>
              </w:rPr>
              <w:t xml:space="preserve"> </w:t>
            </w:r>
            <w:proofErr w:type="spellStart"/>
            <w:r w:rsidRPr="00517223">
              <w:rPr>
                <w:sz w:val="22"/>
                <w:szCs w:val="22"/>
              </w:rPr>
              <w:t>factor</w:t>
            </w:r>
            <w:proofErr w:type="spellEnd"/>
          </w:p>
        </w:tc>
        <w:tc>
          <w:tcPr>
            <w:tcW w:w="642" w:type="dxa"/>
            <w:tcBorders>
              <w:top w:val="nil"/>
              <w:left w:val="nil"/>
              <w:bottom w:val="nil"/>
              <w:right w:val="nil"/>
            </w:tcBorders>
            <w:shd w:val="clear" w:color="auto" w:fill="auto"/>
            <w:noWrap/>
            <w:vAlign w:val="center"/>
            <w:hideMark/>
          </w:tcPr>
          <w:p w14:paraId="57433D9B" w14:textId="77777777" w:rsidR="0076279F" w:rsidRPr="00517223" w:rsidRDefault="0076279F" w:rsidP="0076279F">
            <w:pPr>
              <w:jc w:val="center"/>
              <w:rPr>
                <w:sz w:val="22"/>
                <w:szCs w:val="22"/>
              </w:rPr>
            </w:pPr>
            <w:r w:rsidRPr="00517223">
              <w:rPr>
                <w:sz w:val="22"/>
                <w:szCs w:val="22"/>
              </w:rPr>
              <w:t>0.00</w:t>
            </w:r>
          </w:p>
        </w:tc>
        <w:tc>
          <w:tcPr>
            <w:tcW w:w="649" w:type="dxa"/>
            <w:tcBorders>
              <w:top w:val="nil"/>
              <w:left w:val="nil"/>
              <w:bottom w:val="nil"/>
              <w:right w:val="nil"/>
            </w:tcBorders>
            <w:shd w:val="clear" w:color="auto" w:fill="auto"/>
            <w:noWrap/>
            <w:vAlign w:val="center"/>
            <w:hideMark/>
          </w:tcPr>
          <w:p w14:paraId="499F4AEF" w14:textId="77777777" w:rsidR="0076279F" w:rsidRPr="00517223" w:rsidRDefault="0076279F" w:rsidP="0076279F">
            <w:pPr>
              <w:jc w:val="center"/>
              <w:rPr>
                <w:sz w:val="22"/>
                <w:szCs w:val="22"/>
              </w:rPr>
            </w:pPr>
            <w:r w:rsidRPr="00517223">
              <w:rPr>
                <w:sz w:val="22"/>
                <w:szCs w:val="22"/>
              </w:rPr>
              <w:t>-0.11</w:t>
            </w:r>
          </w:p>
        </w:tc>
        <w:tc>
          <w:tcPr>
            <w:tcW w:w="649" w:type="dxa"/>
            <w:tcBorders>
              <w:top w:val="nil"/>
              <w:left w:val="nil"/>
              <w:bottom w:val="nil"/>
              <w:right w:val="nil"/>
            </w:tcBorders>
            <w:shd w:val="clear" w:color="auto" w:fill="auto"/>
            <w:noWrap/>
            <w:vAlign w:val="center"/>
            <w:hideMark/>
          </w:tcPr>
          <w:p w14:paraId="7F0A94AD" w14:textId="77777777" w:rsidR="0076279F" w:rsidRPr="00517223" w:rsidRDefault="0076279F" w:rsidP="0076279F">
            <w:pPr>
              <w:jc w:val="center"/>
              <w:rPr>
                <w:sz w:val="22"/>
                <w:szCs w:val="22"/>
              </w:rPr>
            </w:pPr>
            <w:r w:rsidRPr="00517223">
              <w:rPr>
                <w:sz w:val="22"/>
                <w:szCs w:val="22"/>
              </w:rPr>
              <w:t>0.11</w:t>
            </w:r>
          </w:p>
        </w:tc>
        <w:tc>
          <w:tcPr>
            <w:tcW w:w="635" w:type="dxa"/>
            <w:tcBorders>
              <w:top w:val="nil"/>
              <w:left w:val="nil"/>
              <w:bottom w:val="nil"/>
              <w:right w:val="nil"/>
            </w:tcBorders>
            <w:shd w:val="clear" w:color="auto" w:fill="auto"/>
            <w:noWrap/>
            <w:vAlign w:val="center"/>
            <w:hideMark/>
          </w:tcPr>
          <w:p w14:paraId="53F6B997" w14:textId="77777777" w:rsidR="0076279F" w:rsidRPr="00517223" w:rsidRDefault="0076279F" w:rsidP="0076279F">
            <w:pPr>
              <w:jc w:val="center"/>
              <w:rPr>
                <w:sz w:val="22"/>
                <w:szCs w:val="22"/>
              </w:rPr>
            </w:pPr>
            <w:r w:rsidRPr="00517223">
              <w:rPr>
                <w:sz w:val="22"/>
                <w:szCs w:val="22"/>
              </w:rPr>
              <w:t>0.995</w:t>
            </w:r>
          </w:p>
        </w:tc>
        <w:tc>
          <w:tcPr>
            <w:tcW w:w="360" w:type="dxa"/>
            <w:tcBorders>
              <w:top w:val="nil"/>
              <w:left w:val="nil"/>
              <w:bottom w:val="nil"/>
              <w:right w:val="nil"/>
            </w:tcBorders>
            <w:shd w:val="clear" w:color="auto" w:fill="auto"/>
            <w:noWrap/>
            <w:vAlign w:val="bottom"/>
            <w:hideMark/>
          </w:tcPr>
          <w:p w14:paraId="3B3AC2BA"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584D307C" w14:textId="77777777" w:rsidR="0076279F" w:rsidRPr="00517223" w:rsidRDefault="0076279F" w:rsidP="0076279F">
            <w:pPr>
              <w:jc w:val="center"/>
              <w:rPr>
                <w:sz w:val="22"/>
                <w:szCs w:val="22"/>
              </w:rPr>
            </w:pPr>
            <w:r w:rsidRPr="00517223">
              <w:rPr>
                <w:sz w:val="22"/>
                <w:szCs w:val="22"/>
              </w:rPr>
              <w:t>0.06</w:t>
            </w:r>
          </w:p>
        </w:tc>
        <w:tc>
          <w:tcPr>
            <w:tcW w:w="946" w:type="dxa"/>
            <w:tcBorders>
              <w:top w:val="nil"/>
              <w:left w:val="nil"/>
              <w:bottom w:val="nil"/>
              <w:right w:val="nil"/>
            </w:tcBorders>
            <w:shd w:val="clear" w:color="auto" w:fill="auto"/>
            <w:noWrap/>
            <w:vAlign w:val="center"/>
            <w:hideMark/>
          </w:tcPr>
          <w:p w14:paraId="2449F9DD" w14:textId="77777777" w:rsidR="0076279F" w:rsidRPr="00517223" w:rsidRDefault="0076279F" w:rsidP="0076279F">
            <w:pPr>
              <w:jc w:val="center"/>
              <w:rPr>
                <w:sz w:val="22"/>
                <w:szCs w:val="22"/>
              </w:rPr>
            </w:pPr>
            <w:r w:rsidRPr="00517223">
              <w:rPr>
                <w:sz w:val="22"/>
                <w:szCs w:val="22"/>
              </w:rPr>
              <w:t>0.01</w:t>
            </w:r>
          </w:p>
        </w:tc>
      </w:tr>
      <w:tr w:rsidR="00517223" w:rsidRPr="00517223" w14:paraId="6F2F1658"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2AC40CBF" w14:textId="77777777" w:rsidR="0076279F" w:rsidRPr="00517223" w:rsidRDefault="0076279F" w:rsidP="0076279F">
            <w:pPr>
              <w:jc w:val="center"/>
              <w:rPr>
                <w:sz w:val="22"/>
                <w:szCs w:val="22"/>
              </w:rPr>
            </w:pPr>
            <w:r w:rsidRPr="00517223">
              <w:rPr>
                <w:sz w:val="22"/>
                <w:szCs w:val="22"/>
              </w:rPr>
              <w:t>a</w:t>
            </w:r>
          </w:p>
        </w:tc>
        <w:tc>
          <w:tcPr>
            <w:tcW w:w="2800" w:type="dxa"/>
            <w:tcBorders>
              <w:top w:val="nil"/>
              <w:left w:val="nil"/>
              <w:bottom w:val="nil"/>
              <w:right w:val="nil"/>
            </w:tcBorders>
            <w:shd w:val="clear" w:color="auto" w:fill="auto"/>
            <w:noWrap/>
            <w:vAlign w:val="bottom"/>
            <w:hideMark/>
          </w:tcPr>
          <w:p w14:paraId="3E29B708"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615F77DC"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2686177A"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p>
        </w:tc>
        <w:tc>
          <w:tcPr>
            <w:tcW w:w="642" w:type="dxa"/>
            <w:tcBorders>
              <w:top w:val="nil"/>
              <w:left w:val="nil"/>
              <w:bottom w:val="nil"/>
              <w:right w:val="nil"/>
            </w:tcBorders>
            <w:shd w:val="clear" w:color="auto" w:fill="auto"/>
            <w:noWrap/>
            <w:vAlign w:val="center"/>
            <w:hideMark/>
          </w:tcPr>
          <w:p w14:paraId="013F7406" w14:textId="77777777" w:rsidR="0076279F" w:rsidRPr="00517223" w:rsidRDefault="0076279F" w:rsidP="0076279F">
            <w:pPr>
              <w:jc w:val="center"/>
              <w:rPr>
                <w:sz w:val="22"/>
                <w:szCs w:val="22"/>
              </w:rPr>
            </w:pPr>
            <w:r w:rsidRPr="00517223">
              <w:rPr>
                <w:sz w:val="22"/>
                <w:szCs w:val="22"/>
              </w:rPr>
              <w:t>0.17</w:t>
            </w:r>
          </w:p>
        </w:tc>
        <w:tc>
          <w:tcPr>
            <w:tcW w:w="649" w:type="dxa"/>
            <w:tcBorders>
              <w:top w:val="nil"/>
              <w:left w:val="nil"/>
              <w:bottom w:val="nil"/>
              <w:right w:val="nil"/>
            </w:tcBorders>
            <w:shd w:val="clear" w:color="auto" w:fill="auto"/>
            <w:noWrap/>
            <w:vAlign w:val="center"/>
            <w:hideMark/>
          </w:tcPr>
          <w:p w14:paraId="7A52AF57" w14:textId="77777777" w:rsidR="0076279F" w:rsidRPr="00517223" w:rsidRDefault="0076279F" w:rsidP="0076279F">
            <w:pPr>
              <w:jc w:val="center"/>
              <w:rPr>
                <w:sz w:val="22"/>
                <w:szCs w:val="22"/>
              </w:rPr>
            </w:pPr>
            <w:r w:rsidRPr="00517223">
              <w:rPr>
                <w:sz w:val="22"/>
                <w:szCs w:val="22"/>
              </w:rPr>
              <w:t>0.05</w:t>
            </w:r>
          </w:p>
        </w:tc>
        <w:tc>
          <w:tcPr>
            <w:tcW w:w="649" w:type="dxa"/>
            <w:tcBorders>
              <w:top w:val="nil"/>
              <w:left w:val="nil"/>
              <w:bottom w:val="nil"/>
              <w:right w:val="nil"/>
            </w:tcBorders>
            <w:shd w:val="clear" w:color="auto" w:fill="auto"/>
            <w:noWrap/>
            <w:vAlign w:val="center"/>
            <w:hideMark/>
          </w:tcPr>
          <w:p w14:paraId="511DA068" w14:textId="77777777" w:rsidR="0076279F" w:rsidRPr="00517223" w:rsidRDefault="0076279F" w:rsidP="0076279F">
            <w:pPr>
              <w:jc w:val="center"/>
              <w:rPr>
                <w:sz w:val="22"/>
                <w:szCs w:val="22"/>
              </w:rPr>
            </w:pPr>
            <w:r w:rsidRPr="00517223">
              <w:rPr>
                <w:sz w:val="22"/>
                <w:szCs w:val="22"/>
              </w:rPr>
              <w:t>0.31</w:t>
            </w:r>
          </w:p>
        </w:tc>
        <w:tc>
          <w:tcPr>
            <w:tcW w:w="635" w:type="dxa"/>
            <w:tcBorders>
              <w:top w:val="nil"/>
              <w:left w:val="nil"/>
              <w:bottom w:val="nil"/>
              <w:right w:val="nil"/>
            </w:tcBorders>
            <w:shd w:val="clear" w:color="auto" w:fill="auto"/>
            <w:noWrap/>
            <w:vAlign w:val="center"/>
            <w:hideMark/>
          </w:tcPr>
          <w:p w14:paraId="789F8846" w14:textId="77777777" w:rsidR="0076279F" w:rsidRPr="00517223" w:rsidRDefault="0076279F" w:rsidP="0076279F">
            <w:pPr>
              <w:jc w:val="center"/>
              <w:rPr>
                <w:sz w:val="22"/>
                <w:szCs w:val="22"/>
              </w:rPr>
            </w:pPr>
            <w:r w:rsidRPr="00517223">
              <w:rPr>
                <w:sz w:val="22"/>
                <w:szCs w:val="22"/>
              </w:rPr>
              <w:t>0.006</w:t>
            </w:r>
          </w:p>
        </w:tc>
        <w:tc>
          <w:tcPr>
            <w:tcW w:w="360" w:type="dxa"/>
            <w:tcBorders>
              <w:top w:val="nil"/>
              <w:left w:val="nil"/>
              <w:bottom w:val="nil"/>
              <w:right w:val="nil"/>
            </w:tcBorders>
            <w:shd w:val="clear" w:color="auto" w:fill="auto"/>
            <w:noWrap/>
            <w:vAlign w:val="bottom"/>
            <w:hideMark/>
          </w:tcPr>
          <w:p w14:paraId="1B3BE51C"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63D12A6D" w14:textId="77777777" w:rsidR="0076279F" w:rsidRPr="00517223" w:rsidRDefault="0076279F" w:rsidP="0076279F">
            <w:pPr>
              <w:jc w:val="center"/>
              <w:rPr>
                <w:sz w:val="22"/>
                <w:szCs w:val="22"/>
              </w:rPr>
            </w:pPr>
            <w:r w:rsidRPr="00517223">
              <w:rPr>
                <w:sz w:val="22"/>
                <w:szCs w:val="22"/>
              </w:rPr>
              <w:t>0.07</w:t>
            </w:r>
          </w:p>
        </w:tc>
        <w:tc>
          <w:tcPr>
            <w:tcW w:w="946" w:type="dxa"/>
            <w:tcBorders>
              <w:top w:val="nil"/>
              <w:left w:val="nil"/>
              <w:bottom w:val="nil"/>
              <w:right w:val="nil"/>
            </w:tcBorders>
            <w:shd w:val="clear" w:color="auto" w:fill="auto"/>
            <w:noWrap/>
            <w:vAlign w:val="center"/>
            <w:hideMark/>
          </w:tcPr>
          <w:p w14:paraId="6A558DD5" w14:textId="77777777" w:rsidR="0076279F" w:rsidRPr="00517223" w:rsidRDefault="0076279F" w:rsidP="0076279F">
            <w:pPr>
              <w:jc w:val="center"/>
              <w:rPr>
                <w:sz w:val="22"/>
                <w:szCs w:val="22"/>
              </w:rPr>
            </w:pPr>
            <w:r w:rsidRPr="00517223">
              <w:rPr>
                <w:sz w:val="22"/>
                <w:szCs w:val="22"/>
              </w:rPr>
              <w:t>2.76</w:t>
            </w:r>
          </w:p>
        </w:tc>
      </w:tr>
      <w:tr w:rsidR="00517223" w:rsidRPr="00517223" w14:paraId="207BEEE4"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7C79125F" w14:textId="77777777" w:rsidR="0076279F" w:rsidRPr="00517223" w:rsidRDefault="0076279F" w:rsidP="0076279F">
            <w:pPr>
              <w:jc w:val="center"/>
              <w:rPr>
                <w:sz w:val="22"/>
                <w:szCs w:val="22"/>
              </w:rPr>
            </w:pPr>
            <w:r w:rsidRPr="00517223">
              <w:rPr>
                <w:sz w:val="22"/>
                <w:szCs w:val="22"/>
              </w:rPr>
              <w:t>b</w:t>
            </w:r>
          </w:p>
        </w:tc>
        <w:tc>
          <w:tcPr>
            <w:tcW w:w="2800" w:type="dxa"/>
            <w:tcBorders>
              <w:top w:val="nil"/>
              <w:left w:val="nil"/>
              <w:bottom w:val="nil"/>
              <w:right w:val="nil"/>
            </w:tcBorders>
            <w:shd w:val="clear" w:color="auto" w:fill="auto"/>
            <w:noWrap/>
            <w:vAlign w:val="bottom"/>
            <w:hideMark/>
          </w:tcPr>
          <w:p w14:paraId="4BC2AFA3"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r w:rsidRPr="00517223">
              <w:rPr>
                <w:sz w:val="22"/>
                <w:szCs w:val="22"/>
              </w:rPr>
              <w:t xml:space="preserve"> (follow-up)</w:t>
            </w:r>
          </w:p>
        </w:tc>
        <w:tc>
          <w:tcPr>
            <w:tcW w:w="360" w:type="dxa"/>
            <w:tcBorders>
              <w:top w:val="nil"/>
              <w:left w:val="nil"/>
              <w:bottom w:val="nil"/>
              <w:right w:val="nil"/>
            </w:tcBorders>
            <w:shd w:val="clear" w:color="auto" w:fill="auto"/>
            <w:noWrap/>
            <w:vAlign w:val="center"/>
            <w:hideMark/>
          </w:tcPr>
          <w:p w14:paraId="06D8D410"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474C271B" w14:textId="77777777" w:rsidR="0076279F" w:rsidRPr="00517223" w:rsidRDefault="0076279F" w:rsidP="0076279F">
            <w:pPr>
              <w:rPr>
                <w:sz w:val="22"/>
                <w:szCs w:val="22"/>
              </w:rPr>
            </w:pPr>
            <w:proofErr w:type="spellStart"/>
            <w:r w:rsidRPr="00517223">
              <w:rPr>
                <w:sz w:val="22"/>
                <w:szCs w:val="22"/>
              </w:rPr>
              <w:t>Externalizing</w:t>
            </w:r>
            <w:proofErr w:type="spellEnd"/>
            <w:r w:rsidRPr="00517223">
              <w:rPr>
                <w:sz w:val="22"/>
                <w:szCs w:val="22"/>
              </w:rPr>
              <w:t xml:space="preserve"> </w:t>
            </w:r>
            <w:proofErr w:type="spellStart"/>
            <w:r w:rsidRPr="00517223">
              <w:rPr>
                <w:sz w:val="22"/>
                <w:szCs w:val="22"/>
              </w:rPr>
              <w:t>specific</w:t>
            </w:r>
            <w:proofErr w:type="spellEnd"/>
            <w:r w:rsidRPr="00517223">
              <w:rPr>
                <w:sz w:val="22"/>
                <w:szCs w:val="22"/>
              </w:rPr>
              <w:t xml:space="preserve"> </w:t>
            </w:r>
            <w:proofErr w:type="spellStart"/>
            <w:r w:rsidRPr="00517223">
              <w:rPr>
                <w:sz w:val="22"/>
                <w:szCs w:val="22"/>
              </w:rPr>
              <w:t>factor</w:t>
            </w:r>
            <w:proofErr w:type="spellEnd"/>
          </w:p>
        </w:tc>
        <w:tc>
          <w:tcPr>
            <w:tcW w:w="642" w:type="dxa"/>
            <w:tcBorders>
              <w:top w:val="nil"/>
              <w:left w:val="nil"/>
              <w:bottom w:val="nil"/>
              <w:right w:val="nil"/>
            </w:tcBorders>
            <w:shd w:val="clear" w:color="auto" w:fill="auto"/>
            <w:noWrap/>
            <w:vAlign w:val="center"/>
            <w:hideMark/>
          </w:tcPr>
          <w:p w14:paraId="4F85009D" w14:textId="77777777" w:rsidR="0076279F" w:rsidRPr="00517223" w:rsidRDefault="0076279F" w:rsidP="0076279F">
            <w:pPr>
              <w:jc w:val="center"/>
              <w:rPr>
                <w:sz w:val="22"/>
                <w:szCs w:val="22"/>
              </w:rPr>
            </w:pPr>
            <w:r w:rsidRPr="00517223">
              <w:rPr>
                <w:sz w:val="22"/>
                <w:szCs w:val="22"/>
              </w:rPr>
              <w:t>-0.10</w:t>
            </w:r>
          </w:p>
        </w:tc>
        <w:tc>
          <w:tcPr>
            <w:tcW w:w="649" w:type="dxa"/>
            <w:tcBorders>
              <w:top w:val="nil"/>
              <w:left w:val="nil"/>
              <w:bottom w:val="nil"/>
              <w:right w:val="nil"/>
            </w:tcBorders>
            <w:shd w:val="clear" w:color="auto" w:fill="auto"/>
            <w:noWrap/>
            <w:vAlign w:val="center"/>
            <w:hideMark/>
          </w:tcPr>
          <w:p w14:paraId="3C755DA7" w14:textId="77777777" w:rsidR="0076279F" w:rsidRPr="00517223" w:rsidRDefault="0076279F" w:rsidP="0076279F">
            <w:pPr>
              <w:jc w:val="center"/>
              <w:rPr>
                <w:sz w:val="22"/>
                <w:szCs w:val="22"/>
              </w:rPr>
            </w:pPr>
            <w:r w:rsidRPr="00517223">
              <w:rPr>
                <w:sz w:val="22"/>
                <w:szCs w:val="22"/>
              </w:rPr>
              <w:t>-0.20</w:t>
            </w:r>
          </w:p>
        </w:tc>
        <w:tc>
          <w:tcPr>
            <w:tcW w:w="649" w:type="dxa"/>
            <w:tcBorders>
              <w:top w:val="nil"/>
              <w:left w:val="nil"/>
              <w:bottom w:val="nil"/>
              <w:right w:val="nil"/>
            </w:tcBorders>
            <w:shd w:val="clear" w:color="auto" w:fill="auto"/>
            <w:noWrap/>
            <w:vAlign w:val="center"/>
            <w:hideMark/>
          </w:tcPr>
          <w:p w14:paraId="7D96A89B" w14:textId="77777777" w:rsidR="0076279F" w:rsidRPr="00517223" w:rsidRDefault="0076279F" w:rsidP="0076279F">
            <w:pPr>
              <w:jc w:val="center"/>
              <w:rPr>
                <w:sz w:val="22"/>
                <w:szCs w:val="22"/>
              </w:rPr>
            </w:pPr>
            <w:r w:rsidRPr="00517223">
              <w:rPr>
                <w:sz w:val="22"/>
                <w:szCs w:val="22"/>
              </w:rPr>
              <w:t>0.03</w:t>
            </w:r>
          </w:p>
        </w:tc>
        <w:tc>
          <w:tcPr>
            <w:tcW w:w="635" w:type="dxa"/>
            <w:tcBorders>
              <w:top w:val="nil"/>
              <w:left w:val="nil"/>
              <w:bottom w:val="nil"/>
              <w:right w:val="nil"/>
            </w:tcBorders>
            <w:shd w:val="clear" w:color="auto" w:fill="auto"/>
            <w:noWrap/>
            <w:vAlign w:val="center"/>
            <w:hideMark/>
          </w:tcPr>
          <w:p w14:paraId="17CF3374" w14:textId="77777777" w:rsidR="0076279F" w:rsidRPr="00517223" w:rsidRDefault="0076279F" w:rsidP="0076279F">
            <w:pPr>
              <w:jc w:val="center"/>
              <w:rPr>
                <w:sz w:val="22"/>
                <w:szCs w:val="22"/>
              </w:rPr>
            </w:pPr>
            <w:r w:rsidRPr="00517223">
              <w:rPr>
                <w:sz w:val="22"/>
                <w:szCs w:val="22"/>
              </w:rPr>
              <w:t>0.134</w:t>
            </w:r>
          </w:p>
        </w:tc>
        <w:tc>
          <w:tcPr>
            <w:tcW w:w="360" w:type="dxa"/>
            <w:tcBorders>
              <w:top w:val="nil"/>
              <w:left w:val="nil"/>
              <w:bottom w:val="nil"/>
              <w:right w:val="nil"/>
            </w:tcBorders>
            <w:shd w:val="clear" w:color="auto" w:fill="auto"/>
            <w:noWrap/>
            <w:vAlign w:val="bottom"/>
            <w:hideMark/>
          </w:tcPr>
          <w:p w14:paraId="02F5A769"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25241873" w14:textId="77777777" w:rsidR="0076279F" w:rsidRPr="00517223" w:rsidRDefault="0076279F" w:rsidP="0076279F">
            <w:pPr>
              <w:jc w:val="center"/>
              <w:rPr>
                <w:sz w:val="22"/>
                <w:szCs w:val="22"/>
              </w:rPr>
            </w:pPr>
            <w:r w:rsidRPr="00517223">
              <w:rPr>
                <w:sz w:val="22"/>
                <w:szCs w:val="22"/>
              </w:rPr>
              <w:t>0.06</w:t>
            </w:r>
          </w:p>
        </w:tc>
        <w:tc>
          <w:tcPr>
            <w:tcW w:w="946" w:type="dxa"/>
            <w:tcBorders>
              <w:top w:val="nil"/>
              <w:left w:val="nil"/>
              <w:bottom w:val="nil"/>
              <w:right w:val="nil"/>
            </w:tcBorders>
            <w:shd w:val="clear" w:color="auto" w:fill="auto"/>
            <w:noWrap/>
            <w:vAlign w:val="center"/>
            <w:hideMark/>
          </w:tcPr>
          <w:p w14:paraId="74CABB2F" w14:textId="77777777" w:rsidR="0076279F" w:rsidRPr="00517223" w:rsidRDefault="0076279F" w:rsidP="0076279F">
            <w:pPr>
              <w:jc w:val="center"/>
              <w:rPr>
                <w:sz w:val="22"/>
                <w:szCs w:val="22"/>
              </w:rPr>
            </w:pPr>
            <w:r w:rsidRPr="00517223">
              <w:rPr>
                <w:sz w:val="22"/>
                <w:szCs w:val="22"/>
              </w:rPr>
              <w:t>-1.50</w:t>
            </w:r>
          </w:p>
        </w:tc>
      </w:tr>
      <w:tr w:rsidR="00517223" w:rsidRPr="00517223" w14:paraId="6620D568"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4D885B32" w14:textId="77777777" w:rsidR="0076279F" w:rsidRPr="00517223" w:rsidRDefault="0076279F" w:rsidP="0076279F">
            <w:pPr>
              <w:jc w:val="center"/>
              <w:rPr>
                <w:sz w:val="22"/>
                <w:szCs w:val="22"/>
              </w:rPr>
            </w:pPr>
            <w:r w:rsidRPr="00517223">
              <w:rPr>
                <w:sz w:val="22"/>
                <w:szCs w:val="22"/>
              </w:rPr>
              <w:t>a*b</w:t>
            </w:r>
          </w:p>
        </w:tc>
        <w:tc>
          <w:tcPr>
            <w:tcW w:w="2800" w:type="dxa"/>
            <w:tcBorders>
              <w:top w:val="nil"/>
              <w:left w:val="nil"/>
              <w:bottom w:val="nil"/>
              <w:right w:val="nil"/>
            </w:tcBorders>
            <w:shd w:val="clear" w:color="auto" w:fill="auto"/>
            <w:noWrap/>
            <w:vAlign w:val="bottom"/>
            <w:hideMark/>
          </w:tcPr>
          <w:p w14:paraId="031F7A1D" w14:textId="77777777" w:rsidR="0076279F" w:rsidRPr="00517223" w:rsidRDefault="0076279F" w:rsidP="0076279F">
            <w:pPr>
              <w:jc w:val="right"/>
              <w:rPr>
                <w:sz w:val="22"/>
                <w:szCs w:val="22"/>
              </w:rPr>
            </w:pPr>
            <w:proofErr w:type="spellStart"/>
            <w:r w:rsidRPr="00517223">
              <w:rPr>
                <w:sz w:val="22"/>
                <w:szCs w:val="22"/>
              </w:rPr>
              <w:t>Indirect</w:t>
            </w:r>
            <w:proofErr w:type="spellEnd"/>
            <w:r w:rsidRPr="00517223">
              <w:rPr>
                <w:sz w:val="22"/>
                <w:szCs w:val="22"/>
              </w:rPr>
              <w:t xml:space="preserve"> </w:t>
            </w:r>
            <w:proofErr w:type="spellStart"/>
            <w:r w:rsidRPr="00517223">
              <w:rPr>
                <w:sz w:val="22"/>
                <w:szCs w:val="22"/>
              </w:rPr>
              <w:t>effect</w:t>
            </w:r>
            <w:proofErr w:type="spellEnd"/>
          </w:p>
        </w:tc>
        <w:tc>
          <w:tcPr>
            <w:tcW w:w="360" w:type="dxa"/>
            <w:tcBorders>
              <w:top w:val="nil"/>
              <w:left w:val="nil"/>
              <w:bottom w:val="nil"/>
              <w:right w:val="nil"/>
            </w:tcBorders>
            <w:shd w:val="clear" w:color="auto" w:fill="auto"/>
            <w:noWrap/>
            <w:vAlign w:val="bottom"/>
            <w:hideMark/>
          </w:tcPr>
          <w:p w14:paraId="699C620E" w14:textId="77777777" w:rsidR="0076279F" w:rsidRPr="00517223" w:rsidRDefault="0076279F" w:rsidP="0076279F">
            <w:pPr>
              <w:jc w:val="right"/>
              <w:rPr>
                <w:sz w:val="22"/>
                <w:szCs w:val="22"/>
              </w:rPr>
            </w:pPr>
          </w:p>
        </w:tc>
        <w:tc>
          <w:tcPr>
            <w:tcW w:w="2793" w:type="dxa"/>
            <w:tcBorders>
              <w:top w:val="nil"/>
              <w:left w:val="nil"/>
              <w:bottom w:val="nil"/>
              <w:right w:val="nil"/>
            </w:tcBorders>
            <w:shd w:val="clear" w:color="auto" w:fill="auto"/>
            <w:noWrap/>
            <w:vAlign w:val="bottom"/>
            <w:hideMark/>
          </w:tcPr>
          <w:p w14:paraId="2F6AA3C8"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291A0154" w14:textId="77777777" w:rsidR="0076279F" w:rsidRPr="00517223" w:rsidRDefault="0076279F" w:rsidP="0076279F">
            <w:pPr>
              <w:jc w:val="center"/>
              <w:rPr>
                <w:sz w:val="22"/>
                <w:szCs w:val="22"/>
              </w:rPr>
            </w:pPr>
            <w:r w:rsidRPr="00517223">
              <w:rPr>
                <w:sz w:val="22"/>
                <w:szCs w:val="22"/>
              </w:rPr>
              <w:t>-0.02</w:t>
            </w:r>
          </w:p>
        </w:tc>
        <w:tc>
          <w:tcPr>
            <w:tcW w:w="649" w:type="dxa"/>
            <w:tcBorders>
              <w:top w:val="nil"/>
              <w:left w:val="nil"/>
              <w:bottom w:val="nil"/>
              <w:right w:val="nil"/>
            </w:tcBorders>
            <w:shd w:val="clear" w:color="auto" w:fill="auto"/>
            <w:noWrap/>
            <w:vAlign w:val="center"/>
            <w:hideMark/>
          </w:tcPr>
          <w:p w14:paraId="65B1CCE7" w14:textId="77777777" w:rsidR="0076279F" w:rsidRPr="00517223" w:rsidRDefault="0076279F" w:rsidP="0076279F">
            <w:pPr>
              <w:jc w:val="center"/>
              <w:rPr>
                <w:sz w:val="22"/>
                <w:szCs w:val="22"/>
              </w:rPr>
            </w:pPr>
            <w:r w:rsidRPr="00517223">
              <w:rPr>
                <w:sz w:val="22"/>
                <w:szCs w:val="22"/>
              </w:rPr>
              <w:t>-0.04</w:t>
            </w:r>
          </w:p>
        </w:tc>
        <w:tc>
          <w:tcPr>
            <w:tcW w:w="649" w:type="dxa"/>
            <w:tcBorders>
              <w:top w:val="nil"/>
              <w:left w:val="nil"/>
              <w:bottom w:val="nil"/>
              <w:right w:val="nil"/>
            </w:tcBorders>
            <w:shd w:val="clear" w:color="auto" w:fill="auto"/>
            <w:noWrap/>
            <w:vAlign w:val="center"/>
            <w:hideMark/>
          </w:tcPr>
          <w:p w14:paraId="710EAE81" w14:textId="77777777" w:rsidR="0076279F" w:rsidRPr="00517223" w:rsidRDefault="0076279F" w:rsidP="0076279F">
            <w:pPr>
              <w:jc w:val="center"/>
              <w:rPr>
                <w:sz w:val="22"/>
                <w:szCs w:val="22"/>
              </w:rPr>
            </w:pPr>
            <w:r w:rsidRPr="00517223">
              <w:rPr>
                <w:sz w:val="22"/>
                <w:szCs w:val="22"/>
              </w:rPr>
              <w:t>0.01</w:t>
            </w:r>
          </w:p>
        </w:tc>
        <w:tc>
          <w:tcPr>
            <w:tcW w:w="635" w:type="dxa"/>
            <w:tcBorders>
              <w:top w:val="nil"/>
              <w:left w:val="nil"/>
              <w:bottom w:val="nil"/>
              <w:right w:val="nil"/>
            </w:tcBorders>
            <w:shd w:val="clear" w:color="auto" w:fill="auto"/>
            <w:noWrap/>
            <w:vAlign w:val="center"/>
            <w:hideMark/>
          </w:tcPr>
          <w:p w14:paraId="5B497CFA" w14:textId="77777777" w:rsidR="0076279F" w:rsidRPr="00517223" w:rsidRDefault="0076279F" w:rsidP="0076279F">
            <w:pPr>
              <w:jc w:val="center"/>
              <w:rPr>
                <w:sz w:val="22"/>
                <w:szCs w:val="22"/>
              </w:rPr>
            </w:pPr>
            <w:r w:rsidRPr="00517223">
              <w:rPr>
                <w:sz w:val="22"/>
                <w:szCs w:val="22"/>
              </w:rPr>
              <w:t>0.195</w:t>
            </w:r>
          </w:p>
        </w:tc>
        <w:tc>
          <w:tcPr>
            <w:tcW w:w="360" w:type="dxa"/>
            <w:tcBorders>
              <w:top w:val="nil"/>
              <w:left w:val="nil"/>
              <w:bottom w:val="nil"/>
              <w:right w:val="nil"/>
            </w:tcBorders>
            <w:shd w:val="clear" w:color="auto" w:fill="auto"/>
            <w:noWrap/>
            <w:vAlign w:val="bottom"/>
            <w:hideMark/>
          </w:tcPr>
          <w:p w14:paraId="2D4C753D"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693A66A5" w14:textId="77777777" w:rsidR="0076279F" w:rsidRPr="00517223" w:rsidRDefault="0076279F" w:rsidP="0076279F">
            <w:pPr>
              <w:jc w:val="center"/>
              <w:rPr>
                <w:sz w:val="22"/>
                <w:szCs w:val="22"/>
              </w:rPr>
            </w:pPr>
            <w:r w:rsidRPr="00517223">
              <w:rPr>
                <w:sz w:val="22"/>
                <w:szCs w:val="22"/>
              </w:rPr>
              <w:t>0.01</w:t>
            </w:r>
          </w:p>
        </w:tc>
        <w:tc>
          <w:tcPr>
            <w:tcW w:w="946" w:type="dxa"/>
            <w:tcBorders>
              <w:top w:val="nil"/>
              <w:left w:val="nil"/>
              <w:bottom w:val="nil"/>
              <w:right w:val="nil"/>
            </w:tcBorders>
            <w:shd w:val="clear" w:color="auto" w:fill="auto"/>
            <w:noWrap/>
            <w:vAlign w:val="center"/>
            <w:hideMark/>
          </w:tcPr>
          <w:p w14:paraId="0080BEB5" w14:textId="77777777" w:rsidR="0076279F" w:rsidRPr="00517223" w:rsidRDefault="0076279F" w:rsidP="0076279F">
            <w:pPr>
              <w:jc w:val="center"/>
              <w:rPr>
                <w:sz w:val="22"/>
                <w:szCs w:val="22"/>
              </w:rPr>
            </w:pPr>
            <w:r w:rsidRPr="00517223">
              <w:rPr>
                <w:sz w:val="22"/>
                <w:szCs w:val="22"/>
              </w:rPr>
              <w:t>-1.30</w:t>
            </w:r>
          </w:p>
        </w:tc>
      </w:tr>
      <w:tr w:rsidR="00517223" w:rsidRPr="00517223" w14:paraId="01602A4E"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14A7E4B5" w14:textId="77777777" w:rsidR="0076279F" w:rsidRPr="00517223" w:rsidRDefault="0076279F" w:rsidP="0076279F">
            <w:pPr>
              <w:jc w:val="center"/>
              <w:rPr>
                <w:sz w:val="22"/>
                <w:szCs w:val="22"/>
              </w:rPr>
            </w:pPr>
          </w:p>
        </w:tc>
        <w:tc>
          <w:tcPr>
            <w:tcW w:w="2800" w:type="dxa"/>
            <w:tcBorders>
              <w:top w:val="nil"/>
              <w:left w:val="nil"/>
              <w:bottom w:val="nil"/>
              <w:right w:val="nil"/>
            </w:tcBorders>
            <w:shd w:val="clear" w:color="auto" w:fill="auto"/>
            <w:noWrap/>
            <w:vAlign w:val="bottom"/>
            <w:hideMark/>
          </w:tcPr>
          <w:p w14:paraId="07FD9E3E"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27AC63A0" w14:textId="77777777" w:rsidR="0076279F" w:rsidRPr="00517223" w:rsidRDefault="0076279F" w:rsidP="0076279F">
            <w:pPr>
              <w:jc w:val="right"/>
              <w:rPr>
                <w:sz w:val="20"/>
                <w:szCs w:val="20"/>
              </w:rPr>
            </w:pPr>
          </w:p>
        </w:tc>
        <w:tc>
          <w:tcPr>
            <w:tcW w:w="2793" w:type="dxa"/>
            <w:tcBorders>
              <w:top w:val="nil"/>
              <w:left w:val="nil"/>
              <w:bottom w:val="nil"/>
              <w:right w:val="nil"/>
            </w:tcBorders>
            <w:shd w:val="clear" w:color="auto" w:fill="auto"/>
            <w:noWrap/>
            <w:vAlign w:val="bottom"/>
            <w:hideMark/>
          </w:tcPr>
          <w:p w14:paraId="1B76C652"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36A2FF6C" w14:textId="77777777" w:rsidR="0076279F" w:rsidRPr="00517223" w:rsidRDefault="0076279F" w:rsidP="0076279F">
            <w:pPr>
              <w:rPr>
                <w:sz w:val="20"/>
                <w:szCs w:val="20"/>
              </w:rPr>
            </w:pPr>
          </w:p>
        </w:tc>
        <w:tc>
          <w:tcPr>
            <w:tcW w:w="649" w:type="dxa"/>
            <w:tcBorders>
              <w:top w:val="nil"/>
              <w:left w:val="nil"/>
              <w:bottom w:val="nil"/>
              <w:right w:val="nil"/>
            </w:tcBorders>
            <w:shd w:val="clear" w:color="auto" w:fill="auto"/>
            <w:noWrap/>
            <w:vAlign w:val="center"/>
            <w:hideMark/>
          </w:tcPr>
          <w:p w14:paraId="262D9E97" w14:textId="77777777" w:rsidR="0076279F" w:rsidRPr="00517223" w:rsidRDefault="0076279F" w:rsidP="0076279F">
            <w:pPr>
              <w:jc w:val="center"/>
              <w:rPr>
                <w:sz w:val="20"/>
                <w:szCs w:val="20"/>
              </w:rPr>
            </w:pPr>
          </w:p>
        </w:tc>
        <w:tc>
          <w:tcPr>
            <w:tcW w:w="649" w:type="dxa"/>
            <w:tcBorders>
              <w:top w:val="nil"/>
              <w:left w:val="nil"/>
              <w:bottom w:val="nil"/>
              <w:right w:val="nil"/>
            </w:tcBorders>
            <w:shd w:val="clear" w:color="auto" w:fill="auto"/>
            <w:noWrap/>
            <w:vAlign w:val="center"/>
            <w:hideMark/>
          </w:tcPr>
          <w:p w14:paraId="3F29BDDA" w14:textId="77777777" w:rsidR="0076279F" w:rsidRPr="00517223" w:rsidRDefault="0076279F" w:rsidP="0076279F">
            <w:pPr>
              <w:jc w:val="center"/>
              <w:rPr>
                <w:sz w:val="20"/>
                <w:szCs w:val="20"/>
              </w:rPr>
            </w:pPr>
          </w:p>
        </w:tc>
        <w:tc>
          <w:tcPr>
            <w:tcW w:w="635" w:type="dxa"/>
            <w:tcBorders>
              <w:top w:val="nil"/>
              <w:left w:val="nil"/>
              <w:bottom w:val="nil"/>
              <w:right w:val="nil"/>
            </w:tcBorders>
            <w:shd w:val="clear" w:color="auto" w:fill="auto"/>
            <w:noWrap/>
            <w:vAlign w:val="center"/>
            <w:hideMark/>
          </w:tcPr>
          <w:p w14:paraId="3F653A79"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29810B7A" w14:textId="77777777" w:rsidR="0076279F" w:rsidRPr="00517223" w:rsidRDefault="0076279F" w:rsidP="0076279F">
            <w:pPr>
              <w:jc w:val="center"/>
              <w:rPr>
                <w:sz w:val="20"/>
                <w:szCs w:val="20"/>
              </w:rPr>
            </w:pPr>
          </w:p>
        </w:tc>
        <w:tc>
          <w:tcPr>
            <w:tcW w:w="525" w:type="dxa"/>
            <w:tcBorders>
              <w:top w:val="nil"/>
              <w:left w:val="nil"/>
              <w:bottom w:val="nil"/>
              <w:right w:val="nil"/>
            </w:tcBorders>
            <w:shd w:val="clear" w:color="auto" w:fill="auto"/>
            <w:noWrap/>
            <w:vAlign w:val="center"/>
            <w:hideMark/>
          </w:tcPr>
          <w:p w14:paraId="56A200CA" w14:textId="77777777" w:rsidR="0076279F" w:rsidRPr="00517223" w:rsidRDefault="0076279F" w:rsidP="0076279F">
            <w:pPr>
              <w:rPr>
                <w:sz w:val="20"/>
                <w:szCs w:val="20"/>
              </w:rPr>
            </w:pPr>
          </w:p>
        </w:tc>
        <w:tc>
          <w:tcPr>
            <w:tcW w:w="946" w:type="dxa"/>
            <w:tcBorders>
              <w:top w:val="nil"/>
              <w:left w:val="nil"/>
              <w:bottom w:val="nil"/>
              <w:right w:val="nil"/>
            </w:tcBorders>
            <w:shd w:val="clear" w:color="auto" w:fill="auto"/>
            <w:noWrap/>
            <w:vAlign w:val="center"/>
            <w:hideMark/>
          </w:tcPr>
          <w:p w14:paraId="20052B70" w14:textId="77777777" w:rsidR="0076279F" w:rsidRPr="00517223" w:rsidRDefault="0076279F" w:rsidP="0076279F">
            <w:pPr>
              <w:jc w:val="center"/>
              <w:rPr>
                <w:sz w:val="20"/>
                <w:szCs w:val="20"/>
              </w:rPr>
            </w:pPr>
          </w:p>
        </w:tc>
      </w:tr>
      <w:tr w:rsidR="00517223" w:rsidRPr="00517223" w14:paraId="0C0678E5"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614391CE" w14:textId="77777777" w:rsidR="0076279F" w:rsidRPr="00517223" w:rsidRDefault="0076279F" w:rsidP="0076279F">
            <w:pPr>
              <w:jc w:val="center"/>
              <w:rPr>
                <w:sz w:val="22"/>
                <w:szCs w:val="22"/>
              </w:rPr>
            </w:pPr>
            <w:r w:rsidRPr="00517223">
              <w:rPr>
                <w:sz w:val="22"/>
                <w:szCs w:val="22"/>
              </w:rPr>
              <w:t>c</w:t>
            </w:r>
          </w:p>
        </w:tc>
        <w:tc>
          <w:tcPr>
            <w:tcW w:w="2800" w:type="dxa"/>
            <w:tcBorders>
              <w:top w:val="nil"/>
              <w:left w:val="nil"/>
              <w:bottom w:val="nil"/>
              <w:right w:val="nil"/>
            </w:tcBorders>
            <w:shd w:val="clear" w:color="auto" w:fill="auto"/>
            <w:noWrap/>
            <w:vAlign w:val="bottom"/>
            <w:hideMark/>
          </w:tcPr>
          <w:p w14:paraId="783D70C3"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681BE7D7"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119A1ED1" w14:textId="77777777" w:rsidR="0076279F" w:rsidRPr="00517223" w:rsidRDefault="0076279F" w:rsidP="0076279F">
            <w:pPr>
              <w:rPr>
                <w:sz w:val="22"/>
                <w:szCs w:val="22"/>
              </w:rPr>
            </w:pPr>
            <w:proofErr w:type="spellStart"/>
            <w:r w:rsidRPr="00517223">
              <w:rPr>
                <w:sz w:val="22"/>
                <w:szCs w:val="22"/>
              </w:rPr>
              <w:t>Achievement</w:t>
            </w:r>
            <w:proofErr w:type="spellEnd"/>
            <w:r w:rsidRPr="00517223">
              <w:rPr>
                <w:sz w:val="22"/>
                <w:szCs w:val="22"/>
              </w:rPr>
              <w:t xml:space="preserve"> </w:t>
            </w:r>
            <w:proofErr w:type="spellStart"/>
            <w:r w:rsidRPr="00517223">
              <w:rPr>
                <w:sz w:val="22"/>
                <w:szCs w:val="22"/>
              </w:rPr>
              <w:t>on</w:t>
            </w:r>
            <w:proofErr w:type="spellEnd"/>
            <w:r w:rsidRPr="00517223">
              <w:rPr>
                <w:sz w:val="22"/>
                <w:szCs w:val="22"/>
              </w:rPr>
              <w:t xml:space="preserve"> </w:t>
            </w:r>
            <w:proofErr w:type="spellStart"/>
            <w:r w:rsidRPr="00517223">
              <w:rPr>
                <w:sz w:val="22"/>
                <w:szCs w:val="22"/>
              </w:rPr>
              <w:t>school</w:t>
            </w:r>
            <w:proofErr w:type="spellEnd"/>
            <w:r w:rsidRPr="00517223">
              <w:rPr>
                <w:sz w:val="22"/>
                <w:szCs w:val="22"/>
              </w:rPr>
              <w:t xml:space="preserve"> </w:t>
            </w:r>
            <w:proofErr w:type="spellStart"/>
            <w:r w:rsidRPr="00517223">
              <w:rPr>
                <w:sz w:val="22"/>
                <w:szCs w:val="22"/>
              </w:rPr>
              <w:t>subjects</w:t>
            </w:r>
            <w:proofErr w:type="spellEnd"/>
          </w:p>
        </w:tc>
        <w:tc>
          <w:tcPr>
            <w:tcW w:w="642" w:type="dxa"/>
            <w:tcBorders>
              <w:top w:val="nil"/>
              <w:left w:val="nil"/>
              <w:bottom w:val="nil"/>
              <w:right w:val="nil"/>
            </w:tcBorders>
            <w:shd w:val="clear" w:color="auto" w:fill="auto"/>
            <w:noWrap/>
            <w:vAlign w:val="center"/>
            <w:hideMark/>
          </w:tcPr>
          <w:p w14:paraId="609CE721" w14:textId="77777777" w:rsidR="0076279F" w:rsidRPr="00517223" w:rsidRDefault="0076279F" w:rsidP="0076279F">
            <w:pPr>
              <w:jc w:val="center"/>
              <w:rPr>
                <w:sz w:val="22"/>
                <w:szCs w:val="22"/>
              </w:rPr>
            </w:pPr>
            <w:r w:rsidRPr="00517223">
              <w:rPr>
                <w:sz w:val="22"/>
                <w:szCs w:val="22"/>
              </w:rPr>
              <w:t>0.02</w:t>
            </w:r>
          </w:p>
        </w:tc>
        <w:tc>
          <w:tcPr>
            <w:tcW w:w="649" w:type="dxa"/>
            <w:tcBorders>
              <w:top w:val="nil"/>
              <w:left w:val="nil"/>
              <w:bottom w:val="nil"/>
              <w:right w:val="nil"/>
            </w:tcBorders>
            <w:shd w:val="clear" w:color="auto" w:fill="auto"/>
            <w:noWrap/>
            <w:vAlign w:val="center"/>
            <w:hideMark/>
          </w:tcPr>
          <w:p w14:paraId="7E5BC775" w14:textId="77777777" w:rsidR="0076279F" w:rsidRPr="00517223" w:rsidRDefault="0076279F" w:rsidP="0076279F">
            <w:pPr>
              <w:jc w:val="center"/>
              <w:rPr>
                <w:sz w:val="22"/>
                <w:szCs w:val="22"/>
              </w:rPr>
            </w:pPr>
            <w:r w:rsidRPr="00517223">
              <w:rPr>
                <w:sz w:val="22"/>
                <w:szCs w:val="22"/>
              </w:rPr>
              <w:t>-0.11</w:t>
            </w:r>
          </w:p>
        </w:tc>
        <w:tc>
          <w:tcPr>
            <w:tcW w:w="649" w:type="dxa"/>
            <w:tcBorders>
              <w:top w:val="nil"/>
              <w:left w:val="nil"/>
              <w:bottom w:val="nil"/>
              <w:right w:val="nil"/>
            </w:tcBorders>
            <w:shd w:val="clear" w:color="auto" w:fill="auto"/>
            <w:noWrap/>
            <w:vAlign w:val="center"/>
            <w:hideMark/>
          </w:tcPr>
          <w:p w14:paraId="21FFD7FB" w14:textId="77777777" w:rsidR="0076279F" w:rsidRPr="00517223" w:rsidRDefault="0076279F" w:rsidP="0076279F">
            <w:pPr>
              <w:jc w:val="center"/>
              <w:rPr>
                <w:sz w:val="22"/>
                <w:szCs w:val="22"/>
              </w:rPr>
            </w:pPr>
            <w:r w:rsidRPr="00517223">
              <w:rPr>
                <w:sz w:val="22"/>
                <w:szCs w:val="22"/>
              </w:rPr>
              <w:t>0.14</w:t>
            </w:r>
          </w:p>
        </w:tc>
        <w:tc>
          <w:tcPr>
            <w:tcW w:w="635" w:type="dxa"/>
            <w:tcBorders>
              <w:top w:val="nil"/>
              <w:left w:val="nil"/>
              <w:bottom w:val="nil"/>
              <w:right w:val="nil"/>
            </w:tcBorders>
            <w:shd w:val="clear" w:color="auto" w:fill="auto"/>
            <w:noWrap/>
            <w:vAlign w:val="center"/>
            <w:hideMark/>
          </w:tcPr>
          <w:p w14:paraId="6F0D710D" w14:textId="77777777" w:rsidR="0076279F" w:rsidRPr="00517223" w:rsidRDefault="0076279F" w:rsidP="0076279F">
            <w:pPr>
              <w:jc w:val="center"/>
              <w:rPr>
                <w:sz w:val="22"/>
                <w:szCs w:val="22"/>
              </w:rPr>
            </w:pPr>
            <w:r w:rsidRPr="00517223">
              <w:rPr>
                <w:sz w:val="22"/>
                <w:szCs w:val="22"/>
              </w:rPr>
              <w:t>0.814</w:t>
            </w:r>
          </w:p>
        </w:tc>
        <w:tc>
          <w:tcPr>
            <w:tcW w:w="360" w:type="dxa"/>
            <w:tcBorders>
              <w:top w:val="nil"/>
              <w:left w:val="nil"/>
              <w:bottom w:val="nil"/>
              <w:right w:val="nil"/>
            </w:tcBorders>
            <w:shd w:val="clear" w:color="auto" w:fill="auto"/>
            <w:noWrap/>
            <w:vAlign w:val="bottom"/>
            <w:hideMark/>
          </w:tcPr>
          <w:p w14:paraId="71B6FAC1"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13BEA1D9" w14:textId="77777777" w:rsidR="0076279F" w:rsidRPr="00517223" w:rsidRDefault="0076279F" w:rsidP="0076279F">
            <w:pPr>
              <w:jc w:val="center"/>
              <w:rPr>
                <w:sz w:val="22"/>
                <w:szCs w:val="22"/>
              </w:rPr>
            </w:pPr>
            <w:r w:rsidRPr="00517223">
              <w:rPr>
                <w:sz w:val="22"/>
                <w:szCs w:val="22"/>
              </w:rPr>
              <w:t>0.06</w:t>
            </w:r>
          </w:p>
        </w:tc>
        <w:tc>
          <w:tcPr>
            <w:tcW w:w="946" w:type="dxa"/>
            <w:tcBorders>
              <w:top w:val="nil"/>
              <w:left w:val="nil"/>
              <w:bottom w:val="nil"/>
              <w:right w:val="nil"/>
            </w:tcBorders>
            <w:shd w:val="clear" w:color="auto" w:fill="auto"/>
            <w:noWrap/>
            <w:vAlign w:val="center"/>
            <w:hideMark/>
          </w:tcPr>
          <w:p w14:paraId="1353AC52" w14:textId="77777777" w:rsidR="0076279F" w:rsidRPr="00517223" w:rsidRDefault="0076279F" w:rsidP="0076279F">
            <w:pPr>
              <w:jc w:val="center"/>
              <w:rPr>
                <w:sz w:val="22"/>
                <w:szCs w:val="22"/>
              </w:rPr>
            </w:pPr>
            <w:r w:rsidRPr="00517223">
              <w:rPr>
                <w:sz w:val="22"/>
                <w:szCs w:val="22"/>
              </w:rPr>
              <w:t>0.24</w:t>
            </w:r>
          </w:p>
        </w:tc>
      </w:tr>
      <w:tr w:rsidR="00517223" w:rsidRPr="00517223" w14:paraId="345C4765"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6F589805" w14:textId="77777777" w:rsidR="0076279F" w:rsidRPr="00517223" w:rsidRDefault="0076279F" w:rsidP="0076279F">
            <w:pPr>
              <w:jc w:val="center"/>
              <w:rPr>
                <w:sz w:val="22"/>
                <w:szCs w:val="22"/>
              </w:rPr>
            </w:pPr>
            <w:r w:rsidRPr="00517223">
              <w:rPr>
                <w:sz w:val="22"/>
                <w:szCs w:val="22"/>
              </w:rPr>
              <w:t>a</w:t>
            </w:r>
          </w:p>
        </w:tc>
        <w:tc>
          <w:tcPr>
            <w:tcW w:w="2800" w:type="dxa"/>
            <w:tcBorders>
              <w:top w:val="nil"/>
              <w:left w:val="nil"/>
              <w:bottom w:val="nil"/>
              <w:right w:val="nil"/>
            </w:tcBorders>
            <w:shd w:val="clear" w:color="auto" w:fill="auto"/>
            <w:noWrap/>
            <w:vAlign w:val="bottom"/>
            <w:hideMark/>
          </w:tcPr>
          <w:p w14:paraId="34CCE5D0"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339928EA"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15C3765F"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p>
        </w:tc>
        <w:tc>
          <w:tcPr>
            <w:tcW w:w="642" w:type="dxa"/>
            <w:tcBorders>
              <w:top w:val="nil"/>
              <w:left w:val="nil"/>
              <w:bottom w:val="nil"/>
              <w:right w:val="nil"/>
            </w:tcBorders>
            <w:shd w:val="clear" w:color="auto" w:fill="auto"/>
            <w:noWrap/>
            <w:vAlign w:val="center"/>
            <w:hideMark/>
          </w:tcPr>
          <w:p w14:paraId="06A0DA6E" w14:textId="77777777" w:rsidR="0076279F" w:rsidRPr="00517223" w:rsidRDefault="0076279F" w:rsidP="0076279F">
            <w:pPr>
              <w:jc w:val="center"/>
              <w:rPr>
                <w:sz w:val="22"/>
                <w:szCs w:val="22"/>
              </w:rPr>
            </w:pPr>
            <w:r w:rsidRPr="00517223">
              <w:rPr>
                <w:sz w:val="22"/>
                <w:szCs w:val="22"/>
              </w:rPr>
              <w:t>0.17</w:t>
            </w:r>
          </w:p>
        </w:tc>
        <w:tc>
          <w:tcPr>
            <w:tcW w:w="649" w:type="dxa"/>
            <w:tcBorders>
              <w:top w:val="nil"/>
              <w:left w:val="nil"/>
              <w:bottom w:val="nil"/>
              <w:right w:val="nil"/>
            </w:tcBorders>
            <w:shd w:val="clear" w:color="auto" w:fill="auto"/>
            <w:noWrap/>
            <w:vAlign w:val="center"/>
            <w:hideMark/>
          </w:tcPr>
          <w:p w14:paraId="63E85F1D" w14:textId="77777777" w:rsidR="0076279F" w:rsidRPr="00517223" w:rsidRDefault="0076279F" w:rsidP="0076279F">
            <w:pPr>
              <w:jc w:val="center"/>
              <w:rPr>
                <w:sz w:val="22"/>
                <w:szCs w:val="22"/>
              </w:rPr>
            </w:pPr>
            <w:r w:rsidRPr="00517223">
              <w:rPr>
                <w:sz w:val="22"/>
                <w:szCs w:val="22"/>
              </w:rPr>
              <w:t>0.05</w:t>
            </w:r>
          </w:p>
        </w:tc>
        <w:tc>
          <w:tcPr>
            <w:tcW w:w="649" w:type="dxa"/>
            <w:tcBorders>
              <w:top w:val="nil"/>
              <w:left w:val="nil"/>
              <w:bottom w:val="nil"/>
              <w:right w:val="nil"/>
            </w:tcBorders>
            <w:shd w:val="clear" w:color="auto" w:fill="auto"/>
            <w:noWrap/>
            <w:vAlign w:val="center"/>
            <w:hideMark/>
          </w:tcPr>
          <w:p w14:paraId="6495BB5E" w14:textId="77777777" w:rsidR="0076279F" w:rsidRPr="00517223" w:rsidRDefault="0076279F" w:rsidP="0076279F">
            <w:pPr>
              <w:jc w:val="center"/>
              <w:rPr>
                <w:sz w:val="22"/>
                <w:szCs w:val="22"/>
              </w:rPr>
            </w:pPr>
            <w:r w:rsidRPr="00517223">
              <w:rPr>
                <w:sz w:val="22"/>
                <w:szCs w:val="22"/>
              </w:rPr>
              <w:t>0.31</w:t>
            </w:r>
          </w:p>
        </w:tc>
        <w:tc>
          <w:tcPr>
            <w:tcW w:w="635" w:type="dxa"/>
            <w:tcBorders>
              <w:top w:val="nil"/>
              <w:left w:val="nil"/>
              <w:bottom w:val="nil"/>
              <w:right w:val="nil"/>
            </w:tcBorders>
            <w:shd w:val="clear" w:color="auto" w:fill="auto"/>
            <w:noWrap/>
            <w:vAlign w:val="center"/>
            <w:hideMark/>
          </w:tcPr>
          <w:p w14:paraId="5F41EB33" w14:textId="77777777" w:rsidR="0076279F" w:rsidRPr="00517223" w:rsidRDefault="0076279F" w:rsidP="0076279F">
            <w:pPr>
              <w:jc w:val="center"/>
              <w:rPr>
                <w:sz w:val="22"/>
                <w:szCs w:val="22"/>
              </w:rPr>
            </w:pPr>
            <w:r w:rsidRPr="00517223">
              <w:rPr>
                <w:sz w:val="22"/>
                <w:szCs w:val="22"/>
              </w:rPr>
              <w:t>0.006</w:t>
            </w:r>
          </w:p>
        </w:tc>
        <w:tc>
          <w:tcPr>
            <w:tcW w:w="360" w:type="dxa"/>
            <w:tcBorders>
              <w:top w:val="nil"/>
              <w:left w:val="nil"/>
              <w:bottom w:val="nil"/>
              <w:right w:val="nil"/>
            </w:tcBorders>
            <w:shd w:val="clear" w:color="auto" w:fill="auto"/>
            <w:noWrap/>
            <w:vAlign w:val="bottom"/>
            <w:hideMark/>
          </w:tcPr>
          <w:p w14:paraId="7EE8EC80"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48C5D6B2" w14:textId="77777777" w:rsidR="0076279F" w:rsidRPr="00517223" w:rsidRDefault="0076279F" w:rsidP="0076279F">
            <w:pPr>
              <w:jc w:val="center"/>
              <w:rPr>
                <w:sz w:val="22"/>
                <w:szCs w:val="22"/>
              </w:rPr>
            </w:pPr>
            <w:r w:rsidRPr="00517223">
              <w:rPr>
                <w:sz w:val="22"/>
                <w:szCs w:val="22"/>
              </w:rPr>
              <w:t>0.07</w:t>
            </w:r>
          </w:p>
        </w:tc>
        <w:tc>
          <w:tcPr>
            <w:tcW w:w="946" w:type="dxa"/>
            <w:tcBorders>
              <w:top w:val="nil"/>
              <w:left w:val="nil"/>
              <w:bottom w:val="nil"/>
              <w:right w:val="nil"/>
            </w:tcBorders>
            <w:shd w:val="clear" w:color="auto" w:fill="auto"/>
            <w:noWrap/>
            <w:vAlign w:val="center"/>
            <w:hideMark/>
          </w:tcPr>
          <w:p w14:paraId="68CA4F97" w14:textId="77777777" w:rsidR="0076279F" w:rsidRPr="00517223" w:rsidRDefault="0076279F" w:rsidP="0076279F">
            <w:pPr>
              <w:jc w:val="center"/>
              <w:rPr>
                <w:sz w:val="22"/>
                <w:szCs w:val="22"/>
              </w:rPr>
            </w:pPr>
            <w:r w:rsidRPr="00517223">
              <w:rPr>
                <w:sz w:val="22"/>
                <w:szCs w:val="22"/>
              </w:rPr>
              <w:t>2.76</w:t>
            </w:r>
          </w:p>
        </w:tc>
      </w:tr>
      <w:tr w:rsidR="00517223" w:rsidRPr="00517223" w14:paraId="24855E9A"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532BCAFA" w14:textId="77777777" w:rsidR="0076279F" w:rsidRPr="00517223" w:rsidRDefault="0076279F" w:rsidP="0076279F">
            <w:pPr>
              <w:jc w:val="center"/>
              <w:rPr>
                <w:sz w:val="22"/>
                <w:szCs w:val="22"/>
              </w:rPr>
            </w:pPr>
            <w:r w:rsidRPr="00517223">
              <w:rPr>
                <w:sz w:val="22"/>
                <w:szCs w:val="22"/>
              </w:rPr>
              <w:t>b</w:t>
            </w:r>
          </w:p>
        </w:tc>
        <w:tc>
          <w:tcPr>
            <w:tcW w:w="2800" w:type="dxa"/>
            <w:tcBorders>
              <w:top w:val="nil"/>
              <w:left w:val="nil"/>
              <w:bottom w:val="nil"/>
              <w:right w:val="nil"/>
            </w:tcBorders>
            <w:shd w:val="clear" w:color="auto" w:fill="auto"/>
            <w:noWrap/>
            <w:vAlign w:val="bottom"/>
            <w:hideMark/>
          </w:tcPr>
          <w:p w14:paraId="5216B821"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r w:rsidRPr="00517223">
              <w:rPr>
                <w:sz w:val="22"/>
                <w:szCs w:val="22"/>
              </w:rPr>
              <w:t xml:space="preserve"> (follow-up)</w:t>
            </w:r>
          </w:p>
        </w:tc>
        <w:tc>
          <w:tcPr>
            <w:tcW w:w="360" w:type="dxa"/>
            <w:tcBorders>
              <w:top w:val="nil"/>
              <w:left w:val="nil"/>
              <w:bottom w:val="nil"/>
              <w:right w:val="nil"/>
            </w:tcBorders>
            <w:shd w:val="clear" w:color="auto" w:fill="auto"/>
            <w:noWrap/>
            <w:vAlign w:val="center"/>
            <w:hideMark/>
          </w:tcPr>
          <w:p w14:paraId="4CA2A5A0"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16B8CA96" w14:textId="77777777" w:rsidR="0076279F" w:rsidRPr="00517223" w:rsidRDefault="0076279F" w:rsidP="0076279F">
            <w:pPr>
              <w:rPr>
                <w:sz w:val="22"/>
                <w:szCs w:val="22"/>
              </w:rPr>
            </w:pPr>
            <w:proofErr w:type="spellStart"/>
            <w:r w:rsidRPr="00517223">
              <w:rPr>
                <w:sz w:val="22"/>
                <w:szCs w:val="22"/>
              </w:rPr>
              <w:t>Achievement</w:t>
            </w:r>
            <w:proofErr w:type="spellEnd"/>
            <w:r w:rsidRPr="00517223">
              <w:rPr>
                <w:sz w:val="22"/>
                <w:szCs w:val="22"/>
              </w:rPr>
              <w:t xml:space="preserve"> </w:t>
            </w:r>
            <w:proofErr w:type="spellStart"/>
            <w:r w:rsidRPr="00517223">
              <w:rPr>
                <w:sz w:val="22"/>
                <w:szCs w:val="22"/>
              </w:rPr>
              <w:t>on</w:t>
            </w:r>
            <w:proofErr w:type="spellEnd"/>
            <w:r w:rsidRPr="00517223">
              <w:rPr>
                <w:sz w:val="22"/>
                <w:szCs w:val="22"/>
              </w:rPr>
              <w:t xml:space="preserve"> </w:t>
            </w:r>
            <w:proofErr w:type="spellStart"/>
            <w:r w:rsidRPr="00517223">
              <w:rPr>
                <w:sz w:val="22"/>
                <w:szCs w:val="22"/>
              </w:rPr>
              <w:t>school</w:t>
            </w:r>
            <w:proofErr w:type="spellEnd"/>
            <w:r w:rsidRPr="00517223">
              <w:rPr>
                <w:sz w:val="22"/>
                <w:szCs w:val="22"/>
              </w:rPr>
              <w:t xml:space="preserve"> </w:t>
            </w:r>
            <w:proofErr w:type="spellStart"/>
            <w:r w:rsidRPr="00517223">
              <w:rPr>
                <w:sz w:val="22"/>
                <w:szCs w:val="22"/>
              </w:rPr>
              <w:t>subjects</w:t>
            </w:r>
            <w:proofErr w:type="spellEnd"/>
          </w:p>
        </w:tc>
        <w:tc>
          <w:tcPr>
            <w:tcW w:w="642" w:type="dxa"/>
            <w:tcBorders>
              <w:top w:val="nil"/>
              <w:left w:val="nil"/>
              <w:bottom w:val="nil"/>
              <w:right w:val="nil"/>
            </w:tcBorders>
            <w:shd w:val="clear" w:color="auto" w:fill="auto"/>
            <w:noWrap/>
            <w:vAlign w:val="center"/>
            <w:hideMark/>
          </w:tcPr>
          <w:p w14:paraId="4A409FB4" w14:textId="77777777" w:rsidR="0076279F" w:rsidRPr="00517223" w:rsidRDefault="0076279F" w:rsidP="0076279F">
            <w:pPr>
              <w:jc w:val="center"/>
              <w:rPr>
                <w:sz w:val="22"/>
                <w:szCs w:val="22"/>
              </w:rPr>
            </w:pPr>
            <w:r w:rsidRPr="00517223">
              <w:rPr>
                <w:sz w:val="22"/>
                <w:szCs w:val="22"/>
              </w:rPr>
              <w:t>0.22</w:t>
            </w:r>
          </w:p>
        </w:tc>
        <w:tc>
          <w:tcPr>
            <w:tcW w:w="649" w:type="dxa"/>
            <w:tcBorders>
              <w:top w:val="nil"/>
              <w:left w:val="nil"/>
              <w:bottom w:val="nil"/>
              <w:right w:val="nil"/>
            </w:tcBorders>
            <w:shd w:val="clear" w:color="auto" w:fill="auto"/>
            <w:noWrap/>
            <w:vAlign w:val="center"/>
            <w:hideMark/>
          </w:tcPr>
          <w:p w14:paraId="2C3B939C" w14:textId="77777777" w:rsidR="0076279F" w:rsidRPr="00517223" w:rsidRDefault="0076279F" w:rsidP="0076279F">
            <w:pPr>
              <w:jc w:val="center"/>
              <w:rPr>
                <w:sz w:val="22"/>
                <w:szCs w:val="22"/>
              </w:rPr>
            </w:pPr>
            <w:r w:rsidRPr="00517223">
              <w:rPr>
                <w:sz w:val="22"/>
                <w:szCs w:val="22"/>
              </w:rPr>
              <w:t>0.07</w:t>
            </w:r>
          </w:p>
        </w:tc>
        <w:tc>
          <w:tcPr>
            <w:tcW w:w="649" w:type="dxa"/>
            <w:tcBorders>
              <w:top w:val="nil"/>
              <w:left w:val="nil"/>
              <w:bottom w:val="nil"/>
              <w:right w:val="nil"/>
            </w:tcBorders>
            <w:shd w:val="clear" w:color="auto" w:fill="auto"/>
            <w:noWrap/>
            <w:vAlign w:val="center"/>
            <w:hideMark/>
          </w:tcPr>
          <w:p w14:paraId="049A8BA3" w14:textId="77777777" w:rsidR="0076279F" w:rsidRPr="00517223" w:rsidRDefault="0076279F" w:rsidP="0076279F">
            <w:pPr>
              <w:jc w:val="center"/>
              <w:rPr>
                <w:sz w:val="22"/>
                <w:szCs w:val="22"/>
              </w:rPr>
            </w:pPr>
            <w:r w:rsidRPr="00517223">
              <w:rPr>
                <w:sz w:val="22"/>
                <w:szCs w:val="22"/>
              </w:rPr>
              <w:t>0.34</w:t>
            </w:r>
          </w:p>
        </w:tc>
        <w:tc>
          <w:tcPr>
            <w:tcW w:w="635" w:type="dxa"/>
            <w:tcBorders>
              <w:top w:val="nil"/>
              <w:left w:val="nil"/>
              <w:bottom w:val="nil"/>
              <w:right w:val="nil"/>
            </w:tcBorders>
            <w:shd w:val="clear" w:color="auto" w:fill="auto"/>
            <w:noWrap/>
            <w:vAlign w:val="center"/>
            <w:hideMark/>
          </w:tcPr>
          <w:p w14:paraId="37EB9607" w14:textId="77777777" w:rsidR="0076279F" w:rsidRPr="00517223" w:rsidRDefault="0076279F" w:rsidP="0076279F">
            <w:pPr>
              <w:jc w:val="center"/>
              <w:rPr>
                <w:sz w:val="22"/>
                <w:szCs w:val="22"/>
              </w:rPr>
            </w:pPr>
            <w:r w:rsidRPr="00517223">
              <w:rPr>
                <w:sz w:val="22"/>
                <w:szCs w:val="22"/>
              </w:rPr>
              <w:t>0.002</w:t>
            </w:r>
          </w:p>
        </w:tc>
        <w:tc>
          <w:tcPr>
            <w:tcW w:w="360" w:type="dxa"/>
            <w:tcBorders>
              <w:top w:val="nil"/>
              <w:left w:val="nil"/>
              <w:bottom w:val="nil"/>
              <w:right w:val="nil"/>
            </w:tcBorders>
            <w:shd w:val="clear" w:color="auto" w:fill="auto"/>
            <w:noWrap/>
            <w:vAlign w:val="bottom"/>
            <w:hideMark/>
          </w:tcPr>
          <w:p w14:paraId="63E74BA7"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3B4E3FF4" w14:textId="77777777" w:rsidR="0076279F" w:rsidRPr="00517223" w:rsidRDefault="0076279F" w:rsidP="0076279F">
            <w:pPr>
              <w:jc w:val="center"/>
              <w:rPr>
                <w:sz w:val="22"/>
                <w:szCs w:val="22"/>
              </w:rPr>
            </w:pPr>
            <w:r w:rsidRPr="00517223">
              <w:rPr>
                <w:sz w:val="22"/>
                <w:szCs w:val="22"/>
              </w:rPr>
              <w:t>0.07</w:t>
            </w:r>
          </w:p>
        </w:tc>
        <w:tc>
          <w:tcPr>
            <w:tcW w:w="946" w:type="dxa"/>
            <w:tcBorders>
              <w:top w:val="nil"/>
              <w:left w:val="nil"/>
              <w:bottom w:val="nil"/>
              <w:right w:val="nil"/>
            </w:tcBorders>
            <w:shd w:val="clear" w:color="auto" w:fill="auto"/>
            <w:noWrap/>
            <w:vAlign w:val="center"/>
            <w:hideMark/>
          </w:tcPr>
          <w:p w14:paraId="43F837E6" w14:textId="77777777" w:rsidR="0076279F" w:rsidRPr="00517223" w:rsidRDefault="0076279F" w:rsidP="0076279F">
            <w:pPr>
              <w:jc w:val="center"/>
              <w:rPr>
                <w:sz w:val="22"/>
                <w:szCs w:val="22"/>
              </w:rPr>
            </w:pPr>
            <w:r w:rsidRPr="00517223">
              <w:rPr>
                <w:sz w:val="22"/>
                <w:szCs w:val="22"/>
              </w:rPr>
              <w:t>3.05</w:t>
            </w:r>
          </w:p>
        </w:tc>
      </w:tr>
      <w:tr w:rsidR="00517223" w:rsidRPr="00517223" w14:paraId="7AAE7858"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2B8B10F0" w14:textId="77777777" w:rsidR="0076279F" w:rsidRPr="00517223" w:rsidRDefault="0076279F" w:rsidP="0076279F">
            <w:pPr>
              <w:jc w:val="center"/>
              <w:rPr>
                <w:sz w:val="22"/>
                <w:szCs w:val="22"/>
              </w:rPr>
            </w:pPr>
            <w:r w:rsidRPr="00517223">
              <w:rPr>
                <w:sz w:val="22"/>
                <w:szCs w:val="22"/>
              </w:rPr>
              <w:t>a*b</w:t>
            </w:r>
          </w:p>
        </w:tc>
        <w:tc>
          <w:tcPr>
            <w:tcW w:w="2800" w:type="dxa"/>
            <w:tcBorders>
              <w:top w:val="nil"/>
              <w:left w:val="nil"/>
              <w:bottom w:val="nil"/>
              <w:right w:val="nil"/>
            </w:tcBorders>
            <w:shd w:val="clear" w:color="auto" w:fill="auto"/>
            <w:noWrap/>
            <w:vAlign w:val="bottom"/>
            <w:hideMark/>
          </w:tcPr>
          <w:p w14:paraId="11159C9C" w14:textId="77777777" w:rsidR="0076279F" w:rsidRPr="00517223" w:rsidRDefault="0076279F" w:rsidP="0076279F">
            <w:pPr>
              <w:jc w:val="right"/>
              <w:rPr>
                <w:sz w:val="22"/>
                <w:szCs w:val="22"/>
              </w:rPr>
            </w:pPr>
            <w:proofErr w:type="spellStart"/>
            <w:r w:rsidRPr="00517223">
              <w:rPr>
                <w:sz w:val="22"/>
                <w:szCs w:val="22"/>
              </w:rPr>
              <w:t>Indirect</w:t>
            </w:r>
            <w:proofErr w:type="spellEnd"/>
            <w:r w:rsidRPr="00517223">
              <w:rPr>
                <w:sz w:val="22"/>
                <w:szCs w:val="22"/>
              </w:rPr>
              <w:t xml:space="preserve"> </w:t>
            </w:r>
            <w:proofErr w:type="spellStart"/>
            <w:r w:rsidRPr="00517223">
              <w:rPr>
                <w:sz w:val="22"/>
                <w:szCs w:val="22"/>
              </w:rPr>
              <w:t>effect</w:t>
            </w:r>
            <w:proofErr w:type="spellEnd"/>
          </w:p>
        </w:tc>
        <w:tc>
          <w:tcPr>
            <w:tcW w:w="360" w:type="dxa"/>
            <w:tcBorders>
              <w:top w:val="nil"/>
              <w:left w:val="nil"/>
              <w:bottom w:val="nil"/>
              <w:right w:val="nil"/>
            </w:tcBorders>
            <w:shd w:val="clear" w:color="auto" w:fill="auto"/>
            <w:noWrap/>
            <w:vAlign w:val="bottom"/>
            <w:hideMark/>
          </w:tcPr>
          <w:p w14:paraId="0525C2D9" w14:textId="77777777" w:rsidR="0076279F" w:rsidRPr="00517223" w:rsidRDefault="0076279F" w:rsidP="0076279F">
            <w:pPr>
              <w:jc w:val="right"/>
              <w:rPr>
                <w:sz w:val="22"/>
                <w:szCs w:val="22"/>
              </w:rPr>
            </w:pPr>
          </w:p>
        </w:tc>
        <w:tc>
          <w:tcPr>
            <w:tcW w:w="2793" w:type="dxa"/>
            <w:tcBorders>
              <w:top w:val="nil"/>
              <w:left w:val="nil"/>
              <w:bottom w:val="nil"/>
              <w:right w:val="nil"/>
            </w:tcBorders>
            <w:shd w:val="clear" w:color="auto" w:fill="auto"/>
            <w:noWrap/>
            <w:vAlign w:val="bottom"/>
            <w:hideMark/>
          </w:tcPr>
          <w:p w14:paraId="14B0BED3"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5B955CC6" w14:textId="77777777" w:rsidR="0076279F" w:rsidRPr="00517223" w:rsidRDefault="0076279F" w:rsidP="0076279F">
            <w:pPr>
              <w:jc w:val="center"/>
              <w:rPr>
                <w:sz w:val="22"/>
                <w:szCs w:val="22"/>
              </w:rPr>
            </w:pPr>
            <w:r w:rsidRPr="00517223">
              <w:rPr>
                <w:sz w:val="22"/>
                <w:szCs w:val="22"/>
              </w:rPr>
              <w:t>0.04</w:t>
            </w:r>
          </w:p>
        </w:tc>
        <w:tc>
          <w:tcPr>
            <w:tcW w:w="649" w:type="dxa"/>
            <w:tcBorders>
              <w:top w:val="nil"/>
              <w:left w:val="nil"/>
              <w:bottom w:val="nil"/>
              <w:right w:val="nil"/>
            </w:tcBorders>
            <w:shd w:val="clear" w:color="auto" w:fill="auto"/>
            <w:noWrap/>
            <w:vAlign w:val="center"/>
            <w:hideMark/>
          </w:tcPr>
          <w:p w14:paraId="0C14F3A5" w14:textId="77777777" w:rsidR="0076279F" w:rsidRPr="00517223" w:rsidRDefault="0076279F" w:rsidP="0076279F">
            <w:pPr>
              <w:jc w:val="center"/>
              <w:rPr>
                <w:sz w:val="22"/>
                <w:szCs w:val="22"/>
              </w:rPr>
            </w:pPr>
            <w:r w:rsidRPr="00517223">
              <w:rPr>
                <w:sz w:val="22"/>
                <w:szCs w:val="22"/>
              </w:rPr>
              <w:t>0.00</w:t>
            </w:r>
          </w:p>
        </w:tc>
        <w:tc>
          <w:tcPr>
            <w:tcW w:w="649" w:type="dxa"/>
            <w:tcBorders>
              <w:top w:val="nil"/>
              <w:left w:val="nil"/>
              <w:bottom w:val="nil"/>
              <w:right w:val="nil"/>
            </w:tcBorders>
            <w:shd w:val="clear" w:color="auto" w:fill="auto"/>
            <w:noWrap/>
            <w:vAlign w:val="center"/>
            <w:hideMark/>
          </w:tcPr>
          <w:p w14:paraId="1AD3C102" w14:textId="77777777" w:rsidR="0076279F" w:rsidRPr="00517223" w:rsidRDefault="0076279F" w:rsidP="0076279F">
            <w:pPr>
              <w:jc w:val="center"/>
              <w:rPr>
                <w:sz w:val="22"/>
                <w:szCs w:val="22"/>
              </w:rPr>
            </w:pPr>
            <w:r w:rsidRPr="00517223">
              <w:rPr>
                <w:sz w:val="22"/>
                <w:szCs w:val="22"/>
              </w:rPr>
              <w:t>0.08</w:t>
            </w:r>
          </w:p>
        </w:tc>
        <w:tc>
          <w:tcPr>
            <w:tcW w:w="635" w:type="dxa"/>
            <w:tcBorders>
              <w:top w:val="nil"/>
              <w:left w:val="nil"/>
              <w:bottom w:val="nil"/>
              <w:right w:val="nil"/>
            </w:tcBorders>
            <w:shd w:val="clear" w:color="auto" w:fill="auto"/>
            <w:noWrap/>
            <w:vAlign w:val="center"/>
            <w:hideMark/>
          </w:tcPr>
          <w:p w14:paraId="48A028D1" w14:textId="77777777" w:rsidR="0076279F" w:rsidRPr="00517223" w:rsidRDefault="0076279F" w:rsidP="0076279F">
            <w:pPr>
              <w:jc w:val="center"/>
              <w:rPr>
                <w:sz w:val="22"/>
                <w:szCs w:val="22"/>
              </w:rPr>
            </w:pPr>
            <w:r w:rsidRPr="00517223">
              <w:rPr>
                <w:sz w:val="22"/>
                <w:szCs w:val="22"/>
              </w:rPr>
              <w:t>0.061</w:t>
            </w:r>
          </w:p>
        </w:tc>
        <w:tc>
          <w:tcPr>
            <w:tcW w:w="360" w:type="dxa"/>
            <w:tcBorders>
              <w:top w:val="nil"/>
              <w:left w:val="nil"/>
              <w:bottom w:val="nil"/>
              <w:right w:val="nil"/>
            </w:tcBorders>
            <w:shd w:val="clear" w:color="auto" w:fill="auto"/>
            <w:noWrap/>
            <w:vAlign w:val="bottom"/>
            <w:hideMark/>
          </w:tcPr>
          <w:p w14:paraId="434AB184"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2388FBC2" w14:textId="77777777" w:rsidR="0076279F" w:rsidRPr="00517223" w:rsidRDefault="0076279F" w:rsidP="0076279F">
            <w:pPr>
              <w:jc w:val="center"/>
              <w:rPr>
                <w:sz w:val="22"/>
                <w:szCs w:val="22"/>
              </w:rPr>
            </w:pPr>
            <w:r w:rsidRPr="00517223">
              <w:rPr>
                <w:sz w:val="22"/>
                <w:szCs w:val="22"/>
              </w:rPr>
              <w:t>0.02</w:t>
            </w:r>
          </w:p>
        </w:tc>
        <w:tc>
          <w:tcPr>
            <w:tcW w:w="946" w:type="dxa"/>
            <w:tcBorders>
              <w:top w:val="nil"/>
              <w:left w:val="nil"/>
              <w:bottom w:val="nil"/>
              <w:right w:val="nil"/>
            </w:tcBorders>
            <w:shd w:val="clear" w:color="auto" w:fill="auto"/>
            <w:noWrap/>
            <w:vAlign w:val="center"/>
            <w:hideMark/>
          </w:tcPr>
          <w:p w14:paraId="592EFD0B" w14:textId="77777777" w:rsidR="0076279F" w:rsidRPr="00517223" w:rsidRDefault="0076279F" w:rsidP="0076279F">
            <w:pPr>
              <w:jc w:val="center"/>
              <w:rPr>
                <w:sz w:val="22"/>
                <w:szCs w:val="22"/>
              </w:rPr>
            </w:pPr>
            <w:r w:rsidRPr="00517223">
              <w:rPr>
                <w:sz w:val="22"/>
                <w:szCs w:val="22"/>
              </w:rPr>
              <w:t>1.87</w:t>
            </w:r>
          </w:p>
        </w:tc>
      </w:tr>
      <w:tr w:rsidR="00517223" w:rsidRPr="00517223" w14:paraId="7DCE6117"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124BB0A6" w14:textId="77777777" w:rsidR="0076279F" w:rsidRPr="00517223" w:rsidRDefault="0076279F" w:rsidP="0076279F">
            <w:pPr>
              <w:jc w:val="center"/>
              <w:rPr>
                <w:sz w:val="22"/>
                <w:szCs w:val="22"/>
              </w:rPr>
            </w:pPr>
          </w:p>
        </w:tc>
        <w:tc>
          <w:tcPr>
            <w:tcW w:w="2800" w:type="dxa"/>
            <w:tcBorders>
              <w:top w:val="nil"/>
              <w:left w:val="nil"/>
              <w:bottom w:val="nil"/>
              <w:right w:val="nil"/>
            </w:tcBorders>
            <w:shd w:val="clear" w:color="auto" w:fill="auto"/>
            <w:noWrap/>
            <w:vAlign w:val="bottom"/>
            <w:hideMark/>
          </w:tcPr>
          <w:p w14:paraId="7CC47A56"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189631A0" w14:textId="77777777" w:rsidR="0076279F" w:rsidRPr="00517223" w:rsidRDefault="0076279F" w:rsidP="0076279F">
            <w:pPr>
              <w:jc w:val="right"/>
              <w:rPr>
                <w:sz w:val="20"/>
                <w:szCs w:val="20"/>
              </w:rPr>
            </w:pPr>
          </w:p>
        </w:tc>
        <w:tc>
          <w:tcPr>
            <w:tcW w:w="2793" w:type="dxa"/>
            <w:tcBorders>
              <w:top w:val="nil"/>
              <w:left w:val="nil"/>
              <w:bottom w:val="nil"/>
              <w:right w:val="nil"/>
            </w:tcBorders>
            <w:shd w:val="clear" w:color="auto" w:fill="auto"/>
            <w:noWrap/>
            <w:vAlign w:val="bottom"/>
            <w:hideMark/>
          </w:tcPr>
          <w:p w14:paraId="54FA8EAE"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2B4094F6" w14:textId="77777777" w:rsidR="0076279F" w:rsidRPr="00517223" w:rsidRDefault="0076279F" w:rsidP="0076279F">
            <w:pPr>
              <w:rPr>
                <w:sz w:val="20"/>
                <w:szCs w:val="20"/>
              </w:rPr>
            </w:pPr>
          </w:p>
        </w:tc>
        <w:tc>
          <w:tcPr>
            <w:tcW w:w="649" w:type="dxa"/>
            <w:tcBorders>
              <w:top w:val="nil"/>
              <w:left w:val="nil"/>
              <w:bottom w:val="nil"/>
              <w:right w:val="nil"/>
            </w:tcBorders>
            <w:shd w:val="clear" w:color="auto" w:fill="auto"/>
            <w:noWrap/>
            <w:vAlign w:val="center"/>
            <w:hideMark/>
          </w:tcPr>
          <w:p w14:paraId="679F5C7C" w14:textId="77777777" w:rsidR="0076279F" w:rsidRPr="00517223" w:rsidRDefault="0076279F" w:rsidP="0076279F">
            <w:pPr>
              <w:jc w:val="center"/>
              <w:rPr>
                <w:sz w:val="20"/>
                <w:szCs w:val="20"/>
              </w:rPr>
            </w:pPr>
          </w:p>
        </w:tc>
        <w:tc>
          <w:tcPr>
            <w:tcW w:w="649" w:type="dxa"/>
            <w:tcBorders>
              <w:top w:val="nil"/>
              <w:left w:val="nil"/>
              <w:bottom w:val="nil"/>
              <w:right w:val="nil"/>
            </w:tcBorders>
            <w:shd w:val="clear" w:color="auto" w:fill="auto"/>
            <w:noWrap/>
            <w:vAlign w:val="center"/>
            <w:hideMark/>
          </w:tcPr>
          <w:p w14:paraId="67ABE6F2" w14:textId="77777777" w:rsidR="0076279F" w:rsidRPr="00517223" w:rsidRDefault="0076279F" w:rsidP="0076279F">
            <w:pPr>
              <w:jc w:val="center"/>
              <w:rPr>
                <w:sz w:val="20"/>
                <w:szCs w:val="20"/>
              </w:rPr>
            </w:pPr>
          </w:p>
        </w:tc>
        <w:tc>
          <w:tcPr>
            <w:tcW w:w="635" w:type="dxa"/>
            <w:tcBorders>
              <w:top w:val="nil"/>
              <w:left w:val="nil"/>
              <w:bottom w:val="nil"/>
              <w:right w:val="nil"/>
            </w:tcBorders>
            <w:shd w:val="clear" w:color="auto" w:fill="auto"/>
            <w:noWrap/>
            <w:vAlign w:val="center"/>
            <w:hideMark/>
          </w:tcPr>
          <w:p w14:paraId="48C7D351"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35029881" w14:textId="77777777" w:rsidR="0076279F" w:rsidRPr="00517223" w:rsidRDefault="0076279F" w:rsidP="0076279F">
            <w:pPr>
              <w:jc w:val="center"/>
              <w:rPr>
                <w:sz w:val="20"/>
                <w:szCs w:val="20"/>
              </w:rPr>
            </w:pPr>
          </w:p>
        </w:tc>
        <w:tc>
          <w:tcPr>
            <w:tcW w:w="525" w:type="dxa"/>
            <w:tcBorders>
              <w:top w:val="nil"/>
              <w:left w:val="nil"/>
              <w:bottom w:val="nil"/>
              <w:right w:val="nil"/>
            </w:tcBorders>
            <w:shd w:val="clear" w:color="auto" w:fill="auto"/>
            <w:noWrap/>
            <w:vAlign w:val="center"/>
            <w:hideMark/>
          </w:tcPr>
          <w:p w14:paraId="3FA14AAE" w14:textId="77777777" w:rsidR="0076279F" w:rsidRPr="00517223" w:rsidRDefault="0076279F" w:rsidP="0076279F">
            <w:pPr>
              <w:rPr>
                <w:sz w:val="20"/>
                <w:szCs w:val="20"/>
              </w:rPr>
            </w:pPr>
          </w:p>
        </w:tc>
        <w:tc>
          <w:tcPr>
            <w:tcW w:w="946" w:type="dxa"/>
            <w:tcBorders>
              <w:top w:val="nil"/>
              <w:left w:val="nil"/>
              <w:bottom w:val="nil"/>
              <w:right w:val="nil"/>
            </w:tcBorders>
            <w:shd w:val="clear" w:color="auto" w:fill="auto"/>
            <w:noWrap/>
            <w:vAlign w:val="center"/>
            <w:hideMark/>
          </w:tcPr>
          <w:p w14:paraId="29BAC96F" w14:textId="77777777" w:rsidR="0076279F" w:rsidRPr="00517223" w:rsidRDefault="0076279F" w:rsidP="0076279F">
            <w:pPr>
              <w:jc w:val="center"/>
              <w:rPr>
                <w:sz w:val="20"/>
                <w:szCs w:val="20"/>
              </w:rPr>
            </w:pPr>
          </w:p>
        </w:tc>
      </w:tr>
      <w:tr w:rsidR="00517223" w:rsidRPr="00517223" w14:paraId="09466CCF"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716FB147" w14:textId="77777777" w:rsidR="0076279F" w:rsidRPr="00517223" w:rsidRDefault="0076279F" w:rsidP="0076279F">
            <w:pPr>
              <w:jc w:val="center"/>
              <w:rPr>
                <w:sz w:val="22"/>
                <w:szCs w:val="22"/>
              </w:rPr>
            </w:pPr>
            <w:r w:rsidRPr="00517223">
              <w:rPr>
                <w:sz w:val="22"/>
                <w:szCs w:val="22"/>
              </w:rPr>
              <w:t>c</w:t>
            </w:r>
          </w:p>
        </w:tc>
        <w:tc>
          <w:tcPr>
            <w:tcW w:w="2800" w:type="dxa"/>
            <w:tcBorders>
              <w:top w:val="nil"/>
              <w:left w:val="nil"/>
              <w:bottom w:val="nil"/>
              <w:right w:val="nil"/>
            </w:tcBorders>
            <w:shd w:val="clear" w:color="auto" w:fill="auto"/>
            <w:noWrap/>
            <w:vAlign w:val="bottom"/>
            <w:hideMark/>
          </w:tcPr>
          <w:p w14:paraId="64F0EFCB"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0A2C3A75"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5DCB49B5" w14:textId="77777777" w:rsidR="0076279F" w:rsidRPr="00517223" w:rsidRDefault="0076279F" w:rsidP="0076279F">
            <w:pPr>
              <w:rPr>
                <w:sz w:val="22"/>
                <w:szCs w:val="22"/>
              </w:rPr>
            </w:pPr>
            <w:r w:rsidRPr="00517223">
              <w:rPr>
                <w:sz w:val="22"/>
                <w:szCs w:val="22"/>
              </w:rPr>
              <w:t xml:space="preserve">Reading </w:t>
            </w:r>
            <w:proofErr w:type="spellStart"/>
            <w:r w:rsidRPr="00517223">
              <w:rPr>
                <w:sz w:val="22"/>
                <w:szCs w:val="22"/>
              </w:rPr>
              <w:t>ability</w:t>
            </w:r>
            <w:proofErr w:type="spellEnd"/>
          </w:p>
        </w:tc>
        <w:tc>
          <w:tcPr>
            <w:tcW w:w="642" w:type="dxa"/>
            <w:tcBorders>
              <w:top w:val="nil"/>
              <w:left w:val="nil"/>
              <w:bottom w:val="nil"/>
              <w:right w:val="nil"/>
            </w:tcBorders>
            <w:shd w:val="clear" w:color="auto" w:fill="auto"/>
            <w:noWrap/>
            <w:vAlign w:val="center"/>
            <w:hideMark/>
          </w:tcPr>
          <w:p w14:paraId="5AD78F3A" w14:textId="77777777" w:rsidR="0076279F" w:rsidRPr="00517223" w:rsidRDefault="0076279F" w:rsidP="0076279F">
            <w:pPr>
              <w:jc w:val="center"/>
              <w:rPr>
                <w:sz w:val="22"/>
                <w:szCs w:val="22"/>
              </w:rPr>
            </w:pPr>
            <w:r w:rsidRPr="00517223">
              <w:rPr>
                <w:sz w:val="22"/>
                <w:szCs w:val="22"/>
              </w:rPr>
              <w:t>-0.01</w:t>
            </w:r>
          </w:p>
        </w:tc>
        <w:tc>
          <w:tcPr>
            <w:tcW w:w="649" w:type="dxa"/>
            <w:tcBorders>
              <w:top w:val="nil"/>
              <w:left w:val="nil"/>
              <w:bottom w:val="nil"/>
              <w:right w:val="nil"/>
            </w:tcBorders>
            <w:shd w:val="clear" w:color="auto" w:fill="auto"/>
            <w:noWrap/>
            <w:vAlign w:val="center"/>
            <w:hideMark/>
          </w:tcPr>
          <w:p w14:paraId="1A9E822F" w14:textId="77777777" w:rsidR="0076279F" w:rsidRPr="00517223" w:rsidRDefault="0076279F" w:rsidP="0076279F">
            <w:pPr>
              <w:jc w:val="center"/>
              <w:rPr>
                <w:sz w:val="22"/>
                <w:szCs w:val="22"/>
              </w:rPr>
            </w:pPr>
            <w:r w:rsidRPr="00517223">
              <w:rPr>
                <w:sz w:val="22"/>
                <w:szCs w:val="22"/>
              </w:rPr>
              <w:t>-0.09</w:t>
            </w:r>
          </w:p>
        </w:tc>
        <w:tc>
          <w:tcPr>
            <w:tcW w:w="649" w:type="dxa"/>
            <w:tcBorders>
              <w:top w:val="nil"/>
              <w:left w:val="nil"/>
              <w:bottom w:val="nil"/>
              <w:right w:val="nil"/>
            </w:tcBorders>
            <w:shd w:val="clear" w:color="auto" w:fill="auto"/>
            <w:noWrap/>
            <w:vAlign w:val="center"/>
            <w:hideMark/>
          </w:tcPr>
          <w:p w14:paraId="4DF4FDF2" w14:textId="77777777" w:rsidR="0076279F" w:rsidRPr="00517223" w:rsidRDefault="0076279F" w:rsidP="0076279F">
            <w:pPr>
              <w:jc w:val="center"/>
              <w:rPr>
                <w:sz w:val="22"/>
                <w:szCs w:val="22"/>
              </w:rPr>
            </w:pPr>
            <w:r w:rsidRPr="00517223">
              <w:rPr>
                <w:sz w:val="22"/>
                <w:szCs w:val="22"/>
              </w:rPr>
              <w:t>0.07</w:t>
            </w:r>
          </w:p>
        </w:tc>
        <w:tc>
          <w:tcPr>
            <w:tcW w:w="635" w:type="dxa"/>
            <w:tcBorders>
              <w:top w:val="nil"/>
              <w:left w:val="nil"/>
              <w:bottom w:val="nil"/>
              <w:right w:val="nil"/>
            </w:tcBorders>
            <w:shd w:val="clear" w:color="auto" w:fill="auto"/>
            <w:noWrap/>
            <w:vAlign w:val="center"/>
            <w:hideMark/>
          </w:tcPr>
          <w:p w14:paraId="4ABF0195" w14:textId="77777777" w:rsidR="0076279F" w:rsidRPr="00517223" w:rsidRDefault="0076279F" w:rsidP="0076279F">
            <w:pPr>
              <w:jc w:val="center"/>
              <w:rPr>
                <w:sz w:val="22"/>
                <w:szCs w:val="22"/>
              </w:rPr>
            </w:pPr>
            <w:r w:rsidRPr="00517223">
              <w:rPr>
                <w:sz w:val="22"/>
                <w:szCs w:val="22"/>
              </w:rPr>
              <w:t>0.829</w:t>
            </w:r>
          </w:p>
        </w:tc>
        <w:tc>
          <w:tcPr>
            <w:tcW w:w="360" w:type="dxa"/>
            <w:tcBorders>
              <w:top w:val="nil"/>
              <w:left w:val="nil"/>
              <w:bottom w:val="nil"/>
              <w:right w:val="nil"/>
            </w:tcBorders>
            <w:shd w:val="clear" w:color="auto" w:fill="auto"/>
            <w:noWrap/>
            <w:vAlign w:val="bottom"/>
            <w:hideMark/>
          </w:tcPr>
          <w:p w14:paraId="1CAC94B6"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23D1CCF5" w14:textId="77777777" w:rsidR="0076279F" w:rsidRPr="00517223" w:rsidRDefault="0076279F" w:rsidP="0076279F">
            <w:pPr>
              <w:jc w:val="center"/>
              <w:rPr>
                <w:sz w:val="22"/>
                <w:szCs w:val="22"/>
              </w:rPr>
            </w:pPr>
            <w:r w:rsidRPr="00517223">
              <w:rPr>
                <w:sz w:val="22"/>
                <w:szCs w:val="22"/>
              </w:rPr>
              <w:t>0.04</w:t>
            </w:r>
          </w:p>
        </w:tc>
        <w:tc>
          <w:tcPr>
            <w:tcW w:w="946" w:type="dxa"/>
            <w:tcBorders>
              <w:top w:val="nil"/>
              <w:left w:val="nil"/>
              <w:bottom w:val="nil"/>
              <w:right w:val="nil"/>
            </w:tcBorders>
            <w:shd w:val="clear" w:color="auto" w:fill="auto"/>
            <w:noWrap/>
            <w:vAlign w:val="center"/>
            <w:hideMark/>
          </w:tcPr>
          <w:p w14:paraId="42B08761" w14:textId="77777777" w:rsidR="0076279F" w:rsidRPr="00517223" w:rsidRDefault="0076279F" w:rsidP="0076279F">
            <w:pPr>
              <w:jc w:val="center"/>
              <w:rPr>
                <w:sz w:val="22"/>
                <w:szCs w:val="22"/>
              </w:rPr>
            </w:pPr>
            <w:r w:rsidRPr="00517223">
              <w:rPr>
                <w:sz w:val="22"/>
                <w:szCs w:val="22"/>
              </w:rPr>
              <w:t>-0.22</w:t>
            </w:r>
          </w:p>
        </w:tc>
      </w:tr>
      <w:tr w:rsidR="00517223" w:rsidRPr="00517223" w14:paraId="7F89E614"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6DC8E922" w14:textId="77777777" w:rsidR="0076279F" w:rsidRPr="00517223" w:rsidRDefault="0076279F" w:rsidP="0076279F">
            <w:pPr>
              <w:jc w:val="center"/>
              <w:rPr>
                <w:sz w:val="22"/>
                <w:szCs w:val="22"/>
              </w:rPr>
            </w:pPr>
            <w:r w:rsidRPr="00517223">
              <w:rPr>
                <w:sz w:val="22"/>
                <w:szCs w:val="22"/>
              </w:rPr>
              <w:t>a</w:t>
            </w:r>
          </w:p>
        </w:tc>
        <w:tc>
          <w:tcPr>
            <w:tcW w:w="2800" w:type="dxa"/>
            <w:tcBorders>
              <w:top w:val="nil"/>
              <w:left w:val="nil"/>
              <w:bottom w:val="nil"/>
              <w:right w:val="nil"/>
            </w:tcBorders>
            <w:shd w:val="clear" w:color="auto" w:fill="auto"/>
            <w:noWrap/>
            <w:vAlign w:val="bottom"/>
            <w:hideMark/>
          </w:tcPr>
          <w:p w14:paraId="4FA4B66F"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7CF7AE8A"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44EFEBC1"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p>
        </w:tc>
        <w:tc>
          <w:tcPr>
            <w:tcW w:w="642" w:type="dxa"/>
            <w:tcBorders>
              <w:top w:val="nil"/>
              <w:left w:val="nil"/>
              <w:bottom w:val="nil"/>
              <w:right w:val="nil"/>
            </w:tcBorders>
            <w:shd w:val="clear" w:color="auto" w:fill="auto"/>
            <w:noWrap/>
            <w:vAlign w:val="center"/>
            <w:hideMark/>
          </w:tcPr>
          <w:p w14:paraId="43341C43" w14:textId="77777777" w:rsidR="0076279F" w:rsidRPr="00517223" w:rsidRDefault="0076279F" w:rsidP="0076279F">
            <w:pPr>
              <w:jc w:val="center"/>
              <w:rPr>
                <w:sz w:val="22"/>
                <w:szCs w:val="22"/>
              </w:rPr>
            </w:pPr>
            <w:r w:rsidRPr="00517223">
              <w:rPr>
                <w:sz w:val="22"/>
                <w:szCs w:val="22"/>
              </w:rPr>
              <w:t>0.17</w:t>
            </w:r>
          </w:p>
        </w:tc>
        <w:tc>
          <w:tcPr>
            <w:tcW w:w="649" w:type="dxa"/>
            <w:tcBorders>
              <w:top w:val="nil"/>
              <w:left w:val="nil"/>
              <w:bottom w:val="nil"/>
              <w:right w:val="nil"/>
            </w:tcBorders>
            <w:shd w:val="clear" w:color="auto" w:fill="auto"/>
            <w:noWrap/>
            <w:vAlign w:val="center"/>
            <w:hideMark/>
          </w:tcPr>
          <w:p w14:paraId="412D0551" w14:textId="77777777" w:rsidR="0076279F" w:rsidRPr="00517223" w:rsidRDefault="0076279F" w:rsidP="0076279F">
            <w:pPr>
              <w:jc w:val="center"/>
              <w:rPr>
                <w:sz w:val="22"/>
                <w:szCs w:val="22"/>
              </w:rPr>
            </w:pPr>
            <w:r w:rsidRPr="00517223">
              <w:rPr>
                <w:sz w:val="22"/>
                <w:szCs w:val="22"/>
              </w:rPr>
              <w:t>0.05</w:t>
            </w:r>
          </w:p>
        </w:tc>
        <w:tc>
          <w:tcPr>
            <w:tcW w:w="649" w:type="dxa"/>
            <w:tcBorders>
              <w:top w:val="nil"/>
              <w:left w:val="nil"/>
              <w:bottom w:val="nil"/>
              <w:right w:val="nil"/>
            </w:tcBorders>
            <w:shd w:val="clear" w:color="auto" w:fill="auto"/>
            <w:noWrap/>
            <w:vAlign w:val="center"/>
            <w:hideMark/>
          </w:tcPr>
          <w:p w14:paraId="7731B922" w14:textId="77777777" w:rsidR="0076279F" w:rsidRPr="00517223" w:rsidRDefault="0076279F" w:rsidP="0076279F">
            <w:pPr>
              <w:jc w:val="center"/>
              <w:rPr>
                <w:sz w:val="22"/>
                <w:szCs w:val="22"/>
              </w:rPr>
            </w:pPr>
            <w:r w:rsidRPr="00517223">
              <w:rPr>
                <w:sz w:val="22"/>
                <w:szCs w:val="22"/>
              </w:rPr>
              <w:t>0.31</w:t>
            </w:r>
          </w:p>
        </w:tc>
        <w:tc>
          <w:tcPr>
            <w:tcW w:w="635" w:type="dxa"/>
            <w:tcBorders>
              <w:top w:val="nil"/>
              <w:left w:val="nil"/>
              <w:bottom w:val="nil"/>
              <w:right w:val="nil"/>
            </w:tcBorders>
            <w:shd w:val="clear" w:color="auto" w:fill="auto"/>
            <w:noWrap/>
            <w:vAlign w:val="center"/>
            <w:hideMark/>
          </w:tcPr>
          <w:p w14:paraId="49983CD8" w14:textId="77777777" w:rsidR="0076279F" w:rsidRPr="00517223" w:rsidRDefault="0076279F" w:rsidP="0076279F">
            <w:pPr>
              <w:jc w:val="center"/>
              <w:rPr>
                <w:sz w:val="22"/>
                <w:szCs w:val="22"/>
              </w:rPr>
            </w:pPr>
            <w:r w:rsidRPr="00517223">
              <w:rPr>
                <w:sz w:val="22"/>
                <w:szCs w:val="22"/>
              </w:rPr>
              <w:t>0.006</w:t>
            </w:r>
          </w:p>
        </w:tc>
        <w:tc>
          <w:tcPr>
            <w:tcW w:w="360" w:type="dxa"/>
            <w:tcBorders>
              <w:top w:val="nil"/>
              <w:left w:val="nil"/>
              <w:bottom w:val="nil"/>
              <w:right w:val="nil"/>
            </w:tcBorders>
            <w:shd w:val="clear" w:color="auto" w:fill="auto"/>
            <w:noWrap/>
            <w:vAlign w:val="bottom"/>
            <w:hideMark/>
          </w:tcPr>
          <w:p w14:paraId="70630F18"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234709C0" w14:textId="77777777" w:rsidR="0076279F" w:rsidRPr="00517223" w:rsidRDefault="0076279F" w:rsidP="0076279F">
            <w:pPr>
              <w:jc w:val="center"/>
              <w:rPr>
                <w:sz w:val="22"/>
                <w:szCs w:val="22"/>
              </w:rPr>
            </w:pPr>
            <w:r w:rsidRPr="00517223">
              <w:rPr>
                <w:sz w:val="22"/>
                <w:szCs w:val="22"/>
              </w:rPr>
              <w:t>0.07</w:t>
            </w:r>
          </w:p>
        </w:tc>
        <w:tc>
          <w:tcPr>
            <w:tcW w:w="946" w:type="dxa"/>
            <w:tcBorders>
              <w:top w:val="nil"/>
              <w:left w:val="nil"/>
              <w:bottom w:val="nil"/>
              <w:right w:val="nil"/>
            </w:tcBorders>
            <w:shd w:val="clear" w:color="auto" w:fill="auto"/>
            <w:noWrap/>
            <w:vAlign w:val="center"/>
            <w:hideMark/>
          </w:tcPr>
          <w:p w14:paraId="774DD24E" w14:textId="77777777" w:rsidR="0076279F" w:rsidRPr="00517223" w:rsidRDefault="0076279F" w:rsidP="0076279F">
            <w:pPr>
              <w:jc w:val="center"/>
              <w:rPr>
                <w:sz w:val="22"/>
                <w:szCs w:val="22"/>
              </w:rPr>
            </w:pPr>
            <w:r w:rsidRPr="00517223">
              <w:rPr>
                <w:sz w:val="22"/>
                <w:szCs w:val="22"/>
              </w:rPr>
              <w:t>2.76</w:t>
            </w:r>
          </w:p>
        </w:tc>
      </w:tr>
      <w:tr w:rsidR="00517223" w:rsidRPr="00517223" w14:paraId="40302683"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684C9542" w14:textId="77777777" w:rsidR="0076279F" w:rsidRPr="00517223" w:rsidRDefault="0076279F" w:rsidP="0076279F">
            <w:pPr>
              <w:jc w:val="center"/>
              <w:rPr>
                <w:sz w:val="22"/>
                <w:szCs w:val="22"/>
              </w:rPr>
            </w:pPr>
            <w:r w:rsidRPr="00517223">
              <w:rPr>
                <w:sz w:val="22"/>
                <w:szCs w:val="22"/>
              </w:rPr>
              <w:t>b</w:t>
            </w:r>
          </w:p>
        </w:tc>
        <w:tc>
          <w:tcPr>
            <w:tcW w:w="2800" w:type="dxa"/>
            <w:tcBorders>
              <w:top w:val="nil"/>
              <w:left w:val="nil"/>
              <w:bottom w:val="nil"/>
              <w:right w:val="nil"/>
            </w:tcBorders>
            <w:shd w:val="clear" w:color="auto" w:fill="auto"/>
            <w:noWrap/>
            <w:vAlign w:val="bottom"/>
            <w:hideMark/>
          </w:tcPr>
          <w:p w14:paraId="5D06F8E4"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r w:rsidRPr="00517223">
              <w:rPr>
                <w:sz w:val="22"/>
                <w:szCs w:val="22"/>
              </w:rPr>
              <w:t xml:space="preserve"> (follow-up)</w:t>
            </w:r>
          </w:p>
        </w:tc>
        <w:tc>
          <w:tcPr>
            <w:tcW w:w="360" w:type="dxa"/>
            <w:tcBorders>
              <w:top w:val="nil"/>
              <w:left w:val="nil"/>
              <w:bottom w:val="nil"/>
              <w:right w:val="nil"/>
            </w:tcBorders>
            <w:shd w:val="clear" w:color="auto" w:fill="auto"/>
            <w:noWrap/>
            <w:vAlign w:val="center"/>
            <w:hideMark/>
          </w:tcPr>
          <w:p w14:paraId="6F871C97"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2D60BDEC" w14:textId="77777777" w:rsidR="0076279F" w:rsidRPr="00517223" w:rsidRDefault="0076279F" w:rsidP="0076279F">
            <w:pPr>
              <w:rPr>
                <w:sz w:val="22"/>
                <w:szCs w:val="22"/>
              </w:rPr>
            </w:pPr>
            <w:r w:rsidRPr="00517223">
              <w:rPr>
                <w:sz w:val="22"/>
                <w:szCs w:val="22"/>
              </w:rPr>
              <w:t xml:space="preserve">Reading </w:t>
            </w:r>
            <w:proofErr w:type="spellStart"/>
            <w:r w:rsidRPr="00517223">
              <w:rPr>
                <w:sz w:val="22"/>
                <w:szCs w:val="22"/>
              </w:rPr>
              <w:t>ability</w:t>
            </w:r>
            <w:proofErr w:type="spellEnd"/>
          </w:p>
        </w:tc>
        <w:tc>
          <w:tcPr>
            <w:tcW w:w="642" w:type="dxa"/>
            <w:tcBorders>
              <w:top w:val="nil"/>
              <w:left w:val="nil"/>
              <w:bottom w:val="nil"/>
              <w:right w:val="nil"/>
            </w:tcBorders>
            <w:shd w:val="clear" w:color="auto" w:fill="auto"/>
            <w:noWrap/>
            <w:vAlign w:val="center"/>
            <w:hideMark/>
          </w:tcPr>
          <w:p w14:paraId="7362E451" w14:textId="77777777" w:rsidR="0076279F" w:rsidRPr="00517223" w:rsidRDefault="0076279F" w:rsidP="0076279F">
            <w:pPr>
              <w:jc w:val="center"/>
              <w:rPr>
                <w:sz w:val="22"/>
                <w:szCs w:val="22"/>
              </w:rPr>
            </w:pPr>
            <w:r w:rsidRPr="00517223">
              <w:rPr>
                <w:sz w:val="22"/>
                <w:szCs w:val="22"/>
              </w:rPr>
              <w:t>0.22</w:t>
            </w:r>
          </w:p>
        </w:tc>
        <w:tc>
          <w:tcPr>
            <w:tcW w:w="649" w:type="dxa"/>
            <w:tcBorders>
              <w:top w:val="nil"/>
              <w:left w:val="nil"/>
              <w:bottom w:val="nil"/>
              <w:right w:val="nil"/>
            </w:tcBorders>
            <w:shd w:val="clear" w:color="auto" w:fill="auto"/>
            <w:noWrap/>
            <w:vAlign w:val="center"/>
            <w:hideMark/>
          </w:tcPr>
          <w:p w14:paraId="33DDF29C" w14:textId="77777777" w:rsidR="0076279F" w:rsidRPr="00517223" w:rsidRDefault="0076279F" w:rsidP="0076279F">
            <w:pPr>
              <w:jc w:val="center"/>
              <w:rPr>
                <w:sz w:val="22"/>
                <w:szCs w:val="22"/>
              </w:rPr>
            </w:pPr>
            <w:r w:rsidRPr="00517223">
              <w:rPr>
                <w:sz w:val="22"/>
                <w:szCs w:val="22"/>
              </w:rPr>
              <w:t>0.05</w:t>
            </w:r>
          </w:p>
        </w:tc>
        <w:tc>
          <w:tcPr>
            <w:tcW w:w="649" w:type="dxa"/>
            <w:tcBorders>
              <w:top w:val="nil"/>
              <w:left w:val="nil"/>
              <w:bottom w:val="nil"/>
              <w:right w:val="nil"/>
            </w:tcBorders>
            <w:shd w:val="clear" w:color="auto" w:fill="auto"/>
            <w:noWrap/>
            <w:vAlign w:val="center"/>
            <w:hideMark/>
          </w:tcPr>
          <w:p w14:paraId="64B115D3" w14:textId="77777777" w:rsidR="0076279F" w:rsidRPr="00517223" w:rsidRDefault="0076279F" w:rsidP="0076279F">
            <w:pPr>
              <w:jc w:val="center"/>
              <w:rPr>
                <w:sz w:val="22"/>
                <w:szCs w:val="22"/>
              </w:rPr>
            </w:pPr>
            <w:r w:rsidRPr="00517223">
              <w:rPr>
                <w:sz w:val="22"/>
                <w:szCs w:val="22"/>
              </w:rPr>
              <w:t>0.23</w:t>
            </w:r>
          </w:p>
        </w:tc>
        <w:tc>
          <w:tcPr>
            <w:tcW w:w="635" w:type="dxa"/>
            <w:tcBorders>
              <w:top w:val="nil"/>
              <w:left w:val="nil"/>
              <w:bottom w:val="nil"/>
              <w:right w:val="nil"/>
            </w:tcBorders>
            <w:shd w:val="clear" w:color="auto" w:fill="auto"/>
            <w:noWrap/>
            <w:vAlign w:val="center"/>
            <w:hideMark/>
          </w:tcPr>
          <w:p w14:paraId="789F209B" w14:textId="77777777" w:rsidR="0076279F" w:rsidRPr="00517223" w:rsidRDefault="0076279F" w:rsidP="0076279F">
            <w:pPr>
              <w:jc w:val="center"/>
              <w:rPr>
                <w:sz w:val="22"/>
                <w:szCs w:val="22"/>
              </w:rPr>
            </w:pPr>
            <w:r w:rsidRPr="00517223">
              <w:rPr>
                <w:sz w:val="22"/>
                <w:szCs w:val="22"/>
              </w:rPr>
              <w:t>0.002</w:t>
            </w:r>
          </w:p>
        </w:tc>
        <w:tc>
          <w:tcPr>
            <w:tcW w:w="360" w:type="dxa"/>
            <w:tcBorders>
              <w:top w:val="nil"/>
              <w:left w:val="nil"/>
              <w:bottom w:val="nil"/>
              <w:right w:val="nil"/>
            </w:tcBorders>
            <w:shd w:val="clear" w:color="auto" w:fill="auto"/>
            <w:noWrap/>
            <w:vAlign w:val="bottom"/>
            <w:hideMark/>
          </w:tcPr>
          <w:p w14:paraId="0BB2DC2A"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67B4E27D" w14:textId="77777777" w:rsidR="0076279F" w:rsidRPr="00517223" w:rsidRDefault="0076279F" w:rsidP="0076279F">
            <w:pPr>
              <w:jc w:val="center"/>
              <w:rPr>
                <w:sz w:val="22"/>
                <w:szCs w:val="22"/>
              </w:rPr>
            </w:pPr>
            <w:r w:rsidRPr="00517223">
              <w:rPr>
                <w:sz w:val="22"/>
                <w:szCs w:val="22"/>
              </w:rPr>
              <w:t>0.04</w:t>
            </w:r>
          </w:p>
        </w:tc>
        <w:tc>
          <w:tcPr>
            <w:tcW w:w="946" w:type="dxa"/>
            <w:tcBorders>
              <w:top w:val="nil"/>
              <w:left w:val="nil"/>
              <w:bottom w:val="nil"/>
              <w:right w:val="nil"/>
            </w:tcBorders>
            <w:shd w:val="clear" w:color="auto" w:fill="auto"/>
            <w:noWrap/>
            <w:vAlign w:val="center"/>
            <w:hideMark/>
          </w:tcPr>
          <w:p w14:paraId="2161CE32" w14:textId="77777777" w:rsidR="0076279F" w:rsidRPr="00517223" w:rsidRDefault="0076279F" w:rsidP="0076279F">
            <w:pPr>
              <w:jc w:val="center"/>
              <w:rPr>
                <w:sz w:val="22"/>
                <w:szCs w:val="22"/>
              </w:rPr>
            </w:pPr>
            <w:r w:rsidRPr="00517223">
              <w:rPr>
                <w:sz w:val="22"/>
                <w:szCs w:val="22"/>
              </w:rPr>
              <w:t>3.15</w:t>
            </w:r>
          </w:p>
        </w:tc>
      </w:tr>
      <w:tr w:rsidR="00517223" w:rsidRPr="00517223" w14:paraId="495D2C04"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12423AF9" w14:textId="77777777" w:rsidR="0076279F" w:rsidRPr="00517223" w:rsidRDefault="0076279F" w:rsidP="0076279F">
            <w:pPr>
              <w:jc w:val="center"/>
              <w:rPr>
                <w:sz w:val="22"/>
                <w:szCs w:val="22"/>
              </w:rPr>
            </w:pPr>
            <w:r w:rsidRPr="00517223">
              <w:rPr>
                <w:sz w:val="22"/>
                <w:szCs w:val="22"/>
              </w:rPr>
              <w:t>a*b</w:t>
            </w:r>
          </w:p>
        </w:tc>
        <w:tc>
          <w:tcPr>
            <w:tcW w:w="2800" w:type="dxa"/>
            <w:tcBorders>
              <w:top w:val="nil"/>
              <w:left w:val="nil"/>
              <w:bottom w:val="nil"/>
              <w:right w:val="nil"/>
            </w:tcBorders>
            <w:shd w:val="clear" w:color="auto" w:fill="auto"/>
            <w:noWrap/>
            <w:vAlign w:val="bottom"/>
            <w:hideMark/>
          </w:tcPr>
          <w:p w14:paraId="11DD0B99" w14:textId="77777777" w:rsidR="0076279F" w:rsidRPr="00517223" w:rsidRDefault="0076279F" w:rsidP="0076279F">
            <w:pPr>
              <w:jc w:val="right"/>
              <w:rPr>
                <w:sz w:val="22"/>
                <w:szCs w:val="22"/>
              </w:rPr>
            </w:pPr>
            <w:proofErr w:type="spellStart"/>
            <w:r w:rsidRPr="00517223">
              <w:rPr>
                <w:sz w:val="22"/>
                <w:szCs w:val="22"/>
              </w:rPr>
              <w:t>Indirect</w:t>
            </w:r>
            <w:proofErr w:type="spellEnd"/>
            <w:r w:rsidRPr="00517223">
              <w:rPr>
                <w:sz w:val="22"/>
                <w:szCs w:val="22"/>
              </w:rPr>
              <w:t xml:space="preserve"> </w:t>
            </w:r>
            <w:proofErr w:type="spellStart"/>
            <w:r w:rsidRPr="00517223">
              <w:rPr>
                <w:sz w:val="22"/>
                <w:szCs w:val="22"/>
              </w:rPr>
              <w:t>effect</w:t>
            </w:r>
            <w:proofErr w:type="spellEnd"/>
          </w:p>
        </w:tc>
        <w:tc>
          <w:tcPr>
            <w:tcW w:w="360" w:type="dxa"/>
            <w:tcBorders>
              <w:top w:val="nil"/>
              <w:left w:val="nil"/>
              <w:bottom w:val="nil"/>
              <w:right w:val="nil"/>
            </w:tcBorders>
            <w:shd w:val="clear" w:color="auto" w:fill="auto"/>
            <w:noWrap/>
            <w:vAlign w:val="bottom"/>
            <w:hideMark/>
          </w:tcPr>
          <w:p w14:paraId="68129557" w14:textId="77777777" w:rsidR="0076279F" w:rsidRPr="00517223" w:rsidRDefault="0076279F" w:rsidP="0076279F">
            <w:pPr>
              <w:jc w:val="right"/>
              <w:rPr>
                <w:sz w:val="22"/>
                <w:szCs w:val="22"/>
              </w:rPr>
            </w:pPr>
          </w:p>
        </w:tc>
        <w:tc>
          <w:tcPr>
            <w:tcW w:w="2793" w:type="dxa"/>
            <w:tcBorders>
              <w:top w:val="nil"/>
              <w:left w:val="nil"/>
              <w:bottom w:val="nil"/>
              <w:right w:val="nil"/>
            </w:tcBorders>
            <w:shd w:val="clear" w:color="auto" w:fill="auto"/>
            <w:noWrap/>
            <w:vAlign w:val="bottom"/>
            <w:hideMark/>
          </w:tcPr>
          <w:p w14:paraId="2BF8239E"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697B2549" w14:textId="77777777" w:rsidR="0076279F" w:rsidRPr="00517223" w:rsidRDefault="0076279F" w:rsidP="0076279F">
            <w:pPr>
              <w:jc w:val="center"/>
              <w:rPr>
                <w:sz w:val="22"/>
                <w:szCs w:val="22"/>
              </w:rPr>
            </w:pPr>
            <w:r w:rsidRPr="00517223">
              <w:rPr>
                <w:sz w:val="22"/>
                <w:szCs w:val="22"/>
              </w:rPr>
              <w:t>0.04</w:t>
            </w:r>
          </w:p>
        </w:tc>
        <w:tc>
          <w:tcPr>
            <w:tcW w:w="649" w:type="dxa"/>
            <w:tcBorders>
              <w:top w:val="nil"/>
              <w:left w:val="nil"/>
              <w:bottom w:val="nil"/>
              <w:right w:val="nil"/>
            </w:tcBorders>
            <w:shd w:val="clear" w:color="auto" w:fill="auto"/>
            <w:noWrap/>
            <w:vAlign w:val="center"/>
            <w:hideMark/>
          </w:tcPr>
          <w:p w14:paraId="345246E6" w14:textId="77777777" w:rsidR="0076279F" w:rsidRPr="00517223" w:rsidRDefault="0076279F" w:rsidP="0076279F">
            <w:pPr>
              <w:jc w:val="center"/>
              <w:rPr>
                <w:sz w:val="22"/>
                <w:szCs w:val="22"/>
              </w:rPr>
            </w:pPr>
            <w:r w:rsidRPr="00517223">
              <w:rPr>
                <w:sz w:val="22"/>
                <w:szCs w:val="22"/>
              </w:rPr>
              <w:t>0.00</w:t>
            </w:r>
          </w:p>
        </w:tc>
        <w:tc>
          <w:tcPr>
            <w:tcW w:w="649" w:type="dxa"/>
            <w:tcBorders>
              <w:top w:val="nil"/>
              <w:left w:val="nil"/>
              <w:bottom w:val="nil"/>
              <w:right w:val="nil"/>
            </w:tcBorders>
            <w:shd w:val="clear" w:color="auto" w:fill="auto"/>
            <w:noWrap/>
            <w:vAlign w:val="center"/>
            <w:hideMark/>
          </w:tcPr>
          <w:p w14:paraId="5376B62D" w14:textId="77777777" w:rsidR="0076279F" w:rsidRPr="00517223" w:rsidRDefault="0076279F" w:rsidP="0076279F">
            <w:pPr>
              <w:jc w:val="center"/>
              <w:rPr>
                <w:sz w:val="22"/>
                <w:szCs w:val="22"/>
              </w:rPr>
            </w:pPr>
            <w:r w:rsidRPr="00517223">
              <w:rPr>
                <w:sz w:val="22"/>
                <w:szCs w:val="22"/>
              </w:rPr>
              <w:t>0.05</w:t>
            </w:r>
          </w:p>
        </w:tc>
        <w:tc>
          <w:tcPr>
            <w:tcW w:w="635" w:type="dxa"/>
            <w:tcBorders>
              <w:top w:val="nil"/>
              <w:left w:val="nil"/>
              <w:bottom w:val="nil"/>
              <w:right w:val="nil"/>
            </w:tcBorders>
            <w:shd w:val="clear" w:color="auto" w:fill="auto"/>
            <w:noWrap/>
            <w:vAlign w:val="center"/>
            <w:hideMark/>
          </w:tcPr>
          <w:p w14:paraId="0C37C746" w14:textId="77777777" w:rsidR="0076279F" w:rsidRPr="00517223" w:rsidRDefault="0076279F" w:rsidP="0076279F">
            <w:pPr>
              <w:jc w:val="center"/>
              <w:rPr>
                <w:sz w:val="22"/>
                <w:szCs w:val="22"/>
              </w:rPr>
            </w:pPr>
            <w:r w:rsidRPr="00517223">
              <w:rPr>
                <w:sz w:val="22"/>
                <w:szCs w:val="22"/>
              </w:rPr>
              <w:t>0.044</w:t>
            </w:r>
          </w:p>
        </w:tc>
        <w:tc>
          <w:tcPr>
            <w:tcW w:w="360" w:type="dxa"/>
            <w:tcBorders>
              <w:top w:val="nil"/>
              <w:left w:val="nil"/>
              <w:bottom w:val="nil"/>
              <w:right w:val="nil"/>
            </w:tcBorders>
            <w:shd w:val="clear" w:color="auto" w:fill="auto"/>
            <w:noWrap/>
            <w:vAlign w:val="bottom"/>
            <w:hideMark/>
          </w:tcPr>
          <w:p w14:paraId="52E4839F"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239A57A2" w14:textId="77777777" w:rsidR="0076279F" w:rsidRPr="00517223" w:rsidRDefault="0076279F" w:rsidP="0076279F">
            <w:pPr>
              <w:jc w:val="center"/>
              <w:rPr>
                <w:sz w:val="22"/>
                <w:szCs w:val="22"/>
              </w:rPr>
            </w:pPr>
            <w:r w:rsidRPr="00517223">
              <w:rPr>
                <w:sz w:val="22"/>
                <w:szCs w:val="22"/>
              </w:rPr>
              <w:t>0.01</w:t>
            </w:r>
          </w:p>
        </w:tc>
        <w:tc>
          <w:tcPr>
            <w:tcW w:w="946" w:type="dxa"/>
            <w:tcBorders>
              <w:top w:val="nil"/>
              <w:left w:val="nil"/>
              <w:bottom w:val="nil"/>
              <w:right w:val="nil"/>
            </w:tcBorders>
            <w:shd w:val="clear" w:color="auto" w:fill="auto"/>
            <w:noWrap/>
            <w:vAlign w:val="center"/>
            <w:hideMark/>
          </w:tcPr>
          <w:p w14:paraId="7320B8C4" w14:textId="77777777" w:rsidR="0076279F" w:rsidRPr="00517223" w:rsidRDefault="0076279F" w:rsidP="0076279F">
            <w:pPr>
              <w:jc w:val="center"/>
              <w:rPr>
                <w:sz w:val="22"/>
                <w:szCs w:val="22"/>
              </w:rPr>
            </w:pPr>
            <w:r w:rsidRPr="00517223">
              <w:rPr>
                <w:sz w:val="22"/>
                <w:szCs w:val="22"/>
              </w:rPr>
              <w:t>2.02</w:t>
            </w:r>
          </w:p>
        </w:tc>
      </w:tr>
      <w:tr w:rsidR="00517223" w:rsidRPr="00517223" w14:paraId="34DB7246"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166E7630" w14:textId="77777777" w:rsidR="0076279F" w:rsidRPr="00517223" w:rsidRDefault="0076279F" w:rsidP="0076279F">
            <w:pPr>
              <w:jc w:val="center"/>
              <w:rPr>
                <w:sz w:val="22"/>
                <w:szCs w:val="22"/>
              </w:rPr>
            </w:pPr>
          </w:p>
        </w:tc>
        <w:tc>
          <w:tcPr>
            <w:tcW w:w="2800" w:type="dxa"/>
            <w:tcBorders>
              <w:top w:val="nil"/>
              <w:left w:val="nil"/>
              <w:bottom w:val="nil"/>
              <w:right w:val="nil"/>
            </w:tcBorders>
            <w:shd w:val="clear" w:color="auto" w:fill="auto"/>
            <w:noWrap/>
            <w:vAlign w:val="bottom"/>
            <w:hideMark/>
          </w:tcPr>
          <w:p w14:paraId="26B8D606"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1BF75BB4" w14:textId="77777777" w:rsidR="0076279F" w:rsidRPr="00517223" w:rsidRDefault="0076279F" w:rsidP="0076279F">
            <w:pPr>
              <w:rPr>
                <w:sz w:val="20"/>
                <w:szCs w:val="20"/>
              </w:rPr>
            </w:pPr>
          </w:p>
        </w:tc>
        <w:tc>
          <w:tcPr>
            <w:tcW w:w="2793" w:type="dxa"/>
            <w:tcBorders>
              <w:top w:val="nil"/>
              <w:left w:val="nil"/>
              <w:bottom w:val="nil"/>
              <w:right w:val="nil"/>
            </w:tcBorders>
            <w:shd w:val="clear" w:color="auto" w:fill="auto"/>
            <w:noWrap/>
            <w:vAlign w:val="bottom"/>
            <w:hideMark/>
          </w:tcPr>
          <w:p w14:paraId="7B85D2B7" w14:textId="77777777" w:rsidR="0076279F" w:rsidRPr="00517223" w:rsidRDefault="0076279F" w:rsidP="0076279F">
            <w:pPr>
              <w:rPr>
                <w:sz w:val="20"/>
                <w:szCs w:val="20"/>
              </w:rPr>
            </w:pPr>
          </w:p>
        </w:tc>
        <w:tc>
          <w:tcPr>
            <w:tcW w:w="642" w:type="dxa"/>
            <w:tcBorders>
              <w:top w:val="nil"/>
              <w:left w:val="nil"/>
              <w:bottom w:val="nil"/>
              <w:right w:val="nil"/>
            </w:tcBorders>
            <w:shd w:val="clear" w:color="auto" w:fill="auto"/>
            <w:noWrap/>
            <w:vAlign w:val="center"/>
            <w:hideMark/>
          </w:tcPr>
          <w:p w14:paraId="57F1BDE0" w14:textId="77777777" w:rsidR="0076279F" w:rsidRPr="00517223" w:rsidRDefault="0076279F" w:rsidP="0076279F">
            <w:pPr>
              <w:rPr>
                <w:sz w:val="20"/>
                <w:szCs w:val="20"/>
              </w:rPr>
            </w:pPr>
          </w:p>
        </w:tc>
        <w:tc>
          <w:tcPr>
            <w:tcW w:w="649" w:type="dxa"/>
            <w:tcBorders>
              <w:top w:val="nil"/>
              <w:left w:val="nil"/>
              <w:bottom w:val="nil"/>
              <w:right w:val="nil"/>
            </w:tcBorders>
            <w:shd w:val="clear" w:color="auto" w:fill="auto"/>
            <w:noWrap/>
            <w:vAlign w:val="center"/>
            <w:hideMark/>
          </w:tcPr>
          <w:p w14:paraId="700E1CE7" w14:textId="77777777" w:rsidR="0076279F" w:rsidRPr="00517223" w:rsidRDefault="0076279F" w:rsidP="0076279F">
            <w:pPr>
              <w:jc w:val="center"/>
              <w:rPr>
                <w:sz w:val="20"/>
                <w:szCs w:val="20"/>
              </w:rPr>
            </w:pPr>
          </w:p>
        </w:tc>
        <w:tc>
          <w:tcPr>
            <w:tcW w:w="649" w:type="dxa"/>
            <w:tcBorders>
              <w:top w:val="nil"/>
              <w:left w:val="nil"/>
              <w:bottom w:val="nil"/>
              <w:right w:val="nil"/>
            </w:tcBorders>
            <w:shd w:val="clear" w:color="auto" w:fill="auto"/>
            <w:noWrap/>
            <w:vAlign w:val="center"/>
            <w:hideMark/>
          </w:tcPr>
          <w:p w14:paraId="6877C4A6" w14:textId="77777777" w:rsidR="0076279F" w:rsidRPr="00517223" w:rsidRDefault="0076279F" w:rsidP="0076279F">
            <w:pPr>
              <w:jc w:val="center"/>
              <w:rPr>
                <w:sz w:val="20"/>
                <w:szCs w:val="20"/>
              </w:rPr>
            </w:pPr>
          </w:p>
        </w:tc>
        <w:tc>
          <w:tcPr>
            <w:tcW w:w="635" w:type="dxa"/>
            <w:tcBorders>
              <w:top w:val="nil"/>
              <w:left w:val="nil"/>
              <w:bottom w:val="nil"/>
              <w:right w:val="nil"/>
            </w:tcBorders>
            <w:shd w:val="clear" w:color="auto" w:fill="auto"/>
            <w:noWrap/>
            <w:vAlign w:val="center"/>
            <w:hideMark/>
          </w:tcPr>
          <w:p w14:paraId="55C00286"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422DAFF0" w14:textId="77777777" w:rsidR="0076279F" w:rsidRPr="00517223" w:rsidRDefault="0076279F" w:rsidP="0076279F">
            <w:pPr>
              <w:jc w:val="center"/>
              <w:rPr>
                <w:sz w:val="20"/>
                <w:szCs w:val="20"/>
              </w:rPr>
            </w:pPr>
          </w:p>
        </w:tc>
        <w:tc>
          <w:tcPr>
            <w:tcW w:w="525" w:type="dxa"/>
            <w:tcBorders>
              <w:top w:val="nil"/>
              <w:left w:val="nil"/>
              <w:bottom w:val="nil"/>
              <w:right w:val="nil"/>
            </w:tcBorders>
            <w:shd w:val="clear" w:color="auto" w:fill="auto"/>
            <w:noWrap/>
            <w:vAlign w:val="center"/>
            <w:hideMark/>
          </w:tcPr>
          <w:p w14:paraId="6DC35B2F" w14:textId="77777777" w:rsidR="0076279F" w:rsidRPr="00517223" w:rsidRDefault="0076279F" w:rsidP="0076279F">
            <w:pPr>
              <w:rPr>
                <w:sz w:val="20"/>
                <w:szCs w:val="20"/>
              </w:rPr>
            </w:pPr>
          </w:p>
        </w:tc>
        <w:tc>
          <w:tcPr>
            <w:tcW w:w="946" w:type="dxa"/>
            <w:tcBorders>
              <w:top w:val="nil"/>
              <w:left w:val="nil"/>
              <w:bottom w:val="nil"/>
              <w:right w:val="nil"/>
            </w:tcBorders>
            <w:shd w:val="clear" w:color="auto" w:fill="auto"/>
            <w:noWrap/>
            <w:vAlign w:val="center"/>
            <w:hideMark/>
          </w:tcPr>
          <w:p w14:paraId="7A8E0179" w14:textId="77777777" w:rsidR="0076279F" w:rsidRPr="00517223" w:rsidRDefault="0076279F" w:rsidP="0076279F">
            <w:pPr>
              <w:jc w:val="center"/>
              <w:rPr>
                <w:sz w:val="20"/>
                <w:szCs w:val="20"/>
              </w:rPr>
            </w:pPr>
          </w:p>
        </w:tc>
      </w:tr>
      <w:tr w:rsidR="00517223" w:rsidRPr="00517223" w14:paraId="0C3B480A"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61BBAFE2" w14:textId="77777777" w:rsidR="0076279F" w:rsidRPr="00517223" w:rsidRDefault="0076279F" w:rsidP="0076279F">
            <w:pPr>
              <w:jc w:val="center"/>
              <w:rPr>
                <w:sz w:val="22"/>
                <w:szCs w:val="22"/>
              </w:rPr>
            </w:pPr>
            <w:r w:rsidRPr="00517223">
              <w:rPr>
                <w:sz w:val="22"/>
                <w:szCs w:val="22"/>
              </w:rPr>
              <w:t>c</w:t>
            </w:r>
          </w:p>
        </w:tc>
        <w:tc>
          <w:tcPr>
            <w:tcW w:w="2800" w:type="dxa"/>
            <w:tcBorders>
              <w:top w:val="nil"/>
              <w:left w:val="nil"/>
              <w:bottom w:val="nil"/>
              <w:right w:val="nil"/>
            </w:tcBorders>
            <w:shd w:val="clear" w:color="auto" w:fill="auto"/>
            <w:noWrap/>
            <w:vAlign w:val="bottom"/>
            <w:hideMark/>
          </w:tcPr>
          <w:p w14:paraId="785763BD"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4B9A466A"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788C3AFA" w14:textId="77777777" w:rsidR="0076279F" w:rsidRPr="00517223" w:rsidRDefault="0076279F" w:rsidP="0076279F">
            <w:pPr>
              <w:rPr>
                <w:sz w:val="22"/>
                <w:szCs w:val="22"/>
              </w:rPr>
            </w:pPr>
            <w:proofErr w:type="spellStart"/>
            <w:r w:rsidRPr="00517223">
              <w:rPr>
                <w:sz w:val="22"/>
                <w:szCs w:val="22"/>
              </w:rPr>
              <w:t>Writing</w:t>
            </w:r>
            <w:proofErr w:type="spellEnd"/>
            <w:r w:rsidRPr="00517223">
              <w:rPr>
                <w:sz w:val="22"/>
                <w:szCs w:val="22"/>
              </w:rPr>
              <w:t xml:space="preserve"> </w:t>
            </w:r>
            <w:proofErr w:type="spellStart"/>
            <w:r w:rsidRPr="00517223">
              <w:rPr>
                <w:sz w:val="22"/>
                <w:szCs w:val="22"/>
              </w:rPr>
              <w:t>ability</w:t>
            </w:r>
            <w:proofErr w:type="spellEnd"/>
          </w:p>
        </w:tc>
        <w:tc>
          <w:tcPr>
            <w:tcW w:w="642" w:type="dxa"/>
            <w:tcBorders>
              <w:top w:val="nil"/>
              <w:left w:val="nil"/>
              <w:bottom w:val="nil"/>
              <w:right w:val="nil"/>
            </w:tcBorders>
            <w:shd w:val="clear" w:color="auto" w:fill="auto"/>
            <w:noWrap/>
            <w:vAlign w:val="center"/>
            <w:hideMark/>
          </w:tcPr>
          <w:p w14:paraId="36BF8D4B" w14:textId="77777777" w:rsidR="0076279F" w:rsidRPr="00517223" w:rsidRDefault="0076279F" w:rsidP="0076279F">
            <w:pPr>
              <w:jc w:val="center"/>
              <w:rPr>
                <w:sz w:val="22"/>
                <w:szCs w:val="22"/>
              </w:rPr>
            </w:pPr>
            <w:r w:rsidRPr="00517223">
              <w:rPr>
                <w:sz w:val="22"/>
                <w:szCs w:val="22"/>
              </w:rPr>
              <w:t>-0.04</w:t>
            </w:r>
          </w:p>
        </w:tc>
        <w:tc>
          <w:tcPr>
            <w:tcW w:w="649" w:type="dxa"/>
            <w:tcBorders>
              <w:top w:val="nil"/>
              <w:left w:val="nil"/>
              <w:bottom w:val="nil"/>
              <w:right w:val="nil"/>
            </w:tcBorders>
            <w:shd w:val="clear" w:color="auto" w:fill="auto"/>
            <w:noWrap/>
            <w:vAlign w:val="center"/>
            <w:hideMark/>
          </w:tcPr>
          <w:p w14:paraId="6D9C557A" w14:textId="77777777" w:rsidR="0076279F" w:rsidRPr="00517223" w:rsidRDefault="0076279F" w:rsidP="0076279F">
            <w:pPr>
              <w:jc w:val="center"/>
              <w:rPr>
                <w:sz w:val="22"/>
                <w:szCs w:val="22"/>
              </w:rPr>
            </w:pPr>
            <w:r w:rsidRPr="00517223">
              <w:rPr>
                <w:sz w:val="22"/>
                <w:szCs w:val="22"/>
              </w:rPr>
              <w:t>-0.11</w:t>
            </w:r>
          </w:p>
        </w:tc>
        <w:tc>
          <w:tcPr>
            <w:tcW w:w="649" w:type="dxa"/>
            <w:tcBorders>
              <w:top w:val="nil"/>
              <w:left w:val="nil"/>
              <w:bottom w:val="nil"/>
              <w:right w:val="nil"/>
            </w:tcBorders>
            <w:shd w:val="clear" w:color="auto" w:fill="auto"/>
            <w:noWrap/>
            <w:vAlign w:val="center"/>
            <w:hideMark/>
          </w:tcPr>
          <w:p w14:paraId="2188245B" w14:textId="77777777" w:rsidR="0076279F" w:rsidRPr="00517223" w:rsidRDefault="0076279F" w:rsidP="0076279F">
            <w:pPr>
              <w:jc w:val="center"/>
              <w:rPr>
                <w:sz w:val="22"/>
                <w:szCs w:val="22"/>
              </w:rPr>
            </w:pPr>
            <w:r w:rsidRPr="00517223">
              <w:rPr>
                <w:sz w:val="22"/>
                <w:szCs w:val="22"/>
              </w:rPr>
              <w:t>0.05</w:t>
            </w:r>
          </w:p>
        </w:tc>
        <w:tc>
          <w:tcPr>
            <w:tcW w:w="635" w:type="dxa"/>
            <w:tcBorders>
              <w:top w:val="nil"/>
              <w:left w:val="nil"/>
              <w:bottom w:val="nil"/>
              <w:right w:val="nil"/>
            </w:tcBorders>
            <w:shd w:val="clear" w:color="auto" w:fill="auto"/>
            <w:noWrap/>
            <w:vAlign w:val="center"/>
            <w:hideMark/>
          </w:tcPr>
          <w:p w14:paraId="7EE7746C" w14:textId="77777777" w:rsidR="0076279F" w:rsidRPr="00517223" w:rsidRDefault="0076279F" w:rsidP="0076279F">
            <w:pPr>
              <w:jc w:val="center"/>
              <w:rPr>
                <w:sz w:val="22"/>
                <w:szCs w:val="22"/>
              </w:rPr>
            </w:pPr>
            <w:r w:rsidRPr="00517223">
              <w:rPr>
                <w:sz w:val="22"/>
                <w:szCs w:val="22"/>
              </w:rPr>
              <w:t>0.490</w:t>
            </w:r>
          </w:p>
        </w:tc>
        <w:tc>
          <w:tcPr>
            <w:tcW w:w="360" w:type="dxa"/>
            <w:tcBorders>
              <w:top w:val="nil"/>
              <w:left w:val="nil"/>
              <w:bottom w:val="nil"/>
              <w:right w:val="nil"/>
            </w:tcBorders>
            <w:shd w:val="clear" w:color="auto" w:fill="auto"/>
            <w:noWrap/>
            <w:vAlign w:val="bottom"/>
            <w:hideMark/>
          </w:tcPr>
          <w:p w14:paraId="106A4A60"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58B3F128" w14:textId="77777777" w:rsidR="0076279F" w:rsidRPr="00517223" w:rsidRDefault="0076279F" w:rsidP="0076279F">
            <w:pPr>
              <w:jc w:val="center"/>
              <w:rPr>
                <w:sz w:val="22"/>
                <w:szCs w:val="22"/>
              </w:rPr>
            </w:pPr>
            <w:r w:rsidRPr="00517223">
              <w:rPr>
                <w:sz w:val="22"/>
                <w:szCs w:val="22"/>
              </w:rPr>
              <w:t>0.04</w:t>
            </w:r>
          </w:p>
        </w:tc>
        <w:tc>
          <w:tcPr>
            <w:tcW w:w="946" w:type="dxa"/>
            <w:tcBorders>
              <w:top w:val="nil"/>
              <w:left w:val="nil"/>
              <w:bottom w:val="nil"/>
              <w:right w:val="nil"/>
            </w:tcBorders>
            <w:shd w:val="clear" w:color="auto" w:fill="auto"/>
            <w:noWrap/>
            <w:vAlign w:val="center"/>
            <w:hideMark/>
          </w:tcPr>
          <w:p w14:paraId="0A3772C9" w14:textId="77777777" w:rsidR="0076279F" w:rsidRPr="00517223" w:rsidRDefault="0076279F" w:rsidP="0076279F">
            <w:pPr>
              <w:jc w:val="center"/>
              <w:rPr>
                <w:sz w:val="22"/>
                <w:szCs w:val="22"/>
              </w:rPr>
            </w:pPr>
            <w:r w:rsidRPr="00517223">
              <w:rPr>
                <w:sz w:val="22"/>
                <w:szCs w:val="22"/>
              </w:rPr>
              <w:t>-0.69</w:t>
            </w:r>
          </w:p>
        </w:tc>
      </w:tr>
      <w:tr w:rsidR="00517223" w:rsidRPr="00517223" w14:paraId="1FDF8060"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594751E4" w14:textId="77777777" w:rsidR="0076279F" w:rsidRPr="00517223" w:rsidRDefault="0076279F" w:rsidP="0076279F">
            <w:pPr>
              <w:jc w:val="center"/>
              <w:rPr>
                <w:sz w:val="22"/>
                <w:szCs w:val="22"/>
              </w:rPr>
            </w:pPr>
            <w:r w:rsidRPr="00517223">
              <w:rPr>
                <w:sz w:val="22"/>
                <w:szCs w:val="22"/>
              </w:rPr>
              <w:t>a</w:t>
            </w:r>
          </w:p>
        </w:tc>
        <w:tc>
          <w:tcPr>
            <w:tcW w:w="2800" w:type="dxa"/>
            <w:tcBorders>
              <w:top w:val="nil"/>
              <w:left w:val="nil"/>
              <w:bottom w:val="nil"/>
              <w:right w:val="nil"/>
            </w:tcBorders>
            <w:shd w:val="clear" w:color="auto" w:fill="auto"/>
            <w:noWrap/>
            <w:vAlign w:val="bottom"/>
            <w:hideMark/>
          </w:tcPr>
          <w:p w14:paraId="201D82C1"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272DE14F"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26295A35"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p>
        </w:tc>
        <w:tc>
          <w:tcPr>
            <w:tcW w:w="642" w:type="dxa"/>
            <w:tcBorders>
              <w:top w:val="nil"/>
              <w:left w:val="nil"/>
              <w:bottom w:val="nil"/>
              <w:right w:val="nil"/>
            </w:tcBorders>
            <w:shd w:val="clear" w:color="auto" w:fill="auto"/>
            <w:noWrap/>
            <w:vAlign w:val="center"/>
            <w:hideMark/>
          </w:tcPr>
          <w:p w14:paraId="1B767A2C" w14:textId="77777777" w:rsidR="0076279F" w:rsidRPr="00517223" w:rsidRDefault="0076279F" w:rsidP="0076279F">
            <w:pPr>
              <w:jc w:val="center"/>
              <w:rPr>
                <w:sz w:val="22"/>
                <w:szCs w:val="22"/>
              </w:rPr>
            </w:pPr>
            <w:r w:rsidRPr="00517223">
              <w:rPr>
                <w:sz w:val="22"/>
                <w:szCs w:val="22"/>
              </w:rPr>
              <w:t>0.17</w:t>
            </w:r>
          </w:p>
        </w:tc>
        <w:tc>
          <w:tcPr>
            <w:tcW w:w="649" w:type="dxa"/>
            <w:tcBorders>
              <w:top w:val="nil"/>
              <w:left w:val="nil"/>
              <w:bottom w:val="nil"/>
              <w:right w:val="nil"/>
            </w:tcBorders>
            <w:shd w:val="clear" w:color="auto" w:fill="auto"/>
            <w:noWrap/>
            <w:vAlign w:val="center"/>
            <w:hideMark/>
          </w:tcPr>
          <w:p w14:paraId="2B39B870" w14:textId="77777777" w:rsidR="0076279F" w:rsidRPr="00517223" w:rsidRDefault="0076279F" w:rsidP="0076279F">
            <w:pPr>
              <w:jc w:val="center"/>
              <w:rPr>
                <w:sz w:val="22"/>
                <w:szCs w:val="22"/>
              </w:rPr>
            </w:pPr>
            <w:r w:rsidRPr="00517223">
              <w:rPr>
                <w:sz w:val="22"/>
                <w:szCs w:val="22"/>
              </w:rPr>
              <w:t>0.05</w:t>
            </w:r>
          </w:p>
        </w:tc>
        <w:tc>
          <w:tcPr>
            <w:tcW w:w="649" w:type="dxa"/>
            <w:tcBorders>
              <w:top w:val="nil"/>
              <w:left w:val="nil"/>
              <w:bottom w:val="nil"/>
              <w:right w:val="nil"/>
            </w:tcBorders>
            <w:shd w:val="clear" w:color="auto" w:fill="auto"/>
            <w:noWrap/>
            <w:vAlign w:val="center"/>
            <w:hideMark/>
          </w:tcPr>
          <w:p w14:paraId="60655AFB" w14:textId="77777777" w:rsidR="0076279F" w:rsidRPr="00517223" w:rsidRDefault="0076279F" w:rsidP="0076279F">
            <w:pPr>
              <w:jc w:val="center"/>
              <w:rPr>
                <w:sz w:val="22"/>
                <w:szCs w:val="22"/>
              </w:rPr>
            </w:pPr>
            <w:r w:rsidRPr="00517223">
              <w:rPr>
                <w:sz w:val="22"/>
                <w:szCs w:val="22"/>
              </w:rPr>
              <w:t>0.31</w:t>
            </w:r>
          </w:p>
        </w:tc>
        <w:tc>
          <w:tcPr>
            <w:tcW w:w="635" w:type="dxa"/>
            <w:tcBorders>
              <w:top w:val="nil"/>
              <w:left w:val="nil"/>
              <w:bottom w:val="nil"/>
              <w:right w:val="nil"/>
            </w:tcBorders>
            <w:shd w:val="clear" w:color="auto" w:fill="auto"/>
            <w:noWrap/>
            <w:vAlign w:val="center"/>
            <w:hideMark/>
          </w:tcPr>
          <w:p w14:paraId="2B60352A" w14:textId="77777777" w:rsidR="0076279F" w:rsidRPr="00517223" w:rsidRDefault="0076279F" w:rsidP="0076279F">
            <w:pPr>
              <w:jc w:val="center"/>
              <w:rPr>
                <w:sz w:val="22"/>
                <w:szCs w:val="22"/>
              </w:rPr>
            </w:pPr>
            <w:r w:rsidRPr="00517223">
              <w:rPr>
                <w:sz w:val="22"/>
                <w:szCs w:val="22"/>
              </w:rPr>
              <w:t>0.006</w:t>
            </w:r>
          </w:p>
        </w:tc>
        <w:tc>
          <w:tcPr>
            <w:tcW w:w="360" w:type="dxa"/>
            <w:tcBorders>
              <w:top w:val="nil"/>
              <w:left w:val="nil"/>
              <w:bottom w:val="nil"/>
              <w:right w:val="nil"/>
            </w:tcBorders>
            <w:shd w:val="clear" w:color="auto" w:fill="auto"/>
            <w:noWrap/>
            <w:vAlign w:val="bottom"/>
            <w:hideMark/>
          </w:tcPr>
          <w:p w14:paraId="24E447E7"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64A732DF" w14:textId="77777777" w:rsidR="0076279F" w:rsidRPr="00517223" w:rsidRDefault="0076279F" w:rsidP="0076279F">
            <w:pPr>
              <w:jc w:val="center"/>
              <w:rPr>
                <w:sz w:val="22"/>
                <w:szCs w:val="22"/>
              </w:rPr>
            </w:pPr>
            <w:r w:rsidRPr="00517223">
              <w:rPr>
                <w:sz w:val="22"/>
                <w:szCs w:val="22"/>
              </w:rPr>
              <w:t>0.07</w:t>
            </w:r>
          </w:p>
        </w:tc>
        <w:tc>
          <w:tcPr>
            <w:tcW w:w="946" w:type="dxa"/>
            <w:tcBorders>
              <w:top w:val="nil"/>
              <w:left w:val="nil"/>
              <w:bottom w:val="nil"/>
              <w:right w:val="nil"/>
            </w:tcBorders>
            <w:shd w:val="clear" w:color="auto" w:fill="auto"/>
            <w:noWrap/>
            <w:vAlign w:val="center"/>
            <w:hideMark/>
          </w:tcPr>
          <w:p w14:paraId="7D577990" w14:textId="77777777" w:rsidR="0076279F" w:rsidRPr="00517223" w:rsidRDefault="0076279F" w:rsidP="0076279F">
            <w:pPr>
              <w:jc w:val="center"/>
              <w:rPr>
                <w:sz w:val="22"/>
                <w:szCs w:val="22"/>
              </w:rPr>
            </w:pPr>
            <w:r w:rsidRPr="00517223">
              <w:rPr>
                <w:sz w:val="22"/>
                <w:szCs w:val="22"/>
              </w:rPr>
              <w:t>2.76</w:t>
            </w:r>
          </w:p>
        </w:tc>
      </w:tr>
      <w:tr w:rsidR="00517223" w:rsidRPr="00517223" w14:paraId="07B97E1C"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5C4CAE7A" w14:textId="77777777" w:rsidR="0076279F" w:rsidRPr="00517223" w:rsidRDefault="0076279F" w:rsidP="0076279F">
            <w:pPr>
              <w:jc w:val="center"/>
              <w:rPr>
                <w:sz w:val="22"/>
                <w:szCs w:val="22"/>
              </w:rPr>
            </w:pPr>
            <w:r w:rsidRPr="00517223">
              <w:rPr>
                <w:sz w:val="22"/>
                <w:szCs w:val="22"/>
              </w:rPr>
              <w:t>b</w:t>
            </w:r>
          </w:p>
        </w:tc>
        <w:tc>
          <w:tcPr>
            <w:tcW w:w="2800" w:type="dxa"/>
            <w:tcBorders>
              <w:top w:val="nil"/>
              <w:left w:val="nil"/>
              <w:bottom w:val="nil"/>
              <w:right w:val="nil"/>
            </w:tcBorders>
            <w:shd w:val="clear" w:color="auto" w:fill="auto"/>
            <w:noWrap/>
            <w:vAlign w:val="bottom"/>
            <w:hideMark/>
          </w:tcPr>
          <w:p w14:paraId="04CE62BA"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r w:rsidRPr="00517223">
              <w:rPr>
                <w:sz w:val="22"/>
                <w:szCs w:val="22"/>
              </w:rPr>
              <w:t xml:space="preserve"> (follow-up)</w:t>
            </w:r>
          </w:p>
        </w:tc>
        <w:tc>
          <w:tcPr>
            <w:tcW w:w="360" w:type="dxa"/>
            <w:tcBorders>
              <w:top w:val="nil"/>
              <w:left w:val="nil"/>
              <w:bottom w:val="nil"/>
              <w:right w:val="nil"/>
            </w:tcBorders>
            <w:shd w:val="clear" w:color="auto" w:fill="auto"/>
            <w:noWrap/>
            <w:vAlign w:val="center"/>
            <w:hideMark/>
          </w:tcPr>
          <w:p w14:paraId="7CAE3C54"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434D5CA6" w14:textId="77777777" w:rsidR="0076279F" w:rsidRPr="00517223" w:rsidRDefault="0076279F" w:rsidP="0076279F">
            <w:pPr>
              <w:rPr>
                <w:sz w:val="22"/>
                <w:szCs w:val="22"/>
              </w:rPr>
            </w:pPr>
            <w:proofErr w:type="spellStart"/>
            <w:r w:rsidRPr="00517223">
              <w:rPr>
                <w:sz w:val="22"/>
                <w:szCs w:val="22"/>
              </w:rPr>
              <w:t>Writing</w:t>
            </w:r>
            <w:proofErr w:type="spellEnd"/>
            <w:r w:rsidRPr="00517223">
              <w:rPr>
                <w:sz w:val="22"/>
                <w:szCs w:val="22"/>
              </w:rPr>
              <w:t xml:space="preserve"> </w:t>
            </w:r>
            <w:proofErr w:type="spellStart"/>
            <w:r w:rsidRPr="00517223">
              <w:rPr>
                <w:sz w:val="22"/>
                <w:szCs w:val="22"/>
              </w:rPr>
              <w:t>ability</w:t>
            </w:r>
            <w:proofErr w:type="spellEnd"/>
          </w:p>
        </w:tc>
        <w:tc>
          <w:tcPr>
            <w:tcW w:w="642" w:type="dxa"/>
            <w:tcBorders>
              <w:top w:val="nil"/>
              <w:left w:val="nil"/>
              <w:bottom w:val="nil"/>
              <w:right w:val="nil"/>
            </w:tcBorders>
            <w:shd w:val="clear" w:color="auto" w:fill="auto"/>
            <w:noWrap/>
            <w:vAlign w:val="center"/>
            <w:hideMark/>
          </w:tcPr>
          <w:p w14:paraId="09E82925" w14:textId="77777777" w:rsidR="0076279F" w:rsidRPr="00517223" w:rsidRDefault="0076279F" w:rsidP="0076279F">
            <w:pPr>
              <w:jc w:val="center"/>
              <w:rPr>
                <w:sz w:val="22"/>
                <w:szCs w:val="22"/>
              </w:rPr>
            </w:pPr>
            <w:r w:rsidRPr="00517223">
              <w:rPr>
                <w:sz w:val="22"/>
                <w:szCs w:val="22"/>
              </w:rPr>
              <w:t>0.21</w:t>
            </w:r>
          </w:p>
        </w:tc>
        <w:tc>
          <w:tcPr>
            <w:tcW w:w="649" w:type="dxa"/>
            <w:tcBorders>
              <w:top w:val="nil"/>
              <w:left w:val="nil"/>
              <w:bottom w:val="nil"/>
              <w:right w:val="nil"/>
            </w:tcBorders>
            <w:shd w:val="clear" w:color="auto" w:fill="auto"/>
            <w:noWrap/>
            <w:vAlign w:val="center"/>
            <w:hideMark/>
          </w:tcPr>
          <w:p w14:paraId="2A7F25F1" w14:textId="77777777" w:rsidR="0076279F" w:rsidRPr="00517223" w:rsidRDefault="0076279F" w:rsidP="0076279F">
            <w:pPr>
              <w:jc w:val="center"/>
              <w:rPr>
                <w:sz w:val="22"/>
                <w:szCs w:val="22"/>
              </w:rPr>
            </w:pPr>
            <w:r w:rsidRPr="00517223">
              <w:rPr>
                <w:sz w:val="22"/>
                <w:szCs w:val="22"/>
              </w:rPr>
              <w:t>0.05</w:t>
            </w:r>
          </w:p>
        </w:tc>
        <w:tc>
          <w:tcPr>
            <w:tcW w:w="649" w:type="dxa"/>
            <w:tcBorders>
              <w:top w:val="nil"/>
              <w:left w:val="nil"/>
              <w:bottom w:val="nil"/>
              <w:right w:val="nil"/>
            </w:tcBorders>
            <w:shd w:val="clear" w:color="auto" w:fill="auto"/>
            <w:noWrap/>
            <w:vAlign w:val="center"/>
            <w:hideMark/>
          </w:tcPr>
          <w:p w14:paraId="6ADF5C8D" w14:textId="77777777" w:rsidR="0076279F" w:rsidRPr="00517223" w:rsidRDefault="0076279F" w:rsidP="0076279F">
            <w:pPr>
              <w:jc w:val="center"/>
              <w:rPr>
                <w:sz w:val="22"/>
                <w:szCs w:val="22"/>
              </w:rPr>
            </w:pPr>
            <w:r w:rsidRPr="00517223">
              <w:rPr>
                <w:sz w:val="22"/>
                <w:szCs w:val="22"/>
              </w:rPr>
              <w:t>0.22</w:t>
            </w:r>
          </w:p>
        </w:tc>
        <w:tc>
          <w:tcPr>
            <w:tcW w:w="635" w:type="dxa"/>
            <w:tcBorders>
              <w:top w:val="nil"/>
              <w:left w:val="nil"/>
              <w:bottom w:val="nil"/>
              <w:right w:val="nil"/>
            </w:tcBorders>
            <w:shd w:val="clear" w:color="auto" w:fill="auto"/>
            <w:noWrap/>
            <w:vAlign w:val="center"/>
            <w:hideMark/>
          </w:tcPr>
          <w:p w14:paraId="15EE6A70" w14:textId="77777777" w:rsidR="0076279F" w:rsidRPr="00517223" w:rsidRDefault="0076279F" w:rsidP="0076279F">
            <w:pPr>
              <w:jc w:val="center"/>
              <w:rPr>
                <w:sz w:val="22"/>
                <w:szCs w:val="22"/>
              </w:rPr>
            </w:pPr>
            <w:r w:rsidRPr="00517223">
              <w:rPr>
                <w:sz w:val="22"/>
                <w:szCs w:val="22"/>
              </w:rPr>
              <w:t>0.002</w:t>
            </w:r>
          </w:p>
        </w:tc>
        <w:tc>
          <w:tcPr>
            <w:tcW w:w="360" w:type="dxa"/>
            <w:tcBorders>
              <w:top w:val="nil"/>
              <w:left w:val="nil"/>
              <w:bottom w:val="nil"/>
              <w:right w:val="nil"/>
            </w:tcBorders>
            <w:shd w:val="clear" w:color="auto" w:fill="auto"/>
            <w:noWrap/>
            <w:vAlign w:val="bottom"/>
            <w:hideMark/>
          </w:tcPr>
          <w:p w14:paraId="7675FCA9"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276AE585" w14:textId="77777777" w:rsidR="0076279F" w:rsidRPr="00517223" w:rsidRDefault="0076279F" w:rsidP="0076279F">
            <w:pPr>
              <w:jc w:val="center"/>
              <w:rPr>
                <w:sz w:val="22"/>
                <w:szCs w:val="22"/>
              </w:rPr>
            </w:pPr>
            <w:r w:rsidRPr="00517223">
              <w:rPr>
                <w:sz w:val="22"/>
                <w:szCs w:val="22"/>
              </w:rPr>
              <w:t>0.04</w:t>
            </w:r>
          </w:p>
        </w:tc>
        <w:tc>
          <w:tcPr>
            <w:tcW w:w="946" w:type="dxa"/>
            <w:tcBorders>
              <w:top w:val="nil"/>
              <w:left w:val="nil"/>
              <w:bottom w:val="nil"/>
              <w:right w:val="nil"/>
            </w:tcBorders>
            <w:shd w:val="clear" w:color="auto" w:fill="auto"/>
            <w:noWrap/>
            <w:vAlign w:val="center"/>
            <w:hideMark/>
          </w:tcPr>
          <w:p w14:paraId="4AF3D830" w14:textId="77777777" w:rsidR="0076279F" w:rsidRPr="00517223" w:rsidRDefault="0076279F" w:rsidP="0076279F">
            <w:pPr>
              <w:jc w:val="center"/>
              <w:rPr>
                <w:sz w:val="22"/>
                <w:szCs w:val="22"/>
              </w:rPr>
            </w:pPr>
            <w:r w:rsidRPr="00517223">
              <w:rPr>
                <w:sz w:val="22"/>
                <w:szCs w:val="22"/>
              </w:rPr>
              <w:t>3.13</w:t>
            </w:r>
          </w:p>
        </w:tc>
      </w:tr>
      <w:tr w:rsidR="00517223" w:rsidRPr="00517223" w14:paraId="73160899"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7227B563" w14:textId="77777777" w:rsidR="0076279F" w:rsidRPr="00517223" w:rsidRDefault="0076279F" w:rsidP="0076279F">
            <w:pPr>
              <w:jc w:val="center"/>
              <w:rPr>
                <w:sz w:val="22"/>
                <w:szCs w:val="22"/>
              </w:rPr>
            </w:pPr>
            <w:r w:rsidRPr="00517223">
              <w:rPr>
                <w:sz w:val="22"/>
                <w:szCs w:val="22"/>
              </w:rPr>
              <w:t>a*b</w:t>
            </w:r>
          </w:p>
        </w:tc>
        <w:tc>
          <w:tcPr>
            <w:tcW w:w="2800" w:type="dxa"/>
            <w:tcBorders>
              <w:top w:val="nil"/>
              <w:left w:val="nil"/>
              <w:bottom w:val="nil"/>
              <w:right w:val="nil"/>
            </w:tcBorders>
            <w:shd w:val="clear" w:color="auto" w:fill="auto"/>
            <w:noWrap/>
            <w:vAlign w:val="bottom"/>
            <w:hideMark/>
          </w:tcPr>
          <w:p w14:paraId="78668029" w14:textId="77777777" w:rsidR="0076279F" w:rsidRPr="00517223" w:rsidRDefault="0076279F" w:rsidP="0076279F">
            <w:pPr>
              <w:jc w:val="right"/>
              <w:rPr>
                <w:sz w:val="22"/>
                <w:szCs w:val="22"/>
              </w:rPr>
            </w:pPr>
            <w:proofErr w:type="spellStart"/>
            <w:r w:rsidRPr="00517223">
              <w:rPr>
                <w:sz w:val="22"/>
                <w:szCs w:val="22"/>
              </w:rPr>
              <w:t>Indirect</w:t>
            </w:r>
            <w:proofErr w:type="spellEnd"/>
            <w:r w:rsidRPr="00517223">
              <w:rPr>
                <w:sz w:val="22"/>
                <w:szCs w:val="22"/>
              </w:rPr>
              <w:t xml:space="preserve"> </w:t>
            </w:r>
            <w:proofErr w:type="spellStart"/>
            <w:r w:rsidRPr="00517223">
              <w:rPr>
                <w:sz w:val="22"/>
                <w:szCs w:val="22"/>
              </w:rPr>
              <w:t>effect</w:t>
            </w:r>
            <w:proofErr w:type="spellEnd"/>
          </w:p>
        </w:tc>
        <w:tc>
          <w:tcPr>
            <w:tcW w:w="360" w:type="dxa"/>
            <w:tcBorders>
              <w:top w:val="nil"/>
              <w:left w:val="nil"/>
              <w:bottom w:val="nil"/>
              <w:right w:val="nil"/>
            </w:tcBorders>
            <w:shd w:val="clear" w:color="auto" w:fill="auto"/>
            <w:noWrap/>
            <w:vAlign w:val="bottom"/>
            <w:hideMark/>
          </w:tcPr>
          <w:p w14:paraId="0F4FA600" w14:textId="77777777" w:rsidR="0076279F" w:rsidRPr="00517223" w:rsidRDefault="0076279F" w:rsidP="0076279F">
            <w:pPr>
              <w:jc w:val="right"/>
              <w:rPr>
                <w:sz w:val="22"/>
                <w:szCs w:val="22"/>
              </w:rPr>
            </w:pPr>
          </w:p>
        </w:tc>
        <w:tc>
          <w:tcPr>
            <w:tcW w:w="2793" w:type="dxa"/>
            <w:tcBorders>
              <w:top w:val="nil"/>
              <w:left w:val="nil"/>
              <w:bottom w:val="nil"/>
              <w:right w:val="nil"/>
            </w:tcBorders>
            <w:shd w:val="clear" w:color="auto" w:fill="auto"/>
            <w:noWrap/>
            <w:vAlign w:val="bottom"/>
            <w:hideMark/>
          </w:tcPr>
          <w:p w14:paraId="7DA00046"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7E37790F" w14:textId="77777777" w:rsidR="0076279F" w:rsidRPr="00517223" w:rsidRDefault="0076279F" w:rsidP="0076279F">
            <w:pPr>
              <w:jc w:val="center"/>
              <w:rPr>
                <w:sz w:val="22"/>
                <w:szCs w:val="22"/>
              </w:rPr>
            </w:pPr>
            <w:r w:rsidRPr="00517223">
              <w:rPr>
                <w:sz w:val="22"/>
                <w:szCs w:val="22"/>
              </w:rPr>
              <w:t>0.04</w:t>
            </w:r>
          </w:p>
        </w:tc>
        <w:tc>
          <w:tcPr>
            <w:tcW w:w="649" w:type="dxa"/>
            <w:tcBorders>
              <w:top w:val="nil"/>
              <w:left w:val="nil"/>
              <w:bottom w:val="nil"/>
              <w:right w:val="nil"/>
            </w:tcBorders>
            <w:shd w:val="clear" w:color="auto" w:fill="auto"/>
            <w:noWrap/>
            <w:vAlign w:val="center"/>
            <w:hideMark/>
          </w:tcPr>
          <w:p w14:paraId="312C2990" w14:textId="77777777" w:rsidR="0076279F" w:rsidRPr="00517223" w:rsidRDefault="0076279F" w:rsidP="0076279F">
            <w:pPr>
              <w:jc w:val="center"/>
              <w:rPr>
                <w:sz w:val="22"/>
                <w:szCs w:val="22"/>
              </w:rPr>
            </w:pPr>
            <w:r w:rsidRPr="00517223">
              <w:rPr>
                <w:sz w:val="22"/>
                <w:szCs w:val="22"/>
              </w:rPr>
              <w:t>0.00</w:t>
            </w:r>
          </w:p>
        </w:tc>
        <w:tc>
          <w:tcPr>
            <w:tcW w:w="649" w:type="dxa"/>
            <w:tcBorders>
              <w:top w:val="nil"/>
              <w:left w:val="nil"/>
              <w:bottom w:val="nil"/>
              <w:right w:val="nil"/>
            </w:tcBorders>
            <w:shd w:val="clear" w:color="auto" w:fill="auto"/>
            <w:noWrap/>
            <w:vAlign w:val="center"/>
            <w:hideMark/>
          </w:tcPr>
          <w:p w14:paraId="06434F8F" w14:textId="77777777" w:rsidR="0076279F" w:rsidRPr="00517223" w:rsidRDefault="0076279F" w:rsidP="0076279F">
            <w:pPr>
              <w:jc w:val="center"/>
              <w:rPr>
                <w:sz w:val="22"/>
                <w:szCs w:val="22"/>
              </w:rPr>
            </w:pPr>
            <w:r w:rsidRPr="00517223">
              <w:rPr>
                <w:sz w:val="22"/>
                <w:szCs w:val="22"/>
              </w:rPr>
              <w:t>0.05</w:t>
            </w:r>
          </w:p>
        </w:tc>
        <w:tc>
          <w:tcPr>
            <w:tcW w:w="635" w:type="dxa"/>
            <w:tcBorders>
              <w:top w:val="nil"/>
              <w:left w:val="nil"/>
              <w:bottom w:val="nil"/>
              <w:right w:val="nil"/>
            </w:tcBorders>
            <w:shd w:val="clear" w:color="auto" w:fill="auto"/>
            <w:noWrap/>
            <w:vAlign w:val="center"/>
            <w:hideMark/>
          </w:tcPr>
          <w:p w14:paraId="5F4FD70C" w14:textId="77777777" w:rsidR="0076279F" w:rsidRPr="00517223" w:rsidRDefault="0076279F" w:rsidP="0076279F">
            <w:pPr>
              <w:jc w:val="center"/>
              <w:rPr>
                <w:sz w:val="22"/>
                <w:szCs w:val="22"/>
              </w:rPr>
            </w:pPr>
            <w:r w:rsidRPr="00517223">
              <w:rPr>
                <w:sz w:val="22"/>
                <w:szCs w:val="22"/>
              </w:rPr>
              <w:t>0.043</w:t>
            </w:r>
          </w:p>
        </w:tc>
        <w:tc>
          <w:tcPr>
            <w:tcW w:w="360" w:type="dxa"/>
            <w:tcBorders>
              <w:top w:val="nil"/>
              <w:left w:val="nil"/>
              <w:bottom w:val="nil"/>
              <w:right w:val="nil"/>
            </w:tcBorders>
            <w:shd w:val="clear" w:color="auto" w:fill="auto"/>
            <w:noWrap/>
            <w:vAlign w:val="bottom"/>
            <w:hideMark/>
          </w:tcPr>
          <w:p w14:paraId="14F9C6BF"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4D4A49A1" w14:textId="77777777" w:rsidR="0076279F" w:rsidRPr="00517223" w:rsidRDefault="0076279F" w:rsidP="0076279F">
            <w:pPr>
              <w:jc w:val="center"/>
              <w:rPr>
                <w:sz w:val="22"/>
                <w:szCs w:val="22"/>
              </w:rPr>
            </w:pPr>
            <w:r w:rsidRPr="00517223">
              <w:rPr>
                <w:sz w:val="22"/>
                <w:szCs w:val="22"/>
              </w:rPr>
              <w:t>0.01</w:t>
            </w:r>
          </w:p>
        </w:tc>
        <w:tc>
          <w:tcPr>
            <w:tcW w:w="946" w:type="dxa"/>
            <w:tcBorders>
              <w:top w:val="nil"/>
              <w:left w:val="nil"/>
              <w:bottom w:val="nil"/>
              <w:right w:val="nil"/>
            </w:tcBorders>
            <w:shd w:val="clear" w:color="auto" w:fill="auto"/>
            <w:noWrap/>
            <w:vAlign w:val="center"/>
            <w:hideMark/>
          </w:tcPr>
          <w:p w14:paraId="35F780D4" w14:textId="77777777" w:rsidR="0076279F" w:rsidRPr="00517223" w:rsidRDefault="0076279F" w:rsidP="0076279F">
            <w:pPr>
              <w:jc w:val="center"/>
              <w:rPr>
                <w:sz w:val="22"/>
                <w:szCs w:val="22"/>
              </w:rPr>
            </w:pPr>
            <w:r w:rsidRPr="00517223">
              <w:rPr>
                <w:sz w:val="22"/>
                <w:szCs w:val="22"/>
              </w:rPr>
              <w:t>2.02</w:t>
            </w:r>
          </w:p>
        </w:tc>
      </w:tr>
      <w:tr w:rsidR="00517223" w:rsidRPr="00517223" w14:paraId="55CB950B"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2F54CFA4" w14:textId="77777777" w:rsidR="0076279F" w:rsidRPr="00517223" w:rsidRDefault="0076279F" w:rsidP="0076279F">
            <w:pPr>
              <w:jc w:val="center"/>
              <w:rPr>
                <w:sz w:val="22"/>
                <w:szCs w:val="22"/>
              </w:rPr>
            </w:pPr>
          </w:p>
        </w:tc>
        <w:tc>
          <w:tcPr>
            <w:tcW w:w="2800" w:type="dxa"/>
            <w:tcBorders>
              <w:top w:val="nil"/>
              <w:left w:val="nil"/>
              <w:bottom w:val="nil"/>
              <w:right w:val="nil"/>
            </w:tcBorders>
            <w:shd w:val="clear" w:color="auto" w:fill="auto"/>
            <w:noWrap/>
            <w:vAlign w:val="bottom"/>
            <w:hideMark/>
          </w:tcPr>
          <w:p w14:paraId="63AE9C5F"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3CB1C187" w14:textId="77777777" w:rsidR="0076279F" w:rsidRPr="00517223" w:rsidRDefault="0076279F" w:rsidP="0076279F">
            <w:pPr>
              <w:jc w:val="right"/>
              <w:rPr>
                <w:sz w:val="20"/>
                <w:szCs w:val="20"/>
              </w:rPr>
            </w:pPr>
          </w:p>
        </w:tc>
        <w:tc>
          <w:tcPr>
            <w:tcW w:w="2793" w:type="dxa"/>
            <w:tcBorders>
              <w:top w:val="nil"/>
              <w:left w:val="nil"/>
              <w:bottom w:val="nil"/>
              <w:right w:val="nil"/>
            </w:tcBorders>
            <w:shd w:val="clear" w:color="auto" w:fill="auto"/>
            <w:noWrap/>
            <w:vAlign w:val="bottom"/>
            <w:hideMark/>
          </w:tcPr>
          <w:p w14:paraId="0A5A29CB"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40020ABE" w14:textId="77777777" w:rsidR="0076279F" w:rsidRPr="00517223" w:rsidRDefault="0076279F" w:rsidP="0076279F">
            <w:pPr>
              <w:rPr>
                <w:sz w:val="20"/>
                <w:szCs w:val="20"/>
              </w:rPr>
            </w:pPr>
          </w:p>
        </w:tc>
        <w:tc>
          <w:tcPr>
            <w:tcW w:w="649" w:type="dxa"/>
            <w:tcBorders>
              <w:top w:val="nil"/>
              <w:left w:val="nil"/>
              <w:bottom w:val="nil"/>
              <w:right w:val="nil"/>
            </w:tcBorders>
            <w:shd w:val="clear" w:color="auto" w:fill="auto"/>
            <w:noWrap/>
            <w:vAlign w:val="center"/>
            <w:hideMark/>
          </w:tcPr>
          <w:p w14:paraId="2962E521" w14:textId="77777777" w:rsidR="0076279F" w:rsidRPr="00517223" w:rsidRDefault="0076279F" w:rsidP="0076279F">
            <w:pPr>
              <w:jc w:val="center"/>
              <w:rPr>
                <w:sz w:val="20"/>
                <w:szCs w:val="20"/>
              </w:rPr>
            </w:pPr>
          </w:p>
        </w:tc>
        <w:tc>
          <w:tcPr>
            <w:tcW w:w="649" w:type="dxa"/>
            <w:tcBorders>
              <w:top w:val="nil"/>
              <w:left w:val="nil"/>
              <w:bottom w:val="nil"/>
              <w:right w:val="nil"/>
            </w:tcBorders>
            <w:shd w:val="clear" w:color="auto" w:fill="auto"/>
            <w:noWrap/>
            <w:vAlign w:val="center"/>
            <w:hideMark/>
          </w:tcPr>
          <w:p w14:paraId="51FCEF1D" w14:textId="77777777" w:rsidR="0076279F" w:rsidRPr="00517223" w:rsidRDefault="0076279F" w:rsidP="0076279F">
            <w:pPr>
              <w:jc w:val="center"/>
              <w:rPr>
                <w:sz w:val="20"/>
                <w:szCs w:val="20"/>
              </w:rPr>
            </w:pPr>
          </w:p>
        </w:tc>
        <w:tc>
          <w:tcPr>
            <w:tcW w:w="635" w:type="dxa"/>
            <w:tcBorders>
              <w:top w:val="nil"/>
              <w:left w:val="nil"/>
              <w:bottom w:val="nil"/>
              <w:right w:val="nil"/>
            </w:tcBorders>
            <w:shd w:val="clear" w:color="auto" w:fill="auto"/>
            <w:noWrap/>
            <w:vAlign w:val="center"/>
            <w:hideMark/>
          </w:tcPr>
          <w:p w14:paraId="6F6E1A5A"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6DF5E155" w14:textId="77777777" w:rsidR="0076279F" w:rsidRPr="00517223" w:rsidRDefault="0076279F" w:rsidP="0076279F">
            <w:pPr>
              <w:jc w:val="center"/>
              <w:rPr>
                <w:sz w:val="20"/>
                <w:szCs w:val="20"/>
              </w:rPr>
            </w:pPr>
          </w:p>
        </w:tc>
        <w:tc>
          <w:tcPr>
            <w:tcW w:w="525" w:type="dxa"/>
            <w:tcBorders>
              <w:top w:val="nil"/>
              <w:left w:val="nil"/>
              <w:bottom w:val="nil"/>
              <w:right w:val="nil"/>
            </w:tcBorders>
            <w:shd w:val="clear" w:color="auto" w:fill="auto"/>
            <w:noWrap/>
            <w:vAlign w:val="center"/>
            <w:hideMark/>
          </w:tcPr>
          <w:p w14:paraId="0CD276CA" w14:textId="77777777" w:rsidR="0076279F" w:rsidRPr="00517223" w:rsidRDefault="0076279F" w:rsidP="0076279F">
            <w:pPr>
              <w:rPr>
                <w:sz w:val="20"/>
                <w:szCs w:val="20"/>
              </w:rPr>
            </w:pPr>
          </w:p>
        </w:tc>
        <w:tc>
          <w:tcPr>
            <w:tcW w:w="946" w:type="dxa"/>
            <w:tcBorders>
              <w:top w:val="nil"/>
              <w:left w:val="nil"/>
              <w:bottom w:val="nil"/>
              <w:right w:val="nil"/>
            </w:tcBorders>
            <w:shd w:val="clear" w:color="auto" w:fill="auto"/>
            <w:noWrap/>
            <w:vAlign w:val="center"/>
            <w:hideMark/>
          </w:tcPr>
          <w:p w14:paraId="0123CF12" w14:textId="77777777" w:rsidR="0076279F" w:rsidRPr="00517223" w:rsidRDefault="0076279F" w:rsidP="0076279F">
            <w:pPr>
              <w:jc w:val="center"/>
              <w:rPr>
                <w:sz w:val="20"/>
                <w:szCs w:val="20"/>
              </w:rPr>
            </w:pPr>
          </w:p>
        </w:tc>
      </w:tr>
      <w:tr w:rsidR="00517223" w:rsidRPr="00517223" w14:paraId="20E70483"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7E21A6FA" w14:textId="77777777" w:rsidR="0076279F" w:rsidRPr="00517223" w:rsidRDefault="0076279F" w:rsidP="0076279F">
            <w:pPr>
              <w:jc w:val="center"/>
              <w:rPr>
                <w:sz w:val="22"/>
                <w:szCs w:val="22"/>
              </w:rPr>
            </w:pPr>
            <w:r w:rsidRPr="00517223">
              <w:rPr>
                <w:sz w:val="22"/>
                <w:szCs w:val="22"/>
              </w:rPr>
              <w:t>c</w:t>
            </w:r>
          </w:p>
        </w:tc>
        <w:tc>
          <w:tcPr>
            <w:tcW w:w="2800" w:type="dxa"/>
            <w:tcBorders>
              <w:top w:val="nil"/>
              <w:left w:val="nil"/>
              <w:bottom w:val="nil"/>
              <w:right w:val="nil"/>
            </w:tcBorders>
            <w:shd w:val="clear" w:color="auto" w:fill="auto"/>
            <w:noWrap/>
            <w:vAlign w:val="bottom"/>
            <w:hideMark/>
          </w:tcPr>
          <w:p w14:paraId="6C0FC445"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33E98A39"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216869A0" w14:textId="77777777" w:rsidR="0076279F" w:rsidRPr="00517223" w:rsidRDefault="0076279F" w:rsidP="0076279F">
            <w:pPr>
              <w:rPr>
                <w:sz w:val="22"/>
                <w:szCs w:val="22"/>
              </w:rPr>
            </w:pPr>
            <w:r w:rsidRPr="00517223">
              <w:rPr>
                <w:sz w:val="22"/>
                <w:szCs w:val="22"/>
              </w:rPr>
              <w:t xml:space="preserve">Reading </w:t>
            </w:r>
            <w:proofErr w:type="spellStart"/>
            <w:r w:rsidRPr="00517223">
              <w:rPr>
                <w:sz w:val="22"/>
                <w:szCs w:val="22"/>
              </w:rPr>
              <w:t>comprehension</w:t>
            </w:r>
            <w:proofErr w:type="spellEnd"/>
          </w:p>
        </w:tc>
        <w:tc>
          <w:tcPr>
            <w:tcW w:w="642" w:type="dxa"/>
            <w:tcBorders>
              <w:top w:val="nil"/>
              <w:left w:val="nil"/>
              <w:bottom w:val="nil"/>
              <w:right w:val="nil"/>
            </w:tcBorders>
            <w:shd w:val="clear" w:color="auto" w:fill="auto"/>
            <w:noWrap/>
            <w:vAlign w:val="center"/>
            <w:hideMark/>
          </w:tcPr>
          <w:p w14:paraId="3DA8EC74" w14:textId="77777777" w:rsidR="0076279F" w:rsidRPr="00517223" w:rsidRDefault="0076279F" w:rsidP="0076279F">
            <w:pPr>
              <w:jc w:val="center"/>
              <w:rPr>
                <w:sz w:val="22"/>
                <w:szCs w:val="22"/>
              </w:rPr>
            </w:pPr>
            <w:r w:rsidRPr="00517223">
              <w:rPr>
                <w:sz w:val="22"/>
                <w:szCs w:val="22"/>
              </w:rPr>
              <w:t>-0.03</w:t>
            </w:r>
          </w:p>
        </w:tc>
        <w:tc>
          <w:tcPr>
            <w:tcW w:w="649" w:type="dxa"/>
            <w:tcBorders>
              <w:top w:val="nil"/>
              <w:left w:val="nil"/>
              <w:bottom w:val="nil"/>
              <w:right w:val="nil"/>
            </w:tcBorders>
            <w:shd w:val="clear" w:color="auto" w:fill="auto"/>
            <w:noWrap/>
            <w:vAlign w:val="center"/>
            <w:hideMark/>
          </w:tcPr>
          <w:p w14:paraId="1483E301" w14:textId="77777777" w:rsidR="0076279F" w:rsidRPr="00517223" w:rsidRDefault="0076279F" w:rsidP="0076279F">
            <w:pPr>
              <w:jc w:val="center"/>
              <w:rPr>
                <w:sz w:val="22"/>
                <w:szCs w:val="22"/>
              </w:rPr>
            </w:pPr>
            <w:r w:rsidRPr="00517223">
              <w:rPr>
                <w:sz w:val="22"/>
                <w:szCs w:val="22"/>
              </w:rPr>
              <w:t>-0.12</w:t>
            </w:r>
          </w:p>
        </w:tc>
        <w:tc>
          <w:tcPr>
            <w:tcW w:w="649" w:type="dxa"/>
            <w:tcBorders>
              <w:top w:val="nil"/>
              <w:left w:val="nil"/>
              <w:bottom w:val="nil"/>
              <w:right w:val="nil"/>
            </w:tcBorders>
            <w:shd w:val="clear" w:color="auto" w:fill="auto"/>
            <w:noWrap/>
            <w:vAlign w:val="center"/>
            <w:hideMark/>
          </w:tcPr>
          <w:p w14:paraId="22A84E12" w14:textId="77777777" w:rsidR="0076279F" w:rsidRPr="00517223" w:rsidRDefault="0076279F" w:rsidP="0076279F">
            <w:pPr>
              <w:jc w:val="center"/>
              <w:rPr>
                <w:sz w:val="22"/>
                <w:szCs w:val="22"/>
              </w:rPr>
            </w:pPr>
            <w:r w:rsidRPr="00517223">
              <w:rPr>
                <w:sz w:val="22"/>
                <w:szCs w:val="22"/>
              </w:rPr>
              <w:t>0.06</w:t>
            </w:r>
          </w:p>
        </w:tc>
        <w:tc>
          <w:tcPr>
            <w:tcW w:w="635" w:type="dxa"/>
            <w:tcBorders>
              <w:top w:val="nil"/>
              <w:left w:val="nil"/>
              <w:bottom w:val="nil"/>
              <w:right w:val="nil"/>
            </w:tcBorders>
            <w:shd w:val="clear" w:color="auto" w:fill="auto"/>
            <w:noWrap/>
            <w:vAlign w:val="center"/>
            <w:hideMark/>
          </w:tcPr>
          <w:p w14:paraId="2DC7BE90" w14:textId="77777777" w:rsidR="0076279F" w:rsidRPr="00517223" w:rsidRDefault="0076279F" w:rsidP="0076279F">
            <w:pPr>
              <w:jc w:val="center"/>
              <w:rPr>
                <w:sz w:val="22"/>
                <w:szCs w:val="22"/>
              </w:rPr>
            </w:pPr>
            <w:r w:rsidRPr="00517223">
              <w:rPr>
                <w:sz w:val="22"/>
                <w:szCs w:val="22"/>
              </w:rPr>
              <w:t>0.535</w:t>
            </w:r>
          </w:p>
        </w:tc>
        <w:tc>
          <w:tcPr>
            <w:tcW w:w="360" w:type="dxa"/>
            <w:tcBorders>
              <w:top w:val="nil"/>
              <w:left w:val="nil"/>
              <w:bottom w:val="nil"/>
              <w:right w:val="nil"/>
            </w:tcBorders>
            <w:shd w:val="clear" w:color="auto" w:fill="auto"/>
            <w:noWrap/>
            <w:vAlign w:val="bottom"/>
            <w:hideMark/>
          </w:tcPr>
          <w:p w14:paraId="62E672BA"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3DCC304C" w14:textId="77777777" w:rsidR="0076279F" w:rsidRPr="00517223" w:rsidRDefault="0076279F" w:rsidP="0076279F">
            <w:pPr>
              <w:jc w:val="center"/>
              <w:rPr>
                <w:sz w:val="22"/>
                <w:szCs w:val="22"/>
              </w:rPr>
            </w:pPr>
            <w:r w:rsidRPr="00517223">
              <w:rPr>
                <w:sz w:val="22"/>
                <w:szCs w:val="22"/>
              </w:rPr>
              <w:t>0.04</w:t>
            </w:r>
          </w:p>
        </w:tc>
        <w:tc>
          <w:tcPr>
            <w:tcW w:w="946" w:type="dxa"/>
            <w:tcBorders>
              <w:top w:val="nil"/>
              <w:left w:val="nil"/>
              <w:bottom w:val="nil"/>
              <w:right w:val="nil"/>
            </w:tcBorders>
            <w:shd w:val="clear" w:color="auto" w:fill="auto"/>
            <w:noWrap/>
            <w:vAlign w:val="center"/>
            <w:hideMark/>
          </w:tcPr>
          <w:p w14:paraId="5D65AE92" w14:textId="77777777" w:rsidR="0076279F" w:rsidRPr="00517223" w:rsidRDefault="0076279F" w:rsidP="0076279F">
            <w:pPr>
              <w:jc w:val="center"/>
              <w:rPr>
                <w:sz w:val="22"/>
                <w:szCs w:val="22"/>
              </w:rPr>
            </w:pPr>
            <w:r w:rsidRPr="00517223">
              <w:rPr>
                <w:sz w:val="22"/>
                <w:szCs w:val="22"/>
              </w:rPr>
              <w:t>-0.62</w:t>
            </w:r>
          </w:p>
        </w:tc>
      </w:tr>
      <w:tr w:rsidR="00517223" w:rsidRPr="00517223" w14:paraId="06C552C8"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59A4D787" w14:textId="77777777" w:rsidR="0076279F" w:rsidRPr="00517223" w:rsidRDefault="0076279F" w:rsidP="0076279F">
            <w:pPr>
              <w:jc w:val="center"/>
              <w:rPr>
                <w:sz w:val="22"/>
                <w:szCs w:val="22"/>
              </w:rPr>
            </w:pPr>
            <w:r w:rsidRPr="00517223">
              <w:rPr>
                <w:sz w:val="22"/>
                <w:szCs w:val="22"/>
              </w:rPr>
              <w:t>a</w:t>
            </w:r>
          </w:p>
        </w:tc>
        <w:tc>
          <w:tcPr>
            <w:tcW w:w="2800" w:type="dxa"/>
            <w:tcBorders>
              <w:top w:val="nil"/>
              <w:left w:val="nil"/>
              <w:bottom w:val="nil"/>
              <w:right w:val="nil"/>
            </w:tcBorders>
            <w:shd w:val="clear" w:color="auto" w:fill="auto"/>
            <w:noWrap/>
            <w:vAlign w:val="bottom"/>
            <w:hideMark/>
          </w:tcPr>
          <w:p w14:paraId="23ED29E4"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5C6CCD1E"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5505E811"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p>
        </w:tc>
        <w:tc>
          <w:tcPr>
            <w:tcW w:w="642" w:type="dxa"/>
            <w:tcBorders>
              <w:top w:val="nil"/>
              <w:left w:val="nil"/>
              <w:bottom w:val="nil"/>
              <w:right w:val="nil"/>
            </w:tcBorders>
            <w:shd w:val="clear" w:color="auto" w:fill="auto"/>
            <w:noWrap/>
            <w:vAlign w:val="center"/>
            <w:hideMark/>
          </w:tcPr>
          <w:p w14:paraId="5EA4AACB" w14:textId="77777777" w:rsidR="0076279F" w:rsidRPr="00517223" w:rsidRDefault="0076279F" w:rsidP="0076279F">
            <w:pPr>
              <w:jc w:val="center"/>
              <w:rPr>
                <w:sz w:val="22"/>
                <w:szCs w:val="22"/>
              </w:rPr>
            </w:pPr>
            <w:r w:rsidRPr="00517223">
              <w:rPr>
                <w:sz w:val="22"/>
                <w:szCs w:val="22"/>
              </w:rPr>
              <w:t>0.17</w:t>
            </w:r>
          </w:p>
        </w:tc>
        <w:tc>
          <w:tcPr>
            <w:tcW w:w="649" w:type="dxa"/>
            <w:tcBorders>
              <w:top w:val="nil"/>
              <w:left w:val="nil"/>
              <w:bottom w:val="nil"/>
              <w:right w:val="nil"/>
            </w:tcBorders>
            <w:shd w:val="clear" w:color="auto" w:fill="auto"/>
            <w:noWrap/>
            <w:vAlign w:val="center"/>
            <w:hideMark/>
          </w:tcPr>
          <w:p w14:paraId="6E3906AF" w14:textId="77777777" w:rsidR="0076279F" w:rsidRPr="00517223" w:rsidRDefault="0076279F" w:rsidP="0076279F">
            <w:pPr>
              <w:jc w:val="center"/>
              <w:rPr>
                <w:sz w:val="22"/>
                <w:szCs w:val="22"/>
              </w:rPr>
            </w:pPr>
            <w:r w:rsidRPr="00517223">
              <w:rPr>
                <w:sz w:val="22"/>
                <w:szCs w:val="22"/>
              </w:rPr>
              <w:t>0.05</w:t>
            </w:r>
          </w:p>
        </w:tc>
        <w:tc>
          <w:tcPr>
            <w:tcW w:w="649" w:type="dxa"/>
            <w:tcBorders>
              <w:top w:val="nil"/>
              <w:left w:val="nil"/>
              <w:bottom w:val="nil"/>
              <w:right w:val="nil"/>
            </w:tcBorders>
            <w:shd w:val="clear" w:color="auto" w:fill="auto"/>
            <w:noWrap/>
            <w:vAlign w:val="center"/>
            <w:hideMark/>
          </w:tcPr>
          <w:p w14:paraId="1CC258B8" w14:textId="77777777" w:rsidR="0076279F" w:rsidRPr="00517223" w:rsidRDefault="0076279F" w:rsidP="0076279F">
            <w:pPr>
              <w:jc w:val="center"/>
              <w:rPr>
                <w:sz w:val="22"/>
                <w:szCs w:val="22"/>
              </w:rPr>
            </w:pPr>
            <w:r w:rsidRPr="00517223">
              <w:rPr>
                <w:sz w:val="22"/>
                <w:szCs w:val="22"/>
              </w:rPr>
              <w:t>0.31</w:t>
            </w:r>
          </w:p>
        </w:tc>
        <w:tc>
          <w:tcPr>
            <w:tcW w:w="635" w:type="dxa"/>
            <w:tcBorders>
              <w:top w:val="nil"/>
              <w:left w:val="nil"/>
              <w:bottom w:val="nil"/>
              <w:right w:val="nil"/>
            </w:tcBorders>
            <w:shd w:val="clear" w:color="auto" w:fill="auto"/>
            <w:noWrap/>
            <w:vAlign w:val="center"/>
            <w:hideMark/>
          </w:tcPr>
          <w:p w14:paraId="66D2491B" w14:textId="77777777" w:rsidR="0076279F" w:rsidRPr="00517223" w:rsidRDefault="0076279F" w:rsidP="0076279F">
            <w:pPr>
              <w:jc w:val="center"/>
              <w:rPr>
                <w:sz w:val="22"/>
                <w:szCs w:val="22"/>
              </w:rPr>
            </w:pPr>
            <w:r w:rsidRPr="00517223">
              <w:rPr>
                <w:sz w:val="22"/>
                <w:szCs w:val="22"/>
              </w:rPr>
              <w:t>0.006</w:t>
            </w:r>
          </w:p>
        </w:tc>
        <w:tc>
          <w:tcPr>
            <w:tcW w:w="360" w:type="dxa"/>
            <w:tcBorders>
              <w:top w:val="nil"/>
              <w:left w:val="nil"/>
              <w:bottom w:val="nil"/>
              <w:right w:val="nil"/>
            </w:tcBorders>
            <w:shd w:val="clear" w:color="auto" w:fill="auto"/>
            <w:noWrap/>
            <w:vAlign w:val="bottom"/>
            <w:hideMark/>
          </w:tcPr>
          <w:p w14:paraId="2C4B8ED7"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69B39583" w14:textId="77777777" w:rsidR="0076279F" w:rsidRPr="00517223" w:rsidRDefault="0076279F" w:rsidP="0076279F">
            <w:pPr>
              <w:jc w:val="center"/>
              <w:rPr>
                <w:sz w:val="22"/>
                <w:szCs w:val="22"/>
              </w:rPr>
            </w:pPr>
            <w:r w:rsidRPr="00517223">
              <w:rPr>
                <w:sz w:val="22"/>
                <w:szCs w:val="22"/>
              </w:rPr>
              <w:t>0.07</w:t>
            </w:r>
          </w:p>
        </w:tc>
        <w:tc>
          <w:tcPr>
            <w:tcW w:w="946" w:type="dxa"/>
            <w:tcBorders>
              <w:top w:val="nil"/>
              <w:left w:val="nil"/>
              <w:bottom w:val="nil"/>
              <w:right w:val="nil"/>
            </w:tcBorders>
            <w:shd w:val="clear" w:color="auto" w:fill="auto"/>
            <w:noWrap/>
            <w:vAlign w:val="center"/>
            <w:hideMark/>
          </w:tcPr>
          <w:p w14:paraId="297BA067" w14:textId="77777777" w:rsidR="0076279F" w:rsidRPr="00517223" w:rsidRDefault="0076279F" w:rsidP="0076279F">
            <w:pPr>
              <w:jc w:val="center"/>
              <w:rPr>
                <w:sz w:val="22"/>
                <w:szCs w:val="22"/>
              </w:rPr>
            </w:pPr>
            <w:r w:rsidRPr="00517223">
              <w:rPr>
                <w:sz w:val="22"/>
                <w:szCs w:val="22"/>
              </w:rPr>
              <w:t>2.76</w:t>
            </w:r>
          </w:p>
        </w:tc>
      </w:tr>
      <w:tr w:rsidR="00517223" w:rsidRPr="00517223" w14:paraId="2DFC032C"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5B058172" w14:textId="77777777" w:rsidR="0076279F" w:rsidRPr="00517223" w:rsidRDefault="0076279F" w:rsidP="0076279F">
            <w:pPr>
              <w:jc w:val="center"/>
              <w:rPr>
                <w:sz w:val="22"/>
                <w:szCs w:val="22"/>
              </w:rPr>
            </w:pPr>
            <w:r w:rsidRPr="00517223">
              <w:rPr>
                <w:sz w:val="22"/>
                <w:szCs w:val="22"/>
              </w:rPr>
              <w:t>b</w:t>
            </w:r>
          </w:p>
        </w:tc>
        <w:tc>
          <w:tcPr>
            <w:tcW w:w="2800" w:type="dxa"/>
            <w:tcBorders>
              <w:top w:val="nil"/>
              <w:left w:val="nil"/>
              <w:bottom w:val="nil"/>
              <w:right w:val="nil"/>
            </w:tcBorders>
            <w:shd w:val="clear" w:color="auto" w:fill="auto"/>
            <w:noWrap/>
            <w:vAlign w:val="bottom"/>
            <w:hideMark/>
          </w:tcPr>
          <w:p w14:paraId="7D43D47E"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r w:rsidRPr="00517223">
              <w:rPr>
                <w:sz w:val="22"/>
                <w:szCs w:val="22"/>
              </w:rPr>
              <w:t xml:space="preserve"> (follow-up)</w:t>
            </w:r>
          </w:p>
        </w:tc>
        <w:tc>
          <w:tcPr>
            <w:tcW w:w="360" w:type="dxa"/>
            <w:tcBorders>
              <w:top w:val="nil"/>
              <w:left w:val="nil"/>
              <w:bottom w:val="nil"/>
              <w:right w:val="nil"/>
            </w:tcBorders>
            <w:shd w:val="clear" w:color="auto" w:fill="auto"/>
            <w:noWrap/>
            <w:vAlign w:val="center"/>
            <w:hideMark/>
          </w:tcPr>
          <w:p w14:paraId="2E3BDD10"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499C68E2" w14:textId="77777777" w:rsidR="0076279F" w:rsidRPr="00517223" w:rsidRDefault="0076279F" w:rsidP="0076279F">
            <w:pPr>
              <w:rPr>
                <w:sz w:val="22"/>
                <w:szCs w:val="22"/>
              </w:rPr>
            </w:pPr>
            <w:r w:rsidRPr="00517223">
              <w:rPr>
                <w:sz w:val="22"/>
                <w:szCs w:val="22"/>
              </w:rPr>
              <w:t xml:space="preserve">Reading </w:t>
            </w:r>
            <w:proofErr w:type="spellStart"/>
            <w:r w:rsidRPr="00517223">
              <w:rPr>
                <w:sz w:val="22"/>
                <w:szCs w:val="22"/>
              </w:rPr>
              <w:t>comprehension</w:t>
            </w:r>
            <w:proofErr w:type="spellEnd"/>
          </w:p>
        </w:tc>
        <w:tc>
          <w:tcPr>
            <w:tcW w:w="642" w:type="dxa"/>
            <w:tcBorders>
              <w:top w:val="nil"/>
              <w:left w:val="nil"/>
              <w:bottom w:val="nil"/>
              <w:right w:val="nil"/>
            </w:tcBorders>
            <w:shd w:val="clear" w:color="auto" w:fill="auto"/>
            <w:noWrap/>
            <w:vAlign w:val="center"/>
            <w:hideMark/>
          </w:tcPr>
          <w:p w14:paraId="1070772D" w14:textId="77777777" w:rsidR="0076279F" w:rsidRPr="00517223" w:rsidRDefault="0076279F" w:rsidP="0076279F">
            <w:pPr>
              <w:jc w:val="center"/>
              <w:rPr>
                <w:sz w:val="22"/>
                <w:szCs w:val="22"/>
              </w:rPr>
            </w:pPr>
            <w:r w:rsidRPr="00517223">
              <w:rPr>
                <w:sz w:val="22"/>
                <w:szCs w:val="22"/>
              </w:rPr>
              <w:t>0.32</w:t>
            </w:r>
          </w:p>
        </w:tc>
        <w:tc>
          <w:tcPr>
            <w:tcW w:w="649" w:type="dxa"/>
            <w:tcBorders>
              <w:top w:val="nil"/>
              <w:left w:val="nil"/>
              <w:bottom w:val="nil"/>
              <w:right w:val="nil"/>
            </w:tcBorders>
            <w:shd w:val="clear" w:color="auto" w:fill="auto"/>
            <w:noWrap/>
            <w:vAlign w:val="center"/>
            <w:hideMark/>
          </w:tcPr>
          <w:p w14:paraId="4598C15B" w14:textId="77777777" w:rsidR="0076279F" w:rsidRPr="00517223" w:rsidRDefault="0076279F" w:rsidP="0076279F">
            <w:pPr>
              <w:jc w:val="center"/>
              <w:rPr>
                <w:sz w:val="22"/>
                <w:szCs w:val="22"/>
              </w:rPr>
            </w:pPr>
            <w:r w:rsidRPr="00517223">
              <w:rPr>
                <w:sz w:val="22"/>
                <w:szCs w:val="22"/>
              </w:rPr>
              <w:t>0.16</w:t>
            </w:r>
          </w:p>
        </w:tc>
        <w:tc>
          <w:tcPr>
            <w:tcW w:w="649" w:type="dxa"/>
            <w:tcBorders>
              <w:top w:val="nil"/>
              <w:left w:val="nil"/>
              <w:bottom w:val="nil"/>
              <w:right w:val="nil"/>
            </w:tcBorders>
            <w:shd w:val="clear" w:color="auto" w:fill="auto"/>
            <w:noWrap/>
            <w:vAlign w:val="center"/>
            <w:hideMark/>
          </w:tcPr>
          <w:p w14:paraId="103E88E4" w14:textId="77777777" w:rsidR="0076279F" w:rsidRPr="00517223" w:rsidRDefault="0076279F" w:rsidP="0076279F">
            <w:pPr>
              <w:jc w:val="center"/>
              <w:rPr>
                <w:sz w:val="22"/>
                <w:szCs w:val="22"/>
              </w:rPr>
            </w:pPr>
            <w:r w:rsidRPr="00517223">
              <w:rPr>
                <w:sz w:val="22"/>
                <w:szCs w:val="22"/>
              </w:rPr>
              <w:t>0.34</w:t>
            </w:r>
          </w:p>
        </w:tc>
        <w:tc>
          <w:tcPr>
            <w:tcW w:w="635" w:type="dxa"/>
            <w:tcBorders>
              <w:top w:val="nil"/>
              <w:left w:val="nil"/>
              <w:bottom w:val="nil"/>
              <w:right w:val="nil"/>
            </w:tcBorders>
            <w:shd w:val="clear" w:color="auto" w:fill="auto"/>
            <w:noWrap/>
            <w:vAlign w:val="center"/>
            <w:hideMark/>
          </w:tcPr>
          <w:p w14:paraId="4A165B95" w14:textId="77777777" w:rsidR="0076279F" w:rsidRPr="00517223" w:rsidRDefault="0076279F" w:rsidP="0076279F">
            <w:pPr>
              <w:jc w:val="center"/>
              <w:rPr>
                <w:sz w:val="22"/>
                <w:szCs w:val="22"/>
              </w:rPr>
            </w:pPr>
            <w:r w:rsidRPr="00517223">
              <w:rPr>
                <w:sz w:val="22"/>
                <w:szCs w:val="22"/>
              </w:rPr>
              <w:t>0.000</w:t>
            </w:r>
          </w:p>
        </w:tc>
        <w:tc>
          <w:tcPr>
            <w:tcW w:w="360" w:type="dxa"/>
            <w:tcBorders>
              <w:top w:val="nil"/>
              <w:left w:val="nil"/>
              <w:bottom w:val="nil"/>
              <w:right w:val="nil"/>
            </w:tcBorders>
            <w:shd w:val="clear" w:color="auto" w:fill="auto"/>
            <w:noWrap/>
            <w:vAlign w:val="bottom"/>
            <w:hideMark/>
          </w:tcPr>
          <w:p w14:paraId="56C44B47"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4388CF11" w14:textId="77777777" w:rsidR="0076279F" w:rsidRPr="00517223" w:rsidRDefault="0076279F" w:rsidP="0076279F">
            <w:pPr>
              <w:jc w:val="center"/>
              <w:rPr>
                <w:sz w:val="22"/>
                <w:szCs w:val="22"/>
              </w:rPr>
            </w:pPr>
            <w:r w:rsidRPr="00517223">
              <w:rPr>
                <w:sz w:val="22"/>
                <w:szCs w:val="22"/>
              </w:rPr>
              <w:t>0.05</w:t>
            </w:r>
          </w:p>
        </w:tc>
        <w:tc>
          <w:tcPr>
            <w:tcW w:w="946" w:type="dxa"/>
            <w:tcBorders>
              <w:top w:val="nil"/>
              <w:left w:val="nil"/>
              <w:bottom w:val="nil"/>
              <w:right w:val="nil"/>
            </w:tcBorders>
            <w:shd w:val="clear" w:color="auto" w:fill="auto"/>
            <w:noWrap/>
            <w:vAlign w:val="center"/>
            <w:hideMark/>
          </w:tcPr>
          <w:p w14:paraId="727C84B5" w14:textId="77777777" w:rsidR="0076279F" w:rsidRPr="00517223" w:rsidRDefault="0076279F" w:rsidP="0076279F">
            <w:pPr>
              <w:jc w:val="center"/>
              <w:rPr>
                <w:sz w:val="22"/>
                <w:szCs w:val="22"/>
              </w:rPr>
            </w:pPr>
            <w:r w:rsidRPr="00517223">
              <w:rPr>
                <w:sz w:val="22"/>
                <w:szCs w:val="22"/>
              </w:rPr>
              <w:t>5.54</w:t>
            </w:r>
          </w:p>
        </w:tc>
      </w:tr>
      <w:tr w:rsidR="00517223" w:rsidRPr="00517223" w14:paraId="1E91E2AA"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38128CB8" w14:textId="77777777" w:rsidR="0076279F" w:rsidRPr="00517223" w:rsidRDefault="0076279F" w:rsidP="0076279F">
            <w:pPr>
              <w:jc w:val="center"/>
              <w:rPr>
                <w:sz w:val="22"/>
                <w:szCs w:val="22"/>
              </w:rPr>
            </w:pPr>
            <w:r w:rsidRPr="00517223">
              <w:rPr>
                <w:sz w:val="22"/>
                <w:szCs w:val="22"/>
              </w:rPr>
              <w:t>a*b</w:t>
            </w:r>
          </w:p>
        </w:tc>
        <w:tc>
          <w:tcPr>
            <w:tcW w:w="2800" w:type="dxa"/>
            <w:tcBorders>
              <w:top w:val="nil"/>
              <w:left w:val="nil"/>
              <w:bottom w:val="nil"/>
              <w:right w:val="nil"/>
            </w:tcBorders>
            <w:shd w:val="clear" w:color="auto" w:fill="auto"/>
            <w:noWrap/>
            <w:vAlign w:val="bottom"/>
            <w:hideMark/>
          </w:tcPr>
          <w:p w14:paraId="3AAD519A" w14:textId="77777777" w:rsidR="0076279F" w:rsidRPr="00517223" w:rsidRDefault="0076279F" w:rsidP="0076279F">
            <w:pPr>
              <w:jc w:val="right"/>
              <w:rPr>
                <w:sz w:val="22"/>
                <w:szCs w:val="22"/>
              </w:rPr>
            </w:pPr>
            <w:proofErr w:type="spellStart"/>
            <w:r w:rsidRPr="00517223">
              <w:rPr>
                <w:sz w:val="22"/>
                <w:szCs w:val="22"/>
              </w:rPr>
              <w:t>Indirect</w:t>
            </w:r>
            <w:proofErr w:type="spellEnd"/>
            <w:r w:rsidRPr="00517223">
              <w:rPr>
                <w:sz w:val="22"/>
                <w:szCs w:val="22"/>
              </w:rPr>
              <w:t xml:space="preserve"> </w:t>
            </w:r>
            <w:proofErr w:type="spellStart"/>
            <w:r w:rsidRPr="00517223">
              <w:rPr>
                <w:sz w:val="22"/>
                <w:szCs w:val="22"/>
              </w:rPr>
              <w:t>effect</w:t>
            </w:r>
            <w:proofErr w:type="spellEnd"/>
          </w:p>
        </w:tc>
        <w:tc>
          <w:tcPr>
            <w:tcW w:w="360" w:type="dxa"/>
            <w:tcBorders>
              <w:top w:val="nil"/>
              <w:left w:val="nil"/>
              <w:bottom w:val="nil"/>
              <w:right w:val="nil"/>
            </w:tcBorders>
            <w:shd w:val="clear" w:color="auto" w:fill="auto"/>
            <w:noWrap/>
            <w:vAlign w:val="bottom"/>
            <w:hideMark/>
          </w:tcPr>
          <w:p w14:paraId="262043DC" w14:textId="77777777" w:rsidR="0076279F" w:rsidRPr="00517223" w:rsidRDefault="0076279F" w:rsidP="0076279F">
            <w:pPr>
              <w:jc w:val="right"/>
              <w:rPr>
                <w:sz w:val="22"/>
                <w:szCs w:val="22"/>
              </w:rPr>
            </w:pPr>
          </w:p>
        </w:tc>
        <w:tc>
          <w:tcPr>
            <w:tcW w:w="2793" w:type="dxa"/>
            <w:tcBorders>
              <w:top w:val="nil"/>
              <w:left w:val="nil"/>
              <w:bottom w:val="nil"/>
              <w:right w:val="nil"/>
            </w:tcBorders>
            <w:shd w:val="clear" w:color="auto" w:fill="auto"/>
            <w:noWrap/>
            <w:vAlign w:val="bottom"/>
            <w:hideMark/>
          </w:tcPr>
          <w:p w14:paraId="3ED80A44"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010EA727" w14:textId="77777777" w:rsidR="0076279F" w:rsidRPr="00517223" w:rsidRDefault="0076279F" w:rsidP="0076279F">
            <w:pPr>
              <w:jc w:val="center"/>
              <w:rPr>
                <w:sz w:val="22"/>
                <w:szCs w:val="22"/>
              </w:rPr>
            </w:pPr>
            <w:r w:rsidRPr="00517223">
              <w:rPr>
                <w:sz w:val="22"/>
                <w:szCs w:val="22"/>
              </w:rPr>
              <w:t>0.05</w:t>
            </w:r>
          </w:p>
        </w:tc>
        <w:tc>
          <w:tcPr>
            <w:tcW w:w="649" w:type="dxa"/>
            <w:tcBorders>
              <w:top w:val="nil"/>
              <w:left w:val="nil"/>
              <w:bottom w:val="nil"/>
              <w:right w:val="nil"/>
            </w:tcBorders>
            <w:shd w:val="clear" w:color="auto" w:fill="auto"/>
            <w:noWrap/>
            <w:vAlign w:val="center"/>
            <w:hideMark/>
          </w:tcPr>
          <w:p w14:paraId="2A2F2B7B" w14:textId="77777777" w:rsidR="0076279F" w:rsidRPr="00517223" w:rsidRDefault="0076279F" w:rsidP="0076279F">
            <w:pPr>
              <w:jc w:val="center"/>
              <w:rPr>
                <w:sz w:val="22"/>
                <w:szCs w:val="22"/>
              </w:rPr>
            </w:pPr>
            <w:r w:rsidRPr="00517223">
              <w:rPr>
                <w:sz w:val="22"/>
                <w:szCs w:val="22"/>
              </w:rPr>
              <w:t>0.01</w:t>
            </w:r>
          </w:p>
        </w:tc>
        <w:tc>
          <w:tcPr>
            <w:tcW w:w="649" w:type="dxa"/>
            <w:tcBorders>
              <w:top w:val="nil"/>
              <w:left w:val="nil"/>
              <w:bottom w:val="nil"/>
              <w:right w:val="nil"/>
            </w:tcBorders>
            <w:shd w:val="clear" w:color="auto" w:fill="auto"/>
            <w:noWrap/>
            <w:vAlign w:val="center"/>
            <w:hideMark/>
          </w:tcPr>
          <w:p w14:paraId="6EA3DCE2" w14:textId="77777777" w:rsidR="0076279F" w:rsidRPr="00517223" w:rsidRDefault="0076279F" w:rsidP="0076279F">
            <w:pPr>
              <w:jc w:val="center"/>
              <w:rPr>
                <w:sz w:val="22"/>
                <w:szCs w:val="22"/>
              </w:rPr>
            </w:pPr>
            <w:r w:rsidRPr="00517223">
              <w:rPr>
                <w:sz w:val="22"/>
                <w:szCs w:val="22"/>
              </w:rPr>
              <w:t>0.08</w:t>
            </w:r>
          </w:p>
        </w:tc>
        <w:tc>
          <w:tcPr>
            <w:tcW w:w="635" w:type="dxa"/>
            <w:tcBorders>
              <w:top w:val="nil"/>
              <w:left w:val="nil"/>
              <w:bottom w:val="nil"/>
              <w:right w:val="nil"/>
            </w:tcBorders>
            <w:shd w:val="clear" w:color="auto" w:fill="auto"/>
            <w:noWrap/>
            <w:vAlign w:val="center"/>
            <w:hideMark/>
          </w:tcPr>
          <w:p w14:paraId="1F5DAF38" w14:textId="77777777" w:rsidR="0076279F" w:rsidRPr="00517223" w:rsidRDefault="0076279F" w:rsidP="0076279F">
            <w:pPr>
              <w:jc w:val="center"/>
              <w:rPr>
                <w:sz w:val="22"/>
                <w:szCs w:val="22"/>
              </w:rPr>
            </w:pPr>
            <w:r w:rsidRPr="00517223">
              <w:rPr>
                <w:sz w:val="22"/>
                <w:szCs w:val="22"/>
              </w:rPr>
              <w:t>0.013</w:t>
            </w:r>
          </w:p>
        </w:tc>
        <w:tc>
          <w:tcPr>
            <w:tcW w:w="360" w:type="dxa"/>
            <w:tcBorders>
              <w:top w:val="nil"/>
              <w:left w:val="nil"/>
              <w:bottom w:val="nil"/>
              <w:right w:val="nil"/>
            </w:tcBorders>
            <w:shd w:val="clear" w:color="auto" w:fill="auto"/>
            <w:noWrap/>
            <w:vAlign w:val="bottom"/>
            <w:hideMark/>
          </w:tcPr>
          <w:p w14:paraId="6817C2CB"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7298E293" w14:textId="77777777" w:rsidR="0076279F" w:rsidRPr="00517223" w:rsidRDefault="0076279F" w:rsidP="0076279F">
            <w:pPr>
              <w:jc w:val="center"/>
              <w:rPr>
                <w:sz w:val="22"/>
                <w:szCs w:val="22"/>
              </w:rPr>
            </w:pPr>
            <w:r w:rsidRPr="00517223">
              <w:rPr>
                <w:sz w:val="22"/>
                <w:szCs w:val="22"/>
              </w:rPr>
              <w:t>0.02</w:t>
            </w:r>
          </w:p>
        </w:tc>
        <w:tc>
          <w:tcPr>
            <w:tcW w:w="946" w:type="dxa"/>
            <w:tcBorders>
              <w:top w:val="nil"/>
              <w:left w:val="nil"/>
              <w:bottom w:val="nil"/>
              <w:right w:val="nil"/>
            </w:tcBorders>
            <w:shd w:val="clear" w:color="auto" w:fill="auto"/>
            <w:noWrap/>
            <w:vAlign w:val="center"/>
            <w:hideMark/>
          </w:tcPr>
          <w:p w14:paraId="6E3912C4" w14:textId="77777777" w:rsidR="0076279F" w:rsidRPr="00517223" w:rsidRDefault="0076279F" w:rsidP="0076279F">
            <w:pPr>
              <w:jc w:val="center"/>
              <w:rPr>
                <w:sz w:val="22"/>
                <w:szCs w:val="22"/>
              </w:rPr>
            </w:pPr>
            <w:r w:rsidRPr="00517223">
              <w:rPr>
                <w:sz w:val="22"/>
                <w:szCs w:val="22"/>
              </w:rPr>
              <w:t>2.47</w:t>
            </w:r>
          </w:p>
        </w:tc>
      </w:tr>
      <w:tr w:rsidR="00517223" w:rsidRPr="00517223" w14:paraId="7D7B3555"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5DB1582A" w14:textId="77777777" w:rsidR="0076279F" w:rsidRPr="00517223" w:rsidRDefault="0076279F" w:rsidP="0076279F">
            <w:pPr>
              <w:jc w:val="center"/>
              <w:rPr>
                <w:sz w:val="22"/>
                <w:szCs w:val="22"/>
              </w:rPr>
            </w:pPr>
          </w:p>
        </w:tc>
        <w:tc>
          <w:tcPr>
            <w:tcW w:w="2800" w:type="dxa"/>
            <w:tcBorders>
              <w:top w:val="nil"/>
              <w:left w:val="nil"/>
              <w:bottom w:val="nil"/>
              <w:right w:val="nil"/>
            </w:tcBorders>
            <w:shd w:val="clear" w:color="auto" w:fill="auto"/>
            <w:noWrap/>
            <w:vAlign w:val="bottom"/>
            <w:hideMark/>
          </w:tcPr>
          <w:p w14:paraId="77903D3D"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738A4245" w14:textId="77777777" w:rsidR="0076279F" w:rsidRPr="00517223" w:rsidRDefault="0076279F" w:rsidP="0076279F">
            <w:pPr>
              <w:jc w:val="right"/>
              <w:rPr>
                <w:sz w:val="20"/>
                <w:szCs w:val="20"/>
              </w:rPr>
            </w:pPr>
          </w:p>
        </w:tc>
        <w:tc>
          <w:tcPr>
            <w:tcW w:w="2793" w:type="dxa"/>
            <w:tcBorders>
              <w:top w:val="nil"/>
              <w:left w:val="nil"/>
              <w:bottom w:val="nil"/>
              <w:right w:val="nil"/>
            </w:tcBorders>
            <w:shd w:val="clear" w:color="auto" w:fill="auto"/>
            <w:noWrap/>
            <w:vAlign w:val="bottom"/>
            <w:hideMark/>
          </w:tcPr>
          <w:p w14:paraId="1A1D4DAD"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bottom"/>
            <w:hideMark/>
          </w:tcPr>
          <w:p w14:paraId="71399C05" w14:textId="77777777" w:rsidR="0076279F" w:rsidRPr="00517223" w:rsidRDefault="0076279F" w:rsidP="0076279F">
            <w:pPr>
              <w:rPr>
                <w:sz w:val="20"/>
                <w:szCs w:val="20"/>
              </w:rPr>
            </w:pPr>
          </w:p>
        </w:tc>
        <w:tc>
          <w:tcPr>
            <w:tcW w:w="649" w:type="dxa"/>
            <w:tcBorders>
              <w:top w:val="nil"/>
              <w:left w:val="nil"/>
              <w:bottom w:val="nil"/>
              <w:right w:val="nil"/>
            </w:tcBorders>
            <w:shd w:val="clear" w:color="auto" w:fill="auto"/>
            <w:noWrap/>
            <w:vAlign w:val="bottom"/>
            <w:hideMark/>
          </w:tcPr>
          <w:p w14:paraId="4A23522B" w14:textId="77777777" w:rsidR="0076279F" w:rsidRPr="00517223" w:rsidRDefault="0076279F" w:rsidP="0076279F">
            <w:pPr>
              <w:jc w:val="center"/>
              <w:rPr>
                <w:sz w:val="20"/>
                <w:szCs w:val="20"/>
              </w:rPr>
            </w:pPr>
          </w:p>
        </w:tc>
        <w:tc>
          <w:tcPr>
            <w:tcW w:w="649" w:type="dxa"/>
            <w:tcBorders>
              <w:top w:val="nil"/>
              <w:left w:val="nil"/>
              <w:bottom w:val="nil"/>
              <w:right w:val="nil"/>
            </w:tcBorders>
            <w:shd w:val="clear" w:color="auto" w:fill="auto"/>
            <w:noWrap/>
            <w:vAlign w:val="bottom"/>
            <w:hideMark/>
          </w:tcPr>
          <w:p w14:paraId="48141A41" w14:textId="77777777" w:rsidR="0076279F" w:rsidRPr="00517223" w:rsidRDefault="0076279F" w:rsidP="0076279F">
            <w:pPr>
              <w:jc w:val="center"/>
              <w:rPr>
                <w:sz w:val="20"/>
                <w:szCs w:val="20"/>
              </w:rPr>
            </w:pPr>
          </w:p>
        </w:tc>
        <w:tc>
          <w:tcPr>
            <w:tcW w:w="635" w:type="dxa"/>
            <w:tcBorders>
              <w:top w:val="nil"/>
              <w:left w:val="nil"/>
              <w:bottom w:val="nil"/>
              <w:right w:val="nil"/>
            </w:tcBorders>
            <w:shd w:val="clear" w:color="auto" w:fill="auto"/>
            <w:noWrap/>
            <w:vAlign w:val="center"/>
            <w:hideMark/>
          </w:tcPr>
          <w:p w14:paraId="46401943"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2415FD87" w14:textId="77777777" w:rsidR="0076279F" w:rsidRPr="00517223" w:rsidRDefault="0076279F" w:rsidP="0076279F">
            <w:pPr>
              <w:jc w:val="center"/>
              <w:rPr>
                <w:sz w:val="20"/>
                <w:szCs w:val="20"/>
              </w:rPr>
            </w:pPr>
          </w:p>
        </w:tc>
        <w:tc>
          <w:tcPr>
            <w:tcW w:w="525" w:type="dxa"/>
            <w:tcBorders>
              <w:top w:val="nil"/>
              <w:left w:val="nil"/>
              <w:bottom w:val="nil"/>
              <w:right w:val="nil"/>
            </w:tcBorders>
            <w:shd w:val="clear" w:color="auto" w:fill="auto"/>
            <w:noWrap/>
            <w:vAlign w:val="bottom"/>
            <w:hideMark/>
          </w:tcPr>
          <w:p w14:paraId="7AABE3E1" w14:textId="77777777" w:rsidR="0076279F" w:rsidRPr="00517223" w:rsidRDefault="0076279F" w:rsidP="0076279F">
            <w:pPr>
              <w:jc w:val="center"/>
              <w:rPr>
                <w:sz w:val="20"/>
                <w:szCs w:val="20"/>
              </w:rPr>
            </w:pPr>
          </w:p>
        </w:tc>
        <w:tc>
          <w:tcPr>
            <w:tcW w:w="946" w:type="dxa"/>
            <w:tcBorders>
              <w:top w:val="nil"/>
              <w:left w:val="nil"/>
              <w:bottom w:val="nil"/>
              <w:right w:val="nil"/>
            </w:tcBorders>
            <w:shd w:val="clear" w:color="auto" w:fill="auto"/>
            <w:noWrap/>
            <w:vAlign w:val="bottom"/>
            <w:hideMark/>
          </w:tcPr>
          <w:p w14:paraId="2F5225A7" w14:textId="77777777" w:rsidR="0076279F" w:rsidRPr="00517223" w:rsidRDefault="0076279F" w:rsidP="0076279F">
            <w:pPr>
              <w:jc w:val="center"/>
              <w:rPr>
                <w:sz w:val="20"/>
                <w:szCs w:val="20"/>
              </w:rPr>
            </w:pPr>
          </w:p>
        </w:tc>
      </w:tr>
      <w:tr w:rsidR="00517223" w:rsidRPr="00517223" w14:paraId="4966FF34" w14:textId="77777777" w:rsidTr="0076279F">
        <w:trPr>
          <w:trHeight w:val="302"/>
          <w:jc w:val="center"/>
        </w:trPr>
        <w:tc>
          <w:tcPr>
            <w:tcW w:w="11211" w:type="dxa"/>
            <w:gridSpan w:val="11"/>
            <w:tcBorders>
              <w:top w:val="single" w:sz="4" w:space="0" w:color="auto"/>
              <w:left w:val="nil"/>
              <w:bottom w:val="single" w:sz="4" w:space="0" w:color="auto"/>
              <w:right w:val="nil"/>
            </w:tcBorders>
            <w:shd w:val="clear" w:color="auto" w:fill="auto"/>
            <w:vAlign w:val="center"/>
            <w:hideMark/>
          </w:tcPr>
          <w:p w14:paraId="7AB9EA86" w14:textId="77777777" w:rsidR="0076279F" w:rsidRPr="00517223" w:rsidRDefault="0076279F" w:rsidP="0076279F">
            <w:pPr>
              <w:rPr>
                <w:i/>
                <w:iCs/>
                <w:sz w:val="22"/>
                <w:szCs w:val="22"/>
              </w:rPr>
            </w:pPr>
            <w:proofErr w:type="spellStart"/>
            <w:r w:rsidRPr="00517223">
              <w:rPr>
                <w:i/>
                <w:iCs/>
                <w:sz w:val="22"/>
                <w:szCs w:val="22"/>
              </w:rPr>
              <w:t>Right</w:t>
            </w:r>
            <w:proofErr w:type="spellEnd"/>
            <w:r w:rsidRPr="00517223">
              <w:rPr>
                <w:i/>
                <w:iCs/>
                <w:sz w:val="22"/>
                <w:szCs w:val="22"/>
              </w:rPr>
              <w:t xml:space="preserve"> </w:t>
            </w:r>
            <w:proofErr w:type="spellStart"/>
            <w:r w:rsidRPr="00517223">
              <w:rPr>
                <w:i/>
                <w:iCs/>
                <w:sz w:val="22"/>
                <w:szCs w:val="22"/>
              </w:rPr>
              <w:t>cerebellar</w:t>
            </w:r>
            <w:proofErr w:type="spellEnd"/>
            <w:r w:rsidRPr="00517223">
              <w:rPr>
                <w:i/>
                <w:iCs/>
                <w:sz w:val="22"/>
                <w:szCs w:val="22"/>
              </w:rPr>
              <w:t xml:space="preserve"> </w:t>
            </w:r>
            <w:proofErr w:type="spellStart"/>
            <w:r w:rsidRPr="00517223">
              <w:rPr>
                <w:i/>
                <w:iCs/>
                <w:sz w:val="22"/>
                <w:szCs w:val="22"/>
              </w:rPr>
              <w:t>hemisphere</w:t>
            </w:r>
            <w:proofErr w:type="spellEnd"/>
          </w:p>
        </w:tc>
      </w:tr>
      <w:tr w:rsidR="00517223" w:rsidRPr="00517223" w14:paraId="4AB5CFA1"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0F5956B8" w14:textId="77777777" w:rsidR="0076279F" w:rsidRPr="00517223" w:rsidRDefault="0076279F" w:rsidP="0076279F">
            <w:pPr>
              <w:jc w:val="center"/>
              <w:rPr>
                <w:sz w:val="22"/>
                <w:szCs w:val="22"/>
              </w:rPr>
            </w:pPr>
            <w:r w:rsidRPr="00517223">
              <w:rPr>
                <w:sz w:val="22"/>
                <w:szCs w:val="22"/>
              </w:rPr>
              <w:lastRenderedPageBreak/>
              <w:t>c</w:t>
            </w:r>
          </w:p>
        </w:tc>
        <w:tc>
          <w:tcPr>
            <w:tcW w:w="2800" w:type="dxa"/>
            <w:tcBorders>
              <w:top w:val="nil"/>
              <w:left w:val="nil"/>
              <w:bottom w:val="nil"/>
              <w:right w:val="nil"/>
            </w:tcBorders>
            <w:shd w:val="clear" w:color="auto" w:fill="auto"/>
            <w:noWrap/>
            <w:vAlign w:val="bottom"/>
            <w:hideMark/>
          </w:tcPr>
          <w:p w14:paraId="716088BD"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1F6AA7D5"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59B562E1" w14:textId="77777777" w:rsidR="0076279F" w:rsidRPr="00517223" w:rsidRDefault="0076279F" w:rsidP="0076279F">
            <w:pPr>
              <w:rPr>
                <w:sz w:val="22"/>
                <w:szCs w:val="22"/>
              </w:rPr>
            </w:pPr>
            <w:r w:rsidRPr="00517223">
              <w:rPr>
                <w:sz w:val="22"/>
                <w:szCs w:val="22"/>
              </w:rPr>
              <w:t xml:space="preserve">P </w:t>
            </w:r>
            <w:proofErr w:type="spellStart"/>
            <w:r w:rsidRPr="00517223">
              <w:rPr>
                <w:sz w:val="22"/>
                <w:szCs w:val="22"/>
              </w:rPr>
              <w:t>factor</w:t>
            </w:r>
            <w:proofErr w:type="spellEnd"/>
          </w:p>
        </w:tc>
        <w:tc>
          <w:tcPr>
            <w:tcW w:w="642" w:type="dxa"/>
            <w:tcBorders>
              <w:top w:val="nil"/>
              <w:left w:val="nil"/>
              <w:bottom w:val="nil"/>
              <w:right w:val="nil"/>
            </w:tcBorders>
            <w:shd w:val="clear" w:color="auto" w:fill="auto"/>
            <w:noWrap/>
            <w:vAlign w:val="center"/>
            <w:hideMark/>
          </w:tcPr>
          <w:p w14:paraId="1E9F3D0A" w14:textId="77777777" w:rsidR="0076279F" w:rsidRPr="00517223" w:rsidRDefault="0076279F" w:rsidP="0076279F">
            <w:pPr>
              <w:jc w:val="center"/>
              <w:rPr>
                <w:sz w:val="22"/>
                <w:szCs w:val="22"/>
              </w:rPr>
            </w:pPr>
            <w:r w:rsidRPr="00517223">
              <w:rPr>
                <w:sz w:val="22"/>
                <w:szCs w:val="22"/>
              </w:rPr>
              <w:t>0.01</w:t>
            </w:r>
          </w:p>
        </w:tc>
        <w:tc>
          <w:tcPr>
            <w:tcW w:w="649" w:type="dxa"/>
            <w:tcBorders>
              <w:top w:val="nil"/>
              <w:left w:val="nil"/>
              <w:bottom w:val="nil"/>
              <w:right w:val="nil"/>
            </w:tcBorders>
            <w:shd w:val="clear" w:color="auto" w:fill="auto"/>
            <w:noWrap/>
            <w:vAlign w:val="center"/>
            <w:hideMark/>
          </w:tcPr>
          <w:p w14:paraId="5DF5604E" w14:textId="77777777" w:rsidR="0076279F" w:rsidRPr="00517223" w:rsidRDefault="0076279F" w:rsidP="0076279F">
            <w:pPr>
              <w:jc w:val="center"/>
              <w:rPr>
                <w:sz w:val="22"/>
                <w:szCs w:val="22"/>
              </w:rPr>
            </w:pPr>
            <w:r w:rsidRPr="00517223">
              <w:rPr>
                <w:sz w:val="22"/>
                <w:szCs w:val="22"/>
              </w:rPr>
              <w:t>-0.11</w:t>
            </w:r>
          </w:p>
        </w:tc>
        <w:tc>
          <w:tcPr>
            <w:tcW w:w="649" w:type="dxa"/>
            <w:tcBorders>
              <w:top w:val="nil"/>
              <w:left w:val="nil"/>
              <w:bottom w:val="nil"/>
              <w:right w:val="nil"/>
            </w:tcBorders>
            <w:shd w:val="clear" w:color="auto" w:fill="auto"/>
            <w:noWrap/>
            <w:vAlign w:val="center"/>
            <w:hideMark/>
          </w:tcPr>
          <w:p w14:paraId="297C689A" w14:textId="77777777" w:rsidR="0076279F" w:rsidRPr="00517223" w:rsidRDefault="0076279F" w:rsidP="0076279F">
            <w:pPr>
              <w:jc w:val="center"/>
              <w:rPr>
                <w:sz w:val="22"/>
                <w:szCs w:val="22"/>
              </w:rPr>
            </w:pPr>
            <w:r w:rsidRPr="00517223">
              <w:rPr>
                <w:sz w:val="22"/>
                <w:szCs w:val="22"/>
              </w:rPr>
              <w:t>0.12</w:t>
            </w:r>
          </w:p>
        </w:tc>
        <w:tc>
          <w:tcPr>
            <w:tcW w:w="635" w:type="dxa"/>
            <w:tcBorders>
              <w:top w:val="nil"/>
              <w:left w:val="nil"/>
              <w:bottom w:val="nil"/>
              <w:right w:val="nil"/>
            </w:tcBorders>
            <w:shd w:val="clear" w:color="auto" w:fill="auto"/>
            <w:noWrap/>
            <w:vAlign w:val="center"/>
            <w:hideMark/>
          </w:tcPr>
          <w:p w14:paraId="24C5B4BD" w14:textId="77777777" w:rsidR="0076279F" w:rsidRPr="00517223" w:rsidRDefault="0076279F" w:rsidP="0076279F">
            <w:pPr>
              <w:jc w:val="center"/>
              <w:rPr>
                <w:sz w:val="22"/>
                <w:szCs w:val="22"/>
              </w:rPr>
            </w:pPr>
            <w:r w:rsidRPr="00517223">
              <w:rPr>
                <w:sz w:val="22"/>
                <w:szCs w:val="22"/>
              </w:rPr>
              <w:t>0.930</w:t>
            </w:r>
          </w:p>
        </w:tc>
        <w:tc>
          <w:tcPr>
            <w:tcW w:w="360" w:type="dxa"/>
            <w:tcBorders>
              <w:top w:val="nil"/>
              <w:left w:val="nil"/>
              <w:bottom w:val="nil"/>
              <w:right w:val="nil"/>
            </w:tcBorders>
            <w:shd w:val="clear" w:color="auto" w:fill="auto"/>
            <w:noWrap/>
            <w:vAlign w:val="bottom"/>
            <w:hideMark/>
          </w:tcPr>
          <w:p w14:paraId="4FB37380"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3262E239" w14:textId="77777777" w:rsidR="0076279F" w:rsidRPr="00517223" w:rsidRDefault="0076279F" w:rsidP="0076279F">
            <w:pPr>
              <w:jc w:val="center"/>
              <w:rPr>
                <w:sz w:val="22"/>
                <w:szCs w:val="22"/>
              </w:rPr>
            </w:pPr>
            <w:r w:rsidRPr="00517223">
              <w:rPr>
                <w:sz w:val="22"/>
                <w:szCs w:val="22"/>
              </w:rPr>
              <w:t>0.06</w:t>
            </w:r>
          </w:p>
        </w:tc>
        <w:tc>
          <w:tcPr>
            <w:tcW w:w="946" w:type="dxa"/>
            <w:tcBorders>
              <w:top w:val="nil"/>
              <w:left w:val="nil"/>
              <w:bottom w:val="nil"/>
              <w:right w:val="nil"/>
            </w:tcBorders>
            <w:shd w:val="clear" w:color="auto" w:fill="auto"/>
            <w:noWrap/>
            <w:vAlign w:val="center"/>
            <w:hideMark/>
          </w:tcPr>
          <w:p w14:paraId="168D6DB1" w14:textId="77777777" w:rsidR="0076279F" w:rsidRPr="00517223" w:rsidRDefault="0076279F" w:rsidP="0076279F">
            <w:pPr>
              <w:jc w:val="center"/>
              <w:rPr>
                <w:sz w:val="22"/>
                <w:szCs w:val="22"/>
              </w:rPr>
            </w:pPr>
            <w:r w:rsidRPr="00517223">
              <w:rPr>
                <w:sz w:val="22"/>
                <w:szCs w:val="22"/>
              </w:rPr>
              <w:t>0.09</w:t>
            </w:r>
          </w:p>
        </w:tc>
      </w:tr>
      <w:tr w:rsidR="00517223" w:rsidRPr="00517223" w14:paraId="10E99A1A"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3BEB3366" w14:textId="77777777" w:rsidR="0076279F" w:rsidRPr="00517223" w:rsidRDefault="0076279F" w:rsidP="0076279F">
            <w:pPr>
              <w:jc w:val="center"/>
              <w:rPr>
                <w:sz w:val="22"/>
                <w:szCs w:val="22"/>
              </w:rPr>
            </w:pPr>
            <w:r w:rsidRPr="00517223">
              <w:rPr>
                <w:sz w:val="22"/>
                <w:szCs w:val="22"/>
              </w:rPr>
              <w:t>a</w:t>
            </w:r>
          </w:p>
        </w:tc>
        <w:tc>
          <w:tcPr>
            <w:tcW w:w="2800" w:type="dxa"/>
            <w:tcBorders>
              <w:top w:val="nil"/>
              <w:left w:val="nil"/>
              <w:bottom w:val="nil"/>
              <w:right w:val="nil"/>
            </w:tcBorders>
            <w:shd w:val="clear" w:color="auto" w:fill="auto"/>
            <w:noWrap/>
            <w:vAlign w:val="bottom"/>
            <w:hideMark/>
          </w:tcPr>
          <w:p w14:paraId="491F96B6"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5BE5A8F8"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14901EAB"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p>
        </w:tc>
        <w:tc>
          <w:tcPr>
            <w:tcW w:w="642" w:type="dxa"/>
            <w:tcBorders>
              <w:top w:val="nil"/>
              <w:left w:val="nil"/>
              <w:bottom w:val="nil"/>
              <w:right w:val="nil"/>
            </w:tcBorders>
            <w:shd w:val="clear" w:color="auto" w:fill="auto"/>
            <w:noWrap/>
            <w:vAlign w:val="center"/>
            <w:hideMark/>
          </w:tcPr>
          <w:p w14:paraId="77F54129" w14:textId="77777777" w:rsidR="0076279F" w:rsidRPr="00517223" w:rsidRDefault="0076279F" w:rsidP="0076279F">
            <w:pPr>
              <w:jc w:val="center"/>
              <w:rPr>
                <w:sz w:val="22"/>
                <w:szCs w:val="22"/>
              </w:rPr>
            </w:pPr>
            <w:r w:rsidRPr="00517223">
              <w:rPr>
                <w:sz w:val="22"/>
                <w:szCs w:val="22"/>
              </w:rPr>
              <w:t>0.16</w:t>
            </w:r>
          </w:p>
        </w:tc>
        <w:tc>
          <w:tcPr>
            <w:tcW w:w="649" w:type="dxa"/>
            <w:tcBorders>
              <w:top w:val="nil"/>
              <w:left w:val="nil"/>
              <w:bottom w:val="nil"/>
              <w:right w:val="nil"/>
            </w:tcBorders>
            <w:shd w:val="clear" w:color="auto" w:fill="auto"/>
            <w:noWrap/>
            <w:vAlign w:val="center"/>
            <w:hideMark/>
          </w:tcPr>
          <w:p w14:paraId="16D1C732" w14:textId="77777777" w:rsidR="0076279F" w:rsidRPr="00517223" w:rsidRDefault="0076279F" w:rsidP="0076279F">
            <w:pPr>
              <w:jc w:val="center"/>
              <w:rPr>
                <w:sz w:val="22"/>
                <w:szCs w:val="22"/>
              </w:rPr>
            </w:pPr>
            <w:r w:rsidRPr="00517223">
              <w:rPr>
                <w:sz w:val="22"/>
                <w:szCs w:val="22"/>
              </w:rPr>
              <w:t>0.04</w:t>
            </w:r>
          </w:p>
        </w:tc>
        <w:tc>
          <w:tcPr>
            <w:tcW w:w="649" w:type="dxa"/>
            <w:tcBorders>
              <w:top w:val="nil"/>
              <w:left w:val="nil"/>
              <w:bottom w:val="nil"/>
              <w:right w:val="nil"/>
            </w:tcBorders>
            <w:shd w:val="clear" w:color="auto" w:fill="auto"/>
            <w:noWrap/>
            <w:vAlign w:val="center"/>
            <w:hideMark/>
          </w:tcPr>
          <w:p w14:paraId="08D3820A" w14:textId="77777777" w:rsidR="0076279F" w:rsidRPr="00517223" w:rsidRDefault="0076279F" w:rsidP="0076279F">
            <w:pPr>
              <w:jc w:val="center"/>
              <w:rPr>
                <w:sz w:val="22"/>
                <w:szCs w:val="22"/>
              </w:rPr>
            </w:pPr>
            <w:r w:rsidRPr="00517223">
              <w:rPr>
                <w:sz w:val="22"/>
                <w:szCs w:val="22"/>
              </w:rPr>
              <w:t>0.29</w:t>
            </w:r>
          </w:p>
        </w:tc>
        <w:tc>
          <w:tcPr>
            <w:tcW w:w="635" w:type="dxa"/>
            <w:tcBorders>
              <w:top w:val="nil"/>
              <w:left w:val="nil"/>
              <w:bottom w:val="nil"/>
              <w:right w:val="nil"/>
            </w:tcBorders>
            <w:shd w:val="clear" w:color="auto" w:fill="auto"/>
            <w:noWrap/>
            <w:vAlign w:val="center"/>
            <w:hideMark/>
          </w:tcPr>
          <w:p w14:paraId="353067F1" w14:textId="77777777" w:rsidR="0076279F" w:rsidRPr="00517223" w:rsidRDefault="0076279F" w:rsidP="0076279F">
            <w:pPr>
              <w:jc w:val="center"/>
              <w:rPr>
                <w:sz w:val="22"/>
                <w:szCs w:val="22"/>
              </w:rPr>
            </w:pPr>
            <w:r w:rsidRPr="00517223">
              <w:rPr>
                <w:sz w:val="22"/>
                <w:szCs w:val="22"/>
              </w:rPr>
              <w:t>0.008</w:t>
            </w:r>
          </w:p>
        </w:tc>
        <w:tc>
          <w:tcPr>
            <w:tcW w:w="360" w:type="dxa"/>
            <w:tcBorders>
              <w:top w:val="nil"/>
              <w:left w:val="nil"/>
              <w:bottom w:val="nil"/>
              <w:right w:val="nil"/>
            </w:tcBorders>
            <w:shd w:val="clear" w:color="auto" w:fill="auto"/>
            <w:noWrap/>
            <w:vAlign w:val="bottom"/>
            <w:hideMark/>
          </w:tcPr>
          <w:p w14:paraId="1D1045C5"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14515968" w14:textId="77777777" w:rsidR="0076279F" w:rsidRPr="00517223" w:rsidRDefault="0076279F" w:rsidP="0076279F">
            <w:pPr>
              <w:jc w:val="center"/>
              <w:rPr>
                <w:sz w:val="22"/>
                <w:szCs w:val="22"/>
              </w:rPr>
            </w:pPr>
            <w:r w:rsidRPr="00517223">
              <w:rPr>
                <w:sz w:val="22"/>
                <w:szCs w:val="22"/>
              </w:rPr>
              <w:t>0.06</w:t>
            </w:r>
          </w:p>
        </w:tc>
        <w:tc>
          <w:tcPr>
            <w:tcW w:w="946" w:type="dxa"/>
            <w:tcBorders>
              <w:top w:val="nil"/>
              <w:left w:val="nil"/>
              <w:bottom w:val="nil"/>
              <w:right w:val="nil"/>
            </w:tcBorders>
            <w:shd w:val="clear" w:color="auto" w:fill="auto"/>
            <w:noWrap/>
            <w:vAlign w:val="center"/>
            <w:hideMark/>
          </w:tcPr>
          <w:p w14:paraId="0FDF9F29" w14:textId="77777777" w:rsidR="0076279F" w:rsidRPr="00517223" w:rsidRDefault="0076279F" w:rsidP="0076279F">
            <w:pPr>
              <w:jc w:val="center"/>
              <w:rPr>
                <w:sz w:val="22"/>
                <w:szCs w:val="22"/>
              </w:rPr>
            </w:pPr>
            <w:r w:rsidRPr="00517223">
              <w:rPr>
                <w:sz w:val="22"/>
                <w:szCs w:val="22"/>
              </w:rPr>
              <w:t>2.67</w:t>
            </w:r>
          </w:p>
        </w:tc>
      </w:tr>
      <w:tr w:rsidR="00517223" w:rsidRPr="00517223" w14:paraId="31A59D82"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6CC97F61" w14:textId="77777777" w:rsidR="0076279F" w:rsidRPr="00517223" w:rsidRDefault="0076279F" w:rsidP="0076279F">
            <w:pPr>
              <w:jc w:val="center"/>
              <w:rPr>
                <w:sz w:val="22"/>
                <w:szCs w:val="22"/>
              </w:rPr>
            </w:pPr>
            <w:r w:rsidRPr="00517223">
              <w:rPr>
                <w:sz w:val="22"/>
                <w:szCs w:val="22"/>
              </w:rPr>
              <w:t>b</w:t>
            </w:r>
          </w:p>
        </w:tc>
        <w:tc>
          <w:tcPr>
            <w:tcW w:w="2800" w:type="dxa"/>
            <w:tcBorders>
              <w:top w:val="nil"/>
              <w:left w:val="nil"/>
              <w:bottom w:val="nil"/>
              <w:right w:val="nil"/>
            </w:tcBorders>
            <w:shd w:val="clear" w:color="auto" w:fill="auto"/>
            <w:noWrap/>
            <w:vAlign w:val="bottom"/>
            <w:hideMark/>
          </w:tcPr>
          <w:p w14:paraId="0928A553"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r w:rsidRPr="00517223">
              <w:rPr>
                <w:sz w:val="22"/>
                <w:szCs w:val="22"/>
              </w:rPr>
              <w:t xml:space="preserve"> (follow-up)</w:t>
            </w:r>
          </w:p>
        </w:tc>
        <w:tc>
          <w:tcPr>
            <w:tcW w:w="360" w:type="dxa"/>
            <w:tcBorders>
              <w:top w:val="nil"/>
              <w:left w:val="nil"/>
              <w:bottom w:val="nil"/>
              <w:right w:val="nil"/>
            </w:tcBorders>
            <w:shd w:val="clear" w:color="auto" w:fill="auto"/>
            <w:noWrap/>
            <w:vAlign w:val="center"/>
            <w:hideMark/>
          </w:tcPr>
          <w:p w14:paraId="775B2901"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7F4112FB" w14:textId="77777777" w:rsidR="0076279F" w:rsidRPr="00517223" w:rsidRDefault="0076279F" w:rsidP="0076279F">
            <w:pPr>
              <w:rPr>
                <w:sz w:val="22"/>
                <w:szCs w:val="22"/>
              </w:rPr>
            </w:pPr>
            <w:r w:rsidRPr="00517223">
              <w:rPr>
                <w:sz w:val="22"/>
                <w:szCs w:val="22"/>
              </w:rPr>
              <w:t xml:space="preserve">P </w:t>
            </w:r>
            <w:proofErr w:type="spellStart"/>
            <w:r w:rsidRPr="00517223">
              <w:rPr>
                <w:sz w:val="22"/>
                <w:szCs w:val="22"/>
              </w:rPr>
              <w:t>factor</w:t>
            </w:r>
            <w:proofErr w:type="spellEnd"/>
          </w:p>
        </w:tc>
        <w:tc>
          <w:tcPr>
            <w:tcW w:w="642" w:type="dxa"/>
            <w:tcBorders>
              <w:top w:val="nil"/>
              <w:left w:val="nil"/>
              <w:bottom w:val="nil"/>
              <w:right w:val="nil"/>
            </w:tcBorders>
            <w:shd w:val="clear" w:color="auto" w:fill="auto"/>
            <w:noWrap/>
            <w:vAlign w:val="center"/>
            <w:hideMark/>
          </w:tcPr>
          <w:p w14:paraId="7E821EB1" w14:textId="77777777" w:rsidR="0076279F" w:rsidRPr="00517223" w:rsidRDefault="0076279F" w:rsidP="0076279F">
            <w:pPr>
              <w:jc w:val="center"/>
              <w:rPr>
                <w:sz w:val="22"/>
                <w:szCs w:val="22"/>
              </w:rPr>
            </w:pPr>
            <w:r w:rsidRPr="00517223">
              <w:rPr>
                <w:sz w:val="22"/>
                <w:szCs w:val="22"/>
              </w:rPr>
              <w:t>-0.13</w:t>
            </w:r>
          </w:p>
        </w:tc>
        <w:tc>
          <w:tcPr>
            <w:tcW w:w="649" w:type="dxa"/>
            <w:tcBorders>
              <w:top w:val="nil"/>
              <w:left w:val="nil"/>
              <w:bottom w:val="nil"/>
              <w:right w:val="nil"/>
            </w:tcBorders>
            <w:shd w:val="clear" w:color="auto" w:fill="auto"/>
            <w:noWrap/>
            <w:vAlign w:val="center"/>
            <w:hideMark/>
          </w:tcPr>
          <w:p w14:paraId="60E061B6" w14:textId="77777777" w:rsidR="0076279F" w:rsidRPr="00517223" w:rsidRDefault="0076279F" w:rsidP="0076279F">
            <w:pPr>
              <w:jc w:val="center"/>
              <w:rPr>
                <w:sz w:val="22"/>
                <w:szCs w:val="22"/>
              </w:rPr>
            </w:pPr>
            <w:r w:rsidRPr="00517223">
              <w:rPr>
                <w:sz w:val="22"/>
                <w:szCs w:val="22"/>
              </w:rPr>
              <w:t>-0.21</w:t>
            </w:r>
          </w:p>
        </w:tc>
        <w:tc>
          <w:tcPr>
            <w:tcW w:w="649" w:type="dxa"/>
            <w:tcBorders>
              <w:top w:val="nil"/>
              <w:left w:val="nil"/>
              <w:bottom w:val="nil"/>
              <w:right w:val="nil"/>
            </w:tcBorders>
            <w:shd w:val="clear" w:color="auto" w:fill="auto"/>
            <w:noWrap/>
            <w:vAlign w:val="center"/>
            <w:hideMark/>
          </w:tcPr>
          <w:p w14:paraId="1B11753C" w14:textId="77777777" w:rsidR="0076279F" w:rsidRPr="00517223" w:rsidRDefault="0076279F" w:rsidP="0076279F">
            <w:pPr>
              <w:jc w:val="center"/>
              <w:rPr>
                <w:sz w:val="22"/>
                <w:szCs w:val="22"/>
              </w:rPr>
            </w:pPr>
            <w:r w:rsidRPr="00517223">
              <w:rPr>
                <w:sz w:val="22"/>
                <w:szCs w:val="22"/>
              </w:rPr>
              <w:t>-0.02</w:t>
            </w:r>
          </w:p>
        </w:tc>
        <w:tc>
          <w:tcPr>
            <w:tcW w:w="635" w:type="dxa"/>
            <w:tcBorders>
              <w:top w:val="nil"/>
              <w:left w:val="nil"/>
              <w:bottom w:val="nil"/>
              <w:right w:val="nil"/>
            </w:tcBorders>
            <w:shd w:val="clear" w:color="auto" w:fill="auto"/>
            <w:noWrap/>
            <w:vAlign w:val="center"/>
            <w:hideMark/>
          </w:tcPr>
          <w:p w14:paraId="07CB4AC7" w14:textId="77777777" w:rsidR="0076279F" w:rsidRPr="00517223" w:rsidRDefault="0076279F" w:rsidP="0076279F">
            <w:pPr>
              <w:jc w:val="center"/>
              <w:rPr>
                <w:sz w:val="22"/>
                <w:szCs w:val="22"/>
              </w:rPr>
            </w:pPr>
            <w:r w:rsidRPr="00517223">
              <w:rPr>
                <w:sz w:val="22"/>
                <w:szCs w:val="22"/>
              </w:rPr>
              <w:t>0.017</w:t>
            </w:r>
          </w:p>
        </w:tc>
        <w:tc>
          <w:tcPr>
            <w:tcW w:w="360" w:type="dxa"/>
            <w:tcBorders>
              <w:top w:val="nil"/>
              <w:left w:val="nil"/>
              <w:bottom w:val="nil"/>
              <w:right w:val="nil"/>
            </w:tcBorders>
            <w:shd w:val="clear" w:color="auto" w:fill="auto"/>
            <w:noWrap/>
            <w:vAlign w:val="bottom"/>
            <w:hideMark/>
          </w:tcPr>
          <w:p w14:paraId="1D006ED0"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34A7F615" w14:textId="77777777" w:rsidR="0076279F" w:rsidRPr="00517223" w:rsidRDefault="0076279F" w:rsidP="0076279F">
            <w:pPr>
              <w:jc w:val="center"/>
              <w:rPr>
                <w:sz w:val="22"/>
                <w:szCs w:val="22"/>
              </w:rPr>
            </w:pPr>
            <w:r w:rsidRPr="00517223">
              <w:rPr>
                <w:sz w:val="22"/>
                <w:szCs w:val="22"/>
              </w:rPr>
              <w:t>0.05</w:t>
            </w:r>
          </w:p>
        </w:tc>
        <w:tc>
          <w:tcPr>
            <w:tcW w:w="946" w:type="dxa"/>
            <w:tcBorders>
              <w:top w:val="nil"/>
              <w:left w:val="nil"/>
              <w:bottom w:val="nil"/>
              <w:right w:val="nil"/>
            </w:tcBorders>
            <w:shd w:val="clear" w:color="auto" w:fill="auto"/>
            <w:noWrap/>
            <w:vAlign w:val="center"/>
            <w:hideMark/>
          </w:tcPr>
          <w:p w14:paraId="2A985946" w14:textId="77777777" w:rsidR="0076279F" w:rsidRPr="00517223" w:rsidRDefault="0076279F" w:rsidP="0076279F">
            <w:pPr>
              <w:jc w:val="center"/>
              <w:rPr>
                <w:sz w:val="22"/>
                <w:szCs w:val="22"/>
              </w:rPr>
            </w:pPr>
            <w:r w:rsidRPr="00517223">
              <w:rPr>
                <w:sz w:val="22"/>
                <w:szCs w:val="22"/>
              </w:rPr>
              <w:t>-2.39</w:t>
            </w:r>
          </w:p>
        </w:tc>
      </w:tr>
      <w:tr w:rsidR="00517223" w:rsidRPr="00517223" w14:paraId="078D8555"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39985E37" w14:textId="77777777" w:rsidR="0076279F" w:rsidRPr="00517223" w:rsidRDefault="0076279F" w:rsidP="0076279F">
            <w:pPr>
              <w:jc w:val="center"/>
              <w:rPr>
                <w:sz w:val="22"/>
                <w:szCs w:val="22"/>
              </w:rPr>
            </w:pPr>
            <w:r w:rsidRPr="00517223">
              <w:rPr>
                <w:sz w:val="22"/>
                <w:szCs w:val="22"/>
              </w:rPr>
              <w:t>a*b</w:t>
            </w:r>
          </w:p>
        </w:tc>
        <w:tc>
          <w:tcPr>
            <w:tcW w:w="2800" w:type="dxa"/>
            <w:tcBorders>
              <w:top w:val="nil"/>
              <w:left w:val="nil"/>
              <w:bottom w:val="nil"/>
              <w:right w:val="nil"/>
            </w:tcBorders>
            <w:shd w:val="clear" w:color="auto" w:fill="auto"/>
            <w:noWrap/>
            <w:vAlign w:val="bottom"/>
            <w:hideMark/>
          </w:tcPr>
          <w:p w14:paraId="25634397" w14:textId="77777777" w:rsidR="0076279F" w:rsidRPr="00517223" w:rsidRDefault="0076279F" w:rsidP="0076279F">
            <w:pPr>
              <w:jc w:val="right"/>
              <w:rPr>
                <w:sz w:val="22"/>
                <w:szCs w:val="22"/>
              </w:rPr>
            </w:pPr>
            <w:proofErr w:type="spellStart"/>
            <w:r w:rsidRPr="00517223">
              <w:rPr>
                <w:sz w:val="22"/>
                <w:szCs w:val="22"/>
              </w:rPr>
              <w:t>Indirect</w:t>
            </w:r>
            <w:proofErr w:type="spellEnd"/>
            <w:r w:rsidRPr="00517223">
              <w:rPr>
                <w:sz w:val="22"/>
                <w:szCs w:val="22"/>
              </w:rPr>
              <w:t xml:space="preserve"> </w:t>
            </w:r>
            <w:proofErr w:type="spellStart"/>
            <w:r w:rsidRPr="00517223">
              <w:rPr>
                <w:sz w:val="22"/>
                <w:szCs w:val="22"/>
              </w:rPr>
              <w:t>effect</w:t>
            </w:r>
            <w:proofErr w:type="spellEnd"/>
          </w:p>
        </w:tc>
        <w:tc>
          <w:tcPr>
            <w:tcW w:w="360" w:type="dxa"/>
            <w:tcBorders>
              <w:top w:val="nil"/>
              <w:left w:val="nil"/>
              <w:bottom w:val="nil"/>
              <w:right w:val="nil"/>
            </w:tcBorders>
            <w:shd w:val="clear" w:color="auto" w:fill="auto"/>
            <w:noWrap/>
            <w:vAlign w:val="bottom"/>
            <w:hideMark/>
          </w:tcPr>
          <w:p w14:paraId="6C24C900" w14:textId="77777777" w:rsidR="0076279F" w:rsidRPr="00517223" w:rsidRDefault="0076279F" w:rsidP="0076279F">
            <w:pPr>
              <w:jc w:val="right"/>
              <w:rPr>
                <w:sz w:val="22"/>
                <w:szCs w:val="22"/>
              </w:rPr>
            </w:pPr>
          </w:p>
        </w:tc>
        <w:tc>
          <w:tcPr>
            <w:tcW w:w="2793" w:type="dxa"/>
            <w:tcBorders>
              <w:top w:val="nil"/>
              <w:left w:val="nil"/>
              <w:bottom w:val="nil"/>
              <w:right w:val="nil"/>
            </w:tcBorders>
            <w:shd w:val="clear" w:color="auto" w:fill="auto"/>
            <w:noWrap/>
            <w:vAlign w:val="bottom"/>
            <w:hideMark/>
          </w:tcPr>
          <w:p w14:paraId="5A3FFA56"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6373A076" w14:textId="77777777" w:rsidR="0076279F" w:rsidRPr="00517223" w:rsidRDefault="0076279F" w:rsidP="0076279F">
            <w:pPr>
              <w:jc w:val="center"/>
              <w:rPr>
                <w:sz w:val="22"/>
                <w:szCs w:val="22"/>
              </w:rPr>
            </w:pPr>
            <w:r w:rsidRPr="00517223">
              <w:rPr>
                <w:sz w:val="22"/>
                <w:szCs w:val="22"/>
              </w:rPr>
              <w:t>-0.02</w:t>
            </w:r>
          </w:p>
        </w:tc>
        <w:tc>
          <w:tcPr>
            <w:tcW w:w="649" w:type="dxa"/>
            <w:tcBorders>
              <w:top w:val="nil"/>
              <w:left w:val="nil"/>
              <w:bottom w:val="nil"/>
              <w:right w:val="nil"/>
            </w:tcBorders>
            <w:shd w:val="clear" w:color="auto" w:fill="auto"/>
            <w:noWrap/>
            <w:vAlign w:val="center"/>
            <w:hideMark/>
          </w:tcPr>
          <w:p w14:paraId="65DFCC4C" w14:textId="77777777" w:rsidR="0076279F" w:rsidRPr="00517223" w:rsidRDefault="0076279F" w:rsidP="0076279F">
            <w:pPr>
              <w:jc w:val="center"/>
              <w:rPr>
                <w:sz w:val="22"/>
                <w:szCs w:val="22"/>
              </w:rPr>
            </w:pPr>
            <w:r w:rsidRPr="00517223">
              <w:rPr>
                <w:sz w:val="22"/>
                <w:szCs w:val="22"/>
              </w:rPr>
              <w:t>-0.04</w:t>
            </w:r>
          </w:p>
        </w:tc>
        <w:tc>
          <w:tcPr>
            <w:tcW w:w="649" w:type="dxa"/>
            <w:tcBorders>
              <w:top w:val="nil"/>
              <w:left w:val="nil"/>
              <w:bottom w:val="nil"/>
              <w:right w:val="nil"/>
            </w:tcBorders>
            <w:shd w:val="clear" w:color="auto" w:fill="auto"/>
            <w:noWrap/>
            <w:vAlign w:val="center"/>
            <w:hideMark/>
          </w:tcPr>
          <w:p w14:paraId="55AD5BFF" w14:textId="77777777" w:rsidR="0076279F" w:rsidRPr="00517223" w:rsidRDefault="0076279F" w:rsidP="0076279F">
            <w:pPr>
              <w:jc w:val="center"/>
              <w:rPr>
                <w:sz w:val="22"/>
                <w:szCs w:val="22"/>
              </w:rPr>
            </w:pPr>
            <w:r w:rsidRPr="00517223">
              <w:rPr>
                <w:sz w:val="22"/>
                <w:szCs w:val="22"/>
              </w:rPr>
              <w:t>0.00</w:t>
            </w:r>
          </w:p>
        </w:tc>
        <w:tc>
          <w:tcPr>
            <w:tcW w:w="635" w:type="dxa"/>
            <w:tcBorders>
              <w:top w:val="nil"/>
              <w:left w:val="nil"/>
              <w:bottom w:val="nil"/>
              <w:right w:val="nil"/>
            </w:tcBorders>
            <w:shd w:val="clear" w:color="auto" w:fill="auto"/>
            <w:noWrap/>
            <w:vAlign w:val="center"/>
            <w:hideMark/>
          </w:tcPr>
          <w:p w14:paraId="76AF1E0D" w14:textId="77777777" w:rsidR="0076279F" w:rsidRPr="00517223" w:rsidRDefault="0076279F" w:rsidP="0076279F">
            <w:pPr>
              <w:jc w:val="center"/>
              <w:rPr>
                <w:sz w:val="22"/>
                <w:szCs w:val="22"/>
              </w:rPr>
            </w:pPr>
            <w:r w:rsidRPr="00517223">
              <w:rPr>
                <w:sz w:val="22"/>
                <w:szCs w:val="22"/>
              </w:rPr>
              <w:t>0.079</w:t>
            </w:r>
          </w:p>
        </w:tc>
        <w:tc>
          <w:tcPr>
            <w:tcW w:w="360" w:type="dxa"/>
            <w:tcBorders>
              <w:top w:val="nil"/>
              <w:left w:val="nil"/>
              <w:bottom w:val="nil"/>
              <w:right w:val="nil"/>
            </w:tcBorders>
            <w:shd w:val="clear" w:color="auto" w:fill="auto"/>
            <w:noWrap/>
            <w:vAlign w:val="bottom"/>
            <w:hideMark/>
          </w:tcPr>
          <w:p w14:paraId="3720BF73"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7E5D79D0" w14:textId="77777777" w:rsidR="0076279F" w:rsidRPr="00517223" w:rsidRDefault="0076279F" w:rsidP="0076279F">
            <w:pPr>
              <w:jc w:val="center"/>
              <w:rPr>
                <w:sz w:val="22"/>
                <w:szCs w:val="22"/>
              </w:rPr>
            </w:pPr>
            <w:r w:rsidRPr="00517223">
              <w:rPr>
                <w:sz w:val="22"/>
                <w:szCs w:val="22"/>
              </w:rPr>
              <w:t>0.01</w:t>
            </w:r>
          </w:p>
        </w:tc>
        <w:tc>
          <w:tcPr>
            <w:tcW w:w="946" w:type="dxa"/>
            <w:tcBorders>
              <w:top w:val="nil"/>
              <w:left w:val="nil"/>
              <w:bottom w:val="nil"/>
              <w:right w:val="nil"/>
            </w:tcBorders>
            <w:shd w:val="clear" w:color="auto" w:fill="auto"/>
            <w:noWrap/>
            <w:vAlign w:val="center"/>
            <w:hideMark/>
          </w:tcPr>
          <w:p w14:paraId="63171500" w14:textId="77777777" w:rsidR="0076279F" w:rsidRPr="00517223" w:rsidRDefault="0076279F" w:rsidP="0076279F">
            <w:pPr>
              <w:jc w:val="center"/>
              <w:rPr>
                <w:sz w:val="22"/>
                <w:szCs w:val="22"/>
              </w:rPr>
            </w:pPr>
            <w:r w:rsidRPr="00517223">
              <w:rPr>
                <w:sz w:val="22"/>
                <w:szCs w:val="22"/>
              </w:rPr>
              <w:t>-1.76</w:t>
            </w:r>
          </w:p>
        </w:tc>
      </w:tr>
      <w:tr w:rsidR="00517223" w:rsidRPr="00517223" w14:paraId="31D91BA1"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5B40C9AC" w14:textId="77777777" w:rsidR="0076279F" w:rsidRPr="00517223" w:rsidRDefault="0076279F" w:rsidP="0076279F">
            <w:pPr>
              <w:jc w:val="center"/>
              <w:rPr>
                <w:sz w:val="22"/>
                <w:szCs w:val="22"/>
              </w:rPr>
            </w:pPr>
          </w:p>
        </w:tc>
        <w:tc>
          <w:tcPr>
            <w:tcW w:w="2800" w:type="dxa"/>
            <w:tcBorders>
              <w:top w:val="nil"/>
              <w:left w:val="nil"/>
              <w:bottom w:val="nil"/>
              <w:right w:val="nil"/>
            </w:tcBorders>
            <w:shd w:val="clear" w:color="auto" w:fill="auto"/>
            <w:noWrap/>
            <w:vAlign w:val="bottom"/>
            <w:hideMark/>
          </w:tcPr>
          <w:p w14:paraId="5F85A360"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24D97630" w14:textId="77777777" w:rsidR="0076279F" w:rsidRPr="00517223" w:rsidRDefault="0076279F" w:rsidP="0076279F">
            <w:pPr>
              <w:rPr>
                <w:sz w:val="20"/>
                <w:szCs w:val="20"/>
              </w:rPr>
            </w:pPr>
          </w:p>
        </w:tc>
        <w:tc>
          <w:tcPr>
            <w:tcW w:w="2793" w:type="dxa"/>
            <w:tcBorders>
              <w:top w:val="nil"/>
              <w:left w:val="nil"/>
              <w:bottom w:val="nil"/>
              <w:right w:val="nil"/>
            </w:tcBorders>
            <w:shd w:val="clear" w:color="auto" w:fill="auto"/>
            <w:noWrap/>
            <w:vAlign w:val="bottom"/>
            <w:hideMark/>
          </w:tcPr>
          <w:p w14:paraId="4597E0E2" w14:textId="77777777" w:rsidR="0076279F" w:rsidRPr="00517223" w:rsidRDefault="0076279F" w:rsidP="0076279F">
            <w:pPr>
              <w:rPr>
                <w:sz w:val="20"/>
                <w:szCs w:val="20"/>
              </w:rPr>
            </w:pPr>
          </w:p>
        </w:tc>
        <w:tc>
          <w:tcPr>
            <w:tcW w:w="642" w:type="dxa"/>
            <w:tcBorders>
              <w:top w:val="nil"/>
              <w:left w:val="nil"/>
              <w:bottom w:val="nil"/>
              <w:right w:val="nil"/>
            </w:tcBorders>
            <w:shd w:val="clear" w:color="auto" w:fill="auto"/>
            <w:noWrap/>
            <w:vAlign w:val="center"/>
            <w:hideMark/>
          </w:tcPr>
          <w:p w14:paraId="6E9B28F2" w14:textId="77777777" w:rsidR="0076279F" w:rsidRPr="00517223" w:rsidRDefault="0076279F" w:rsidP="0076279F">
            <w:pPr>
              <w:rPr>
                <w:sz w:val="20"/>
                <w:szCs w:val="20"/>
              </w:rPr>
            </w:pPr>
          </w:p>
        </w:tc>
        <w:tc>
          <w:tcPr>
            <w:tcW w:w="649" w:type="dxa"/>
            <w:tcBorders>
              <w:top w:val="nil"/>
              <w:left w:val="nil"/>
              <w:bottom w:val="nil"/>
              <w:right w:val="nil"/>
            </w:tcBorders>
            <w:shd w:val="clear" w:color="auto" w:fill="auto"/>
            <w:noWrap/>
            <w:vAlign w:val="center"/>
            <w:hideMark/>
          </w:tcPr>
          <w:p w14:paraId="517ECCDD" w14:textId="77777777" w:rsidR="0076279F" w:rsidRPr="00517223" w:rsidRDefault="0076279F" w:rsidP="0076279F">
            <w:pPr>
              <w:jc w:val="center"/>
              <w:rPr>
                <w:sz w:val="20"/>
                <w:szCs w:val="20"/>
              </w:rPr>
            </w:pPr>
          </w:p>
        </w:tc>
        <w:tc>
          <w:tcPr>
            <w:tcW w:w="649" w:type="dxa"/>
            <w:tcBorders>
              <w:top w:val="nil"/>
              <w:left w:val="nil"/>
              <w:bottom w:val="nil"/>
              <w:right w:val="nil"/>
            </w:tcBorders>
            <w:shd w:val="clear" w:color="auto" w:fill="auto"/>
            <w:noWrap/>
            <w:vAlign w:val="center"/>
            <w:hideMark/>
          </w:tcPr>
          <w:p w14:paraId="08862B5B" w14:textId="77777777" w:rsidR="0076279F" w:rsidRPr="00517223" w:rsidRDefault="0076279F" w:rsidP="0076279F">
            <w:pPr>
              <w:jc w:val="center"/>
              <w:rPr>
                <w:sz w:val="20"/>
                <w:szCs w:val="20"/>
              </w:rPr>
            </w:pPr>
          </w:p>
        </w:tc>
        <w:tc>
          <w:tcPr>
            <w:tcW w:w="635" w:type="dxa"/>
            <w:tcBorders>
              <w:top w:val="nil"/>
              <w:left w:val="nil"/>
              <w:bottom w:val="nil"/>
              <w:right w:val="nil"/>
            </w:tcBorders>
            <w:shd w:val="clear" w:color="auto" w:fill="auto"/>
            <w:noWrap/>
            <w:vAlign w:val="center"/>
            <w:hideMark/>
          </w:tcPr>
          <w:p w14:paraId="1E39F935"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311A341B" w14:textId="77777777" w:rsidR="0076279F" w:rsidRPr="00517223" w:rsidRDefault="0076279F" w:rsidP="0076279F">
            <w:pPr>
              <w:jc w:val="center"/>
              <w:rPr>
                <w:sz w:val="20"/>
                <w:szCs w:val="20"/>
              </w:rPr>
            </w:pPr>
          </w:p>
        </w:tc>
        <w:tc>
          <w:tcPr>
            <w:tcW w:w="525" w:type="dxa"/>
            <w:tcBorders>
              <w:top w:val="nil"/>
              <w:left w:val="nil"/>
              <w:bottom w:val="nil"/>
              <w:right w:val="nil"/>
            </w:tcBorders>
            <w:shd w:val="clear" w:color="auto" w:fill="auto"/>
            <w:noWrap/>
            <w:vAlign w:val="center"/>
            <w:hideMark/>
          </w:tcPr>
          <w:p w14:paraId="554DBF15" w14:textId="77777777" w:rsidR="0076279F" w:rsidRPr="00517223" w:rsidRDefault="0076279F" w:rsidP="0076279F">
            <w:pPr>
              <w:rPr>
                <w:sz w:val="20"/>
                <w:szCs w:val="20"/>
              </w:rPr>
            </w:pPr>
          </w:p>
        </w:tc>
        <w:tc>
          <w:tcPr>
            <w:tcW w:w="946" w:type="dxa"/>
            <w:tcBorders>
              <w:top w:val="nil"/>
              <w:left w:val="nil"/>
              <w:bottom w:val="nil"/>
              <w:right w:val="nil"/>
            </w:tcBorders>
            <w:shd w:val="clear" w:color="auto" w:fill="auto"/>
            <w:noWrap/>
            <w:vAlign w:val="center"/>
            <w:hideMark/>
          </w:tcPr>
          <w:p w14:paraId="22A86937" w14:textId="77777777" w:rsidR="0076279F" w:rsidRPr="00517223" w:rsidRDefault="0076279F" w:rsidP="0076279F">
            <w:pPr>
              <w:jc w:val="center"/>
              <w:rPr>
                <w:sz w:val="20"/>
                <w:szCs w:val="20"/>
              </w:rPr>
            </w:pPr>
          </w:p>
        </w:tc>
      </w:tr>
      <w:tr w:rsidR="00517223" w:rsidRPr="00517223" w14:paraId="70261EEC"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7105AF40" w14:textId="77777777" w:rsidR="0076279F" w:rsidRPr="00517223" w:rsidRDefault="0076279F" w:rsidP="0076279F">
            <w:pPr>
              <w:jc w:val="center"/>
              <w:rPr>
                <w:sz w:val="22"/>
                <w:szCs w:val="22"/>
              </w:rPr>
            </w:pPr>
            <w:r w:rsidRPr="00517223">
              <w:rPr>
                <w:sz w:val="22"/>
                <w:szCs w:val="22"/>
              </w:rPr>
              <w:t>c</w:t>
            </w:r>
          </w:p>
        </w:tc>
        <w:tc>
          <w:tcPr>
            <w:tcW w:w="2800" w:type="dxa"/>
            <w:tcBorders>
              <w:top w:val="nil"/>
              <w:left w:val="nil"/>
              <w:bottom w:val="nil"/>
              <w:right w:val="nil"/>
            </w:tcBorders>
            <w:shd w:val="clear" w:color="auto" w:fill="auto"/>
            <w:noWrap/>
            <w:vAlign w:val="bottom"/>
            <w:hideMark/>
          </w:tcPr>
          <w:p w14:paraId="02211A32"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4AF6B207"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7518836B" w14:textId="77777777" w:rsidR="0076279F" w:rsidRPr="00517223" w:rsidRDefault="0076279F" w:rsidP="0076279F">
            <w:pPr>
              <w:rPr>
                <w:sz w:val="22"/>
                <w:szCs w:val="22"/>
              </w:rPr>
            </w:pPr>
            <w:proofErr w:type="spellStart"/>
            <w:r w:rsidRPr="00517223">
              <w:rPr>
                <w:sz w:val="22"/>
                <w:szCs w:val="22"/>
              </w:rPr>
              <w:t>Internalizing</w:t>
            </w:r>
            <w:proofErr w:type="spellEnd"/>
            <w:r w:rsidRPr="00517223">
              <w:rPr>
                <w:sz w:val="22"/>
                <w:szCs w:val="22"/>
              </w:rPr>
              <w:t xml:space="preserve"> </w:t>
            </w:r>
            <w:proofErr w:type="spellStart"/>
            <w:r w:rsidRPr="00517223">
              <w:rPr>
                <w:sz w:val="22"/>
                <w:szCs w:val="22"/>
              </w:rPr>
              <w:t>specific</w:t>
            </w:r>
            <w:proofErr w:type="spellEnd"/>
            <w:r w:rsidRPr="00517223">
              <w:rPr>
                <w:sz w:val="22"/>
                <w:szCs w:val="22"/>
              </w:rPr>
              <w:t xml:space="preserve"> </w:t>
            </w:r>
            <w:proofErr w:type="spellStart"/>
            <w:r w:rsidRPr="00517223">
              <w:rPr>
                <w:sz w:val="22"/>
                <w:szCs w:val="22"/>
              </w:rPr>
              <w:t>factor</w:t>
            </w:r>
            <w:proofErr w:type="spellEnd"/>
          </w:p>
        </w:tc>
        <w:tc>
          <w:tcPr>
            <w:tcW w:w="642" w:type="dxa"/>
            <w:tcBorders>
              <w:top w:val="nil"/>
              <w:left w:val="nil"/>
              <w:bottom w:val="nil"/>
              <w:right w:val="nil"/>
            </w:tcBorders>
            <w:shd w:val="clear" w:color="auto" w:fill="auto"/>
            <w:noWrap/>
            <w:vAlign w:val="center"/>
            <w:hideMark/>
          </w:tcPr>
          <w:p w14:paraId="48769EA6" w14:textId="77777777" w:rsidR="0076279F" w:rsidRPr="00517223" w:rsidRDefault="0076279F" w:rsidP="0076279F">
            <w:pPr>
              <w:jc w:val="center"/>
              <w:rPr>
                <w:sz w:val="22"/>
                <w:szCs w:val="22"/>
              </w:rPr>
            </w:pPr>
            <w:r w:rsidRPr="00517223">
              <w:rPr>
                <w:sz w:val="22"/>
                <w:szCs w:val="22"/>
              </w:rPr>
              <w:t>0.12</w:t>
            </w:r>
          </w:p>
        </w:tc>
        <w:tc>
          <w:tcPr>
            <w:tcW w:w="649" w:type="dxa"/>
            <w:tcBorders>
              <w:top w:val="nil"/>
              <w:left w:val="nil"/>
              <w:bottom w:val="nil"/>
              <w:right w:val="nil"/>
            </w:tcBorders>
            <w:shd w:val="clear" w:color="auto" w:fill="auto"/>
            <w:noWrap/>
            <w:vAlign w:val="center"/>
            <w:hideMark/>
          </w:tcPr>
          <w:p w14:paraId="09B12D09" w14:textId="77777777" w:rsidR="0076279F" w:rsidRPr="00517223" w:rsidRDefault="0076279F" w:rsidP="0076279F">
            <w:pPr>
              <w:jc w:val="center"/>
              <w:rPr>
                <w:sz w:val="22"/>
                <w:szCs w:val="22"/>
              </w:rPr>
            </w:pPr>
            <w:r w:rsidRPr="00517223">
              <w:rPr>
                <w:sz w:val="22"/>
                <w:szCs w:val="22"/>
              </w:rPr>
              <w:t>0.00</w:t>
            </w:r>
          </w:p>
        </w:tc>
        <w:tc>
          <w:tcPr>
            <w:tcW w:w="649" w:type="dxa"/>
            <w:tcBorders>
              <w:top w:val="nil"/>
              <w:left w:val="nil"/>
              <w:bottom w:val="nil"/>
              <w:right w:val="nil"/>
            </w:tcBorders>
            <w:shd w:val="clear" w:color="auto" w:fill="auto"/>
            <w:noWrap/>
            <w:vAlign w:val="center"/>
            <w:hideMark/>
          </w:tcPr>
          <w:p w14:paraId="6D1966DE" w14:textId="77777777" w:rsidR="0076279F" w:rsidRPr="00517223" w:rsidRDefault="0076279F" w:rsidP="0076279F">
            <w:pPr>
              <w:jc w:val="center"/>
              <w:rPr>
                <w:sz w:val="22"/>
                <w:szCs w:val="22"/>
              </w:rPr>
            </w:pPr>
            <w:r w:rsidRPr="00517223">
              <w:rPr>
                <w:sz w:val="22"/>
                <w:szCs w:val="22"/>
              </w:rPr>
              <w:t>0.21</w:t>
            </w:r>
          </w:p>
        </w:tc>
        <w:tc>
          <w:tcPr>
            <w:tcW w:w="635" w:type="dxa"/>
            <w:tcBorders>
              <w:top w:val="nil"/>
              <w:left w:val="nil"/>
              <w:bottom w:val="nil"/>
              <w:right w:val="nil"/>
            </w:tcBorders>
            <w:shd w:val="clear" w:color="auto" w:fill="auto"/>
            <w:noWrap/>
            <w:vAlign w:val="center"/>
            <w:hideMark/>
          </w:tcPr>
          <w:p w14:paraId="028C401F" w14:textId="77777777" w:rsidR="0076279F" w:rsidRPr="00517223" w:rsidRDefault="0076279F" w:rsidP="0076279F">
            <w:pPr>
              <w:jc w:val="center"/>
              <w:rPr>
                <w:sz w:val="22"/>
                <w:szCs w:val="22"/>
              </w:rPr>
            </w:pPr>
            <w:r w:rsidRPr="00517223">
              <w:rPr>
                <w:sz w:val="22"/>
                <w:szCs w:val="22"/>
              </w:rPr>
              <w:t>0.058</w:t>
            </w:r>
          </w:p>
        </w:tc>
        <w:tc>
          <w:tcPr>
            <w:tcW w:w="360" w:type="dxa"/>
            <w:tcBorders>
              <w:top w:val="nil"/>
              <w:left w:val="nil"/>
              <w:bottom w:val="nil"/>
              <w:right w:val="nil"/>
            </w:tcBorders>
            <w:shd w:val="clear" w:color="auto" w:fill="auto"/>
            <w:noWrap/>
            <w:vAlign w:val="bottom"/>
            <w:hideMark/>
          </w:tcPr>
          <w:p w14:paraId="5984A746"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5112033F" w14:textId="77777777" w:rsidR="0076279F" w:rsidRPr="00517223" w:rsidRDefault="0076279F" w:rsidP="0076279F">
            <w:pPr>
              <w:jc w:val="center"/>
              <w:rPr>
                <w:sz w:val="22"/>
                <w:szCs w:val="22"/>
              </w:rPr>
            </w:pPr>
            <w:r w:rsidRPr="00517223">
              <w:rPr>
                <w:sz w:val="22"/>
                <w:szCs w:val="22"/>
              </w:rPr>
              <w:t>0.05</w:t>
            </w:r>
          </w:p>
        </w:tc>
        <w:tc>
          <w:tcPr>
            <w:tcW w:w="946" w:type="dxa"/>
            <w:tcBorders>
              <w:top w:val="nil"/>
              <w:left w:val="nil"/>
              <w:bottom w:val="nil"/>
              <w:right w:val="nil"/>
            </w:tcBorders>
            <w:shd w:val="clear" w:color="auto" w:fill="auto"/>
            <w:noWrap/>
            <w:vAlign w:val="center"/>
            <w:hideMark/>
          </w:tcPr>
          <w:p w14:paraId="3B135810" w14:textId="77777777" w:rsidR="0076279F" w:rsidRPr="00517223" w:rsidRDefault="0076279F" w:rsidP="0076279F">
            <w:pPr>
              <w:jc w:val="center"/>
              <w:rPr>
                <w:sz w:val="22"/>
                <w:szCs w:val="22"/>
              </w:rPr>
            </w:pPr>
            <w:r w:rsidRPr="00517223">
              <w:rPr>
                <w:sz w:val="22"/>
                <w:szCs w:val="22"/>
              </w:rPr>
              <w:t>1.90</w:t>
            </w:r>
          </w:p>
        </w:tc>
      </w:tr>
      <w:tr w:rsidR="00517223" w:rsidRPr="00517223" w14:paraId="6D7BBFB2"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017D3E06" w14:textId="77777777" w:rsidR="0076279F" w:rsidRPr="00517223" w:rsidRDefault="0076279F" w:rsidP="0076279F">
            <w:pPr>
              <w:jc w:val="center"/>
              <w:rPr>
                <w:sz w:val="22"/>
                <w:szCs w:val="22"/>
              </w:rPr>
            </w:pPr>
            <w:r w:rsidRPr="00517223">
              <w:rPr>
                <w:sz w:val="22"/>
                <w:szCs w:val="22"/>
              </w:rPr>
              <w:t>a</w:t>
            </w:r>
          </w:p>
        </w:tc>
        <w:tc>
          <w:tcPr>
            <w:tcW w:w="2800" w:type="dxa"/>
            <w:tcBorders>
              <w:top w:val="nil"/>
              <w:left w:val="nil"/>
              <w:bottom w:val="nil"/>
              <w:right w:val="nil"/>
            </w:tcBorders>
            <w:shd w:val="clear" w:color="auto" w:fill="auto"/>
            <w:noWrap/>
            <w:vAlign w:val="bottom"/>
            <w:hideMark/>
          </w:tcPr>
          <w:p w14:paraId="3CC10A14"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54AC66F3"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74F65ABB"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p>
        </w:tc>
        <w:tc>
          <w:tcPr>
            <w:tcW w:w="642" w:type="dxa"/>
            <w:tcBorders>
              <w:top w:val="nil"/>
              <w:left w:val="nil"/>
              <w:bottom w:val="nil"/>
              <w:right w:val="nil"/>
            </w:tcBorders>
            <w:shd w:val="clear" w:color="auto" w:fill="auto"/>
            <w:noWrap/>
            <w:vAlign w:val="center"/>
            <w:hideMark/>
          </w:tcPr>
          <w:p w14:paraId="2A03ABB3" w14:textId="77777777" w:rsidR="0076279F" w:rsidRPr="00517223" w:rsidRDefault="0076279F" w:rsidP="0076279F">
            <w:pPr>
              <w:jc w:val="center"/>
              <w:rPr>
                <w:sz w:val="22"/>
                <w:szCs w:val="22"/>
              </w:rPr>
            </w:pPr>
            <w:r w:rsidRPr="00517223">
              <w:rPr>
                <w:sz w:val="22"/>
                <w:szCs w:val="22"/>
              </w:rPr>
              <w:t>0.16</w:t>
            </w:r>
          </w:p>
        </w:tc>
        <w:tc>
          <w:tcPr>
            <w:tcW w:w="649" w:type="dxa"/>
            <w:tcBorders>
              <w:top w:val="nil"/>
              <w:left w:val="nil"/>
              <w:bottom w:val="nil"/>
              <w:right w:val="nil"/>
            </w:tcBorders>
            <w:shd w:val="clear" w:color="auto" w:fill="auto"/>
            <w:noWrap/>
            <w:vAlign w:val="center"/>
            <w:hideMark/>
          </w:tcPr>
          <w:p w14:paraId="69DEBDED" w14:textId="77777777" w:rsidR="0076279F" w:rsidRPr="00517223" w:rsidRDefault="0076279F" w:rsidP="0076279F">
            <w:pPr>
              <w:jc w:val="center"/>
              <w:rPr>
                <w:sz w:val="22"/>
                <w:szCs w:val="22"/>
              </w:rPr>
            </w:pPr>
            <w:r w:rsidRPr="00517223">
              <w:rPr>
                <w:sz w:val="22"/>
                <w:szCs w:val="22"/>
              </w:rPr>
              <w:t>0.04</w:t>
            </w:r>
          </w:p>
        </w:tc>
        <w:tc>
          <w:tcPr>
            <w:tcW w:w="649" w:type="dxa"/>
            <w:tcBorders>
              <w:top w:val="nil"/>
              <w:left w:val="nil"/>
              <w:bottom w:val="nil"/>
              <w:right w:val="nil"/>
            </w:tcBorders>
            <w:shd w:val="clear" w:color="auto" w:fill="auto"/>
            <w:noWrap/>
            <w:vAlign w:val="center"/>
            <w:hideMark/>
          </w:tcPr>
          <w:p w14:paraId="21292D61" w14:textId="77777777" w:rsidR="0076279F" w:rsidRPr="00517223" w:rsidRDefault="0076279F" w:rsidP="0076279F">
            <w:pPr>
              <w:jc w:val="center"/>
              <w:rPr>
                <w:sz w:val="22"/>
                <w:szCs w:val="22"/>
              </w:rPr>
            </w:pPr>
            <w:r w:rsidRPr="00517223">
              <w:rPr>
                <w:sz w:val="22"/>
                <w:szCs w:val="22"/>
              </w:rPr>
              <w:t>0.29</w:t>
            </w:r>
          </w:p>
        </w:tc>
        <w:tc>
          <w:tcPr>
            <w:tcW w:w="635" w:type="dxa"/>
            <w:tcBorders>
              <w:top w:val="nil"/>
              <w:left w:val="nil"/>
              <w:bottom w:val="nil"/>
              <w:right w:val="nil"/>
            </w:tcBorders>
            <w:shd w:val="clear" w:color="auto" w:fill="auto"/>
            <w:noWrap/>
            <w:vAlign w:val="center"/>
            <w:hideMark/>
          </w:tcPr>
          <w:p w14:paraId="43BE9484" w14:textId="77777777" w:rsidR="0076279F" w:rsidRPr="00517223" w:rsidRDefault="0076279F" w:rsidP="0076279F">
            <w:pPr>
              <w:jc w:val="center"/>
              <w:rPr>
                <w:sz w:val="22"/>
                <w:szCs w:val="22"/>
              </w:rPr>
            </w:pPr>
            <w:r w:rsidRPr="00517223">
              <w:rPr>
                <w:sz w:val="22"/>
                <w:szCs w:val="22"/>
              </w:rPr>
              <w:t>0.008</w:t>
            </w:r>
          </w:p>
        </w:tc>
        <w:tc>
          <w:tcPr>
            <w:tcW w:w="360" w:type="dxa"/>
            <w:tcBorders>
              <w:top w:val="nil"/>
              <w:left w:val="nil"/>
              <w:bottom w:val="nil"/>
              <w:right w:val="nil"/>
            </w:tcBorders>
            <w:shd w:val="clear" w:color="auto" w:fill="auto"/>
            <w:noWrap/>
            <w:vAlign w:val="bottom"/>
            <w:hideMark/>
          </w:tcPr>
          <w:p w14:paraId="0154613A"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1D22964F" w14:textId="77777777" w:rsidR="0076279F" w:rsidRPr="00517223" w:rsidRDefault="0076279F" w:rsidP="0076279F">
            <w:pPr>
              <w:jc w:val="center"/>
              <w:rPr>
                <w:sz w:val="22"/>
                <w:szCs w:val="22"/>
              </w:rPr>
            </w:pPr>
            <w:r w:rsidRPr="00517223">
              <w:rPr>
                <w:sz w:val="22"/>
                <w:szCs w:val="22"/>
              </w:rPr>
              <w:t>0.06</w:t>
            </w:r>
          </w:p>
        </w:tc>
        <w:tc>
          <w:tcPr>
            <w:tcW w:w="946" w:type="dxa"/>
            <w:tcBorders>
              <w:top w:val="nil"/>
              <w:left w:val="nil"/>
              <w:bottom w:val="nil"/>
              <w:right w:val="nil"/>
            </w:tcBorders>
            <w:shd w:val="clear" w:color="auto" w:fill="auto"/>
            <w:noWrap/>
            <w:vAlign w:val="center"/>
            <w:hideMark/>
          </w:tcPr>
          <w:p w14:paraId="52ED1CEE" w14:textId="77777777" w:rsidR="0076279F" w:rsidRPr="00517223" w:rsidRDefault="0076279F" w:rsidP="0076279F">
            <w:pPr>
              <w:jc w:val="center"/>
              <w:rPr>
                <w:sz w:val="22"/>
                <w:szCs w:val="22"/>
              </w:rPr>
            </w:pPr>
            <w:r w:rsidRPr="00517223">
              <w:rPr>
                <w:sz w:val="22"/>
                <w:szCs w:val="22"/>
              </w:rPr>
              <w:t>2.67</w:t>
            </w:r>
          </w:p>
        </w:tc>
      </w:tr>
      <w:tr w:rsidR="00517223" w:rsidRPr="00517223" w14:paraId="61FC96F2"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3F76011B" w14:textId="77777777" w:rsidR="0076279F" w:rsidRPr="00517223" w:rsidRDefault="0076279F" w:rsidP="0076279F">
            <w:pPr>
              <w:jc w:val="center"/>
              <w:rPr>
                <w:sz w:val="22"/>
                <w:szCs w:val="22"/>
              </w:rPr>
            </w:pPr>
            <w:r w:rsidRPr="00517223">
              <w:rPr>
                <w:sz w:val="22"/>
                <w:szCs w:val="22"/>
              </w:rPr>
              <w:t>b</w:t>
            </w:r>
          </w:p>
        </w:tc>
        <w:tc>
          <w:tcPr>
            <w:tcW w:w="2800" w:type="dxa"/>
            <w:tcBorders>
              <w:top w:val="nil"/>
              <w:left w:val="nil"/>
              <w:bottom w:val="nil"/>
              <w:right w:val="nil"/>
            </w:tcBorders>
            <w:shd w:val="clear" w:color="auto" w:fill="auto"/>
            <w:noWrap/>
            <w:vAlign w:val="bottom"/>
            <w:hideMark/>
          </w:tcPr>
          <w:p w14:paraId="2D1542F3"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r w:rsidRPr="00517223">
              <w:rPr>
                <w:sz w:val="22"/>
                <w:szCs w:val="22"/>
              </w:rPr>
              <w:t xml:space="preserve"> (follow-up)</w:t>
            </w:r>
          </w:p>
        </w:tc>
        <w:tc>
          <w:tcPr>
            <w:tcW w:w="360" w:type="dxa"/>
            <w:tcBorders>
              <w:top w:val="nil"/>
              <w:left w:val="nil"/>
              <w:bottom w:val="nil"/>
              <w:right w:val="nil"/>
            </w:tcBorders>
            <w:shd w:val="clear" w:color="auto" w:fill="auto"/>
            <w:noWrap/>
            <w:vAlign w:val="center"/>
            <w:hideMark/>
          </w:tcPr>
          <w:p w14:paraId="23B62B76"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1EAE16C6" w14:textId="77777777" w:rsidR="0076279F" w:rsidRPr="00517223" w:rsidRDefault="0076279F" w:rsidP="0076279F">
            <w:pPr>
              <w:rPr>
                <w:sz w:val="22"/>
                <w:szCs w:val="22"/>
              </w:rPr>
            </w:pPr>
            <w:proofErr w:type="spellStart"/>
            <w:r w:rsidRPr="00517223">
              <w:rPr>
                <w:sz w:val="22"/>
                <w:szCs w:val="22"/>
              </w:rPr>
              <w:t>Internalizing</w:t>
            </w:r>
            <w:proofErr w:type="spellEnd"/>
            <w:r w:rsidRPr="00517223">
              <w:rPr>
                <w:sz w:val="22"/>
                <w:szCs w:val="22"/>
              </w:rPr>
              <w:t xml:space="preserve"> </w:t>
            </w:r>
            <w:proofErr w:type="spellStart"/>
            <w:r w:rsidRPr="00517223">
              <w:rPr>
                <w:sz w:val="22"/>
                <w:szCs w:val="22"/>
              </w:rPr>
              <w:t>specific</w:t>
            </w:r>
            <w:proofErr w:type="spellEnd"/>
            <w:r w:rsidRPr="00517223">
              <w:rPr>
                <w:sz w:val="22"/>
                <w:szCs w:val="22"/>
              </w:rPr>
              <w:t xml:space="preserve"> </w:t>
            </w:r>
            <w:proofErr w:type="spellStart"/>
            <w:r w:rsidRPr="00517223">
              <w:rPr>
                <w:sz w:val="22"/>
                <w:szCs w:val="22"/>
              </w:rPr>
              <w:t>factor</w:t>
            </w:r>
            <w:proofErr w:type="spellEnd"/>
          </w:p>
        </w:tc>
        <w:tc>
          <w:tcPr>
            <w:tcW w:w="642" w:type="dxa"/>
            <w:tcBorders>
              <w:top w:val="nil"/>
              <w:left w:val="nil"/>
              <w:bottom w:val="nil"/>
              <w:right w:val="nil"/>
            </w:tcBorders>
            <w:shd w:val="clear" w:color="auto" w:fill="auto"/>
            <w:noWrap/>
            <w:vAlign w:val="center"/>
            <w:hideMark/>
          </w:tcPr>
          <w:p w14:paraId="17AC79A8" w14:textId="77777777" w:rsidR="0076279F" w:rsidRPr="00517223" w:rsidRDefault="0076279F" w:rsidP="0076279F">
            <w:pPr>
              <w:jc w:val="center"/>
              <w:rPr>
                <w:sz w:val="22"/>
                <w:szCs w:val="22"/>
              </w:rPr>
            </w:pPr>
            <w:r w:rsidRPr="00517223">
              <w:rPr>
                <w:sz w:val="22"/>
                <w:szCs w:val="22"/>
              </w:rPr>
              <w:t>-0.05</w:t>
            </w:r>
          </w:p>
        </w:tc>
        <w:tc>
          <w:tcPr>
            <w:tcW w:w="649" w:type="dxa"/>
            <w:tcBorders>
              <w:top w:val="nil"/>
              <w:left w:val="nil"/>
              <w:bottom w:val="nil"/>
              <w:right w:val="nil"/>
            </w:tcBorders>
            <w:shd w:val="clear" w:color="auto" w:fill="auto"/>
            <w:noWrap/>
            <w:vAlign w:val="center"/>
            <w:hideMark/>
          </w:tcPr>
          <w:p w14:paraId="4EC3DFB2" w14:textId="77777777" w:rsidR="0076279F" w:rsidRPr="00517223" w:rsidRDefault="0076279F" w:rsidP="0076279F">
            <w:pPr>
              <w:jc w:val="center"/>
              <w:rPr>
                <w:sz w:val="22"/>
                <w:szCs w:val="22"/>
              </w:rPr>
            </w:pPr>
            <w:r w:rsidRPr="00517223">
              <w:rPr>
                <w:sz w:val="22"/>
                <w:szCs w:val="22"/>
              </w:rPr>
              <w:t>-0.14</w:t>
            </w:r>
          </w:p>
        </w:tc>
        <w:tc>
          <w:tcPr>
            <w:tcW w:w="649" w:type="dxa"/>
            <w:tcBorders>
              <w:top w:val="nil"/>
              <w:left w:val="nil"/>
              <w:bottom w:val="nil"/>
              <w:right w:val="nil"/>
            </w:tcBorders>
            <w:shd w:val="clear" w:color="auto" w:fill="auto"/>
            <w:noWrap/>
            <w:vAlign w:val="center"/>
            <w:hideMark/>
          </w:tcPr>
          <w:p w14:paraId="4B699C4F" w14:textId="77777777" w:rsidR="0076279F" w:rsidRPr="00517223" w:rsidRDefault="0076279F" w:rsidP="0076279F">
            <w:pPr>
              <w:jc w:val="center"/>
              <w:rPr>
                <w:sz w:val="22"/>
                <w:szCs w:val="22"/>
              </w:rPr>
            </w:pPr>
            <w:r w:rsidRPr="00517223">
              <w:rPr>
                <w:sz w:val="22"/>
                <w:szCs w:val="22"/>
              </w:rPr>
              <w:t>0.06</w:t>
            </w:r>
          </w:p>
        </w:tc>
        <w:tc>
          <w:tcPr>
            <w:tcW w:w="635" w:type="dxa"/>
            <w:tcBorders>
              <w:top w:val="nil"/>
              <w:left w:val="nil"/>
              <w:bottom w:val="nil"/>
              <w:right w:val="nil"/>
            </w:tcBorders>
            <w:shd w:val="clear" w:color="auto" w:fill="auto"/>
            <w:noWrap/>
            <w:vAlign w:val="center"/>
            <w:hideMark/>
          </w:tcPr>
          <w:p w14:paraId="2D9E6B13" w14:textId="77777777" w:rsidR="0076279F" w:rsidRPr="00517223" w:rsidRDefault="0076279F" w:rsidP="0076279F">
            <w:pPr>
              <w:jc w:val="center"/>
              <w:rPr>
                <w:sz w:val="22"/>
                <w:szCs w:val="22"/>
              </w:rPr>
            </w:pPr>
            <w:r w:rsidRPr="00517223">
              <w:rPr>
                <w:sz w:val="22"/>
                <w:szCs w:val="22"/>
              </w:rPr>
              <w:t>0.430</w:t>
            </w:r>
          </w:p>
        </w:tc>
        <w:tc>
          <w:tcPr>
            <w:tcW w:w="360" w:type="dxa"/>
            <w:tcBorders>
              <w:top w:val="nil"/>
              <w:left w:val="nil"/>
              <w:bottom w:val="nil"/>
              <w:right w:val="nil"/>
            </w:tcBorders>
            <w:shd w:val="clear" w:color="auto" w:fill="auto"/>
            <w:noWrap/>
            <w:vAlign w:val="bottom"/>
            <w:hideMark/>
          </w:tcPr>
          <w:p w14:paraId="317E92B7"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5FCF5603" w14:textId="77777777" w:rsidR="0076279F" w:rsidRPr="00517223" w:rsidRDefault="0076279F" w:rsidP="0076279F">
            <w:pPr>
              <w:jc w:val="center"/>
              <w:rPr>
                <w:sz w:val="22"/>
                <w:szCs w:val="22"/>
              </w:rPr>
            </w:pPr>
            <w:r w:rsidRPr="00517223">
              <w:rPr>
                <w:sz w:val="22"/>
                <w:szCs w:val="22"/>
              </w:rPr>
              <w:t>0.05</w:t>
            </w:r>
          </w:p>
        </w:tc>
        <w:tc>
          <w:tcPr>
            <w:tcW w:w="946" w:type="dxa"/>
            <w:tcBorders>
              <w:top w:val="nil"/>
              <w:left w:val="nil"/>
              <w:bottom w:val="nil"/>
              <w:right w:val="nil"/>
            </w:tcBorders>
            <w:shd w:val="clear" w:color="auto" w:fill="auto"/>
            <w:noWrap/>
            <w:vAlign w:val="center"/>
            <w:hideMark/>
          </w:tcPr>
          <w:p w14:paraId="3023A1A2" w14:textId="77777777" w:rsidR="0076279F" w:rsidRPr="00517223" w:rsidRDefault="0076279F" w:rsidP="0076279F">
            <w:pPr>
              <w:jc w:val="center"/>
              <w:rPr>
                <w:sz w:val="22"/>
                <w:szCs w:val="22"/>
              </w:rPr>
            </w:pPr>
            <w:r w:rsidRPr="00517223">
              <w:rPr>
                <w:sz w:val="22"/>
                <w:szCs w:val="22"/>
              </w:rPr>
              <w:t>-0.79</w:t>
            </w:r>
          </w:p>
        </w:tc>
      </w:tr>
      <w:tr w:rsidR="00517223" w:rsidRPr="00517223" w14:paraId="394651A2"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3237AC9D" w14:textId="77777777" w:rsidR="0076279F" w:rsidRPr="00517223" w:rsidRDefault="0076279F" w:rsidP="0076279F">
            <w:pPr>
              <w:jc w:val="center"/>
              <w:rPr>
                <w:sz w:val="22"/>
                <w:szCs w:val="22"/>
              </w:rPr>
            </w:pPr>
            <w:r w:rsidRPr="00517223">
              <w:rPr>
                <w:sz w:val="22"/>
                <w:szCs w:val="22"/>
              </w:rPr>
              <w:t>a*b</w:t>
            </w:r>
          </w:p>
        </w:tc>
        <w:tc>
          <w:tcPr>
            <w:tcW w:w="2800" w:type="dxa"/>
            <w:tcBorders>
              <w:top w:val="nil"/>
              <w:left w:val="nil"/>
              <w:bottom w:val="nil"/>
              <w:right w:val="nil"/>
            </w:tcBorders>
            <w:shd w:val="clear" w:color="auto" w:fill="auto"/>
            <w:noWrap/>
            <w:vAlign w:val="bottom"/>
            <w:hideMark/>
          </w:tcPr>
          <w:p w14:paraId="1CE5CFB0" w14:textId="77777777" w:rsidR="0076279F" w:rsidRPr="00517223" w:rsidRDefault="0076279F" w:rsidP="0076279F">
            <w:pPr>
              <w:jc w:val="right"/>
              <w:rPr>
                <w:sz w:val="22"/>
                <w:szCs w:val="22"/>
              </w:rPr>
            </w:pPr>
            <w:proofErr w:type="spellStart"/>
            <w:r w:rsidRPr="00517223">
              <w:rPr>
                <w:sz w:val="22"/>
                <w:szCs w:val="22"/>
              </w:rPr>
              <w:t>Indirect</w:t>
            </w:r>
            <w:proofErr w:type="spellEnd"/>
            <w:r w:rsidRPr="00517223">
              <w:rPr>
                <w:sz w:val="22"/>
                <w:szCs w:val="22"/>
              </w:rPr>
              <w:t xml:space="preserve"> </w:t>
            </w:r>
            <w:proofErr w:type="spellStart"/>
            <w:r w:rsidRPr="00517223">
              <w:rPr>
                <w:sz w:val="22"/>
                <w:szCs w:val="22"/>
              </w:rPr>
              <w:t>effect</w:t>
            </w:r>
            <w:proofErr w:type="spellEnd"/>
          </w:p>
        </w:tc>
        <w:tc>
          <w:tcPr>
            <w:tcW w:w="360" w:type="dxa"/>
            <w:tcBorders>
              <w:top w:val="nil"/>
              <w:left w:val="nil"/>
              <w:bottom w:val="nil"/>
              <w:right w:val="nil"/>
            </w:tcBorders>
            <w:shd w:val="clear" w:color="auto" w:fill="auto"/>
            <w:noWrap/>
            <w:vAlign w:val="bottom"/>
            <w:hideMark/>
          </w:tcPr>
          <w:p w14:paraId="375D65CF" w14:textId="77777777" w:rsidR="0076279F" w:rsidRPr="00517223" w:rsidRDefault="0076279F" w:rsidP="0076279F">
            <w:pPr>
              <w:jc w:val="right"/>
              <w:rPr>
                <w:sz w:val="22"/>
                <w:szCs w:val="22"/>
              </w:rPr>
            </w:pPr>
          </w:p>
        </w:tc>
        <w:tc>
          <w:tcPr>
            <w:tcW w:w="2793" w:type="dxa"/>
            <w:tcBorders>
              <w:top w:val="nil"/>
              <w:left w:val="nil"/>
              <w:bottom w:val="nil"/>
              <w:right w:val="nil"/>
            </w:tcBorders>
            <w:shd w:val="clear" w:color="auto" w:fill="auto"/>
            <w:noWrap/>
            <w:vAlign w:val="bottom"/>
            <w:hideMark/>
          </w:tcPr>
          <w:p w14:paraId="15178BFF"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4362684A" w14:textId="77777777" w:rsidR="0076279F" w:rsidRPr="00517223" w:rsidRDefault="0076279F" w:rsidP="0076279F">
            <w:pPr>
              <w:jc w:val="center"/>
              <w:rPr>
                <w:sz w:val="22"/>
                <w:szCs w:val="22"/>
              </w:rPr>
            </w:pPr>
            <w:r w:rsidRPr="00517223">
              <w:rPr>
                <w:sz w:val="22"/>
                <w:szCs w:val="22"/>
              </w:rPr>
              <w:t>-0.01</w:t>
            </w:r>
          </w:p>
        </w:tc>
        <w:tc>
          <w:tcPr>
            <w:tcW w:w="649" w:type="dxa"/>
            <w:tcBorders>
              <w:top w:val="nil"/>
              <w:left w:val="nil"/>
              <w:bottom w:val="nil"/>
              <w:right w:val="nil"/>
            </w:tcBorders>
            <w:shd w:val="clear" w:color="auto" w:fill="auto"/>
            <w:noWrap/>
            <w:vAlign w:val="center"/>
            <w:hideMark/>
          </w:tcPr>
          <w:p w14:paraId="3147B0A1" w14:textId="77777777" w:rsidR="0076279F" w:rsidRPr="00517223" w:rsidRDefault="0076279F" w:rsidP="0076279F">
            <w:pPr>
              <w:jc w:val="center"/>
              <w:rPr>
                <w:sz w:val="22"/>
                <w:szCs w:val="22"/>
              </w:rPr>
            </w:pPr>
            <w:r w:rsidRPr="00517223">
              <w:rPr>
                <w:sz w:val="22"/>
                <w:szCs w:val="22"/>
              </w:rPr>
              <w:t>-0.02</w:t>
            </w:r>
          </w:p>
        </w:tc>
        <w:tc>
          <w:tcPr>
            <w:tcW w:w="649" w:type="dxa"/>
            <w:tcBorders>
              <w:top w:val="nil"/>
              <w:left w:val="nil"/>
              <w:bottom w:val="nil"/>
              <w:right w:val="nil"/>
            </w:tcBorders>
            <w:shd w:val="clear" w:color="auto" w:fill="auto"/>
            <w:noWrap/>
            <w:vAlign w:val="center"/>
            <w:hideMark/>
          </w:tcPr>
          <w:p w14:paraId="264FF0D9" w14:textId="77777777" w:rsidR="0076279F" w:rsidRPr="00517223" w:rsidRDefault="0076279F" w:rsidP="0076279F">
            <w:pPr>
              <w:jc w:val="center"/>
              <w:rPr>
                <w:sz w:val="22"/>
                <w:szCs w:val="22"/>
              </w:rPr>
            </w:pPr>
            <w:r w:rsidRPr="00517223">
              <w:rPr>
                <w:sz w:val="22"/>
                <w:szCs w:val="22"/>
              </w:rPr>
              <w:t>0.01</w:t>
            </w:r>
          </w:p>
        </w:tc>
        <w:tc>
          <w:tcPr>
            <w:tcW w:w="635" w:type="dxa"/>
            <w:tcBorders>
              <w:top w:val="nil"/>
              <w:left w:val="nil"/>
              <w:bottom w:val="nil"/>
              <w:right w:val="nil"/>
            </w:tcBorders>
            <w:shd w:val="clear" w:color="auto" w:fill="auto"/>
            <w:noWrap/>
            <w:vAlign w:val="center"/>
            <w:hideMark/>
          </w:tcPr>
          <w:p w14:paraId="63D77EEF" w14:textId="77777777" w:rsidR="0076279F" w:rsidRPr="00517223" w:rsidRDefault="0076279F" w:rsidP="0076279F">
            <w:pPr>
              <w:jc w:val="center"/>
              <w:rPr>
                <w:sz w:val="22"/>
                <w:szCs w:val="22"/>
              </w:rPr>
            </w:pPr>
            <w:r w:rsidRPr="00517223">
              <w:rPr>
                <w:sz w:val="22"/>
                <w:szCs w:val="22"/>
              </w:rPr>
              <w:t>0.461</w:t>
            </w:r>
          </w:p>
        </w:tc>
        <w:tc>
          <w:tcPr>
            <w:tcW w:w="360" w:type="dxa"/>
            <w:tcBorders>
              <w:top w:val="nil"/>
              <w:left w:val="nil"/>
              <w:bottom w:val="nil"/>
              <w:right w:val="nil"/>
            </w:tcBorders>
            <w:shd w:val="clear" w:color="auto" w:fill="auto"/>
            <w:noWrap/>
            <w:vAlign w:val="bottom"/>
            <w:hideMark/>
          </w:tcPr>
          <w:p w14:paraId="5D2D8950"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36F9B0E2" w14:textId="77777777" w:rsidR="0076279F" w:rsidRPr="00517223" w:rsidRDefault="0076279F" w:rsidP="0076279F">
            <w:pPr>
              <w:jc w:val="center"/>
              <w:rPr>
                <w:sz w:val="22"/>
                <w:szCs w:val="22"/>
              </w:rPr>
            </w:pPr>
            <w:r w:rsidRPr="00517223">
              <w:rPr>
                <w:sz w:val="22"/>
                <w:szCs w:val="22"/>
              </w:rPr>
              <w:t>0.01</w:t>
            </w:r>
          </w:p>
        </w:tc>
        <w:tc>
          <w:tcPr>
            <w:tcW w:w="946" w:type="dxa"/>
            <w:tcBorders>
              <w:top w:val="nil"/>
              <w:left w:val="nil"/>
              <w:bottom w:val="nil"/>
              <w:right w:val="nil"/>
            </w:tcBorders>
            <w:shd w:val="clear" w:color="auto" w:fill="auto"/>
            <w:noWrap/>
            <w:vAlign w:val="center"/>
            <w:hideMark/>
          </w:tcPr>
          <w:p w14:paraId="24039A61" w14:textId="77777777" w:rsidR="0076279F" w:rsidRPr="00517223" w:rsidRDefault="0076279F" w:rsidP="0076279F">
            <w:pPr>
              <w:jc w:val="center"/>
              <w:rPr>
                <w:sz w:val="22"/>
                <w:szCs w:val="22"/>
              </w:rPr>
            </w:pPr>
            <w:r w:rsidRPr="00517223">
              <w:rPr>
                <w:sz w:val="22"/>
                <w:szCs w:val="22"/>
              </w:rPr>
              <w:t>-0.74</w:t>
            </w:r>
          </w:p>
        </w:tc>
      </w:tr>
      <w:tr w:rsidR="00517223" w:rsidRPr="00517223" w14:paraId="23344852"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59B677E3" w14:textId="77777777" w:rsidR="0076279F" w:rsidRPr="00517223" w:rsidRDefault="0076279F" w:rsidP="0076279F">
            <w:pPr>
              <w:jc w:val="center"/>
              <w:rPr>
                <w:sz w:val="22"/>
                <w:szCs w:val="22"/>
              </w:rPr>
            </w:pPr>
          </w:p>
        </w:tc>
        <w:tc>
          <w:tcPr>
            <w:tcW w:w="2800" w:type="dxa"/>
            <w:tcBorders>
              <w:top w:val="nil"/>
              <w:left w:val="nil"/>
              <w:bottom w:val="nil"/>
              <w:right w:val="nil"/>
            </w:tcBorders>
            <w:shd w:val="clear" w:color="auto" w:fill="auto"/>
            <w:noWrap/>
            <w:vAlign w:val="bottom"/>
            <w:hideMark/>
          </w:tcPr>
          <w:p w14:paraId="4822169B"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5ECA1BA9" w14:textId="77777777" w:rsidR="0076279F" w:rsidRPr="00517223" w:rsidRDefault="0076279F" w:rsidP="0076279F">
            <w:pPr>
              <w:rPr>
                <w:sz w:val="20"/>
                <w:szCs w:val="20"/>
              </w:rPr>
            </w:pPr>
          </w:p>
        </w:tc>
        <w:tc>
          <w:tcPr>
            <w:tcW w:w="2793" w:type="dxa"/>
            <w:tcBorders>
              <w:top w:val="nil"/>
              <w:left w:val="nil"/>
              <w:bottom w:val="nil"/>
              <w:right w:val="nil"/>
            </w:tcBorders>
            <w:shd w:val="clear" w:color="auto" w:fill="auto"/>
            <w:noWrap/>
            <w:vAlign w:val="bottom"/>
            <w:hideMark/>
          </w:tcPr>
          <w:p w14:paraId="0A941D0E" w14:textId="77777777" w:rsidR="0076279F" w:rsidRPr="00517223" w:rsidRDefault="0076279F" w:rsidP="0076279F">
            <w:pPr>
              <w:rPr>
                <w:sz w:val="20"/>
                <w:szCs w:val="20"/>
              </w:rPr>
            </w:pPr>
          </w:p>
        </w:tc>
        <w:tc>
          <w:tcPr>
            <w:tcW w:w="642" w:type="dxa"/>
            <w:tcBorders>
              <w:top w:val="nil"/>
              <w:left w:val="nil"/>
              <w:bottom w:val="nil"/>
              <w:right w:val="nil"/>
            </w:tcBorders>
            <w:shd w:val="clear" w:color="auto" w:fill="auto"/>
            <w:noWrap/>
            <w:vAlign w:val="center"/>
            <w:hideMark/>
          </w:tcPr>
          <w:p w14:paraId="6F2B62D2" w14:textId="77777777" w:rsidR="0076279F" w:rsidRPr="00517223" w:rsidRDefault="0076279F" w:rsidP="0076279F">
            <w:pPr>
              <w:rPr>
                <w:sz w:val="20"/>
                <w:szCs w:val="20"/>
              </w:rPr>
            </w:pPr>
          </w:p>
        </w:tc>
        <w:tc>
          <w:tcPr>
            <w:tcW w:w="649" w:type="dxa"/>
            <w:tcBorders>
              <w:top w:val="nil"/>
              <w:left w:val="nil"/>
              <w:bottom w:val="nil"/>
              <w:right w:val="nil"/>
            </w:tcBorders>
            <w:shd w:val="clear" w:color="auto" w:fill="auto"/>
            <w:noWrap/>
            <w:vAlign w:val="center"/>
            <w:hideMark/>
          </w:tcPr>
          <w:p w14:paraId="6E7B1017" w14:textId="77777777" w:rsidR="0076279F" w:rsidRPr="00517223" w:rsidRDefault="0076279F" w:rsidP="0076279F">
            <w:pPr>
              <w:jc w:val="center"/>
              <w:rPr>
                <w:sz w:val="20"/>
                <w:szCs w:val="20"/>
              </w:rPr>
            </w:pPr>
          </w:p>
        </w:tc>
        <w:tc>
          <w:tcPr>
            <w:tcW w:w="649" w:type="dxa"/>
            <w:tcBorders>
              <w:top w:val="nil"/>
              <w:left w:val="nil"/>
              <w:bottom w:val="nil"/>
              <w:right w:val="nil"/>
            </w:tcBorders>
            <w:shd w:val="clear" w:color="auto" w:fill="auto"/>
            <w:noWrap/>
            <w:vAlign w:val="center"/>
            <w:hideMark/>
          </w:tcPr>
          <w:p w14:paraId="022541AA" w14:textId="77777777" w:rsidR="0076279F" w:rsidRPr="00517223" w:rsidRDefault="0076279F" w:rsidP="0076279F">
            <w:pPr>
              <w:jc w:val="center"/>
              <w:rPr>
                <w:sz w:val="20"/>
                <w:szCs w:val="20"/>
              </w:rPr>
            </w:pPr>
          </w:p>
        </w:tc>
        <w:tc>
          <w:tcPr>
            <w:tcW w:w="635" w:type="dxa"/>
            <w:tcBorders>
              <w:top w:val="nil"/>
              <w:left w:val="nil"/>
              <w:bottom w:val="nil"/>
              <w:right w:val="nil"/>
            </w:tcBorders>
            <w:shd w:val="clear" w:color="auto" w:fill="auto"/>
            <w:noWrap/>
            <w:vAlign w:val="center"/>
            <w:hideMark/>
          </w:tcPr>
          <w:p w14:paraId="6A54BB3F"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4FA04B56" w14:textId="77777777" w:rsidR="0076279F" w:rsidRPr="00517223" w:rsidRDefault="0076279F" w:rsidP="0076279F">
            <w:pPr>
              <w:jc w:val="center"/>
              <w:rPr>
                <w:sz w:val="20"/>
                <w:szCs w:val="20"/>
              </w:rPr>
            </w:pPr>
          </w:p>
        </w:tc>
        <w:tc>
          <w:tcPr>
            <w:tcW w:w="525" w:type="dxa"/>
            <w:tcBorders>
              <w:top w:val="nil"/>
              <w:left w:val="nil"/>
              <w:bottom w:val="nil"/>
              <w:right w:val="nil"/>
            </w:tcBorders>
            <w:shd w:val="clear" w:color="auto" w:fill="auto"/>
            <w:noWrap/>
            <w:vAlign w:val="center"/>
            <w:hideMark/>
          </w:tcPr>
          <w:p w14:paraId="5376FEDA" w14:textId="77777777" w:rsidR="0076279F" w:rsidRPr="00517223" w:rsidRDefault="0076279F" w:rsidP="0076279F">
            <w:pPr>
              <w:rPr>
                <w:sz w:val="20"/>
                <w:szCs w:val="20"/>
              </w:rPr>
            </w:pPr>
          </w:p>
        </w:tc>
        <w:tc>
          <w:tcPr>
            <w:tcW w:w="946" w:type="dxa"/>
            <w:tcBorders>
              <w:top w:val="nil"/>
              <w:left w:val="nil"/>
              <w:bottom w:val="nil"/>
              <w:right w:val="nil"/>
            </w:tcBorders>
            <w:shd w:val="clear" w:color="auto" w:fill="auto"/>
            <w:noWrap/>
            <w:vAlign w:val="center"/>
            <w:hideMark/>
          </w:tcPr>
          <w:p w14:paraId="171BDE85" w14:textId="77777777" w:rsidR="0076279F" w:rsidRPr="00517223" w:rsidRDefault="0076279F" w:rsidP="0076279F">
            <w:pPr>
              <w:jc w:val="center"/>
              <w:rPr>
                <w:sz w:val="20"/>
                <w:szCs w:val="20"/>
              </w:rPr>
            </w:pPr>
          </w:p>
        </w:tc>
      </w:tr>
      <w:tr w:rsidR="00517223" w:rsidRPr="00517223" w14:paraId="7306C9D9"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27C72784" w14:textId="77777777" w:rsidR="0076279F" w:rsidRPr="00517223" w:rsidRDefault="0076279F" w:rsidP="0076279F">
            <w:pPr>
              <w:jc w:val="center"/>
              <w:rPr>
                <w:sz w:val="22"/>
                <w:szCs w:val="22"/>
              </w:rPr>
            </w:pPr>
            <w:r w:rsidRPr="00517223">
              <w:rPr>
                <w:sz w:val="22"/>
                <w:szCs w:val="22"/>
              </w:rPr>
              <w:t>c</w:t>
            </w:r>
          </w:p>
        </w:tc>
        <w:tc>
          <w:tcPr>
            <w:tcW w:w="2800" w:type="dxa"/>
            <w:tcBorders>
              <w:top w:val="nil"/>
              <w:left w:val="nil"/>
              <w:bottom w:val="nil"/>
              <w:right w:val="nil"/>
            </w:tcBorders>
            <w:shd w:val="clear" w:color="auto" w:fill="auto"/>
            <w:noWrap/>
            <w:vAlign w:val="bottom"/>
            <w:hideMark/>
          </w:tcPr>
          <w:p w14:paraId="1E43AF7F"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25B06BFC"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7C2B7C02" w14:textId="77777777" w:rsidR="0076279F" w:rsidRPr="00517223" w:rsidRDefault="0076279F" w:rsidP="0076279F">
            <w:pPr>
              <w:rPr>
                <w:sz w:val="22"/>
                <w:szCs w:val="22"/>
              </w:rPr>
            </w:pPr>
            <w:proofErr w:type="spellStart"/>
            <w:r w:rsidRPr="00517223">
              <w:rPr>
                <w:sz w:val="22"/>
                <w:szCs w:val="22"/>
              </w:rPr>
              <w:t>Externalizing</w:t>
            </w:r>
            <w:proofErr w:type="spellEnd"/>
            <w:r w:rsidRPr="00517223">
              <w:rPr>
                <w:sz w:val="22"/>
                <w:szCs w:val="22"/>
              </w:rPr>
              <w:t xml:space="preserve"> </w:t>
            </w:r>
            <w:proofErr w:type="spellStart"/>
            <w:r w:rsidRPr="00517223">
              <w:rPr>
                <w:sz w:val="22"/>
                <w:szCs w:val="22"/>
              </w:rPr>
              <w:t>specific</w:t>
            </w:r>
            <w:proofErr w:type="spellEnd"/>
            <w:r w:rsidRPr="00517223">
              <w:rPr>
                <w:sz w:val="22"/>
                <w:szCs w:val="22"/>
              </w:rPr>
              <w:t xml:space="preserve"> </w:t>
            </w:r>
            <w:proofErr w:type="spellStart"/>
            <w:r w:rsidRPr="00517223">
              <w:rPr>
                <w:sz w:val="22"/>
                <w:szCs w:val="22"/>
              </w:rPr>
              <w:t>factor</w:t>
            </w:r>
            <w:proofErr w:type="spellEnd"/>
          </w:p>
        </w:tc>
        <w:tc>
          <w:tcPr>
            <w:tcW w:w="642" w:type="dxa"/>
            <w:tcBorders>
              <w:top w:val="nil"/>
              <w:left w:val="nil"/>
              <w:bottom w:val="nil"/>
              <w:right w:val="nil"/>
            </w:tcBorders>
            <w:shd w:val="clear" w:color="auto" w:fill="auto"/>
            <w:noWrap/>
            <w:vAlign w:val="center"/>
            <w:hideMark/>
          </w:tcPr>
          <w:p w14:paraId="2B415449" w14:textId="77777777" w:rsidR="0076279F" w:rsidRPr="00517223" w:rsidRDefault="0076279F" w:rsidP="0076279F">
            <w:pPr>
              <w:jc w:val="center"/>
              <w:rPr>
                <w:sz w:val="22"/>
                <w:szCs w:val="22"/>
              </w:rPr>
            </w:pPr>
            <w:r w:rsidRPr="00517223">
              <w:rPr>
                <w:sz w:val="22"/>
                <w:szCs w:val="22"/>
              </w:rPr>
              <w:t>-0.01</w:t>
            </w:r>
          </w:p>
        </w:tc>
        <w:tc>
          <w:tcPr>
            <w:tcW w:w="649" w:type="dxa"/>
            <w:tcBorders>
              <w:top w:val="nil"/>
              <w:left w:val="nil"/>
              <w:bottom w:val="nil"/>
              <w:right w:val="nil"/>
            </w:tcBorders>
            <w:shd w:val="clear" w:color="auto" w:fill="auto"/>
            <w:noWrap/>
            <w:vAlign w:val="center"/>
            <w:hideMark/>
          </w:tcPr>
          <w:p w14:paraId="044B3C3B" w14:textId="77777777" w:rsidR="0076279F" w:rsidRPr="00517223" w:rsidRDefault="0076279F" w:rsidP="0076279F">
            <w:pPr>
              <w:jc w:val="center"/>
              <w:rPr>
                <w:sz w:val="22"/>
                <w:szCs w:val="22"/>
              </w:rPr>
            </w:pPr>
            <w:r w:rsidRPr="00517223">
              <w:rPr>
                <w:sz w:val="22"/>
                <w:szCs w:val="22"/>
              </w:rPr>
              <w:t>-0.12</w:t>
            </w:r>
          </w:p>
        </w:tc>
        <w:tc>
          <w:tcPr>
            <w:tcW w:w="649" w:type="dxa"/>
            <w:tcBorders>
              <w:top w:val="nil"/>
              <w:left w:val="nil"/>
              <w:bottom w:val="nil"/>
              <w:right w:val="nil"/>
            </w:tcBorders>
            <w:shd w:val="clear" w:color="auto" w:fill="auto"/>
            <w:noWrap/>
            <w:vAlign w:val="center"/>
            <w:hideMark/>
          </w:tcPr>
          <w:p w14:paraId="55525064" w14:textId="77777777" w:rsidR="0076279F" w:rsidRPr="00517223" w:rsidRDefault="0076279F" w:rsidP="0076279F">
            <w:pPr>
              <w:jc w:val="center"/>
              <w:rPr>
                <w:sz w:val="22"/>
                <w:szCs w:val="22"/>
              </w:rPr>
            </w:pPr>
            <w:r w:rsidRPr="00517223">
              <w:rPr>
                <w:sz w:val="22"/>
                <w:szCs w:val="22"/>
              </w:rPr>
              <w:t>0.10</w:t>
            </w:r>
          </w:p>
        </w:tc>
        <w:tc>
          <w:tcPr>
            <w:tcW w:w="635" w:type="dxa"/>
            <w:tcBorders>
              <w:top w:val="nil"/>
              <w:left w:val="nil"/>
              <w:bottom w:val="nil"/>
              <w:right w:val="nil"/>
            </w:tcBorders>
            <w:shd w:val="clear" w:color="auto" w:fill="auto"/>
            <w:noWrap/>
            <w:vAlign w:val="center"/>
            <w:hideMark/>
          </w:tcPr>
          <w:p w14:paraId="51E2E591" w14:textId="77777777" w:rsidR="0076279F" w:rsidRPr="00517223" w:rsidRDefault="0076279F" w:rsidP="0076279F">
            <w:pPr>
              <w:jc w:val="center"/>
              <w:rPr>
                <w:sz w:val="22"/>
                <w:szCs w:val="22"/>
              </w:rPr>
            </w:pPr>
            <w:r w:rsidRPr="00517223">
              <w:rPr>
                <w:sz w:val="22"/>
                <w:szCs w:val="22"/>
              </w:rPr>
              <w:t>0.840</w:t>
            </w:r>
          </w:p>
        </w:tc>
        <w:tc>
          <w:tcPr>
            <w:tcW w:w="360" w:type="dxa"/>
            <w:tcBorders>
              <w:top w:val="nil"/>
              <w:left w:val="nil"/>
              <w:bottom w:val="nil"/>
              <w:right w:val="nil"/>
            </w:tcBorders>
            <w:shd w:val="clear" w:color="auto" w:fill="auto"/>
            <w:noWrap/>
            <w:vAlign w:val="bottom"/>
            <w:hideMark/>
          </w:tcPr>
          <w:p w14:paraId="088DD255"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43CAB483" w14:textId="77777777" w:rsidR="0076279F" w:rsidRPr="00517223" w:rsidRDefault="0076279F" w:rsidP="0076279F">
            <w:pPr>
              <w:jc w:val="center"/>
              <w:rPr>
                <w:sz w:val="22"/>
                <w:szCs w:val="22"/>
              </w:rPr>
            </w:pPr>
            <w:r w:rsidRPr="00517223">
              <w:rPr>
                <w:sz w:val="22"/>
                <w:szCs w:val="22"/>
              </w:rPr>
              <w:t>0.05</w:t>
            </w:r>
          </w:p>
        </w:tc>
        <w:tc>
          <w:tcPr>
            <w:tcW w:w="946" w:type="dxa"/>
            <w:tcBorders>
              <w:top w:val="nil"/>
              <w:left w:val="nil"/>
              <w:bottom w:val="nil"/>
              <w:right w:val="nil"/>
            </w:tcBorders>
            <w:shd w:val="clear" w:color="auto" w:fill="auto"/>
            <w:noWrap/>
            <w:vAlign w:val="center"/>
            <w:hideMark/>
          </w:tcPr>
          <w:p w14:paraId="527BD0D1" w14:textId="77777777" w:rsidR="0076279F" w:rsidRPr="00517223" w:rsidRDefault="0076279F" w:rsidP="0076279F">
            <w:pPr>
              <w:jc w:val="center"/>
              <w:rPr>
                <w:sz w:val="22"/>
                <w:szCs w:val="22"/>
              </w:rPr>
            </w:pPr>
            <w:r w:rsidRPr="00517223">
              <w:rPr>
                <w:sz w:val="22"/>
                <w:szCs w:val="22"/>
              </w:rPr>
              <w:t>-0.20</w:t>
            </w:r>
          </w:p>
        </w:tc>
      </w:tr>
      <w:tr w:rsidR="00517223" w:rsidRPr="00517223" w14:paraId="24E7D832"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667A878F" w14:textId="77777777" w:rsidR="0076279F" w:rsidRPr="00517223" w:rsidRDefault="0076279F" w:rsidP="0076279F">
            <w:pPr>
              <w:jc w:val="center"/>
              <w:rPr>
                <w:sz w:val="22"/>
                <w:szCs w:val="22"/>
              </w:rPr>
            </w:pPr>
            <w:r w:rsidRPr="00517223">
              <w:rPr>
                <w:sz w:val="22"/>
                <w:szCs w:val="22"/>
              </w:rPr>
              <w:t>a</w:t>
            </w:r>
          </w:p>
        </w:tc>
        <w:tc>
          <w:tcPr>
            <w:tcW w:w="2800" w:type="dxa"/>
            <w:tcBorders>
              <w:top w:val="nil"/>
              <w:left w:val="nil"/>
              <w:bottom w:val="nil"/>
              <w:right w:val="nil"/>
            </w:tcBorders>
            <w:shd w:val="clear" w:color="auto" w:fill="auto"/>
            <w:noWrap/>
            <w:vAlign w:val="bottom"/>
            <w:hideMark/>
          </w:tcPr>
          <w:p w14:paraId="05AF715D"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369CAC4A"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338A72DE"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p>
        </w:tc>
        <w:tc>
          <w:tcPr>
            <w:tcW w:w="642" w:type="dxa"/>
            <w:tcBorders>
              <w:top w:val="nil"/>
              <w:left w:val="nil"/>
              <w:bottom w:val="nil"/>
              <w:right w:val="nil"/>
            </w:tcBorders>
            <w:shd w:val="clear" w:color="auto" w:fill="auto"/>
            <w:noWrap/>
            <w:vAlign w:val="center"/>
            <w:hideMark/>
          </w:tcPr>
          <w:p w14:paraId="61657C46" w14:textId="77777777" w:rsidR="0076279F" w:rsidRPr="00517223" w:rsidRDefault="0076279F" w:rsidP="0076279F">
            <w:pPr>
              <w:jc w:val="center"/>
              <w:rPr>
                <w:sz w:val="22"/>
                <w:szCs w:val="22"/>
              </w:rPr>
            </w:pPr>
            <w:r w:rsidRPr="00517223">
              <w:rPr>
                <w:sz w:val="22"/>
                <w:szCs w:val="22"/>
              </w:rPr>
              <w:t>0.16</w:t>
            </w:r>
          </w:p>
        </w:tc>
        <w:tc>
          <w:tcPr>
            <w:tcW w:w="649" w:type="dxa"/>
            <w:tcBorders>
              <w:top w:val="nil"/>
              <w:left w:val="nil"/>
              <w:bottom w:val="nil"/>
              <w:right w:val="nil"/>
            </w:tcBorders>
            <w:shd w:val="clear" w:color="auto" w:fill="auto"/>
            <w:noWrap/>
            <w:vAlign w:val="center"/>
            <w:hideMark/>
          </w:tcPr>
          <w:p w14:paraId="0D5D6A2A" w14:textId="77777777" w:rsidR="0076279F" w:rsidRPr="00517223" w:rsidRDefault="0076279F" w:rsidP="0076279F">
            <w:pPr>
              <w:jc w:val="center"/>
              <w:rPr>
                <w:sz w:val="22"/>
                <w:szCs w:val="22"/>
              </w:rPr>
            </w:pPr>
            <w:r w:rsidRPr="00517223">
              <w:rPr>
                <w:sz w:val="22"/>
                <w:szCs w:val="22"/>
              </w:rPr>
              <w:t>0.04</w:t>
            </w:r>
          </w:p>
        </w:tc>
        <w:tc>
          <w:tcPr>
            <w:tcW w:w="649" w:type="dxa"/>
            <w:tcBorders>
              <w:top w:val="nil"/>
              <w:left w:val="nil"/>
              <w:bottom w:val="nil"/>
              <w:right w:val="nil"/>
            </w:tcBorders>
            <w:shd w:val="clear" w:color="auto" w:fill="auto"/>
            <w:noWrap/>
            <w:vAlign w:val="center"/>
            <w:hideMark/>
          </w:tcPr>
          <w:p w14:paraId="53BE93D7" w14:textId="77777777" w:rsidR="0076279F" w:rsidRPr="00517223" w:rsidRDefault="0076279F" w:rsidP="0076279F">
            <w:pPr>
              <w:jc w:val="center"/>
              <w:rPr>
                <w:sz w:val="22"/>
                <w:szCs w:val="22"/>
              </w:rPr>
            </w:pPr>
            <w:r w:rsidRPr="00517223">
              <w:rPr>
                <w:sz w:val="22"/>
                <w:szCs w:val="22"/>
              </w:rPr>
              <w:t>0.29</w:t>
            </w:r>
          </w:p>
        </w:tc>
        <w:tc>
          <w:tcPr>
            <w:tcW w:w="635" w:type="dxa"/>
            <w:tcBorders>
              <w:top w:val="nil"/>
              <w:left w:val="nil"/>
              <w:bottom w:val="nil"/>
              <w:right w:val="nil"/>
            </w:tcBorders>
            <w:shd w:val="clear" w:color="auto" w:fill="auto"/>
            <w:noWrap/>
            <w:vAlign w:val="center"/>
            <w:hideMark/>
          </w:tcPr>
          <w:p w14:paraId="513A7CFD" w14:textId="77777777" w:rsidR="0076279F" w:rsidRPr="00517223" w:rsidRDefault="0076279F" w:rsidP="0076279F">
            <w:pPr>
              <w:jc w:val="center"/>
              <w:rPr>
                <w:sz w:val="22"/>
                <w:szCs w:val="22"/>
              </w:rPr>
            </w:pPr>
            <w:r w:rsidRPr="00517223">
              <w:rPr>
                <w:sz w:val="22"/>
                <w:szCs w:val="22"/>
              </w:rPr>
              <w:t>0.008</w:t>
            </w:r>
          </w:p>
        </w:tc>
        <w:tc>
          <w:tcPr>
            <w:tcW w:w="360" w:type="dxa"/>
            <w:tcBorders>
              <w:top w:val="nil"/>
              <w:left w:val="nil"/>
              <w:bottom w:val="nil"/>
              <w:right w:val="nil"/>
            </w:tcBorders>
            <w:shd w:val="clear" w:color="auto" w:fill="auto"/>
            <w:noWrap/>
            <w:vAlign w:val="bottom"/>
            <w:hideMark/>
          </w:tcPr>
          <w:p w14:paraId="4BD9E69A"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017082FB" w14:textId="77777777" w:rsidR="0076279F" w:rsidRPr="00517223" w:rsidRDefault="0076279F" w:rsidP="0076279F">
            <w:pPr>
              <w:jc w:val="center"/>
              <w:rPr>
                <w:sz w:val="22"/>
                <w:szCs w:val="22"/>
              </w:rPr>
            </w:pPr>
            <w:r w:rsidRPr="00517223">
              <w:rPr>
                <w:sz w:val="22"/>
                <w:szCs w:val="22"/>
              </w:rPr>
              <w:t>0.06</w:t>
            </w:r>
          </w:p>
        </w:tc>
        <w:tc>
          <w:tcPr>
            <w:tcW w:w="946" w:type="dxa"/>
            <w:tcBorders>
              <w:top w:val="nil"/>
              <w:left w:val="nil"/>
              <w:bottom w:val="nil"/>
              <w:right w:val="nil"/>
            </w:tcBorders>
            <w:shd w:val="clear" w:color="auto" w:fill="auto"/>
            <w:noWrap/>
            <w:vAlign w:val="center"/>
            <w:hideMark/>
          </w:tcPr>
          <w:p w14:paraId="545D9346" w14:textId="77777777" w:rsidR="0076279F" w:rsidRPr="00517223" w:rsidRDefault="0076279F" w:rsidP="0076279F">
            <w:pPr>
              <w:jc w:val="center"/>
              <w:rPr>
                <w:sz w:val="22"/>
                <w:szCs w:val="22"/>
              </w:rPr>
            </w:pPr>
            <w:r w:rsidRPr="00517223">
              <w:rPr>
                <w:sz w:val="22"/>
                <w:szCs w:val="22"/>
              </w:rPr>
              <w:t>2.67</w:t>
            </w:r>
          </w:p>
        </w:tc>
      </w:tr>
      <w:tr w:rsidR="00517223" w:rsidRPr="00517223" w14:paraId="0705039A"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6D5DCD74" w14:textId="77777777" w:rsidR="0076279F" w:rsidRPr="00517223" w:rsidRDefault="0076279F" w:rsidP="0076279F">
            <w:pPr>
              <w:jc w:val="center"/>
              <w:rPr>
                <w:sz w:val="22"/>
                <w:szCs w:val="22"/>
              </w:rPr>
            </w:pPr>
            <w:r w:rsidRPr="00517223">
              <w:rPr>
                <w:sz w:val="22"/>
                <w:szCs w:val="22"/>
              </w:rPr>
              <w:t>b</w:t>
            </w:r>
          </w:p>
        </w:tc>
        <w:tc>
          <w:tcPr>
            <w:tcW w:w="2800" w:type="dxa"/>
            <w:tcBorders>
              <w:top w:val="nil"/>
              <w:left w:val="nil"/>
              <w:bottom w:val="nil"/>
              <w:right w:val="nil"/>
            </w:tcBorders>
            <w:shd w:val="clear" w:color="auto" w:fill="auto"/>
            <w:noWrap/>
            <w:vAlign w:val="bottom"/>
            <w:hideMark/>
          </w:tcPr>
          <w:p w14:paraId="429FCC6F"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r w:rsidRPr="00517223">
              <w:rPr>
                <w:sz w:val="22"/>
                <w:szCs w:val="22"/>
              </w:rPr>
              <w:t xml:space="preserve"> (follow-up)</w:t>
            </w:r>
          </w:p>
        </w:tc>
        <w:tc>
          <w:tcPr>
            <w:tcW w:w="360" w:type="dxa"/>
            <w:tcBorders>
              <w:top w:val="nil"/>
              <w:left w:val="nil"/>
              <w:bottom w:val="nil"/>
              <w:right w:val="nil"/>
            </w:tcBorders>
            <w:shd w:val="clear" w:color="auto" w:fill="auto"/>
            <w:noWrap/>
            <w:vAlign w:val="center"/>
            <w:hideMark/>
          </w:tcPr>
          <w:p w14:paraId="07728A61"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50336CBA" w14:textId="77777777" w:rsidR="0076279F" w:rsidRPr="00517223" w:rsidRDefault="0076279F" w:rsidP="0076279F">
            <w:pPr>
              <w:rPr>
                <w:sz w:val="22"/>
                <w:szCs w:val="22"/>
              </w:rPr>
            </w:pPr>
            <w:proofErr w:type="spellStart"/>
            <w:r w:rsidRPr="00517223">
              <w:rPr>
                <w:sz w:val="22"/>
                <w:szCs w:val="22"/>
              </w:rPr>
              <w:t>Externalizing</w:t>
            </w:r>
            <w:proofErr w:type="spellEnd"/>
            <w:r w:rsidRPr="00517223">
              <w:rPr>
                <w:sz w:val="22"/>
                <w:szCs w:val="22"/>
              </w:rPr>
              <w:t xml:space="preserve"> </w:t>
            </w:r>
            <w:proofErr w:type="spellStart"/>
            <w:r w:rsidRPr="00517223">
              <w:rPr>
                <w:sz w:val="22"/>
                <w:szCs w:val="22"/>
              </w:rPr>
              <w:t>specific</w:t>
            </w:r>
            <w:proofErr w:type="spellEnd"/>
            <w:r w:rsidRPr="00517223">
              <w:rPr>
                <w:sz w:val="22"/>
                <w:szCs w:val="22"/>
              </w:rPr>
              <w:t xml:space="preserve"> </w:t>
            </w:r>
            <w:proofErr w:type="spellStart"/>
            <w:r w:rsidRPr="00517223">
              <w:rPr>
                <w:sz w:val="22"/>
                <w:szCs w:val="22"/>
              </w:rPr>
              <w:t>factor</w:t>
            </w:r>
            <w:proofErr w:type="spellEnd"/>
          </w:p>
        </w:tc>
        <w:tc>
          <w:tcPr>
            <w:tcW w:w="642" w:type="dxa"/>
            <w:tcBorders>
              <w:top w:val="nil"/>
              <w:left w:val="nil"/>
              <w:bottom w:val="nil"/>
              <w:right w:val="nil"/>
            </w:tcBorders>
            <w:shd w:val="clear" w:color="auto" w:fill="auto"/>
            <w:noWrap/>
            <w:vAlign w:val="center"/>
            <w:hideMark/>
          </w:tcPr>
          <w:p w14:paraId="5FDEEBF7" w14:textId="77777777" w:rsidR="0076279F" w:rsidRPr="00517223" w:rsidRDefault="0076279F" w:rsidP="0076279F">
            <w:pPr>
              <w:jc w:val="center"/>
              <w:rPr>
                <w:sz w:val="22"/>
                <w:szCs w:val="22"/>
              </w:rPr>
            </w:pPr>
            <w:r w:rsidRPr="00517223">
              <w:rPr>
                <w:sz w:val="22"/>
                <w:szCs w:val="22"/>
              </w:rPr>
              <w:t>-0.10</w:t>
            </w:r>
          </w:p>
        </w:tc>
        <w:tc>
          <w:tcPr>
            <w:tcW w:w="649" w:type="dxa"/>
            <w:tcBorders>
              <w:top w:val="nil"/>
              <w:left w:val="nil"/>
              <w:bottom w:val="nil"/>
              <w:right w:val="nil"/>
            </w:tcBorders>
            <w:shd w:val="clear" w:color="auto" w:fill="auto"/>
            <w:noWrap/>
            <w:vAlign w:val="center"/>
            <w:hideMark/>
          </w:tcPr>
          <w:p w14:paraId="060F5F1E" w14:textId="77777777" w:rsidR="0076279F" w:rsidRPr="00517223" w:rsidRDefault="0076279F" w:rsidP="0076279F">
            <w:pPr>
              <w:jc w:val="center"/>
              <w:rPr>
                <w:sz w:val="22"/>
                <w:szCs w:val="22"/>
              </w:rPr>
            </w:pPr>
            <w:r w:rsidRPr="00517223">
              <w:rPr>
                <w:sz w:val="22"/>
                <w:szCs w:val="22"/>
              </w:rPr>
              <w:t>-0.20</w:t>
            </w:r>
          </w:p>
        </w:tc>
        <w:tc>
          <w:tcPr>
            <w:tcW w:w="649" w:type="dxa"/>
            <w:tcBorders>
              <w:top w:val="nil"/>
              <w:left w:val="nil"/>
              <w:bottom w:val="nil"/>
              <w:right w:val="nil"/>
            </w:tcBorders>
            <w:shd w:val="clear" w:color="auto" w:fill="auto"/>
            <w:noWrap/>
            <w:vAlign w:val="center"/>
            <w:hideMark/>
          </w:tcPr>
          <w:p w14:paraId="16C0A318" w14:textId="77777777" w:rsidR="0076279F" w:rsidRPr="00517223" w:rsidRDefault="0076279F" w:rsidP="0076279F">
            <w:pPr>
              <w:jc w:val="center"/>
              <w:rPr>
                <w:sz w:val="22"/>
                <w:szCs w:val="22"/>
              </w:rPr>
            </w:pPr>
            <w:r w:rsidRPr="00517223">
              <w:rPr>
                <w:sz w:val="22"/>
                <w:szCs w:val="22"/>
              </w:rPr>
              <w:t>0.03</w:t>
            </w:r>
          </w:p>
        </w:tc>
        <w:tc>
          <w:tcPr>
            <w:tcW w:w="635" w:type="dxa"/>
            <w:tcBorders>
              <w:top w:val="nil"/>
              <w:left w:val="nil"/>
              <w:bottom w:val="nil"/>
              <w:right w:val="nil"/>
            </w:tcBorders>
            <w:shd w:val="clear" w:color="auto" w:fill="auto"/>
            <w:noWrap/>
            <w:vAlign w:val="center"/>
            <w:hideMark/>
          </w:tcPr>
          <w:p w14:paraId="773D9519" w14:textId="77777777" w:rsidR="0076279F" w:rsidRPr="00517223" w:rsidRDefault="0076279F" w:rsidP="0076279F">
            <w:pPr>
              <w:jc w:val="center"/>
              <w:rPr>
                <w:sz w:val="22"/>
                <w:szCs w:val="22"/>
              </w:rPr>
            </w:pPr>
            <w:r w:rsidRPr="00517223">
              <w:rPr>
                <w:sz w:val="22"/>
                <w:szCs w:val="22"/>
              </w:rPr>
              <w:t>0.139</w:t>
            </w:r>
          </w:p>
        </w:tc>
        <w:tc>
          <w:tcPr>
            <w:tcW w:w="360" w:type="dxa"/>
            <w:tcBorders>
              <w:top w:val="nil"/>
              <w:left w:val="nil"/>
              <w:bottom w:val="nil"/>
              <w:right w:val="nil"/>
            </w:tcBorders>
            <w:shd w:val="clear" w:color="auto" w:fill="auto"/>
            <w:noWrap/>
            <w:vAlign w:val="bottom"/>
            <w:hideMark/>
          </w:tcPr>
          <w:p w14:paraId="108DE7EE"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2F075514" w14:textId="77777777" w:rsidR="0076279F" w:rsidRPr="00517223" w:rsidRDefault="0076279F" w:rsidP="0076279F">
            <w:pPr>
              <w:jc w:val="center"/>
              <w:rPr>
                <w:sz w:val="22"/>
                <w:szCs w:val="22"/>
              </w:rPr>
            </w:pPr>
            <w:r w:rsidRPr="00517223">
              <w:rPr>
                <w:sz w:val="22"/>
                <w:szCs w:val="22"/>
              </w:rPr>
              <w:t>0.06</w:t>
            </w:r>
          </w:p>
        </w:tc>
        <w:tc>
          <w:tcPr>
            <w:tcW w:w="946" w:type="dxa"/>
            <w:tcBorders>
              <w:top w:val="nil"/>
              <w:left w:val="nil"/>
              <w:bottom w:val="nil"/>
              <w:right w:val="nil"/>
            </w:tcBorders>
            <w:shd w:val="clear" w:color="auto" w:fill="auto"/>
            <w:noWrap/>
            <w:vAlign w:val="center"/>
            <w:hideMark/>
          </w:tcPr>
          <w:p w14:paraId="47579BE9" w14:textId="77777777" w:rsidR="0076279F" w:rsidRPr="00517223" w:rsidRDefault="0076279F" w:rsidP="0076279F">
            <w:pPr>
              <w:jc w:val="center"/>
              <w:rPr>
                <w:sz w:val="22"/>
                <w:szCs w:val="22"/>
              </w:rPr>
            </w:pPr>
            <w:r w:rsidRPr="00517223">
              <w:rPr>
                <w:sz w:val="22"/>
                <w:szCs w:val="22"/>
              </w:rPr>
              <w:t>-1.48</w:t>
            </w:r>
          </w:p>
        </w:tc>
      </w:tr>
      <w:tr w:rsidR="00517223" w:rsidRPr="00517223" w14:paraId="16477947"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6667E922" w14:textId="77777777" w:rsidR="0076279F" w:rsidRPr="00517223" w:rsidRDefault="0076279F" w:rsidP="0076279F">
            <w:pPr>
              <w:jc w:val="center"/>
              <w:rPr>
                <w:sz w:val="22"/>
                <w:szCs w:val="22"/>
              </w:rPr>
            </w:pPr>
            <w:r w:rsidRPr="00517223">
              <w:rPr>
                <w:sz w:val="22"/>
                <w:szCs w:val="22"/>
              </w:rPr>
              <w:t>a*b</w:t>
            </w:r>
          </w:p>
        </w:tc>
        <w:tc>
          <w:tcPr>
            <w:tcW w:w="2800" w:type="dxa"/>
            <w:tcBorders>
              <w:top w:val="nil"/>
              <w:left w:val="nil"/>
              <w:bottom w:val="nil"/>
              <w:right w:val="nil"/>
            </w:tcBorders>
            <w:shd w:val="clear" w:color="auto" w:fill="auto"/>
            <w:noWrap/>
            <w:vAlign w:val="bottom"/>
            <w:hideMark/>
          </w:tcPr>
          <w:p w14:paraId="3B67B46A" w14:textId="77777777" w:rsidR="0076279F" w:rsidRPr="00517223" w:rsidRDefault="0076279F" w:rsidP="0076279F">
            <w:pPr>
              <w:jc w:val="right"/>
              <w:rPr>
                <w:sz w:val="22"/>
                <w:szCs w:val="22"/>
              </w:rPr>
            </w:pPr>
            <w:proofErr w:type="spellStart"/>
            <w:r w:rsidRPr="00517223">
              <w:rPr>
                <w:sz w:val="22"/>
                <w:szCs w:val="22"/>
              </w:rPr>
              <w:t>Indirect</w:t>
            </w:r>
            <w:proofErr w:type="spellEnd"/>
            <w:r w:rsidRPr="00517223">
              <w:rPr>
                <w:sz w:val="22"/>
                <w:szCs w:val="22"/>
              </w:rPr>
              <w:t xml:space="preserve"> </w:t>
            </w:r>
            <w:proofErr w:type="spellStart"/>
            <w:r w:rsidRPr="00517223">
              <w:rPr>
                <w:sz w:val="22"/>
                <w:szCs w:val="22"/>
              </w:rPr>
              <w:t>effect</w:t>
            </w:r>
            <w:proofErr w:type="spellEnd"/>
          </w:p>
        </w:tc>
        <w:tc>
          <w:tcPr>
            <w:tcW w:w="360" w:type="dxa"/>
            <w:tcBorders>
              <w:top w:val="nil"/>
              <w:left w:val="nil"/>
              <w:bottom w:val="nil"/>
              <w:right w:val="nil"/>
            </w:tcBorders>
            <w:shd w:val="clear" w:color="auto" w:fill="auto"/>
            <w:noWrap/>
            <w:vAlign w:val="bottom"/>
            <w:hideMark/>
          </w:tcPr>
          <w:p w14:paraId="1481120A" w14:textId="77777777" w:rsidR="0076279F" w:rsidRPr="00517223" w:rsidRDefault="0076279F" w:rsidP="0076279F">
            <w:pPr>
              <w:jc w:val="right"/>
              <w:rPr>
                <w:sz w:val="22"/>
                <w:szCs w:val="22"/>
              </w:rPr>
            </w:pPr>
          </w:p>
        </w:tc>
        <w:tc>
          <w:tcPr>
            <w:tcW w:w="2793" w:type="dxa"/>
            <w:tcBorders>
              <w:top w:val="nil"/>
              <w:left w:val="nil"/>
              <w:bottom w:val="nil"/>
              <w:right w:val="nil"/>
            </w:tcBorders>
            <w:shd w:val="clear" w:color="auto" w:fill="auto"/>
            <w:noWrap/>
            <w:vAlign w:val="bottom"/>
            <w:hideMark/>
          </w:tcPr>
          <w:p w14:paraId="369DC0B5"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5CF6A6A2" w14:textId="77777777" w:rsidR="0076279F" w:rsidRPr="00517223" w:rsidRDefault="0076279F" w:rsidP="0076279F">
            <w:pPr>
              <w:jc w:val="center"/>
              <w:rPr>
                <w:sz w:val="22"/>
                <w:szCs w:val="22"/>
              </w:rPr>
            </w:pPr>
            <w:r w:rsidRPr="00517223">
              <w:rPr>
                <w:sz w:val="22"/>
                <w:szCs w:val="22"/>
              </w:rPr>
              <w:t>-0.02</w:t>
            </w:r>
          </w:p>
        </w:tc>
        <w:tc>
          <w:tcPr>
            <w:tcW w:w="649" w:type="dxa"/>
            <w:tcBorders>
              <w:top w:val="nil"/>
              <w:left w:val="nil"/>
              <w:bottom w:val="nil"/>
              <w:right w:val="nil"/>
            </w:tcBorders>
            <w:shd w:val="clear" w:color="auto" w:fill="auto"/>
            <w:noWrap/>
            <w:vAlign w:val="center"/>
            <w:hideMark/>
          </w:tcPr>
          <w:p w14:paraId="7D638E9B" w14:textId="77777777" w:rsidR="0076279F" w:rsidRPr="00517223" w:rsidRDefault="0076279F" w:rsidP="0076279F">
            <w:pPr>
              <w:jc w:val="center"/>
              <w:rPr>
                <w:sz w:val="22"/>
                <w:szCs w:val="22"/>
              </w:rPr>
            </w:pPr>
            <w:r w:rsidRPr="00517223">
              <w:rPr>
                <w:sz w:val="22"/>
                <w:szCs w:val="22"/>
              </w:rPr>
              <w:t>-0.04</w:t>
            </w:r>
          </w:p>
        </w:tc>
        <w:tc>
          <w:tcPr>
            <w:tcW w:w="649" w:type="dxa"/>
            <w:tcBorders>
              <w:top w:val="nil"/>
              <w:left w:val="nil"/>
              <w:bottom w:val="nil"/>
              <w:right w:val="nil"/>
            </w:tcBorders>
            <w:shd w:val="clear" w:color="auto" w:fill="auto"/>
            <w:noWrap/>
            <w:vAlign w:val="center"/>
            <w:hideMark/>
          </w:tcPr>
          <w:p w14:paraId="6F62D6E1" w14:textId="77777777" w:rsidR="0076279F" w:rsidRPr="00517223" w:rsidRDefault="0076279F" w:rsidP="0076279F">
            <w:pPr>
              <w:jc w:val="center"/>
              <w:rPr>
                <w:sz w:val="22"/>
                <w:szCs w:val="22"/>
              </w:rPr>
            </w:pPr>
            <w:r w:rsidRPr="00517223">
              <w:rPr>
                <w:sz w:val="22"/>
                <w:szCs w:val="22"/>
              </w:rPr>
              <w:t>0.01</w:t>
            </w:r>
          </w:p>
        </w:tc>
        <w:tc>
          <w:tcPr>
            <w:tcW w:w="635" w:type="dxa"/>
            <w:tcBorders>
              <w:top w:val="nil"/>
              <w:left w:val="nil"/>
              <w:bottom w:val="nil"/>
              <w:right w:val="nil"/>
            </w:tcBorders>
            <w:shd w:val="clear" w:color="auto" w:fill="auto"/>
            <w:noWrap/>
            <w:vAlign w:val="center"/>
            <w:hideMark/>
          </w:tcPr>
          <w:p w14:paraId="3DDA5845" w14:textId="77777777" w:rsidR="0076279F" w:rsidRPr="00517223" w:rsidRDefault="0076279F" w:rsidP="0076279F">
            <w:pPr>
              <w:jc w:val="center"/>
              <w:rPr>
                <w:sz w:val="22"/>
                <w:szCs w:val="22"/>
              </w:rPr>
            </w:pPr>
            <w:r w:rsidRPr="00517223">
              <w:rPr>
                <w:sz w:val="22"/>
                <w:szCs w:val="22"/>
              </w:rPr>
              <w:t>0.194</w:t>
            </w:r>
          </w:p>
        </w:tc>
        <w:tc>
          <w:tcPr>
            <w:tcW w:w="360" w:type="dxa"/>
            <w:tcBorders>
              <w:top w:val="nil"/>
              <w:left w:val="nil"/>
              <w:bottom w:val="nil"/>
              <w:right w:val="nil"/>
            </w:tcBorders>
            <w:shd w:val="clear" w:color="auto" w:fill="auto"/>
            <w:noWrap/>
            <w:vAlign w:val="bottom"/>
            <w:hideMark/>
          </w:tcPr>
          <w:p w14:paraId="7C792382"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4E542744" w14:textId="77777777" w:rsidR="0076279F" w:rsidRPr="00517223" w:rsidRDefault="0076279F" w:rsidP="0076279F">
            <w:pPr>
              <w:jc w:val="center"/>
              <w:rPr>
                <w:sz w:val="22"/>
                <w:szCs w:val="22"/>
              </w:rPr>
            </w:pPr>
            <w:r w:rsidRPr="00517223">
              <w:rPr>
                <w:sz w:val="22"/>
                <w:szCs w:val="22"/>
              </w:rPr>
              <w:t>0.01</w:t>
            </w:r>
          </w:p>
        </w:tc>
        <w:tc>
          <w:tcPr>
            <w:tcW w:w="946" w:type="dxa"/>
            <w:tcBorders>
              <w:top w:val="nil"/>
              <w:left w:val="nil"/>
              <w:bottom w:val="nil"/>
              <w:right w:val="nil"/>
            </w:tcBorders>
            <w:shd w:val="clear" w:color="auto" w:fill="auto"/>
            <w:noWrap/>
            <w:vAlign w:val="center"/>
            <w:hideMark/>
          </w:tcPr>
          <w:p w14:paraId="0D732B0E" w14:textId="77777777" w:rsidR="0076279F" w:rsidRPr="00517223" w:rsidRDefault="0076279F" w:rsidP="0076279F">
            <w:pPr>
              <w:jc w:val="center"/>
              <w:rPr>
                <w:sz w:val="22"/>
                <w:szCs w:val="22"/>
              </w:rPr>
            </w:pPr>
            <w:r w:rsidRPr="00517223">
              <w:rPr>
                <w:sz w:val="22"/>
                <w:szCs w:val="22"/>
              </w:rPr>
              <w:t>-1.30</w:t>
            </w:r>
          </w:p>
        </w:tc>
      </w:tr>
      <w:tr w:rsidR="00517223" w:rsidRPr="00517223" w14:paraId="07005459"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4F044D51" w14:textId="77777777" w:rsidR="0076279F" w:rsidRPr="00517223" w:rsidRDefault="0076279F" w:rsidP="0076279F">
            <w:pPr>
              <w:jc w:val="center"/>
              <w:rPr>
                <w:sz w:val="22"/>
                <w:szCs w:val="22"/>
              </w:rPr>
            </w:pPr>
          </w:p>
        </w:tc>
        <w:tc>
          <w:tcPr>
            <w:tcW w:w="2800" w:type="dxa"/>
            <w:tcBorders>
              <w:top w:val="nil"/>
              <w:left w:val="nil"/>
              <w:bottom w:val="nil"/>
              <w:right w:val="nil"/>
            </w:tcBorders>
            <w:shd w:val="clear" w:color="auto" w:fill="auto"/>
            <w:noWrap/>
            <w:vAlign w:val="bottom"/>
            <w:hideMark/>
          </w:tcPr>
          <w:p w14:paraId="731702ED"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54D82A85" w14:textId="77777777" w:rsidR="0076279F" w:rsidRPr="00517223" w:rsidRDefault="0076279F" w:rsidP="0076279F">
            <w:pPr>
              <w:jc w:val="right"/>
              <w:rPr>
                <w:sz w:val="20"/>
                <w:szCs w:val="20"/>
              </w:rPr>
            </w:pPr>
          </w:p>
        </w:tc>
        <w:tc>
          <w:tcPr>
            <w:tcW w:w="2793" w:type="dxa"/>
            <w:tcBorders>
              <w:top w:val="nil"/>
              <w:left w:val="nil"/>
              <w:bottom w:val="nil"/>
              <w:right w:val="nil"/>
            </w:tcBorders>
            <w:shd w:val="clear" w:color="auto" w:fill="auto"/>
            <w:noWrap/>
            <w:vAlign w:val="bottom"/>
            <w:hideMark/>
          </w:tcPr>
          <w:p w14:paraId="03E403DE"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5D74FD11" w14:textId="77777777" w:rsidR="0076279F" w:rsidRPr="00517223" w:rsidRDefault="0076279F" w:rsidP="0076279F">
            <w:pPr>
              <w:rPr>
                <w:sz w:val="20"/>
                <w:szCs w:val="20"/>
              </w:rPr>
            </w:pPr>
          </w:p>
        </w:tc>
        <w:tc>
          <w:tcPr>
            <w:tcW w:w="649" w:type="dxa"/>
            <w:tcBorders>
              <w:top w:val="nil"/>
              <w:left w:val="nil"/>
              <w:bottom w:val="nil"/>
              <w:right w:val="nil"/>
            </w:tcBorders>
            <w:shd w:val="clear" w:color="auto" w:fill="auto"/>
            <w:noWrap/>
            <w:vAlign w:val="center"/>
            <w:hideMark/>
          </w:tcPr>
          <w:p w14:paraId="6C1D4F76" w14:textId="77777777" w:rsidR="0076279F" w:rsidRPr="00517223" w:rsidRDefault="0076279F" w:rsidP="0076279F">
            <w:pPr>
              <w:jc w:val="center"/>
              <w:rPr>
                <w:sz w:val="20"/>
                <w:szCs w:val="20"/>
              </w:rPr>
            </w:pPr>
          </w:p>
        </w:tc>
        <w:tc>
          <w:tcPr>
            <w:tcW w:w="649" w:type="dxa"/>
            <w:tcBorders>
              <w:top w:val="nil"/>
              <w:left w:val="nil"/>
              <w:bottom w:val="nil"/>
              <w:right w:val="nil"/>
            </w:tcBorders>
            <w:shd w:val="clear" w:color="auto" w:fill="auto"/>
            <w:noWrap/>
            <w:vAlign w:val="center"/>
            <w:hideMark/>
          </w:tcPr>
          <w:p w14:paraId="3B7E5D5A" w14:textId="77777777" w:rsidR="0076279F" w:rsidRPr="00517223" w:rsidRDefault="0076279F" w:rsidP="0076279F">
            <w:pPr>
              <w:jc w:val="center"/>
              <w:rPr>
                <w:sz w:val="20"/>
                <w:szCs w:val="20"/>
              </w:rPr>
            </w:pPr>
          </w:p>
        </w:tc>
        <w:tc>
          <w:tcPr>
            <w:tcW w:w="635" w:type="dxa"/>
            <w:tcBorders>
              <w:top w:val="nil"/>
              <w:left w:val="nil"/>
              <w:bottom w:val="nil"/>
              <w:right w:val="nil"/>
            </w:tcBorders>
            <w:shd w:val="clear" w:color="auto" w:fill="auto"/>
            <w:noWrap/>
            <w:vAlign w:val="center"/>
            <w:hideMark/>
          </w:tcPr>
          <w:p w14:paraId="79D0065B"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3C90C7E5" w14:textId="77777777" w:rsidR="0076279F" w:rsidRPr="00517223" w:rsidRDefault="0076279F" w:rsidP="0076279F">
            <w:pPr>
              <w:jc w:val="center"/>
              <w:rPr>
                <w:sz w:val="20"/>
                <w:szCs w:val="20"/>
              </w:rPr>
            </w:pPr>
          </w:p>
        </w:tc>
        <w:tc>
          <w:tcPr>
            <w:tcW w:w="525" w:type="dxa"/>
            <w:tcBorders>
              <w:top w:val="nil"/>
              <w:left w:val="nil"/>
              <w:bottom w:val="nil"/>
              <w:right w:val="nil"/>
            </w:tcBorders>
            <w:shd w:val="clear" w:color="auto" w:fill="auto"/>
            <w:noWrap/>
            <w:vAlign w:val="center"/>
            <w:hideMark/>
          </w:tcPr>
          <w:p w14:paraId="19517954" w14:textId="77777777" w:rsidR="0076279F" w:rsidRPr="00517223" w:rsidRDefault="0076279F" w:rsidP="0076279F">
            <w:pPr>
              <w:rPr>
                <w:sz w:val="20"/>
                <w:szCs w:val="20"/>
              </w:rPr>
            </w:pPr>
          </w:p>
        </w:tc>
        <w:tc>
          <w:tcPr>
            <w:tcW w:w="946" w:type="dxa"/>
            <w:tcBorders>
              <w:top w:val="nil"/>
              <w:left w:val="nil"/>
              <w:bottom w:val="nil"/>
              <w:right w:val="nil"/>
            </w:tcBorders>
            <w:shd w:val="clear" w:color="auto" w:fill="auto"/>
            <w:noWrap/>
            <w:vAlign w:val="center"/>
            <w:hideMark/>
          </w:tcPr>
          <w:p w14:paraId="65A85CE3" w14:textId="77777777" w:rsidR="0076279F" w:rsidRPr="00517223" w:rsidRDefault="0076279F" w:rsidP="0076279F">
            <w:pPr>
              <w:jc w:val="center"/>
              <w:rPr>
                <w:sz w:val="20"/>
                <w:szCs w:val="20"/>
              </w:rPr>
            </w:pPr>
          </w:p>
        </w:tc>
      </w:tr>
      <w:tr w:rsidR="00517223" w:rsidRPr="00517223" w14:paraId="1024F519"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32B092AE" w14:textId="77777777" w:rsidR="0076279F" w:rsidRPr="00517223" w:rsidRDefault="0076279F" w:rsidP="0076279F">
            <w:pPr>
              <w:jc w:val="center"/>
              <w:rPr>
                <w:sz w:val="22"/>
                <w:szCs w:val="22"/>
              </w:rPr>
            </w:pPr>
            <w:r w:rsidRPr="00517223">
              <w:rPr>
                <w:sz w:val="22"/>
                <w:szCs w:val="22"/>
              </w:rPr>
              <w:t>c</w:t>
            </w:r>
          </w:p>
        </w:tc>
        <w:tc>
          <w:tcPr>
            <w:tcW w:w="2800" w:type="dxa"/>
            <w:tcBorders>
              <w:top w:val="nil"/>
              <w:left w:val="nil"/>
              <w:bottom w:val="nil"/>
              <w:right w:val="nil"/>
            </w:tcBorders>
            <w:shd w:val="clear" w:color="auto" w:fill="auto"/>
            <w:noWrap/>
            <w:vAlign w:val="bottom"/>
            <w:hideMark/>
          </w:tcPr>
          <w:p w14:paraId="3AF7E777"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53779A4B"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2E6715D3" w14:textId="77777777" w:rsidR="0076279F" w:rsidRPr="00517223" w:rsidRDefault="0076279F" w:rsidP="0076279F">
            <w:pPr>
              <w:rPr>
                <w:sz w:val="22"/>
                <w:szCs w:val="22"/>
              </w:rPr>
            </w:pPr>
            <w:proofErr w:type="spellStart"/>
            <w:r w:rsidRPr="00517223">
              <w:rPr>
                <w:sz w:val="22"/>
                <w:szCs w:val="22"/>
              </w:rPr>
              <w:t>Achievement</w:t>
            </w:r>
            <w:proofErr w:type="spellEnd"/>
            <w:r w:rsidRPr="00517223">
              <w:rPr>
                <w:sz w:val="22"/>
                <w:szCs w:val="22"/>
              </w:rPr>
              <w:t xml:space="preserve"> </w:t>
            </w:r>
            <w:proofErr w:type="spellStart"/>
            <w:r w:rsidRPr="00517223">
              <w:rPr>
                <w:sz w:val="22"/>
                <w:szCs w:val="22"/>
              </w:rPr>
              <w:t>on</w:t>
            </w:r>
            <w:proofErr w:type="spellEnd"/>
            <w:r w:rsidRPr="00517223">
              <w:rPr>
                <w:sz w:val="22"/>
                <w:szCs w:val="22"/>
              </w:rPr>
              <w:t xml:space="preserve"> </w:t>
            </w:r>
            <w:proofErr w:type="spellStart"/>
            <w:r w:rsidRPr="00517223">
              <w:rPr>
                <w:sz w:val="22"/>
                <w:szCs w:val="22"/>
              </w:rPr>
              <w:t>school</w:t>
            </w:r>
            <w:proofErr w:type="spellEnd"/>
            <w:r w:rsidRPr="00517223">
              <w:rPr>
                <w:sz w:val="22"/>
                <w:szCs w:val="22"/>
              </w:rPr>
              <w:t xml:space="preserve"> </w:t>
            </w:r>
            <w:proofErr w:type="spellStart"/>
            <w:r w:rsidRPr="00517223">
              <w:rPr>
                <w:sz w:val="22"/>
                <w:szCs w:val="22"/>
              </w:rPr>
              <w:t>subjects</w:t>
            </w:r>
            <w:proofErr w:type="spellEnd"/>
          </w:p>
        </w:tc>
        <w:tc>
          <w:tcPr>
            <w:tcW w:w="642" w:type="dxa"/>
            <w:tcBorders>
              <w:top w:val="nil"/>
              <w:left w:val="nil"/>
              <w:bottom w:val="nil"/>
              <w:right w:val="nil"/>
            </w:tcBorders>
            <w:shd w:val="clear" w:color="auto" w:fill="auto"/>
            <w:noWrap/>
            <w:vAlign w:val="center"/>
            <w:hideMark/>
          </w:tcPr>
          <w:p w14:paraId="43BD0CAE" w14:textId="77777777" w:rsidR="0076279F" w:rsidRPr="00517223" w:rsidRDefault="0076279F" w:rsidP="0076279F">
            <w:pPr>
              <w:jc w:val="center"/>
              <w:rPr>
                <w:sz w:val="22"/>
                <w:szCs w:val="22"/>
              </w:rPr>
            </w:pPr>
            <w:r w:rsidRPr="00517223">
              <w:rPr>
                <w:sz w:val="22"/>
                <w:szCs w:val="22"/>
              </w:rPr>
              <w:t>0.03</w:t>
            </w:r>
          </w:p>
        </w:tc>
        <w:tc>
          <w:tcPr>
            <w:tcW w:w="649" w:type="dxa"/>
            <w:tcBorders>
              <w:top w:val="nil"/>
              <w:left w:val="nil"/>
              <w:bottom w:val="nil"/>
              <w:right w:val="nil"/>
            </w:tcBorders>
            <w:shd w:val="clear" w:color="auto" w:fill="auto"/>
            <w:noWrap/>
            <w:vAlign w:val="center"/>
            <w:hideMark/>
          </w:tcPr>
          <w:p w14:paraId="469C3E8F" w14:textId="77777777" w:rsidR="0076279F" w:rsidRPr="00517223" w:rsidRDefault="0076279F" w:rsidP="0076279F">
            <w:pPr>
              <w:jc w:val="center"/>
              <w:rPr>
                <w:sz w:val="22"/>
                <w:szCs w:val="22"/>
              </w:rPr>
            </w:pPr>
            <w:r w:rsidRPr="00517223">
              <w:rPr>
                <w:sz w:val="22"/>
                <w:szCs w:val="22"/>
              </w:rPr>
              <w:t>-0.09</w:t>
            </w:r>
          </w:p>
        </w:tc>
        <w:tc>
          <w:tcPr>
            <w:tcW w:w="649" w:type="dxa"/>
            <w:tcBorders>
              <w:top w:val="nil"/>
              <w:left w:val="nil"/>
              <w:bottom w:val="nil"/>
              <w:right w:val="nil"/>
            </w:tcBorders>
            <w:shd w:val="clear" w:color="auto" w:fill="auto"/>
            <w:noWrap/>
            <w:vAlign w:val="center"/>
            <w:hideMark/>
          </w:tcPr>
          <w:p w14:paraId="7318DB7F" w14:textId="77777777" w:rsidR="0076279F" w:rsidRPr="00517223" w:rsidRDefault="0076279F" w:rsidP="0076279F">
            <w:pPr>
              <w:jc w:val="center"/>
              <w:rPr>
                <w:sz w:val="22"/>
                <w:szCs w:val="22"/>
              </w:rPr>
            </w:pPr>
            <w:r w:rsidRPr="00517223">
              <w:rPr>
                <w:sz w:val="22"/>
                <w:szCs w:val="22"/>
              </w:rPr>
              <w:t>0.15</w:t>
            </w:r>
          </w:p>
        </w:tc>
        <w:tc>
          <w:tcPr>
            <w:tcW w:w="635" w:type="dxa"/>
            <w:tcBorders>
              <w:top w:val="nil"/>
              <w:left w:val="nil"/>
              <w:bottom w:val="nil"/>
              <w:right w:val="nil"/>
            </w:tcBorders>
            <w:shd w:val="clear" w:color="auto" w:fill="auto"/>
            <w:noWrap/>
            <w:vAlign w:val="center"/>
            <w:hideMark/>
          </w:tcPr>
          <w:p w14:paraId="1BA99864" w14:textId="77777777" w:rsidR="0076279F" w:rsidRPr="00517223" w:rsidRDefault="0076279F" w:rsidP="0076279F">
            <w:pPr>
              <w:jc w:val="center"/>
              <w:rPr>
                <w:sz w:val="22"/>
                <w:szCs w:val="22"/>
              </w:rPr>
            </w:pPr>
            <w:r w:rsidRPr="00517223">
              <w:rPr>
                <w:sz w:val="22"/>
                <w:szCs w:val="22"/>
              </w:rPr>
              <w:t>0.604</w:t>
            </w:r>
          </w:p>
        </w:tc>
        <w:tc>
          <w:tcPr>
            <w:tcW w:w="360" w:type="dxa"/>
            <w:tcBorders>
              <w:top w:val="nil"/>
              <w:left w:val="nil"/>
              <w:bottom w:val="nil"/>
              <w:right w:val="nil"/>
            </w:tcBorders>
            <w:shd w:val="clear" w:color="auto" w:fill="auto"/>
            <w:noWrap/>
            <w:vAlign w:val="bottom"/>
            <w:hideMark/>
          </w:tcPr>
          <w:p w14:paraId="5447F48A"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677D4585" w14:textId="77777777" w:rsidR="0076279F" w:rsidRPr="00517223" w:rsidRDefault="0076279F" w:rsidP="0076279F">
            <w:pPr>
              <w:jc w:val="center"/>
              <w:rPr>
                <w:sz w:val="22"/>
                <w:szCs w:val="22"/>
              </w:rPr>
            </w:pPr>
            <w:r w:rsidRPr="00517223">
              <w:rPr>
                <w:sz w:val="22"/>
                <w:szCs w:val="22"/>
              </w:rPr>
              <w:t>0.06</w:t>
            </w:r>
          </w:p>
        </w:tc>
        <w:tc>
          <w:tcPr>
            <w:tcW w:w="946" w:type="dxa"/>
            <w:tcBorders>
              <w:top w:val="nil"/>
              <w:left w:val="nil"/>
              <w:bottom w:val="nil"/>
              <w:right w:val="nil"/>
            </w:tcBorders>
            <w:shd w:val="clear" w:color="auto" w:fill="auto"/>
            <w:noWrap/>
            <w:vAlign w:val="center"/>
            <w:hideMark/>
          </w:tcPr>
          <w:p w14:paraId="4BE0F507" w14:textId="77777777" w:rsidR="0076279F" w:rsidRPr="00517223" w:rsidRDefault="0076279F" w:rsidP="0076279F">
            <w:pPr>
              <w:jc w:val="center"/>
              <w:rPr>
                <w:sz w:val="22"/>
                <w:szCs w:val="22"/>
              </w:rPr>
            </w:pPr>
            <w:r w:rsidRPr="00517223">
              <w:rPr>
                <w:sz w:val="22"/>
                <w:szCs w:val="22"/>
              </w:rPr>
              <w:t>0.52</w:t>
            </w:r>
          </w:p>
        </w:tc>
      </w:tr>
      <w:tr w:rsidR="00517223" w:rsidRPr="00517223" w14:paraId="4B5F905A"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74DB749B" w14:textId="77777777" w:rsidR="0076279F" w:rsidRPr="00517223" w:rsidRDefault="0076279F" w:rsidP="0076279F">
            <w:pPr>
              <w:jc w:val="center"/>
              <w:rPr>
                <w:sz w:val="22"/>
                <w:szCs w:val="22"/>
              </w:rPr>
            </w:pPr>
            <w:r w:rsidRPr="00517223">
              <w:rPr>
                <w:sz w:val="22"/>
                <w:szCs w:val="22"/>
              </w:rPr>
              <w:t>a</w:t>
            </w:r>
          </w:p>
        </w:tc>
        <w:tc>
          <w:tcPr>
            <w:tcW w:w="2800" w:type="dxa"/>
            <w:tcBorders>
              <w:top w:val="nil"/>
              <w:left w:val="nil"/>
              <w:bottom w:val="nil"/>
              <w:right w:val="nil"/>
            </w:tcBorders>
            <w:shd w:val="clear" w:color="auto" w:fill="auto"/>
            <w:noWrap/>
            <w:vAlign w:val="bottom"/>
            <w:hideMark/>
          </w:tcPr>
          <w:p w14:paraId="221544D0"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24FDA59F"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31C7983C"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p>
        </w:tc>
        <w:tc>
          <w:tcPr>
            <w:tcW w:w="642" w:type="dxa"/>
            <w:tcBorders>
              <w:top w:val="nil"/>
              <w:left w:val="nil"/>
              <w:bottom w:val="nil"/>
              <w:right w:val="nil"/>
            </w:tcBorders>
            <w:shd w:val="clear" w:color="auto" w:fill="auto"/>
            <w:noWrap/>
            <w:vAlign w:val="center"/>
            <w:hideMark/>
          </w:tcPr>
          <w:p w14:paraId="5127F69C" w14:textId="77777777" w:rsidR="0076279F" w:rsidRPr="00517223" w:rsidRDefault="0076279F" w:rsidP="0076279F">
            <w:pPr>
              <w:jc w:val="center"/>
              <w:rPr>
                <w:sz w:val="22"/>
                <w:szCs w:val="22"/>
              </w:rPr>
            </w:pPr>
            <w:r w:rsidRPr="00517223">
              <w:rPr>
                <w:sz w:val="22"/>
                <w:szCs w:val="22"/>
              </w:rPr>
              <w:t>0.16</w:t>
            </w:r>
          </w:p>
        </w:tc>
        <w:tc>
          <w:tcPr>
            <w:tcW w:w="649" w:type="dxa"/>
            <w:tcBorders>
              <w:top w:val="nil"/>
              <w:left w:val="nil"/>
              <w:bottom w:val="nil"/>
              <w:right w:val="nil"/>
            </w:tcBorders>
            <w:shd w:val="clear" w:color="auto" w:fill="auto"/>
            <w:noWrap/>
            <w:vAlign w:val="center"/>
            <w:hideMark/>
          </w:tcPr>
          <w:p w14:paraId="052C9D16" w14:textId="77777777" w:rsidR="0076279F" w:rsidRPr="00517223" w:rsidRDefault="0076279F" w:rsidP="0076279F">
            <w:pPr>
              <w:jc w:val="center"/>
              <w:rPr>
                <w:sz w:val="22"/>
                <w:szCs w:val="22"/>
              </w:rPr>
            </w:pPr>
            <w:r w:rsidRPr="00517223">
              <w:rPr>
                <w:sz w:val="22"/>
                <w:szCs w:val="22"/>
              </w:rPr>
              <w:t>0.04</w:t>
            </w:r>
          </w:p>
        </w:tc>
        <w:tc>
          <w:tcPr>
            <w:tcW w:w="649" w:type="dxa"/>
            <w:tcBorders>
              <w:top w:val="nil"/>
              <w:left w:val="nil"/>
              <w:bottom w:val="nil"/>
              <w:right w:val="nil"/>
            </w:tcBorders>
            <w:shd w:val="clear" w:color="auto" w:fill="auto"/>
            <w:noWrap/>
            <w:vAlign w:val="center"/>
            <w:hideMark/>
          </w:tcPr>
          <w:p w14:paraId="1B930360" w14:textId="77777777" w:rsidR="0076279F" w:rsidRPr="00517223" w:rsidRDefault="0076279F" w:rsidP="0076279F">
            <w:pPr>
              <w:jc w:val="center"/>
              <w:rPr>
                <w:sz w:val="22"/>
                <w:szCs w:val="22"/>
              </w:rPr>
            </w:pPr>
            <w:r w:rsidRPr="00517223">
              <w:rPr>
                <w:sz w:val="22"/>
                <w:szCs w:val="22"/>
              </w:rPr>
              <w:t>0.29</w:t>
            </w:r>
          </w:p>
        </w:tc>
        <w:tc>
          <w:tcPr>
            <w:tcW w:w="635" w:type="dxa"/>
            <w:tcBorders>
              <w:top w:val="nil"/>
              <w:left w:val="nil"/>
              <w:bottom w:val="nil"/>
              <w:right w:val="nil"/>
            </w:tcBorders>
            <w:shd w:val="clear" w:color="auto" w:fill="auto"/>
            <w:noWrap/>
            <w:vAlign w:val="center"/>
            <w:hideMark/>
          </w:tcPr>
          <w:p w14:paraId="71F53E0F" w14:textId="77777777" w:rsidR="0076279F" w:rsidRPr="00517223" w:rsidRDefault="0076279F" w:rsidP="0076279F">
            <w:pPr>
              <w:jc w:val="center"/>
              <w:rPr>
                <w:sz w:val="22"/>
                <w:szCs w:val="22"/>
              </w:rPr>
            </w:pPr>
            <w:r w:rsidRPr="00517223">
              <w:rPr>
                <w:sz w:val="22"/>
                <w:szCs w:val="22"/>
              </w:rPr>
              <w:t>0.008</w:t>
            </w:r>
          </w:p>
        </w:tc>
        <w:tc>
          <w:tcPr>
            <w:tcW w:w="360" w:type="dxa"/>
            <w:tcBorders>
              <w:top w:val="nil"/>
              <w:left w:val="nil"/>
              <w:bottom w:val="nil"/>
              <w:right w:val="nil"/>
            </w:tcBorders>
            <w:shd w:val="clear" w:color="auto" w:fill="auto"/>
            <w:noWrap/>
            <w:vAlign w:val="bottom"/>
            <w:hideMark/>
          </w:tcPr>
          <w:p w14:paraId="685AAA86"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794CD83A" w14:textId="77777777" w:rsidR="0076279F" w:rsidRPr="00517223" w:rsidRDefault="0076279F" w:rsidP="0076279F">
            <w:pPr>
              <w:jc w:val="center"/>
              <w:rPr>
                <w:sz w:val="22"/>
                <w:szCs w:val="22"/>
              </w:rPr>
            </w:pPr>
            <w:r w:rsidRPr="00517223">
              <w:rPr>
                <w:sz w:val="22"/>
                <w:szCs w:val="22"/>
              </w:rPr>
              <w:t>0.06</w:t>
            </w:r>
          </w:p>
        </w:tc>
        <w:tc>
          <w:tcPr>
            <w:tcW w:w="946" w:type="dxa"/>
            <w:tcBorders>
              <w:top w:val="nil"/>
              <w:left w:val="nil"/>
              <w:bottom w:val="nil"/>
              <w:right w:val="nil"/>
            </w:tcBorders>
            <w:shd w:val="clear" w:color="auto" w:fill="auto"/>
            <w:noWrap/>
            <w:vAlign w:val="center"/>
            <w:hideMark/>
          </w:tcPr>
          <w:p w14:paraId="14102B73" w14:textId="77777777" w:rsidR="0076279F" w:rsidRPr="00517223" w:rsidRDefault="0076279F" w:rsidP="0076279F">
            <w:pPr>
              <w:jc w:val="center"/>
              <w:rPr>
                <w:sz w:val="22"/>
                <w:szCs w:val="22"/>
              </w:rPr>
            </w:pPr>
            <w:r w:rsidRPr="00517223">
              <w:rPr>
                <w:sz w:val="22"/>
                <w:szCs w:val="22"/>
              </w:rPr>
              <w:t>2.67</w:t>
            </w:r>
          </w:p>
        </w:tc>
      </w:tr>
      <w:tr w:rsidR="00517223" w:rsidRPr="00517223" w14:paraId="7B484753"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2C31A1AA" w14:textId="77777777" w:rsidR="0076279F" w:rsidRPr="00517223" w:rsidRDefault="0076279F" w:rsidP="0076279F">
            <w:pPr>
              <w:jc w:val="center"/>
              <w:rPr>
                <w:sz w:val="22"/>
                <w:szCs w:val="22"/>
              </w:rPr>
            </w:pPr>
            <w:r w:rsidRPr="00517223">
              <w:rPr>
                <w:sz w:val="22"/>
                <w:szCs w:val="22"/>
              </w:rPr>
              <w:t>b</w:t>
            </w:r>
          </w:p>
        </w:tc>
        <w:tc>
          <w:tcPr>
            <w:tcW w:w="2800" w:type="dxa"/>
            <w:tcBorders>
              <w:top w:val="nil"/>
              <w:left w:val="nil"/>
              <w:bottom w:val="nil"/>
              <w:right w:val="nil"/>
            </w:tcBorders>
            <w:shd w:val="clear" w:color="auto" w:fill="auto"/>
            <w:noWrap/>
            <w:vAlign w:val="bottom"/>
            <w:hideMark/>
          </w:tcPr>
          <w:p w14:paraId="0713CFDA"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r w:rsidRPr="00517223">
              <w:rPr>
                <w:sz w:val="22"/>
                <w:szCs w:val="22"/>
              </w:rPr>
              <w:t xml:space="preserve"> (follow-up)</w:t>
            </w:r>
          </w:p>
        </w:tc>
        <w:tc>
          <w:tcPr>
            <w:tcW w:w="360" w:type="dxa"/>
            <w:tcBorders>
              <w:top w:val="nil"/>
              <w:left w:val="nil"/>
              <w:bottom w:val="nil"/>
              <w:right w:val="nil"/>
            </w:tcBorders>
            <w:shd w:val="clear" w:color="auto" w:fill="auto"/>
            <w:noWrap/>
            <w:vAlign w:val="center"/>
            <w:hideMark/>
          </w:tcPr>
          <w:p w14:paraId="1E19908D"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55CB2718" w14:textId="77777777" w:rsidR="0076279F" w:rsidRPr="00517223" w:rsidRDefault="0076279F" w:rsidP="0076279F">
            <w:pPr>
              <w:rPr>
                <w:sz w:val="22"/>
                <w:szCs w:val="22"/>
              </w:rPr>
            </w:pPr>
            <w:proofErr w:type="spellStart"/>
            <w:r w:rsidRPr="00517223">
              <w:rPr>
                <w:sz w:val="22"/>
                <w:szCs w:val="22"/>
              </w:rPr>
              <w:t>Achievement</w:t>
            </w:r>
            <w:proofErr w:type="spellEnd"/>
            <w:r w:rsidRPr="00517223">
              <w:rPr>
                <w:sz w:val="22"/>
                <w:szCs w:val="22"/>
              </w:rPr>
              <w:t xml:space="preserve"> </w:t>
            </w:r>
            <w:proofErr w:type="spellStart"/>
            <w:r w:rsidRPr="00517223">
              <w:rPr>
                <w:sz w:val="22"/>
                <w:szCs w:val="22"/>
              </w:rPr>
              <w:t>on</w:t>
            </w:r>
            <w:proofErr w:type="spellEnd"/>
            <w:r w:rsidRPr="00517223">
              <w:rPr>
                <w:sz w:val="22"/>
                <w:szCs w:val="22"/>
              </w:rPr>
              <w:t xml:space="preserve"> </w:t>
            </w:r>
            <w:proofErr w:type="spellStart"/>
            <w:r w:rsidRPr="00517223">
              <w:rPr>
                <w:sz w:val="22"/>
                <w:szCs w:val="22"/>
              </w:rPr>
              <w:t>school</w:t>
            </w:r>
            <w:proofErr w:type="spellEnd"/>
            <w:r w:rsidRPr="00517223">
              <w:rPr>
                <w:sz w:val="22"/>
                <w:szCs w:val="22"/>
              </w:rPr>
              <w:t xml:space="preserve"> </w:t>
            </w:r>
            <w:proofErr w:type="spellStart"/>
            <w:r w:rsidRPr="00517223">
              <w:rPr>
                <w:sz w:val="22"/>
                <w:szCs w:val="22"/>
              </w:rPr>
              <w:t>subjects</w:t>
            </w:r>
            <w:proofErr w:type="spellEnd"/>
          </w:p>
        </w:tc>
        <w:tc>
          <w:tcPr>
            <w:tcW w:w="642" w:type="dxa"/>
            <w:tcBorders>
              <w:top w:val="nil"/>
              <w:left w:val="nil"/>
              <w:bottom w:val="nil"/>
              <w:right w:val="nil"/>
            </w:tcBorders>
            <w:shd w:val="clear" w:color="auto" w:fill="auto"/>
            <w:noWrap/>
            <w:vAlign w:val="center"/>
            <w:hideMark/>
          </w:tcPr>
          <w:p w14:paraId="6DA7B48F" w14:textId="77777777" w:rsidR="0076279F" w:rsidRPr="00517223" w:rsidRDefault="0076279F" w:rsidP="0076279F">
            <w:pPr>
              <w:jc w:val="center"/>
              <w:rPr>
                <w:sz w:val="22"/>
                <w:szCs w:val="22"/>
              </w:rPr>
            </w:pPr>
            <w:r w:rsidRPr="00517223">
              <w:rPr>
                <w:sz w:val="22"/>
                <w:szCs w:val="22"/>
              </w:rPr>
              <w:t>0.22</w:t>
            </w:r>
          </w:p>
        </w:tc>
        <w:tc>
          <w:tcPr>
            <w:tcW w:w="649" w:type="dxa"/>
            <w:tcBorders>
              <w:top w:val="nil"/>
              <w:left w:val="nil"/>
              <w:bottom w:val="nil"/>
              <w:right w:val="nil"/>
            </w:tcBorders>
            <w:shd w:val="clear" w:color="auto" w:fill="auto"/>
            <w:noWrap/>
            <w:vAlign w:val="center"/>
            <w:hideMark/>
          </w:tcPr>
          <w:p w14:paraId="55C6C0EB" w14:textId="77777777" w:rsidR="0076279F" w:rsidRPr="00517223" w:rsidRDefault="0076279F" w:rsidP="0076279F">
            <w:pPr>
              <w:jc w:val="center"/>
              <w:rPr>
                <w:sz w:val="22"/>
                <w:szCs w:val="22"/>
              </w:rPr>
            </w:pPr>
            <w:r w:rsidRPr="00517223">
              <w:rPr>
                <w:sz w:val="22"/>
                <w:szCs w:val="22"/>
              </w:rPr>
              <w:t>0.07</w:t>
            </w:r>
          </w:p>
        </w:tc>
        <w:tc>
          <w:tcPr>
            <w:tcW w:w="649" w:type="dxa"/>
            <w:tcBorders>
              <w:top w:val="nil"/>
              <w:left w:val="nil"/>
              <w:bottom w:val="nil"/>
              <w:right w:val="nil"/>
            </w:tcBorders>
            <w:shd w:val="clear" w:color="auto" w:fill="auto"/>
            <w:noWrap/>
            <w:vAlign w:val="center"/>
            <w:hideMark/>
          </w:tcPr>
          <w:p w14:paraId="44E3D1A9" w14:textId="77777777" w:rsidR="0076279F" w:rsidRPr="00517223" w:rsidRDefault="0076279F" w:rsidP="0076279F">
            <w:pPr>
              <w:jc w:val="center"/>
              <w:rPr>
                <w:sz w:val="22"/>
                <w:szCs w:val="22"/>
              </w:rPr>
            </w:pPr>
            <w:r w:rsidRPr="00517223">
              <w:rPr>
                <w:sz w:val="22"/>
                <w:szCs w:val="22"/>
              </w:rPr>
              <w:t>0.33</w:t>
            </w:r>
          </w:p>
        </w:tc>
        <w:tc>
          <w:tcPr>
            <w:tcW w:w="635" w:type="dxa"/>
            <w:tcBorders>
              <w:top w:val="nil"/>
              <w:left w:val="nil"/>
              <w:bottom w:val="nil"/>
              <w:right w:val="nil"/>
            </w:tcBorders>
            <w:shd w:val="clear" w:color="auto" w:fill="auto"/>
            <w:noWrap/>
            <w:vAlign w:val="center"/>
            <w:hideMark/>
          </w:tcPr>
          <w:p w14:paraId="72EF1583" w14:textId="77777777" w:rsidR="0076279F" w:rsidRPr="00517223" w:rsidRDefault="0076279F" w:rsidP="0076279F">
            <w:pPr>
              <w:jc w:val="center"/>
              <w:rPr>
                <w:sz w:val="22"/>
                <w:szCs w:val="22"/>
              </w:rPr>
            </w:pPr>
            <w:r w:rsidRPr="00517223">
              <w:rPr>
                <w:sz w:val="22"/>
                <w:szCs w:val="22"/>
              </w:rPr>
              <w:t>0.003</w:t>
            </w:r>
          </w:p>
        </w:tc>
        <w:tc>
          <w:tcPr>
            <w:tcW w:w="360" w:type="dxa"/>
            <w:tcBorders>
              <w:top w:val="nil"/>
              <w:left w:val="nil"/>
              <w:bottom w:val="nil"/>
              <w:right w:val="nil"/>
            </w:tcBorders>
            <w:shd w:val="clear" w:color="auto" w:fill="auto"/>
            <w:noWrap/>
            <w:vAlign w:val="bottom"/>
            <w:hideMark/>
          </w:tcPr>
          <w:p w14:paraId="5919299D"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355E62F3" w14:textId="77777777" w:rsidR="0076279F" w:rsidRPr="00517223" w:rsidRDefault="0076279F" w:rsidP="0076279F">
            <w:pPr>
              <w:jc w:val="center"/>
              <w:rPr>
                <w:sz w:val="22"/>
                <w:szCs w:val="22"/>
              </w:rPr>
            </w:pPr>
            <w:r w:rsidRPr="00517223">
              <w:rPr>
                <w:sz w:val="22"/>
                <w:szCs w:val="22"/>
              </w:rPr>
              <w:t>0.07</w:t>
            </w:r>
          </w:p>
        </w:tc>
        <w:tc>
          <w:tcPr>
            <w:tcW w:w="946" w:type="dxa"/>
            <w:tcBorders>
              <w:top w:val="nil"/>
              <w:left w:val="nil"/>
              <w:bottom w:val="nil"/>
              <w:right w:val="nil"/>
            </w:tcBorders>
            <w:shd w:val="clear" w:color="auto" w:fill="auto"/>
            <w:noWrap/>
            <w:vAlign w:val="center"/>
            <w:hideMark/>
          </w:tcPr>
          <w:p w14:paraId="0106C1DF" w14:textId="77777777" w:rsidR="0076279F" w:rsidRPr="00517223" w:rsidRDefault="0076279F" w:rsidP="0076279F">
            <w:pPr>
              <w:jc w:val="center"/>
              <w:rPr>
                <w:sz w:val="22"/>
                <w:szCs w:val="22"/>
              </w:rPr>
            </w:pPr>
            <w:r w:rsidRPr="00517223">
              <w:rPr>
                <w:sz w:val="22"/>
                <w:szCs w:val="22"/>
              </w:rPr>
              <w:t>2.99</w:t>
            </w:r>
          </w:p>
        </w:tc>
      </w:tr>
      <w:tr w:rsidR="00517223" w:rsidRPr="00517223" w14:paraId="5AD7B902"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1EE527A7" w14:textId="77777777" w:rsidR="0076279F" w:rsidRPr="00517223" w:rsidRDefault="0076279F" w:rsidP="0076279F">
            <w:pPr>
              <w:jc w:val="center"/>
              <w:rPr>
                <w:sz w:val="22"/>
                <w:szCs w:val="22"/>
              </w:rPr>
            </w:pPr>
            <w:r w:rsidRPr="00517223">
              <w:rPr>
                <w:sz w:val="22"/>
                <w:szCs w:val="22"/>
              </w:rPr>
              <w:t>a*b</w:t>
            </w:r>
          </w:p>
        </w:tc>
        <w:tc>
          <w:tcPr>
            <w:tcW w:w="2800" w:type="dxa"/>
            <w:tcBorders>
              <w:top w:val="nil"/>
              <w:left w:val="nil"/>
              <w:bottom w:val="nil"/>
              <w:right w:val="nil"/>
            </w:tcBorders>
            <w:shd w:val="clear" w:color="auto" w:fill="auto"/>
            <w:noWrap/>
            <w:vAlign w:val="bottom"/>
            <w:hideMark/>
          </w:tcPr>
          <w:p w14:paraId="582EF148" w14:textId="77777777" w:rsidR="0076279F" w:rsidRPr="00517223" w:rsidRDefault="0076279F" w:rsidP="0076279F">
            <w:pPr>
              <w:jc w:val="right"/>
              <w:rPr>
                <w:sz w:val="22"/>
                <w:szCs w:val="22"/>
              </w:rPr>
            </w:pPr>
            <w:proofErr w:type="spellStart"/>
            <w:r w:rsidRPr="00517223">
              <w:rPr>
                <w:sz w:val="22"/>
                <w:szCs w:val="22"/>
              </w:rPr>
              <w:t>Indirect</w:t>
            </w:r>
            <w:proofErr w:type="spellEnd"/>
            <w:r w:rsidRPr="00517223">
              <w:rPr>
                <w:sz w:val="22"/>
                <w:szCs w:val="22"/>
              </w:rPr>
              <w:t xml:space="preserve"> </w:t>
            </w:r>
            <w:proofErr w:type="spellStart"/>
            <w:r w:rsidRPr="00517223">
              <w:rPr>
                <w:sz w:val="22"/>
                <w:szCs w:val="22"/>
              </w:rPr>
              <w:t>effect</w:t>
            </w:r>
            <w:proofErr w:type="spellEnd"/>
          </w:p>
        </w:tc>
        <w:tc>
          <w:tcPr>
            <w:tcW w:w="360" w:type="dxa"/>
            <w:tcBorders>
              <w:top w:val="nil"/>
              <w:left w:val="nil"/>
              <w:bottom w:val="nil"/>
              <w:right w:val="nil"/>
            </w:tcBorders>
            <w:shd w:val="clear" w:color="auto" w:fill="auto"/>
            <w:noWrap/>
            <w:vAlign w:val="bottom"/>
            <w:hideMark/>
          </w:tcPr>
          <w:p w14:paraId="1BEB392A" w14:textId="77777777" w:rsidR="0076279F" w:rsidRPr="00517223" w:rsidRDefault="0076279F" w:rsidP="0076279F">
            <w:pPr>
              <w:jc w:val="right"/>
              <w:rPr>
                <w:sz w:val="22"/>
                <w:szCs w:val="22"/>
              </w:rPr>
            </w:pPr>
          </w:p>
        </w:tc>
        <w:tc>
          <w:tcPr>
            <w:tcW w:w="2793" w:type="dxa"/>
            <w:tcBorders>
              <w:top w:val="nil"/>
              <w:left w:val="nil"/>
              <w:bottom w:val="nil"/>
              <w:right w:val="nil"/>
            </w:tcBorders>
            <w:shd w:val="clear" w:color="auto" w:fill="auto"/>
            <w:noWrap/>
            <w:vAlign w:val="bottom"/>
            <w:hideMark/>
          </w:tcPr>
          <w:p w14:paraId="29FCCA37"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61E65E2B" w14:textId="77777777" w:rsidR="0076279F" w:rsidRPr="00517223" w:rsidRDefault="0076279F" w:rsidP="0076279F">
            <w:pPr>
              <w:jc w:val="center"/>
              <w:rPr>
                <w:sz w:val="22"/>
                <w:szCs w:val="22"/>
              </w:rPr>
            </w:pPr>
            <w:r w:rsidRPr="00517223">
              <w:rPr>
                <w:sz w:val="22"/>
                <w:szCs w:val="22"/>
              </w:rPr>
              <w:t>0.03</w:t>
            </w:r>
          </w:p>
        </w:tc>
        <w:tc>
          <w:tcPr>
            <w:tcW w:w="649" w:type="dxa"/>
            <w:tcBorders>
              <w:top w:val="nil"/>
              <w:left w:val="nil"/>
              <w:bottom w:val="nil"/>
              <w:right w:val="nil"/>
            </w:tcBorders>
            <w:shd w:val="clear" w:color="auto" w:fill="auto"/>
            <w:noWrap/>
            <w:vAlign w:val="center"/>
            <w:hideMark/>
          </w:tcPr>
          <w:p w14:paraId="5DB78EAE" w14:textId="77777777" w:rsidR="0076279F" w:rsidRPr="00517223" w:rsidRDefault="0076279F" w:rsidP="0076279F">
            <w:pPr>
              <w:jc w:val="center"/>
              <w:rPr>
                <w:sz w:val="22"/>
                <w:szCs w:val="22"/>
              </w:rPr>
            </w:pPr>
            <w:r w:rsidRPr="00517223">
              <w:rPr>
                <w:sz w:val="22"/>
                <w:szCs w:val="22"/>
              </w:rPr>
              <w:t>0.00</w:t>
            </w:r>
          </w:p>
        </w:tc>
        <w:tc>
          <w:tcPr>
            <w:tcW w:w="649" w:type="dxa"/>
            <w:tcBorders>
              <w:top w:val="nil"/>
              <w:left w:val="nil"/>
              <w:bottom w:val="nil"/>
              <w:right w:val="nil"/>
            </w:tcBorders>
            <w:shd w:val="clear" w:color="auto" w:fill="auto"/>
            <w:noWrap/>
            <w:vAlign w:val="center"/>
            <w:hideMark/>
          </w:tcPr>
          <w:p w14:paraId="65E99B1A" w14:textId="77777777" w:rsidR="0076279F" w:rsidRPr="00517223" w:rsidRDefault="0076279F" w:rsidP="0076279F">
            <w:pPr>
              <w:jc w:val="center"/>
              <w:rPr>
                <w:sz w:val="22"/>
                <w:szCs w:val="22"/>
              </w:rPr>
            </w:pPr>
            <w:r w:rsidRPr="00517223">
              <w:rPr>
                <w:sz w:val="22"/>
                <w:szCs w:val="22"/>
              </w:rPr>
              <w:t>0.07</w:t>
            </w:r>
          </w:p>
        </w:tc>
        <w:tc>
          <w:tcPr>
            <w:tcW w:w="635" w:type="dxa"/>
            <w:tcBorders>
              <w:top w:val="nil"/>
              <w:left w:val="nil"/>
              <w:bottom w:val="nil"/>
              <w:right w:val="nil"/>
            </w:tcBorders>
            <w:shd w:val="clear" w:color="auto" w:fill="auto"/>
            <w:noWrap/>
            <w:vAlign w:val="center"/>
            <w:hideMark/>
          </w:tcPr>
          <w:p w14:paraId="4DF011E1" w14:textId="77777777" w:rsidR="0076279F" w:rsidRPr="00517223" w:rsidRDefault="0076279F" w:rsidP="0076279F">
            <w:pPr>
              <w:jc w:val="center"/>
              <w:rPr>
                <w:sz w:val="22"/>
                <w:szCs w:val="22"/>
              </w:rPr>
            </w:pPr>
            <w:r w:rsidRPr="00517223">
              <w:rPr>
                <w:sz w:val="22"/>
                <w:szCs w:val="22"/>
              </w:rPr>
              <w:t>0.060</w:t>
            </w:r>
          </w:p>
        </w:tc>
        <w:tc>
          <w:tcPr>
            <w:tcW w:w="360" w:type="dxa"/>
            <w:tcBorders>
              <w:top w:val="nil"/>
              <w:left w:val="nil"/>
              <w:bottom w:val="nil"/>
              <w:right w:val="nil"/>
            </w:tcBorders>
            <w:shd w:val="clear" w:color="auto" w:fill="auto"/>
            <w:noWrap/>
            <w:vAlign w:val="bottom"/>
            <w:hideMark/>
          </w:tcPr>
          <w:p w14:paraId="0DEAD1FD"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048683F2" w14:textId="77777777" w:rsidR="0076279F" w:rsidRPr="00517223" w:rsidRDefault="0076279F" w:rsidP="0076279F">
            <w:pPr>
              <w:jc w:val="center"/>
              <w:rPr>
                <w:sz w:val="22"/>
                <w:szCs w:val="22"/>
              </w:rPr>
            </w:pPr>
            <w:r w:rsidRPr="00517223">
              <w:rPr>
                <w:sz w:val="22"/>
                <w:szCs w:val="22"/>
              </w:rPr>
              <w:t>0.02</w:t>
            </w:r>
          </w:p>
        </w:tc>
        <w:tc>
          <w:tcPr>
            <w:tcW w:w="946" w:type="dxa"/>
            <w:tcBorders>
              <w:top w:val="nil"/>
              <w:left w:val="nil"/>
              <w:bottom w:val="nil"/>
              <w:right w:val="nil"/>
            </w:tcBorders>
            <w:shd w:val="clear" w:color="auto" w:fill="auto"/>
            <w:noWrap/>
            <w:vAlign w:val="center"/>
            <w:hideMark/>
          </w:tcPr>
          <w:p w14:paraId="378094C2" w14:textId="77777777" w:rsidR="0076279F" w:rsidRPr="00517223" w:rsidRDefault="0076279F" w:rsidP="0076279F">
            <w:pPr>
              <w:jc w:val="center"/>
              <w:rPr>
                <w:sz w:val="22"/>
                <w:szCs w:val="22"/>
              </w:rPr>
            </w:pPr>
            <w:r w:rsidRPr="00517223">
              <w:rPr>
                <w:sz w:val="22"/>
                <w:szCs w:val="22"/>
              </w:rPr>
              <w:t>1.88</w:t>
            </w:r>
          </w:p>
        </w:tc>
      </w:tr>
      <w:tr w:rsidR="00517223" w:rsidRPr="00517223" w14:paraId="78FBD053"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20E15619" w14:textId="77777777" w:rsidR="0076279F" w:rsidRPr="00517223" w:rsidRDefault="0076279F" w:rsidP="0076279F">
            <w:pPr>
              <w:jc w:val="center"/>
              <w:rPr>
                <w:sz w:val="22"/>
                <w:szCs w:val="22"/>
              </w:rPr>
            </w:pPr>
          </w:p>
        </w:tc>
        <w:tc>
          <w:tcPr>
            <w:tcW w:w="2800" w:type="dxa"/>
            <w:tcBorders>
              <w:top w:val="nil"/>
              <w:left w:val="nil"/>
              <w:bottom w:val="nil"/>
              <w:right w:val="nil"/>
            </w:tcBorders>
            <w:shd w:val="clear" w:color="auto" w:fill="auto"/>
            <w:noWrap/>
            <w:vAlign w:val="bottom"/>
            <w:hideMark/>
          </w:tcPr>
          <w:p w14:paraId="7FB0C4C9"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3B7A4CB4" w14:textId="77777777" w:rsidR="0076279F" w:rsidRPr="00517223" w:rsidRDefault="0076279F" w:rsidP="0076279F">
            <w:pPr>
              <w:rPr>
                <w:sz w:val="20"/>
                <w:szCs w:val="20"/>
              </w:rPr>
            </w:pPr>
          </w:p>
        </w:tc>
        <w:tc>
          <w:tcPr>
            <w:tcW w:w="2793" w:type="dxa"/>
            <w:tcBorders>
              <w:top w:val="nil"/>
              <w:left w:val="nil"/>
              <w:bottom w:val="nil"/>
              <w:right w:val="nil"/>
            </w:tcBorders>
            <w:shd w:val="clear" w:color="auto" w:fill="auto"/>
            <w:noWrap/>
            <w:vAlign w:val="bottom"/>
            <w:hideMark/>
          </w:tcPr>
          <w:p w14:paraId="5DDD6EA1" w14:textId="77777777" w:rsidR="0076279F" w:rsidRPr="00517223" w:rsidRDefault="0076279F" w:rsidP="0076279F">
            <w:pPr>
              <w:rPr>
                <w:sz w:val="20"/>
                <w:szCs w:val="20"/>
              </w:rPr>
            </w:pPr>
          </w:p>
        </w:tc>
        <w:tc>
          <w:tcPr>
            <w:tcW w:w="642" w:type="dxa"/>
            <w:tcBorders>
              <w:top w:val="nil"/>
              <w:left w:val="nil"/>
              <w:bottom w:val="nil"/>
              <w:right w:val="nil"/>
            </w:tcBorders>
            <w:shd w:val="clear" w:color="auto" w:fill="auto"/>
            <w:noWrap/>
            <w:vAlign w:val="center"/>
            <w:hideMark/>
          </w:tcPr>
          <w:p w14:paraId="12E9FD25" w14:textId="77777777" w:rsidR="0076279F" w:rsidRPr="00517223" w:rsidRDefault="0076279F" w:rsidP="0076279F">
            <w:pPr>
              <w:rPr>
                <w:sz w:val="20"/>
                <w:szCs w:val="20"/>
              </w:rPr>
            </w:pPr>
          </w:p>
        </w:tc>
        <w:tc>
          <w:tcPr>
            <w:tcW w:w="649" w:type="dxa"/>
            <w:tcBorders>
              <w:top w:val="nil"/>
              <w:left w:val="nil"/>
              <w:bottom w:val="nil"/>
              <w:right w:val="nil"/>
            </w:tcBorders>
            <w:shd w:val="clear" w:color="auto" w:fill="auto"/>
            <w:noWrap/>
            <w:vAlign w:val="center"/>
            <w:hideMark/>
          </w:tcPr>
          <w:p w14:paraId="35A12213" w14:textId="77777777" w:rsidR="0076279F" w:rsidRPr="00517223" w:rsidRDefault="0076279F" w:rsidP="0076279F">
            <w:pPr>
              <w:jc w:val="center"/>
              <w:rPr>
                <w:sz w:val="20"/>
                <w:szCs w:val="20"/>
              </w:rPr>
            </w:pPr>
          </w:p>
        </w:tc>
        <w:tc>
          <w:tcPr>
            <w:tcW w:w="649" w:type="dxa"/>
            <w:tcBorders>
              <w:top w:val="nil"/>
              <w:left w:val="nil"/>
              <w:bottom w:val="nil"/>
              <w:right w:val="nil"/>
            </w:tcBorders>
            <w:shd w:val="clear" w:color="auto" w:fill="auto"/>
            <w:noWrap/>
            <w:vAlign w:val="center"/>
            <w:hideMark/>
          </w:tcPr>
          <w:p w14:paraId="01A4FE22" w14:textId="77777777" w:rsidR="0076279F" w:rsidRPr="00517223" w:rsidRDefault="0076279F" w:rsidP="0076279F">
            <w:pPr>
              <w:jc w:val="center"/>
              <w:rPr>
                <w:sz w:val="20"/>
                <w:szCs w:val="20"/>
              </w:rPr>
            </w:pPr>
          </w:p>
        </w:tc>
        <w:tc>
          <w:tcPr>
            <w:tcW w:w="635" w:type="dxa"/>
            <w:tcBorders>
              <w:top w:val="nil"/>
              <w:left w:val="nil"/>
              <w:bottom w:val="nil"/>
              <w:right w:val="nil"/>
            </w:tcBorders>
            <w:shd w:val="clear" w:color="auto" w:fill="auto"/>
            <w:noWrap/>
            <w:vAlign w:val="center"/>
            <w:hideMark/>
          </w:tcPr>
          <w:p w14:paraId="31B61FEA"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32F32B60" w14:textId="77777777" w:rsidR="0076279F" w:rsidRPr="00517223" w:rsidRDefault="0076279F" w:rsidP="0076279F">
            <w:pPr>
              <w:jc w:val="center"/>
              <w:rPr>
                <w:sz w:val="20"/>
                <w:szCs w:val="20"/>
              </w:rPr>
            </w:pPr>
          </w:p>
        </w:tc>
        <w:tc>
          <w:tcPr>
            <w:tcW w:w="525" w:type="dxa"/>
            <w:tcBorders>
              <w:top w:val="nil"/>
              <w:left w:val="nil"/>
              <w:bottom w:val="nil"/>
              <w:right w:val="nil"/>
            </w:tcBorders>
            <w:shd w:val="clear" w:color="auto" w:fill="auto"/>
            <w:noWrap/>
            <w:vAlign w:val="center"/>
            <w:hideMark/>
          </w:tcPr>
          <w:p w14:paraId="35D3DF46" w14:textId="77777777" w:rsidR="0076279F" w:rsidRPr="00517223" w:rsidRDefault="0076279F" w:rsidP="0076279F">
            <w:pPr>
              <w:rPr>
                <w:sz w:val="20"/>
                <w:szCs w:val="20"/>
              </w:rPr>
            </w:pPr>
          </w:p>
        </w:tc>
        <w:tc>
          <w:tcPr>
            <w:tcW w:w="946" w:type="dxa"/>
            <w:tcBorders>
              <w:top w:val="nil"/>
              <w:left w:val="nil"/>
              <w:bottom w:val="nil"/>
              <w:right w:val="nil"/>
            </w:tcBorders>
            <w:shd w:val="clear" w:color="auto" w:fill="auto"/>
            <w:noWrap/>
            <w:vAlign w:val="center"/>
            <w:hideMark/>
          </w:tcPr>
          <w:p w14:paraId="1C295703" w14:textId="77777777" w:rsidR="0076279F" w:rsidRPr="00517223" w:rsidRDefault="0076279F" w:rsidP="0076279F">
            <w:pPr>
              <w:jc w:val="center"/>
              <w:rPr>
                <w:sz w:val="20"/>
                <w:szCs w:val="20"/>
              </w:rPr>
            </w:pPr>
          </w:p>
        </w:tc>
      </w:tr>
      <w:tr w:rsidR="00517223" w:rsidRPr="00517223" w14:paraId="752C352F"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6F73EFDE" w14:textId="77777777" w:rsidR="0076279F" w:rsidRPr="00517223" w:rsidRDefault="0076279F" w:rsidP="0076279F">
            <w:pPr>
              <w:jc w:val="center"/>
              <w:rPr>
                <w:sz w:val="22"/>
                <w:szCs w:val="22"/>
              </w:rPr>
            </w:pPr>
            <w:r w:rsidRPr="00517223">
              <w:rPr>
                <w:sz w:val="22"/>
                <w:szCs w:val="22"/>
              </w:rPr>
              <w:t>c</w:t>
            </w:r>
          </w:p>
        </w:tc>
        <w:tc>
          <w:tcPr>
            <w:tcW w:w="2800" w:type="dxa"/>
            <w:tcBorders>
              <w:top w:val="nil"/>
              <w:left w:val="nil"/>
              <w:bottom w:val="nil"/>
              <w:right w:val="nil"/>
            </w:tcBorders>
            <w:shd w:val="clear" w:color="auto" w:fill="auto"/>
            <w:noWrap/>
            <w:vAlign w:val="bottom"/>
            <w:hideMark/>
          </w:tcPr>
          <w:p w14:paraId="4DC61142"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4290E353"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4B6DB288" w14:textId="77777777" w:rsidR="0076279F" w:rsidRPr="00517223" w:rsidRDefault="0076279F" w:rsidP="0076279F">
            <w:pPr>
              <w:rPr>
                <w:sz w:val="22"/>
                <w:szCs w:val="22"/>
              </w:rPr>
            </w:pPr>
            <w:r w:rsidRPr="00517223">
              <w:rPr>
                <w:sz w:val="22"/>
                <w:szCs w:val="22"/>
              </w:rPr>
              <w:t xml:space="preserve">Reading </w:t>
            </w:r>
            <w:proofErr w:type="spellStart"/>
            <w:r w:rsidRPr="00517223">
              <w:rPr>
                <w:sz w:val="22"/>
                <w:szCs w:val="22"/>
              </w:rPr>
              <w:t>ability</w:t>
            </w:r>
            <w:proofErr w:type="spellEnd"/>
          </w:p>
        </w:tc>
        <w:tc>
          <w:tcPr>
            <w:tcW w:w="642" w:type="dxa"/>
            <w:tcBorders>
              <w:top w:val="nil"/>
              <w:left w:val="nil"/>
              <w:bottom w:val="nil"/>
              <w:right w:val="nil"/>
            </w:tcBorders>
            <w:shd w:val="clear" w:color="auto" w:fill="auto"/>
            <w:noWrap/>
            <w:vAlign w:val="center"/>
            <w:hideMark/>
          </w:tcPr>
          <w:p w14:paraId="4A66DAE8" w14:textId="77777777" w:rsidR="0076279F" w:rsidRPr="00517223" w:rsidRDefault="0076279F" w:rsidP="0076279F">
            <w:pPr>
              <w:jc w:val="center"/>
              <w:rPr>
                <w:sz w:val="22"/>
                <w:szCs w:val="22"/>
              </w:rPr>
            </w:pPr>
            <w:r w:rsidRPr="00517223">
              <w:rPr>
                <w:sz w:val="22"/>
                <w:szCs w:val="22"/>
              </w:rPr>
              <w:t>-0.02</w:t>
            </w:r>
          </w:p>
        </w:tc>
        <w:tc>
          <w:tcPr>
            <w:tcW w:w="649" w:type="dxa"/>
            <w:tcBorders>
              <w:top w:val="nil"/>
              <w:left w:val="nil"/>
              <w:bottom w:val="nil"/>
              <w:right w:val="nil"/>
            </w:tcBorders>
            <w:shd w:val="clear" w:color="auto" w:fill="auto"/>
            <w:noWrap/>
            <w:vAlign w:val="center"/>
            <w:hideMark/>
          </w:tcPr>
          <w:p w14:paraId="66E8C567" w14:textId="77777777" w:rsidR="0076279F" w:rsidRPr="00517223" w:rsidRDefault="0076279F" w:rsidP="0076279F">
            <w:pPr>
              <w:jc w:val="center"/>
              <w:rPr>
                <w:sz w:val="22"/>
                <w:szCs w:val="22"/>
              </w:rPr>
            </w:pPr>
            <w:r w:rsidRPr="00517223">
              <w:rPr>
                <w:sz w:val="22"/>
                <w:szCs w:val="22"/>
              </w:rPr>
              <w:t>-0.09</w:t>
            </w:r>
          </w:p>
        </w:tc>
        <w:tc>
          <w:tcPr>
            <w:tcW w:w="649" w:type="dxa"/>
            <w:tcBorders>
              <w:top w:val="nil"/>
              <w:left w:val="nil"/>
              <w:bottom w:val="nil"/>
              <w:right w:val="nil"/>
            </w:tcBorders>
            <w:shd w:val="clear" w:color="auto" w:fill="auto"/>
            <w:noWrap/>
            <w:vAlign w:val="center"/>
            <w:hideMark/>
          </w:tcPr>
          <w:p w14:paraId="0AE9F96E" w14:textId="77777777" w:rsidR="0076279F" w:rsidRPr="00517223" w:rsidRDefault="0076279F" w:rsidP="0076279F">
            <w:pPr>
              <w:jc w:val="center"/>
              <w:rPr>
                <w:sz w:val="22"/>
                <w:szCs w:val="22"/>
              </w:rPr>
            </w:pPr>
            <w:r w:rsidRPr="00517223">
              <w:rPr>
                <w:sz w:val="22"/>
                <w:szCs w:val="22"/>
              </w:rPr>
              <w:t>0.06</w:t>
            </w:r>
          </w:p>
        </w:tc>
        <w:tc>
          <w:tcPr>
            <w:tcW w:w="635" w:type="dxa"/>
            <w:tcBorders>
              <w:top w:val="nil"/>
              <w:left w:val="nil"/>
              <w:bottom w:val="nil"/>
              <w:right w:val="nil"/>
            </w:tcBorders>
            <w:shd w:val="clear" w:color="auto" w:fill="auto"/>
            <w:noWrap/>
            <w:vAlign w:val="center"/>
            <w:hideMark/>
          </w:tcPr>
          <w:p w14:paraId="4D12B1D9" w14:textId="77777777" w:rsidR="0076279F" w:rsidRPr="00517223" w:rsidRDefault="0076279F" w:rsidP="0076279F">
            <w:pPr>
              <w:jc w:val="center"/>
              <w:rPr>
                <w:sz w:val="22"/>
                <w:szCs w:val="22"/>
              </w:rPr>
            </w:pPr>
            <w:r w:rsidRPr="00517223">
              <w:rPr>
                <w:sz w:val="22"/>
                <w:szCs w:val="22"/>
              </w:rPr>
              <w:t>0.750</w:t>
            </w:r>
          </w:p>
        </w:tc>
        <w:tc>
          <w:tcPr>
            <w:tcW w:w="360" w:type="dxa"/>
            <w:tcBorders>
              <w:top w:val="nil"/>
              <w:left w:val="nil"/>
              <w:bottom w:val="nil"/>
              <w:right w:val="nil"/>
            </w:tcBorders>
            <w:shd w:val="clear" w:color="auto" w:fill="auto"/>
            <w:noWrap/>
            <w:vAlign w:val="bottom"/>
            <w:hideMark/>
          </w:tcPr>
          <w:p w14:paraId="613DB735"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17AA633E" w14:textId="77777777" w:rsidR="0076279F" w:rsidRPr="00517223" w:rsidRDefault="0076279F" w:rsidP="0076279F">
            <w:pPr>
              <w:jc w:val="center"/>
              <w:rPr>
                <w:sz w:val="22"/>
                <w:szCs w:val="22"/>
              </w:rPr>
            </w:pPr>
            <w:r w:rsidRPr="00517223">
              <w:rPr>
                <w:sz w:val="22"/>
                <w:szCs w:val="22"/>
              </w:rPr>
              <w:t>0.04</w:t>
            </w:r>
          </w:p>
        </w:tc>
        <w:tc>
          <w:tcPr>
            <w:tcW w:w="946" w:type="dxa"/>
            <w:tcBorders>
              <w:top w:val="nil"/>
              <w:left w:val="nil"/>
              <w:bottom w:val="nil"/>
              <w:right w:val="nil"/>
            </w:tcBorders>
            <w:shd w:val="clear" w:color="auto" w:fill="auto"/>
            <w:noWrap/>
            <w:vAlign w:val="center"/>
            <w:hideMark/>
          </w:tcPr>
          <w:p w14:paraId="7EAE0614" w14:textId="77777777" w:rsidR="0076279F" w:rsidRPr="00517223" w:rsidRDefault="0076279F" w:rsidP="0076279F">
            <w:pPr>
              <w:jc w:val="center"/>
              <w:rPr>
                <w:sz w:val="22"/>
                <w:szCs w:val="22"/>
              </w:rPr>
            </w:pPr>
            <w:r w:rsidRPr="00517223">
              <w:rPr>
                <w:sz w:val="22"/>
                <w:szCs w:val="22"/>
              </w:rPr>
              <w:t>-0.32</w:t>
            </w:r>
          </w:p>
        </w:tc>
      </w:tr>
      <w:tr w:rsidR="00517223" w:rsidRPr="00517223" w14:paraId="1E3803BB"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3C013918" w14:textId="77777777" w:rsidR="0076279F" w:rsidRPr="00517223" w:rsidRDefault="0076279F" w:rsidP="0076279F">
            <w:pPr>
              <w:jc w:val="center"/>
              <w:rPr>
                <w:sz w:val="22"/>
                <w:szCs w:val="22"/>
              </w:rPr>
            </w:pPr>
            <w:r w:rsidRPr="00517223">
              <w:rPr>
                <w:sz w:val="22"/>
                <w:szCs w:val="22"/>
              </w:rPr>
              <w:t>a</w:t>
            </w:r>
          </w:p>
        </w:tc>
        <w:tc>
          <w:tcPr>
            <w:tcW w:w="2800" w:type="dxa"/>
            <w:tcBorders>
              <w:top w:val="nil"/>
              <w:left w:val="nil"/>
              <w:bottom w:val="nil"/>
              <w:right w:val="nil"/>
            </w:tcBorders>
            <w:shd w:val="clear" w:color="auto" w:fill="auto"/>
            <w:noWrap/>
            <w:vAlign w:val="bottom"/>
            <w:hideMark/>
          </w:tcPr>
          <w:p w14:paraId="15F832A6"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6DBBD77A"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5A4666F8"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p>
        </w:tc>
        <w:tc>
          <w:tcPr>
            <w:tcW w:w="642" w:type="dxa"/>
            <w:tcBorders>
              <w:top w:val="nil"/>
              <w:left w:val="nil"/>
              <w:bottom w:val="nil"/>
              <w:right w:val="nil"/>
            </w:tcBorders>
            <w:shd w:val="clear" w:color="auto" w:fill="auto"/>
            <w:noWrap/>
            <w:vAlign w:val="center"/>
            <w:hideMark/>
          </w:tcPr>
          <w:p w14:paraId="59E9177A" w14:textId="77777777" w:rsidR="0076279F" w:rsidRPr="00517223" w:rsidRDefault="0076279F" w:rsidP="0076279F">
            <w:pPr>
              <w:jc w:val="center"/>
              <w:rPr>
                <w:sz w:val="22"/>
                <w:szCs w:val="22"/>
              </w:rPr>
            </w:pPr>
            <w:r w:rsidRPr="00517223">
              <w:rPr>
                <w:sz w:val="22"/>
                <w:szCs w:val="22"/>
              </w:rPr>
              <w:t>0.16</w:t>
            </w:r>
          </w:p>
        </w:tc>
        <w:tc>
          <w:tcPr>
            <w:tcW w:w="649" w:type="dxa"/>
            <w:tcBorders>
              <w:top w:val="nil"/>
              <w:left w:val="nil"/>
              <w:bottom w:val="nil"/>
              <w:right w:val="nil"/>
            </w:tcBorders>
            <w:shd w:val="clear" w:color="auto" w:fill="auto"/>
            <w:noWrap/>
            <w:vAlign w:val="center"/>
            <w:hideMark/>
          </w:tcPr>
          <w:p w14:paraId="5E3685ED" w14:textId="77777777" w:rsidR="0076279F" w:rsidRPr="00517223" w:rsidRDefault="0076279F" w:rsidP="0076279F">
            <w:pPr>
              <w:jc w:val="center"/>
              <w:rPr>
                <w:sz w:val="22"/>
                <w:szCs w:val="22"/>
              </w:rPr>
            </w:pPr>
            <w:r w:rsidRPr="00517223">
              <w:rPr>
                <w:sz w:val="22"/>
                <w:szCs w:val="22"/>
              </w:rPr>
              <w:t>0.04</w:t>
            </w:r>
          </w:p>
        </w:tc>
        <w:tc>
          <w:tcPr>
            <w:tcW w:w="649" w:type="dxa"/>
            <w:tcBorders>
              <w:top w:val="nil"/>
              <w:left w:val="nil"/>
              <w:bottom w:val="nil"/>
              <w:right w:val="nil"/>
            </w:tcBorders>
            <w:shd w:val="clear" w:color="auto" w:fill="auto"/>
            <w:noWrap/>
            <w:vAlign w:val="center"/>
            <w:hideMark/>
          </w:tcPr>
          <w:p w14:paraId="6CBCB06F" w14:textId="77777777" w:rsidR="0076279F" w:rsidRPr="00517223" w:rsidRDefault="0076279F" w:rsidP="0076279F">
            <w:pPr>
              <w:jc w:val="center"/>
              <w:rPr>
                <w:sz w:val="22"/>
                <w:szCs w:val="22"/>
              </w:rPr>
            </w:pPr>
            <w:r w:rsidRPr="00517223">
              <w:rPr>
                <w:sz w:val="22"/>
                <w:szCs w:val="22"/>
              </w:rPr>
              <w:t>0.29</w:t>
            </w:r>
          </w:p>
        </w:tc>
        <w:tc>
          <w:tcPr>
            <w:tcW w:w="635" w:type="dxa"/>
            <w:tcBorders>
              <w:top w:val="nil"/>
              <w:left w:val="nil"/>
              <w:bottom w:val="nil"/>
              <w:right w:val="nil"/>
            </w:tcBorders>
            <w:shd w:val="clear" w:color="auto" w:fill="auto"/>
            <w:noWrap/>
            <w:vAlign w:val="center"/>
            <w:hideMark/>
          </w:tcPr>
          <w:p w14:paraId="1DC97C46" w14:textId="77777777" w:rsidR="0076279F" w:rsidRPr="00517223" w:rsidRDefault="0076279F" w:rsidP="0076279F">
            <w:pPr>
              <w:jc w:val="center"/>
              <w:rPr>
                <w:sz w:val="22"/>
                <w:szCs w:val="22"/>
              </w:rPr>
            </w:pPr>
            <w:r w:rsidRPr="00517223">
              <w:rPr>
                <w:sz w:val="22"/>
                <w:szCs w:val="22"/>
              </w:rPr>
              <w:t>0.008</w:t>
            </w:r>
          </w:p>
        </w:tc>
        <w:tc>
          <w:tcPr>
            <w:tcW w:w="360" w:type="dxa"/>
            <w:tcBorders>
              <w:top w:val="nil"/>
              <w:left w:val="nil"/>
              <w:bottom w:val="nil"/>
              <w:right w:val="nil"/>
            </w:tcBorders>
            <w:shd w:val="clear" w:color="auto" w:fill="auto"/>
            <w:noWrap/>
            <w:vAlign w:val="bottom"/>
            <w:hideMark/>
          </w:tcPr>
          <w:p w14:paraId="55B15D46"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10542A16" w14:textId="77777777" w:rsidR="0076279F" w:rsidRPr="00517223" w:rsidRDefault="0076279F" w:rsidP="0076279F">
            <w:pPr>
              <w:jc w:val="center"/>
              <w:rPr>
                <w:sz w:val="22"/>
                <w:szCs w:val="22"/>
              </w:rPr>
            </w:pPr>
            <w:r w:rsidRPr="00517223">
              <w:rPr>
                <w:sz w:val="22"/>
                <w:szCs w:val="22"/>
              </w:rPr>
              <w:t>0.06</w:t>
            </w:r>
          </w:p>
        </w:tc>
        <w:tc>
          <w:tcPr>
            <w:tcW w:w="946" w:type="dxa"/>
            <w:tcBorders>
              <w:top w:val="nil"/>
              <w:left w:val="nil"/>
              <w:bottom w:val="nil"/>
              <w:right w:val="nil"/>
            </w:tcBorders>
            <w:shd w:val="clear" w:color="auto" w:fill="auto"/>
            <w:noWrap/>
            <w:vAlign w:val="center"/>
            <w:hideMark/>
          </w:tcPr>
          <w:p w14:paraId="07DF57CD" w14:textId="77777777" w:rsidR="0076279F" w:rsidRPr="00517223" w:rsidRDefault="0076279F" w:rsidP="0076279F">
            <w:pPr>
              <w:jc w:val="center"/>
              <w:rPr>
                <w:sz w:val="22"/>
                <w:szCs w:val="22"/>
              </w:rPr>
            </w:pPr>
            <w:r w:rsidRPr="00517223">
              <w:rPr>
                <w:sz w:val="22"/>
                <w:szCs w:val="22"/>
              </w:rPr>
              <w:t>2.67</w:t>
            </w:r>
          </w:p>
        </w:tc>
      </w:tr>
      <w:tr w:rsidR="00517223" w:rsidRPr="00517223" w14:paraId="6A0EC79C"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65F3CF82" w14:textId="77777777" w:rsidR="0076279F" w:rsidRPr="00517223" w:rsidRDefault="0076279F" w:rsidP="0076279F">
            <w:pPr>
              <w:jc w:val="center"/>
              <w:rPr>
                <w:sz w:val="22"/>
                <w:szCs w:val="22"/>
              </w:rPr>
            </w:pPr>
            <w:r w:rsidRPr="00517223">
              <w:rPr>
                <w:sz w:val="22"/>
                <w:szCs w:val="22"/>
              </w:rPr>
              <w:t>b</w:t>
            </w:r>
          </w:p>
        </w:tc>
        <w:tc>
          <w:tcPr>
            <w:tcW w:w="2800" w:type="dxa"/>
            <w:tcBorders>
              <w:top w:val="nil"/>
              <w:left w:val="nil"/>
              <w:bottom w:val="nil"/>
              <w:right w:val="nil"/>
            </w:tcBorders>
            <w:shd w:val="clear" w:color="auto" w:fill="auto"/>
            <w:noWrap/>
            <w:vAlign w:val="bottom"/>
            <w:hideMark/>
          </w:tcPr>
          <w:p w14:paraId="556C9F5E"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r w:rsidRPr="00517223">
              <w:rPr>
                <w:sz w:val="22"/>
                <w:szCs w:val="22"/>
              </w:rPr>
              <w:t xml:space="preserve"> (follow-up)</w:t>
            </w:r>
          </w:p>
        </w:tc>
        <w:tc>
          <w:tcPr>
            <w:tcW w:w="360" w:type="dxa"/>
            <w:tcBorders>
              <w:top w:val="nil"/>
              <w:left w:val="nil"/>
              <w:bottom w:val="nil"/>
              <w:right w:val="nil"/>
            </w:tcBorders>
            <w:shd w:val="clear" w:color="auto" w:fill="auto"/>
            <w:noWrap/>
            <w:vAlign w:val="center"/>
            <w:hideMark/>
          </w:tcPr>
          <w:p w14:paraId="432ABDA1"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59B99337" w14:textId="77777777" w:rsidR="0076279F" w:rsidRPr="00517223" w:rsidRDefault="0076279F" w:rsidP="0076279F">
            <w:pPr>
              <w:rPr>
                <w:sz w:val="22"/>
                <w:szCs w:val="22"/>
              </w:rPr>
            </w:pPr>
            <w:r w:rsidRPr="00517223">
              <w:rPr>
                <w:sz w:val="22"/>
                <w:szCs w:val="22"/>
              </w:rPr>
              <w:t xml:space="preserve">Reading </w:t>
            </w:r>
            <w:proofErr w:type="spellStart"/>
            <w:r w:rsidRPr="00517223">
              <w:rPr>
                <w:sz w:val="22"/>
                <w:szCs w:val="22"/>
              </w:rPr>
              <w:t>ability</w:t>
            </w:r>
            <w:proofErr w:type="spellEnd"/>
          </w:p>
        </w:tc>
        <w:tc>
          <w:tcPr>
            <w:tcW w:w="642" w:type="dxa"/>
            <w:tcBorders>
              <w:top w:val="nil"/>
              <w:left w:val="nil"/>
              <w:bottom w:val="nil"/>
              <w:right w:val="nil"/>
            </w:tcBorders>
            <w:shd w:val="clear" w:color="auto" w:fill="auto"/>
            <w:noWrap/>
            <w:vAlign w:val="center"/>
            <w:hideMark/>
          </w:tcPr>
          <w:p w14:paraId="3F519AFE" w14:textId="77777777" w:rsidR="0076279F" w:rsidRPr="00517223" w:rsidRDefault="0076279F" w:rsidP="0076279F">
            <w:pPr>
              <w:jc w:val="center"/>
              <w:rPr>
                <w:sz w:val="22"/>
                <w:szCs w:val="22"/>
              </w:rPr>
            </w:pPr>
            <w:r w:rsidRPr="00517223">
              <w:rPr>
                <w:sz w:val="22"/>
                <w:szCs w:val="22"/>
              </w:rPr>
              <w:t>0.22</w:t>
            </w:r>
          </w:p>
        </w:tc>
        <w:tc>
          <w:tcPr>
            <w:tcW w:w="649" w:type="dxa"/>
            <w:tcBorders>
              <w:top w:val="nil"/>
              <w:left w:val="nil"/>
              <w:bottom w:val="nil"/>
              <w:right w:val="nil"/>
            </w:tcBorders>
            <w:shd w:val="clear" w:color="auto" w:fill="auto"/>
            <w:noWrap/>
            <w:vAlign w:val="center"/>
            <w:hideMark/>
          </w:tcPr>
          <w:p w14:paraId="38B3DF56" w14:textId="77777777" w:rsidR="0076279F" w:rsidRPr="00517223" w:rsidRDefault="0076279F" w:rsidP="0076279F">
            <w:pPr>
              <w:jc w:val="center"/>
              <w:rPr>
                <w:sz w:val="22"/>
                <w:szCs w:val="22"/>
              </w:rPr>
            </w:pPr>
            <w:r w:rsidRPr="00517223">
              <w:rPr>
                <w:sz w:val="22"/>
                <w:szCs w:val="22"/>
              </w:rPr>
              <w:t>0.05</w:t>
            </w:r>
          </w:p>
        </w:tc>
        <w:tc>
          <w:tcPr>
            <w:tcW w:w="649" w:type="dxa"/>
            <w:tcBorders>
              <w:top w:val="nil"/>
              <w:left w:val="nil"/>
              <w:bottom w:val="nil"/>
              <w:right w:val="nil"/>
            </w:tcBorders>
            <w:shd w:val="clear" w:color="auto" w:fill="auto"/>
            <w:noWrap/>
            <w:vAlign w:val="center"/>
            <w:hideMark/>
          </w:tcPr>
          <w:p w14:paraId="678BB0A5" w14:textId="77777777" w:rsidR="0076279F" w:rsidRPr="00517223" w:rsidRDefault="0076279F" w:rsidP="0076279F">
            <w:pPr>
              <w:jc w:val="center"/>
              <w:rPr>
                <w:sz w:val="22"/>
                <w:szCs w:val="22"/>
              </w:rPr>
            </w:pPr>
            <w:r w:rsidRPr="00517223">
              <w:rPr>
                <w:sz w:val="22"/>
                <w:szCs w:val="22"/>
              </w:rPr>
              <w:t>0.23</w:t>
            </w:r>
          </w:p>
        </w:tc>
        <w:tc>
          <w:tcPr>
            <w:tcW w:w="635" w:type="dxa"/>
            <w:tcBorders>
              <w:top w:val="nil"/>
              <w:left w:val="nil"/>
              <w:bottom w:val="nil"/>
              <w:right w:val="nil"/>
            </w:tcBorders>
            <w:shd w:val="clear" w:color="auto" w:fill="auto"/>
            <w:noWrap/>
            <w:vAlign w:val="center"/>
            <w:hideMark/>
          </w:tcPr>
          <w:p w14:paraId="750491F0" w14:textId="77777777" w:rsidR="0076279F" w:rsidRPr="00517223" w:rsidRDefault="0076279F" w:rsidP="0076279F">
            <w:pPr>
              <w:jc w:val="center"/>
              <w:rPr>
                <w:sz w:val="22"/>
                <w:szCs w:val="22"/>
              </w:rPr>
            </w:pPr>
            <w:r w:rsidRPr="00517223">
              <w:rPr>
                <w:sz w:val="22"/>
                <w:szCs w:val="22"/>
              </w:rPr>
              <w:t>0.002</w:t>
            </w:r>
          </w:p>
        </w:tc>
        <w:tc>
          <w:tcPr>
            <w:tcW w:w="360" w:type="dxa"/>
            <w:tcBorders>
              <w:top w:val="nil"/>
              <w:left w:val="nil"/>
              <w:bottom w:val="nil"/>
              <w:right w:val="nil"/>
            </w:tcBorders>
            <w:shd w:val="clear" w:color="auto" w:fill="auto"/>
            <w:noWrap/>
            <w:vAlign w:val="bottom"/>
            <w:hideMark/>
          </w:tcPr>
          <w:p w14:paraId="4B5FA8E3"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2FDEDA51" w14:textId="77777777" w:rsidR="0076279F" w:rsidRPr="00517223" w:rsidRDefault="0076279F" w:rsidP="0076279F">
            <w:pPr>
              <w:jc w:val="center"/>
              <w:rPr>
                <w:sz w:val="22"/>
                <w:szCs w:val="22"/>
              </w:rPr>
            </w:pPr>
            <w:r w:rsidRPr="00517223">
              <w:rPr>
                <w:sz w:val="22"/>
                <w:szCs w:val="22"/>
              </w:rPr>
              <w:t>0.04</w:t>
            </w:r>
          </w:p>
        </w:tc>
        <w:tc>
          <w:tcPr>
            <w:tcW w:w="946" w:type="dxa"/>
            <w:tcBorders>
              <w:top w:val="nil"/>
              <w:left w:val="nil"/>
              <w:bottom w:val="nil"/>
              <w:right w:val="nil"/>
            </w:tcBorders>
            <w:shd w:val="clear" w:color="auto" w:fill="auto"/>
            <w:noWrap/>
            <w:vAlign w:val="center"/>
            <w:hideMark/>
          </w:tcPr>
          <w:p w14:paraId="136A24B4" w14:textId="77777777" w:rsidR="0076279F" w:rsidRPr="00517223" w:rsidRDefault="0076279F" w:rsidP="0076279F">
            <w:pPr>
              <w:jc w:val="center"/>
              <w:rPr>
                <w:sz w:val="22"/>
                <w:szCs w:val="22"/>
              </w:rPr>
            </w:pPr>
            <w:r w:rsidRPr="00517223">
              <w:rPr>
                <w:sz w:val="22"/>
                <w:szCs w:val="22"/>
              </w:rPr>
              <w:t>3.17</w:t>
            </w:r>
          </w:p>
        </w:tc>
      </w:tr>
      <w:tr w:rsidR="00517223" w:rsidRPr="00517223" w14:paraId="707A3168"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540C8AAE" w14:textId="77777777" w:rsidR="0076279F" w:rsidRPr="00517223" w:rsidRDefault="0076279F" w:rsidP="0076279F">
            <w:pPr>
              <w:jc w:val="center"/>
              <w:rPr>
                <w:sz w:val="22"/>
                <w:szCs w:val="22"/>
              </w:rPr>
            </w:pPr>
            <w:r w:rsidRPr="00517223">
              <w:rPr>
                <w:sz w:val="22"/>
                <w:szCs w:val="22"/>
              </w:rPr>
              <w:t>a*b</w:t>
            </w:r>
          </w:p>
        </w:tc>
        <w:tc>
          <w:tcPr>
            <w:tcW w:w="2800" w:type="dxa"/>
            <w:tcBorders>
              <w:top w:val="nil"/>
              <w:left w:val="nil"/>
              <w:bottom w:val="nil"/>
              <w:right w:val="nil"/>
            </w:tcBorders>
            <w:shd w:val="clear" w:color="auto" w:fill="auto"/>
            <w:noWrap/>
            <w:vAlign w:val="bottom"/>
            <w:hideMark/>
          </w:tcPr>
          <w:p w14:paraId="00311B58" w14:textId="77777777" w:rsidR="0076279F" w:rsidRPr="00517223" w:rsidRDefault="0076279F" w:rsidP="0076279F">
            <w:pPr>
              <w:jc w:val="right"/>
              <w:rPr>
                <w:sz w:val="22"/>
                <w:szCs w:val="22"/>
              </w:rPr>
            </w:pPr>
            <w:proofErr w:type="spellStart"/>
            <w:r w:rsidRPr="00517223">
              <w:rPr>
                <w:sz w:val="22"/>
                <w:szCs w:val="22"/>
              </w:rPr>
              <w:t>Indirect</w:t>
            </w:r>
            <w:proofErr w:type="spellEnd"/>
            <w:r w:rsidRPr="00517223">
              <w:rPr>
                <w:sz w:val="22"/>
                <w:szCs w:val="22"/>
              </w:rPr>
              <w:t xml:space="preserve"> </w:t>
            </w:r>
            <w:proofErr w:type="spellStart"/>
            <w:r w:rsidRPr="00517223">
              <w:rPr>
                <w:sz w:val="22"/>
                <w:szCs w:val="22"/>
              </w:rPr>
              <w:t>effect</w:t>
            </w:r>
            <w:proofErr w:type="spellEnd"/>
          </w:p>
        </w:tc>
        <w:tc>
          <w:tcPr>
            <w:tcW w:w="360" w:type="dxa"/>
            <w:tcBorders>
              <w:top w:val="nil"/>
              <w:left w:val="nil"/>
              <w:bottom w:val="nil"/>
              <w:right w:val="nil"/>
            </w:tcBorders>
            <w:shd w:val="clear" w:color="auto" w:fill="auto"/>
            <w:noWrap/>
            <w:vAlign w:val="bottom"/>
            <w:hideMark/>
          </w:tcPr>
          <w:p w14:paraId="76F2A22F" w14:textId="77777777" w:rsidR="0076279F" w:rsidRPr="00517223" w:rsidRDefault="0076279F" w:rsidP="0076279F">
            <w:pPr>
              <w:jc w:val="right"/>
              <w:rPr>
                <w:sz w:val="22"/>
                <w:szCs w:val="22"/>
              </w:rPr>
            </w:pPr>
          </w:p>
        </w:tc>
        <w:tc>
          <w:tcPr>
            <w:tcW w:w="2793" w:type="dxa"/>
            <w:tcBorders>
              <w:top w:val="nil"/>
              <w:left w:val="nil"/>
              <w:bottom w:val="nil"/>
              <w:right w:val="nil"/>
            </w:tcBorders>
            <w:shd w:val="clear" w:color="auto" w:fill="auto"/>
            <w:noWrap/>
            <w:vAlign w:val="bottom"/>
            <w:hideMark/>
          </w:tcPr>
          <w:p w14:paraId="5544CD26"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4B7F1E92" w14:textId="77777777" w:rsidR="0076279F" w:rsidRPr="00517223" w:rsidRDefault="0076279F" w:rsidP="0076279F">
            <w:pPr>
              <w:jc w:val="center"/>
              <w:rPr>
                <w:sz w:val="22"/>
                <w:szCs w:val="22"/>
              </w:rPr>
            </w:pPr>
            <w:r w:rsidRPr="00517223">
              <w:rPr>
                <w:sz w:val="22"/>
                <w:szCs w:val="22"/>
              </w:rPr>
              <w:t>0.03</w:t>
            </w:r>
          </w:p>
        </w:tc>
        <w:tc>
          <w:tcPr>
            <w:tcW w:w="649" w:type="dxa"/>
            <w:tcBorders>
              <w:top w:val="nil"/>
              <w:left w:val="nil"/>
              <w:bottom w:val="nil"/>
              <w:right w:val="nil"/>
            </w:tcBorders>
            <w:shd w:val="clear" w:color="auto" w:fill="auto"/>
            <w:noWrap/>
            <w:vAlign w:val="center"/>
            <w:hideMark/>
          </w:tcPr>
          <w:p w14:paraId="66C492DD" w14:textId="77777777" w:rsidR="0076279F" w:rsidRPr="00517223" w:rsidRDefault="0076279F" w:rsidP="0076279F">
            <w:pPr>
              <w:jc w:val="center"/>
              <w:rPr>
                <w:sz w:val="22"/>
                <w:szCs w:val="22"/>
              </w:rPr>
            </w:pPr>
            <w:r w:rsidRPr="00517223">
              <w:rPr>
                <w:sz w:val="22"/>
                <w:szCs w:val="22"/>
              </w:rPr>
              <w:t>0.00</w:t>
            </w:r>
          </w:p>
        </w:tc>
        <w:tc>
          <w:tcPr>
            <w:tcW w:w="649" w:type="dxa"/>
            <w:tcBorders>
              <w:top w:val="nil"/>
              <w:left w:val="nil"/>
              <w:bottom w:val="nil"/>
              <w:right w:val="nil"/>
            </w:tcBorders>
            <w:shd w:val="clear" w:color="auto" w:fill="auto"/>
            <w:noWrap/>
            <w:vAlign w:val="center"/>
            <w:hideMark/>
          </w:tcPr>
          <w:p w14:paraId="1E432199" w14:textId="77777777" w:rsidR="0076279F" w:rsidRPr="00517223" w:rsidRDefault="0076279F" w:rsidP="0076279F">
            <w:pPr>
              <w:jc w:val="center"/>
              <w:rPr>
                <w:sz w:val="22"/>
                <w:szCs w:val="22"/>
              </w:rPr>
            </w:pPr>
            <w:r w:rsidRPr="00517223">
              <w:rPr>
                <w:sz w:val="22"/>
                <w:szCs w:val="22"/>
              </w:rPr>
              <w:t>0.05</w:t>
            </w:r>
          </w:p>
        </w:tc>
        <w:tc>
          <w:tcPr>
            <w:tcW w:w="635" w:type="dxa"/>
            <w:tcBorders>
              <w:top w:val="nil"/>
              <w:left w:val="nil"/>
              <w:bottom w:val="nil"/>
              <w:right w:val="nil"/>
            </w:tcBorders>
            <w:shd w:val="clear" w:color="auto" w:fill="auto"/>
            <w:noWrap/>
            <w:vAlign w:val="center"/>
            <w:hideMark/>
          </w:tcPr>
          <w:p w14:paraId="106CA0FC" w14:textId="77777777" w:rsidR="0076279F" w:rsidRPr="00517223" w:rsidRDefault="0076279F" w:rsidP="0076279F">
            <w:pPr>
              <w:jc w:val="center"/>
              <w:rPr>
                <w:sz w:val="22"/>
                <w:szCs w:val="22"/>
              </w:rPr>
            </w:pPr>
            <w:r w:rsidRPr="00517223">
              <w:rPr>
                <w:sz w:val="22"/>
                <w:szCs w:val="22"/>
              </w:rPr>
              <w:t>0.045</w:t>
            </w:r>
          </w:p>
        </w:tc>
        <w:tc>
          <w:tcPr>
            <w:tcW w:w="360" w:type="dxa"/>
            <w:tcBorders>
              <w:top w:val="nil"/>
              <w:left w:val="nil"/>
              <w:bottom w:val="nil"/>
              <w:right w:val="nil"/>
            </w:tcBorders>
            <w:shd w:val="clear" w:color="auto" w:fill="auto"/>
            <w:noWrap/>
            <w:vAlign w:val="bottom"/>
            <w:hideMark/>
          </w:tcPr>
          <w:p w14:paraId="32689214"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70B8DB62" w14:textId="77777777" w:rsidR="0076279F" w:rsidRPr="00517223" w:rsidRDefault="0076279F" w:rsidP="0076279F">
            <w:pPr>
              <w:jc w:val="center"/>
              <w:rPr>
                <w:sz w:val="22"/>
                <w:szCs w:val="22"/>
              </w:rPr>
            </w:pPr>
            <w:r w:rsidRPr="00517223">
              <w:rPr>
                <w:sz w:val="22"/>
                <w:szCs w:val="22"/>
              </w:rPr>
              <w:t>0.01</w:t>
            </w:r>
          </w:p>
        </w:tc>
        <w:tc>
          <w:tcPr>
            <w:tcW w:w="946" w:type="dxa"/>
            <w:tcBorders>
              <w:top w:val="nil"/>
              <w:left w:val="nil"/>
              <w:bottom w:val="nil"/>
              <w:right w:val="nil"/>
            </w:tcBorders>
            <w:shd w:val="clear" w:color="auto" w:fill="auto"/>
            <w:noWrap/>
            <w:vAlign w:val="center"/>
            <w:hideMark/>
          </w:tcPr>
          <w:p w14:paraId="7EC541CC" w14:textId="77777777" w:rsidR="0076279F" w:rsidRPr="00517223" w:rsidRDefault="0076279F" w:rsidP="0076279F">
            <w:pPr>
              <w:jc w:val="center"/>
              <w:rPr>
                <w:sz w:val="22"/>
                <w:szCs w:val="22"/>
              </w:rPr>
            </w:pPr>
            <w:r w:rsidRPr="00517223">
              <w:rPr>
                <w:sz w:val="22"/>
                <w:szCs w:val="22"/>
              </w:rPr>
              <w:t>2.01</w:t>
            </w:r>
          </w:p>
        </w:tc>
      </w:tr>
      <w:tr w:rsidR="00517223" w:rsidRPr="00517223" w14:paraId="5C571A79"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1AC65E31" w14:textId="77777777" w:rsidR="0076279F" w:rsidRPr="00517223" w:rsidRDefault="0076279F" w:rsidP="0076279F">
            <w:pPr>
              <w:jc w:val="center"/>
              <w:rPr>
                <w:sz w:val="22"/>
                <w:szCs w:val="22"/>
              </w:rPr>
            </w:pPr>
          </w:p>
        </w:tc>
        <w:tc>
          <w:tcPr>
            <w:tcW w:w="2800" w:type="dxa"/>
            <w:tcBorders>
              <w:top w:val="nil"/>
              <w:left w:val="nil"/>
              <w:bottom w:val="nil"/>
              <w:right w:val="nil"/>
            </w:tcBorders>
            <w:shd w:val="clear" w:color="auto" w:fill="auto"/>
            <w:noWrap/>
            <w:vAlign w:val="bottom"/>
            <w:hideMark/>
          </w:tcPr>
          <w:p w14:paraId="47183792"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0718B79B" w14:textId="77777777" w:rsidR="0076279F" w:rsidRPr="00517223" w:rsidRDefault="0076279F" w:rsidP="0076279F">
            <w:pPr>
              <w:rPr>
                <w:sz w:val="20"/>
                <w:szCs w:val="20"/>
              </w:rPr>
            </w:pPr>
          </w:p>
        </w:tc>
        <w:tc>
          <w:tcPr>
            <w:tcW w:w="2793" w:type="dxa"/>
            <w:tcBorders>
              <w:top w:val="nil"/>
              <w:left w:val="nil"/>
              <w:bottom w:val="nil"/>
              <w:right w:val="nil"/>
            </w:tcBorders>
            <w:shd w:val="clear" w:color="auto" w:fill="auto"/>
            <w:noWrap/>
            <w:vAlign w:val="bottom"/>
            <w:hideMark/>
          </w:tcPr>
          <w:p w14:paraId="5A48676F" w14:textId="77777777" w:rsidR="0076279F" w:rsidRPr="00517223" w:rsidRDefault="0076279F" w:rsidP="0076279F">
            <w:pPr>
              <w:rPr>
                <w:sz w:val="20"/>
                <w:szCs w:val="20"/>
              </w:rPr>
            </w:pPr>
          </w:p>
        </w:tc>
        <w:tc>
          <w:tcPr>
            <w:tcW w:w="642" w:type="dxa"/>
            <w:tcBorders>
              <w:top w:val="nil"/>
              <w:left w:val="nil"/>
              <w:bottom w:val="nil"/>
              <w:right w:val="nil"/>
            </w:tcBorders>
            <w:shd w:val="clear" w:color="auto" w:fill="auto"/>
            <w:noWrap/>
            <w:vAlign w:val="center"/>
            <w:hideMark/>
          </w:tcPr>
          <w:p w14:paraId="26B4FB05" w14:textId="77777777" w:rsidR="0076279F" w:rsidRPr="00517223" w:rsidRDefault="0076279F" w:rsidP="0076279F">
            <w:pPr>
              <w:rPr>
                <w:sz w:val="20"/>
                <w:szCs w:val="20"/>
              </w:rPr>
            </w:pPr>
          </w:p>
        </w:tc>
        <w:tc>
          <w:tcPr>
            <w:tcW w:w="649" w:type="dxa"/>
            <w:tcBorders>
              <w:top w:val="nil"/>
              <w:left w:val="nil"/>
              <w:bottom w:val="nil"/>
              <w:right w:val="nil"/>
            </w:tcBorders>
            <w:shd w:val="clear" w:color="auto" w:fill="auto"/>
            <w:noWrap/>
            <w:vAlign w:val="center"/>
            <w:hideMark/>
          </w:tcPr>
          <w:p w14:paraId="080EC5A9" w14:textId="77777777" w:rsidR="0076279F" w:rsidRPr="00517223" w:rsidRDefault="0076279F" w:rsidP="0076279F">
            <w:pPr>
              <w:jc w:val="center"/>
              <w:rPr>
                <w:sz w:val="20"/>
                <w:szCs w:val="20"/>
              </w:rPr>
            </w:pPr>
          </w:p>
        </w:tc>
        <w:tc>
          <w:tcPr>
            <w:tcW w:w="649" w:type="dxa"/>
            <w:tcBorders>
              <w:top w:val="nil"/>
              <w:left w:val="nil"/>
              <w:bottom w:val="nil"/>
              <w:right w:val="nil"/>
            </w:tcBorders>
            <w:shd w:val="clear" w:color="auto" w:fill="auto"/>
            <w:noWrap/>
            <w:vAlign w:val="center"/>
            <w:hideMark/>
          </w:tcPr>
          <w:p w14:paraId="39C1ABE0" w14:textId="77777777" w:rsidR="0076279F" w:rsidRPr="00517223" w:rsidRDefault="0076279F" w:rsidP="0076279F">
            <w:pPr>
              <w:jc w:val="center"/>
              <w:rPr>
                <w:sz w:val="20"/>
                <w:szCs w:val="20"/>
              </w:rPr>
            </w:pPr>
          </w:p>
        </w:tc>
        <w:tc>
          <w:tcPr>
            <w:tcW w:w="635" w:type="dxa"/>
            <w:tcBorders>
              <w:top w:val="nil"/>
              <w:left w:val="nil"/>
              <w:bottom w:val="nil"/>
              <w:right w:val="nil"/>
            </w:tcBorders>
            <w:shd w:val="clear" w:color="auto" w:fill="auto"/>
            <w:noWrap/>
            <w:vAlign w:val="center"/>
            <w:hideMark/>
          </w:tcPr>
          <w:p w14:paraId="55EB9527"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49C5DEC5" w14:textId="77777777" w:rsidR="0076279F" w:rsidRPr="00517223" w:rsidRDefault="0076279F" w:rsidP="0076279F">
            <w:pPr>
              <w:jc w:val="center"/>
              <w:rPr>
                <w:sz w:val="20"/>
                <w:szCs w:val="20"/>
              </w:rPr>
            </w:pPr>
          </w:p>
        </w:tc>
        <w:tc>
          <w:tcPr>
            <w:tcW w:w="525" w:type="dxa"/>
            <w:tcBorders>
              <w:top w:val="nil"/>
              <w:left w:val="nil"/>
              <w:bottom w:val="nil"/>
              <w:right w:val="nil"/>
            </w:tcBorders>
            <w:shd w:val="clear" w:color="auto" w:fill="auto"/>
            <w:noWrap/>
            <w:vAlign w:val="center"/>
            <w:hideMark/>
          </w:tcPr>
          <w:p w14:paraId="47001118" w14:textId="77777777" w:rsidR="0076279F" w:rsidRPr="00517223" w:rsidRDefault="0076279F" w:rsidP="0076279F">
            <w:pPr>
              <w:rPr>
                <w:sz w:val="20"/>
                <w:szCs w:val="20"/>
              </w:rPr>
            </w:pPr>
          </w:p>
        </w:tc>
        <w:tc>
          <w:tcPr>
            <w:tcW w:w="946" w:type="dxa"/>
            <w:tcBorders>
              <w:top w:val="nil"/>
              <w:left w:val="nil"/>
              <w:bottom w:val="nil"/>
              <w:right w:val="nil"/>
            </w:tcBorders>
            <w:shd w:val="clear" w:color="auto" w:fill="auto"/>
            <w:noWrap/>
            <w:vAlign w:val="center"/>
            <w:hideMark/>
          </w:tcPr>
          <w:p w14:paraId="689CA447" w14:textId="77777777" w:rsidR="0076279F" w:rsidRPr="00517223" w:rsidRDefault="0076279F" w:rsidP="0076279F">
            <w:pPr>
              <w:jc w:val="center"/>
              <w:rPr>
                <w:sz w:val="20"/>
                <w:szCs w:val="20"/>
              </w:rPr>
            </w:pPr>
          </w:p>
        </w:tc>
      </w:tr>
      <w:tr w:rsidR="00517223" w:rsidRPr="00517223" w14:paraId="6042BD34"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149F7644" w14:textId="77777777" w:rsidR="0076279F" w:rsidRPr="00517223" w:rsidRDefault="0076279F" w:rsidP="0076279F">
            <w:pPr>
              <w:jc w:val="center"/>
              <w:rPr>
                <w:sz w:val="22"/>
                <w:szCs w:val="22"/>
              </w:rPr>
            </w:pPr>
            <w:r w:rsidRPr="00517223">
              <w:rPr>
                <w:sz w:val="22"/>
                <w:szCs w:val="22"/>
              </w:rPr>
              <w:t>c</w:t>
            </w:r>
          </w:p>
        </w:tc>
        <w:tc>
          <w:tcPr>
            <w:tcW w:w="2800" w:type="dxa"/>
            <w:tcBorders>
              <w:top w:val="nil"/>
              <w:left w:val="nil"/>
              <w:bottom w:val="nil"/>
              <w:right w:val="nil"/>
            </w:tcBorders>
            <w:shd w:val="clear" w:color="auto" w:fill="auto"/>
            <w:noWrap/>
            <w:vAlign w:val="bottom"/>
            <w:hideMark/>
          </w:tcPr>
          <w:p w14:paraId="4488CE2B"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4F5A1BB1"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4EE5277F" w14:textId="77777777" w:rsidR="0076279F" w:rsidRPr="00517223" w:rsidRDefault="0076279F" w:rsidP="0076279F">
            <w:pPr>
              <w:rPr>
                <w:sz w:val="22"/>
                <w:szCs w:val="22"/>
              </w:rPr>
            </w:pPr>
            <w:proofErr w:type="spellStart"/>
            <w:r w:rsidRPr="00517223">
              <w:rPr>
                <w:sz w:val="22"/>
                <w:szCs w:val="22"/>
              </w:rPr>
              <w:t>Writing</w:t>
            </w:r>
            <w:proofErr w:type="spellEnd"/>
            <w:r w:rsidRPr="00517223">
              <w:rPr>
                <w:sz w:val="22"/>
                <w:szCs w:val="22"/>
              </w:rPr>
              <w:t xml:space="preserve"> </w:t>
            </w:r>
            <w:proofErr w:type="spellStart"/>
            <w:r w:rsidRPr="00517223">
              <w:rPr>
                <w:sz w:val="22"/>
                <w:szCs w:val="22"/>
              </w:rPr>
              <w:t>ability</w:t>
            </w:r>
            <w:proofErr w:type="spellEnd"/>
          </w:p>
        </w:tc>
        <w:tc>
          <w:tcPr>
            <w:tcW w:w="642" w:type="dxa"/>
            <w:tcBorders>
              <w:top w:val="nil"/>
              <w:left w:val="nil"/>
              <w:bottom w:val="nil"/>
              <w:right w:val="nil"/>
            </w:tcBorders>
            <w:shd w:val="clear" w:color="auto" w:fill="auto"/>
            <w:noWrap/>
            <w:vAlign w:val="center"/>
            <w:hideMark/>
          </w:tcPr>
          <w:p w14:paraId="482916F1" w14:textId="77777777" w:rsidR="0076279F" w:rsidRPr="00517223" w:rsidRDefault="0076279F" w:rsidP="0076279F">
            <w:pPr>
              <w:jc w:val="center"/>
              <w:rPr>
                <w:sz w:val="22"/>
                <w:szCs w:val="22"/>
              </w:rPr>
            </w:pPr>
            <w:r w:rsidRPr="00517223">
              <w:rPr>
                <w:sz w:val="22"/>
                <w:szCs w:val="22"/>
              </w:rPr>
              <w:t>-0.05</w:t>
            </w:r>
          </w:p>
        </w:tc>
        <w:tc>
          <w:tcPr>
            <w:tcW w:w="649" w:type="dxa"/>
            <w:tcBorders>
              <w:top w:val="nil"/>
              <w:left w:val="nil"/>
              <w:bottom w:val="nil"/>
              <w:right w:val="nil"/>
            </w:tcBorders>
            <w:shd w:val="clear" w:color="auto" w:fill="auto"/>
            <w:noWrap/>
            <w:vAlign w:val="center"/>
            <w:hideMark/>
          </w:tcPr>
          <w:p w14:paraId="6B61F34A" w14:textId="77777777" w:rsidR="0076279F" w:rsidRPr="00517223" w:rsidRDefault="0076279F" w:rsidP="0076279F">
            <w:pPr>
              <w:jc w:val="center"/>
              <w:rPr>
                <w:sz w:val="22"/>
                <w:szCs w:val="22"/>
              </w:rPr>
            </w:pPr>
            <w:r w:rsidRPr="00517223">
              <w:rPr>
                <w:sz w:val="22"/>
                <w:szCs w:val="22"/>
              </w:rPr>
              <w:t>-0.11</w:t>
            </w:r>
          </w:p>
        </w:tc>
        <w:tc>
          <w:tcPr>
            <w:tcW w:w="649" w:type="dxa"/>
            <w:tcBorders>
              <w:top w:val="nil"/>
              <w:left w:val="nil"/>
              <w:bottom w:val="nil"/>
              <w:right w:val="nil"/>
            </w:tcBorders>
            <w:shd w:val="clear" w:color="auto" w:fill="auto"/>
            <w:noWrap/>
            <w:vAlign w:val="center"/>
            <w:hideMark/>
          </w:tcPr>
          <w:p w14:paraId="27BF529F" w14:textId="77777777" w:rsidR="0076279F" w:rsidRPr="00517223" w:rsidRDefault="0076279F" w:rsidP="0076279F">
            <w:pPr>
              <w:jc w:val="center"/>
              <w:rPr>
                <w:sz w:val="22"/>
                <w:szCs w:val="22"/>
              </w:rPr>
            </w:pPr>
            <w:r w:rsidRPr="00517223">
              <w:rPr>
                <w:sz w:val="22"/>
                <w:szCs w:val="22"/>
              </w:rPr>
              <w:t>0.04</w:t>
            </w:r>
          </w:p>
        </w:tc>
        <w:tc>
          <w:tcPr>
            <w:tcW w:w="635" w:type="dxa"/>
            <w:tcBorders>
              <w:top w:val="nil"/>
              <w:left w:val="nil"/>
              <w:bottom w:val="nil"/>
              <w:right w:val="nil"/>
            </w:tcBorders>
            <w:shd w:val="clear" w:color="auto" w:fill="auto"/>
            <w:noWrap/>
            <w:vAlign w:val="center"/>
            <w:hideMark/>
          </w:tcPr>
          <w:p w14:paraId="71D17799" w14:textId="77777777" w:rsidR="0076279F" w:rsidRPr="00517223" w:rsidRDefault="0076279F" w:rsidP="0076279F">
            <w:pPr>
              <w:jc w:val="center"/>
              <w:rPr>
                <w:sz w:val="22"/>
                <w:szCs w:val="22"/>
              </w:rPr>
            </w:pPr>
            <w:r w:rsidRPr="00517223">
              <w:rPr>
                <w:sz w:val="22"/>
                <w:szCs w:val="22"/>
              </w:rPr>
              <w:t>0.356</w:t>
            </w:r>
          </w:p>
        </w:tc>
        <w:tc>
          <w:tcPr>
            <w:tcW w:w="360" w:type="dxa"/>
            <w:tcBorders>
              <w:top w:val="nil"/>
              <w:left w:val="nil"/>
              <w:bottom w:val="nil"/>
              <w:right w:val="nil"/>
            </w:tcBorders>
            <w:shd w:val="clear" w:color="auto" w:fill="auto"/>
            <w:noWrap/>
            <w:vAlign w:val="bottom"/>
            <w:hideMark/>
          </w:tcPr>
          <w:p w14:paraId="0BE6209F"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167E26F1" w14:textId="77777777" w:rsidR="0076279F" w:rsidRPr="00517223" w:rsidRDefault="0076279F" w:rsidP="0076279F">
            <w:pPr>
              <w:jc w:val="center"/>
              <w:rPr>
                <w:sz w:val="22"/>
                <w:szCs w:val="22"/>
              </w:rPr>
            </w:pPr>
            <w:r w:rsidRPr="00517223">
              <w:rPr>
                <w:sz w:val="22"/>
                <w:szCs w:val="22"/>
              </w:rPr>
              <w:t>0.04</w:t>
            </w:r>
          </w:p>
        </w:tc>
        <w:tc>
          <w:tcPr>
            <w:tcW w:w="946" w:type="dxa"/>
            <w:tcBorders>
              <w:top w:val="nil"/>
              <w:left w:val="nil"/>
              <w:bottom w:val="nil"/>
              <w:right w:val="nil"/>
            </w:tcBorders>
            <w:shd w:val="clear" w:color="auto" w:fill="auto"/>
            <w:noWrap/>
            <w:vAlign w:val="center"/>
            <w:hideMark/>
          </w:tcPr>
          <w:p w14:paraId="00A8A15A" w14:textId="77777777" w:rsidR="0076279F" w:rsidRPr="00517223" w:rsidRDefault="0076279F" w:rsidP="0076279F">
            <w:pPr>
              <w:jc w:val="center"/>
              <w:rPr>
                <w:sz w:val="22"/>
                <w:szCs w:val="22"/>
              </w:rPr>
            </w:pPr>
            <w:r w:rsidRPr="00517223">
              <w:rPr>
                <w:sz w:val="22"/>
                <w:szCs w:val="22"/>
              </w:rPr>
              <w:t>-0.92</w:t>
            </w:r>
          </w:p>
        </w:tc>
      </w:tr>
      <w:tr w:rsidR="00517223" w:rsidRPr="00517223" w14:paraId="3A6F5EA5"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7B6166FA" w14:textId="77777777" w:rsidR="0076279F" w:rsidRPr="00517223" w:rsidRDefault="0076279F" w:rsidP="0076279F">
            <w:pPr>
              <w:jc w:val="center"/>
              <w:rPr>
                <w:sz w:val="22"/>
                <w:szCs w:val="22"/>
              </w:rPr>
            </w:pPr>
            <w:r w:rsidRPr="00517223">
              <w:rPr>
                <w:sz w:val="22"/>
                <w:szCs w:val="22"/>
              </w:rPr>
              <w:t>a</w:t>
            </w:r>
          </w:p>
        </w:tc>
        <w:tc>
          <w:tcPr>
            <w:tcW w:w="2800" w:type="dxa"/>
            <w:tcBorders>
              <w:top w:val="nil"/>
              <w:left w:val="nil"/>
              <w:bottom w:val="nil"/>
              <w:right w:val="nil"/>
            </w:tcBorders>
            <w:shd w:val="clear" w:color="auto" w:fill="auto"/>
            <w:noWrap/>
            <w:vAlign w:val="bottom"/>
            <w:hideMark/>
          </w:tcPr>
          <w:p w14:paraId="62B8907C"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5D8BD510"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5879B5DB"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p>
        </w:tc>
        <w:tc>
          <w:tcPr>
            <w:tcW w:w="642" w:type="dxa"/>
            <w:tcBorders>
              <w:top w:val="nil"/>
              <w:left w:val="nil"/>
              <w:bottom w:val="nil"/>
              <w:right w:val="nil"/>
            </w:tcBorders>
            <w:shd w:val="clear" w:color="auto" w:fill="auto"/>
            <w:noWrap/>
            <w:vAlign w:val="center"/>
            <w:hideMark/>
          </w:tcPr>
          <w:p w14:paraId="504273BD" w14:textId="77777777" w:rsidR="0076279F" w:rsidRPr="00517223" w:rsidRDefault="0076279F" w:rsidP="0076279F">
            <w:pPr>
              <w:jc w:val="center"/>
              <w:rPr>
                <w:sz w:val="22"/>
                <w:szCs w:val="22"/>
              </w:rPr>
            </w:pPr>
            <w:r w:rsidRPr="00517223">
              <w:rPr>
                <w:sz w:val="22"/>
                <w:szCs w:val="22"/>
              </w:rPr>
              <w:t>0.16</w:t>
            </w:r>
          </w:p>
        </w:tc>
        <w:tc>
          <w:tcPr>
            <w:tcW w:w="649" w:type="dxa"/>
            <w:tcBorders>
              <w:top w:val="nil"/>
              <w:left w:val="nil"/>
              <w:bottom w:val="nil"/>
              <w:right w:val="nil"/>
            </w:tcBorders>
            <w:shd w:val="clear" w:color="auto" w:fill="auto"/>
            <w:noWrap/>
            <w:vAlign w:val="center"/>
            <w:hideMark/>
          </w:tcPr>
          <w:p w14:paraId="205F0A0E" w14:textId="77777777" w:rsidR="0076279F" w:rsidRPr="00517223" w:rsidRDefault="0076279F" w:rsidP="0076279F">
            <w:pPr>
              <w:jc w:val="center"/>
              <w:rPr>
                <w:sz w:val="22"/>
                <w:szCs w:val="22"/>
              </w:rPr>
            </w:pPr>
            <w:r w:rsidRPr="00517223">
              <w:rPr>
                <w:sz w:val="22"/>
                <w:szCs w:val="22"/>
              </w:rPr>
              <w:t>0.04</w:t>
            </w:r>
          </w:p>
        </w:tc>
        <w:tc>
          <w:tcPr>
            <w:tcW w:w="649" w:type="dxa"/>
            <w:tcBorders>
              <w:top w:val="nil"/>
              <w:left w:val="nil"/>
              <w:bottom w:val="nil"/>
              <w:right w:val="nil"/>
            </w:tcBorders>
            <w:shd w:val="clear" w:color="auto" w:fill="auto"/>
            <w:noWrap/>
            <w:vAlign w:val="center"/>
            <w:hideMark/>
          </w:tcPr>
          <w:p w14:paraId="7911803E" w14:textId="77777777" w:rsidR="0076279F" w:rsidRPr="00517223" w:rsidRDefault="0076279F" w:rsidP="0076279F">
            <w:pPr>
              <w:jc w:val="center"/>
              <w:rPr>
                <w:sz w:val="22"/>
                <w:szCs w:val="22"/>
              </w:rPr>
            </w:pPr>
            <w:r w:rsidRPr="00517223">
              <w:rPr>
                <w:sz w:val="22"/>
                <w:szCs w:val="22"/>
              </w:rPr>
              <w:t>0.29</w:t>
            </w:r>
          </w:p>
        </w:tc>
        <w:tc>
          <w:tcPr>
            <w:tcW w:w="635" w:type="dxa"/>
            <w:tcBorders>
              <w:top w:val="nil"/>
              <w:left w:val="nil"/>
              <w:bottom w:val="nil"/>
              <w:right w:val="nil"/>
            </w:tcBorders>
            <w:shd w:val="clear" w:color="auto" w:fill="auto"/>
            <w:noWrap/>
            <w:vAlign w:val="center"/>
            <w:hideMark/>
          </w:tcPr>
          <w:p w14:paraId="2F71BD77" w14:textId="77777777" w:rsidR="0076279F" w:rsidRPr="00517223" w:rsidRDefault="0076279F" w:rsidP="0076279F">
            <w:pPr>
              <w:jc w:val="center"/>
              <w:rPr>
                <w:sz w:val="22"/>
                <w:szCs w:val="22"/>
              </w:rPr>
            </w:pPr>
            <w:r w:rsidRPr="00517223">
              <w:rPr>
                <w:sz w:val="22"/>
                <w:szCs w:val="22"/>
              </w:rPr>
              <w:t>0.008</w:t>
            </w:r>
          </w:p>
        </w:tc>
        <w:tc>
          <w:tcPr>
            <w:tcW w:w="360" w:type="dxa"/>
            <w:tcBorders>
              <w:top w:val="nil"/>
              <w:left w:val="nil"/>
              <w:bottom w:val="nil"/>
              <w:right w:val="nil"/>
            </w:tcBorders>
            <w:shd w:val="clear" w:color="auto" w:fill="auto"/>
            <w:noWrap/>
            <w:vAlign w:val="bottom"/>
            <w:hideMark/>
          </w:tcPr>
          <w:p w14:paraId="397E4A49"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3CF49402" w14:textId="77777777" w:rsidR="0076279F" w:rsidRPr="00517223" w:rsidRDefault="0076279F" w:rsidP="0076279F">
            <w:pPr>
              <w:jc w:val="center"/>
              <w:rPr>
                <w:sz w:val="22"/>
                <w:szCs w:val="22"/>
              </w:rPr>
            </w:pPr>
            <w:r w:rsidRPr="00517223">
              <w:rPr>
                <w:sz w:val="22"/>
                <w:szCs w:val="22"/>
              </w:rPr>
              <w:t>0.06</w:t>
            </w:r>
          </w:p>
        </w:tc>
        <w:tc>
          <w:tcPr>
            <w:tcW w:w="946" w:type="dxa"/>
            <w:tcBorders>
              <w:top w:val="nil"/>
              <w:left w:val="nil"/>
              <w:bottom w:val="nil"/>
              <w:right w:val="nil"/>
            </w:tcBorders>
            <w:shd w:val="clear" w:color="auto" w:fill="auto"/>
            <w:noWrap/>
            <w:vAlign w:val="center"/>
            <w:hideMark/>
          </w:tcPr>
          <w:p w14:paraId="0DDEE121" w14:textId="77777777" w:rsidR="0076279F" w:rsidRPr="00517223" w:rsidRDefault="0076279F" w:rsidP="0076279F">
            <w:pPr>
              <w:jc w:val="center"/>
              <w:rPr>
                <w:sz w:val="22"/>
                <w:szCs w:val="22"/>
              </w:rPr>
            </w:pPr>
            <w:r w:rsidRPr="00517223">
              <w:rPr>
                <w:sz w:val="22"/>
                <w:szCs w:val="22"/>
              </w:rPr>
              <w:t>2.67</w:t>
            </w:r>
          </w:p>
        </w:tc>
      </w:tr>
      <w:tr w:rsidR="00517223" w:rsidRPr="00517223" w14:paraId="0A3D738D"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5D8EA77F" w14:textId="77777777" w:rsidR="0076279F" w:rsidRPr="00517223" w:rsidRDefault="0076279F" w:rsidP="0076279F">
            <w:pPr>
              <w:jc w:val="center"/>
              <w:rPr>
                <w:sz w:val="22"/>
                <w:szCs w:val="22"/>
              </w:rPr>
            </w:pPr>
            <w:r w:rsidRPr="00517223">
              <w:rPr>
                <w:sz w:val="22"/>
                <w:szCs w:val="22"/>
              </w:rPr>
              <w:t>b</w:t>
            </w:r>
          </w:p>
        </w:tc>
        <w:tc>
          <w:tcPr>
            <w:tcW w:w="2800" w:type="dxa"/>
            <w:tcBorders>
              <w:top w:val="nil"/>
              <w:left w:val="nil"/>
              <w:bottom w:val="nil"/>
              <w:right w:val="nil"/>
            </w:tcBorders>
            <w:shd w:val="clear" w:color="auto" w:fill="auto"/>
            <w:noWrap/>
            <w:vAlign w:val="bottom"/>
            <w:hideMark/>
          </w:tcPr>
          <w:p w14:paraId="44BC9EE2"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r w:rsidRPr="00517223">
              <w:rPr>
                <w:sz w:val="22"/>
                <w:szCs w:val="22"/>
              </w:rPr>
              <w:t xml:space="preserve"> (follow-up)</w:t>
            </w:r>
          </w:p>
        </w:tc>
        <w:tc>
          <w:tcPr>
            <w:tcW w:w="360" w:type="dxa"/>
            <w:tcBorders>
              <w:top w:val="nil"/>
              <w:left w:val="nil"/>
              <w:bottom w:val="nil"/>
              <w:right w:val="nil"/>
            </w:tcBorders>
            <w:shd w:val="clear" w:color="auto" w:fill="auto"/>
            <w:noWrap/>
            <w:vAlign w:val="center"/>
            <w:hideMark/>
          </w:tcPr>
          <w:p w14:paraId="13282596"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0636AB09" w14:textId="77777777" w:rsidR="0076279F" w:rsidRPr="00517223" w:rsidRDefault="0076279F" w:rsidP="0076279F">
            <w:pPr>
              <w:rPr>
                <w:sz w:val="22"/>
                <w:szCs w:val="22"/>
              </w:rPr>
            </w:pPr>
            <w:proofErr w:type="spellStart"/>
            <w:r w:rsidRPr="00517223">
              <w:rPr>
                <w:sz w:val="22"/>
                <w:szCs w:val="22"/>
              </w:rPr>
              <w:t>Writing</w:t>
            </w:r>
            <w:proofErr w:type="spellEnd"/>
            <w:r w:rsidRPr="00517223">
              <w:rPr>
                <w:sz w:val="22"/>
                <w:szCs w:val="22"/>
              </w:rPr>
              <w:t xml:space="preserve"> </w:t>
            </w:r>
            <w:proofErr w:type="spellStart"/>
            <w:r w:rsidRPr="00517223">
              <w:rPr>
                <w:sz w:val="22"/>
                <w:szCs w:val="22"/>
              </w:rPr>
              <w:t>ability</w:t>
            </w:r>
            <w:proofErr w:type="spellEnd"/>
          </w:p>
        </w:tc>
        <w:tc>
          <w:tcPr>
            <w:tcW w:w="642" w:type="dxa"/>
            <w:tcBorders>
              <w:top w:val="nil"/>
              <w:left w:val="nil"/>
              <w:bottom w:val="nil"/>
              <w:right w:val="nil"/>
            </w:tcBorders>
            <w:shd w:val="clear" w:color="auto" w:fill="auto"/>
            <w:noWrap/>
            <w:vAlign w:val="center"/>
            <w:hideMark/>
          </w:tcPr>
          <w:p w14:paraId="7A4C2CF1" w14:textId="77777777" w:rsidR="0076279F" w:rsidRPr="00517223" w:rsidRDefault="0076279F" w:rsidP="0076279F">
            <w:pPr>
              <w:jc w:val="center"/>
              <w:rPr>
                <w:sz w:val="22"/>
                <w:szCs w:val="22"/>
              </w:rPr>
            </w:pPr>
            <w:r w:rsidRPr="00517223">
              <w:rPr>
                <w:sz w:val="22"/>
                <w:szCs w:val="22"/>
              </w:rPr>
              <w:t>0.22</w:t>
            </w:r>
          </w:p>
        </w:tc>
        <w:tc>
          <w:tcPr>
            <w:tcW w:w="649" w:type="dxa"/>
            <w:tcBorders>
              <w:top w:val="nil"/>
              <w:left w:val="nil"/>
              <w:bottom w:val="nil"/>
              <w:right w:val="nil"/>
            </w:tcBorders>
            <w:shd w:val="clear" w:color="auto" w:fill="auto"/>
            <w:noWrap/>
            <w:vAlign w:val="center"/>
            <w:hideMark/>
          </w:tcPr>
          <w:p w14:paraId="57650DFD" w14:textId="77777777" w:rsidR="0076279F" w:rsidRPr="00517223" w:rsidRDefault="0076279F" w:rsidP="0076279F">
            <w:pPr>
              <w:jc w:val="center"/>
              <w:rPr>
                <w:sz w:val="22"/>
                <w:szCs w:val="22"/>
              </w:rPr>
            </w:pPr>
            <w:r w:rsidRPr="00517223">
              <w:rPr>
                <w:sz w:val="22"/>
                <w:szCs w:val="22"/>
              </w:rPr>
              <w:t>0.05</w:t>
            </w:r>
          </w:p>
        </w:tc>
        <w:tc>
          <w:tcPr>
            <w:tcW w:w="649" w:type="dxa"/>
            <w:tcBorders>
              <w:top w:val="nil"/>
              <w:left w:val="nil"/>
              <w:bottom w:val="nil"/>
              <w:right w:val="nil"/>
            </w:tcBorders>
            <w:shd w:val="clear" w:color="auto" w:fill="auto"/>
            <w:noWrap/>
            <w:vAlign w:val="center"/>
            <w:hideMark/>
          </w:tcPr>
          <w:p w14:paraId="5AD6873D" w14:textId="77777777" w:rsidR="0076279F" w:rsidRPr="00517223" w:rsidRDefault="0076279F" w:rsidP="0076279F">
            <w:pPr>
              <w:jc w:val="center"/>
              <w:rPr>
                <w:sz w:val="22"/>
                <w:szCs w:val="22"/>
              </w:rPr>
            </w:pPr>
            <w:r w:rsidRPr="00517223">
              <w:rPr>
                <w:sz w:val="22"/>
                <w:szCs w:val="22"/>
              </w:rPr>
              <w:t>0.22</w:t>
            </w:r>
          </w:p>
        </w:tc>
        <w:tc>
          <w:tcPr>
            <w:tcW w:w="635" w:type="dxa"/>
            <w:tcBorders>
              <w:top w:val="nil"/>
              <w:left w:val="nil"/>
              <w:bottom w:val="nil"/>
              <w:right w:val="nil"/>
            </w:tcBorders>
            <w:shd w:val="clear" w:color="auto" w:fill="auto"/>
            <w:noWrap/>
            <w:vAlign w:val="center"/>
            <w:hideMark/>
          </w:tcPr>
          <w:p w14:paraId="730F1150" w14:textId="77777777" w:rsidR="0076279F" w:rsidRPr="00517223" w:rsidRDefault="0076279F" w:rsidP="0076279F">
            <w:pPr>
              <w:jc w:val="center"/>
              <w:rPr>
                <w:sz w:val="22"/>
                <w:szCs w:val="22"/>
              </w:rPr>
            </w:pPr>
            <w:r w:rsidRPr="00517223">
              <w:rPr>
                <w:sz w:val="22"/>
                <w:szCs w:val="22"/>
              </w:rPr>
              <w:t>0.002</w:t>
            </w:r>
          </w:p>
        </w:tc>
        <w:tc>
          <w:tcPr>
            <w:tcW w:w="360" w:type="dxa"/>
            <w:tcBorders>
              <w:top w:val="nil"/>
              <w:left w:val="nil"/>
              <w:bottom w:val="nil"/>
              <w:right w:val="nil"/>
            </w:tcBorders>
            <w:shd w:val="clear" w:color="auto" w:fill="auto"/>
            <w:noWrap/>
            <w:vAlign w:val="bottom"/>
            <w:hideMark/>
          </w:tcPr>
          <w:p w14:paraId="24182852"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4DCF87D0" w14:textId="77777777" w:rsidR="0076279F" w:rsidRPr="00517223" w:rsidRDefault="0076279F" w:rsidP="0076279F">
            <w:pPr>
              <w:jc w:val="center"/>
              <w:rPr>
                <w:sz w:val="22"/>
                <w:szCs w:val="22"/>
              </w:rPr>
            </w:pPr>
            <w:r w:rsidRPr="00517223">
              <w:rPr>
                <w:sz w:val="22"/>
                <w:szCs w:val="22"/>
              </w:rPr>
              <w:t>0.04</w:t>
            </w:r>
          </w:p>
        </w:tc>
        <w:tc>
          <w:tcPr>
            <w:tcW w:w="946" w:type="dxa"/>
            <w:tcBorders>
              <w:top w:val="nil"/>
              <w:left w:val="nil"/>
              <w:bottom w:val="nil"/>
              <w:right w:val="nil"/>
            </w:tcBorders>
            <w:shd w:val="clear" w:color="auto" w:fill="auto"/>
            <w:noWrap/>
            <w:vAlign w:val="center"/>
            <w:hideMark/>
          </w:tcPr>
          <w:p w14:paraId="2D9A0EFB" w14:textId="77777777" w:rsidR="0076279F" w:rsidRPr="00517223" w:rsidRDefault="0076279F" w:rsidP="0076279F">
            <w:pPr>
              <w:jc w:val="center"/>
              <w:rPr>
                <w:sz w:val="22"/>
                <w:szCs w:val="22"/>
              </w:rPr>
            </w:pPr>
            <w:r w:rsidRPr="00517223">
              <w:rPr>
                <w:sz w:val="22"/>
                <w:szCs w:val="22"/>
              </w:rPr>
              <w:t>3.16</w:t>
            </w:r>
          </w:p>
        </w:tc>
      </w:tr>
      <w:tr w:rsidR="00517223" w:rsidRPr="00517223" w14:paraId="38562759"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72869CD2" w14:textId="77777777" w:rsidR="0076279F" w:rsidRPr="00517223" w:rsidRDefault="0076279F" w:rsidP="0076279F">
            <w:pPr>
              <w:jc w:val="center"/>
              <w:rPr>
                <w:sz w:val="22"/>
                <w:szCs w:val="22"/>
              </w:rPr>
            </w:pPr>
            <w:r w:rsidRPr="00517223">
              <w:rPr>
                <w:sz w:val="22"/>
                <w:szCs w:val="22"/>
              </w:rPr>
              <w:t>a*b</w:t>
            </w:r>
          </w:p>
        </w:tc>
        <w:tc>
          <w:tcPr>
            <w:tcW w:w="2800" w:type="dxa"/>
            <w:tcBorders>
              <w:top w:val="nil"/>
              <w:left w:val="nil"/>
              <w:bottom w:val="nil"/>
              <w:right w:val="nil"/>
            </w:tcBorders>
            <w:shd w:val="clear" w:color="auto" w:fill="auto"/>
            <w:noWrap/>
            <w:vAlign w:val="bottom"/>
            <w:hideMark/>
          </w:tcPr>
          <w:p w14:paraId="313B11C3" w14:textId="77777777" w:rsidR="0076279F" w:rsidRPr="00517223" w:rsidRDefault="0076279F" w:rsidP="0076279F">
            <w:pPr>
              <w:jc w:val="right"/>
              <w:rPr>
                <w:sz w:val="22"/>
                <w:szCs w:val="22"/>
              </w:rPr>
            </w:pPr>
            <w:proofErr w:type="spellStart"/>
            <w:r w:rsidRPr="00517223">
              <w:rPr>
                <w:sz w:val="22"/>
                <w:szCs w:val="22"/>
              </w:rPr>
              <w:t>Indirect</w:t>
            </w:r>
            <w:proofErr w:type="spellEnd"/>
            <w:r w:rsidRPr="00517223">
              <w:rPr>
                <w:sz w:val="22"/>
                <w:szCs w:val="22"/>
              </w:rPr>
              <w:t xml:space="preserve"> </w:t>
            </w:r>
            <w:proofErr w:type="spellStart"/>
            <w:r w:rsidRPr="00517223">
              <w:rPr>
                <w:sz w:val="22"/>
                <w:szCs w:val="22"/>
              </w:rPr>
              <w:t>effect</w:t>
            </w:r>
            <w:proofErr w:type="spellEnd"/>
          </w:p>
        </w:tc>
        <w:tc>
          <w:tcPr>
            <w:tcW w:w="360" w:type="dxa"/>
            <w:tcBorders>
              <w:top w:val="nil"/>
              <w:left w:val="nil"/>
              <w:bottom w:val="nil"/>
              <w:right w:val="nil"/>
            </w:tcBorders>
            <w:shd w:val="clear" w:color="auto" w:fill="auto"/>
            <w:noWrap/>
            <w:vAlign w:val="bottom"/>
            <w:hideMark/>
          </w:tcPr>
          <w:p w14:paraId="422527DA" w14:textId="77777777" w:rsidR="0076279F" w:rsidRPr="00517223" w:rsidRDefault="0076279F" w:rsidP="0076279F">
            <w:pPr>
              <w:jc w:val="right"/>
              <w:rPr>
                <w:sz w:val="22"/>
                <w:szCs w:val="22"/>
              </w:rPr>
            </w:pPr>
          </w:p>
        </w:tc>
        <w:tc>
          <w:tcPr>
            <w:tcW w:w="2793" w:type="dxa"/>
            <w:tcBorders>
              <w:top w:val="nil"/>
              <w:left w:val="nil"/>
              <w:bottom w:val="nil"/>
              <w:right w:val="nil"/>
            </w:tcBorders>
            <w:shd w:val="clear" w:color="auto" w:fill="auto"/>
            <w:noWrap/>
            <w:vAlign w:val="bottom"/>
            <w:hideMark/>
          </w:tcPr>
          <w:p w14:paraId="2676B103"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32717943" w14:textId="77777777" w:rsidR="0076279F" w:rsidRPr="00517223" w:rsidRDefault="0076279F" w:rsidP="0076279F">
            <w:pPr>
              <w:jc w:val="center"/>
              <w:rPr>
                <w:sz w:val="22"/>
                <w:szCs w:val="22"/>
              </w:rPr>
            </w:pPr>
            <w:r w:rsidRPr="00517223">
              <w:rPr>
                <w:sz w:val="22"/>
                <w:szCs w:val="22"/>
              </w:rPr>
              <w:t>0.03</w:t>
            </w:r>
          </w:p>
        </w:tc>
        <w:tc>
          <w:tcPr>
            <w:tcW w:w="649" w:type="dxa"/>
            <w:tcBorders>
              <w:top w:val="nil"/>
              <w:left w:val="nil"/>
              <w:bottom w:val="nil"/>
              <w:right w:val="nil"/>
            </w:tcBorders>
            <w:shd w:val="clear" w:color="auto" w:fill="auto"/>
            <w:noWrap/>
            <w:vAlign w:val="center"/>
            <w:hideMark/>
          </w:tcPr>
          <w:p w14:paraId="4645C985" w14:textId="77777777" w:rsidR="0076279F" w:rsidRPr="00517223" w:rsidRDefault="0076279F" w:rsidP="0076279F">
            <w:pPr>
              <w:jc w:val="center"/>
              <w:rPr>
                <w:sz w:val="22"/>
                <w:szCs w:val="22"/>
              </w:rPr>
            </w:pPr>
            <w:r w:rsidRPr="00517223">
              <w:rPr>
                <w:sz w:val="22"/>
                <w:szCs w:val="22"/>
              </w:rPr>
              <w:t>0.00</w:t>
            </w:r>
          </w:p>
        </w:tc>
        <w:tc>
          <w:tcPr>
            <w:tcW w:w="649" w:type="dxa"/>
            <w:tcBorders>
              <w:top w:val="nil"/>
              <w:left w:val="nil"/>
              <w:bottom w:val="nil"/>
              <w:right w:val="nil"/>
            </w:tcBorders>
            <w:shd w:val="clear" w:color="auto" w:fill="auto"/>
            <w:noWrap/>
            <w:vAlign w:val="center"/>
            <w:hideMark/>
          </w:tcPr>
          <w:p w14:paraId="7E50C669" w14:textId="77777777" w:rsidR="0076279F" w:rsidRPr="00517223" w:rsidRDefault="0076279F" w:rsidP="0076279F">
            <w:pPr>
              <w:jc w:val="center"/>
              <w:rPr>
                <w:sz w:val="22"/>
                <w:szCs w:val="22"/>
              </w:rPr>
            </w:pPr>
            <w:r w:rsidRPr="00517223">
              <w:rPr>
                <w:sz w:val="22"/>
                <w:szCs w:val="22"/>
              </w:rPr>
              <w:t>0.04</w:t>
            </w:r>
          </w:p>
        </w:tc>
        <w:tc>
          <w:tcPr>
            <w:tcW w:w="635" w:type="dxa"/>
            <w:tcBorders>
              <w:top w:val="nil"/>
              <w:left w:val="nil"/>
              <w:bottom w:val="nil"/>
              <w:right w:val="nil"/>
            </w:tcBorders>
            <w:shd w:val="clear" w:color="auto" w:fill="auto"/>
            <w:noWrap/>
            <w:vAlign w:val="center"/>
            <w:hideMark/>
          </w:tcPr>
          <w:p w14:paraId="7BD894D7" w14:textId="77777777" w:rsidR="0076279F" w:rsidRPr="00517223" w:rsidRDefault="0076279F" w:rsidP="0076279F">
            <w:pPr>
              <w:jc w:val="center"/>
              <w:rPr>
                <w:sz w:val="22"/>
                <w:szCs w:val="22"/>
              </w:rPr>
            </w:pPr>
            <w:r w:rsidRPr="00517223">
              <w:rPr>
                <w:sz w:val="22"/>
                <w:szCs w:val="22"/>
              </w:rPr>
              <w:t>0.044</w:t>
            </w:r>
          </w:p>
        </w:tc>
        <w:tc>
          <w:tcPr>
            <w:tcW w:w="360" w:type="dxa"/>
            <w:tcBorders>
              <w:top w:val="nil"/>
              <w:left w:val="nil"/>
              <w:bottom w:val="nil"/>
              <w:right w:val="nil"/>
            </w:tcBorders>
            <w:shd w:val="clear" w:color="auto" w:fill="auto"/>
            <w:noWrap/>
            <w:vAlign w:val="bottom"/>
            <w:hideMark/>
          </w:tcPr>
          <w:p w14:paraId="3ED2EF1F"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3D2C4B35" w14:textId="77777777" w:rsidR="0076279F" w:rsidRPr="00517223" w:rsidRDefault="0076279F" w:rsidP="0076279F">
            <w:pPr>
              <w:jc w:val="center"/>
              <w:rPr>
                <w:sz w:val="22"/>
                <w:szCs w:val="22"/>
              </w:rPr>
            </w:pPr>
            <w:r w:rsidRPr="00517223">
              <w:rPr>
                <w:sz w:val="22"/>
                <w:szCs w:val="22"/>
              </w:rPr>
              <w:t>0.01</w:t>
            </w:r>
          </w:p>
        </w:tc>
        <w:tc>
          <w:tcPr>
            <w:tcW w:w="946" w:type="dxa"/>
            <w:tcBorders>
              <w:top w:val="nil"/>
              <w:left w:val="nil"/>
              <w:bottom w:val="nil"/>
              <w:right w:val="nil"/>
            </w:tcBorders>
            <w:shd w:val="clear" w:color="auto" w:fill="auto"/>
            <w:noWrap/>
            <w:vAlign w:val="center"/>
            <w:hideMark/>
          </w:tcPr>
          <w:p w14:paraId="674E0D03" w14:textId="77777777" w:rsidR="0076279F" w:rsidRPr="00517223" w:rsidRDefault="0076279F" w:rsidP="0076279F">
            <w:pPr>
              <w:jc w:val="center"/>
              <w:rPr>
                <w:sz w:val="22"/>
                <w:szCs w:val="22"/>
              </w:rPr>
            </w:pPr>
            <w:r w:rsidRPr="00517223">
              <w:rPr>
                <w:sz w:val="22"/>
                <w:szCs w:val="22"/>
              </w:rPr>
              <w:t>2.01</w:t>
            </w:r>
          </w:p>
        </w:tc>
      </w:tr>
      <w:tr w:rsidR="00517223" w:rsidRPr="00517223" w14:paraId="3E0BB9F4"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5C305374" w14:textId="77777777" w:rsidR="0076279F" w:rsidRPr="00517223" w:rsidRDefault="0076279F" w:rsidP="0076279F">
            <w:pPr>
              <w:jc w:val="center"/>
              <w:rPr>
                <w:sz w:val="22"/>
                <w:szCs w:val="22"/>
              </w:rPr>
            </w:pPr>
          </w:p>
        </w:tc>
        <w:tc>
          <w:tcPr>
            <w:tcW w:w="2800" w:type="dxa"/>
            <w:tcBorders>
              <w:top w:val="nil"/>
              <w:left w:val="nil"/>
              <w:bottom w:val="nil"/>
              <w:right w:val="nil"/>
            </w:tcBorders>
            <w:shd w:val="clear" w:color="auto" w:fill="auto"/>
            <w:noWrap/>
            <w:vAlign w:val="bottom"/>
            <w:hideMark/>
          </w:tcPr>
          <w:p w14:paraId="44FE65FA"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6E9B03AE" w14:textId="77777777" w:rsidR="0076279F" w:rsidRPr="00517223" w:rsidRDefault="0076279F" w:rsidP="0076279F">
            <w:pPr>
              <w:rPr>
                <w:sz w:val="20"/>
                <w:szCs w:val="20"/>
              </w:rPr>
            </w:pPr>
          </w:p>
        </w:tc>
        <w:tc>
          <w:tcPr>
            <w:tcW w:w="2793" w:type="dxa"/>
            <w:tcBorders>
              <w:top w:val="nil"/>
              <w:left w:val="nil"/>
              <w:bottom w:val="nil"/>
              <w:right w:val="nil"/>
            </w:tcBorders>
            <w:shd w:val="clear" w:color="auto" w:fill="auto"/>
            <w:noWrap/>
            <w:vAlign w:val="bottom"/>
            <w:hideMark/>
          </w:tcPr>
          <w:p w14:paraId="4BE91E93" w14:textId="77777777" w:rsidR="0076279F" w:rsidRPr="00517223" w:rsidRDefault="0076279F" w:rsidP="0076279F">
            <w:pPr>
              <w:rPr>
                <w:sz w:val="20"/>
                <w:szCs w:val="20"/>
              </w:rPr>
            </w:pPr>
          </w:p>
        </w:tc>
        <w:tc>
          <w:tcPr>
            <w:tcW w:w="642" w:type="dxa"/>
            <w:tcBorders>
              <w:top w:val="nil"/>
              <w:left w:val="nil"/>
              <w:bottom w:val="nil"/>
              <w:right w:val="nil"/>
            </w:tcBorders>
            <w:shd w:val="clear" w:color="auto" w:fill="auto"/>
            <w:noWrap/>
            <w:vAlign w:val="center"/>
            <w:hideMark/>
          </w:tcPr>
          <w:p w14:paraId="4946CAB0" w14:textId="77777777" w:rsidR="0076279F" w:rsidRPr="00517223" w:rsidRDefault="0076279F" w:rsidP="0076279F">
            <w:pPr>
              <w:rPr>
                <w:sz w:val="20"/>
                <w:szCs w:val="20"/>
              </w:rPr>
            </w:pPr>
          </w:p>
        </w:tc>
        <w:tc>
          <w:tcPr>
            <w:tcW w:w="649" w:type="dxa"/>
            <w:tcBorders>
              <w:top w:val="nil"/>
              <w:left w:val="nil"/>
              <w:bottom w:val="nil"/>
              <w:right w:val="nil"/>
            </w:tcBorders>
            <w:shd w:val="clear" w:color="auto" w:fill="auto"/>
            <w:noWrap/>
            <w:vAlign w:val="center"/>
            <w:hideMark/>
          </w:tcPr>
          <w:p w14:paraId="3BDAA13F" w14:textId="77777777" w:rsidR="0076279F" w:rsidRPr="00517223" w:rsidRDefault="0076279F" w:rsidP="0076279F">
            <w:pPr>
              <w:jc w:val="center"/>
              <w:rPr>
                <w:sz w:val="20"/>
                <w:szCs w:val="20"/>
              </w:rPr>
            </w:pPr>
          </w:p>
        </w:tc>
        <w:tc>
          <w:tcPr>
            <w:tcW w:w="649" w:type="dxa"/>
            <w:tcBorders>
              <w:top w:val="nil"/>
              <w:left w:val="nil"/>
              <w:bottom w:val="nil"/>
              <w:right w:val="nil"/>
            </w:tcBorders>
            <w:shd w:val="clear" w:color="auto" w:fill="auto"/>
            <w:noWrap/>
            <w:vAlign w:val="center"/>
            <w:hideMark/>
          </w:tcPr>
          <w:p w14:paraId="4D68C986" w14:textId="77777777" w:rsidR="0076279F" w:rsidRPr="00517223" w:rsidRDefault="0076279F" w:rsidP="0076279F">
            <w:pPr>
              <w:jc w:val="center"/>
              <w:rPr>
                <w:sz w:val="20"/>
                <w:szCs w:val="20"/>
              </w:rPr>
            </w:pPr>
          </w:p>
        </w:tc>
        <w:tc>
          <w:tcPr>
            <w:tcW w:w="635" w:type="dxa"/>
            <w:tcBorders>
              <w:top w:val="nil"/>
              <w:left w:val="nil"/>
              <w:bottom w:val="nil"/>
              <w:right w:val="nil"/>
            </w:tcBorders>
            <w:shd w:val="clear" w:color="auto" w:fill="auto"/>
            <w:noWrap/>
            <w:vAlign w:val="center"/>
            <w:hideMark/>
          </w:tcPr>
          <w:p w14:paraId="4807F923"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74ED9D49" w14:textId="77777777" w:rsidR="0076279F" w:rsidRPr="00517223" w:rsidRDefault="0076279F" w:rsidP="0076279F">
            <w:pPr>
              <w:jc w:val="center"/>
              <w:rPr>
                <w:sz w:val="20"/>
                <w:szCs w:val="20"/>
              </w:rPr>
            </w:pPr>
          </w:p>
        </w:tc>
        <w:tc>
          <w:tcPr>
            <w:tcW w:w="525" w:type="dxa"/>
            <w:tcBorders>
              <w:top w:val="nil"/>
              <w:left w:val="nil"/>
              <w:bottom w:val="nil"/>
              <w:right w:val="nil"/>
            </w:tcBorders>
            <w:shd w:val="clear" w:color="auto" w:fill="auto"/>
            <w:noWrap/>
            <w:vAlign w:val="center"/>
            <w:hideMark/>
          </w:tcPr>
          <w:p w14:paraId="5AB7F719" w14:textId="77777777" w:rsidR="0076279F" w:rsidRPr="00517223" w:rsidRDefault="0076279F" w:rsidP="0076279F">
            <w:pPr>
              <w:rPr>
                <w:sz w:val="20"/>
                <w:szCs w:val="20"/>
              </w:rPr>
            </w:pPr>
          </w:p>
        </w:tc>
        <w:tc>
          <w:tcPr>
            <w:tcW w:w="946" w:type="dxa"/>
            <w:tcBorders>
              <w:top w:val="nil"/>
              <w:left w:val="nil"/>
              <w:bottom w:val="nil"/>
              <w:right w:val="nil"/>
            </w:tcBorders>
            <w:shd w:val="clear" w:color="auto" w:fill="auto"/>
            <w:noWrap/>
            <w:vAlign w:val="center"/>
            <w:hideMark/>
          </w:tcPr>
          <w:p w14:paraId="5E8F6467" w14:textId="77777777" w:rsidR="0076279F" w:rsidRPr="00517223" w:rsidRDefault="0076279F" w:rsidP="0076279F">
            <w:pPr>
              <w:jc w:val="center"/>
              <w:rPr>
                <w:sz w:val="20"/>
                <w:szCs w:val="20"/>
              </w:rPr>
            </w:pPr>
          </w:p>
        </w:tc>
      </w:tr>
      <w:tr w:rsidR="00517223" w:rsidRPr="00517223" w14:paraId="7328A0DE"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62E9AD1D" w14:textId="77777777" w:rsidR="0076279F" w:rsidRPr="00517223" w:rsidRDefault="0076279F" w:rsidP="0076279F">
            <w:pPr>
              <w:jc w:val="center"/>
              <w:rPr>
                <w:sz w:val="22"/>
                <w:szCs w:val="22"/>
              </w:rPr>
            </w:pPr>
            <w:r w:rsidRPr="00517223">
              <w:rPr>
                <w:sz w:val="22"/>
                <w:szCs w:val="22"/>
              </w:rPr>
              <w:t>c</w:t>
            </w:r>
          </w:p>
        </w:tc>
        <w:tc>
          <w:tcPr>
            <w:tcW w:w="2800" w:type="dxa"/>
            <w:tcBorders>
              <w:top w:val="nil"/>
              <w:left w:val="nil"/>
              <w:bottom w:val="nil"/>
              <w:right w:val="nil"/>
            </w:tcBorders>
            <w:shd w:val="clear" w:color="auto" w:fill="auto"/>
            <w:noWrap/>
            <w:vAlign w:val="bottom"/>
            <w:hideMark/>
          </w:tcPr>
          <w:p w14:paraId="39A32BD2"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43D4DB8D"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57F775E8" w14:textId="77777777" w:rsidR="0076279F" w:rsidRPr="00517223" w:rsidRDefault="0076279F" w:rsidP="0076279F">
            <w:pPr>
              <w:rPr>
                <w:sz w:val="22"/>
                <w:szCs w:val="22"/>
              </w:rPr>
            </w:pPr>
            <w:r w:rsidRPr="00517223">
              <w:rPr>
                <w:sz w:val="22"/>
                <w:szCs w:val="22"/>
              </w:rPr>
              <w:t xml:space="preserve">Reading </w:t>
            </w:r>
            <w:proofErr w:type="spellStart"/>
            <w:r w:rsidRPr="00517223">
              <w:rPr>
                <w:sz w:val="22"/>
                <w:szCs w:val="22"/>
              </w:rPr>
              <w:t>comprehension</w:t>
            </w:r>
            <w:proofErr w:type="spellEnd"/>
          </w:p>
        </w:tc>
        <w:tc>
          <w:tcPr>
            <w:tcW w:w="642" w:type="dxa"/>
            <w:tcBorders>
              <w:top w:val="nil"/>
              <w:left w:val="nil"/>
              <w:bottom w:val="nil"/>
              <w:right w:val="nil"/>
            </w:tcBorders>
            <w:shd w:val="clear" w:color="auto" w:fill="auto"/>
            <w:noWrap/>
            <w:vAlign w:val="center"/>
            <w:hideMark/>
          </w:tcPr>
          <w:p w14:paraId="4B731C46" w14:textId="77777777" w:rsidR="0076279F" w:rsidRPr="00517223" w:rsidRDefault="0076279F" w:rsidP="0076279F">
            <w:pPr>
              <w:jc w:val="center"/>
              <w:rPr>
                <w:sz w:val="22"/>
                <w:szCs w:val="22"/>
              </w:rPr>
            </w:pPr>
            <w:r w:rsidRPr="00517223">
              <w:rPr>
                <w:sz w:val="22"/>
                <w:szCs w:val="22"/>
              </w:rPr>
              <w:t>-0.04</w:t>
            </w:r>
          </w:p>
        </w:tc>
        <w:tc>
          <w:tcPr>
            <w:tcW w:w="649" w:type="dxa"/>
            <w:tcBorders>
              <w:top w:val="nil"/>
              <w:left w:val="nil"/>
              <w:bottom w:val="nil"/>
              <w:right w:val="nil"/>
            </w:tcBorders>
            <w:shd w:val="clear" w:color="auto" w:fill="auto"/>
            <w:noWrap/>
            <w:vAlign w:val="center"/>
            <w:hideMark/>
          </w:tcPr>
          <w:p w14:paraId="1A107EDA" w14:textId="77777777" w:rsidR="0076279F" w:rsidRPr="00517223" w:rsidRDefault="0076279F" w:rsidP="0076279F">
            <w:pPr>
              <w:jc w:val="center"/>
              <w:rPr>
                <w:sz w:val="22"/>
                <w:szCs w:val="22"/>
              </w:rPr>
            </w:pPr>
            <w:r w:rsidRPr="00517223">
              <w:rPr>
                <w:sz w:val="22"/>
                <w:szCs w:val="22"/>
              </w:rPr>
              <w:t>-0.12</w:t>
            </w:r>
          </w:p>
        </w:tc>
        <w:tc>
          <w:tcPr>
            <w:tcW w:w="649" w:type="dxa"/>
            <w:tcBorders>
              <w:top w:val="nil"/>
              <w:left w:val="nil"/>
              <w:bottom w:val="nil"/>
              <w:right w:val="nil"/>
            </w:tcBorders>
            <w:shd w:val="clear" w:color="auto" w:fill="auto"/>
            <w:noWrap/>
            <w:vAlign w:val="center"/>
            <w:hideMark/>
          </w:tcPr>
          <w:p w14:paraId="05DF275F" w14:textId="77777777" w:rsidR="0076279F" w:rsidRPr="00517223" w:rsidRDefault="0076279F" w:rsidP="0076279F">
            <w:pPr>
              <w:jc w:val="center"/>
              <w:rPr>
                <w:sz w:val="22"/>
                <w:szCs w:val="22"/>
              </w:rPr>
            </w:pPr>
            <w:r w:rsidRPr="00517223">
              <w:rPr>
                <w:sz w:val="22"/>
                <w:szCs w:val="22"/>
              </w:rPr>
              <w:t>0.05</w:t>
            </w:r>
          </w:p>
        </w:tc>
        <w:tc>
          <w:tcPr>
            <w:tcW w:w="635" w:type="dxa"/>
            <w:tcBorders>
              <w:top w:val="nil"/>
              <w:left w:val="nil"/>
              <w:bottom w:val="nil"/>
              <w:right w:val="nil"/>
            </w:tcBorders>
            <w:shd w:val="clear" w:color="auto" w:fill="auto"/>
            <w:noWrap/>
            <w:vAlign w:val="center"/>
            <w:hideMark/>
          </w:tcPr>
          <w:p w14:paraId="5CF62780" w14:textId="77777777" w:rsidR="0076279F" w:rsidRPr="00517223" w:rsidRDefault="0076279F" w:rsidP="0076279F">
            <w:pPr>
              <w:jc w:val="center"/>
              <w:rPr>
                <w:sz w:val="22"/>
                <w:szCs w:val="22"/>
              </w:rPr>
            </w:pPr>
            <w:r w:rsidRPr="00517223">
              <w:rPr>
                <w:sz w:val="22"/>
                <w:szCs w:val="22"/>
              </w:rPr>
              <w:t>0.423</w:t>
            </w:r>
          </w:p>
        </w:tc>
        <w:tc>
          <w:tcPr>
            <w:tcW w:w="360" w:type="dxa"/>
            <w:tcBorders>
              <w:top w:val="nil"/>
              <w:left w:val="nil"/>
              <w:bottom w:val="nil"/>
              <w:right w:val="nil"/>
            </w:tcBorders>
            <w:shd w:val="clear" w:color="auto" w:fill="auto"/>
            <w:noWrap/>
            <w:vAlign w:val="bottom"/>
            <w:hideMark/>
          </w:tcPr>
          <w:p w14:paraId="6A5637FB" w14:textId="77777777" w:rsidR="0076279F" w:rsidRPr="00517223" w:rsidRDefault="0076279F" w:rsidP="0076279F">
            <w:pPr>
              <w:jc w:val="center"/>
              <w:rPr>
                <w:sz w:val="22"/>
                <w:szCs w:val="22"/>
              </w:rPr>
            </w:pPr>
          </w:p>
        </w:tc>
        <w:tc>
          <w:tcPr>
            <w:tcW w:w="525" w:type="dxa"/>
            <w:tcBorders>
              <w:top w:val="nil"/>
              <w:left w:val="nil"/>
              <w:bottom w:val="nil"/>
              <w:right w:val="nil"/>
            </w:tcBorders>
            <w:shd w:val="clear" w:color="auto" w:fill="auto"/>
            <w:noWrap/>
            <w:vAlign w:val="center"/>
            <w:hideMark/>
          </w:tcPr>
          <w:p w14:paraId="08AE9A43" w14:textId="77777777" w:rsidR="0076279F" w:rsidRPr="00517223" w:rsidRDefault="0076279F" w:rsidP="0076279F">
            <w:pPr>
              <w:jc w:val="center"/>
              <w:rPr>
                <w:sz w:val="22"/>
                <w:szCs w:val="22"/>
              </w:rPr>
            </w:pPr>
            <w:r w:rsidRPr="00517223">
              <w:rPr>
                <w:sz w:val="22"/>
                <w:szCs w:val="22"/>
              </w:rPr>
              <w:t>0.04</w:t>
            </w:r>
          </w:p>
        </w:tc>
        <w:tc>
          <w:tcPr>
            <w:tcW w:w="946" w:type="dxa"/>
            <w:tcBorders>
              <w:top w:val="nil"/>
              <w:left w:val="nil"/>
              <w:bottom w:val="nil"/>
              <w:right w:val="nil"/>
            </w:tcBorders>
            <w:shd w:val="clear" w:color="auto" w:fill="auto"/>
            <w:noWrap/>
            <w:vAlign w:val="center"/>
            <w:hideMark/>
          </w:tcPr>
          <w:p w14:paraId="2D60BC68" w14:textId="77777777" w:rsidR="0076279F" w:rsidRPr="00517223" w:rsidRDefault="0076279F" w:rsidP="0076279F">
            <w:pPr>
              <w:jc w:val="center"/>
              <w:rPr>
                <w:sz w:val="22"/>
                <w:szCs w:val="22"/>
              </w:rPr>
            </w:pPr>
            <w:r w:rsidRPr="00517223">
              <w:rPr>
                <w:sz w:val="22"/>
                <w:szCs w:val="22"/>
              </w:rPr>
              <w:t>-0.80</w:t>
            </w:r>
          </w:p>
        </w:tc>
      </w:tr>
      <w:tr w:rsidR="00517223" w:rsidRPr="00517223" w14:paraId="551A7CB6"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78B0629A" w14:textId="77777777" w:rsidR="0076279F" w:rsidRPr="00517223" w:rsidRDefault="0076279F" w:rsidP="0076279F">
            <w:pPr>
              <w:jc w:val="center"/>
              <w:rPr>
                <w:sz w:val="22"/>
                <w:szCs w:val="22"/>
              </w:rPr>
            </w:pPr>
            <w:r w:rsidRPr="00517223">
              <w:rPr>
                <w:sz w:val="22"/>
                <w:szCs w:val="22"/>
              </w:rPr>
              <w:t>a</w:t>
            </w:r>
          </w:p>
        </w:tc>
        <w:tc>
          <w:tcPr>
            <w:tcW w:w="2800" w:type="dxa"/>
            <w:tcBorders>
              <w:top w:val="nil"/>
              <w:left w:val="nil"/>
              <w:bottom w:val="nil"/>
              <w:right w:val="nil"/>
            </w:tcBorders>
            <w:shd w:val="clear" w:color="auto" w:fill="auto"/>
            <w:noWrap/>
            <w:vAlign w:val="bottom"/>
            <w:hideMark/>
          </w:tcPr>
          <w:p w14:paraId="21C394D3" w14:textId="77777777" w:rsidR="0076279F" w:rsidRPr="00517223" w:rsidRDefault="0076279F" w:rsidP="0076279F">
            <w:pPr>
              <w:rPr>
                <w:sz w:val="22"/>
                <w:szCs w:val="22"/>
              </w:rPr>
            </w:pPr>
            <w:proofErr w:type="spellStart"/>
            <w:r w:rsidRPr="00517223">
              <w:rPr>
                <w:sz w:val="22"/>
                <w:szCs w:val="22"/>
              </w:rPr>
              <w:t>Cerebellar</w:t>
            </w:r>
            <w:proofErr w:type="spellEnd"/>
            <w:r w:rsidRPr="00517223">
              <w:rPr>
                <w:sz w:val="22"/>
                <w:szCs w:val="22"/>
              </w:rPr>
              <w:t xml:space="preserve"> volume </w:t>
            </w:r>
            <w:proofErr w:type="spellStart"/>
            <w:r w:rsidRPr="00517223">
              <w:rPr>
                <w:sz w:val="22"/>
                <w:szCs w:val="22"/>
              </w:rPr>
              <w:t>deviation</w:t>
            </w:r>
            <w:proofErr w:type="spellEnd"/>
          </w:p>
        </w:tc>
        <w:tc>
          <w:tcPr>
            <w:tcW w:w="360" w:type="dxa"/>
            <w:tcBorders>
              <w:top w:val="nil"/>
              <w:left w:val="nil"/>
              <w:bottom w:val="nil"/>
              <w:right w:val="nil"/>
            </w:tcBorders>
            <w:shd w:val="clear" w:color="auto" w:fill="auto"/>
            <w:noWrap/>
            <w:vAlign w:val="center"/>
            <w:hideMark/>
          </w:tcPr>
          <w:p w14:paraId="67312543"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636F6789"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p>
        </w:tc>
        <w:tc>
          <w:tcPr>
            <w:tcW w:w="642" w:type="dxa"/>
            <w:tcBorders>
              <w:top w:val="nil"/>
              <w:left w:val="nil"/>
              <w:bottom w:val="nil"/>
              <w:right w:val="nil"/>
            </w:tcBorders>
            <w:shd w:val="clear" w:color="auto" w:fill="auto"/>
            <w:noWrap/>
            <w:vAlign w:val="center"/>
            <w:hideMark/>
          </w:tcPr>
          <w:p w14:paraId="43E3D7B3" w14:textId="77777777" w:rsidR="0076279F" w:rsidRPr="00517223" w:rsidRDefault="0076279F" w:rsidP="0076279F">
            <w:pPr>
              <w:jc w:val="center"/>
              <w:rPr>
                <w:sz w:val="22"/>
                <w:szCs w:val="22"/>
              </w:rPr>
            </w:pPr>
            <w:r w:rsidRPr="00517223">
              <w:rPr>
                <w:sz w:val="22"/>
                <w:szCs w:val="22"/>
              </w:rPr>
              <w:t>0.16</w:t>
            </w:r>
          </w:p>
        </w:tc>
        <w:tc>
          <w:tcPr>
            <w:tcW w:w="649" w:type="dxa"/>
            <w:tcBorders>
              <w:top w:val="nil"/>
              <w:left w:val="nil"/>
              <w:bottom w:val="nil"/>
              <w:right w:val="nil"/>
            </w:tcBorders>
            <w:shd w:val="clear" w:color="auto" w:fill="auto"/>
            <w:noWrap/>
            <w:vAlign w:val="center"/>
            <w:hideMark/>
          </w:tcPr>
          <w:p w14:paraId="16D6BB35" w14:textId="77777777" w:rsidR="0076279F" w:rsidRPr="00517223" w:rsidRDefault="0076279F" w:rsidP="0076279F">
            <w:pPr>
              <w:jc w:val="center"/>
              <w:rPr>
                <w:sz w:val="22"/>
                <w:szCs w:val="22"/>
              </w:rPr>
            </w:pPr>
            <w:r w:rsidRPr="00517223">
              <w:rPr>
                <w:sz w:val="22"/>
                <w:szCs w:val="22"/>
              </w:rPr>
              <w:t>0.04</w:t>
            </w:r>
          </w:p>
        </w:tc>
        <w:tc>
          <w:tcPr>
            <w:tcW w:w="649" w:type="dxa"/>
            <w:tcBorders>
              <w:top w:val="nil"/>
              <w:left w:val="nil"/>
              <w:bottom w:val="nil"/>
              <w:right w:val="nil"/>
            </w:tcBorders>
            <w:shd w:val="clear" w:color="auto" w:fill="auto"/>
            <w:noWrap/>
            <w:vAlign w:val="center"/>
            <w:hideMark/>
          </w:tcPr>
          <w:p w14:paraId="46D8972D" w14:textId="77777777" w:rsidR="0076279F" w:rsidRPr="00517223" w:rsidRDefault="0076279F" w:rsidP="0076279F">
            <w:pPr>
              <w:jc w:val="center"/>
              <w:rPr>
                <w:sz w:val="22"/>
                <w:szCs w:val="22"/>
              </w:rPr>
            </w:pPr>
            <w:r w:rsidRPr="00517223">
              <w:rPr>
                <w:sz w:val="22"/>
                <w:szCs w:val="22"/>
              </w:rPr>
              <w:t>0.29</w:t>
            </w:r>
          </w:p>
        </w:tc>
        <w:tc>
          <w:tcPr>
            <w:tcW w:w="635" w:type="dxa"/>
            <w:tcBorders>
              <w:top w:val="nil"/>
              <w:left w:val="nil"/>
              <w:bottom w:val="nil"/>
              <w:right w:val="nil"/>
            </w:tcBorders>
            <w:shd w:val="clear" w:color="auto" w:fill="auto"/>
            <w:noWrap/>
            <w:vAlign w:val="center"/>
            <w:hideMark/>
          </w:tcPr>
          <w:p w14:paraId="7E2C78A7" w14:textId="77777777" w:rsidR="0076279F" w:rsidRPr="00517223" w:rsidRDefault="0076279F" w:rsidP="0076279F">
            <w:pPr>
              <w:jc w:val="center"/>
              <w:rPr>
                <w:sz w:val="22"/>
                <w:szCs w:val="22"/>
              </w:rPr>
            </w:pPr>
            <w:r w:rsidRPr="00517223">
              <w:rPr>
                <w:sz w:val="22"/>
                <w:szCs w:val="22"/>
              </w:rPr>
              <w:t>0.008</w:t>
            </w:r>
          </w:p>
        </w:tc>
        <w:tc>
          <w:tcPr>
            <w:tcW w:w="360" w:type="dxa"/>
            <w:tcBorders>
              <w:top w:val="nil"/>
              <w:left w:val="nil"/>
              <w:bottom w:val="nil"/>
              <w:right w:val="nil"/>
            </w:tcBorders>
            <w:shd w:val="clear" w:color="auto" w:fill="auto"/>
            <w:noWrap/>
            <w:vAlign w:val="bottom"/>
            <w:hideMark/>
          </w:tcPr>
          <w:p w14:paraId="0B1DA0AC"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0AA99FA9" w14:textId="77777777" w:rsidR="0076279F" w:rsidRPr="00517223" w:rsidRDefault="0076279F" w:rsidP="0076279F">
            <w:pPr>
              <w:jc w:val="center"/>
              <w:rPr>
                <w:sz w:val="22"/>
                <w:szCs w:val="22"/>
              </w:rPr>
            </w:pPr>
            <w:r w:rsidRPr="00517223">
              <w:rPr>
                <w:sz w:val="22"/>
                <w:szCs w:val="22"/>
              </w:rPr>
              <w:t>0.06</w:t>
            </w:r>
          </w:p>
        </w:tc>
        <w:tc>
          <w:tcPr>
            <w:tcW w:w="946" w:type="dxa"/>
            <w:tcBorders>
              <w:top w:val="nil"/>
              <w:left w:val="nil"/>
              <w:bottom w:val="nil"/>
              <w:right w:val="nil"/>
            </w:tcBorders>
            <w:shd w:val="clear" w:color="auto" w:fill="auto"/>
            <w:noWrap/>
            <w:vAlign w:val="center"/>
            <w:hideMark/>
          </w:tcPr>
          <w:p w14:paraId="285EBA36" w14:textId="77777777" w:rsidR="0076279F" w:rsidRPr="00517223" w:rsidRDefault="0076279F" w:rsidP="0076279F">
            <w:pPr>
              <w:jc w:val="center"/>
              <w:rPr>
                <w:sz w:val="22"/>
                <w:szCs w:val="22"/>
              </w:rPr>
            </w:pPr>
            <w:r w:rsidRPr="00517223">
              <w:rPr>
                <w:sz w:val="22"/>
                <w:szCs w:val="22"/>
              </w:rPr>
              <w:t>2.67</w:t>
            </w:r>
          </w:p>
        </w:tc>
      </w:tr>
      <w:tr w:rsidR="00517223" w:rsidRPr="00517223" w14:paraId="48C2919F"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742F3CD0" w14:textId="77777777" w:rsidR="0076279F" w:rsidRPr="00517223" w:rsidRDefault="0076279F" w:rsidP="0076279F">
            <w:pPr>
              <w:jc w:val="center"/>
              <w:rPr>
                <w:sz w:val="22"/>
                <w:szCs w:val="22"/>
              </w:rPr>
            </w:pPr>
            <w:r w:rsidRPr="00517223">
              <w:rPr>
                <w:sz w:val="22"/>
                <w:szCs w:val="22"/>
              </w:rPr>
              <w:t>b</w:t>
            </w:r>
          </w:p>
        </w:tc>
        <w:tc>
          <w:tcPr>
            <w:tcW w:w="2800" w:type="dxa"/>
            <w:tcBorders>
              <w:top w:val="nil"/>
              <w:left w:val="nil"/>
              <w:bottom w:val="nil"/>
              <w:right w:val="nil"/>
            </w:tcBorders>
            <w:shd w:val="clear" w:color="auto" w:fill="auto"/>
            <w:noWrap/>
            <w:vAlign w:val="bottom"/>
            <w:hideMark/>
          </w:tcPr>
          <w:p w14:paraId="533CEA94" w14:textId="77777777" w:rsidR="0076279F" w:rsidRPr="00517223" w:rsidRDefault="0076279F" w:rsidP="0076279F">
            <w:pPr>
              <w:rPr>
                <w:sz w:val="22"/>
                <w:szCs w:val="22"/>
              </w:rPr>
            </w:pPr>
            <w:proofErr w:type="spellStart"/>
            <w:r w:rsidRPr="00517223">
              <w:rPr>
                <w:sz w:val="22"/>
                <w:szCs w:val="22"/>
              </w:rPr>
              <w:t>Inhibitory</w:t>
            </w:r>
            <w:proofErr w:type="spellEnd"/>
            <w:r w:rsidRPr="00517223">
              <w:rPr>
                <w:sz w:val="22"/>
                <w:szCs w:val="22"/>
              </w:rPr>
              <w:t xml:space="preserve"> </w:t>
            </w:r>
            <w:proofErr w:type="spellStart"/>
            <w:r w:rsidRPr="00517223">
              <w:rPr>
                <w:sz w:val="22"/>
                <w:szCs w:val="22"/>
              </w:rPr>
              <w:t>control</w:t>
            </w:r>
            <w:proofErr w:type="spellEnd"/>
            <w:r w:rsidRPr="00517223">
              <w:rPr>
                <w:sz w:val="22"/>
                <w:szCs w:val="22"/>
              </w:rPr>
              <w:t xml:space="preserve"> (follow-up)</w:t>
            </w:r>
          </w:p>
        </w:tc>
        <w:tc>
          <w:tcPr>
            <w:tcW w:w="360" w:type="dxa"/>
            <w:tcBorders>
              <w:top w:val="nil"/>
              <w:left w:val="nil"/>
              <w:bottom w:val="nil"/>
              <w:right w:val="nil"/>
            </w:tcBorders>
            <w:shd w:val="clear" w:color="auto" w:fill="auto"/>
            <w:noWrap/>
            <w:vAlign w:val="center"/>
            <w:hideMark/>
          </w:tcPr>
          <w:p w14:paraId="630002B6" w14:textId="77777777" w:rsidR="0076279F" w:rsidRPr="00517223" w:rsidRDefault="0076279F" w:rsidP="0076279F">
            <w:pPr>
              <w:jc w:val="center"/>
              <w:rPr>
                <w:sz w:val="22"/>
                <w:szCs w:val="22"/>
              </w:rPr>
            </w:pPr>
            <w:r w:rsidRPr="00517223">
              <w:rPr>
                <w:sz w:val="22"/>
                <w:szCs w:val="22"/>
              </w:rPr>
              <w:t>→</w:t>
            </w:r>
          </w:p>
        </w:tc>
        <w:tc>
          <w:tcPr>
            <w:tcW w:w="2793" w:type="dxa"/>
            <w:tcBorders>
              <w:top w:val="nil"/>
              <w:left w:val="nil"/>
              <w:bottom w:val="nil"/>
              <w:right w:val="nil"/>
            </w:tcBorders>
            <w:shd w:val="clear" w:color="auto" w:fill="auto"/>
            <w:noWrap/>
            <w:vAlign w:val="bottom"/>
            <w:hideMark/>
          </w:tcPr>
          <w:p w14:paraId="1274DCE2" w14:textId="77777777" w:rsidR="0076279F" w:rsidRPr="00517223" w:rsidRDefault="0076279F" w:rsidP="0076279F">
            <w:pPr>
              <w:rPr>
                <w:sz w:val="22"/>
                <w:szCs w:val="22"/>
              </w:rPr>
            </w:pPr>
            <w:r w:rsidRPr="00517223">
              <w:rPr>
                <w:sz w:val="22"/>
                <w:szCs w:val="22"/>
              </w:rPr>
              <w:t xml:space="preserve">Reading </w:t>
            </w:r>
            <w:proofErr w:type="spellStart"/>
            <w:r w:rsidRPr="00517223">
              <w:rPr>
                <w:sz w:val="22"/>
                <w:szCs w:val="22"/>
              </w:rPr>
              <w:t>comprehension</w:t>
            </w:r>
            <w:proofErr w:type="spellEnd"/>
          </w:p>
        </w:tc>
        <w:tc>
          <w:tcPr>
            <w:tcW w:w="642" w:type="dxa"/>
            <w:tcBorders>
              <w:top w:val="nil"/>
              <w:left w:val="nil"/>
              <w:bottom w:val="nil"/>
              <w:right w:val="nil"/>
            </w:tcBorders>
            <w:shd w:val="clear" w:color="auto" w:fill="auto"/>
            <w:noWrap/>
            <w:vAlign w:val="center"/>
            <w:hideMark/>
          </w:tcPr>
          <w:p w14:paraId="284A78A2" w14:textId="77777777" w:rsidR="0076279F" w:rsidRPr="00517223" w:rsidRDefault="0076279F" w:rsidP="0076279F">
            <w:pPr>
              <w:jc w:val="center"/>
              <w:rPr>
                <w:sz w:val="22"/>
                <w:szCs w:val="22"/>
              </w:rPr>
            </w:pPr>
            <w:r w:rsidRPr="00517223">
              <w:rPr>
                <w:sz w:val="22"/>
                <w:szCs w:val="22"/>
              </w:rPr>
              <w:t>0.32</w:t>
            </w:r>
          </w:p>
        </w:tc>
        <w:tc>
          <w:tcPr>
            <w:tcW w:w="649" w:type="dxa"/>
            <w:tcBorders>
              <w:top w:val="nil"/>
              <w:left w:val="nil"/>
              <w:bottom w:val="nil"/>
              <w:right w:val="nil"/>
            </w:tcBorders>
            <w:shd w:val="clear" w:color="auto" w:fill="auto"/>
            <w:noWrap/>
            <w:vAlign w:val="center"/>
            <w:hideMark/>
          </w:tcPr>
          <w:p w14:paraId="4C02B0F9" w14:textId="77777777" w:rsidR="0076279F" w:rsidRPr="00517223" w:rsidRDefault="0076279F" w:rsidP="0076279F">
            <w:pPr>
              <w:jc w:val="center"/>
              <w:rPr>
                <w:sz w:val="22"/>
                <w:szCs w:val="22"/>
              </w:rPr>
            </w:pPr>
            <w:r w:rsidRPr="00517223">
              <w:rPr>
                <w:sz w:val="22"/>
                <w:szCs w:val="22"/>
              </w:rPr>
              <w:t>0.16</w:t>
            </w:r>
          </w:p>
        </w:tc>
        <w:tc>
          <w:tcPr>
            <w:tcW w:w="649" w:type="dxa"/>
            <w:tcBorders>
              <w:top w:val="nil"/>
              <w:left w:val="nil"/>
              <w:bottom w:val="nil"/>
              <w:right w:val="nil"/>
            </w:tcBorders>
            <w:shd w:val="clear" w:color="auto" w:fill="auto"/>
            <w:noWrap/>
            <w:vAlign w:val="center"/>
            <w:hideMark/>
          </w:tcPr>
          <w:p w14:paraId="1E4C1D4C" w14:textId="77777777" w:rsidR="0076279F" w:rsidRPr="00517223" w:rsidRDefault="0076279F" w:rsidP="0076279F">
            <w:pPr>
              <w:jc w:val="center"/>
              <w:rPr>
                <w:sz w:val="22"/>
                <w:szCs w:val="22"/>
              </w:rPr>
            </w:pPr>
            <w:r w:rsidRPr="00517223">
              <w:rPr>
                <w:sz w:val="22"/>
                <w:szCs w:val="22"/>
              </w:rPr>
              <w:t>0.34</w:t>
            </w:r>
          </w:p>
        </w:tc>
        <w:tc>
          <w:tcPr>
            <w:tcW w:w="635" w:type="dxa"/>
            <w:tcBorders>
              <w:top w:val="nil"/>
              <w:left w:val="nil"/>
              <w:bottom w:val="nil"/>
              <w:right w:val="nil"/>
            </w:tcBorders>
            <w:shd w:val="clear" w:color="auto" w:fill="auto"/>
            <w:noWrap/>
            <w:vAlign w:val="center"/>
            <w:hideMark/>
          </w:tcPr>
          <w:p w14:paraId="690CA21B" w14:textId="77777777" w:rsidR="0076279F" w:rsidRPr="00517223" w:rsidRDefault="0076279F" w:rsidP="0076279F">
            <w:pPr>
              <w:jc w:val="center"/>
              <w:rPr>
                <w:sz w:val="22"/>
                <w:szCs w:val="22"/>
              </w:rPr>
            </w:pPr>
            <w:r w:rsidRPr="00517223">
              <w:rPr>
                <w:sz w:val="22"/>
                <w:szCs w:val="22"/>
              </w:rPr>
              <w:t>0.000</w:t>
            </w:r>
          </w:p>
        </w:tc>
        <w:tc>
          <w:tcPr>
            <w:tcW w:w="360" w:type="dxa"/>
            <w:tcBorders>
              <w:top w:val="nil"/>
              <w:left w:val="nil"/>
              <w:bottom w:val="nil"/>
              <w:right w:val="nil"/>
            </w:tcBorders>
            <w:shd w:val="clear" w:color="auto" w:fill="auto"/>
            <w:noWrap/>
            <w:vAlign w:val="bottom"/>
            <w:hideMark/>
          </w:tcPr>
          <w:p w14:paraId="24B3DA2D"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22C5A733" w14:textId="77777777" w:rsidR="0076279F" w:rsidRPr="00517223" w:rsidRDefault="0076279F" w:rsidP="0076279F">
            <w:pPr>
              <w:jc w:val="center"/>
              <w:rPr>
                <w:sz w:val="22"/>
                <w:szCs w:val="22"/>
              </w:rPr>
            </w:pPr>
            <w:r w:rsidRPr="00517223">
              <w:rPr>
                <w:sz w:val="22"/>
                <w:szCs w:val="22"/>
              </w:rPr>
              <w:t>0.05</w:t>
            </w:r>
          </w:p>
        </w:tc>
        <w:tc>
          <w:tcPr>
            <w:tcW w:w="946" w:type="dxa"/>
            <w:tcBorders>
              <w:top w:val="nil"/>
              <w:left w:val="nil"/>
              <w:bottom w:val="nil"/>
              <w:right w:val="nil"/>
            </w:tcBorders>
            <w:shd w:val="clear" w:color="auto" w:fill="auto"/>
            <w:noWrap/>
            <w:vAlign w:val="center"/>
            <w:hideMark/>
          </w:tcPr>
          <w:p w14:paraId="13AC0182" w14:textId="77777777" w:rsidR="0076279F" w:rsidRPr="00517223" w:rsidRDefault="0076279F" w:rsidP="0076279F">
            <w:pPr>
              <w:jc w:val="center"/>
              <w:rPr>
                <w:sz w:val="22"/>
                <w:szCs w:val="22"/>
              </w:rPr>
            </w:pPr>
            <w:r w:rsidRPr="00517223">
              <w:rPr>
                <w:sz w:val="22"/>
                <w:szCs w:val="22"/>
              </w:rPr>
              <w:t>5.56</w:t>
            </w:r>
          </w:p>
        </w:tc>
      </w:tr>
      <w:tr w:rsidR="00517223" w:rsidRPr="00517223" w14:paraId="4F1E75D1"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6B595FD8" w14:textId="77777777" w:rsidR="0076279F" w:rsidRPr="00517223" w:rsidRDefault="0076279F" w:rsidP="0076279F">
            <w:pPr>
              <w:jc w:val="center"/>
              <w:rPr>
                <w:sz w:val="22"/>
                <w:szCs w:val="22"/>
              </w:rPr>
            </w:pPr>
            <w:r w:rsidRPr="00517223">
              <w:rPr>
                <w:sz w:val="22"/>
                <w:szCs w:val="22"/>
              </w:rPr>
              <w:t>a*b</w:t>
            </w:r>
          </w:p>
        </w:tc>
        <w:tc>
          <w:tcPr>
            <w:tcW w:w="2800" w:type="dxa"/>
            <w:tcBorders>
              <w:top w:val="nil"/>
              <w:left w:val="nil"/>
              <w:bottom w:val="nil"/>
              <w:right w:val="nil"/>
            </w:tcBorders>
            <w:shd w:val="clear" w:color="auto" w:fill="auto"/>
            <w:noWrap/>
            <w:vAlign w:val="bottom"/>
            <w:hideMark/>
          </w:tcPr>
          <w:p w14:paraId="5EBECE90" w14:textId="77777777" w:rsidR="0076279F" w:rsidRPr="00517223" w:rsidRDefault="0076279F" w:rsidP="0076279F">
            <w:pPr>
              <w:jc w:val="right"/>
              <w:rPr>
                <w:sz w:val="22"/>
                <w:szCs w:val="22"/>
              </w:rPr>
            </w:pPr>
            <w:proofErr w:type="spellStart"/>
            <w:r w:rsidRPr="00517223">
              <w:rPr>
                <w:sz w:val="22"/>
                <w:szCs w:val="22"/>
              </w:rPr>
              <w:t>Indirect</w:t>
            </w:r>
            <w:proofErr w:type="spellEnd"/>
            <w:r w:rsidRPr="00517223">
              <w:rPr>
                <w:sz w:val="22"/>
                <w:szCs w:val="22"/>
              </w:rPr>
              <w:t xml:space="preserve"> </w:t>
            </w:r>
            <w:proofErr w:type="spellStart"/>
            <w:r w:rsidRPr="00517223">
              <w:rPr>
                <w:sz w:val="22"/>
                <w:szCs w:val="22"/>
              </w:rPr>
              <w:t>effect</w:t>
            </w:r>
            <w:proofErr w:type="spellEnd"/>
          </w:p>
        </w:tc>
        <w:tc>
          <w:tcPr>
            <w:tcW w:w="360" w:type="dxa"/>
            <w:tcBorders>
              <w:top w:val="nil"/>
              <w:left w:val="nil"/>
              <w:bottom w:val="nil"/>
              <w:right w:val="nil"/>
            </w:tcBorders>
            <w:shd w:val="clear" w:color="auto" w:fill="auto"/>
            <w:noWrap/>
            <w:vAlign w:val="bottom"/>
            <w:hideMark/>
          </w:tcPr>
          <w:p w14:paraId="59075622" w14:textId="77777777" w:rsidR="0076279F" w:rsidRPr="00517223" w:rsidRDefault="0076279F" w:rsidP="0076279F">
            <w:pPr>
              <w:jc w:val="right"/>
              <w:rPr>
                <w:sz w:val="22"/>
                <w:szCs w:val="22"/>
              </w:rPr>
            </w:pPr>
          </w:p>
        </w:tc>
        <w:tc>
          <w:tcPr>
            <w:tcW w:w="2793" w:type="dxa"/>
            <w:tcBorders>
              <w:top w:val="nil"/>
              <w:left w:val="nil"/>
              <w:bottom w:val="nil"/>
              <w:right w:val="nil"/>
            </w:tcBorders>
            <w:shd w:val="clear" w:color="auto" w:fill="auto"/>
            <w:noWrap/>
            <w:vAlign w:val="bottom"/>
            <w:hideMark/>
          </w:tcPr>
          <w:p w14:paraId="09803ECE"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center"/>
            <w:hideMark/>
          </w:tcPr>
          <w:p w14:paraId="17F62042" w14:textId="77777777" w:rsidR="0076279F" w:rsidRPr="00517223" w:rsidRDefault="0076279F" w:rsidP="0076279F">
            <w:pPr>
              <w:jc w:val="center"/>
              <w:rPr>
                <w:sz w:val="22"/>
                <w:szCs w:val="22"/>
              </w:rPr>
            </w:pPr>
            <w:r w:rsidRPr="00517223">
              <w:rPr>
                <w:sz w:val="22"/>
                <w:szCs w:val="22"/>
              </w:rPr>
              <w:t>0.05</w:t>
            </w:r>
          </w:p>
        </w:tc>
        <w:tc>
          <w:tcPr>
            <w:tcW w:w="649" w:type="dxa"/>
            <w:tcBorders>
              <w:top w:val="nil"/>
              <w:left w:val="nil"/>
              <w:bottom w:val="nil"/>
              <w:right w:val="nil"/>
            </w:tcBorders>
            <w:shd w:val="clear" w:color="auto" w:fill="auto"/>
            <w:noWrap/>
            <w:vAlign w:val="center"/>
            <w:hideMark/>
          </w:tcPr>
          <w:p w14:paraId="58403906" w14:textId="77777777" w:rsidR="0076279F" w:rsidRPr="00517223" w:rsidRDefault="0076279F" w:rsidP="0076279F">
            <w:pPr>
              <w:jc w:val="center"/>
              <w:rPr>
                <w:sz w:val="22"/>
                <w:szCs w:val="22"/>
              </w:rPr>
            </w:pPr>
            <w:r w:rsidRPr="00517223">
              <w:rPr>
                <w:sz w:val="22"/>
                <w:szCs w:val="22"/>
              </w:rPr>
              <w:t>0.01</w:t>
            </w:r>
          </w:p>
        </w:tc>
        <w:tc>
          <w:tcPr>
            <w:tcW w:w="649" w:type="dxa"/>
            <w:tcBorders>
              <w:top w:val="nil"/>
              <w:left w:val="nil"/>
              <w:bottom w:val="nil"/>
              <w:right w:val="nil"/>
            </w:tcBorders>
            <w:shd w:val="clear" w:color="auto" w:fill="auto"/>
            <w:noWrap/>
            <w:vAlign w:val="center"/>
            <w:hideMark/>
          </w:tcPr>
          <w:p w14:paraId="32D88C19" w14:textId="77777777" w:rsidR="0076279F" w:rsidRPr="00517223" w:rsidRDefault="0076279F" w:rsidP="0076279F">
            <w:pPr>
              <w:jc w:val="center"/>
              <w:rPr>
                <w:sz w:val="22"/>
                <w:szCs w:val="22"/>
              </w:rPr>
            </w:pPr>
            <w:r w:rsidRPr="00517223">
              <w:rPr>
                <w:sz w:val="22"/>
                <w:szCs w:val="22"/>
              </w:rPr>
              <w:t>0.08</w:t>
            </w:r>
          </w:p>
        </w:tc>
        <w:tc>
          <w:tcPr>
            <w:tcW w:w="635" w:type="dxa"/>
            <w:tcBorders>
              <w:top w:val="nil"/>
              <w:left w:val="nil"/>
              <w:bottom w:val="nil"/>
              <w:right w:val="nil"/>
            </w:tcBorders>
            <w:shd w:val="clear" w:color="auto" w:fill="auto"/>
            <w:noWrap/>
            <w:vAlign w:val="center"/>
            <w:hideMark/>
          </w:tcPr>
          <w:p w14:paraId="38836AA8" w14:textId="77777777" w:rsidR="0076279F" w:rsidRPr="00517223" w:rsidRDefault="0076279F" w:rsidP="0076279F">
            <w:pPr>
              <w:jc w:val="center"/>
              <w:rPr>
                <w:sz w:val="22"/>
                <w:szCs w:val="22"/>
              </w:rPr>
            </w:pPr>
            <w:r w:rsidRPr="00517223">
              <w:rPr>
                <w:sz w:val="22"/>
                <w:szCs w:val="22"/>
              </w:rPr>
              <w:t>0.015</w:t>
            </w:r>
          </w:p>
        </w:tc>
        <w:tc>
          <w:tcPr>
            <w:tcW w:w="360" w:type="dxa"/>
            <w:tcBorders>
              <w:top w:val="nil"/>
              <w:left w:val="nil"/>
              <w:bottom w:val="nil"/>
              <w:right w:val="nil"/>
            </w:tcBorders>
            <w:shd w:val="clear" w:color="auto" w:fill="auto"/>
            <w:noWrap/>
            <w:vAlign w:val="bottom"/>
            <w:hideMark/>
          </w:tcPr>
          <w:p w14:paraId="249F8520" w14:textId="77777777" w:rsidR="0076279F" w:rsidRPr="00517223" w:rsidRDefault="0076279F" w:rsidP="0076279F">
            <w:pPr>
              <w:rPr>
                <w:sz w:val="22"/>
                <w:szCs w:val="22"/>
              </w:rPr>
            </w:pPr>
            <w:r w:rsidRPr="00517223">
              <w:rPr>
                <w:sz w:val="22"/>
                <w:szCs w:val="22"/>
              </w:rPr>
              <w:t>*</w:t>
            </w:r>
          </w:p>
        </w:tc>
        <w:tc>
          <w:tcPr>
            <w:tcW w:w="525" w:type="dxa"/>
            <w:tcBorders>
              <w:top w:val="nil"/>
              <w:left w:val="nil"/>
              <w:bottom w:val="nil"/>
              <w:right w:val="nil"/>
            </w:tcBorders>
            <w:shd w:val="clear" w:color="auto" w:fill="auto"/>
            <w:noWrap/>
            <w:vAlign w:val="center"/>
            <w:hideMark/>
          </w:tcPr>
          <w:p w14:paraId="16C2EB27" w14:textId="77777777" w:rsidR="0076279F" w:rsidRPr="00517223" w:rsidRDefault="0076279F" w:rsidP="0076279F">
            <w:pPr>
              <w:jc w:val="center"/>
              <w:rPr>
                <w:sz w:val="22"/>
                <w:szCs w:val="22"/>
              </w:rPr>
            </w:pPr>
            <w:r w:rsidRPr="00517223">
              <w:rPr>
                <w:sz w:val="22"/>
                <w:szCs w:val="22"/>
              </w:rPr>
              <w:t>0.02</w:t>
            </w:r>
          </w:p>
        </w:tc>
        <w:tc>
          <w:tcPr>
            <w:tcW w:w="946" w:type="dxa"/>
            <w:tcBorders>
              <w:top w:val="nil"/>
              <w:left w:val="nil"/>
              <w:bottom w:val="nil"/>
              <w:right w:val="nil"/>
            </w:tcBorders>
            <w:shd w:val="clear" w:color="auto" w:fill="auto"/>
            <w:noWrap/>
            <w:vAlign w:val="center"/>
            <w:hideMark/>
          </w:tcPr>
          <w:p w14:paraId="4EC3F86E" w14:textId="77777777" w:rsidR="0076279F" w:rsidRPr="00517223" w:rsidRDefault="0076279F" w:rsidP="0076279F">
            <w:pPr>
              <w:jc w:val="center"/>
              <w:rPr>
                <w:sz w:val="22"/>
                <w:szCs w:val="22"/>
              </w:rPr>
            </w:pPr>
            <w:r w:rsidRPr="00517223">
              <w:rPr>
                <w:sz w:val="22"/>
                <w:szCs w:val="22"/>
              </w:rPr>
              <w:t>2.43</w:t>
            </w:r>
          </w:p>
        </w:tc>
      </w:tr>
      <w:tr w:rsidR="00517223" w:rsidRPr="00517223" w14:paraId="272BB3A6" w14:textId="77777777" w:rsidTr="0076279F">
        <w:trPr>
          <w:trHeight w:val="302"/>
          <w:jc w:val="center"/>
        </w:trPr>
        <w:tc>
          <w:tcPr>
            <w:tcW w:w="852" w:type="dxa"/>
            <w:tcBorders>
              <w:top w:val="nil"/>
              <w:left w:val="nil"/>
              <w:bottom w:val="nil"/>
              <w:right w:val="nil"/>
            </w:tcBorders>
            <w:shd w:val="clear" w:color="auto" w:fill="auto"/>
            <w:noWrap/>
            <w:vAlign w:val="center"/>
            <w:hideMark/>
          </w:tcPr>
          <w:p w14:paraId="5E9AB54E" w14:textId="77777777" w:rsidR="0076279F" w:rsidRPr="00517223" w:rsidRDefault="0076279F" w:rsidP="0076279F">
            <w:pPr>
              <w:jc w:val="center"/>
              <w:rPr>
                <w:sz w:val="22"/>
                <w:szCs w:val="22"/>
              </w:rPr>
            </w:pPr>
          </w:p>
        </w:tc>
        <w:tc>
          <w:tcPr>
            <w:tcW w:w="2800" w:type="dxa"/>
            <w:tcBorders>
              <w:top w:val="nil"/>
              <w:left w:val="nil"/>
              <w:bottom w:val="nil"/>
              <w:right w:val="nil"/>
            </w:tcBorders>
            <w:shd w:val="clear" w:color="auto" w:fill="auto"/>
            <w:noWrap/>
            <w:vAlign w:val="bottom"/>
            <w:hideMark/>
          </w:tcPr>
          <w:p w14:paraId="702A5E21"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246A0E4D" w14:textId="77777777" w:rsidR="0076279F" w:rsidRPr="00517223" w:rsidRDefault="0076279F" w:rsidP="0076279F">
            <w:pPr>
              <w:jc w:val="right"/>
              <w:rPr>
                <w:sz w:val="20"/>
                <w:szCs w:val="20"/>
              </w:rPr>
            </w:pPr>
          </w:p>
        </w:tc>
        <w:tc>
          <w:tcPr>
            <w:tcW w:w="2793" w:type="dxa"/>
            <w:tcBorders>
              <w:top w:val="nil"/>
              <w:left w:val="nil"/>
              <w:bottom w:val="nil"/>
              <w:right w:val="nil"/>
            </w:tcBorders>
            <w:shd w:val="clear" w:color="auto" w:fill="auto"/>
            <w:noWrap/>
            <w:vAlign w:val="bottom"/>
            <w:hideMark/>
          </w:tcPr>
          <w:p w14:paraId="13B3729F" w14:textId="77777777" w:rsidR="0076279F" w:rsidRPr="00517223" w:rsidRDefault="0076279F" w:rsidP="0076279F">
            <w:pPr>
              <w:jc w:val="right"/>
              <w:rPr>
                <w:sz w:val="20"/>
                <w:szCs w:val="20"/>
              </w:rPr>
            </w:pPr>
          </w:p>
        </w:tc>
        <w:tc>
          <w:tcPr>
            <w:tcW w:w="642" w:type="dxa"/>
            <w:tcBorders>
              <w:top w:val="nil"/>
              <w:left w:val="nil"/>
              <w:bottom w:val="nil"/>
              <w:right w:val="nil"/>
            </w:tcBorders>
            <w:shd w:val="clear" w:color="auto" w:fill="auto"/>
            <w:noWrap/>
            <w:vAlign w:val="bottom"/>
            <w:hideMark/>
          </w:tcPr>
          <w:p w14:paraId="6640FEA6" w14:textId="77777777" w:rsidR="0076279F" w:rsidRPr="00517223" w:rsidRDefault="0076279F" w:rsidP="0076279F">
            <w:pPr>
              <w:rPr>
                <w:sz w:val="20"/>
                <w:szCs w:val="20"/>
              </w:rPr>
            </w:pPr>
          </w:p>
        </w:tc>
        <w:tc>
          <w:tcPr>
            <w:tcW w:w="649" w:type="dxa"/>
            <w:tcBorders>
              <w:top w:val="nil"/>
              <w:left w:val="nil"/>
              <w:bottom w:val="nil"/>
              <w:right w:val="nil"/>
            </w:tcBorders>
            <w:shd w:val="clear" w:color="auto" w:fill="auto"/>
            <w:noWrap/>
            <w:vAlign w:val="bottom"/>
            <w:hideMark/>
          </w:tcPr>
          <w:p w14:paraId="66760BAE" w14:textId="77777777" w:rsidR="0076279F" w:rsidRPr="00517223" w:rsidRDefault="0076279F" w:rsidP="0076279F">
            <w:pPr>
              <w:jc w:val="center"/>
              <w:rPr>
                <w:sz w:val="20"/>
                <w:szCs w:val="20"/>
              </w:rPr>
            </w:pPr>
          </w:p>
        </w:tc>
        <w:tc>
          <w:tcPr>
            <w:tcW w:w="649" w:type="dxa"/>
            <w:tcBorders>
              <w:top w:val="nil"/>
              <w:left w:val="nil"/>
              <w:bottom w:val="nil"/>
              <w:right w:val="nil"/>
            </w:tcBorders>
            <w:shd w:val="clear" w:color="auto" w:fill="auto"/>
            <w:noWrap/>
            <w:vAlign w:val="bottom"/>
            <w:hideMark/>
          </w:tcPr>
          <w:p w14:paraId="59AB0932" w14:textId="77777777" w:rsidR="0076279F" w:rsidRPr="00517223" w:rsidRDefault="0076279F" w:rsidP="0076279F">
            <w:pPr>
              <w:jc w:val="center"/>
              <w:rPr>
                <w:sz w:val="20"/>
                <w:szCs w:val="20"/>
              </w:rPr>
            </w:pPr>
          </w:p>
        </w:tc>
        <w:tc>
          <w:tcPr>
            <w:tcW w:w="635" w:type="dxa"/>
            <w:tcBorders>
              <w:top w:val="nil"/>
              <w:left w:val="nil"/>
              <w:bottom w:val="nil"/>
              <w:right w:val="nil"/>
            </w:tcBorders>
            <w:shd w:val="clear" w:color="auto" w:fill="auto"/>
            <w:noWrap/>
            <w:vAlign w:val="center"/>
            <w:hideMark/>
          </w:tcPr>
          <w:p w14:paraId="118CAE17" w14:textId="77777777" w:rsidR="0076279F" w:rsidRPr="00517223" w:rsidRDefault="0076279F" w:rsidP="0076279F">
            <w:pPr>
              <w:jc w:val="center"/>
              <w:rPr>
                <w:sz w:val="20"/>
                <w:szCs w:val="20"/>
              </w:rPr>
            </w:pPr>
          </w:p>
        </w:tc>
        <w:tc>
          <w:tcPr>
            <w:tcW w:w="360" w:type="dxa"/>
            <w:tcBorders>
              <w:top w:val="nil"/>
              <w:left w:val="nil"/>
              <w:bottom w:val="nil"/>
              <w:right w:val="nil"/>
            </w:tcBorders>
            <w:shd w:val="clear" w:color="auto" w:fill="auto"/>
            <w:noWrap/>
            <w:vAlign w:val="bottom"/>
            <w:hideMark/>
          </w:tcPr>
          <w:p w14:paraId="5CFF638C" w14:textId="77777777" w:rsidR="0076279F" w:rsidRPr="00517223" w:rsidRDefault="0076279F" w:rsidP="0076279F">
            <w:pPr>
              <w:jc w:val="center"/>
              <w:rPr>
                <w:sz w:val="20"/>
                <w:szCs w:val="20"/>
              </w:rPr>
            </w:pPr>
          </w:p>
        </w:tc>
        <w:tc>
          <w:tcPr>
            <w:tcW w:w="525" w:type="dxa"/>
            <w:tcBorders>
              <w:top w:val="nil"/>
              <w:left w:val="nil"/>
              <w:bottom w:val="nil"/>
              <w:right w:val="nil"/>
            </w:tcBorders>
            <w:shd w:val="clear" w:color="auto" w:fill="auto"/>
            <w:noWrap/>
            <w:vAlign w:val="bottom"/>
            <w:hideMark/>
          </w:tcPr>
          <w:p w14:paraId="4C9ADEBB" w14:textId="77777777" w:rsidR="0076279F" w:rsidRPr="00517223" w:rsidRDefault="0076279F" w:rsidP="0076279F">
            <w:pPr>
              <w:jc w:val="center"/>
              <w:rPr>
                <w:sz w:val="20"/>
                <w:szCs w:val="20"/>
              </w:rPr>
            </w:pPr>
          </w:p>
        </w:tc>
        <w:tc>
          <w:tcPr>
            <w:tcW w:w="946" w:type="dxa"/>
            <w:tcBorders>
              <w:top w:val="nil"/>
              <w:left w:val="nil"/>
              <w:bottom w:val="nil"/>
              <w:right w:val="nil"/>
            </w:tcBorders>
            <w:shd w:val="clear" w:color="auto" w:fill="auto"/>
            <w:noWrap/>
            <w:vAlign w:val="bottom"/>
            <w:hideMark/>
          </w:tcPr>
          <w:p w14:paraId="6C5F82D9" w14:textId="77777777" w:rsidR="0076279F" w:rsidRPr="00517223" w:rsidRDefault="0076279F" w:rsidP="0076279F">
            <w:pPr>
              <w:jc w:val="center"/>
              <w:rPr>
                <w:sz w:val="20"/>
                <w:szCs w:val="20"/>
              </w:rPr>
            </w:pPr>
          </w:p>
        </w:tc>
      </w:tr>
      <w:tr w:rsidR="0076279F" w:rsidRPr="0091532B" w14:paraId="1E22306F" w14:textId="77777777" w:rsidTr="0076279F">
        <w:trPr>
          <w:trHeight w:val="1049"/>
          <w:jc w:val="center"/>
        </w:trPr>
        <w:tc>
          <w:tcPr>
            <w:tcW w:w="11211" w:type="dxa"/>
            <w:gridSpan w:val="11"/>
            <w:tcBorders>
              <w:top w:val="single" w:sz="4" w:space="0" w:color="auto"/>
              <w:left w:val="nil"/>
              <w:bottom w:val="nil"/>
              <w:right w:val="nil"/>
            </w:tcBorders>
            <w:shd w:val="clear" w:color="auto" w:fill="auto"/>
            <w:vAlign w:val="center"/>
            <w:hideMark/>
          </w:tcPr>
          <w:p w14:paraId="5297A1AC" w14:textId="77777777" w:rsidR="0076279F" w:rsidRPr="00CA61AD" w:rsidRDefault="0076279F" w:rsidP="0076279F">
            <w:pPr>
              <w:rPr>
                <w:sz w:val="22"/>
                <w:szCs w:val="22"/>
                <w:lang w:val="en-US"/>
              </w:rPr>
            </w:pPr>
            <w:r w:rsidRPr="00CA61AD">
              <w:rPr>
                <w:sz w:val="22"/>
                <w:szCs w:val="22"/>
                <w:lang w:val="en-US"/>
              </w:rPr>
              <w:t xml:space="preserve">Note: All estimates were derived from one structural equation model by hemisphere.  All variables in this model were standardized by age and sex. Inhibitory control was assessed at follow-up. Cerebellar volume deviation </w:t>
            </w:r>
            <w:proofErr w:type="gramStart"/>
            <w:r w:rsidRPr="00CA61AD">
              <w:rPr>
                <w:sz w:val="22"/>
                <w:szCs w:val="22"/>
                <w:lang w:val="en-US"/>
              </w:rPr>
              <w:t>are</w:t>
            </w:r>
            <w:proofErr w:type="gramEnd"/>
            <w:r w:rsidRPr="00CA61AD">
              <w:rPr>
                <w:sz w:val="22"/>
                <w:szCs w:val="22"/>
                <w:lang w:val="en-US"/>
              </w:rPr>
              <w:t xml:space="preserve"> deviance of cerebellar hemisphere growth standardized by age and gender and were adjusted for intracranial volume. c, direct path between predictor and outcome; a, path between predictor and mediator; b, path between mediator and outcome; LB, lower bound; UP, upper bound; *, p &lt; 0.05; **, p &lt; 0.01; ***, p &lt; 0.001.</w:t>
            </w:r>
          </w:p>
        </w:tc>
      </w:tr>
    </w:tbl>
    <w:p w14:paraId="3211E0EA" w14:textId="77777777" w:rsidR="0076279F" w:rsidRPr="00CA61AD" w:rsidRDefault="0076279F">
      <w:pPr>
        <w:spacing w:after="160" w:line="259" w:lineRule="auto"/>
        <w:rPr>
          <w:lang w:val="en-US"/>
        </w:rPr>
      </w:pPr>
    </w:p>
    <w:p w14:paraId="2A68DCCD" w14:textId="13EB71A7" w:rsidR="00B3535D" w:rsidRPr="00CA61AD" w:rsidRDefault="00B3535D">
      <w:pPr>
        <w:rPr>
          <w:lang w:val="en-US"/>
        </w:rPr>
      </w:pPr>
    </w:p>
    <w:p w14:paraId="5F4FC88F" w14:textId="4E7F4712" w:rsidR="00EE4F75" w:rsidRPr="00CA61AD" w:rsidRDefault="00EE4F75" w:rsidP="00EE4F75">
      <w:pPr>
        <w:rPr>
          <w:lang w:val="en-US"/>
        </w:rPr>
      </w:pPr>
      <w:r w:rsidRPr="00CA61AD">
        <w:rPr>
          <w:lang w:val="en-US"/>
        </w:rPr>
        <w:t xml:space="preserve">Figure S1: </w:t>
      </w:r>
      <w:r w:rsidRPr="00517223">
        <w:rPr>
          <w:lang w:val="en-US"/>
        </w:rPr>
        <w:t>Mean baseline differences of outcome variables between typical development and test samples</w:t>
      </w:r>
      <w:r w:rsidRPr="00CA61AD">
        <w:rPr>
          <w:lang w:val="en-US"/>
        </w:rPr>
        <w:t>.</w:t>
      </w:r>
    </w:p>
    <w:p w14:paraId="12CE0B24" w14:textId="77777777" w:rsidR="00EE4F75" w:rsidRPr="00CA61AD" w:rsidRDefault="00EE4F75" w:rsidP="00EE4F75">
      <w:pPr>
        <w:rPr>
          <w:lang w:val="en-US"/>
        </w:rPr>
      </w:pPr>
      <w:r w:rsidRPr="00CA61AD">
        <w:rPr>
          <w:noProof/>
          <w:lang w:val="en-US"/>
        </w:rPr>
        <w:t>(image attached on a separate file)</w:t>
      </w:r>
    </w:p>
    <w:p w14:paraId="2F836894" w14:textId="77777777" w:rsidR="00EE4F75" w:rsidRPr="00CA61AD" w:rsidRDefault="00EE4F75">
      <w:pPr>
        <w:rPr>
          <w:lang w:val="en-US"/>
        </w:rPr>
      </w:pPr>
    </w:p>
    <w:p w14:paraId="4A73CA97" w14:textId="4E27F90D" w:rsidR="00B3535D" w:rsidRPr="00CA61AD" w:rsidRDefault="00B3535D">
      <w:pPr>
        <w:rPr>
          <w:lang w:val="en-US"/>
        </w:rPr>
      </w:pPr>
      <w:r w:rsidRPr="00CA61AD">
        <w:rPr>
          <w:lang w:val="en-US"/>
        </w:rPr>
        <w:t>Figure S</w:t>
      </w:r>
      <w:r w:rsidR="00EE4F75" w:rsidRPr="00517223">
        <w:rPr>
          <w:lang w:val="en-US"/>
        </w:rPr>
        <w:t>2</w:t>
      </w:r>
      <w:r w:rsidRPr="00CA61AD">
        <w:rPr>
          <w:lang w:val="en-US"/>
        </w:rPr>
        <w:t xml:space="preserve">: Trajectories </w:t>
      </w:r>
      <w:r w:rsidR="001748BB" w:rsidRPr="00517223">
        <w:rPr>
          <w:lang w:val="en-US"/>
        </w:rPr>
        <w:t xml:space="preserve">of </w:t>
      </w:r>
      <w:r w:rsidR="001748BB" w:rsidRPr="00CA61AD">
        <w:rPr>
          <w:lang w:val="en-US"/>
        </w:rPr>
        <w:t xml:space="preserve">academic achievement </w:t>
      </w:r>
      <w:r w:rsidR="001748BB" w:rsidRPr="00517223">
        <w:rPr>
          <w:lang w:val="en-US"/>
        </w:rPr>
        <w:t xml:space="preserve">outcomes, </w:t>
      </w:r>
      <w:r w:rsidRPr="00CA61AD">
        <w:rPr>
          <w:lang w:val="en-US"/>
        </w:rPr>
        <w:t>psychopathology</w:t>
      </w:r>
      <w:r w:rsidR="001748BB" w:rsidRPr="00517223">
        <w:rPr>
          <w:lang w:val="en-US"/>
        </w:rPr>
        <w:t xml:space="preserve"> and</w:t>
      </w:r>
      <w:r w:rsidRPr="00CA61AD">
        <w:rPr>
          <w:lang w:val="en-US"/>
        </w:rPr>
        <w:t xml:space="preserve"> executive function.</w:t>
      </w:r>
    </w:p>
    <w:p w14:paraId="03EE3F3E" w14:textId="134B2E9B" w:rsidR="00B3535D" w:rsidRPr="00CA61AD" w:rsidRDefault="00B3535D">
      <w:pPr>
        <w:rPr>
          <w:noProof/>
          <w:lang w:val="en-US"/>
        </w:rPr>
      </w:pPr>
      <w:r w:rsidRPr="00CA61AD">
        <w:rPr>
          <w:noProof/>
          <w:lang w:val="en-US"/>
        </w:rPr>
        <w:t>(image attached on a separate file)</w:t>
      </w:r>
    </w:p>
    <w:p w14:paraId="4647A49C" w14:textId="4582C645" w:rsidR="0054455B" w:rsidRPr="00CA61AD" w:rsidRDefault="0054455B">
      <w:pPr>
        <w:rPr>
          <w:noProof/>
          <w:lang w:val="en-US"/>
        </w:rPr>
      </w:pPr>
    </w:p>
    <w:p w14:paraId="44FD177D" w14:textId="67B088AA" w:rsidR="0054455B" w:rsidRPr="00517223" w:rsidRDefault="0054455B">
      <w:pPr>
        <w:rPr>
          <w:noProof/>
          <w:lang w:val="en-US"/>
        </w:rPr>
      </w:pPr>
      <w:r w:rsidRPr="00517223">
        <w:rPr>
          <w:noProof/>
          <w:lang w:val="en-US"/>
        </w:rPr>
        <w:t>Figure S3: Scatterplots representing the association of left cerebellar volume devitation with psychopathology, executive function and school achievement outcomes. Fitted curves are derived from mixed regression models adjusted for the intracranial volume.</w:t>
      </w:r>
    </w:p>
    <w:p w14:paraId="490723A8" w14:textId="77777777" w:rsidR="0054455B" w:rsidRPr="00CA61AD" w:rsidRDefault="0054455B" w:rsidP="0054455B">
      <w:pPr>
        <w:rPr>
          <w:noProof/>
          <w:lang w:val="en-US"/>
        </w:rPr>
      </w:pPr>
      <w:r w:rsidRPr="00CA61AD">
        <w:rPr>
          <w:noProof/>
          <w:lang w:val="en-US"/>
        </w:rPr>
        <w:t>(image attached on a separate file)</w:t>
      </w:r>
    </w:p>
    <w:p w14:paraId="7A77E015" w14:textId="63DC8F45" w:rsidR="0054455B" w:rsidRPr="00CA61AD" w:rsidRDefault="0054455B">
      <w:pPr>
        <w:rPr>
          <w:noProof/>
          <w:lang w:val="en-US"/>
        </w:rPr>
      </w:pPr>
    </w:p>
    <w:p w14:paraId="565DE035" w14:textId="4DB8F973" w:rsidR="0054455B" w:rsidRPr="00517223" w:rsidRDefault="0054455B" w:rsidP="0054455B">
      <w:pPr>
        <w:rPr>
          <w:lang w:val="en-US"/>
        </w:rPr>
      </w:pPr>
      <w:r w:rsidRPr="00517223">
        <w:rPr>
          <w:noProof/>
          <w:lang w:val="en-US"/>
        </w:rPr>
        <w:t>Figure S4: Scatterplots representing the association of right cerebellar volume devitation with psychopathology, executive function and school achievement outcomes. Fitted curves are derived from mixed regression models adjusted for the intracranial volume.</w:t>
      </w:r>
    </w:p>
    <w:p w14:paraId="31EFC31E" w14:textId="77777777" w:rsidR="0054455B" w:rsidRPr="00CA61AD" w:rsidRDefault="0054455B" w:rsidP="0054455B">
      <w:pPr>
        <w:rPr>
          <w:noProof/>
          <w:lang w:val="en-US"/>
        </w:rPr>
      </w:pPr>
      <w:r w:rsidRPr="00CA61AD">
        <w:rPr>
          <w:noProof/>
          <w:lang w:val="en-US"/>
        </w:rPr>
        <w:t>(image attached on a separate file)</w:t>
      </w:r>
    </w:p>
    <w:p w14:paraId="1F713DD5" w14:textId="77777777" w:rsidR="0054455B" w:rsidRPr="00CA61AD" w:rsidRDefault="0054455B">
      <w:pPr>
        <w:rPr>
          <w:lang w:val="en-US"/>
        </w:rPr>
      </w:pPr>
    </w:p>
    <w:sectPr w:rsidR="0054455B" w:rsidRPr="00CA61A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2CE6" w14:textId="77777777" w:rsidR="00184035" w:rsidRDefault="00184035">
      <w:r>
        <w:separator/>
      </w:r>
    </w:p>
  </w:endnote>
  <w:endnote w:type="continuationSeparator" w:id="0">
    <w:p w14:paraId="6BCADB9A" w14:textId="77777777" w:rsidR="00184035" w:rsidRDefault="0018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0A08" w14:textId="77777777" w:rsidR="00CA2A8C" w:rsidRDefault="00E723E9">
    <w:pPr>
      <w:pBdr>
        <w:top w:val="nil"/>
        <w:left w:val="nil"/>
        <w:bottom w:val="nil"/>
        <w:right w:val="nil"/>
        <w:between w:val="nil"/>
      </w:pBdr>
      <w:tabs>
        <w:tab w:val="center" w:pos="4252"/>
        <w:tab w:val="right" w:pos="8504"/>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6759A501" w14:textId="77777777" w:rsidR="00CA2A8C" w:rsidRDefault="00000000">
    <w:pPr>
      <w:pBdr>
        <w:top w:val="nil"/>
        <w:left w:val="nil"/>
        <w:bottom w:val="nil"/>
        <w:right w:val="nil"/>
        <w:between w:val="nil"/>
      </w:pBdr>
      <w:tabs>
        <w:tab w:val="center" w:pos="4252"/>
        <w:tab w:val="right" w:pos="8504"/>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CE85" w14:textId="77777777" w:rsidR="00184035" w:rsidRDefault="00184035">
      <w:r>
        <w:separator/>
      </w:r>
    </w:p>
  </w:footnote>
  <w:footnote w:type="continuationSeparator" w:id="0">
    <w:p w14:paraId="7C029F21" w14:textId="77777777" w:rsidR="00184035" w:rsidRDefault="0018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D874" w14:textId="77777777" w:rsidR="00CA2A8C"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5FD7"/>
    <w:multiLevelType w:val="multilevel"/>
    <w:tmpl w:val="200A8876"/>
    <w:lvl w:ilvl="0">
      <w:start w:val="1"/>
      <w:numFmt w:val="decimal"/>
      <w:lvlText w:val="%1."/>
      <w:lvlJc w:val="left"/>
      <w:pPr>
        <w:ind w:left="720" w:hanging="360"/>
      </w:pPr>
      <w:rPr>
        <w:b/>
        <w:bCs/>
      </w:rPr>
    </w:lvl>
    <w:lvl w:ilvl="1">
      <w:start w:val="2"/>
      <w:numFmt w:val="decimal"/>
      <w:lvlText w:val="%1.%2."/>
      <w:lvlJc w:val="left"/>
      <w:pPr>
        <w:ind w:left="900" w:hanging="54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82D7FB1"/>
    <w:multiLevelType w:val="multilevel"/>
    <w:tmpl w:val="F1B40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7568E5"/>
    <w:multiLevelType w:val="multilevel"/>
    <w:tmpl w:val="CB3EC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451884"/>
    <w:multiLevelType w:val="multilevel"/>
    <w:tmpl w:val="1310A936"/>
    <w:lvl w:ilvl="0">
      <w:start w:val="1"/>
      <w:numFmt w:val="decimal"/>
      <w:lvlText w:val="%1."/>
      <w:lvlJc w:val="left"/>
      <w:pPr>
        <w:ind w:left="720" w:hanging="360"/>
      </w:pPr>
    </w:lvl>
    <w:lvl w:ilvl="1">
      <w:start w:val="2"/>
      <w:numFmt w:val="decimal"/>
      <w:lvlText w:val="%1.%2."/>
      <w:lvlJc w:val="left"/>
      <w:pPr>
        <w:ind w:left="900" w:hanging="54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94193835">
    <w:abstractNumId w:val="2"/>
  </w:num>
  <w:num w:numId="2" w16cid:durableId="140968975">
    <w:abstractNumId w:val="0"/>
  </w:num>
  <w:num w:numId="3" w16cid:durableId="2078280984">
    <w:abstractNumId w:val="3"/>
  </w:num>
  <w:num w:numId="4" w16cid:durableId="1533759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6E"/>
    <w:rsid w:val="000E4B6B"/>
    <w:rsid w:val="00130B4E"/>
    <w:rsid w:val="001748BB"/>
    <w:rsid w:val="00182BB7"/>
    <w:rsid w:val="00184035"/>
    <w:rsid w:val="00193046"/>
    <w:rsid w:val="00240B0B"/>
    <w:rsid w:val="0024515A"/>
    <w:rsid w:val="00251020"/>
    <w:rsid w:val="00277628"/>
    <w:rsid w:val="003106AD"/>
    <w:rsid w:val="003A7B92"/>
    <w:rsid w:val="003F7A1D"/>
    <w:rsid w:val="00417E3B"/>
    <w:rsid w:val="00421446"/>
    <w:rsid w:val="004459FE"/>
    <w:rsid w:val="0046570B"/>
    <w:rsid w:val="004C1410"/>
    <w:rsid w:val="004D311B"/>
    <w:rsid w:val="00517223"/>
    <w:rsid w:val="0054455B"/>
    <w:rsid w:val="00554974"/>
    <w:rsid w:val="005A41AB"/>
    <w:rsid w:val="005B5030"/>
    <w:rsid w:val="00710A58"/>
    <w:rsid w:val="0076279F"/>
    <w:rsid w:val="007A235E"/>
    <w:rsid w:val="00804C06"/>
    <w:rsid w:val="00867E6E"/>
    <w:rsid w:val="008705DD"/>
    <w:rsid w:val="008C479E"/>
    <w:rsid w:val="00903A2B"/>
    <w:rsid w:val="0091048C"/>
    <w:rsid w:val="0091532B"/>
    <w:rsid w:val="009304A7"/>
    <w:rsid w:val="009819DA"/>
    <w:rsid w:val="00A0672E"/>
    <w:rsid w:val="00A76D74"/>
    <w:rsid w:val="00AA31B6"/>
    <w:rsid w:val="00B25173"/>
    <w:rsid w:val="00B3007A"/>
    <w:rsid w:val="00B3535D"/>
    <w:rsid w:val="00B83E20"/>
    <w:rsid w:val="00BE3853"/>
    <w:rsid w:val="00C4176F"/>
    <w:rsid w:val="00C5523E"/>
    <w:rsid w:val="00CA61AD"/>
    <w:rsid w:val="00CF2C04"/>
    <w:rsid w:val="00D07A80"/>
    <w:rsid w:val="00D266E4"/>
    <w:rsid w:val="00D74BA7"/>
    <w:rsid w:val="00D82A1D"/>
    <w:rsid w:val="00E45F07"/>
    <w:rsid w:val="00E723E9"/>
    <w:rsid w:val="00ED728B"/>
    <w:rsid w:val="00EE4F75"/>
    <w:rsid w:val="00F50264"/>
    <w:rsid w:val="00F869ED"/>
    <w:rsid w:val="00FA31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E57C"/>
  <w15:chartTrackingRefBased/>
  <w15:docId w15:val="{AD49C30D-12E2-4FDD-9367-3FD3DCE9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64"/>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link w:val="Heading1Char"/>
    <w:uiPriority w:val="9"/>
    <w:qFormat/>
    <w:rsid w:val="00867E6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67E6E"/>
    <w:pPr>
      <w:keepNext/>
      <w:keepLines/>
      <w:spacing w:before="360" w:after="80"/>
      <w:outlineLvl w:val="1"/>
    </w:pPr>
    <w:rPr>
      <w:b/>
      <w:sz w:val="36"/>
      <w:szCs w:val="36"/>
      <w:lang w:val="en-US"/>
    </w:rPr>
  </w:style>
  <w:style w:type="paragraph" w:styleId="Heading3">
    <w:name w:val="heading 3"/>
    <w:basedOn w:val="Normal"/>
    <w:next w:val="Normal"/>
    <w:link w:val="Heading3Char"/>
    <w:uiPriority w:val="9"/>
    <w:semiHidden/>
    <w:unhideWhenUsed/>
    <w:qFormat/>
    <w:rsid w:val="00867E6E"/>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867E6E"/>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867E6E"/>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867E6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E6E"/>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semiHidden/>
    <w:rsid w:val="00867E6E"/>
    <w:rPr>
      <w:rFonts w:ascii="Times New Roman" w:eastAsia="Times New Roman" w:hAnsi="Times New Roman" w:cs="Times New Roman"/>
      <w:b/>
      <w:sz w:val="36"/>
      <w:szCs w:val="36"/>
      <w:lang w:val="en-US" w:eastAsia="pt-BR"/>
    </w:rPr>
  </w:style>
  <w:style w:type="character" w:customStyle="1" w:styleId="Heading3Char">
    <w:name w:val="Heading 3 Char"/>
    <w:basedOn w:val="DefaultParagraphFont"/>
    <w:link w:val="Heading3"/>
    <w:uiPriority w:val="9"/>
    <w:semiHidden/>
    <w:rsid w:val="00867E6E"/>
    <w:rPr>
      <w:rFonts w:ascii="Times New Roman" w:eastAsia="Times New Roman" w:hAnsi="Times New Roman" w:cs="Times New Roman"/>
      <w:b/>
      <w:sz w:val="28"/>
      <w:szCs w:val="28"/>
      <w:lang w:val="en-US" w:eastAsia="pt-BR"/>
    </w:rPr>
  </w:style>
  <w:style w:type="character" w:customStyle="1" w:styleId="Heading4Char">
    <w:name w:val="Heading 4 Char"/>
    <w:basedOn w:val="DefaultParagraphFont"/>
    <w:link w:val="Heading4"/>
    <w:uiPriority w:val="9"/>
    <w:semiHidden/>
    <w:rsid w:val="00867E6E"/>
    <w:rPr>
      <w:rFonts w:ascii="Times New Roman" w:eastAsia="Times New Roman" w:hAnsi="Times New Roman" w:cs="Times New Roman"/>
      <w:b/>
      <w:sz w:val="24"/>
      <w:szCs w:val="24"/>
      <w:lang w:val="en-US" w:eastAsia="pt-BR"/>
    </w:rPr>
  </w:style>
  <w:style w:type="character" w:customStyle="1" w:styleId="Heading5Char">
    <w:name w:val="Heading 5 Char"/>
    <w:basedOn w:val="DefaultParagraphFont"/>
    <w:link w:val="Heading5"/>
    <w:uiPriority w:val="9"/>
    <w:semiHidden/>
    <w:rsid w:val="00867E6E"/>
    <w:rPr>
      <w:rFonts w:ascii="Times New Roman" w:eastAsia="Times New Roman" w:hAnsi="Times New Roman" w:cs="Times New Roman"/>
      <w:b/>
      <w:lang w:val="en-US" w:eastAsia="pt-BR"/>
    </w:rPr>
  </w:style>
  <w:style w:type="character" w:customStyle="1" w:styleId="Heading6Char">
    <w:name w:val="Heading 6 Char"/>
    <w:basedOn w:val="DefaultParagraphFont"/>
    <w:link w:val="Heading6"/>
    <w:uiPriority w:val="9"/>
    <w:semiHidden/>
    <w:rsid w:val="00867E6E"/>
    <w:rPr>
      <w:rFonts w:ascii="Times New Roman" w:eastAsia="Times New Roman" w:hAnsi="Times New Roman" w:cs="Times New Roman"/>
      <w:b/>
      <w:sz w:val="20"/>
      <w:szCs w:val="20"/>
      <w:lang w:val="en-US" w:eastAsia="pt-BR"/>
    </w:rPr>
  </w:style>
  <w:style w:type="paragraph" w:styleId="Title">
    <w:name w:val="Title"/>
    <w:basedOn w:val="Normal"/>
    <w:next w:val="Normal"/>
    <w:link w:val="TitleChar"/>
    <w:uiPriority w:val="10"/>
    <w:qFormat/>
    <w:rsid w:val="00867E6E"/>
    <w:pPr>
      <w:keepNext/>
      <w:keepLines/>
      <w:spacing w:before="480" w:after="120"/>
    </w:pPr>
    <w:rPr>
      <w:b/>
      <w:sz w:val="72"/>
      <w:szCs w:val="72"/>
      <w:lang w:val="en-US"/>
    </w:rPr>
  </w:style>
  <w:style w:type="character" w:customStyle="1" w:styleId="TitleChar">
    <w:name w:val="Title Char"/>
    <w:basedOn w:val="DefaultParagraphFont"/>
    <w:link w:val="Title"/>
    <w:uiPriority w:val="10"/>
    <w:rsid w:val="00867E6E"/>
    <w:rPr>
      <w:rFonts w:ascii="Times New Roman" w:eastAsia="Times New Roman" w:hAnsi="Times New Roman" w:cs="Times New Roman"/>
      <w:b/>
      <w:sz w:val="72"/>
      <w:szCs w:val="72"/>
      <w:lang w:val="en-US" w:eastAsia="pt-BR"/>
    </w:rPr>
  </w:style>
  <w:style w:type="character" w:customStyle="1" w:styleId="BalloonTextChar">
    <w:name w:val="Balloon Text Char"/>
    <w:basedOn w:val="DefaultParagraphFont"/>
    <w:link w:val="BalloonText"/>
    <w:uiPriority w:val="99"/>
    <w:semiHidden/>
    <w:rsid w:val="00867E6E"/>
    <w:rPr>
      <w:rFonts w:ascii="Segoe UI" w:eastAsiaTheme="minorEastAsia" w:hAnsi="Segoe UI" w:cs="Segoe UI"/>
      <w:sz w:val="18"/>
      <w:szCs w:val="18"/>
      <w:lang w:val="en-US"/>
    </w:rPr>
  </w:style>
  <w:style w:type="paragraph" w:styleId="BalloonText">
    <w:name w:val="Balloon Text"/>
    <w:basedOn w:val="Normal"/>
    <w:link w:val="BalloonTextChar"/>
    <w:uiPriority w:val="99"/>
    <w:semiHidden/>
    <w:unhideWhenUsed/>
    <w:rsid w:val="00867E6E"/>
    <w:rPr>
      <w:rFonts w:ascii="Segoe UI" w:eastAsiaTheme="minorEastAsia" w:hAnsi="Segoe UI" w:cs="Segoe UI"/>
      <w:sz w:val="18"/>
      <w:szCs w:val="18"/>
      <w:lang w:eastAsia="en-US"/>
    </w:rPr>
  </w:style>
  <w:style w:type="paragraph" w:styleId="ListParagraph">
    <w:name w:val="List Paragraph"/>
    <w:basedOn w:val="Normal"/>
    <w:uiPriority w:val="34"/>
    <w:qFormat/>
    <w:rsid w:val="00867E6E"/>
    <w:pPr>
      <w:spacing w:after="160" w:line="259" w:lineRule="auto"/>
      <w:ind w:left="720"/>
      <w:contextualSpacing/>
    </w:pPr>
    <w:rPr>
      <w:rFonts w:asciiTheme="minorHAnsi" w:eastAsiaTheme="minorEastAsia" w:hAnsiTheme="minorHAnsi" w:cstheme="minorBidi"/>
      <w:sz w:val="22"/>
      <w:szCs w:val="22"/>
      <w:lang w:val="en-US" w:eastAsia="en-US"/>
    </w:rPr>
  </w:style>
  <w:style w:type="paragraph" w:styleId="CommentText">
    <w:name w:val="annotation text"/>
    <w:basedOn w:val="Normal"/>
    <w:link w:val="CommentTextChar"/>
    <w:uiPriority w:val="99"/>
    <w:semiHidden/>
    <w:unhideWhenUsed/>
    <w:rsid w:val="00867E6E"/>
    <w:rPr>
      <w:sz w:val="20"/>
      <w:szCs w:val="20"/>
      <w:lang w:val="en-US"/>
    </w:rPr>
  </w:style>
  <w:style w:type="character" w:customStyle="1" w:styleId="CommentTextChar">
    <w:name w:val="Comment Text Char"/>
    <w:link w:val="CommentText"/>
    <w:uiPriority w:val="99"/>
    <w:semiHidden/>
    <w:rsid w:val="00867E6E"/>
    <w:rPr>
      <w:rFonts w:ascii="Times New Roman" w:eastAsia="Times New Roman" w:hAnsi="Times New Roman" w:cs="Times New Roman"/>
      <w:sz w:val="20"/>
      <w:szCs w:val="20"/>
      <w:lang w:val="en-US" w:eastAsia="pt-BR"/>
    </w:rPr>
  </w:style>
  <w:style w:type="character" w:customStyle="1" w:styleId="TextodecomentrioChar">
    <w:name w:val="Texto de comentário Char"/>
    <w:basedOn w:val="DefaultParagraphFont"/>
    <w:uiPriority w:val="99"/>
    <w:semiHidden/>
    <w:rsid w:val="00867E6E"/>
    <w:rPr>
      <w:rFonts w:ascii="Times New Roman" w:eastAsia="Times New Roman" w:hAnsi="Times New Roman" w:cs="Times New Roman"/>
      <w:sz w:val="20"/>
      <w:szCs w:val="20"/>
      <w:lang w:val="en-US" w:eastAsia="pt-BR"/>
    </w:rPr>
  </w:style>
  <w:style w:type="paragraph" w:styleId="CommentSubject">
    <w:name w:val="annotation subject"/>
    <w:basedOn w:val="CommentText"/>
    <w:next w:val="CommentText"/>
    <w:link w:val="CommentSubjectChar"/>
    <w:uiPriority w:val="99"/>
    <w:semiHidden/>
    <w:unhideWhenUsed/>
    <w:rsid w:val="00867E6E"/>
    <w:rPr>
      <w:b/>
      <w:bCs/>
    </w:rPr>
  </w:style>
  <w:style w:type="character" w:customStyle="1" w:styleId="CommentSubjectChar">
    <w:name w:val="Comment Subject Char"/>
    <w:basedOn w:val="CommentTextChar"/>
    <w:link w:val="CommentSubject"/>
    <w:uiPriority w:val="99"/>
    <w:semiHidden/>
    <w:rsid w:val="00867E6E"/>
    <w:rPr>
      <w:rFonts w:ascii="Times New Roman" w:eastAsia="Times New Roman" w:hAnsi="Times New Roman" w:cs="Times New Roman"/>
      <w:b/>
      <w:bCs/>
      <w:sz w:val="20"/>
      <w:szCs w:val="20"/>
      <w:lang w:val="en-US" w:eastAsia="pt-BR"/>
    </w:rPr>
  </w:style>
  <w:style w:type="character" w:customStyle="1" w:styleId="AssuntodocomentrioChar">
    <w:name w:val="Assunto do comentário Char"/>
    <w:basedOn w:val="TextodecomentrioChar"/>
    <w:uiPriority w:val="99"/>
    <w:semiHidden/>
    <w:rsid w:val="00867E6E"/>
    <w:rPr>
      <w:rFonts w:ascii="Times New Roman" w:eastAsia="Times New Roman" w:hAnsi="Times New Roman" w:cs="Times New Roman"/>
      <w:b/>
      <w:bCs/>
      <w:sz w:val="20"/>
      <w:szCs w:val="20"/>
      <w:lang w:val="en-US" w:eastAsia="pt-BR"/>
    </w:rPr>
  </w:style>
  <w:style w:type="paragraph" w:styleId="Bibliography">
    <w:name w:val="Bibliography"/>
    <w:basedOn w:val="Normal"/>
    <w:next w:val="Normal"/>
    <w:uiPriority w:val="37"/>
    <w:unhideWhenUsed/>
    <w:rsid w:val="00867E6E"/>
    <w:pPr>
      <w:spacing w:line="480" w:lineRule="auto"/>
      <w:ind w:left="720" w:hanging="720"/>
    </w:pPr>
    <w:rPr>
      <w:rFonts w:asciiTheme="minorHAnsi" w:eastAsiaTheme="minorEastAsia" w:hAnsiTheme="minorHAnsi" w:cstheme="minorBidi"/>
      <w:sz w:val="22"/>
      <w:szCs w:val="22"/>
      <w:lang w:val="en-US" w:eastAsia="en-US"/>
    </w:rPr>
  </w:style>
  <w:style w:type="paragraph" w:styleId="Header">
    <w:name w:val="header"/>
    <w:basedOn w:val="Normal"/>
    <w:link w:val="HeaderChar"/>
    <w:uiPriority w:val="99"/>
    <w:unhideWhenUsed/>
    <w:rsid w:val="00867E6E"/>
    <w:pPr>
      <w:tabs>
        <w:tab w:val="center" w:pos="4252"/>
        <w:tab w:val="right" w:pos="8504"/>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867E6E"/>
    <w:rPr>
      <w:rFonts w:eastAsiaTheme="minorEastAsia"/>
      <w:lang w:val="en-US"/>
    </w:rPr>
  </w:style>
  <w:style w:type="paragraph" w:styleId="Footer">
    <w:name w:val="footer"/>
    <w:basedOn w:val="Normal"/>
    <w:link w:val="FooterChar"/>
    <w:uiPriority w:val="99"/>
    <w:unhideWhenUsed/>
    <w:rsid w:val="00867E6E"/>
    <w:pPr>
      <w:tabs>
        <w:tab w:val="center" w:pos="4252"/>
        <w:tab w:val="right" w:pos="8504"/>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867E6E"/>
    <w:rPr>
      <w:rFonts w:eastAsiaTheme="minorEastAsia"/>
      <w:lang w:val="en-US"/>
    </w:rPr>
  </w:style>
  <w:style w:type="character" w:customStyle="1" w:styleId="apple-tab-span">
    <w:name w:val="apple-tab-span"/>
    <w:basedOn w:val="DefaultParagraphFont"/>
    <w:rsid w:val="00867E6E"/>
  </w:style>
  <w:style w:type="paragraph" w:customStyle="1" w:styleId="msonormal0">
    <w:name w:val="msonormal"/>
    <w:basedOn w:val="Normal"/>
    <w:rsid w:val="00867E6E"/>
    <w:pPr>
      <w:spacing w:before="100" w:beforeAutospacing="1" w:after="100" w:afterAutospacing="1"/>
    </w:pPr>
    <w:rPr>
      <w:lang w:val="en-US"/>
    </w:rPr>
  </w:style>
  <w:style w:type="paragraph" w:customStyle="1" w:styleId="xl65">
    <w:name w:val="xl65"/>
    <w:basedOn w:val="Normal"/>
    <w:rsid w:val="00867E6E"/>
    <w:pPr>
      <w:spacing w:before="100" w:beforeAutospacing="1" w:after="100" w:afterAutospacing="1"/>
    </w:pPr>
    <w:rPr>
      <w:lang w:val="en-US"/>
    </w:rPr>
  </w:style>
  <w:style w:type="paragraph" w:customStyle="1" w:styleId="xl66">
    <w:name w:val="xl66"/>
    <w:basedOn w:val="Normal"/>
    <w:rsid w:val="00867E6E"/>
    <w:pPr>
      <w:spacing w:before="100" w:beforeAutospacing="1" w:after="100" w:afterAutospacing="1"/>
      <w:jc w:val="center"/>
      <w:textAlignment w:val="center"/>
    </w:pPr>
    <w:rPr>
      <w:lang w:val="en-US"/>
    </w:rPr>
  </w:style>
  <w:style w:type="paragraph" w:customStyle="1" w:styleId="xl67">
    <w:name w:val="xl67"/>
    <w:basedOn w:val="Normal"/>
    <w:rsid w:val="00867E6E"/>
    <w:pPr>
      <w:pBdr>
        <w:bottom w:val="single" w:sz="4" w:space="0" w:color="auto"/>
      </w:pBdr>
      <w:spacing w:before="100" w:beforeAutospacing="1" w:after="100" w:afterAutospacing="1"/>
      <w:jc w:val="center"/>
      <w:textAlignment w:val="center"/>
    </w:pPr>
    <w:rPr>
      <w:lang w:val="en-US"/>
    </w:rPr>
  </w:style>
  <w:style w:type="paragraph" w:customStyle="1" w:styleId="xl68">
    <w:name w:val="xl68"/>
    <w:basedOn w:val="Normal"/>
    <w:rsid w:val="00867E6E"/>
    <w:pPr>
      <w:spacing w:before="100" w:beforeAutospacing="1" w:after="100" w:afterAutospacing="1"/>
      <w:jc w:val="right"/>
    </w:pPr>
    <w:rPr>
      <w:lang w:val="en-US"/>
    </w:rPr>
  </w:style>
  <w:style w:type="paragraph" w:customStyle="1" w:styleId="xl69">
    <w:name w:val="xl69"/>
    <w:basedOn w:val="Normal"/>
    <w:rsid w:val="00867E6E"/>
    <w:pPr>
      <w:pBdr>
        <w:top w:val="single" w:sz="4" w:space="0" w:color="auto"/>
      </w:pBdr>
      <w:spacing w:before="100" w:beforeAutospacing="1" w:after="100" w:afterAutospacing="1"/>
      <w:jc w:val="center"/>
      <w:textAlignment w:val="center"/>
    </w:pPr>
    <w:rPr>
      <w:lang w:val="en-US"/>
    </w:rPr>
  </w:style>
  <w:style w:type="paragraph" w:customStyle="1" w:styleId="xl70">
    <w:name w:val="xl70"/>
    <w:basedOn w:val="Normal"/>
    <w:rsid w:val="00867E6E"/>
    <w:pPr>
      <w:pBdr>
        <w:bottom w:val="single" w:sz="4" w:space="0" w:color="auto"/>
      </w:pBdr>
      <w:spacing w:before="100" w:beforeAutospacing="1" w:after="100" w:afterAutospacing="1"/>
      <w:jc w:val="right"/>
      <w:textAlignment w:val="center"/>
    </w:pPr>
    <w:rPr>
      <w:lang w:val="en-US"/>
    </w:rPr>
  </w:style>
  <w:style w:type="paragraph" w:customStyle="1" w:styleId="xl71">
    <w:name w:val="xl71"/>
    <w:basedOn w:val="Normal"/>
    <w:rsid w:val="00867E6E"/>
    <w:pPr>
      <w:pBdr>
        <w:bottom w:val="single" w:sz="4" w:space="0" w:color="auto"/>
      </w:pBdr>
      <w:spacing w:before="100" w:beforeAutospacing="1" w:after="100" w:afterAutospacing="1"/>
      <w:textAlignment w:val="center"/>
    </w:pPr>
    <w:rPr>
      <w:lang w:val="en-US"/>
    </w:rPr>
  </w:style>
  <w:style w:type="paragraph" w:customStyle="1" w:styleId="xl72">
    <w:name w:val="xl72"/>
    <w:basedOn w:val="Normal"/>
    <w:rsid w:val="00867E6E"/>
    <w:pPr>
      <w:spacing w:before="100" w:beforeAutospacing="1" w:after="100" w:afterAutospacing="1"/>
      <w:jc w:val="center"/>
    </w:pPr>
    <w:rPr>
      <w:lang w:val="en-US"/>
    </w:rPr>
  </w:style>
  <w:style w:type="paragraph" w:customStyle="1" w:styleId="xl73">
    <w:name w:val="xl73"/>
    <w:basedOn w:val="Normal"/>
    <w:rsid w:val="00867E6E"/>
    <w:pPr>
      <w:spacing w:before="100" w:beforeAutospacing="1" w:after="100" w:afterAutospacing="1"/>
      <w:jc w:val="center"/>
      <w:textAlignment w:val="center"/>
    </w:pPr>
    <w:rPr>
      <w:lang w:val="en-US"/>
    </w:rPr>
  </w:style>
  <w:style w:type="paragraph" w:customStyle="1" w:styleId="xl74">
    <w:name w:val="xl74"/>
    <w:basedOn w:val="Normal"/>
    <w:rsid w:val="00867E6E"/>
    <w:pPr>
      <w:spacing w:before="100" w:beforeAutospacing="1" w:after="100" w:afterAutospacing="1"/>
      <w:jc w:val="center"/>
      <w:textAlignment w:val="center"/>
    </w:pPr>
    <w:rPr>
      <w:lang w:val="en-US"/>
    </w:rPr>
  </w:style>
  <w:style w:type="paragraph" w:customStyle="1" w:styleId="xl75">
    <w:name w:val="xl75"/>
    <w:basedOn w:val="Normal"/>
    <w:rsid w:val="00867E6E"/>
    <w:pPr>
      <w:spacing w:before="100" w:beforeAutospacing="1" w:after="100" w:afterAutospacing="1"/>
      <w:jc w:val="right"/>
      <w:textAlignment w:val="center"/>
    </w:pPr>
    <w:rPr>
      <w:lang w:val="en-US"/>
    </w:rPr>
  </w:style>
  <w:style w:type="paragraph" w:customStyle="1" w:styleId="xl76">
    <w:name w:val="xl76"/>
    <w:basedOn w:val="Normal"/>
    <w:rsid w:val="00867E6E"/>
    <w:pPr>
      <w:spacing w:before="100" w:beforeAutospacing="1" w:after="100" w:afterAutospacing="1"/>
      <w:textAlignment w:val="center"/>
    </w:pPr>
    <w:rPr>
      <w:lang w:val="en-US"/>
    </w:rPr>
  </w:style>
  <w:style w:type="paragraph" w:customStyle="1" w:styleId="xl77">
    <w:name w:val="xl77"/>
    <w:basedOn w:val="Normal"/>
    <w:rsid w:val="00867E6E"/>
    <w:pPr>
      <w:spacing w:before="100" w:beforeAutospacing="1" w:after="100" w:afterAutospacing="1"/>
      <w:jc w:val="right"/>
      <w:textAlignment w:val="center"/>
    </w:pPr>
    <w:rPr>
      <w:lang w:val="en-US"/>
    </w:rPr>
  </w:style>
  <w:style w:type="paragraph" w:customStyle="1" w:styleId="xl78">
    <w:name w:val="xl78"/>
    <w:basedOn w:val="Normal"/>
    <w:rsid w:val="00867E6E"/>
    <w:pPr>
      <w:pBdr>
        <w:top w:val="single" w:sz="4" w:space="0" w:color="auto"/>
      </w:pBdr>
      <w:spacing w:before="100" w:beforeAutospacing="1" w:after="100" w:afterAutospacing="1"/>
      <w:textAlignment w:val="center"/>
    </w:pPr>
    <w:rPr>
      <w:i/>
      <w:iCs/>
      <w:lang w:val="en-US"/>
    </w:rPr>
  </w:style>
  <w:style w:type="paragraph" w:customStyle="1" w:styleId="xl79">
    <w:name w:val="xl79"/>
    <w:basedOn w:val="Normal"/>
    <w:rsid w:val="00867E6E"/>
    <w:pPr>
      <w:pBdr>
        <w:top w:val="single" w:sz="4" w:space="0" w:color="auto"/>
        <w:bottom w:val="single" w:sz="4" w:space="0" w:color="auto"/>
      </w:pBdr>
      <w:spacing w:before="100" w:beforeAutospacing="1" w:after="100" w:afterAutospacing="1"/>
      <w:textAlignment w:val="center"/>
    </w:pPr>
    <w:rPr>
      <w:i/>
      <w:iCs/>
      <w:lang w:val="en-US"/>
    </w:rPr>
  </w:style>
  <w:style w:type="paragraph" w:customStyle="1" w:styleId="xl80">
    <w:name w:val="xl80"/>
    <w:basedOn w:val="Normal"/>
    <w:rsid w:val="00867E6E"/>
    <w:pPr>
      <w:pBdr>
        <w:top w:val="single" w:sz="4" w:space="0" w:color="auto"/>
      </w:pBdr>
      <w:spacing w:before="100" w:beforeAutospacing="1" w:after="100" w:afterAutospacing="1"/>
      <w:textAlignment w:val="center"/>
    </w:pPr>
    <w:rPr>
      <w:lang w:val="en-US"/>
    </w:rPr>
  </w:style>
  <w:style w:type="paragraph" w:customStyle="1" w:styleId="xl81">
    <w:name w:val="xl81"/>
    <w:basedOn w:val="Normal"/>
    <w:rsid w:val="00867E6E"/>
    <w:pPr>
      <w:pBdr>
        <w:bottom w:val="single" w:sz="4" w:space="0" w:color="auto"/>
      </w:pBdr>
      <w:spacing w:before="100" w:beforeAutospacing="1" w:after="100" w:afterAutospacing="1"/>
    </w:pPr>
    <w:rPr>
      <w:lang w:val="en-US"/>
    </w:rPr>
  </w:style>
  <w:style w:type="paragraph" w:customStyle="1" w:styleId="xl82">
    <w:name w:val="xl82"/>
    <w:basedOn w:val="Normal"/>
    <w:rsid w:val="00867E6E"/>
    <w:pPr>
      <w:spacing w:before="100" w:beforeAutospacing="1" w:after="100" w:afterAutospacing="1"/>
      <w:jc w:val="center"/>
      <w:textAlignment w:val="center"/>
    </w:pPr>
    <w:rPr>
      <w:lang w:val="en-US"/>
    </w:rPr>
  </w:style>
  <w:style w:type="paragraph" w:styleId="Subtitle">
    <w:name w:val="Subtitle"/>
    <w:basedOn w:val="Normal"/>
    <w:next w:val="Normal"/>
    <w:link w:val="SubtitleChar"/>
    <w:uiPriority w:val="11"/>
    <w:qFormat/>
    <w:rsid w:val="00867E6E"/>
    <w:pPr>
      <w:keepNext/>
      <w:keepLines/>
      <w:spacing w:before="360" w:after="80"/>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uiPriority w:val="11"/>
    <w:rsid w:val="00867E6E"/>
    <w:rPr>
      <w:rFonts w:ascii="Georgia" w:eastAsia="Georgia" w:hAnsi="Georgia" w:cs="Georgia"/>
      <w:i/>
      <w:color w:val="666666"/>
      <w:sz w:val="48"/>
      <w:szCs w:val="48"/>
      <w:lang w:val="en-US" w:eastAsia="pt-BR"/>
    </w:rPr>
  </w:style>
  <w:style w:type="character" w:styleId="CommentReference">
    <w:name w:val="annotation reference"/>
    <w:uiPriority w:val="99"/>
    <w:semiHidden/>
    <w:unhideWhenUsed/>
    <w:rsid w:val="00193046"/>
    <w:rPr>
      <w:sz w:val="16"/>
      <w:szCs w:val="16"/>
    </w:rPr>
  </w:style>
  <w:style w:type="table" w:customStyle="1" w:styleId="7">
    <w:name w:val="7"/>
    <w:basedOn w:val="TableNormal"/>
    <w:rsid w:val="00193046"/>
    <w:pPr>
      <w:spacing w:after="0" w:line="240" w:lineRule="auto"/>
    </w:pPr>
    <w:rPr>
      <w:rFonts w:ascii="Times New Roman" w:eastAsia="Times New Roman" w:hAnsi="Times New Roman" w:cs="Times New Roman"/>
      <w:sz w:val="24"/>
      <w:szCs w:val="24"/>
      <w:lang w:val="en-US" w:eastAsia="pt-BR"/>
    </w:rPr>
    <w:tblPr>
      <w:tblStyleRowBandSize w:val="1"/>
      <w:tblStyleColBandSize w:val="1"/>
      <w:tblInd w:w="0" w:type="nil"/>
      <w:tblCellMar>
        <w:left w:w="70" w:type="dxa"/>
        <w:right w:w="70" w:type="dxa"/>
      </w:tblCellMar>
    </w:tblPr>
  </w:style>
  <w:style w:type="paragraph" w:customStyle="1" w:styleId="Bibliografia1">
    <w:name w:val="Bibliografia1"/>
    <w:basedOn w:val="Normal"/>
    <w:link w:val="BibliographyChar"/>
    <w:rsid w:val="00240B0B"/>
    <w:pPr>
      <w:spacing w:line="480" w:lineRule="auto"/>
      <w:ind w:left="720" w:hanging="720"/>
      <w:jc w:val="both"/>
    </w:pPr>
  </w:style>
  <w:style w:type="character" w:customStyle="1" w:styleId="BibliographyChar">
    <w:name w:val="Bibliography Char"/>
    <w:basedOn w:val="DefaultParagraphFont"/>
    <w:link w:val="Bibliografia1"/>
    <w:rsid w:val="00240B0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605">
      <w:bodyDiv w:val="1"/>
      <w:marLeft w:val="0"/>
      <w:marRight w:val="0"/>
      <w:marTop w:val="0"/>
      <w:marBottom w:val="0"/>
      <w:divBdr>
        <w:top w:val="none" w:sz="0" w:space="0" w:color="auto"/>
        <w:left w:val="none" w:sz="0" w:space="0" w:color="auto"/>
        <w:bottom w:val="none" w:sz="0" w:space="0" w:color="auto"/>
        <w:right w:val="none" w:sz="0" w:space="0" w:color="auto"/>
      </w:divBdr>
    </w:div>
    <w:div w:id="145321808">
      <w:bodyDiv w:val="1"/>
      <w:marLeft w:val="0"/>
      <w:marRight w:val="0"/>
      <w:marTop w:val="0"/>
      <w:marBottom w:val="0"/>
      <w:divBdr>
        <w:top w:val="none" w:sz="0" w:space="0" w:color="auto"/>
        <w:left w:val="none" w:sz="0" w:space="0" w:color="auto"/>
        <w:bottom w:val="none" w:sz="0" w:space="0" w:color="auto"/>
        <w:right w:val="none" w:sz="0" w:space="0" w:color="auto"/>
      </w:divBdr>
    </w:div>
    <w:div w:id="167210867">
      <w:bodyDiv w:val="1"/>
      <w:marLeft w:val="0"/>
      <w:marRight w:val="0"/>
      <w:marTop w:val="0"/>
      <w:marBottom w:val="0"/>
      <w:divBdr>
        <w:top w:val="none" w:sz="0" w:space="0" w:color="auto"/>
        <w:left w:val="none" w:sz="0" w:space="0" w:color="auto"/>
        <w:bottom w:val="none" w:sz="0" w:space="0" w:color="auto"/>
        <w:right w:val="none" w:sz="0" w:space="0" w:color="auto"/>
      </w:divBdr>
    </w:div>
    <w:div w:id="226840885">
      <w:bodyDiv w:val="1"/>
      <w:marLeft w:val="0"/>
      <w:marRight w:val="0"/>
      <w:marTop w:val="0"/>
      <w:marBottom w:val="0"/>
      <w:divBdr>
        <w:top w:val="none" w:sz="0" w:space="0" w:color="auto"/>
        <w:left w:val="none" w:sz="0" w:space="0" w:color="auto"/>
        <w:bottom w:val="none" w:sz="0" w:space="0" w:color="auto"/>
        <w:right w:val="none" w:sz="0" w:space="0" w:color="auto"/>
      </w:divBdr>
    </w:div>
    <w:div w:id="307588659">
      <w:bodyDiv w:val="1"/>
      <w:marLeft w:val="0"/>
      <w:marRight w:val="0"/>
      <w:marTop w:val="0"/>
      <w:marBottom w:val="0"/>
      <w:divBdr>
        <w:top w:val="none" w:sz="0" w:space="0" w:color="auto"/>
        <w:left w:val="none" w:sz="0" w:space="0" w:color="auto"/>
        <w:bottom w:val="none" w:sz="0" w:space="0" w:color="auto"/>
        <w:right w:val="none" w:sz="0" w:space="0" w:color="auto"/>
      </w:divBdr>
    </w:div>
    <w:div w:id="679894866">
      <w:bodyDiv w:val="1"/>
      <w:marLeft w:val="0"/>
      <w:marRight w:val="0"/>
      <w:marTop w:val="0"/>
      <w:marBottom w:val="0"/>
      <w:divBdr>
        <w:top w:val="none" w:sz="0" w:space="0" w:color="auto"/>
        <w:left w:val="none" w:sz="0" w:space="0" w:color="auto"/>
        <w:bottom w:val="none" w:sz="0" w:space="0" w:color="auto"/>
        <w:right w:val="none" w:sz="0" w:space="0" w:color="auto"/>
      </w:divBdr>
    </w:div>
    <w:div w:id="735251480">
      <w:bodyDiv w:val="1"/>
      <w:marLeft w:val="0"/>
      <w:marRight w:val="0"/>
      <w:marTop w:val="0"/>
      <w:marBottom w:val="0"/>
      <w:divBdr>
        <w:top w:val="none" w:sz="0" w:space="0" w:color="auto"/>
        <w:left w:val="none" w:sz="0" w:space="0" w:color="auto"/>
        <w:bottom w:val="none" w:sz="0" w:space="0" w:color="auto"/>
        <w:right w:val="none" w:sz="0" w:space="0" w:color="auto"/>
      </w:divBdr>
    </w:div>
    <w:div w:id="800851491">
      <w:bodyDiv w:val="1"/>
      <w:marLeft w:val="0"/>
      <w:marRight w:val="0"/>
      <w:marTop w:val="0"/>
      <w:marBottom w:val="0"/>
      <w:divBdr>
        <w:top w:val="none" w:sz="0" w:space="0" w:color="auto"/>
        <w:left w:val="none" w:sz="0" w:space="0" w:color="auto"/>
        <w:bottom w:val="none" w:sz="0" w:space="0" w:color="auto"/>
        <w:right w:val="none" w:sz="0" w:space="0" w:color="auto"/>
      </w:divBdr>
    </w:div>
    <w:div w:id="825511181">
      <w:bodyDiv w:val="1"/>
      <w:marLeft w:val="0"/>
      <w:marRight w:val="0"/>
      <w:marTop w:val="0"/>
      <w:marBottom w:val="0"/>
      <w:divBdr>
        <w:top w:val="none" w:sz="0" w:space="0" w:color="auto"/>
        <w:left w:val="none" w:sz="0" w:space="0" w:color="auto"/>
        <w:bottom w:val="none" w:sz="0" w:space="0" w:color="auto"/>
        <w:right w:val="none" w:sz="0" w:space="0" w:color="auto"/>
      </w:divBdr>
    </w:div>
    <w:div w:id="915479485">
      <w:bodyDiv w:val="1"/>
      <w:marLeft w:val="0"/>
      <w:marRight w:val="0"/>
      <w:marTop w:val="0"/>
      <w:marBottom w:val="0"/>
      <w:divBdr>
        <w:top w:val="none" w:sz="0" w:space="0" w:color="auto"/>
        <w:left w:val="none" w:sz="0" w:space="0" w:color="auto"/>
        <w:bottom w:val="none" w:sz="0" w:space="0" w:color="auto"/>
        <w:right w:val="none" w:sz="0" w:space="0" w:color="auto"/>
      </w:divBdr>
    </w:div>
    <w:div w:id="1521048274">
      <w:bodyDiv w:val="1"/>
      <w:marLeft w:val="0"/>
      <w:marRight w:val="0"/>
      <w:marTop w:val="0"/>
      <w:marBottom w:val="0"/>
      <w:divBdr>
        <w:top w:val="none" w:sz="0" w:space="0" w:color="auto"/>
        <w:left w:val="none" w:sz="0" w:space="0" w:color="auto"/>
        <w:bottom w:val="none" w:sz="0" w:space="0" w:color="auto"/>
        <w:right w:val="none" w:sz="0" w:space="0" w:color="auto"/>
      </w:divBdr>
    </w:div>
    <w:div w:id="1726490374">
      <w:bodyDiv w:val="1"/>
      <w:marLeft w:val="0"/>
      <w:marRight w:val="0"/>
      <w:marTop w:val="0"/>
      <w:marBottom w:val="0"/>
      <w:divBdr>
        <w:top w:val="none" w:sz="0" w:space="0" w:color="auto"/>
        <w:left w:val="none" w:sz="0" w:space="0" w:color="auto"/>
        <w:bottom w:val="none" w:sz="0" w:space="0" w:color="auto"/>
        <w:right w:val="none" w:sz="0" w:space="0" w:color="auto"/>
      </w:divBdr>
    </w:div>
    <w:div w:id="1825780917">
      <w:bodyDiv w:val="1"/>
      <w:marLeft w:val="0"/>
      <w:marRight w:val="0"/>
      <w:marTop w:val="0"/>
      <w:marBottom w:val="0"/>
      <w:divBdr>
        <w:top w:val="none" w:sz="0" w:space="0" w:color="auto"/>
        <w:left w:val="none" w:sz="0" w:space="0" w:color="auto"/>
        <w:bottom w:val="none" w:sz="0" w:space="0" w:color="auto"/>
        <w:right w:val="none" w:sz="0" w:space="0" w:color="auto"/>
      </w:divBdr>
    </w:div>
    <w:div w:id="1916471133">
      <w:bodyDiv w:val="1"/>
      <w:marLeft w:val="0"/>
      <w:marRight w:val="0"/>
      <w:marTop w:val="0"/>
      <w:marBottom w:val="0"/>
      <w:divBdr>
        <w:top w:val="none" w:sz="0" w:space="0" w:color="auto"/>
        <w:left w:val="none" w:sz="0" w:space="0" w:color="auto"/>
        <w:bottom w:val="none" w:sz="0" w:space="0" w:color="auto"/>
        <w:right w:val="none" w:sz="0" w:space="0" w:color="auto"/>
      </w:divBdr>
    </w:div>
    <w:div w:id="2009206676">
      <w:bodyDiv w:val="1"/>
      <w:marLeft w:val="0"/>
      <w:marRight w:val="0"/>
      <w:marTop w:val="0"/>
      <w:marBottom w:val="0"/>
      <w:divBdr>
        <w:top w:val="none" w:sz="0" w:space="0" w:color="auto"/>
        <w:left w:val="none" w:sz="0" w:space="0" w:color="auto"/>
        <w:bottom w:val="none" w:sz="0" w:space="0" w:color="auto"/>
        <w:right w:val="none" w:sz="0" w:space="0" w:color="auto"/>
      </w:divBdr>
    </w:div>
    <w:div w:id="2107655840">
      <w:bodyDiv w:val="1"/>
      <w:marLeft w:val="0"/>
      <w:marRight w:val="0"/>
      <w:marTop w:val="0"/>
      <w:marBottom w:val="0"/>
      <w:divBdr>
        <w:top w:val="none" w:sz="0" w:space="0" w:color="auto"/>
        <w:left w:val="none" w:sz="0" w:space="0" w:color="auto"/>
        <w:bottom w:val="none" w:sz="0" w:space="0" w:color="auto"/>
        <w:right w:val="none" w:sz="0" w:space="0" w:color="auto"/>
      </w:divBdr>
    </w:div>
    <w:div w:id="2129548986">
      <w:bodyDiv w:val="1"/>
      <w:marLeft w:val="0"/>
      <w:marRight w:val="0"/>
      <w:marTop w:val="0"/>
      <w:marBottom w:val="0"/>
      <w:divBdr>
        <w:top w:val="none" w:sz="0" w:space="0" w:color="auto"/>
        <w:left w:val="none" w:sz="0" w:space="0" w:color="auto"/>
        <w:bottom w:val="none" w:sz="0" w:space="0" w:color="auto"/>
        <w:right w:val="none" w:sz="0" w:space="0" w:color="auto"/>
      </w:divBdr>
    </w:div>
    <w:div w:id="21451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75494-00E8-495F-84A5-85D4BBE7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9089</Words>
  <Characters>51813</Characters>
  <Application>Microsoft Office Word</Application>
  <DocSecurity>0</DocSecurity>
  <Lines>431</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Borges</dc:creator>
  <cp:keywords/>
  <dc:description/>
  <cp:lastModifiedBy>Danilo de Paula Santos</cp:lastModifiedBy>
  <cp:revision>2</cp:revision>
  <dcterms:created xsi:type="dcterms:W3CDTF">2022-08-29T00:42:00Z</dcterms:created>
  <dcterms:modified xsi:type="dcterms:W3CDTF">2022-08-29T00:42:00Z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zotero-version="6.0.14-beta.1+79246196a"&gt;&lt;session id="pnROPM4F"/&gt;&lt;style id="http://www.zotero.org/styles/apa-6th-edition" locale="en-US" hasBibliography="1" bibliographyStyleHasBeenSet="1"/&gt;&lt;prefs&gt;&lt;pref name="fieldType" value="Field</vt:lpwstr>
  </property>
  <property fmtid="{D5CDD505-2E9C-101B-9397-08002B2CF9AE}" pid="3" name="ZOTERO_PREF_2">
    <vt:lpwstr>"/&gt;&lt;/prefs&gt;&lt;/data&gt;</vt:lpwstr>
  </property>
</Properties>
</file>