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11" w:rsidRDefault="00574311" w:rsidP="00574311">
      <w:pPr>
        <w:shd w:val="clear" w:color="auto" w:fill="FFFFFF"/>
        <w:spacing w:line="480" w:lineRule="auto"/>
        <w:jc w:val="both"/>
        <w:rPr>
          <w:rFonts w:ascii="Times New Roman" w:hAnsi="Times New Roman"/>
          <w:b/>
          <w:lang w:val="en-US"/>
        </w:rPr>
      </w:pPr>
      <w:r w:rsidRPr="0012569E">
        <w:rPr>
          <w:rFonts w:ascii="Times New Roman" w:hAnsi="Times New Roman"/>
          <w:b/>
          <w:lang w:val="en-US"/>
        </w:rPr>
        <w:t xml:space="preserve">Supp. Table 4. </w:t>
      </w:r>
      <w:bookmarkStart w:id="0" w:name="_GoBack"/>
      <w:bookmarkEnd w:id="0"/>
      <w:r w:rsidRPr="0012569E">
        <w:rPr>
          <w:rFonts w:ascii="Times New Roman" w:hAnsi="Times New Roman"/>
          <w:b/>
          <w:lang w:val="en-US"/>
        </w:rPr>
        <w:t xml:space="preserve">Selection and case ascertainment procedures </w:t>
      </w:r>
    </w:p>
    <w:p w:rsidR="0012569E" w:rsidRPr="0012569E" w:rsidRDefault="0012569E" w:rsidP="00574311">
      <w:pPr>
        <w:shd w:val="clear" w:color="auto" w:fill="FFFFFF"/>
        <w:spacing w:line="480" w:lineRule="auto"/>
        <w:jc w:val="both"/>
        <w:rPr>
          <w:rFonts w:ascii="Times New Roman" w:hAnsi="Times New Roman"/>
          <w:b/>
          <w:lang w:val="en-US"/>
        </w:rPr>
      </w:pPr>
    </w:p>
    <w:p w:rsidR="00574311" w:rsidRDefault="00574311" w:rsidP="00574311">
      <w:pPr>
        <w:shd w:val="clear" w:color="auto" w:fill="FFFFFF"/>
        <w:spacing w:line="480" w:lineRule="auto"/>
        <w:jc w:val="both"/>
        <w:rPr>
          <w:rFonts w:ascii="Times New Roman" w:hAnsi="Times New Roman"/>
          <w:lang w:val="en-US"/>
        </w:rPr>
      </w:pPr>
      <w:r w:rsidRPr="0012569E">
        <w:rPr>
          <w:rFonts w:ascii="Times New Roman" w:hAnsi="Times New Roman"/>
          <w:lang w:val="en-US"/>
        </w:rPr>
        <w:t xml:space="preserve">Each Expert Center has agreed to use the same selection / case ascertainment procedure. For all cases with possible autism identified at the first screening visit (i.e. scores above the cut-offs at the screening instruments described below and / or possible </w:t>
      </w:r>
      <w:proofErr w:type="spellStart"/>
      <w:r w:rsidRPr="0012569E">
        <w:rPr>
          <w:rFonts w:ascii="Times New Roman" w:hAnsi="Times New Roman"/>
          <w:lang w:val="en-US"/>
        </w:rPr>
        <w:t>ASD</w:t>
      </w:r>
      <w:proofErr w:type="spellEnd"/>
      <w:r w:rsidRPr="0012569E">
        <w:rPr>
          <w:rFonts w:ascii="Times New Roman" w:hAnsi="Times New Roman"/>
          <w:lang w:val="en-US"/>
        </w:rPr>
        <w:t xml:space="preserve"> that has to be confirmed with a specialized evaluation according to the trained psychiatrist who conducted the screening visit), a full diagnosis assessment is conducted by three distinct healthcare professionals (e.g. trained psychiatrists, nurses and psychologists). Then, the clinical team members involved in a person’s evaluation </w:t>
      </w:r>
      <w:proofErr w:type="gramStart"/>
      <w:r w:rsidRPr="0012569E">
        <w:rPr>
          <w:rFonts w:ascii="Times New Roman" w:hAnsi="Times New Roman"/>
          <w:lang w:val="en-US"/>
        </w:rPr>
        <w:t>discuss</w:t>
      </w:r>
      <w:proofErr w:type="gramEnd"/>
      <w:r w:rsidRPr="0012569E">
        <w:rPr>
          <w:rFonts w:ascii="Times New Roman" w:hAnsi="Times New Roman"/>
          <w:lang w:val="en-US"/>
        </w:rPr>
        <w:t xml:space="preserve"> together the results of each assessment to rule out potential differential diagnoses and to reach a final diagnosis. In line with recent </w:t>
      </w:r>
      <w:proofErr w:type="spellStart"/>
      <w:r w:rsidRPr="0012569E">
        <w:rPr>
          <w:rFonts w:ascii="Times New Roman" w:hAnsi="Times New Roman"/>
          <w:lang w:val="en-US"/>
        </w:rPr>
        <w:t>ICD</w:t>
      </w:r>
      <w:proofErr w:type="spellEnd"/>
      <w:r w:rsidRPr="0012569E">
        <w:rPr>
          <w:rFonts w:ascii="Times New Roman" w:hAnsi="Times New Roman"/>
          <w:lang w:val="en-US"/>
        </w:rPr>
        <w:t xml:space="preserve"> 11 guidelines (Clark, Cuthbert, Lewis-Fernandez, Narrow &amp; Reed; 2017; Reed</w:t>
      </w:r>
      <w:r w:rsidR="002D7A8A" w:rsidRPr="0012569E">
        <w:rPr>
          <w:rFonts w:ascii="Times New Roman" w:hAnsi="Times New Roman"/>
          <w:lang w:val="en-US"/>
        </w:rPr>
        <w:t xml:space="preserve"> et al.</w:t>
      </w:r>
      <w:r w:rsidRPr="0012569E">
        <w:rPr>
          <w:rFonts w:ascii="Times New Roman" w:hAnsi="Times New Roman"/>
          <w:lang w:val="en-US"/>
        </w:rPr>
        <w:t>, 2019), potential co-occurring health conditions identified from the medical interview are discussed to determine whether they constitute actual co-occurring health conditions or could rather be related to autism</w:t>
      </w:r>
      <w:r w:rsidR="002D7A8A" w:rsidRPr="0012569E">
        <w:rPr>
          <w:rFonts w:ascii="Times New Roman" w:hAnsi="Times New Roman"/>
          <w:lang w:val="en-US"/>
        </w:rPr>
        <w:t xml:space="preserve"> </w:t>
      </w:r>
      <w:r w:rsidRPr="0012569E">
        <w:rPr>
          <w:rFonts w:ascii="Times New Roman" w:hAnsi="Times New Roman"/>
          <w:lang w:val="en-US"/>
        </w:rPr>
        <w:t>features. Similarly, the potential influence of symptoms from other conditions such as psychosis, anxiety or depression on the severity ratings of autistic symptoms using standardized instruments is considered before reaching an autism diagnosis (Maddox</w:t>
      </w:r>
      <w:r w:rsidR="002832B8" w:rsidRPr="0012569E">
        <w:rPr>
          <w:rFonts w:ascii="Times New Roman" w:hAnsi="Times New Roman"/>
          <w:lang w:val="en-US"/>
        </w:rPr>
        <w:t xml:space="preserve"> et al.</w:t>
      </w:r>
      <w:r w:rsidRPr="0012569E">
        <w:rPr>
          <w:rFonts w:ascii="Times New Roman" w:hAnsi="Times New Roman"/>
          <w:lang w:val="en-US"/>
        </w:rPr>
        <w:t>, 2017).</w:t>
      </w:r>
      <w:r>
        <w:rPr>
          <w:rFonts w:ascii="Times New Roman" w:hAnsi="Times New Roman"/>
          <w:lang w:val="en-US"/>
        </w:rPr>
        <w:t xml:space="preserve"> </w:t>
      </w:r>
    </w:p>
    <w:p w:rsidR="005839C3" w:rsidRPr="00574311" w:rsidRDefault="005839C3" w:rsidP="00574311"/>
    <w:sectPr w:rsidR="005839C3" w:rsidRPr="00574311" w:rsidSect="00E7682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574311"/>
    <w:rsid w:val="0012569E"/>
    <w:rsid w:val="002832B8"/>
    <w:rsid w:val="002D7A8A"/>
    <w:rsid w:val="004956A4"/>
    <w:rsid w:val="00574311"/>
    <w:rsid w:val="005839C3"/>
    <w:rsid w:val="00E00B6A"/>
    <w:rsid w:val="00E7682A"/>
    <w:rsid w:val="00FD67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11"/>
    <w:rPr>
      <w:rFonts w:ascii="Cambria" w:eastAsia="MS Mincho"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11"/>
    <w:rPr>
      <w:rFonts w:ascii="Cambria" w:eastAsia="MS Mincho"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1162</Characters>
  <Application>Microsoft Office Word</Application>
  <DocSecurity>0</DocSecurity>
  <Lines>9</Lines>
  <Paragraphs>2</Paragraphs>
  <ScaleCrop>false</ScaleCrop>
  <Company>Grizli777</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Dubreucq</dc:creator>
  <cp:lastModifiedBy>Marine Dubreucq</cp:lastModifiedBy>
  <cp:revision>4</cp:revision>
  <dcterms:created xsi:type="dcterms:W3CDTF">2022-02-11T21:37:00Z</dcterms:created>
  <dcterms:modified xsi:type="dcterms:W3CDTF">2022-08-10T16:21:00Z</dcterms:modified>
</cp:coreProperties>
</file>