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A5" w:rsidRPr="00862961" w:rsidRDefault="006479A5" w:rsidP="006479A5">
      <w:pPr>
        <w:ind w:rightChars="40" w:right="88"/>
        <w:rPr>
          <w:rFonts w:ascii="Times New Roman" w:hAnsi="Times New Roman"/>
          <w:b/>
          <w:lang w:eastAsia="zh-CN"/>
        </w:rPr>
      </w:pPr>
    </w:p>
    <w:p w:rsidR="006479A5" w:rsidRPr="00862961" w:rsidRDefault="006479A5" w:rsidP="006479A5">
      <w:pPr>
        <w:spacing w:after="0" w:line="480" w:lineRule="auto"/>
        <w:rPr>
          <w:rFonts w:ascii="Times New Roman" w:hAnsi="Times New Roman"/>
          <w:b/>
          <w:lang w:eastAsia="zh-CN"/>
        </w:rPr>
      </w:pPr>
      <w:r w:rsidRPr="00862961">
        <w:rPr>
          <w:rFonts w:ascii="Times New Roman" w:hAnsi="Times New Roman"/>
          <w:b/>
          <w:lang w:eastAsia="zh-CN"/>
        </w:rPr>
        <w:t>Supplementary materials</w:t>
      </w:r>
    </w:p>
    <w:tbl>
      <w:tblPr>
        <w:tblW w:w="11211" w:type="dxa"/>
        <w:tblInd w:w="-1448" w:type="dxa"/>
        <w:tblLook w:val="04A0" w:firstRow="1" w:lastRow="0" w:firstColumn="1" w:lastColumn="0" w:noHBand="0" w:noVBand="1"/>
      </w:tblPr>
      <w:tblGrid>
        <w:gridCol w:w="402"/>
        <w:gridCol w:w="536"/>
        <w:gridCol w:w="2069"/>
        <w:gridCol w:w="1701"/>
        <w:gridCol w:w="1276"/>
        <w:gridCol w:w="1261"/>
        <w:gridCol w:w="1417"/>
        <w:gridCol w:w="1273"/>
        <w:gridCol w:w="1276"/>
      </w:tblGrid>
      <w:tr w:rsidR="006479A5" w:rsidRPr="00961CF8" w:rsidTr="00D7145D">
        <w:trPr>
          <w:trHeight w:val="315"/>
        </w:trPr>
        <w:tc>
          <w:tcPr>
            <w:tcW w:w="11211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Table S1. Volume of subcortical structure in separate hemisphere</w:t>
            </w:r>
          </w:p>
        </w:tc>
      </w:tr>
      <w:tr w:rsidR="006479A5" w:rsidRPr="00961CF8" w:rsidTr="00D7145D">
        <w:trPr>
          <w:trHeight w:val="330"/>
        </w:trPr>
        <w:tc>
          <w:tcPr>
            <w:tcW w:w="9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Patient (n=1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>27</w:t>
            </w:r>
            <w:r w:rsidRPr="00961CF8">
              <w:rPr>
                <w:rFonts w:ascii="Times New Roman" w:hAnsi="Times New Roman"/>
                <w:color w:val="000000"/>
                <w:lang w:eastAsia="zh-CN"/>
              </w:rPr>
              <w:t>)</w:t>
            </w:r>
          </w:p>
        </w:tc>
        <w:tc>
          <w:tcPr>
            <w:tcW w:w="2678" w:type="dxa"/>
            <w:gridSpan w:val="2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Control (n=8</w:t>
            </w:r>
            <w:r>
              <w:rPr>
                <w:rFonts w:ascii="Times New Roman" w:hAnsi="Times New Roman" w:hint="eastAsia"/>
                <w:color w:val="000000"/>
                <w:lang w:eastAsia="zh-CN"/>
              </w:rPr>
              <w:t>3</w:t>
            </w:r>
            <w:r w:rsidRPr="00961CF8">
              <w:rPr>
                <w:rFonts w:ascii="Times New Roman" w:hAnsi="Times New Roman"/>
                <w:color w:val="000000"/>
                <w:lang w:eastAsia="zh-CN"/>
              </w:rPr>
              <w:t>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i/>
                <w:iCs/>
                <w:color w:val="000000"/>
                <w:lang w:eastAsia="zh-CN"/>
              </w:rPr>
              <w:t>P</w:t>
            </w:r>
          </w:p>
        </w:tc>
      </w:tr>
      <w:tr w:rsidR="006479A5" w:rsidRPr="00961CF8" w:rsidTr="00D7145D">
        <w:trPr>
          <w:trHeight w:val="300"/>
        </w:trPr>
        <w:tc>
          <w:tcPr>
            <w:tcW w:w="300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Volume of subcortical structure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mean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s.d.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mean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s.d.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</w:p>
        </w:tc>
      </w:tr>
      <w:tr w:rsidR="006479A5" w:rsidRPr="00961CF8" w:rsidTr="00D7145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Left thalamus proper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7639.68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1045.23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7971.23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967.94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5.55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0.02 </w:t>
            </w:r>
          </w:p>
        </w:tc>
      </w:tr>
      <w:tr w:rsidR="006479A5" w:rsidRPr="00961CF8" w:rsidTr="00D7145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Right thalamus proper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7195.05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813.04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7476.92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893.02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7.14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0.008 </w:t>
            </w:r>
          </w:p>
        </w:tc>
      </w:tr>
      <w:tr w:rsidR="006479A5" w:rsidRPr="00961CF8" w:rsidTr="00D7145D">
        <w:trPr>
          <w:trHeight w:val="48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Left caudate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3416.44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471.68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3434.27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472.59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0.01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0.94 </w:t>
            </w:r>
          </w:p>
        </w:tc>
      </w:tr>
      <w:tr w:rsidR="006479A5" w:rsidRPr="00961CF8" w:rsidTr="00D7145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Right caudate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3485.03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482.19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3478.60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468.16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0.21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0.64 </w:t>
            </w:r>
          </w:p>
        </w:tc>
      </w:tr>
      <w:tr w:rsidR="006479A5" w:rsidRPr="00961CF8" w:rsidTr="00D7145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Left putamen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5023.96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634.70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5032.56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653.61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0.04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0.85 </w:t>
            </w:r>
          </w:p>
        </w:tc>
      </w:tr>
      <w:tr w:rsidR="006479A5" w:rsidRPr="00961CF8" w:rsidTr="00D7145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Right putamen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5078.98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678.84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5127.11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659.77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0.05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0.83 </w:t>
            </w:r>
          </w:p>
        </w:tc>
      </w:tr>
      <w:tr w:rsidR="006479A5" w:rsidRPr="00961CF8" w:rsidTr="00D7145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Left pallidum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2130.82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230.92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2082.09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232.80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2.79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0.10 </w:t>
            </w:r>
          </w:p>
        </w:tc>
      </w:tr>
      <w:tr w:rsidR="006479A5" w:rsidRPr="00961CF8" w:rsidTr="00D7145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Right pallidum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2098.19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249.42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2040.66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234.22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2.82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0.09 </w:t>
            </w:r>
          </w:p>
        </w:tc>
      </w:tr>
      <w:tr w:rsidR="006479A5" w:rsidRPr="00961CF8" w:rsidTr="00D7145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8D403E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8D403E" w:rsidRDefault="006479A5" w:rsidP="00D714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8D403E">
              <w:rPr>
                <w:rFonts w:ascii="Times New Roman" w:hAnsi="Times New Roman"/>
                <w:bCs/>
                <w:color w:val="000000"/>
                <w:lang w:eastAsia="zh-CN"/>
              </w:rPr>
              <w:t>Left hippocampus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3780.35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388.06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3989.26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371.80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19.87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1.36</w:t>
            </w:r>
            <w:r>
              <w:rPr>
                <w:rFonts w:ascii="Times New Roman" w:hAnsi="Times New Roman"/>
                <w:b/>
                <w:bCs/>
                <w:color w:val="000000"/>
              </w:rPr>
              <w:t>×10</w:t>
            </w:r>
            <w:r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-</w:t>
            </w:r>
            <w:r>
              <w:rPr>
                <w:rFonts w:ascii="Times New Roman" w:hAnsi="Times New Roman" w:hint="eastAsia"/>
                <w:b/>
                <w:bCs/>
                <w:color w:val="000000"/>
                <w:vertAlign w:val="superscript"/>
                <w:lang w:eastAsia="zh-CN"/>
              </w:rPr>
              <w:t>5</w:t>
            </w:r>
          </w:p>
        </w:tc>
      </w:tr>
      <w:tr w:rsidR="006479A5" w:rsidRPr="00961CF8" w:rsidTr="00D7145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8D403E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8D403E" w:rsidRDefault="006479A5" w:rsidP="00D714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8D403E">
              <w:rPr>
                <w:rFonts w:ascii="Times New Roman" w:hAnsi="Times New Roman"/>
                <w:bCs/>
                <w:color w:val="000000"/>
                <w:lang w:eastAsia="zh-CN"/>
              </w:rPr>
              <w:t>Right hippocampus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3976.65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460.67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4183.95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357.76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15.07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1.39</w:t>
            </w:r>
            <w:r>
              <w:rPr>
                <w:rFonts w:ascii="Times New Roman" w:hAnsi="Times New Roman"/>
                <w:b/>
                <w:bCs/>
                <w:color w:val="000000"/>
              </w:rPr>
              <w:t>×10</w:t>
            </w:r>
            <w:r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-</w:t>
            </w:r>
            <w:r>
              <w:rPr>
                <w:rFonts w:ascii="Times New Roman" w:hAnsi="Times New Roman" w:hint="eastAsia"/>
                <w:b/>
                <w:bCs/>
                <w:color w:val="000000"/>
                <w:vertAlign w:val="superscript"/>
                <w:lang w:eastAsia="zh-CN"/>
              </w:rPr>
              <w:t>4</w:t>
            </w:r>
          </w:p>
        </w:tc>
      </w:tr>
      <w:tr w:rsidR="006479A5" w:rsidRPr="00961CF8" w:rsidTr="00D7145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8D403E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8D403E" w:rsidRDefault="006479A5" w:rsidP="00D714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8D403E">
              <w:rPr>
                <w:rFonts w:ascii="Times New Roman" w:hAnsi="Times New Roman"/>
                <w:bCs/>
                <w:color w:val="000000"/>
                <w:lang w:eastAsia="zh-CN"/>
              </w:rPr>
              <w:t>Left amygdala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1591.83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203.85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1677.67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191.95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12.12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6.11</w:t>
            </w:r>
            <w:r>
              <w:rPr>
                <w:rFonts w:ascii="Times New Roman" w:hAnsi="Times New Roman"/>
                <w:b/>
                <w:bCs/>
                <w:color w:val="000000"/>
              </w:rPr>
              <w:t>×10</w:t>
            </w:r>
            <w:r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-</w:t>
            </w:r>
            <w:r>
              <w:rPr>
                <w:rFonts w:ascii="Times New Roman" w:hAnsi="Times New Roman" w:hint="eastAsia"/>
                <w:b/>
                <w:bCs/>
                <w:color w:val="000000"/>
                <w:vertAlign w:val="superscript"/>
                <w:lang w:eastAsia="zh-CN"/>
              </w:rPr>
              <w:t>4</w:t>
            </w:r>
          </w:p>
        </w:tc>
      </w:tr>
      <w:tr w:rsidR="006479A5" w:rsidRPr="00961CF8" w:rsidTr="00D7145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8D403E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8D403E" w:rsidRDefault="006479A5" w:rsidP="00D7145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zh-CN"/>
              </w:rPr>
            </w:pPr>
            <w:r w:rsidRPr="008D403E">
              <w:rPr>
                <w:rFonts w:ascii="Times New Roman" w:hAnsi="Times New Roman"/>
                <w:bCs/>
                <w:color w:val="000000"/>
                <w:lang w:eastAsia="zh-CN"/>
              </w:rPr>
              <w:t>Right amygdala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1692.57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207.79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1751.98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217.17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4.97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0.03 </w:t>
            </w:r>
          </w:p>
        </w:tc>
      </w:tr>
      <w:tr w:rsidR="006479A5" w:rsidRPr="00961CF8" w:rsidTr="00D7145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Left accumbens area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408.63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99.21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433.09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91.06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2.93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0.09 </w:t>
            </w:r>
          </w:p>
        </w:tc>
      </w:tr>
      <w:tr w:rsidR="006479A5" w:rsidRPr="00961CF8" w:rsidTr="00D7145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Right accumbens area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472.19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86.94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510.13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89.05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10.12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 xml:space="preserve">0.002 </w:t>
            </w:r>
          </w:p>
        </w:tc>
      </w:tr>
      <w:tr w:rsidR="006479A5" w:rsidRPr="00961CF8" w:rsidTr="00D7145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Left lateral ventricle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10921.37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5790.92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7549.88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4521.85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20.08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1.23</w:t>
            </w:r>
            <w:r>
              <w:rPr>
                <w:rFonts w:ascii="Times New Roman" w:hAnsi="Times New Roman"/>
                <w:b/>
                <w:bCs/>
                <w:color w:val="000000"/>
              </w:rPr>
              <w:t>×10</w:t>
            </w:r>
            <w:r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-</w:t>
            </w:r>
            <w:r>
              <w:rPr>
                <w:rFonts w:ascii="Times New Roman" w:hAnsi="Times New Roman" w:hint="eastAsia"/>
                <w:b/>
                <w:bCs/>
                <w:color w:val="000000"/>
                <w:vertAlign w:val="superscript"/>
                <w:lang w:eastAsia="zh-CN"/>
              </w:rPr>
              <w:t>5</w:t>
            </w:r>
          </w:p>
        </w:tc>
      </w:tr>
      <w:tr w:rsidR="006479A5" w:rsidRPr="00961CF8" w:rsidTr="00D7145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Right lateral ventricle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9169.79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5000.53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6599.78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3114.62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17.92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3.48</w:t>
            </w:r>
            <w:r>
              <w:rPr>
                <w:rFonts w:ascii="Times New Roman" w:hAnsi="Times New Roman"/>
                <w:b/>
                <w:bCs/>
                <w:color w:val="000000"/>
              </w:rPr>
              <w:t>×10</w:t>
            </w:r>
            <w:r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-</w:t>
            </w:r>
            <w:r>
              <w:rPr>
                <w:rFonts w:ascii="Times New Roman" w:hAnsi="Times New Roman" w:hint="eastAsia"/>
                <w:b/>
                <w:bCs/>
                <w:color w:val="000000"/>
                <w:vertAlign w:val="superscript"/>
                <w:lang w:eastAsia="zh-CN"/>
              </w:rPr>
              <w:t>5</w:t>
            </w:r>
          </w:p>
        </w:tc>
      </w:tr>
      <w:tr w:rsidR="006479A5" w:rsidRPr="00961CF8" w:rsidTr="00D7145D">
        <w:trPr>
          <w:trHeight w:val="300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Total gray matter volume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629997.34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61785.16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659975.03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62401.32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43.91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 w:hint="eastAsia"/>
                <w:b/>
                <w:bCs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b/>
                <w:bCs/>
                <w:color w:val="000000"/>
                <w:lang w:eastAsia="zh-CN"/>
              </w:rPr>
              <w:t>2.98</w:t>
            </w:r>
            <w:r>
              <w:rPr>
                <w:rFonts w:ascii="Times New Roman" w:hAnsi="Times New Roman"/>
                <w:b/>
                <w:bCs/>
                <w:color w:val="000000"/>
              </w:rPr>
              <w:t>×10</w:t>
            </w:r>
            <w:r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-</w:t>
            </w:r>
            <w:r>
              <w:rPr>
                <w:rFonts w:ascii="Times New Roman" w:hAnsi="Times New Roman" w:hint="eastAsia"/>
                <w:b/>
                <w:bCs/>
                <w:color w:val="000000"/>
                <w:vertAlign w:val="superscript"/>
                <w:lang w:eastAsia="zh-CN"/>
              </w:rPr>
              <w:t>10</w:t>
            </w:r>
          </w:p>
        </w:tc>
      </w:tr>
      <w:tr w:rsidR="006479A5" w:rsidRPr="00961CF8" w:rsidTr="00D7145D">
        <w:trPr>
          <w:trHeight w:val="315"/>
        </w:trPr>
        <w:tc>
          <w:tcPr>
            <w:tcW w:w="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宋体" w:hAnsi="宋体" w:cs="宋体"/>
                <w:color w:val="000000"/>
                <w:lang w:eastAsia="zh-CN"/>
              </w:rPr>
            </w:pPr>
            <w:r w:rsidRPr="00961CF8">
              <w:rPr>
                <w:rFonts w:ascii="宋体" w:hAnsi="宋体" w:cs="宋体" w:hint="eastAsia"/>
                <w:color w:val="000000"/>
                <w:lang w:eastAsia="zh-CN"/>
              </w:rPr>
              <w:t xml:space="preserve">　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Intracranial volume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1545146.22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161168.84 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1546336.87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149085.80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0.04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 xml:space="preserve">0.84 </w:t>
            </w:r>
          </w:p>
        </w:tc>
      </w:tr>
      <w:tr w:rsidR="006479A5" w:rsidRPr="00961CF8" w:rsidTr="00D7145D">
        <w:trPr>
          <w:trHeight w:val="300"/>
        </w:trPr>
        <w:tc>
          <w:tcPr>
            <w:tcW w:w="1121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9A5" w:rsidRPr="00961CF8" w:rsidRDefault="006479A5" w:rsidP="00D7145D">
            <w:pPr>
              <w:spacing w:after="0" w:line="240" w:lineRule="auto"/>
              <w:rPr>
                <w:rFonts w:ascii="Times New Roman" w:hAnsi="Times New Roman"/>
                <w:color w:val="000000"/>
                <w:lang w:eastAsia="zh-CN"/>
              </w:rPr>
            </w:pPr>
            <w:r w:rsidRPr="00961CF8">
              <w:rPr>
                <w:rFonts w:ascii="Times New Roman" w:hAnsi="Times New Roman"/>
                <w:color w:val="000000"/>
                <w:lang w:eastAsia="zh-CN"/>
              </w:rPr>
              <w:t>Note: Unit of volume is mm</w:t>
            </w:r>
            <w:r w:rsidRPr="00961CF8">
              <w:rPr>
                <w:rFonts w:ascii="Times New Roman" w:hAnsi="Times New Roman"/>
                <w:color w:val="000000"/>
                <w:vertAlign w:val="superscript"/>
                <w:lang w:eastAsia="zh-CN"/>
              </w:rPr>
              <w:t>3</w:t>
            </w:r>
            <w:r w:rsidRPr="00961CF8">
              <w:rPr>
                <w:rFonts w:ascii="Times New Roman" w:hAnsi="Times New Roman"/>
                <w:color w:val="000000"/>
                <w:lang w:eastAsia="zh-CN"/>
              </w:rPr>
              <w:t>; considering age, sex and intracranial volume as covariates</w:t>
            </w:r>
          </w:p>
        </w:tc>
      </w:tr>
    </w:tbl>
    <w:p w:rsidR="005649BE" w:rsidRDefault="005649BE"/>
    <w:p w:rsidR="005649BE" w:rsidRDefault="005649BE">
      <w:pPr>
        <w:spacing w:after="0" w:line="240" w:lineRule="auto"/>
      </w:pPr>
      <w:r>
        <w:br w:type="page"/>
      </w:r>
    </w:p>
    <w:p w:rsidR="001C7A58" w:rsidRDefault="005649BE">
      <w:bookmarkStart w:id="0" w:name="_GoBack"/>
      <w:r>
        <w:rPr>
          <w:noProof/>
          <w:lang w:eastAsia="zh-CN"/>
        </w:rPr>
        <w:lastRenderedPageBreak/>
        <w:drawing>
          <wp:inline distT="0" distB="0" distL="0" distR="0">
            <wp:extent cx="5278120" cy="4572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49BE" w:rsidRPr="00654830" w:rsidRDefault="005649BE" w:rsidP="005649B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654830">
        <w:rPr>
          <w:rFonts w:ascii="Times New Roman" w:hAnsi="Times New Roman"/>
          <w:color w:val="000000" w:themeColor="text1"/>
          <w:shd w:val="clear" w:color="auto" w:fill="FFFFFF"/>
        </w:rPr>
        <w:t xml:space="preserve">Figure S1. </w:t>
      </w:r>
      <w:r w:rsidRPr="00654830">
        <w:rPr>
          <w:rFonts w:ascii="Times New Roman" w:hAnsi="Times New Roman"/>
        </w:rPr>
        <w:t>Correlation between medication dose and subcortical volumes, total cortical gray matter volume (GMV) and volume of lateral</w:t>
      </w:r>
      <w:bookmarkStart w:id="1" w:name="OLE_LINK6"/>
      <w:r w:rsidRPr="00654830">
        <w:rPr>
          <w:rFonts w:ascii="Times New Roman" w:hAnsi="Times New Roman"/>
          <w:color w:val="000000"/>
        </w:rPr>
        <w:t xml:space="preserve"> ventricle</w:t>
      </w:r>
      <w:bookmarkEnd w:id="1"/>
      <w:r w:rsidRPr="00654830">
        <w:rPr>
          <w:rFonts w:ascii="Times New Roman" w:hAnsi="Times New Roman"/>
        </w:rPr>
        <w:t xml:space="preserve">. Note that </w:t>
      </w:r>
      <w:r w:rsidRPr="00654830">
        <w:rPr>
          <w:rFonts w:ascii="Times New Roman" w:hAnsi="Times New Roman"/>
          <w:color w:val="000000"/>
        </w:rPr>
        <w:t>antipsychotic medication dosage was calculated as chlorpromazine equivalent (mg/day).</w:t>
      </w:r>
    </w:p>
    <w:p w:rsidR="005649BE" w:rsidRDefault="005649BE">
      <w:pPr>
        <w:spacing w:after="0" w:line="240" w:lineRule="auto"/>
      </w:pPr>
      <w:r>
        <w:br w:type="page"/>
      </w:r>
    </w:p>
    <w:p w:rsidR="005649BE" w:rsidRDefault="005649BE" w:rsidP="00396B97">
      <w:pPr>
        <w:jc w:val="center"/>
      </w:pPr>
      <w:r>
        <w:rPr>
          <w:noProof/>
          <w:lang w:eastAsia="zh-CN"/>
        </w:rPr>
        <w:lastRenderedPageBreak/>
        <w:drawing>
          <wp:inline distT="0" distB="0" distL="0" distR="0">
            <wp:extent cx="4009791" cy="55500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S2-Medication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2919" cy="555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9BE" w:rsidRPr="00654830" w:rsidRDefault="005649BE" w:rsidP="005649BE">
      <w:pPr>
        <w:autoSpaceDE w:val="0"/>
        <w:autoSpaceDN w:val="0"/>
        <w:adjustRightInd w:val="0"/>
        <w:spacing w:line="360" w:lineRule="auto"/>
        <w:rPr>
          <w:rFonts w:ascii="Times New Roman" w:eastAsia="TimesNewRoman" w:hAnsi="Times New Roman"/>
        </w:rPr>
      </w:pPr>
      <w:r w:rsidRPr="00654830">
        <w:rPr>
          <w:rFonts w:ascii="Times New Roman" w:eastAsia="TimesNewRoman" w:hAnsi="Times New Roman"/>
          <w:b/>
        </w:rPr>
        <w:t>Figure S2.</w:t>
      </w:r>
      <w:r w:rsidRPr="00654830">
        <w:rPr>
          <w:rFonts w:ascii="Times New Roman" w:eastAsia="TimesNewRoman" w:hAnsi="Times New Roman"/>
        </w:rPr>
        <w:t xml:space="preserve"> Right </w:t>
      </w:r>
      <w:r w:rsidRPr="00654830">
        <w:rPr>
          <w:rFonts w:ascii="Times New Roman" w:hAnsi="Times New Roman"/>
          <w:color w:val="000000"/>
        </w:rPr>
        <w:t xml:space="preserve">Amygdala mediated the effects of childhood trauma on stress coping, controlling for age, sex, intracranial volume and medication dose. Path AB represents the mediation effect. Both C’ and C were significant, suggesting partial mediation. </w:t>
      </w:r>
      <w:r w:rsidRPr="00654830">
        <w:rPr>
          <w:rFonts w:ascii="Times New Roman" w:hAnsi="Times New Roman"/>
        </w:rPr>
        <w:t>CTQ: Childhood Trauma Questionnaire; EN, Emotional neglect; PSS, Perceived Stress Scale.</w:t>
      </w:r>
    </w:p>
    <w:p w:rsidR="005649BE" w:rsidRDefault="005649BE"/>
    <w:sectPr w:rsidR="005649BE" w:rsidSect="00143D10">
      <w:pgSz w:w="11906" w:h="16838" w:code="9"/>
      <w:pgMar w:top="1440" w:right="1797" w:bottom="1440" w:left="1797" w:header="851" w:footer="992" w:gutter="0"/>
      <w:lnNumType w:countBy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6F" w:rsidRDefault="00871F6F" w:rsidP="006479A5">
      <w:pPr>
        <w:spacing w:after="0" w:line="240" w:lineRule="auto"/>
      </w:pPr>
      <w:r>
        <w:separator/>
      </w:r>
    </w:p>
  </w:endnote>
  <w:endnote w:type="continuationSeparator" w:id="0">
    <w:p w:rsidR="00871F6F" w:rsidRDefault="00871F6F" w:rsidP="0064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6F" w:rsidRDefault="00871F6F" w:rsidP="006479A5">
      <w:pPr>
        <w:spacing w:after="0" w:line="240" w:lineRule="auto"/>
      </w:pPr>
      <w:r>
        <w:separator/>
      </w:r>
    </w:p>
  </w:footnote>
  <w:footnote w:type="continuationSeparator" w:id="0">
    <w:p w:rsidR="00871F6F" w:rsidRDefault="00871F6F" w:rsidP="00647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CD"/>
    <w:rsid w:val="001C7A58"/>
    <w:rsid w:val="00396B97"/>
    <w:rsid w:val="005649BE"/>
    <w:rsid w:val="006479A5"/>
    <w:rsid w:val="00871F6F"/>
    <w:rsid w:val="009F1396"/>
    <w:rsid w:val="00D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761D0"/>
  <w15:chartTrackingRefBased/>
  <w15:docId w15:val="{79CA28DA-3BCB-4F72-9293-1F564FFF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9A5"/>
    <w:pPr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9A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6479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79A5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6479A5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647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315</Words>
  <Characters>1797</Characters>
  <Application>Microsoft Office Word</Application>
  <DocSecurity>0</DocSecurity>
  <Lines>14</Lines>
  <Paragraphs>4</Paragraphs>
  <ScaleCrop>false</ScaleCrop>
  <Company>hlgyy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范丰梅</dc:creator>
  <cp:keywords/>
  <dc:description/>
  <cp:lastModifiedBy>范丰梅</cp:lastModifiedBy>
  <cp:revision>6</cp:revision>
  <dcterms:created xsi:type="dcterms:W3CDTF">2022-05-26T05:04:00Z</dcterms:created>
  <dcterms:modified xsi:type="dcterms:W3CDTF">2022-05-26T05:13:00Z</dcterms:modified>
</cp:coreProperties>
</file>