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6F5" w14:textId="1AD598CA" w:rsidR="00B17464" w:rsidRDefault="00B17464" w:rsidP="00B17464">
      <w:pPr>
        <w:spacing w:line="276" w:lineRule="auto"/>
        <w:ind w:left="-851" w:right="-926"/>
        <w:jc w:val="center"/>
        <w:rPr>
          <w:b/>
          <w:bCs/>
          <w:color w:val="000000" w:themeColor="text1"/>
          <w:lang w:val="en-US"/>
        </w:rPr>
      </w:pPr>
      <w:r w:rsidRPr="00343713">
        <w:rPr>
          <w:b/>
          <w:bCs/>
          <w:color w:val="000000" w:themeColor="text1"/>
          <w:lang w:val="en-US"/>
        </w:rPr>
        <w:t>Supplementary Material</w:t>
      </w:r>
    </w:p>
    <w:p w14:paraId="0F533715" w14:textId="0674CEDD" w:rsidR="00116E56" w:rsidRDefault="00116E56" w:rsidP="00B17464">
      <w:pPr>
        <w:spacing w:line="276" w:lineRule="auto"/>
        <w:ind w:left="-851" w:right="-926"/>
        <w:jc w:val="center"/>
        <w:rPr>
          <w:b/>
          <w:bCs/>
          <w:color w:val="000000" w:themeColor="text1"/>
          <w:lang w:val="en-US"/>
        </w:rPr>
      </w:pPr>
    </w:p>
    <w:p w14:paraId="36EBA2E1" w14:textId="05AF52C9" w:rsidR="00116E56" w:rsidRDefault="00116E56" w:rsidP="00116E56">
      <w:pPr>
        <w:spacing w:line="276" w:lineRule="auto"/>
        <w:ind w:right="-926"/>
        <w:rPr>
          <w:b/>
          <w:bCs/>
          <w:color w:val="000000" w:themeColor="text1"/>
          <w:lang w:val="en-US"/>
        </w:rPr>
      </w:pPr>
      <w:r>
        <w:rPr>
          <w:b/>
          <w:bCs/>
          <w:color w:val="000000" w:themeColor="text1"/>
          <w:lang w:val="en-US"/>
        </w:rPr>
        <w:t>Supplementary Table 1.</w:t>
      </w:r>
    </w:p>
    <w:tbl>
      <w:tblPr>
        <w:tblW w:w="5000" w:type="pct"/>
        <w:tblBorders>
          <w:top w:val="nil"/>
          <w:left w:val="nil"/>
          <w:bottom w:val="nil"/>
          <w:right w:val="nil"/>
        </w:tblBorders>
        <w:tblLook w:val="0000" w:firstRow="0" w:lastRow="0" w:firstColumn="0" w:lastColumn="0" w:noHBand="0" w:noVBand="0"/>
      </w:tblPr>
      <w:tblGrid>
        <w:gridCol w:w="1367"/>
        <w:gridCol w:w="587"/>
        <w:gridCol w:w="9567"/>
        <w:gridCol w:w="1427"/>
      </w:tblGrid>
      <w:tr w:rsidR="00116E56" w:rsidRPr="004C1685" w14:paraId="7F1BE292" w14:textId="77777777" w:rsidTr="00116E56">
        <w:trPr>
          <w:trHeight w:val="65"/>
          <w:tblHeader/>
        </w:trPr>
        <w:tc>
          <w:tcPr>
            <w:tcW w:w="54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CFBB14E" w14:textId="77777777" w:rsidR="00116E56" w:rsidRPr="00930A31" w:rsidRDefault="00116E56" w:rsidP="002740A7">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193"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ECDDB5E" w14:textId="77777777" w:rsidR="00116E56" w:rsidRPr="00930A31" w:rsidRDefault="00116E56" w:rsidP="002740A7">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379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6A65A3C6" w14:textId="77777777" w:rsidR="00116E56" w:rsidRPr="00930A31" w:rsidRDefault="00116E56" w:rsidP="002740A7">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469"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848E23B" w14:textId="77777777" w:rsidR="00116E56" w:rsidRPr="00930A31" w:rsidRDefault="00116E56" w:rsidP="002740A7">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116E56" w:rsidRPr="004C1685" w14:paraId="5CF132F9"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D005E1"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TITLE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267E78E8" w14:textId="77777777" w:rsidR="00116E56" w:rsidRPr="00930A31" w:rsidRDefault="00116E56" w:rsidP="002740A7">
            <w:pPr>
              <w:pStyle w:val="Default"/>
              <w:jc w:val="right"/>
              <w:rPr>
                <w:rFonts w:ascii="Arial" w:hAnsi="Arial" w:cs="Arial"/>
                <w:color w:val="auto"/>
                <w:sz w:val="18"/>
                <w:szCs w:val="18"/>
              </w:rPr>
            </w:pPr>
          </w:p>
        </w:tc>
      </w:tr>
      <w:tr w:rsidR="00116E56" w:rsidRPr="004C1685" w14:paraId="53B4D9A2" w14:textId="77777777" w:rsidTr="00116E56">
        <w:trPr>
          <w:trHeight w:val="48"/>
        </w:trPr>
        <w:tc>
          <w:tcPr>
            <w:tcW w:w="546" w:type="pct"/>
            <w:tcBorders>
              <w:top w:val="single" w:sz="5" w:space="0" w:color="000000"/>
              <w:left w:val="single" w:sz="5" w:space="0" w:color="000000"/>
              <w:bottom w:val="double" w:sz="2" w:space="0" w:color="FFFFCC"/>
              <w:right w:val="single" w:sz="5" w:space="0" w:color="000000"/>
            </w:tcBorders>
          </w:tcPr>
          <w:p w14:paraId="2C3D5A5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193" w:type="pct"/>
            <w:tcBorders>
              <w:top w:val="single" w:sz="5" w:space="0" w:color="000000"/>
              <w:left w:val="single" w:sz="5" w:space="0" w:color="000000"/>
              <w:bottom w:val="double" w:sz="2" w:space="0" w:color="FFFFCC"/>
              <w:right w:val="single" w:sz="5" w:space="0" w:color="000000"/>
            </w:tcBorders>
          </w:tcPr>
          <w:p w14:paraId="48C08ECE"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w:t>
            </w:r>
          </w:p>
        </w:tc>
        <w:tc>
          <w:tcPr>
            <w:tcW w:w="3791" w:type="pct"/>
            <w:tcBorders>
              <w:top w:val="single" w:sz="5" w:space="0" w:color="000000"/>
              <w:left w:val="single" w:sz="5" w:space="0" w:color="000000"/>
              <w:bottom w:val="double" w:sz="5" w:space="0" w:color="000000"/>
              <w:right w:val="single" w:sz="5" w:space="0" w:color="000000"/>
            </w:tcBorders>
          </w:tcPr>
          <w:p w14:paraId="1E3359B1"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469" w:type="pct"/>
            <w:tcBorders>
              <w:top w:val="single" w:sz="5" w:space="0" w:color="000000"/>
              <w:left w:val="single" w:sz="5" w:space="0" w:color="000000"/>
              <w:bottom w:val="double" w:sz="5" w:space="0" w:color="000000"/>
              <w:right w:val="single" w:sz="5" w:space="0" w:color="000000"/>
            </w:tcBorders>
          </w:tcPr>
          <w:p w14:paraId="3304A182"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116E56" w:rsidRPr="004C1685" w14:paraId="79F14269"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0DFAC9"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ABSTRACT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1F5AD02E" w14:textId="77777777" w:rsidR="00116E56" w:rsidRPr="00930A31" w:rsidRDefault="00116E56" w:rsidP="002740A7">
            <w:pPr>
              <w:pStyle w:val="Default"/>
              <w:jc w:val="right"/>
              <w:rPr>
                <w:rFonts w:ascii="Arial" w:hAnsi="Arial" w:cs="Arial"/>
                <w:color w:val="auto"/>
                <w:sz w:val="18"/>
                <w:szCs w:val="18"/>
              </w:rPr>
            </w:pPr>
          </w:p>
        </w:tc>
      </w:tr>
      <w:tr w:rsidR="00116E56" w:rsidRPr="004C1685" w14:paraId="5790E2B2" w14:textId="77777777" w:rsidTr="00116E56">
        <w:trPr>
          <w:trHeight w:val="48"/>
        </w:trPr>
        <w:tc>
          <w:tcPr>
            <w:tcW w:w="546" w:type="pct"/>
            <w:tcBorders>
              <w:top w:val="single" w:sz="5" w:space="0" w:color="000000"/>
              <w:left w:val="single" w:sz="5" w:space="0" w:color="000000"/>
              <w:bottom w:val="double" w:sz="2" w:space="0" w:color="FFFFCC"/>
              <w:right w:val="single" w:sz="5" w:space="0" w:color="000000"/>
            </w:tcBorders>
          </w:tcPr>
          <w:p w14:paraId="378D9DD9"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193" w:type="pct"/>
            <w:tcBorders>
              <w:top w:val="single" w:sz="5" w:space="0" w:color="000000"/>
              <w:left w:val="single" w:sz="5" w:space="0" w:color="000000"/>
              <w:bottom w:val="double" w:sz="2" w:space="0" w:color="FFFFCC"/>
              <w:right w:val="single" w:sz="5" w:space="0" w:color="000000"/>
            </w:tcBorders>
          </w:tcPr>
          <w:p w14:paraId="4EED504B"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w:t>
            </w:r>
          </w:p>
        </w:tc>
        <w:tc>
          <w:tcPr>
            <w:tcW w:w="3791" w:type="pct"/>
            <w:tcBorders>
              <w:top w:val="single" w:sz="5" w:space="0" w:color="000000"/>
              <w:left w:val="single" w:sz="5" w:space="0" w:color="000000"/>
              <w:bottom w:val="double" w:sz="5" w:space="0" w:color="000000"/>
              <w:right w:val="single" w:sz="5" w:space="0" w:color="000000"/>
            </w:tcBorders>
          </w:tcPr>
          <w:p w14:paraId="012E2B83"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469" w:type="pct"/>
            <w:tcBorders>
              <w:top w:val="single" w:sz="5" w:space="0" w:color="000000"/>
              <w:left w:val="single" w:sz="5" w:space="0" w:color="000000"/>
              <w:bottom w:val="double" w:sz="5" w:space="0" w:color="000000"/>
              <w:right w:val="single" w:sz="5" w:space="0" w:color="000000"/>
            </w:tcBorders>
          </w:tcPr>
          <w:p w14:paraId="6347E108"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116E56" w:rsidRPr="004C1685" w14:paraId="18650133"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55B674"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INTRODUCTION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2F4580A5" w14:textId="77777777" w:rsidR="00116E56" w:rsidRPr="00930A31" w:rsidRDefault="00116E56" w:rsidP="002740A7">
            <w:pPr>
              <w:pStyle w:val="Default"/>
              <w:jc w:val="right"/>
              <w:rPr>
                <w:rFonts w:ascii="Arial" w:hAnsi="Arial" w:cs="Arial"/>
                <w:color w:val="auto"/>
                <w:sz w:val="18"/>
                <w:szCs w:val="18"/>
              </w:rPr>
            </w:pPr>
          </w:p>
        </w:tc>
      </w:tr>
      <w:tr w:rsidR="00116E56" w:rsidRPr="004C1685" w14:paraId="329E9E20"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75EBD166"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193" w:type="pct"/>
            <w:tcBorders>
              <w:top w:val="single" w:sz="5" w:space="0" w:color="000000"/>
              <w:left w:val="single" w:sz="5" w:space="0" w:color="000000"/>
              <w:bottom w:val="single" w:sz="5" w:space="0" w:color="000000"/>
              <w:right w:val="single" w:sz="5" w:space="0" w:color="000000"/>
            </w:tcBorders>
          </w:tcPr>
          <w:p w14:paraId="72CD280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3</w:t>
            </w:r>
          </w:p>
        </w:tc>
        <w:tc>
          <w:tcPr>
            <w:tcW w:w="3791" w:type="pct"/>
            <w:tcBorders>
              <w:top w:val="single" w:sz="5" w:space="0" w:color="000000"/>
              <w:left w:val="single" w:sz="5" w:space="0" w:color="000000"/>
              <w:bottom w:val="single" w:sz="5" w:space="0" w:color="000000"/>
              <w:right w:val="single" w:sz="5" w:space="0" w:color="000000"/>
            </w:tcBorders>
          </w:tcPr>
          <w:p w14:paraId="43852C4C"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469" w:type="pct"/>
            <w:tcBorders>
              <w:top w:val="single" w:sz="5" w:space="0" w:color="000000"/>
              <w:left w:val="single" w:sz="5" w:space="0" w:color="000000"/>
              <w:bottom w:val="single" w:sz="5" w:space="0" w:color="000000"/>
              <w:right w:val="single" w:sz="5" w:space="0" w:color="000000"/>
            </w:tcBorders>
          </w:tcPr>
          <w:p w14:paraId="67012969" w14:textId="4BC60D89"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1F38C3">
              <w:rPr>
                <w:rFonts w:ascii="Arial" w:hAnsi="Arial" w:cs="Arial"/>
                <w:color w:val="auto"/>
                <w:sz w:val="18"/>
                <w:szCs w:val="18"/>
              </w:rPr>
              <w:t>4-6</w:t>
            </w:r>
          </w:p>
        </w:tc>
      </w:tr>
      <w:tr w:rsidR="00116E56" w:rsidRPr="004C1685" w14:paraId="5305736C" w14:textId="77777777" w:rsidTr="00116E56">
        <w:trPr>
          <w:trHeight w:val="48"/>
        </w:trPr>
        <w:tc>
          <w:tcPr>
            <w:tcW w:w="546" w:type="pct"/>
            <w:tcBorders>
              <w:top w:val="single" w:sz="5" w:space="0" w:color="000000"/>
              <w:left w:val="single" w:sz="5" w:space="0" w:color="000000"/>
              <w:bottom w:val="double" w:sz="2" w:space="0" w:color="FFFFCC"/>
              <w:right w:val="single" w:sz="5" w:space="0" w:color="000000"/>
            </w:tcBorders>
          </w:tcPr>
          <w:p w14:paraId="0A250A9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193" w:type="pct"/>
            <w:tcBorders>
              <w:top w:val="single" w:sz="5" w:space="0" w:color="000000"/>
              <w:left w:val="single" w:sz="5" w:space="0" w:color="000000"/>
              <w:bottom w:val="double" w:sz="2" w:space="0" w:color="FFFFCC"/>
              <w:right w:val="single" w:sz="5" w:space="0" w:color="000000"/>
            </w:tcBorders>
          </w:tcPr>
          <w:p w14:paraId="4A132774"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4</w:t>
            </w:r>
          </w:p>
        </w:tc>
        <w:tc>
          <w:tcPr>
            <w:tcW w:w="3791" w:type="pct"/>
            <w:tcBorders>
              <w:top w:val="single" w:sz="5" w:space="0" w:color="000000"/>
              <w:left w:val="single" w:sz="5" w:space="0" w:color="000000"/>
              <w:bottom w:val="double" w:sz="5" w:space="0" w:color="000000"/>
              <w:right w:val="single" w:sz="5" w:space="0" w:color="000000"/>
            </w:tcBorders>
          </w:tcPr>
          <w:p w14:paraId="5BDD719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469" w:type="pct"/>
            <w:tcBorders>
              <w:top w:val="single" w:sz="5" w:space="0" w:color="000000"/>
              <w:left w:val="single" w:sz="5" w:space="0" w:color="000000"/>
              <w:bottom w:val="double" w:sz="5" w:space="0" w:color="000000"/>
              <w:right w:val="single" w:sz="5" w:space="0" w:color="000000"/>
            </w:tcBorders>
          </w:tcPr>
          <w:p w14:paraId="595CAA7D" w14:textId="5336CAAE"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6</w:t>
            </w:r>
          </w:p>
        </w:tc>
      </w:tr>
      <w:tr w:rsidR="00116E56" w:rsidRPr="004C1685" w14:paraId="6347BC17"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29D34C"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METHODS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469BD503" w14:textId="77777777" w:rsidR="00116E56" w:rsidRPr="00930A31" w:rsidRDefault="00116E56" w:rsidP="002740A7">
            <w:pPr>
              <w:pStyle w:val="Default"/>
              <w:jc w:val="right"/>
              <w:rPr>
                <w:rFonts w:ascii="Arial" w:hAnsi="Arial" w:cs="Arial"/>
                <w:color w:val="auto"/>
                <w:sz w:val="18"/>
                <w:szCs w:val="18"/>
              </w:rPr>
            </w:pPr>
          </w:p>
        </w:tc>
      </w:tr>
      <w:tr w:rsidR="00116E56" w:rsidRPr="004C1685" w14:paraId="03B627A9"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52079CB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193" w:type="pct"/>
            <w:tcBorders>
              <w:top w:val="single" w:sz="5" w:space="0" w:color="000000"/>
              <w:left w:val="single" w:sz="5" w:space="0" w:color="000000"/>
              <w:bottom w:val="single" w:sz="5" w:space="0" w:color="000000"/>
              <w:right w:val="single" w:sz="5" w:space="0" w:color="000000"/>
            </w:tcBorders>
          </w:tcPr>
          <w:p w14:paraId="09130014"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5</w:t>
            </w:r>
          </w:p>
        </w:tc>
        <w:tc>
          <w:tcPr>
            <w:tcW w:w="3791" w:type="pct"/>
            <w:tcBorders>
              <w:top w:val="single" w:sz="5" w:space="0" w:color="000000"/>
              <w:left w:val="single" w:sz="5" w:space="0" w:color="000000"/>
              <w:bottom w:val="single" w:sz="5" w:space="0" w:color="000000"/>
              <w:right w:val="single" w:sz="5" w:space="0" w:color="000000"/>
            </w:tcBorders>
          </w:tcPr>
          <w:p w14:paraId="38F6C79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469" w:type="pct"/>
            <w:tcBorders>
              <w:top w:val="single" w:sz="5" w:space="0" w:color="000000"/>
              <w:left w:val="single" w:sz="5" w:space="0" w:color="000000"/>
              <w:bottom w:val="single" w:sz="5" w:space="0" w:color="000000"/>
              <w:right w:val="single" w:sz="5" w:space="0" w:color="000000"/>
            </w:tcBorders>
          </w:tcPr>
          <w:p w14:paraId="6E5310BD" w14:textId="2296874C"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7</w:t>
            </w:r>
          </w:p>
        </w:tc>
      </w:tr>
      <w:tr w:rsidR="00116E56" w:rsidRPr="004C1685" w14:paraId="5A88ECC3" w14:textId="77777777" w:rsidTr="00116E56">
        <w:trPr>
          <w:trHeight w:val="191"/>
        </w:trPr>
        <w:tc>
          <w:tcPr>
            <w:tcW w:w="546" w:type="pct"/>
            <w:tcBorders>
              <w:top w:val="single" w:sz="5" w:space="0" w:color="000000"/>
              <w:left w:val="single" w:sz="5" w:space="0" w:color="000000"/>
              <w:bottom w:val="single" w:sz="5" w:space="0" w:color="000000"/>
              <w:right w:val="single" w:sz="5" w:space="0" w:color="000000"/>
            </w:tcBorders>
          </w:tcPr>
          <w:p w14:paraId="7E1C41C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193" w:type="pct"/>
            <w:tcBorders>
              <w:top w:val="single" w:sz="5" w:space="0" w:color="000000"/>
              <w:left w:val="single" w:sz="5" w:space="0" w:color="000000"/>
              <w:bottom w:val="single" w:sz="5" w:space="0" w:color="000000"/>
              <w:right w:val="single" w:sz="5" w:space="0" w:color="000000"/>
            </w:tcBorders>
          </w:tcPr>
          <w:p w14:paraId="1D136E4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6</w:t>
            </w:r>
          </w:p>
        </w:tc>
        <w:tc>
          <w:tcPr>
            <w:tcW w:w="3791" w:type="pct"/>
            <w:tcBorders>
              <w:top w:val="single" w:sz="5" w:space="0" w:color="000000"/>
              <w:left w:val="single" w:sz="5" w:space="0" w:color="000000"/>
              <w:bottom w:val="single" w:sz="5" w:space="0" w:color="000000"/>
              <w:right w:val="single" w:sz="5" w:space="0" w:color="000000"/>
            </w:tcBorders>
          </w:tcPr>
          <w:p w14:paraId="0D7A08F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469" w:type="pct"/>
            <w:tcBorders>
              <w:top w:val="single" w:sz="5" w:space="0" w:color="000000"/>
              <w:left w:val="single" w:sz="5" w:space="0" w:color="000000"/>
              <w:bottom w:val="single" w:sz="5" w:space="0" w:color="000000"/>
              <w:right w:val="single" w:sz="5" w:space="0" w:color="000000"/>
            </w:tcBorders>
          </w:tcPr>
          <w:p w14:paraId="1DB597B0" w14:textId="0A14C5A2" w:rsidR="00116E56" w:rsidRPr="00930A31" w:rsidRDefault="001F38C3" w:rsidP="002740A7">
            <w:pPr>
              <w:pStyle w:val="Default"/>
              <w:spacing w:before="40" w:after="40"/>
              <w:rPr>
                <w:rFonts w:ascii="Arial" w:hAnsi="Arial" w:cs="Arial"/>
                <w:color w:val="auto"/>
                <w:sz w:val="18"/>
                <w:szCs w:val="18"/>
              </w:rPr>
            </w:pPr>
            <w:r>
              <w:rPr>
                <w:rFonts w:ascii="Arial" w:hAnsi="Arial" w:cs="Arial"/>
                <w:color w:val="auto"/>
                <w:sz w:val="18"/>
                <w:szCs w:val="18"/>
              </w:rPr>
              <w:t>Pages 6-7</w:t>
            </w:r>
          </w:p>
        </w:tc>
      </w:tr>
      <w:tr w:rsidR="00116E56" w:rsidRPr="004C1685" w14:paraId="7A7E84EF"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51EFED06"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Search strategy</w:t>
            </w:r>
          </w:p>
        </w:tc>
        <w:tc>
          <w:tcPr>
            <w:tcW w:w="193" w:type="pct"/>
            <w:tcBorders>
              <w:top w:val="single" w:sz="5" w:space="0" w:color="000000"/>
              <w:left w:val="single" w:sz="5" w:space="0" w:color="000000"/>
              <w:bottom w:val="single" w:sz="5" w:space="0" w:color="000000"/>
              <w:right w:val="single" w:sz="5" w:space="0" w:color="000000"/>
            </w:tcBorders>
          </w:tcPr>
          <w:p w14:paraId="7C64E681"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7</w:t>
            </w:r>
          </w:p>
        </w:tc>
        <w:tc>
          <w:tcPr>
            <w:tcW w:w="3791" w:type="pct"/>
            <w:tcBorders>
              <w:top w:val="single" w:sz="5" w:space="0" w:color="000000"/>
              <w:left w:val="single" w:sz="5" w:space="0" w:color="000000"/>
              <w:bottom w:val="single" w:sz="5" w:space="0" w:color="000000"/>
              <w:right w:val="single" w:sz="5" w:space="0" w:color="000000"/>
            </w:tcBorders>
          </w:tcPr>
          <w:p w14:paraId="45EBCF36"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469" w:type="pct"/>
            <w:tcBorders>
              <w:top w:val="single" w:sz="5" w:space="0" w:color="000000"/>
              <w:left w:val="single" w:sz="5" w:space="0" w:color="000000"/>
              <w:bottom w:val="single" w:sz="5" w:space="0" w:color="000000"/>
              <w:right w:val="single" w:sz="5" w:space="0" w:color="000000"/>
            </w:tcBorders>
          </w:tcPr>
          <w:p w14:paraId="02791746" w14:textId="4B15456A"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Supplementary material</w:t>
            </w:r>
          </w:p>
        </w:tc>
      </w:tr>
      <w:tr w:rsidR="00116E56" w:rsidRPr="004C1685" w14:paraId="5A4FBABC"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62BEC0FB"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Selection process</w:t>
            </w:r>
          </w:p>
        </w:tc>
        <w:tc>
          <w:tcPr>
            <w:tcW w:w="193" w:type="pct"/>
            <w:tcBorders>
              <w:top w:val="single" w:sz="5" w:space="0" w:color="000000"/>
              <w:left w:val="single" w:sz="5" w:space="0" w:color="000000"/>
              <w:bottom w:val="single" w:sz="5" w:space="0" w:color="000000"/>
              <w:right w:val="single" w:sz="5" w:space="0" w:color="000000"/>
            </w:tcBorders>
          </w:tcPr>
          <w:p w14:paraId="4AFE4D33"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8</w:t>
            </w:r>
          </w:p>
        </w:tc>
        <w:tc>
          <w:tcPr>
            <w:tcW w:w="3791" w:type="pct"/>
            <w:tcBorders>
              <w:top w:val="single" w:sz="5" w:space="0" w:color="000000"/>
              <w:left w:val="single" w:sz="5" w:space="0" w:color="000000"/>
              <w:bottom w:val="single" w:sz="5" w:space="0" w:color="000000"/>
              <w:right w:val="single" w:sz="5" w:space="0" w:color="000000"/>
            </w:tcBorders>
          </w:tcPr>
          <w:p w14:paraId="18E48C93"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469" w:type="pct"/>
            <w:tcBorders>
              <w:top w:val="single" w:sz="5" w:space="0" w:color="000000"/>
              <w:left w:val="single" w:sz="5" w:space="0" w:color="000000"/>
              <w:bottom w:val="single" w:sz="5" w:space="0" w:color="000000"/>
              <w:right w:val="single" w:sz="5" w:space="0" w:color="000000"/>
            </w:tcBorders>
          </w:tcPr>
          <w:p w14:paraId="12F19E39" w14:textId="04F67053"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7</w:t>
            </w:r>
          </w:p>
        </w:tc>
      </w:tr>
      <w:tr w:rsidR="00116E56" w:rsidRPr="004C1685" w14:paraId="1CD8235C" w14:textId="77777777" w:rsidTr="00116E56">
        <w:trPr>
          <w:trHeight w:val="152"/>
        </w:trPr>
        <w:tc>
          <w:tcPr>
            <w:tcW w:w="546" w:type="pct"/>
            <w:tcBorders>
              <w:top w:val="single" w:sz="5" w:space="0" w:color="000000"/>
              <w:left w:val="single" w:sz="5" w:space="0" w:color="000000"/>
              <w:bottom w:val="single" w:sz="5" w:space="0" w:color="000000"/>
              <w:right w:val="single" w:sz="5" w:space="0" w:color="000000"/>
            </w:tcBorders>
          </w:tcPr>
          <w:p w14:paraId="3FBBA9D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193" w:type="pct"/>
            <w:tcBorders>
              <w:top w:val="single" w:sz="5" w:space="0" w:color="000000"/>
              <w:left w:val="single" w:sz="5" w:space="0" w:color="000000"/>
              <w:bottom w:val="single" w:sz="5" w:space="0" w:color="000000"/>
              <w:right w:val="single" w:sz="5" w:space="0" w:color="000000"/>
            </w:tcBorders>
          </w:tcPr>
          <w:p w14:paraId="1D6EA9DE"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9</w:t>
            </w:r>
          </w:p>
        </w:tc>
        <w:tc>
          <w:tcPr>
            <w:tcW w:w="3791" w:type="pct"/>
            <w:tcBorders>
              <w:top w:val="single" w:sz="5" w:space="0" w:color="000000"/>
              <w:left w:val="single" w:sz="5" w:space="0" w:color="000000"/>
              <w:bottom w:val="single" w:sz="5" w:space="0" w:color="000000"/>
              <w:right w:val="single" w:sz="5" w:space="0" w:color="000000"/>
            </w:tcBorders>
          </w:tcPr>
          <w:p w14:paraId="3977758D"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469" w:type="pct"/>
            <w:tcBorders>
              <w:top w:val="single" w:sz="5" w:space="0" w:color="000000"/>
              <w:left w:val="single" w:sz="5" w:space="0" w:color="000000"/>
              <w:bottom w:val="single" w:sz="5" w:space="0" w:color="000000"/>
              <w:right w:val="single" w:sz="5" w:space="0" w:color="000000"/>
            </w:tcBorders>
          </w:tcPr>
          <w:p w14:paraId="36E57C23" w14:textId="1287519B"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7</w:t>
            </w:r>
          </w:p>
        </w:tc>
      </w:tr>
      <w:tr w:rsidR="00116E56" w:rsidRPr="004C1685" w14:paraId="2C6DE5F7"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2AD12F54"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193" w:type="pct"/>
            <w:tcBorders>
              <w:top w:val="single" w:sz="5" w:space="0" w:color="000000"/>
              <w:left w:val="single" w:sz="5" w:space="0" w:color="000000"/>
              <w:bottom w:val="single" w:sz="5" w:space="0" w:color="000000"/>
              <w:right w:val="single" w:sz="5" w:space="0" w:color="000000"/>
            </w:tcBorders>
          </w:tcPr>
          <w:p w14:paraId="3611781E"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10a</w:t>
            </w:r>
          </w:p>
        </w:tc>
        <w:tc>
          <w:tcPr>
            <w:tcW w:w="3791" w:type="pct"/>
            <w:tcBorders>
              <w:top w:val="single" w:sz="5" w:space="0" w:color="000000"/>
              <w:left w:val="single" w:sz="5" w:space="0" w:color="000000"/>
              <w:bottom w:val="single" w:sz="5" w:space="0" w:color="000000"/>
              <w:right w:val="single" w:sz="5" w:space="0" w:color="000000"/>
            </w:tcBorders>
          </w:tcPr>
          <w:p w14:paraId="5739DF21"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469" w:type="pct"/>
            <w:tcBorders>
              <w:top w:val="single" w:sz="5" w:space="0" w:color="000000"/>
              <w:left w:val="single" w:sz="5" w:space="0" w:color="000000"/>
              <w:bottom w:val="single" w:sz="5" w:space="0" w:color="000000"/>
              <w:right w:val="single" w:sz="5" w:space="0" w:color="000000"/>
            </w:tcBorders>
          </w:tcPr>
          <w:p w14:paraId="6231D2B9" w14:textId="494597CC"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7-8</w:t>
            </w:r>
          </w:p>
        </w:tc>
      </w:tr>
      <w:tr w:rsidR="00116E56" w:rsidRPr="004C1685" w14:paraId="1F1782FC" w14:textId="77777777" w:rsidTr="00116E56">
        <w:trPr>
          <w:trHeight w:val="48"/>
        </w:trPr>
        <w:tc>
          <w:tcPr>
            <w:tcW w:w="546" w:type="pct"/>
            <w:vMerge/>
            <w:tcBorders>
              <w:left w:val="single" w:sz="5" w:space="0" w:color="000000"/>
              <w:bottom w:val="single" w:sz="5" w:space="0" w:color="000000"/>
              <w:right w:val="single" w:sz="5" w:space="0" w:color="000000"/>
            </w:tcBorders>
          </w:tcPr>
          <w:p w14:paraId="0F1BF7A5"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3EF83049"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10b</w:t>
            </w:r>
          </w:p>
        </w:tc>
        <w:tc>
          <w:tcPr>
            <w:tcW w:w="3791" w:type="pct"/>
            <w:tcBorders>
              <w:top w:val="single" w:sz="5" w:space="0" w:color="000000"/>
              <w:left w:val="single" w:sz="5" w:space="0" w:color="000000"/>
              <w:bottom w:val="single" w:sz="5" w:space="0" w:color="000000"/>
              <w:right w:val="single" w:sz="5" w:space="0" w:color="000000"/>
            </w:tcBorders>
          </w:tcPr>
          <w:p w14:paraId="526134F7"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469" w:type="pct"/>
            <w:tcBorders>
              <w:top w:val="single" w:sz="5" w:space="0" w:color="000000"/>
              <w:left w:val="single" w:sz="5" w:space="0" w:color="000000"/>
              <w:bottom w:val="single" w:sz="5" w:space="0" w:color="000000"/>
              <w:right w:val="single" w:sz="5" w:space="0" w:color="000000"/>
            </w:tcBorders>
          </w:tcPr>
          <w:p w14:paraId="7639B667" w14:textId="61043C56"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7-8</w:t>
            </w:r>
          </w:p>
        </w:tc>
      </w:tr>
      <w:tr w:rsidR="00116E56" w:rsidRPr="004C1685" w14:paraId="71248FDB"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6408B0DF"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193" w:type="pct"/>
            <w:tcBorders>
              <w:top w:val="single" w:sz="5" w:space="0" w:color="000000"/>
              <w:left w:val="single" w:sz="5" w:space="0" w:color="000000"/>
              <w:bottom w:val="single" w:sz="5" w:space="0" w:color="000000"/>
              <w:right w:val="single" w:sz="5" w:space="0" w:color="000000"/>
            </w:tcBorders>
          </w:tcPr>
          <w:p w14:paraId="3C76451C"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11</w:t>
            </w:r>
          </w:p>
        </w:tc>
        <w:tc>
          <w:tcPr>
            <w:tcW w:w="3791" w:type="pct"/>
            <w:tcBorders>
              <w:top w:val="single" w:sz="5" w:space="0" w:color="000000"/>
              <w:left w:val="single" w:sz="5" w:space="0" w:color="000000"/>
              <w:bottom w:val="single" w:sz="5" w:space="0" w:color="000000"/>
              <w:right w:val="single" w:sz="5" w:space="0" w:color="000000"/>
            </w:tcBorders>
          </w:tcPr>
          <w:p w14:paraId="204624C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469" w:type="pct"/>
            <w:tcBorders>
              <w:top w:val="single" w:sz="5" w:space="0" w:color="000000"/>
              <w:left w:val="single" w:sz="5" w:space="0" w:color="000000"/>
              <w:bottom w:val="single" w:sz="5" w:space="0" w:color="000000"/>
              <w:right w:val="single" w:sz="5" w:space="0" w:color="000000"/>
            </w:tcBorders>
          </w:tcPr>
          <w:p w14:paraId="3DFEC050" w14:textId="5A412C52"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8</w:t>
            </w:r>
          </w:p>
        </w:tc>
      </w:tr>
      <w:tr w:rsidR="00116E56" w:rsidRPr="004C1685" w14:paraId="1D82BBA8"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22AFB9C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193" w:type="pct"/>
            <w:tcBorders>
              <w:top w:val="single" w:sz="5" w:space="0" w:color="000000"/>
              <w:left w:val="single" w:sz="5" w:space="0" w:color="000000"/>
              <w:bottom w:val="single" w:sz="5" w:space="0" w:color="000000"/>
              <w:right w:val="single" w:sz="5" w:space="0" w:color="000000"/>
            </w:tcBorders>
          </w:tcPr>
          <w:p w14:paraId="4A75B186"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12</w:t>
            </w:r>
          </w:p>
        </w:tc>
        <w:tc>
          <w:tcPr>
            <w:tcW w:w="3791" w:type="pct"/>
            <w:tcBorders>
              <w:top w:val="single" w:sz="5" w:space="0" w:color="000000"/>
              <w:left w:val="single" w:sz="5" w:space="0" w:color="000000"/>
              <w:bottom w:val="single" w:sz="5" w:space="0" w:color="000000"/>
              <w:right w:val="single" w:sz="5" w:space="0" w:color="000000"/>
            </w:tcBorders>
          </w:tcPr>
          <w:p w14:paraId="2028330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469" w:type="pct"/>
            <w:tcBorders>
              <w:top w:val="single" w:sz="5" w:space="0" w:color="000000"/>
              <w:left w:val="single" w:sz="5" w:space="0" w:color="000000"/>
              <w:bottom w:val="single" w:sz="5" w:space="0" w:color="000000"/>
              <w:right w:val="single" w:sz="5" w:space="0" w:color="000000"/>
            </w:tcBorders>
          </w:tcPr>
          <w:p w14:paraId="413B5D9A" w14:textId="5C970E44"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1F38C3">
              <w:rPr>
                <w:rFonts w:ascii="Arial" w:hAnsi="Arial" w:cs="Arial"/>
                <w:color w:val="auto"/>
                <w:sz w:val="18"/>
                <w:szCs w:val="18"/>
              </w:rPr>
              <w:t>7-8</w:t>
            </w:r>
          </w:p>
        </w:tc>
      </w:tr>
      <w:tr w:rsidR="00116E56" w:rsidRPr="004C1685" w14:paraId="552FC601"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3B65E649"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lastRenderedPageBreak/>
              <w:t>Synthesis methods</w:t>
            </w:r>
          </w:p>
        </w:tc>
        <w:tc>
          <w:tcPr>
            <w:tcW w:w="193" w:type="pct"/>
            <w:tcBorders>
              <w:top w:val="single" w:sz="5" w:space="0" w:color="000000"/>
              <w:left w:val="single" w:sz="5" w:space="0" w:color="000000"/>
              <w:bottom w:val="single" w:sz="5" w:space="0" w:color="000000"/>
              <w:right w:val="single" w:sz="5" w:space="0" w:color="000000"/>
            </w:tcBorders>
          </w:tcPr>
          <w:p w14:paraId="4F40589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13a</w:t>
            </w:r>
          </w:p>
        </w:tc>
        <w:tc>
          <w:tcPr>
            <w:tcW w:w="3791" w:type="pct"/>
            <w:tcBorders>
              <w:top w:val="single" w:sz="5" w:space="0" w:color="000000"/>
              <w:left w:val="single" w:sz="5" w:space="0" w:color="000000"/>
              <w:bottom w:val="single" w:sz="5" w:space="0" w:color="000000"/>
              <w:right w:val="single" w:sz="5" w:space="0" w:color="000000"/>
            </w:tcBorders>
          </w:tcPr>
          <w:p w14:paraId="729332B4"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469" w:type="pct"/>
            <w:tcBorders>
              <w:top w:val="single" w:sz="5" w:space="0" w:color="000000"/>
              <w:left w:val="single" w:sz="5" w:space="0" w:color="000000"/>
              <w:bottom w:val="single" w:sz="5" w:space="0" w:color="000000"/>
              <w:right w:val="single" w:sz="5" w:space="0" w:color="000000"/>
            </w:tcBorders>
          </w:tcPr>
          <w:p w14:paraId="140D16C8" w14:textId="0AD1E4CE"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8</w:t>
            </w:r>
          </w:p>
        </w:tc>
      </w:tr>
      <w:tr w:rsidR="00116E56" w:rsidRPr="004C1685" w14:paraId="3522A7AE" w14:textId="77777777" w:rsidTr="00116E56">
        <w:trPr>
          <w:trHeight w:val="48"/>
        </w:trPr>
        <w:tc>
          <w:tcPr>
            <w:tcW w:w="546" w:type="pct"/>
            <w:vMerge/>
            <w:tcBorders>
              <w:left w:val="single" w:sz="5" w:space="0" w:color="000000"/>
              <w:right w:val="single" w:sz="5" w:space="0" w:color="000000"/>
            </w:tcBorders>
          </w:tcPr>
          <w:p w14:paraId="24CBFBEB"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408C1AE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13b</w:t>
            </w:r>
          </w:p>
        </w:tc>
        <w:tc>
          <w:tcPr>
            <w:tcW w:w="3791" w:type="pct"/>
            <w:tcBorders>
              <w:top w:val="single" w:sz="5" w:space="0" w:color="000000"/>
              <w:left w:val="single" w:sz="5" w:space="0" w:color="000000"/>
              <w:bottom w:val="single" w:sz="5" w:space="0" w:color="000000"/>
              <w:right w:val="single" w:sz="5" w:space="0" w:color="000000"/>
            </w:tcBorders>
          </w:tcPr>
          <w:p w14:paraId="59F0A9B1"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469" w:type="pct"/>
            <w:tcBorders>
              <w:top w:val="single" w:sz="5" w:space="0" w:color="000000"/>
              <w:left w:val="single" w:sz="5" w:space="0" w:color="000000"/>
              <w:bottom w:val="single" w:sz="5" w:space="0" w:color="000000"/>
              <w:right w:val="single" w:sz="5" w:space="0" w:color="000000"/>
            </w:tcBorders>
          </w:tcPr>
          <w:p w14:paraId="00AAD7BA" w14:textId="5618978D"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7</w:t>
            </w:r>
            <w:r w:rsidR="001F38C3">
              <w:rPr>
                <w:rFonts w:ascii="Arial" w:hAnsi="Arial" w:cs="Arial"/>
                <w:color w:val="auto"/>
                <w:sz w:val="18"/>
                <w:szCs w:val="18"/>
              </w:rPr>
              <w:t>-8</w:t>
            </w:r>
          </w:p>
        </w:tc>
      </w:tr>
      <w:tr w:rsidR="00116E56" w:rsidRPr="004C1685" w14:paraId="0EBDC628" w14:textId="77777777" w:rsidTr="00116E56">
        <w:trPr>
          <w:trHeight w:val="48"/>
        </w:trPr>
        <w:tc>
          <w:tcPr>
            <w:tcW w:w="546" w:type="pct"/>
            <w:vMerge/>
            <w:tcBorders>
              <w:left w:val="single" w:sz="5" w:space="0" w:color="000000"/>
              <w:right w:val="single" w:sz="5" w:space="0" w:color="000000"/>
            </w:tcBorders>
          </w:tcPr>
          <w:p w14:paraId="0D877F07"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220F318"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13c</w:t>
            </w:r>
          </w:p>
        </w:tc>
        <w:tc>
          <w:tcPr>
            <w:tcW w:w="3791" w:type="pct"/>
            <w:tcBorders>
              <w:top w:val="single" w:sz="5" w:space="0" w:color="000000"/>
              <w:left w:val="single" w:sz="5" w:space="0" w:color="000000"/>
              <w:bottom w:val="single" w:sz="5" w:space="0" w:color="000000"/>
              <w:right w:val="single" w:sz="5" w:space="0" w:color="000000"/>
            </w:tcBorders>
          </w:tcPr>
          <w:p w14:paraId="651A9CBF"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469" w:type="pct"/>
            <w:tcBorders>
              <w:top w:val="single" w:sz="5" w:space="0" w:color="000000"/>
              <w:left w:val="single" w:sz="5" w:space="0" w:color="000000"/>
              <w:bottom w:val="single" w:sz="5" w:space="0" w:color="000000"/>
              <w:right w:val="single" w:sz="5" w:space="0" w:color="000000"/>
            </w:tcBorders>
          </w:tcPr>
          <w:p w14:paraId="48FC3659" w14:textId="2D6D51BB"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7</w:t>
            </w:r>
            <w:r w:rsidR="001F38C3">
              <w:rPr>
                <w:rFonts w:ascii="Arial" w:hAnsi="Arial" w:cs="Arial"/>
                <w:color w:val="auto"/>
                <w:sz w:val="18"/>
                <w:szCs w:val="18"/>
              </w:rPr>
              <w:t>-8</w:t>
            </w:r>
          </w:p>
        </w:tc>
      </w:tr>
      <w:tr w:rsidR="00116E56" w:rsidRPr="004C1685" w14:paraId="71A62CBF" w14:textId="77777777" w:rsidTr="00116E56">
        <w:trPr>
          <w:trHeight w:val="48"/>
        </w:trPr>
        <w:tc>
          <w:tcPr>
            <w:tcW w:w="546" w:type="pct"/>
            <w:vMerge/>
            <w:tcBorders>
              <w:left w:val="single" w:sz="5" w:space="0" w:color="000000"/>
              <w:right w:val="single" w:sz="5" w:space="0" w:color="000000"/>
            </w:tcBorders>
          </w:tcPr>
          <w:p w14:paraId="2167AD7F"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177A71F"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13d</w:t>
            </w:r>
          </w:p>
        </w:tc>
        <w:tc>
          <w:tcPr>
            <w:tcW w:w="3791" w:type="pct"/>
            <w:tcBorders>
              <w:top w:val="single" w:sz="5" w:space="0" w:color="000000"/>
              <w:left w:val="single" w:sz="5" w:space="0" w:color="000000"/>
              <w:bottom w:val="single" w:sz="5" w:space="0" w:color="000000"/>
              <w:right w:val="single" w:sz="5" w:space="0" w:color="000000"/>
            </w:tcBorders>
          </w:tcPr>
          <w:p w14:paraId="06531CC4"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469" w:type="pct"/>
            <w:tcBorders>
              <w:top w:val="single" w:sz="5" w:space="0" w:color="000000"/>
              <w:left w:val="single" w:sz="5" w:space="0" w:color="000000"/>
              <w:bottom w:val="single" w:sz="5" w:space="0" w:color="000000"/>
              <w:right w:val="single" w:sz="5" w:space="0" w:color="000000"/>
            </w:tcBorders>
          </w:tcPr>
          <w:p w14:paraId="3D835023" w14:textId="0AB3E905"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F38C3">
              <w:rPr>
                <w:rFonts w:ascii="Arial" w:hAnsi="Arial" w:cs="Arial"/>
                <w:color w:val="auto"/>
                <w:sz w:val="18"/>
                <w:szCs w:val="18"/>
              </w:rPr>
              <w:t>8</w:t>
            </w:r>
          </w:p>
        </w:tc>
      </w:tr>
      <w:tr w:rsidR="00116E56" w:rsidRPr="004C1685" w14:paraId="15730BA2" w14:textId="77777777" w:rsidTr="00116E56">
        <w:trPr>
          <w:trHeight w:val="48"/>
        </w:trPr>
        <w:tc>
          <w:tcPr>
            <w:tcW w:w="546" w:type="pct"/>
            <w:vMerge/>
            <w:tcBorders>
              <w:left w:val="single" w:sz="5" w:space="0" w:color="000000"/>
              <w:right w:val="single" w:sz="5" w:space="0" w:color="000000"/>
            </w:tcBorders>
          </w:tcPr>
          <w:p w14:paraId="0F0F9A05"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4946464"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13e</w:t>
            </w:r>
          </w:p>
        </w:tc>
        <w:tc>
          <w:tcPr>
            <w:tcW w:w="3791" w:type="pct"/>
            <w:tcBorders>
              <w:top w:val="single" w:sz="5" w:space="0" w:color="000000"/>
              <w:left w:val="single" w:sz="5" w:space="0" w:color="000000"/>
              <w:bottom w:val="single" w:sz="5" w:space="0" w:color="000000"/>
              <w:right w:val="single" w:sz="5" w:space="0" w:color="000000"/>
            </w:tcBorders>
          </w:tcPr>
          <w:p w14:paraId="2BDC4179"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469" w:type="pct"/>
            <w:tcBorders>
              <w:top w:val="single" w:sz="5" w:space="0" w:color="000000"/>
              <w:left w:val="single" w:sz="5" w:space="0" w:color="000000"/>
              <w:bottom w:val="single" w:sz="5" w:space="0" w:color="000000"/>
              <w:right w:val="single" w:sz="5" w:space="0" w:color="000000"/>
            </w:tcBorders>
          </w:tcPr>
          <w:p w14:paraId="3BC87D13" w14:textId="17812E43"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8</w:t>
            </w:r>
          </w:p>
        </w:tc>
      </w:tr>
      <w:tr w:rsidR="00116E56" w:rsidRPr="004C1685" w14:paraId="691DAEAB" w14:textId="77777777" w:rsidTr="00116E56">
        <w:trPr>
          <w:trHeight w:val="50"/>
        </w:trPr>
        <w:tc>
          <w:tcPr>
            <w:tcW w:w="546" w:type="pct"/>
            <w:vMerge/>
            <w:tcBorders>
              <w:left w:val="single" w:sz="5" w:space="0" w:color="000000"/>
              <w:bottom w:val="single" w:sz="5" w:space="0" w:color="000000"/>
              <w:right w:val="single" w:sz="5" w:space="0" w:color="000000"/>
            </w:tcBorders>
          </w:tcPr>
          <w:p w14:paraId="7992157F"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744FAC8F"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13f</w:t>
            </w:r>
          </w:p>
        </w:tc>
        <w:tc>
          <w:tcPr>
            <w:tcW w:w="3791" w:type="pct"/>
            <w:tcBorders>
              <w:top w:val="single" w:sz="5" w:space="0" w:color="000000"/>
              <w:left w:val="single" w:sz="5" w:space="0" w:color="000000"/>
              <w:bottom w:val="single" w:sz="5" w:space="0" w:color="000000"/>
              <w:right w:val="single" w:sz="5" w:space="0" w:color="000000"/>
            </w:tcBorders>
          </w:tcPr>
          <w:p w14:paraId="2F9BDAD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469" w:type="pct"/>
            <w:tcBorders>
              <w:top w:val="single" w:sz="5" w:space="0" w:color="000000"/>
              <w:left w:val="single" w:sz="5" w:space="0" w:color="000000"/>
              <w:bottom w:val="single" w:sz="5" w:space="0" w:color="000000"/>
              <w:right w:val="single" w:sz="5" w:space="0" w:color="000000"/>
            </w:tcBorders>
          </w:tcPr>
          <w:p w14:paraId="0928464D" w14:textId="77223321"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8</w:t>
            </w:r>
          </w:p>
        </w:tc>
      </w:tr>
      <w:tr w:rsidR="00116E56" w:rsidRPr="004C1685" w14:paraId="5C163F51"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32C2C6E4"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193" w:type="pct"/>
            <w:tcBorders>
              <w:top w:val="single" w:sz="5" w:space="0" w:color="000000"/>
              <w:left w:val="single" w:sz="5" w:space="0" w:color="000000"/>
              <w:bottom w:val="single" w:sz="5" w:space="0" w:color="000000"/>
              <w:right w:val="single" w:sz="5" w:space="0" w:color="000000"/>
            </w:tcBorders>
          </w:tcPr>
          <w:p w14:paraId="7554DA76"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14</w:t>
            </w:r>
          </w:p>
        </w:tc>
        <w:tc>
          <w:tcPr>
            <w:tcW w:w="3791" w:type="pct"/>
            <w:tcBorders>
              <w:top w:val="single" w:sz="5" w:space="0" w:color="000000"/>
              <w:left w:val="single" w:sz="5" w:space="0" w:color="000000"/>
              <w:bottom w:val="single" w:sz="5" w:space="0" w:color="000000"/>
              <w:right w:val="single" w:sz="5" w:space="0" w:color="000000"/>
            </w:tcBorders>
          </w:tcPr>
          <w:p w14:paraId="534DE59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469" w:type="pct"/>
            <w:tcBorders>
              <w:top w:val="single" w:sz="5" w:space="0" w:color="000000"/>
              <w:left w:val="single" w:sz="5" w:space="0" w:color="000000"/>
              <w:bottom w:val="single" w:sz="5" w:space="0" w:color="000000"/>
              <w:right w:val="single" w:sz="5" w:space="0" w:color="000000"/>
            </w:tcBorders>
          </w:tcPr>
          <w:p w14:paraId="6E6CB986" w14:textId="7179195F"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8</w:t>
            </w:r>
          </w:p>
        </w:tc>
      </w:tr>
      <w:tr w:rsidR="00116E56" w:rsidRPr="004C1685" w14:paraId="42CB2829"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5C87E728"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193" w:type="pct"/>
            <w:tcBorders>
              <w:top w:val="single" w:sz="5" w:space="0" w:color="000000"/>
              <w:left w:val="single" w:sz="5" w:space="0" w:color="000000"/>
              <w:bottom w:val="single" w:sz="5" w:space="0" w:color="000000"/>
              <w:right w:val="single" w:sz="5" w:space="0" w:color="000000"/>
            </w:tcBorders>
          </w:tcPr>
          <w:p w14:paraId="64BBD67A"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15</w:t>
            </w:r>
          </w:p>
        </w:tc>
        <w:tc>
          <w:tcPr>
            <w:tcW w:w="3791" w:type="pct"/>
            <w:tcBorders>
              <w:top w:val="single" w:sz="5" w:space="0" w:color="000000"/>
              <w:left w:val="single" w:sz="5" w:space="0" w:color="000000"/>
              <w:bottom w:val="single" w:sz="5" w:space="0" w:color="000000"/>
              <w:right w:val="single" w:sz="5" w:space="0" w:color="000000"/>
            </w:tcBorders>
          </w:tcPr>
          <w:p w14:paraId="151FE435"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469" w:type="pct"/>
            <w:tcBorders>
              <w:top w:val="single" w:sz="5" w:space="0" w:color="000000"/>
              <w:left w:val="single" w:sz="5" w:space="0" w:color="000000"/>
              <w:bottom w:val="single" w:sz="5" w:space="0" w:color="000000"/>
              <w:right w:val="single" w:sz="5" w:space="0" w:color="000000"/>
            </w:tcBorders>
          </w:tcPr>
          <w:p w14:paraId="03828F96" w14:textId="39D0AD0D"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w:t>
            </w:r>
            <w:r w:rsidR="00253BEE">
              <w:rPr>
                <w:rFonts w:ascii="Arial" w:hAnsi="Arial" w:cs="Arial"/>
                <w:color w:val="auto"/>
                <w:sz w:val="18"/>
                <w:szCs w:val="18"/>
              </w:rPr>
              <w:t xml:space="preserve"> 7-8</w:t>
            </w:r>
          </w:p>
        </w:tc>
      </w:tr>
      <w:tr w:rsidR="00116E56" w:rsidRPr="004C1685" w14:paraId="5EECB3E8"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D08F5B"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RESULTS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0A183D1A" w14:textId="77777777" w:rsidR="00116E56" w:rsidRPr="00930A31" w:rsidRDefault="00116E56" w:rsidP="002740A7">
            <w:pPr>
              <w:pStyle w:val="Default"/>
              <w:jc w:val="center"/>
              <w:rPr>
                <w:rFonts w:ascii="Arial" w:hAnsi="Arial" w:cs="Arial"/>
                <w:color w:val="auto"/>
                <w:sz w:val="18"/>
                <w:szCs w:val="18"/>
              </w:rPr>
            </w:pPr>
          </w:p>
        </w:tc>
      </w:tr>
      <w:tr w:rsidR="00116E56" w:rsidRPr="004C1685" w14:paraId="74A9ECFB"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39BEC497"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193" w:type="pct"/>
            <w:tcBorders>
              <w:top w:val="single" w:sz="5" w:space="0" w:color="000000"/>
              <w:left w:val="single" w:sz="5" w:space="0" w:color="000000"/>
              <w:bottom w:val="single" w:sz="5" w:space="0" w:color="000000"/>
              <w:right w:val="single" w:sz="5" w:space="0" w:color="000000"/>
            </w:tcBorders>
          </w:tcPr>
          <w:p w14:paraId="6688B19D"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16a</w:t>
            </w:r>
          </w:p>
        </w:tc>
        <w:tc>
          <w:tcPr>
            <w:tcW w:w="3791" w:type="pct"/>
            <w:tcBorders>
              <w:top w:val="single" w:sz="5" w:space="0" w:color="000000"/>
              <w:left w:val="single" w:sz="5" w:space="0" w:color="000000"/>
              <w:bottom w:val="single" w:sz="5" w:space="0" w:color="000000"/>
              <w:right w:val="single" w:sz="5" w:space="0" w:color="000000"/>
            </w:tcBorders>
          </w:tcPr>
          <w:p w14:paraId="2512CF4B"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469" w:type="pct"/>
            <w:tcBorders>
              <w:top w:val="single" w:sz="5" w:space="0" w:color="000000"/>
              <w:left w:val="single" w:sz="5" w:space="0" w:color="000000"/>
              <w:bottom w:val="single" w:sz="5" w:space="0" w:color="000000"/>
              <w:right w:val="single" w:sz="5" w:space="0" w:color="000000"/>
            </w:tcBorders>
          </w:tcPr>
          <w:p w14:paraId="5DA7425E"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Pages 8-9; Figure 1</w:t>
            </w:r>
          </w:p>
        </w:tc>
      </w:tr>
      <w:tr w:rsidR="00116E56" w:rsidRPr="004C1685" w14:paraId="440874E4" w14:textId="77777777" w:rsidTr="00116E56">
        <w:trPr>
          <w:trHeight w:val="48"/>
        </w:trPr>
        <w:tc>
          <w:tcPr>
            <w:tcW w:w="546" w:type="pct"/>
            <w:vMerge/>
            <w:tcBorders>
              <w:left w:val="single" w:sz="5" w:space="0" w:color="000000"/>
              <w:bottom w:val="single" w:sz="5" w:space="0" w:color="000000"/>
              <w:right w:val="single" w:sz="5" w:space="0" w:color="000000"/>
            </w:tcBorders>
          </w:tcPr>
          <w:p w14:paraId="35F55B69"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0C0994C"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16b</w:t>
            </w:r>
          </w:p>
        </w:tc>
        <w:tc>
          <w:tcPr>
            <w:tcW w:w="3791" w:type="pct"/>
            <w:tcBorders>
              <w:top w:val="single" w:sz="5" w:space="0" w:color="000000"/>
              <w:left w:val="single" w:sz="5" w:space="0" w:color="000000"/>
              <w:bottom w:val="single" w:sz="5" w:space="0" w:color="000000"/>
              <w:right w:val="single" w:sz="5" w:space="0" w:color="000000"/>
            </w:tcBorders>
          </w:tcPr>
          <w:p w14:paraId="17C5BD65"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469" w:type="pct"/>
            <w:tcBorders>
              <w:top w:val="single" w:sz="5" w:space="0" w:color="000000"/>
              <w:left w:val="single" w:sz="5" w:space="0" w:color="000000"/>
              <w:bottom w:val="single" w:sz="5" w:space="0" w:color="000000"/>
              <w:right w:val="single" w:sz="5" w:space="0" w:color="000000"/>
            </w:tcBorders>
          </w:tcPr>
          <w:p w14:paraId="17FF9BCB"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Supplementary material</w:t>
            </w:r>
          </w:p>
        </w:tc>
      </w:tr>
      <w:tr w:rsidR="00116E56" w:rsidRPr="004C1685" w14:paraId="19671E73" w14:textId="77777777" w:rsidTr="00116E56">
        <w:trPr>
          <w:trHeight w:val="103"/>
        </w:trPr>
        <w:tc>
          <w:tcPr>
            <w:tcW w:w="546" w:type="pct"/>
            <w:tcBorders>
              <w:top w:val="single" w:sz="5" w:space="0" w:color="000000"/>
              <w:left w:val="single" w:sz="5" w:space="0" w:color="000000"/>
              <w:bottom w:val="single" w:sz="5" w:space="0" w:color="000000"/>
              <w:right w:val="single" w:sz="5" w:space="0" w:color="000000"/>
            </w:tcBorders>
          </w:tcPr>
          <w:p w14:paraId="137926DF"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193" w:type="pct"/>
            <w:tcBorders>
              <w:top w:val="single" w:sz="5" w:space="0" w:color="000000"/>
              <w:left w:val="single" w:sz="5" w:space="0" w:color="000000"/>
              <w:bottom w:val="single" w:sz="5" w:space="0" w:color="000000"/>
              <w:right w:val="single" w:sz="5" w:space="0" w:color="000000"/>
            </w:tcBorders>
          </w:tcPr>
          <w:p w14:paraId="29D4FCE6"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17</w:t>
            </w:r>
          </w:p>
        </w:tc>
        <w:tc>
          <w:tcPr>
            <w:tcW w:w="3791" w:type="pct"/>
            <w:tcBorders>
              <w:top w:val="single" w:sz="5" w:space="0" w:color="000000"/>
              <w:left w:val="single" w:sz="5" w:space="0" w:color="000000"/>
              <w:bottom w:val="single" w:sz="5" w:space="0" w:color="000000"/>
              <w:right w:val="single" w:sz="5" w:space="0" w:color="000000"/>
            </w:tcBorders>
          </w:tcPr>
          <w:p w14:paraId="6AF6CCC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469" w:type="pct"/>
            <w:tcBorders>
              <w:top w:val="single" w:sz="5" w:space="0" w:color="000000"/>
              <w:left w:val="single" w:sz="5" w:space="0" w:color="000000"/>
              <w:bottom w:val="single" w:sz="5" w:space="0" w:color="000000"/>
              <w:right w:val="single" w:sz="5" w:space="0" w:color="000000"/>
            </w:tcBorders>
          </w:tcPr>
          <w:p w14:paraId="191A1A14" w14:textId="6268A75E"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8</w:t>
            </w:r>
            <w:r w:rsidR="00253BEE">
              <w:rPr>
                <w:rFonts w:ascii="Arial" w:hAnsi="Arial" w:cs="Arial"/>
                <w:color w:val="auto"/>
                <w:sz w:val="18"/>
                <w:szCs w:val="18"/>
              </w:rPr>
              <w:t>-9</w:t>
            </w:r>
            <w:r>
              <w:rPr>
                <w:rFonts w:ascii="Arial" w:hAnsi="Arial" w:cs="Arial"/>
                <w:color w:val="auto"/>
                <w:sz w:val="18"/>
                <w:szCs w:val="18"/>
              </w:rPr>
              <w:t>; Table 1</w:t>
            </w:r>
          </w:p>
        </w:tc>
      </w:tr>
      <w:tr w:rsidR="00116E56" w:rsidRPr="004C1685" w14:paraId="166A8CC4"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2407E99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193" w:type="pct"/>
            <w:tcBorders>
              <w:top w:val="single" w:sz="5" w:space="0" w:color="000000"/>
              <w:left w:val="single" w:sz="5" w:space="0" w:color="000000"/>
              <w:bottom w:val="single" w:sz="5" w:space="0" w:color="000000"/>
              <w:right w:val="single" w:sz="5" w:space="0" w:color="000000"/>
            </w:tcBorders>
          </w:tcPr>
          <w:p w14:paraId="5E97ED3C"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18</w:t>
            </w:r>
          </w:p>
        </w:tc>
        <w:tc>
          <w:tcPr>
            <w:tcW w:w="3791" w:type="pct"/>
            <w:tcBorders>
              <w:top w:val="single" w:sz="5" w:space="0" w:color="000000"/>
              <w:left w:val="single" w:sz="5" w:space="0" w:color="000000"/>
              <w:bottom w:val="single" w:sz="5" w:space="0" w:color="000000"/>
              <w:right w:val="single" w:sz="5" w:space="0" w:color="000000"/>
            </w:tcBorders>
          </w:tcPr>
          <w:p w14:paraId="05751248"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469" w:type="pct"/>
            <w:tcBorders>
              <w:top w:val="single" w:sz="5" w:space="0" w:color="000000"/>
              <w:left w:val="single" w:sz="5" w:space="0" w:color="000000"/>
              <w:bottom w:val="single" w:sz="5" w:space="0" w:color="000000"/>
              <w:right w:val="single" w:sz="5" w:space="0" w:color="000000"/>
            </w:tcBorders>
          </w:tcPr>
          <w:p w14:paraId="774B14D1"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9; Tables 1 and 2</w:t>
            </w:r>
          </w:p>
        </w:tc>
      </w:tr>
      <w:tr w:rsidR="00116E56" w:rsidRPr="004C1685" w14:paraId="030D10DD"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10A6F1FB"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193" w:type="pct"/>
            <w:tcBorders>
              <w:top w:val="single" w:sz="5" w:space="0" w:color="000000"/>
              <w:left w:val="single" w:sz="5" w:space="0" w:color="000000"/>
              <w:bottom w:val="single" w:sz="5" w:space="0" w:color="000000"/>
              <w:right w:val="single" w:sz="5" w:space="0" w:color="000000"/>
            </w:tcBorders>
          </w:tcPr>
          <w:p w14:paraId="6F9DD531"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19</w:t>
            </w:r>
          </w:p>
        </w:tc>
        <w:tc>
          <w:tcPr>
            <w:tcW w:w="3791" w:type="pct"/>
            <w:tcBorders>
              <w:top w:val="single" w:sz="5" w:space="0" w:color="000000"/>
              <w:left w:val="single" w:sz="5" w:space="0" w:color="000000"/>
              <w:bottom w:val="single" w:sz="5" w:space="0" w:color="000000"/>
              <w:right w:val="single" w:sz="5" w:space="0" w:color="000000"/>
            </w:tcBorders>
          </w:tcPr>
          <w:p w14:paraId="15089CAF"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469" w:type="pct"/>
            <w:tcBorders>
              <w:top w:val="single" w:sz="5" w:space="0" w:color="000000"/>
              <w:left w:val="single" w:sz="5" w:space="0" w:color="000000"/>
              <w:bottom w:val="single" w:sz="5" w:space="0" w:color="000000"/>
              <w:right w:val="single" w:sz="5" w:space="0" w:color="000000"/>
            </w:tcBorders>
          </w:tcPr>
          <w:p w14:paraId="066F9E00"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Pages 9-11</w:t>
            </w:r>
          </w:p>
        </w:tc>
      </w:tr>
      <w:tr w:rsidR="00116E56" w:rsidRPr="004C1685" w14:paraId="529F1124"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274C9DD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193" w:type="pct"/>
            <w:tcBorders>
              <w:top w:val="single" w:sz="5" w:space="0" w:color="000000"/>
              <w:left w:val="single" w:sz="5" w:space="0" w:color="000000"/>
              <w:bottom w:val="single" w:sz="5" w:space="0" w:color="000000"/>
              <w:right w:val="single" w:sz="5" w:space="0" w:color="000000"/>
            </w:tcBorders>
          </w:tcPr>
          <w:p w14:paraId="41510E3D"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20a</w:t>
            </w:r>
          </w:p>
        </w:tc>
        <w:tc>
          <w:tcPr>
            <w:tcW w:w="3791" w:type="pct"/>
            <w:tcBorders>
              <w:top w:val="single" w:sz="5" w:space="0" w:color="000000"/>
              <w:left w:val="single" w:sz="5" w:space="0" w:color="000000"/>
              <w:bottom w:val="single" w:sz="5" w:space="0" w:color="000000"/>
              <w:right w:val="single" w:sz="5" w:space="0" w:color="000000"/>
            </w:tcBorders>
          </w:tcPr>
          <w:p w14:paraId="5D9C1AAB"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469" w:type="pct"/>
            <w:tcBorders>
              <w:top w:val="single" w:sz="5" w:space="0" w:color="000000"/>
              <w:left w:val="single" w:sz="5" w:space="0" w:color="000000"/>
              <w:bottom w:val="single" w:sz="5" w:space="0" w:color="000000"/>
              <w:right w:val="single" w:sz="5" w:space="0" w:color="000000"/>
            </w:tcBorders>
          </w:tcPr>
          <w:p w14:paraId="48B7EA29"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Pages 9-11</w:t>
            </w:r>
          </w:p>
        </w:tc>
      </w:tr>
      <w:tr w:rsidR="00116E56" w:rsidRPr="004C1685" w14:paraId="4A5CEF90" w14:textId="77777777" w:rsidTr="00116E56">
        <w:trPr>
          <w:trHeight w:val="203"/>
        </w:trPr>
        <w:tc>
          <w:tcPr>
            <w:tcW w:w="546" w:type="pct"/>
            <w:vMerge/>
            <w:tcBorders>
              <w:left w:val="single" w:sz="5" w:space="0" w:color="000000"/>
              <w:right w:val="single" w:sz="5" w:space="0" w:color="000000"/>
            </w:tcBorders>
          </w:tcPr>
          <w:p w14:paraId="3B6181A6"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6B7828A"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20b</w:t>
            </w:r>
          </w:p>
        </w:tc>
        <w:tc>
          <w:tcPr>
            <w:tcW w:w="3791" w:type="pct"/>
            <w:tcBorders>
              <w:top w:val="single" w:sz="5" w:space="0" w:color="000000"/>
              <w:left w:val="single" w:sz="5" w:space="0" w:color="000000"/>
              <w:bottom w:val="single" w:sz="5" w:space="0" w:color="000000"/>
              <w:right w:val="single" w:sz="5" w:space="0" w:color="000000"/>
            </w:tcBorders>
          </w:tcPr>
          <w:p w14:paraId="6917BBAD"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469" w:type="pct"/>
            <w:tcBorders>
              <w:top w:val="single" w:sz="5" w:space="0" w:color="000000"/>
              <w:left w:val="single" w:sz="5" w:space="0" w:color="000000"/>
              <w:bottom w:val="single" w:sz="5" w:space="0" w:color="000000"/>
              <w:right w:val="single" w:sz="5" w:space="0" w:color="000000"/>
            </w:tcBorders>
          </w:tcPr>
          <w:p w14:paraId="4E87C9FE" w14:textId="552FFBA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Pages 9-1</w:t>
            </w:r>
            <w:r w:rsidR="00253BEE">
              <w:rPr>
                <w:rFonts w:ascii="Arial" w:hAnsi="Arial" w:cs="Arial"/>
                <w:color w:val="auto"/>
                <w:sz w:val="18"/>
                <w:szCs w:val="18"/>
              </w:rPr>
              <w:t>3</w:t>
            </w:r>
          </w:p>
        </w:tc>
      </w:tr>
      <w:tr w:rsidR="00116E56" w:rsidRPr="004C1685" w14:paraId="0A1A304B" w14:textId="77777777" w:rsidTr="00116E56">
        <w:trPr>
          <w:trHeight w:val="48"/>
        </w:trPr>
        <w:tc>
          <w:tcPr>
            <w:tcW w:w="546" w:type="pct"/>
            <w:vMerge/>
            <w:tcBorders>
              <w:left w:val="single" w:sz="5" w:space="0" w:color="000000"/>
              <w:right w:val="single" w:sz="5" w:space="0" w:color="000000"/>
            </w:tcBorders>
          </w:tcPr>
          <w:p w14:paraId="6A5F3C6E"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29E2EFC"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20c</w:t>
            </w:r>
          </w:p>
        </w:tc>
        <w:tc>
          <w:tcPr>
            <w:tcW w:w="3791" w:type="pct"/>
            <w:tcBorders>
              <w:top w:val="single" w:sz="5" w:space="0" w:color="000000"/>
              <w:left w:val="single" w:sz="5" w:space="0" w:color="000000"/>
              <w:bottom w:val="single" w:sz="5" w:space="0" w:color="000000"/>
              <w:right w:val="single" w:sz="5" w:space="0" w:color="000000"/>
            </w:tcBorders>
          </w:tcPr>
          <w:p w14:paraId="697D706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469" w:type="pct"/>
            <w:tcBorders>
              <w:top w:val="single" w:sz="5" w:space="0" w:color="000000"/>
              <w:left w:val="single" w:sz="5" w:space="0" w:color="000000"/>
              <w:bottom w:val="single" w:sz="5" w:space="0" w:color="000000"/>
              <w:right w:val="single" w:sz="5" w:space="0" w:color="000000"/>
            </w:tcBorders>
          </w:tcPr>
          <w:p w14:paraId="0C4D3C97" w14:textId="17FB5955"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253BEE">
              <w:rPr>
                <w:rFonts w:ascii="Arial" w:hAnsi="Arial" w:cs="Arial"/>
                <w:color w:val="auto"/>
                <w:sz w:val="18"/>
                <w:szCs w:val="18"/>
              </w:rPr>
              <w:t>11-13</w:t>
            </w:r>
          </w:p>
        </w:tc>
      </w:tr>
      <w:tr w:rsidR="00116E56" w:rsidRPr="004C1685" w14:paraId="3325FAC5" w14:textId="77777777" w:rsidTr="00116E56">
        <w:trPr>
          <w:trHeight w:val="48"/>
        </w:trPr>
        <w:tc>
          <w:tcPr>
            <w:tcW w:w="546" w:type="pct"/>
            <w:vMerge/>
            <w:tcBorders>
              <w:left w:val="single" w:sz="5" w:space="0" w:color="000000"/>
              <w:bottom w:val="single" w:sz="5" w:space="0" w:color="000000"/>
              <w:right w:val="single" w:sz="5" w:space="0" w:color="000000"/>
            </w:tcBorders>
          </w:tcPr>
          <w:p w14:paraId="29BB7302"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1737CB54"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20d</w:t>
            </w:r>
          </w:p>
        </w:tc>
        <w:tc>
          <w:tcPr>
            <w:tcW w:w="3791" w:type="pct"/>
            <w:tcBorders>
              <w:top w:val="single" w:sz="5" w:space="0" w:color="000000"/>
              <w:left w:val="single" w:sz="5" w:space="0" w:color="000000"/>
              <w:bottom w:val="single" w:sz="5" w:space="0" w:color="000000"/>
              <w:right w:val="single" w:sz="5" w:space="0" w:color="000000"/>
            </w:tcBorders>
          </w:tcPr>
          <w:p w14:paraId="52800073"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469" w:type="pct"/>
            <w:tcBorders>
              <w:top w:val="single" w:sz="5" w:space="0" w:color="000000"/>
              <w:left w:val="single" w:sz="5" w:space="0" w:color="000000"/>
              <w:bottom w:val="single" w:sz="5" w:space="0" w:color="000000"/>
              <w:right w:val="single" w:sz="5" w:space="0" w:color="000000"/>
            </w:tcBorders>
          </w:tcPr>
          <w:p w14:paraId="139E18B1" w14:textId="066D8114"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1</w:t>
            </w:r>
            <w:r w:rsidR="00253BEE">
              <w:rPr>
                <w:rFonts w:ascii="Arial" w:hAnsi="Arial" w:cs="Arial"/>
                <w:color w:val="auto"/>
                <w:sz w:val="18"/>
                <w:szCs w:val="18"/>
              </w:rPr>
              <w:t>3</w:t>
            </w:r>
          </w:p>
        </w:tc>
      </w:tr>
      <w:tr w:rsidR="00116E56" w:rsidRPr="004C1685" w14:paraId="613C4B02"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5312217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lastRenderedPageBreak/>
              <w:t>Reporting biases</w:t>
            </w:r>
          </w:p>
        </w:tc>
        <w:tc>
          <w:tcPr>
            <w:tcW w:w="193" w:type="pct"/>
            <w:tcBorders>
              <w:top w:val="single" w:sz="5" w:space="0" w:color="000000"/>
              <w:left w:val="single" w:sz="5" w:space="0" w:color="000000"/>
              <w:bottom w:val="single" w:sz="5" w:space="0" w:color="000000"/>
              <w:right w:val="single" w:sz="5" w:space="0" w:color="000000"/>
            </w:tcBorders>
          </w:tcPr>
          <w:p w14:paraId="7999EFFF"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21</w:t>
            </w:r>
          </w:p>
        </w:tc>
        <w:tc>
          <w:tcPr>
            <w:tcW w:w="3791" w:type="pct"/>
            <w:tcBorders>
              <w:top w:val="single" w:sz="5" w:space="0" w:color="000000"/>
              <w:left w:val="single" w:sz="5" w:space="0" w:color="000000"/>
              <w:bottom w:val="single" w:sz="5" w:space="0" w:color="000000"/>
              <w:right w:val="single" w:sz="5" w:space="0" w:color="000000"/>
            </w:tcBorders>
          </w:tcPr>
          <w:p w14:paraId="219904D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469" w:type="pct"/>
            <w:tcBorders>
              <w:top w:val="single" w:sz="5" w:space="0" w:color="000000"/>
              <w:left w:val="single" w:sz="5" w:space="0" w:color="000000"/>
              <w:bottom w:val="single" w:sz="5" w:space="0" w:color="000000"/>
              <w:right w:val="single" w:sz="5" w:space="0" w:color="000000"/>
            </w:tcBorders>
          </w:tcPr>
          <w:p w14:paraId="065AB772" w14:textId="72D95446"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13</w:t>
            </w:r>
          </w:p>
        </w:tc>
      </w:tr>
      <w:tr w:rsidR="00116E56" w:rsidRPr="004C1685" w14:paraId="0AED1333"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61166736"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193" w:type="pct"/>
            <w:tcBorders>
              <w:top w:val="single" w:sz="5" w:space="0" w:color="000000"/>
              <w:left w:val="single" w:sz="5" w:space="0" w:color="000000"/>
              <w:bottom w:val="single" w:sz="5" w:space="0" w:color="000000"/>
              <w:right w:val="single" w:sz="5" w:space="0" w:color="000000"/>
            </w:tcBorders>
          </w:tcPr>
          <w:p w14:paraId="33827A81"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22</w:t>
            </w:r>
          </w:p>
        </w:tc>
        <w:tc>
          <w:tcPr>
            <w:tcW w:w="3791" w:type="pct"/>
            <w:tcBorders>
              <w:top w:val="single" w:sz="5" w:space="0" w:color="000000"/>
              <w:left w:val="single" w:sz="5" w:space="0" w:color="000000"/>
              <w:bottom w:val="single" w:sz="5" w:space="0" w:color="000000"/>
              <w:right w:val="single" w:sz="5" w:space="0" w:color="000000"/>
            </w:tcBorders>
          </w:tcPr>
          <w:p w14:paraId="2FA27251"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469" w:type="pct"/>
            <w:tcBorders>
              <w:top w:val="single" w:sz="5" w:space="0" w:color="000000"/>
              <w:left w:val="single" w:sz="5" w:space="0" w:color="000000"/>
              <w:bottom w:val="single" w:sz="5" w:space="0" w:color="000000"/>
              <w:right w:val="single" w:sz="5" w:space="0" w:color="000000"/>
            </w:tcBorders>
          </w:tcPr>
          <w:p w14:paraId="060863E6" w14:textId="15C49424"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Pages 9-</w:t>
            </w:r>
            <w:r w:rsidR="00253BEE">
              <w:rPr>
                <w:rFonts w:ascii="Arial" w:hAnsi="Arial" w:cs="Arial"/>
                <w:color w:val="auto"/>
                <w:sz w:val="18"/>
                <w:szCs w:val="18"/>
              </w:rPr>
              <w:t>13</w:t>
            </w:r>
          </w:p>
        </w:tc>
      </w:tr>
      <w:tr w:rsidR="00116E56" w:rsidRPr="004C1685" w14:paraId="2EF71D9C"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06382F"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 xml:space="preserve">DISCUSSION </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3DA646CE" w14:textId="77777777" w:rsidR="00116E56" w:rsidRPr="00930A31" w:rsidRDefault="00116E56" w:rsidP="002740A7">
            <w:pPr>
              <w:pStyle w:val="Default"/>
              <w:jc w:val="center"/>
              <w:rPr>
                <w:rFonts w:ascii="Arial" w:hAnsi="Arial" w:cs="Arial"/>
                <w:color w:val="auto"/>
                <w:sz w:val="18"/>
                <w:szCs w:val="18"/>
              </w:rPr>
            </w:pPr>
          </w:p>
        </w:tc>
      </w:tr>
      <w:tr w:rsidR="00116E56" w:rsidRPr="004C1685" w14:paraId="56D22F7C"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5937BC2B"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193" w:type="pct"/>
            <w:tcBorders>
              <w:top w:val="single" w:sz="5" w:space="0" w:color="000000"/>
              <w:left w:val="single" w:sz="5" w:space="0" w:color="000000"/>
              <w:bottom w:val="single" w:sz="5" w:space="0" w:color="000000"/>
              <w:right w:val="single" w:sz="5" w:space="0" w:color="000000"/>
            </w:tcBorders>
          </w:tcPr>
          <w:p w14:paraId="4A3A96EF"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23a</w:t>
            </w:r>
          </w:p>
        </w:tc>
        <w:tc>
          <w:tcPr>
            <w:tcW w:w="3791" w:type="pct"/>
            <w:tcBorders>
              <w:top w:val="single" w:sz="5" w:space="0" w:color="000000"/>
              <w:left w:val="single" w:sz="5" w:space="0" w:color="000000"/>
              <w:bottom w:val="single" w:sz="5" w:space="0" w:color="000000"/>
              <w:right w:val="single" w:sz="5" w:space="0" w:color="000000"/>
            </w:tcBorders>
          </w:tcPr>
          <w:p w14:paraId="44BD3C72"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469" w:type="pct"/>
            <w:tcBorders>
              <w:top w:val="single" w:sz="5" w:space="0" w:color="000000"/>
              <w:left w:val="single" w:sz="5" w:space="0" w:color="000000"/>
              <w:bottom w:val="single" w:sz="5" w:space="0" w:color="000000"/>
              <w:right w:val="single" w:sz="5" w:space="0" w:color="000000"/>
            </w:tcBorders>
          </w:tcPr>
          <w:p w14:paraId="2AC4B14A" w14:textId="7319A4BB"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253BEE">
              <w:rPr>
                <w:rFonts w:ascii="Arial" w:hAnsi="Arial" w:cs="Arial"/>
                <w:color w:val="auto"/>
                <w:sz w:val="18"/>
                <w:szCs w:val="18"/>
              </w:rPr>
              <w:t>15-16</w:t>
            </w:r>
          </w:p>
        </w:tc>
      </w:tr>
      <w:tr w:rsidR="00116E56" w:rsidRPr="004C1685" w14:paraId="542B4D0D" w14:textId="77777777" w:rsidTr="00116E56">
        <w:trPr>
          <w:trHeight w:val="48"/>
        </w:trPr>
        <w:tc>
          <w:tcPr>
            <w:tcW w:w="546" w:type="pct"/>
            <w:vMerge/>
            <w:tcBorders>
              <w:left w:val="single" w:sz="5" w:space="0" w:color="000000"/>
              <w:right w:val="single" w:sz="5" w:space="0" w:color="000000"/>
            </w:tcBorders>
          </w:tcPr>
          <w:p w14:paraId="58748C73"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0A3D00E8"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23b</w:t>
            </w:r>
          </w:p>
        </w:tc>
        <w:tc>
          <w:tcPr>
            <w:tcW w:w="3791" w:type="pct"/>
            <w:tcBorders>
              <w:top w:val="single" w:sz="5" w:space="0" w:color="000000"/>
              <w:left w:val="single" w:sz="5" w:space="0" w:color="000000"/>
              <w:bottom w:val="single" w:sz="5" w:space="0" w:color="000000"/>
              <w:right w:val="single" w:sz="5" w:space="0" w:color="000000"/>
            </w:tcBorders>
          </w:tcPr>
          <w:p w14:paraId="615871B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469" w:type="pct"/>
            <w:tcBorders>
              <w:top w:val="single" w:sz="5" w:space="0" w:color="000000"/>
              <w:left w:val="single" w:sz="5" w:space="0" w:color="000000"/>
              <w:bottom w:val="single" w:sz="5" w:space="0" w:color="000000"/>
              <w:right w:val="single" w:sz="5" w:space="0" w:color="000000"/>
            </w:tcBorders>
          </w:tcPr>
          <w:p w14:paraId="190E49A0" w14:textId="77B0FB2C"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1</w:t>
            </w:r>
            <w:r w:rsidR="00253BEE">
              <w:rPr>
                <w:rFonts w:ascii="Arial" w:hAnsi="Arial" w:cs="Arial"/>
                <w:color w:val="auto"/>
                <w:sz w:val="18"/>
                <w:szCs w:val="18"/>
              </w:rPr>
              <w:t>9-20</w:t>
            </w:r>
          </w:p>
        </w:tc>
      </w:tr>
      <w:tr w:rsidR="00116E56" w:rsidRPr="004C1685" w14:paraId="5631278C" w14:textId="77777777" w:rsidTr="00116E56">
        <w:trPr>
          <w:trHeight w:val="48"/>
        </w:trPr>
        <w:tc>
          <w:tcPr>
            <w:tcW w:w="546" w:type="pct"/>
            <w:vMerge/>
            <w:tcBorders>
              <w:left w:val="single" w:sz="5" w:space="0" w:color="000000"/>
              <w:right w:val="single" w:sz="5" w:space="0" w:color="000000"/>
            </w:tcBorders>
          </w:tcPr>
          <w:p w14:paraId="1C37C1F8"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4" w:space="0" w:color="auto"/>
              <w:right w:val="single" w:sz="5" w:space="0" w:color="000000"/>
            </w:tcBorders>
          </w:tcPr>
          <w:p w14:paraId="2218FD32"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23c</w:t>
            </w:r>
          </w:p>
        </w:tc>
        <w:tc>
          <w:tcPr>
            <w:tcW w:w="3791" w:type="pct"/>
            <w:tcBorders>
              <w:top w:val="single" w:sz="5" w:space="0" w:color="000000"/>
              <w:left w:val="single" w:sz="5" w:space="0" w:color="000000"/>
              <w:bottom w:val="single" w:sz="5" w:space="0" w:color="000000"/>
              <w:right w:val="single" w:sz="5" w:space="0" w:color="000000"/>
            </w:tcBorders>
          </w:tcPr>
          <w:p w14:paraId="33B62030"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469" w:type="pct"/>
            <w:tcBorders>
              <w:top w:val="single" w:sz="5" w:space="0" w:color="000000"/>
              <w:left w:val="single" w:sz="5" w:space="0" w:color="000000"/>
              <w:bottom w:val="single" w:sz="5" w:space="0" w:color="000000"/>
              <w:right w:val="single" w:sz="5" w:space="0" w:color="000000"/>
            </w:tcBorders>
          </w:tcPr>
          <w:p w14:paraId="6CFD8DAD" w14:textId="42E33400"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19-20</w:t>
            </w:r>
          </w:p>
        </w:tc>
      </w:tr>
      <w:tr w:rsidR="00116E56" w:rsidRPr="004C1685" w14:paraId="1941CC8A" w14:textId="77777777" w:rsidTr="00116E56">
        <w:trPr>
          <w:trHeight w:val="48"/>
        </w:trPr>
        <w:tc>
          <w:tcPr>
            <w:tcW w:w="546" w:type="pct"/>
            <w:vMerge/>
            <w:tcBorders>
              <w:left w:val="single" w:sz="5" w:space="0" w:color="000000"/>
              <w:bottom w:val="single" w:sz="4" w:space="0" w:color="auto"/>
              <w:right w:val="single" w:sz="5" w:space="0" w:color="000000"/>
            </w:tcBorders>
          </w:tcPr>
          <w:p w14:paraId="36C70FE2"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4" w:space="0" w:color="auto"/>
              <w:left w:val="single" w:sz="5" w:space="0" w:color="000000"/>
              <w:bottom w:val="single" w:sz="4" w:space="0" w:color="auto"/>
              <w:right w:val="single" w:sz="4" w:space="0" w:color="auto"/>
            </w:tcBorders>
          </w:tcPr>
          <w:p w14:paraId="0DB92BC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23d</w:t>
            </w:r>
          </w:p>
        </w:tc>
        <w:tc>
          <w:tcPr>
            <w:tcW w:w="3791" w:type="pct"/>
            <w:tcBorders>
              <w:top w:val="single" w:sz="5" w:space="0" w:color="000000"/>
              <w:left w:val="single" w:sz="4" w:space="0" w:color="auto"/>
              <w:bottom w:val="double" w:sz="5" w:space="0" w:color="000000"/>
              <w:right w:val="single" w:sz="5" w:space="0" w:color="000000"/>
            </w:tcBorders>
          </w:tcPr>
          <w:p w14:paraId="13D0CFCE"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469" w:type="pct"/>
            <w:tcBorders>
              <w:top w:val="single" w:sz="5" w:space="0" w:color="000000"/>
              <w:left w:val="single" w:sz="5" w:space="0" w:color="000000"/>
              <w:bottom w:val="double" w:sz="5" w:space="0" w:color="000000"/>
              <w:right w:val="single" w:sz="5" w:space="0" w:color="000000"/>
            </w:tcBorders>
          </w:tcPr>
          <w:p w14:paraId="4CC0BDE5" w14:textId="787CB62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w:t>
            </w:r>
            <w:r w:rsidR="00253BEE">
              <w:rPr>
                <w:rFonts w:ascii="Arial" w:hAnsi="Arial" w:cs="Arial"/>
                <w:color w:val="auto"/>
                <w:sz w:val="18"/>
                <w:szCs w:val="18"/>
              </w:rPr>
              <w:t>s 15-21</w:t>
            </w:r>
          </w:p>
        </w:tc>
      </w:tr>
      <w:tr w:rsidR="00116E56" w:rsidRPr="004C1685" w14:paraId="1AE54B7B" w14:textId="77777777" w:rsidTr="00116E56">
        <w:trPr>
          <w:trHeight w:val="24"/>
        </w:trPr>
        <w:tc>
          <w:tcPr>
            <w:tcW w:w="453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509584" w14:textId="77777777" w:rsidR="00116E56" w:rsidRPr="00930A31" w:rsidRDefault="00116E56" w:rsidP="002740A7">
            <w:pPr>
              <w:pStyle w:val="Default"/>
              <w:rPr>
                <w:rFonts w:ascii="Arial" w:hAnsi="Arial" w:cs="Arial"/>
                <w:sz w:val="18"/>
                <w:szCs w:val="18"/>
              </w:rPr>
            </w:pPr>
            <w:r w:rsidRPr="00930A31">
              <w:rPr>
                <w:rFonts w:ascii="Arial" w:hAnsi="Arial" w:cs="Arial"/>
                <w:b/>
                <w:bCs/>
                <w:sz w:val="18"/>
                <w:szCs w:val="18"/>
              </w:rPr>
              <w:t>OTHER INFORMATION</w:t>
            </w:r>
          </w:p>
        </w:tc>
        <w:tc>
          <w:tcPr>
            <w:tcW w:w="469" w:type="pct"/>
            <w:tcBorders>
              <w:top w:val="double" w:sz="5" w:space="0" w:color="000000"/>
              <w:left w:val="single" w:sz="5" w:space="0" w:color="000000"/>
              <w:bottom w:val="single" w:sz="5" w:space="0" w:color="000000"/>
              <w:right w:val="single" w:sz="5" w:space="0" w:color="000000"/>
            </w:tcBorders>
            <w:shd w:val="clear" w:color="auto" w:fill="FFFFCC"/>
          </w:tcPr>
          <w:p w14:paraId="0A849218" w14:textId="77777777" w:rsidR="00116E56" w:rsidRPr="00930A31" w:rsidRDefault="00116E56" w:rsidP="002740A7">
            <w:pPr>
              <w:pStyle w:val="Default"/>
              <w:jc w:val="center"/>
              <w:rPr>
                <w:rFonts w:ascii="Arial" w:hAnsi="Arial" w:cs="Arial"/>
                <w:color w:val="auto"/>
                <w:sz w:val="18"/>
                <w:szCs w:val="18"/>
              </w:rPr>
            </w:pPr>
          </w:p>
        </w:tc>
      </w:tr>
      <w:tr w:rsidR="00116E56" w:rsidRPr="004C1685" w14:paraId="05D8F98C" w14:textId="77777777" w:rsidTr="00116E56">
        <w:trPr>
          <w:trHeight w:val="48"/>
        </w:trPr>
        <w:tc>
          <w:tcPr>
            <w:tcW w:w="546" w:type="pct"/>
            <w:vMerge w:val="restart"/>
            <w:tcBorders>
              <w:top w:val="single" w:sz="5" w:space="0" w:color="000000"/>
              <w:left w:val="single" w:sz="5" w:space="0" w:color="000000"/>
              <w:right w:val="single" w:sz="5" w:space="0" w:color="000000"/>
            </w:tcBorders>
          </w:tcPr>
          <w:p w14:paraId="698D8054"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193" w:type="pct"/>
            <w:tcBorders>
              <w:top w:val="single" w:sz="5" w:space="0" w:color="000000"/>
              <w:left w:val="single" w:sz="5" w:space="0" w:color="000000"/>
              <w:bottom w:val="single" w:sz="5" w:space="0" w:color="000000"/>
              <w:right w:val="single" w:sz="5" w:space="0" w:color="000000"/>
            </w:tcBorders>
          </w:tcPr>
          <w:p w14:paraId="7480FDC4"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24a</w:t>
            </w:r>
          </w:p>
        </w:tc>
        <w:tc>
          <w:tcPr>
            <w:tcW w:w="3791" w:type="pct"/>
            <w:tcBorders>
              <w:top w:val="single" w:sz="5" w:space="0" w:color="000000"/>
              <w:left w:val="single" w:sz="5" w:space="0" w:color="000000"/>
              <w:bottom w:val="single" w:sz="5" w:space="0" w:color="000000"/>
              <w:right w:val="single" w:sz="5" w:space="0" w:color="000000"/>
            </w:tcBorders>
          </w:tcPr>
          <w:p w14:paraId="13942D96"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469" w:type="pct"/>
            <w:tcBorders>
              <w:top w:val="single" w:sz="5" w:space="0" w:color="000000"/>
              <w:left w:val="single" w:sz="5" w:space="0" w:color="000000"/>
              <w:bottom w:val="single" w:sz="5" w:space="0" w:color="000000"/>
              <w:right w:val="single" w:sz="5" w:space="0" w:color="000000"/>
            </w:tcBorders>
          </w:tcPr>
          <w:p w14:paraId="36A57DD4"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116E56" w:rsidRPr="004C1685" w14:paraId="7327F766" w14:textId="77777777" w:rsidTr="00116E56">
        <w:trPr>
          <w:trHeight w:val="57"/>
        </w:trPr>
        <w:tc>
          <w:tcPr>
            <w:tcW w:w="546" w:type="pct"/>
            <w:vMerge/>
            <w:tcBorders>
              <w:left w:val="single" w:sz="5" w:space="0" w:color="000000"/>
              <w:right w:val="single" w:sz="5" w:space="0" w:color="000000"/>
            </w:tcBorders>
          </w:tcPr>
          <w:p w14:paraId="6FEA26EE"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04E465B6"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24b</w:t>
            </w:r>
          </w:p>
        </w:tc>
        <w:tc>
          <w:tcPr>
            <w:tcW w:w="3791" w:type="pct"/>
            <w:tcBorders>
              <w:top w:val="single" w:sz="5" w:space="0" w:color="000000"/>
              <w:left w:val="single" w:sz="5" w:space="0" w:color="000000"/>
              <w:bottom w:val="single" w:sz="5" w:space="0" w:color="000000"/>
              <w:right w:val="single" w:sz="5" w:space="0" w:color="000000"/>
            </w:tcBorders>
          </w:tcPr>
          <w:p w14:paraId="491EA44C"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469" w:type="pct"/>
            <w:tcBorders>
              <w:top w:val="single" w:sz="5" w:space="0" w:color="000000"/>
              <w:left w:val="single" w:sz="5" w:space="0" w:color="000000"/>
              <w:bottom w:val="single" w:sz="5" w:space="0" w:color="000000"/>
              <w:right w:val="single" w:sz="5" w:space="0" w:color="000000"/>
            </w:tcBorders>
          </w:tcPr>
          <w:p w14:paraId="3791E5C1"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116E56" w:rsidRPr="004C1685" w14:paraId="52F45655" w14:textId="77777777" w:rsidTr="00116E56">
        <w:trPr>
          <w:trHeight w:val="48"/>
        </w:trPr>
        <w:tc>
          <w:tcPr>
            <w:tcW w:w="546" w:type="pct"/>
            <w:vMerge/>
            <w:tcBorders>
              <w:left w:val="single" w:sz="5" w:space="0" w:color="000000"/>
              <w:bottom w:val="single" w:sz="5" w:space="0" w:color="000000"/>
              <w:right w:val="single" w:sz="5" w:space="0" w:color="000000"/>
            </w:tcBorders>
          </w:tcPr>
          <w:p w14:paraId="5F4AFF89" w14:textId="77777777" w:rsidR="00116E56" w:rsidRPr="00930A31" w:rsidRDefault="00116E56" w:rsidP="002740A7">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5B3A11CB"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24c</w:t>
            </w:r>
          </w:p>
        </w:tc>
        <w:tc>
          <w:tcPr>
            <w:tcW w:w="3791" w:type="pct"/>
            <w:tcBorders>
              <w:top w:val="single" w:sz="5" w:space="0" w:color="000000"/>
              <w:left w:val="single" w:sz="5" w:space="0" w:color="000000"/>
              <w:bottom w:val="single" w:sz="5" w:space="0" w:color="000000"/>
              <w:right w:val="single" w:sz="5" w:space="0" w:color="000000"/>
            </w:tcBorders>
          </w:tcPr>
          <w:p w14:paraId="5DC98F95"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469" w:type="pct"/>
            <w:tcBorders>
              <w:top w:val="single" w:sz="5" w:space="0" w:color="000000"/>
              <w:left w:val="single" w:sz="5" w:space="0" w:color="000000"/>
              <w:bottom w:val="single" w:sz="5" w:space="0" w:color="000000"/>
              <w:right w:val="single" w:sz="5" w:space="0" w:color="000000"/>
            </w:tcBorders>
          </w:tcPr>
          <w:p w14:paraId="1896241E"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N/A</w:t>
            </w:r>
          </w:p>
        </w:tc>
      </w:tr>
      <w:tr w:rsidR="00116E56" w:rsidRPr="004C1685" w14:paraId="02F7BF41"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02A0E701"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Support</w:t>
            </w:r>
          </w:p>
        </w:tc>
        <w:tc>
          <w:tcPr>
            <w:tcW w:w="193" w:type="pct"/>
            <w:tcBorders>
              <w:top w:val="single" w:sz="5" w:space="0" w:color="000000"/>
              <w:left w:val="single" w:sz="5" w:space="0" w:color="000000"/>
              <w:bottom w:val="single" w:sz="5" w:space="0" w:color="000000"/>
              <w:right w:val="single" w:sz="5" w:space="0" w:color="000000"/>
            </w:tcBorders>
          </w:tcPr>
          <w:p w14:paraId="71CAC8F5"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25</w:t>
            </w:r>
          </w:p>
        </w:tc>
        <w:tc>
          <w:tcPr>
            <w:tcW w:w="3791" w:type="pct"/>
            <w:tcBorders>
              <w:top w:val="single" w:sz="5" w:space="0" w:color="000000"/>
              <w:left w:val="single" w:sz="5" w:space="0" w:color="000000"/>
              <w:bottom w:val="single" w:sz="5" w:space="0" w:color="000000"/>
              <w:right w:val="single" w:sz="5" w:space="0" w:color="000000"/>
            </w:tcBorders>
          </w:tcPr>
          <w:p w14:paraId="0B8C56AC"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469" w:type="pct"/>
            <w:tcBorders>
              <w:top w:val="single" w:sz="5" w:space="0" w:color="000000"/>
              <w:left w:val="single" w:sz="5" w:space="0" w:color="000000"/>
              <w:bottom w:val="single" w:sz="5" w:space="0" w:color="000000"/>
              <w:right w:val="single" w:sz="5" w:space="0" w:color="000000"/>
            </w:tcBorders>
          </w:tcPr>
          <w:p w14:paraId="21E5ABAD" w14:textId="4A9CDEB4"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53BEE">
              <w:rPr>
                <w:rFonts w:ascii="Arial" w:hAnsi="Arial" w:cs="Arial"/>
                <w:color w:val="auto"/>
                <w:sz w:val="18"/>
                <w:szCs w:val="18"/>
              </w:rPr>
              <w:t>22</w:t>
            </w:r>
          </w:p>
        </w:tc>
      </w:tr>
      <w:tr w:rsidR="00116E56" w:rsidRPr="004C1685" w14:paraId="0EF44342" w14:textId="77777777" w:rsidTr="00116E56">
        <w:trPr>
          <w:trHeight w:val="48"/>
        </w:trPr>
        <w:tc>
          <w:tcPr>
            <w:tcW w:w="546" w:type="pct"/>
            <w:tcBorders>
              <w:top w:val="single" w:sz="5" w:space="0" w:color="000000"/>
              <w:left w:val="single" w:sz="5" w:space="0" w:color="000000"/>
              <w:bottom w:val="single" w:sz="5" w:space="0" w:color="000000"/>
              <w:right w:val="single" w:sz="5" w:space="0" w:color="000000"/>
            </w:tcBorders>
          </w:tcPr>
          <w:p w14:paraId="7570C4F3"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193" w:type="pct"/>
            <w:tcBorders>
              <w:top w:val="single" w:sz="5" w:space="0" w:color="000000"/>
              <w:left w:val="single" w:sz="5" w:space="0" w:color="000000"/>
              <w:bottom w:val="single" w:sz="5" w:space="0" w:color="000000"/>
              <w:right w:val="single" w:sz="5" w:space="0" w:color="000000"/>
            </w:tcBorders>
          </w:tcPr>
          <w:p w14:paraId="0240A228"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26</w:t>
            </w:r>
          </w:p>
        </w:tc>
        <w:tc>
          <w:tcPr>
            <w:tcW w:w="3791" w:type="pct"/>
            <w:tcBorders>
              <w:top w:val="single" w:sz="5" w:space="0" w:color="000000"/>
              <w:left w:val="single" w:sz="5" w:space="0" w:color="000000"/>
              <w:bottom w:val="single" w:sz="5" w:space="0" w:color="000000"/>
              <w:right w:val="single" w:sz="5" w:space="0" w:color="000000"/>
            </w:tcBorders>
          </w:tcPr>
          <w:p w14:paraId="0499971A"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469" w:type="pct"/>
            <w:tcBorders>
              <w:top w:val="single" w:sz="5" w:space="0" w:color="000000"/>
              <w:left w:val="single" w:sz="5" w:space="0" w:color="000000"/>
              <w:bottom w:val="single" w:sz="5" w:space="0" w:color="000000"/>
              <w:right w:val="single" w:sz="5" w:space="0" w:color="000000"/>
            </w:tcBorders>
          </w:tcPr>
          <w:p w14:paraId="13466743" w14:textId="77777777"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116E56" w:rsidRPr="004C1685" w14:paraId="165A03F9" w14:textId="77777777" w:rsidTr="00116E56">
        <w:trPr>
          <w:trHeight w:val="219"/>
        </w:trPr>
        <w:tc>
          <w:tcPr>
            <w:tcW w:w="546" w:type="pct"/>
            <w:tcBorders>
              <w:top w:val="single" w:sz="5" w:space="0" w:color="000000"/>
              <w:left w:val="single" w:sz="5" w:space="0" w:color="000000"/>
              <w:bottom w:val="double" w:sz="5" w:space="0" w:color="000000"/>
              <w:right w:val="single" w:sz="5" w:space="0" w:color="000000"/>
            </w:tcBorders>
          </w:tcPr>
          <w:p w14:paraId="4BC501F9"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193" w:type="pct"/>
            <w:tcBorders>
              <w:top w:val="single" w:sz="5" w:space="0" w:color="000000"/>
              <w:left w:val="single" w:sz="5" w:space="0" w:color="000000"/>
              <w:bottom w:val="double" w:sz="5" w:space="0" w:color="000000"/>
              <w:right w:val="single" w:sz="5" w:space="0" w:color="000000"/>
            </w:tcBorders>
          </w:tcPr>
          <w:p w14:paraId="5FE9781F" w14:textId="77777777" w:rsidR="00116E56" w:rsidRPr="00930A31" w:rsidRDefault="00116E56" w:rsidP="002740A7">
            <w:pPr>
              <w:pStyle w:val="Default"/>
              <w:spacing w:before="40" w:after="40"/>
              <w:jc w:val="right"/>
              <w:rPr>
                <w:rFonts w:ascii="Arial" w:hAnsi="Arial" w:cs="Arial"/>
                <w:sz w:val="18"/>
                <w:szCs w:val="18"/>
              </w:rPr>
            </w:pPr>
            <w:r w:rsidRPr="00930A31">
              <w:rPr>
                <w:rFonts w:ascii="Arial" w:hAnsi="Arial" w:cs="Arial"/>
                <w:sz w:val="18"/>
                <w:szCs w:val="18"/>
              </w:rPr>
              <w:t>27</w:t>
            </w:r>
          </w:p>
        </w:tc>
        <w:tc>
          <w:tcPr>
            <w:tcW w:w="3791" w:type="pct"/>
            <w:tcBorders>
              <w:top w:val="single" w:sz="5" w:space="0" w:color="000000"/>
              <w:left w:val="single" w:sz="5" w:space="0" w:color="000000"/>
              <w:bottom w:val="double" w:sz="5" w:space="0" w:color="000000"/>
              <w:right w:val="single" w:sz="5" w:space="0" w:color="000000"/>
            </w:tcBorders>
          </w:tcPr>
          <w:p w14:paraId="1AB22A83" w14:textId="77777777" w:rsidR="00116E56" w:rsidRPr="00930A31" w:rsidRDefault="00116E56" w:rsidP="002740A7">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469" w:type="pct"/>
            <w:tcBorders>
              <w:top w:val="single" w:sz="5" w:space="0" w:color="000000"/>
              <w:left w:val="single" w:sz="5" w:space="0" w:color="000000"/>
              <w:bottom w:val="double" w:sz="5" w:space="0" w:color="000000"/>
              <w:right w:val="single" w:sz="5" w:space="0" w:color="000000"/>
            </w:tcBorders>
          </w:tcPr>
          <w:p w14:paraId="4015909F" w14:textId="79C03D91" w:rsidR="00116E56" w:rsidRPr="00930A31" w:rsidRDefault="00116E56" w:rsidP="002740A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D206C">
              <w:rPr>
                <w:rFonts w:ascii="Arial" w:hAnsi="Arial" w:cs="Arial"/>
                <w:color w:val="auto"/>
                <w:sz w:val="18"/>
                <w:szCs w:val="18"/>
              </w:rPr>
              <w:t>23</w:t>
            </w:r>
          </w:p>
        </w:tc>
      </w:tr>
    </w:tbl>
    <w:p w14:paraId="165723A1" w14:textId="77777777" w:rsidR="00116E56" w:rsidRPr="004C1685" w:rsidRDefault="00116E56" w:rsidP="00116E56">
      <w:pPr>
        <w:pStyle w:val="Default"/>
        <w:rPr>
          <w:rFonts w:ascii="Arial" w:hAnsi="Arial" w:cs="Arial"/>
          <w:color w:val="auto"/>
        </w:rPr>
      </w:pPr>
    </w:p>
    <w:p w14:paraId="27FE857F" w14:textId="77777777" w:rsidR="00116E56" w:rsidRPr="00363B8D" w:rsidRDefault="00116E56" w:rsidP="00116E5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14:paraId="6D873D00" w14:textId="2D8F0630" w:rsidR="00116E56" w:rsidRPr="00B27993" w:rsidRDefault="00116E56" w:rsidP="00B27993">
      <w:pPr>
        <w:pStyle w:val="CM1"/>
        <w:spacing w:after="130"/>
        <w:jc w:val="center"/>
        <w:rPr>
          <w:rFonts w:ascii="Arial" w:hAnsi="Arial" w:cs="Arial"/>
        </w:rPr>
        <w:sectPr w:rsidR="00116E56" w:rsidRPr="00B27993" w:rsidSect="00116E56">
          <w:pgSz w:w="15840" w:h="12240" w:orient="landscape"/>
          <w:pgMar w:top="1440" w:right="1440" w:bottom="1440" w:left="1440" w:header="708" w:footer="708" w:gutter="0"/>
          <w:cols w:space="708"/>
          <w:docGrid w:linePitch="360"/>
        </w:sect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5" w:history="1">
        <w:r w:rsidRPr="00C22710">
          <w:rPr>
            <w:rStyle w:val="Hyperlink"/>
            <w:rFonts w:ascii="Arial" w:hAnsi="Arial" w:cs="Arial"/>
            <w:sz w:val="18"/>
            <w:szCs w:val="18"/>
            <w:lang w:val="da-DK"/>
          </w:rPr>
          <w:t>http://www.prisma-statement.org/</w:t>
        </w:r>
      </w:hyperlink>
    </w:p>
    <w:p w14:paraId="4A3BE4B1" w14:textId="77777777" w:rsidR="00B17464" w:rsidRDefault="00B17464" w:rsidP="00116E56">
      <w:pPr>
        <w:spacing w:line="276" w:lineRule="auto"/>
        <w:ind w:right="-926"/>
        <w:rPr>
          <w:b/>
          <w:bCs/>
          <w:color w:val="000000" w:themeColor="text1"/>
          <w:lang w:val="en-US"/>
        </w:rPr>
      </w:pPr>
    </w:p>
    <w:tbl>
      <w:tblPr>
        <w:tblStyle w:val="TableGrid"/>
        <w:tblpPr w:leftFromText="180" w:rightFromText="180" w:vertAnchor="text" w:horzAnchor="margin" w:tblpY="512"/>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6E56" w14:paraId="6461A0DC" w14:textId="77777777" w:rsidTr="00116E56">
        <w:tc>
          <w:tcPr>
            <w:tcW w:w="9350" w:type="dxa"/>
          </w:tcPr>
          <w:p w14:paraId="78B21F24" w14:textId="77777777" w:rsidR="00116E56" w:rsidRDefault="00116E56" w:rsidP="00116E56">
            <w:pPr>
              <w:spacing w:line="276" w:lineRule="auto"/>
              <w:ind w:right="-926"/>
              <w:rPr>
                <w:b/>
                <w:bCs/>
                <w:color w:val="000000" w:themeColor="text1"/>
                <w:lang w:val="en-US"/>
              </w:rPr>
            </w:pPr>
            <w:r>
              <w:rPr>
                <w:b/>
                <w:bCs/>
                <w:color w:val="000000" w:themeColor="text1"/>
                <w:lang w:val="en-US"/>
              </w:rPr>
              <w:t>Search terms</w:t>
            </w:r>
          </w:p>
        </w:tc>
      </w:tr>
      <w:tr w:rsidR="00116E56" w14:paraId="6A2DE094" w14:textId="77777777" w:rsidTr="00116E56">
        <w:tc>
          <w:tcPr>
            <w:tcW w:w="9350" w:type="dxa"/>
          </w:tcPr>
          <w:p w14:paraId="106510A2" w14:textId="77777777" w:rsidR="00116E56" w:rsidRPr="00343713" w:rsidRDefault="00116E56" w:rsidP="00116E56">
            <w:pPr>
              <w:pStyle w:val="ListParagraph"/>
              <w:numPr>
                <w:ilvl w:val="0"/>
                <w:numId w:val="1"/>
              </w:numPr>
              <w:jc w:val="both"/>
              <w:rPr>
                <w:rFonts w:ascii="Times New Roman" w:hAnsi="Times New Roman" w:cs="Times New Roman"/>
                <w:bCs/>
                <w:color w:val="000000" w:themeColor="text1"/>
              </w:rPr>
            </w:pPr>
            <w:r w:rsidRPr="00343713">
              <w:rPr>
                <w:rFonts w:ascii="Times New Roman" w:hAnsi="Times New Roman" w:cs="Times New Roman"/>
                <w:bCs/>
                <w:color w:val="000000" w:themeColor="text1"/>
              </w:rPr>
              <w:t xml:space="preserve">Psychotic disorders/ </w:t>
            </w:r>
          </w:p>
          <w:p w14:paraId="103BE23C" w14:textId="77777777" w:rsidR="00116E56" w:rsidRPr="00343713" w:rsidRDefault="00116E56" w:rsidP="00116E56">
            <w:pPr>
              <w:pStyle w:val="ListParagraph"/>
              <w:numPr>
                <w:ilvl w:val="0"/>
                <w:numId w:val="1"/>
              </w:numPr>
              <w:jc w:val="both"/>
              <w:rPr>
                <w:rFonts w:ascii="Times New Roman" w:hAnsi="Times New Roman" w:cs="Times New Roman"/>
                <w:bCs/>
                <w:color w:val="000000" w:themeColor="text1"/>
              </w:rPr>
            </w:pPr>
            <w:r w:rsidRPr="00343713">
              <w:rPr>
                <w:rFonts w:ascii="Times New Roman" w:hAnsi="Times New Roman" w:cs="Times New Roman"/>
                <w:bCs/>
                <w:color w:val="000000" w:themeColor="text1"/>
              </w:rPr>
              <w:t>Schizophrenia/or schizophrenia, catatonic/ or schizophrenia, disorganized/ or schizophrenia, paranoid/</w:t>
            </w:r>
          </w:p>
          <w:p w14:paraId="6462C0EE" w14:textId="77777777" w:rsidR="00116E56" w:rsidRPr="00343713" w:rsidRDefault="00116E56" w:rsidP="00116E56">
            <w:pPr>
              <w:pStyle w:val="ListParagraph"/>
              <w:numPr>
                <w:ilvl w:val="0"/>
                <w:numId w:val="1"/>
              </w:numPr>
              <w:jc w:val="both"/>
              <w:rPr>
                <w:rFonts w:ascii="Times New Roman" w:hAnsi="Times New Roman" w:cs="Times New Roman"/>
                <w:bCs/>
                <w:color w:val="000000" w:themeColor="text1"/>
              </w:rPr>
            </w:pPr>
            <w:r w:rsidRPr="00343713">
              <w:rPr>
                <w:rFonts w:ascii="Times New Roman" w:hAnsi="Times New Roman" w:cs="Times New Roman"/>
                <w:bCs/>
                <w:color w:val="000000" w:themeColor="text1"/>
              </w:rPr>
              <w:t>(schizoaffective or schizophreniform or “delusional disorder” or “late paraphrenia” or “dementia praecox” or “schizophrenia-like psychosis” or “acute and transient psychotic disorder” or “substance-induced psychosis”) .mp.</w:t>
            </w:r>
          </w:p>
          <w:p w14:paraId="3B905FF3" w14:textId="77777777" w:rsidR="00116E56" w:rsidRPr="00CA6A66"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schizophreni*.mp. </w:t>
            </w:r>
          </w:p>
          <w:p w14:paraId="2CBDBFED"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psychotic or psychosis or psychoses*.mp.</w:t>
            </w:r>
          </w:p>
          <w:p w14:paraId="0678A7FD" w14:textId="77777777" w:rsidR="00116E56" w:rsidRPr="006C4AE1"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dementia/ or alzheimer disease/ or dementia, vascular/ or frontotemporal lobar degeneration/ or lewy body disease/</w:t>
            </w:r>
          </w:p>
          <w:p w14:paraId="5DD153EC" w14:textId="77777777" w:rsidR="00116E56" w:rsidRPr="006C4AE1" w:rsidRDefault="00116E56" w:rsidP="00116E5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(dement* or “lewy bodies” or alzhemer* or “frontotemporal dementia” or “vascular dementia” or “multiinfarct dementia” or “presenile dementia” or “senile dementia”).m.p.</w:t>
            </w:r>
          </w:p>
          <w:p w14:paraId="428D7BB8"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Cohort studies/ or follow-up studies/ or longitudinal studies/ or prospective studies/ or retrospective studies</w:t>
            </w:r>
          </w:p>
          <w:p w14:paraId="48D02CC4"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(Cohort or longitudinal or prospective or retrospective or follow-up or “nested case-control” or “case-cohort”).mp.</w:t>
            </w:r>
          </w:p>
          <w:p w14:paraId="75523CC2"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Risk factors/</w:t>
            </w:r>
          </w:p>
          <w:p w14:paraId="6EF1CB58"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(Risk* or “risk factor*”).mp.</w:t>
            </w:r>
          </w:p>
          <w:p w14:paraId="4D12EC53"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1 or 2 or 3 or 4 or 5</w:t>
            </w:r>
          </w:p>
          <w:p w14:paraId="6A0101A5"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6 or 7</w:t>
            </w:r>
          </w:p>
          <w:p w14:paraId="43A8FA72" w14:textId="77777777" w:rsidR="00116E56" w:rsidRPr="00343713"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8 or 9 or 10 or 11</w:t>
            </w:r>
          </w:p>
          <w:p w14:paraId="449CC9A5" w14:textId="77777777" w:rsidR="00116E56" w:rsidRPr="00866A16" w:rsidRDefault="00116E56" w:rsidP="00116E56">
            <w:pPr>
              <w:pStyle w:val="ListParagraph"/>
              <w:numPr>
                <w:ilvl w:val="0"/>
                <w:numId w:val="1"/>
              </w:numPr>
              <w:rPr>
                <w:rFonts w:ascii="Times New Roman" w:eastAsia="Times New Roman" w:hAnsi="Times New Roman" w:cs="Times New Roman"/>
                <w:color w:val="000000" w:themeColor="text1"/>
              </w:rPr>
            </w:pPr>
            <w:r w:rsidRPr="00343713">
              <w:rPr>
                <w:rFonts w:ascii="Times New Roman" w:eastAsia="Times New Roman" w:hAnsi="Times New Roman" w:cs="Times New Roman"/>
                <w:color w:val="000000" w:themeColor="text1"/>
                <w:shd w:val="clear" w:color="auto" w:fill="FFFFFF"/>
              </w:rPr>
              <w:t>12 and 13 and 14</w:t>
            </w:r>
          </w:p>
          <w:p w14:paraId="4DF09DCD" w14:textId="77777777" w:rsidR="00116E56" w:rsidRPr="00866A16" w:rsidRDefault="00116E56" w:rsidP="00116E5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Limit to English language</w:t>
            </w:r>
          </w:p>
          <w:p w14:paraId="22E299AA" w14:textId="77777777" w:rsidR="00116E56" w:rsidRPr="00116E56" w:rsidRDefault="00116E56" w:rsidP="00116E5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Limit to Humans</w:t>
            </w:r>
          </w:p>
        </w:tc>
      </w:tr>
    </w:tbl>
    <w:p w14:paraId="76C14346" w14:textId="3C990FF8" w:rsidR="00B17464" w:rsidRDefault="00B17464" w:rsidP="00B27993">
      <w:pPr>
        <w:spacing w:line="276" w:lineRule="auto"/>
        <w:ind w:right="-926"/>
        <w:rPr>
          <w:b/>
          <w:bCs/>
          <w:iCs/>
          <w:color w:val="000000" w:themeColor="text1"/>
          <w:lang w:val="en-US" w:eastAsia="ja-JP"/>
        </w:rPr>
      </w:pPr>
      <w:r w:rsidRPr="00B17464">
        <w:rPr>
          <w:b/>
          <w:bCs/>
          <w:iCs/>
          <w:color w:val="000000" w:themeColor="text1"/>
          <w:lang w:val="en-US" w:eastAsia="ja-JP"/>
        </w:rPr>
        <w:t xml:space="preserve">Supplementary </w:t>
      </w:r>
      <w:r w:rsidR="00116E56">
        <w:rPr>
          <w:b/>
          <w:bCs/>
          <w:iCs/>
          <w:color w:val="000000" w:themeColor="text1"/>
          <w:lang w:val="en-US" w:eastAsia="ja-JP"/>
        </w:rPr>
        <w:t>Table 2.</w:t>
      </w:r>
      <w:r w:rsidRPr="00B17464">
        <w:rPr>
          <w:b/>
          <w:bCs/>
          <w:iCs/>
          <w:color w:val="000000" w:themeColor="text1"/>
          <w:lang w:val="en-US" w:eastAsia="ja-JP"/>
        </w:rPr>
        <w:t xml:space="preserve"> </w:t>
      </w:r>
      <w:r w:rsidR="00116E56">
        <w:rPr>
          <w:b/>
          <w:bCs/>
          <w:iCs/>
          <w:color w:val="000000" w:themeColor="text1"/>
          <w:lang w:val="en-US" w:eastAsia="ja-JP"/>
        </w:rPr>
        <w:t>S</w:t>
      </w:r>
      <w:r w:rsidRPr="00B17464">
        <w:rPr>
          <w:b/>
          <w:bCs/>
          <w:iCs/>
          <w:color w:val="000000" w:themeColor="text1"/>
          <w:lang w:val="en-US" w:eastAsia="ja-JP"/>
        </w:rPr>
        <w:t xml:space="preserve">earch </w:t>
      </w:r>
      <w:r w:rsidR="004B7923">
        <w:rPr>
          <w:b/>
          <w:bCs/>
          <w:iCs/>
          <w:color w:val="000000" w:themeColor="text1"/>
          <w:lang w:val="en-US" w:eastAsia="ja-JP"/>
        </w:rPr>
        <w:t>s</w:t>
      </w:r>
      <w:r w:rsidRPr="00B17464">
        <w:rPr>
          <w:b/>
          <w:bCs/>
          <w:iCs/>
          <w:color w:val="000000" w:themeColor="text1"/>
          <w:lang w:val="en-US" w:eastAsia="ja-JP"/>
        </w:rPr>
        <w:t>trategy for Medline</w:t>
      </w:r>
      <w:r w:rsidR="00116E56">
        <w:rPr>
          <w:b/>
          <w:bCs/>
          <w:iCs/>
          <w:color w:val="000000" w:themeColor="text1"/>
          <w:lang w:val="en-US" w:eastAsia="ja-JP"/>
        </w:rPr>
        <w:br/>
      </w:r>
    </w:p>
    <w:p w14:paraId="21E70E74" w14:textId="382237D5" w:rsidR="00116E56" w:rsidRDefault="00116E56" w:rsidP="00B17464">
      <w:pPr>
        <w:spacing w:line="276" w:lineRule="auto"/>
        <w:ind w:left="-851" w:right="-926"/>
        <w:rPr>
          <w:b/>
          <w:bCs/>
          <w:iCs/>
          <w:color w:val="000000" w:themeColor="text1"/>
          <w:lang w:val="en-US" w:eastAsia="ja-JP"/>
        </w:rPr>
      </w:pPr>
    </w:p>
    <w:p w14:paraId="13C4A8FE" w14:textId="77777777" w:rsidR="00116E56" w:rsidRPr="00B17464" w:rsidRDefault="00116E56" w:rsidP="00B17464">
      <w:pPr>
        <w:spacing w:line="276" w:lineRule="auto"/>
        <w:ind w:left="-851" w:right="-926"/>
        <w:rPr>
          <w:b/>
          <w:bCs/>
          <w:color w:val="000000" w:themeColor="text1"/>
          <w:lang w:val="en-US"/>
        </w:rPr>
      </w:pPr>
    </w:p>
    <w:p w14:paraId="6F3EC0A0" w14:textId="77777777" w:rsidR="00B17464" w:rsidRPr="00343713" w:rsidRDefault="00B17464" w:rsidP="00B17464">
      <w:pPr>
        <w:rPr>
          <w:iCs/>
          <w:color w:val="000000" w:themeColor="text1"/>
          <w:lang w:val="en-US" w:eastAsia="ja-JP"/>
        </w:rPr>
      </w:pPr>
    </w:p>
    <w:p w14:paraId="4BA74F39" w14:textId="77777777" w:rsidR="00116E56" w:rsidRDefault="00116E56">
      <w:pPr>
        <w:rPr>
          <w:b/>
          <w:bCs/>
          <w:iCs/>
          <w:color w:val="000000" w:themeColor="text1"/>
        </w:rPr>
      </w:pPr>
      <w:r>
        <w:rPr>
          <w:b/>
          <w:bCs/>
          <w:iCs/>
          <w:color w:val="000000" w:themeColor="text1"/>
        </w:rPr>
        <w:br w:type="page"/>
      </w:r>
    </w:p>
    <w:p w14:paraId="3CB367AE" w14:textId="6767D8B0" w:rsidR="00B17464" w:rsidRPr="00B17464" w:rsidRDefault="00B17464" w:rsidP="00B17464">
      <w:pPr>
        <w:spacing w:line="276" w:lineRule="auto"/>
        <w:rPr>
          <w:b/>
          <w:bCs/>
          <w:iCs/>
          <w:color w:val="000000" w:themeColor="text1"/>
          <w:vertAlign w:val="superscript"/>
        </w:rPr>
      </w:pPr>
      <w:r w:rsidRPr="00B17464">
        <w:rPr>
          <w:b/>
          <w:bCs/>
          <w:iCs/>
          <w:color w:val="000000" w:themeColor="text1"/>
        </w:rPr>
        <w:lastRenderedPageBreak/>
        <w:t xml:space="preserve">Supplementary Table </w:t>
      </w:r>
      <w:r w:rsidR="00116E56">
        <w:rPr>
          <w:b/>
          <w:bCs/>
          <w:iCs/>
          <w:color w:val="000000" w:themeColor="text1"/>
        </w:rPr>
        <w:t>3</w:t>
      </w:r>
      <w:r w:rsidRPr="00B17464">
        <w:rPr>
          <w:b/>
          <w:bCs/>
          <w:iCs/>
          <w:color w:val="000000" w:themeColor="text1"/>
        </w:rPr>
        <w:t>. Modified New-Castle Ottawa Scale for assessing study quality.</w:t>
      </w:r>
      <w:r w:rsidRPr="00B17464">
        <w:rPr>
          <w:b/>
          <w:bCs/>
          <w:iCs/>
          <w:color w:val="000000" w:themeColor="text1"/>
          <w:vertAlign w:val="superscript"/>
        </w:rPr>
        <w:t>32</w:t>
      </w:r>
    </w:p>
    <w:p w14:paraId="499D4970" w14:textId="77777777" w:rsidR="00B17464" w:rsidRPr="00343713" w:rsidRDefault="00B17464" w:rsidP="00B17464">
      <w:pPr>
        <w:spacing w:line="276" w:lineRule="auto"/>
        <w:rPr>
          <w:iCs/>
          <w:color w:val="000000" w:themeColor="text1"/>
        </w:rPr>
      </w:pPr>
    </w:p>
    <w:p w14:paraId="3217359D" w14:textId="77777777" w:rsidR="00B17464" w:rsidRPr="00343713" w:rsidRDefault="00B17464" w:rsidP="00B17464">
      <w:pPr>
        <w:spacing w:line="276" w:lineRule="auto"/>
        <w:rPr>
          <w:i/>
          <w:color w:val="000000" w:themeColor="text1"/>
          <w:sz w:val="18"/>
          <w:szCs w:val="18"/>
        </w:rPr>
      </w:pPr>
      <w:r w:rsidRPr="00343713">
        <w:rPr>
          <w:i/>
          <w:color w:val="000000" w:themeColor="text1"/>
          <w:sz w:val="18"/>
          <w:szCs w:val="18"/>
        </w:rPr>
        <w:t xml:space="preserve">Modified Newcastle-Ottawa Assessment and Scoring </w:t>
      </w:r>
    </w:p>
    <w:tbl>
      <w:tblPr>
        <w:tblStyle w:val="TableGrid"/>
        <w:tblW w:w="5185" w:type="pct"/>
        <w:tblLook w:val="04A0" w:firstRow="1" w:lastRow="0" w:firstColumn="1" w:lastColumn="0" w:noHBand="0" w:noVBand="1"/>
      </w:tblPr>
      <w:tblGrid>
        <w:gridCol w:w="9360"/>
        <w:gridCol w:w="346"/>
      </w:tblGrid>
      <w:tr w:rsidR="00B17464" w:rsidRPr="00343713" w14:paraId="5EA00450" w14:textId="77777777" w:rsidTr="00EF0E45">
        <w:trPr>
          <w:gridAfter w:val="1"/>
          <w:wAfter w:w="178" w:type="pct"/>
        </w:trPr>
        <w:tc>
          <w:tcPr>
            <w:tcW w:w="4822" w:type="pct"/>
            <w:tcBorders>
              <w:left w:val="nil"/>
              <w:bottom w:val="nil"/>
              <w:right w:val="nil"/>
            </w:tcBorders>
          </w:tcPr>
          <w:p w14:paraId="3F709F67" w14:textId="77777777" w:rsidR="00B17464" w:rsidRPr="00343713" w:rsidRDefault="00B17464" w:rsidP="00EF0E45">
            <w:pPr>
              <w:spacing w:line="276" w:lineRule="auto"/>
              <w:rPr>
                <w:b/>
                <w:color w:val="000000" w:themeColor="text1"/>
                <w:sz w:val="18"/>
                <w:szCs w:val="18"/>
              </w:rPr>
            </w:pPr>
            <w:r w:rsidRPr="00343713">
              <w:rPr>
                <w:b/>
                <w:color w:val="000000" w:themeColor="text1"/>
                <w:sz w:val="18"/>
                <w:szCs w:val="18"/>
              </w:rPr>
              <w:t>Selection</w:t>
            </w:r>
          </w:p>
        </w:tc>
      </w:tr>
      <w:tr w:rsidR="00B17464" w:rsidRPr="00343713" w14:paraId="10A10E49" w14:textId="77777777" w:rsidTr="00EF0E45">
        <w:trPr>
          <w:gridAfter w:val="1"/>
          <w:wAfter w:w="178" w:type="pct"/>
        </w:trPr>
        <w:tc>
          <w:tcPr>
            <w:tcW w:w="4822" w:type="pct"/>
            <w:tcBorders>
              <w:left w:val="nil"/>
              <w:bottom w:val="nil"/>
              <w:right w:val="nil"/>
            </w:tcBorders>
          </w:tcPr>
          <w:p w14:paraId="3BD25F5C" w14:textId="77777777" w:rsidR="00B17464" w:rsidRPr="00343713" w:rsidRDefault="00B17464" w:rsidP="00B17464">
            <w:pPr>
              <w:numPr>
                <w:ilvl w:val="0"/>
                <w:numId w:val="4"/>
              </w:numPr>
              <w:spacing w:line="276" w:lineRule="auto"/>
              <w:rPr>
                <w:color w:val="000000" w:themeColor="text1"/>
                <w:sz w:val="18"/>
                <w:szCs w:val="18"/>
              </w:rPr>
            </w:pPr>
            <w:r w:rsidRPr="00343713">
              <w:rPr>
                <w:color w:val="000000" w:themeColor="text1"/>
                <w:sz w:val="18"/>
                <w:szCs w:val="18"/>
              </w:rPr>
              <w:t>Representativeness of the exposed cohort</w:t>
            </w:r>
          </w:p>
        </w:tc>
      </w:tr>
      <w:tr w:rsidR="00B17464" w:rsidRPr="00343713" w14:paraId="1F5BF2F9" w14:textId="77777777" w:rsidTr="00EF0E45">
        <w:trPr>
          <w:gridAfter w:val="1"/>
          <w:wAfter w:w="178" w:type="pct"/>
        </w:trPr>
        <w:tc>
          <w:tcPr>
            <w:tcW w:w="4822" w:type="pct"/>
            <w:tcBorders>
              <w:top w:val="nil"/>
              <w:left w:val="nil"/>
              <w:bottom w:val="single" w:sz="4" w:space="0" w:color="auto"/>
              <w:right w:val="nil"/>
            </w:tcBorders>
          </w:tcPr>
          <w:p w14:paraId="0DADD366"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Truly representative (1 point)</w:t>
            </w:r>
          </w:p>
          <w:p w14:paraId="6093B177"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Somewhat representative (1 point)</w:t>
            </w:r>
          </w:p>
          <w:p w14:paraId="1D0C1207"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c) Selected group of users (0 points)</w:t>
            </w:r>
          </w:p>
          <w:p w14:paraId="731C4A51"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d) No description of the derivation of the cohort (0 points)</w:t>
            </w:r>
          </w:p>
        </w:tc>
      </w:tr>
      <w:tr w:rsidR="00B17464" w:rsidRPr="00343713" w14:paraId="7AE4963F" w14:textId="77777777" w:rsidTr="00EF0E45">
        <w:trPr>
          <w:gridAfter w:val="1"/>
          <w:wAfter w:w="178" w:type="pct"/>
        </w:trPr>
        <w:tc>
          <w:tcPr>
            <w:tcW w:w="4822" w:type="pct"/>
            <w:tcBorders>
              <w:left w:val="nil"/>
              <w:bottom w:val="nil"/>
              <w:right w:val="nil"/>
            </w:tcBorders>
          </w:tcPr>
          <w:p w14:paraId="25850384" w14:textId="77777777" w:rsidR="00B17464" w:rsidRPr="00343713" w:rsidRDefault="00B17464" w:rsidP="00B17464">
            <w:pPr>
              <w:numPr>
                <w:ilvl w:val="0"/>
                <w:numId w:val="4"/>
              </w:numPr>
              <w:spacing w:line="276" w:lineRule="auto"/>
              <w:rPr>
                <w:color w:val="000000" w:themeColor="text1"/>
                <w:sz w:val="18"/>
                <w:szCs w:val="18"/>
              </w:rPr>
            </w:pPr>
            <w:r w:rsidRPr="00343713">
              <w:rPr>
                <w:color w:val="000000" w:themeColor="text1"/>
                <w:sz w:val="18"/>
                <w:szCs w:val="18"/>
              </w:rPr>
              <w:t xml:space="preserve">Selection of the non-exposed cohort </w:t>
            </w:r>
          </w:p>
        </w:tc>
      </w:tr>
      <w:tr w:rsidR="00B17464" w:rsidRPr="00343713" w14:paraId="00EB6E37" w14:textId="77777777" w:rsidTr="00EF0E45">
        <w:trPr>
          <w:gridAfter w:val="1"/>
          <w:wAfter w:w="178" w:type="pct"/>
        </w:trPr>
        <w:tc>
          <w:tcPr>
            <w:tcW w:w="4822" w:type="pct"/>
            <w:tcBorders>
              <w:top w:val="nil"/>
              <w:left w:val="nil"/>
              <w:bottom w:val="single" w:sz="4" w:space="0" w:color="auto"/>
              <w:right w:val="nil"/>
            </w:tcBorders>
          </w:tcPr>
          <w:p w14:paraId="2E64F10A"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 xml:space="preserve">a) Drawn from the same community as the exposed cohort (1 point) </w:t>
            </w:r>
          </w:p>
          <w:p w14:paraId="717FD3BD"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Drawn from a different source (0 points)</w:t>
            </w:r>
          </w:p>
          <w:p w14:paraId="4FEAE1F6"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c) No description of the derivation of the non-exposed cohort (0 points)</w:t>
            </w:r>
          </w:p>
        </w:tc>
      </w:tr>
      <w:tr w:rsidR="00B17464" w:rsidRPr="00343713" w14:paraId="2A07D43D" w14:textId="77777777" w:rsidTr="00EF0E45">
        <w:trPr>
          <w:gridAfter w:val="1"/>
          <w:wAfter w:w="178" w:type="pct"/>
          <w:trHeight w:val="81"/>
        </w:trPr>
        <w:tc>
          <w:tcPr>
            <w:tcW w:w="4822" w:type="pct"/>
            <w:tcBorders>
              <w:top w:val="single" w:sz="4" w:space="0" w:color="auto"/>
              <w:left w:val="nil"/>
              <w:bottom w:val="nil"/>
              <w:right w:val="nil"/>
            </w:tcBorders>
          </w:tcPr>
          <w:p w14:paraId="62EFF145" w14:textId="77777777" w:rsidR="00B17464" w:rsidRPr="00343713" w:rsidRDefault="00B17464" w:rsidP="00B17464">
            <w:pPr>
              <w:numPr>
                <w:ilvl w:val="0"/>
                <w:numId w:val="4"/>
              </w:numPr>
              <w:spacing w:line="276" w:lineRule="auto"/>
              <w:rPr>
                <w:color w:val="000000" w:themeColor="text1"/>
                <w:sz w:val="18"/>
                <w:szCs w:val="18"/>
              </w:rPr>
            </w:pPr>
            <w:r w:rsidRPr="00343713">
              <w:rPr>
                <w:color w:val="000000" w:themeColor="text1"/>
                <w:sz w:val="18"/>
                <w:szCs w:val="18"/>
              </w:rPr>
              <w:t>Ascertainment of exposure</w:t>
            </w:r>
          </w:p>
        </w:tc>
      </w:tr>
      <w:tr w:rsidR="00B17464" w:rsidRPr="00343713" w14:paraId="25AEBE9E" w14:textId="77777777" w:rsidTr="00EF0E45">
        <w:trPr>
          <w:gridAfter w:val="1"/>
          <w:wAfter w:w="178" w:type="pct"/>
        </w:trPr>
        <w:tc>
          <w:tcPr>
            <w:tcW w:w="4822" w:type="pct"/>
            <w:tcBorders>
              <w:top w:val="nil"/>
              <w:left w:val="nil"/>
              <w:bottom w:val="single" w:sz="4" w:space="0" w:color="auto"/>
              <w:right w:val="nil"/>
            </w:tcBorders>
          </w:tcPr>
          <w:p w14:paraId="0965E3E2"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Secure record (e.g., medical records) (1 point)</w:t>
            </w:r>
          </w:p>
          <w:p w14:paraId="24E3FFAA"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Structured interview (1 point)</w:t>
            </w:r>
          </w:p>
          <w:p w14:paraId="59D3D6D3"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c) Written self-report (0 points)</w:t>
            </w:r>
          </w:p>
          <w:p w14:paraId="2EE55417"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d) No description (0 points)</w:t>
            </w:r>
          </w:p>
          <w:p w14:paraId="2ED7BE5D"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e) Other (0 points)</w:t>
            </w:r>
          </w:p>
        </w:tc>
      </w:tr>
      <w:tr w:rsidR="00B17464" w:rsidRPr="00343713" w14:paraId="3B4ECC52" w14:textId="77777777" w:rsidTr="00EF0E45">
        <w:trPr>
          <w:gridAfter w:val="1"/>
          <w:wAfter w:w="178" w:type="pct"/>
        </w:trPr>
        <w:tc>
          <w:tcPr>
            <w:tcW w:w="4822" w:type="pct"/>
            <w:tcBorders>
              <w:top w:val="nil"/>
              <w:left w:val="nil"/>
              <w:bottom w:val="single" w:sz="4" w:space="0" w:color="auto"/>
              <w:right w:val="nil"/>
            </w:tcBorders>
          </w:tcPr>
          <w:p w14:paraId="3BD37C28" w14:textId="77777777" w:rsidR="00B17464" w:rsidRPr="00343713" w:rsidRDefault="00B17464" w:rsidP="00B17464">
            <w:pPr>
              <w:numPr>
                <w:ilvl w:val="0"/>
                <w:numId w:val="4"/>
              </w:numPr>
              <w:spacing w:line="276" w:lineRule="auto"/>
              <w:rPr>
                <w:color w:val="000000" w:themeColor="text1"/>
                <w:sz w:val="18"/>
                <w:szCs w:val="18"/>
              </w:rPr>
            </w:pPr>
            <w:r w:rsidRPr="00343713">
              <w:rPr>
                <w:color w:val="000000" w:themeColor="text1"/>
                <w:sz w:val="18"/>
                <w:szCs w:val="18"/>
              </w:rPr>
              <w:t>Demonstration that outcome of interest was not present at start of the study</w:t>
            </w:r>
          </w:p>
        </w:tc>
      </w:tr>
      <w:tr w:rsidR="00B17464" w:rsidRPr="00343713" w14:paraId="2CBE585E" w14:textId="77777777" w:rsidTr="00EF0E45">
        <w:trPr>
          <w:gridAfter w:val="1"/>
          <w:wAfter w:w="178" w:type="pct"/>
        </w:trPr>
        <w:tc>
          <w:tcPr>
            <w:tcW w:w="4822" w:type="pct"/>
            <w:tcBorders>
              <w:top w:val="nil"/>
              <w:left w:val="nil"/>
              <w:bottom w:val="single" w:sz="4" w:space="0" w:color="auto"/>
              <w:right w:val="nil"/>
            </w:tcBorders>
          </w:tcPr>
          <w:p w14:paraId="59012BB2"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Yes (1 point)</w:t>
            </w:r>
          </w:p>
          <w:p w14:paraId="1CF63790"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No (0 points)</w:t>
            </w:r>
          </w:p>
        </w:tc>
      </w:tr>
      <w:tr w:rsidR="00B17464" w:rsidRPr="00343713" w14:paraId="44733FFD" w14:textId="77777777" w:rsidTr="00EF0E45">
        <w:trPr>
          <w:gridAfter w:val="1"/>
          <w:wAfter w:w="178" w:type="pct"/>
          <w:trHeight w:val="81"/>
        </w:trPr>
        <w:tc>
          <w:tcPr>
            <w:tcW w:w="4822" w:type="pct"/>
            <w:tcBorders>
              <w:left w:val="nil"/>
              <w:bottom w:val="nil"/>
              <w:right w:val="nil"/>
            </w:tcBorders>
          </w:tcPr>
          <w:p w14:paraId="1D50EBD0" w14:textId="77777777" w:rsidR="00B17464" w:rsidRPr="00343713" w:rsidRDefault="00B17464" w:rsidP="00EF0E45">
            <w:pPr>
              <w:spacing w:line="276" w:lineRule="auto"/>
              <w:rPr>
                <w:b/>
                <w:color w:val="000000" w:themeColor="text1"/>
                <w:sz w:val="18"/>
                <w:szCs w:val="18"/>
              </w:rPr>
            </w:pPr>
            <w:r w:rsidRPr="00343713">
              <w:rPr>
                <w:b/>
                <w:color w:val="000000" w:themeColor="text1"/>
                <w:sz w:val="18"/>
                <w:szCs w:val="18"/>
              </w:rPr>
              <w:t>Comparability and Design</w:t>
            </w:r>
            <w:r w:rsidRPr="00343713">
              <w:rPr>
                <w:b/>
                <w:color w:val="000000" w:themeColor="text1"/>
                <w:sz w:val="18"/>
                <w:szCs w:val="18"/>
                <w:vertAlign w:val="superscript"/>
              </w:rPr>
              <w:t>†</w:t>
            </w:r>
          </w:p>
        </w:tc>
      </w:tr>
      <w:tr w:rsidR="00B17464" w:rsidRPr="00343713" w14:paraId="57BA65E2" w14:textId="77777777" w:rsidTr="00EF0E45">
        <w:trPr>
          <w:gridAfter w:val="1"/>
          <w:wAfter w:w="178" w:type="pct"/>
          <w:trHeight w:val="81"/>
        </w:trPr>
        <w:tc>
          <w:tcPr>
            <w:tcW w:w="4822" w:type="pct"/>
            <w:tcBorders>
              <w:left w:val="nil"/>
              <w:bottom w:val="nil"/>
              <w:right w:val="nil"/>
            </w:tcBorders>
          </w:tcPr>
          <w:p w14:paraId="146A93F2" w14:textId="77777777" w:rsidR="00B17464" w:rsidRPr="00343713" w:rsidRDefault="00B17464" w:rsidP="00B17464">
            <w:pPr>
              <w:numPr>
                <w:ilvl w:val="0"/>
                <w:numId w:val="2"/>
              </w:numPr>
              <w:spacing w:line="276" w:lineRule="auto"/>
              <w:rPr>
                <w:color w:val="000000" w:themeColor="text1"/>
                <w:sz w:val="18"/>
                <w:szCs w:val="18"/>
              </w:rPr>
            </w:pPr>
            <w:r w:rsidRPr="00343713">
              <w:rPr>
                <w:color w:val="000000" w:themeColor="text1"/>
                <w:sz w:val="18"/>
                <w:szCs w:val="18"/>
              </w:rPr>
              <w:t>Comparability of cohorts on the basis of the design or analysis</w:t>
            </w:r>
          </w:p>
        </w:tc>
      </w:tr>
      <w:tr w:rsidR="00B17464" w:rsidRPr="00343713" w14:paraId="6CCA87D4" w14:textId="77777777" w:rsidTr="00EF0E45">
        <w:trPr>
          <w:gridAfter w:val="1"/>
          <w:wAfter w:w="178" w:type="pct"/>
          <w:trHeight w:val="81"/>
        </w:trPr>
        <w:tc>
          <w:tcPr>
            <w:tcW w:w="4822" w:type="pct"/>
            <w:tcBorders>
              <w:top w:val="nil"/>
              <w:left w:val="nil"/>
              <w:bottom w:val="single" w:sz="4" w:space="0" w:color="auto"/>
              <w:right w:val="nil"/>
            </w:tcBorders>
          </w:tcPr>
          <w:p w14:paraId="24E36712"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Study controls for two or more covariates (1 point)</w:t>
            </w:r>
          </w:p>
          <w:p w14:paraId="42F5DA75"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Study controls for less than two covariates (0 points)</w:t>
            </w:r>
          </w:p>
        </w:tc>
      </w:tr>
      <w:tr w:rsidR="00B17464" w:rsidRPr="00343713" w14:paraId="4620EA4D" w14:textId="77777777" w:rsidTr="00EF0E45">
        <w:trPr>
          <w:gridAfter w:val="1"/>
          <w:wAfter w:w="178" w:type="pct"/>
          <w:trHeight w:val="81"/>
        </w:trPr>
        <w:tc>
          <w:tcPr>
            <w:tcW w:w="4822" w:type="pct"/>
            <w:tcBorders>
              <w:left w:val="nil"/>
              <w:bottom w:val="nil"/>
              <w:right w:val="nil"/>
            </w:tcBorders>
          </w:tcPr>
          <w:p w14:paraId="30C9BB3D" w14:textId="77777777" w:rsidR="00B17464" w:rsidRPr="00343713" w:rsidRDefault="00B17464" w:rsidP="00B17464">
            <w:pPr>
              <w:numPr>
                <w:ilvl w:val="0"/>
                <w:numId w:val="2"/>
              </w:numPr>
              <w:spacing w:line="276" w:lineRule="auto"/>
              <w:rPr>
                <w:color w:val="000000" w:themeColor="text1"/>
                <w:sz w:val="18"/>
                <w:szCs w:val="18"/>
              </w:rPr>
            </w:pPr>
            <w:r w:rsidRPr="00343713">
              <w:rPr>
                <w:color w:val="000000" w:themeColor="text1"/>
                <w:sz w:val="18"/>
                <w:szCs w:val="18"/>
              </w:rPr>
              <w:t>Longitudinal study design</w:t>
            </w:r>
          </w:p>
        </w:tc>
      </w:tr>
      <w:tr w:rsidR="00B17464" w:rsidRPr="00343713" w14:paraId="4E3E9560" w14:textId="77777777" w:rsidTr="00EF0E45">
        <w:trPr>
          <w:gridAfter w:val="1"/>
          <w:wAfter w:w="178" w:type="pct"/>
        </w:trPr>
        <w:tc>
          <w:tcPr>
            <w:tcW w:w="4822" w:type="pct"/>
            <w:tcBorders>
              <w:top w:val="nil"/>
              <w:left w:val="nil"/>
              <w:bottom w:val="single" w:sz="4" w:space="0" w:color="auto"/>
              <w:right w:val="nil"/>
            </w:tcBorders>
          </w:tcPr>
          <w:p w14:paraId="77C96F53"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Prospective longitudinal/cohort study (1 point)</w:t>
            </w:r>
          </w:p>
          <w:p w14:paraId="05C0BDD0"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Retrospective longitudinal/cohort study (0 points)</w:t>
            </w:r>
          </w:p>
        </w:tc>
      </w:tr>
      <w:tr w:rsidR="00B17464" w:rsidRPr="00343713" w14:paraId="4DC85F43" w14:textId="77777777" w:rsidTr="00EF0E45">
        <w:trPr>
          <w:gridAfter w:val="1"/>
          <w:wAfter w:w="178" w:type="pct"/>
        </w:trPr>
        <w:tc>
          <w:tcPr>
            <w:tcW w:w="4822" w:type="pct"/>
            <w:tcBorders>
              <w:top w:val="single" w:sz="4" w:space="0" w:color="auto"/>
              <w:left w:val="nil"/>
              <w:bottom w:val="single" w:sz="4" w:space="0" w:color="auto"/>
              <w:right w:val="nil"/>
            </w:tcBorders>
          </w:tcPr>
          <w:p w14:paraId="51F56249" w14:textId="77777777" w:rsidR="00B17464" w:rsidRPr="00343713" w:rsidRDefault="00B17464" w:rsidP="00EF0E45">
            <w:pPr>
              <w:spacing w:line="276" w:lineRule="auto"/>
              <w:rPr>
                <w:b/>
                <w:color w:val="000000" w:themeColor="text1"/>
                <w:sz w:val="18"/>
                <w:szCs w:val="18"/>
              </w:rPr>
            </w:pPr>
            <w:r w:rsidRPr="00343713">
              <w:rPr>
                <w:b/>
                <w:color w:val="000000" w:themeColor="text1"/>
                <w:sz w:val="18"/>
                <w:szCs w:val="18"/>
              </w:rPr>
              <w:t>Outcome</w:t>
            </w:r>
          </w:p>
        </w:tc>
      </w:tr>
      <w:tr w:rsidR="00B17464" w:rsidRPr="00343713" w14:paraId="3C33248B" w14:textId="77777777" w:rsidTr="00EF0E45">
        <w:trPr>
          <w:gridAfter w:val="1"/>
          <w:wAfter w:w="178" w:type="pct"/>
        </w:trPr>
        <w:tc>
          <w:tcPr>
            <w:tcW w:w="4822" w:type="pct"/>
            <w:tcBorders>
              <w:top w:val="single" w:sz="4" w:space="0" w:color="auto"/>
              <w:left w:val="nil"/>
              <w:bottom w:val="nil"/>
              <w:right w:val="nil"/>
            </w:tcBorders>
          </w:tcPr>
          <w:p w14:paraId="1AFB77E4" w14:textId="77777777" w:rsidR="00B17464" w:rsidRPr="00343713" w:rsidRDefault="00B17464" w:rsidP="00B17464">
            <w:pPr>
              <w:numPr>
                <w:ilvl w:val="0"/>
                <w:numId w:val="3"/>
              </w:numPr>
              <w:spacing w:line="276" w:lineRule="auto"/>
              <w:rPr>
                <w:color w:val="000000" w:themeColor="text1"/>
                <w:sz w:val="18"/>
                <w:szCs w:val="18"/>
              </w:rPr>
            </w:pPr>
            <w:r w:rsidRPr="00343713">
              <w:rPr>
                <w:color w:val="000000" w:themeColor="text1"/>
                <w:sz w:val="18"/>
                <w:szCs w:val="18"/>
              </w:rPr>
              <w:t>Assessment of outcome</w:t>
            </w:r>
          </w:p>
        </w:tc>
      </w:tr>
      <w:tr w:rsidR="00B17464" w:rsidRPr="00343713" w14:paraId="7D0E7807" w14:textId="77777777" w:rsidTr="00EF0E45">
        <w:trPr>
          <w:gridAfter w:val="1"/>
          <w:wAfter w:w="178" w:type="pct"/>
        </w:trPr>
        <w:tc>
          <w:tcPr>
            <w:tcW w:w="4822" w:type="pct"/>
            <w:tcBorders>
              <w:top w:val="nil"/>
              <w:left w:val="nil"/>
              <w:bottom w:val="single" w:sz="4" w:space="0" w:color="auto"/>
              <w:right w:val="nil"/>
            </w:tcBorders>
          </w:tcPr>
          <w:p w14:paraId="110DC39D"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Independent blind assessment (1 point)</w:t>
            </w:r>
          </w:p>
          <w:p w14:paraId="58160CB7"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Record linkage (1 point)</w:t>
            </w:r>
          </w:p>
          <w:p w14:paraId="60F2A889"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c) Self-report (0 points)</w:t>
            </w:r>
          </w:p>
          <w:p w14:paraId="58388ABA"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d) No description (0 points)</w:t>
            </w:r>
          </w:p>
          <w:p w14:paraId="0C2EDE2F"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e) Other (0 points)</w:t>
            </w:r>
          </w:p>
        </w:tc>
      </w:tr>
      <w:tr w:rsidR="00B17464" w:rsidRPr="00343713" w14:paraId="6C14244D" w14:textId="77777777" w:rsidTr="00EF0E45">
        <w:trPr>
          <w:gridAfter w:val="1"/>
          <w:wAfter w:w="178" w:type="pct"/>
        </w:trPr>
        <w:tc>
          <w:tcPr>
            <w:tcW w:w="4822" w:type="pct"/>
            <w:tcBorders>
              <w:top w:val="single" w:sz="4" w:space="0" w:color="auto"/>
              <w:left w:val="nil"/>
              <w:bottom w:val="nil"/>
              <w:right w:val="nil"/>
            </w:tcBorders>
          </w:tcPr>
          <w:p w14:paraId="2F1FA545" w14:textId="77777777" w:rsidR="00B17464" w:rsidRPr="00343713" w:rsidRDefault="00B17464" w:rsidP="00B17464">
            <w:pPr>
              <w:numPr>
                <w:ilvl w:val="0"/>
                <w:numId w:val="3"/>
              </w:numPr>
              <w:spacing w:line="276" w:lineRule="auto"/>
              <w:rPr>
                <w:color w:val="000000" w:themeColor="text1"/>
                <w:sz w:val="18"/>
                <w:szCs w:val="18"/>
              </w:rPr>
            </w:pPr>
            <w:r w:rsidRPr="00343713">
              <w:rPr>
                <w:color w:val="000000" w:themeColor="text1"/>
                <w:sz w:val="18"/>
                <w:szCs w:val="18"/>
              </w:rPr>
              <w:t>Was follow-up long enough for outcome to occur (at least 5 years)</w:t>
            </w:r>
          </w:p>
        </w:tc>
      </w:tr>
      <w:tr w:rsidR="00B17464" w:rsidRPr="00343713" w14:paraId="68D6EB5C" w14:textId="77777777" w:rsidTr="00EF0E45">
        <w:trPr>
          <w:gridAfter w:val="1"/>
          <w:wAfter w:w="178" w:type="pct"/>
        </w:trPr>
        <w:tc>
          <w:tcPr>
            <w:tcW w:w="4822" w:type="pct"/>
            <w:tcBorders>
              <w:top w:val="nil"/>
              <w:left w:val="nil"/>
              <w:bottom w:val="single" w:sz="4" w:space="0" w:color="auto"/>
              <w:right w:val="nil"/>
            </w:tcBorders>
          </w:tcPr>
          <w:p w14:paraId="5BC18ED0"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a) Yes (1 point)</w:t>
            </w:r>
          </w:p>
          <w:p w14:paraId="2B90B0AF"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No (0 points)</w:t>
            </w:r>
          </w:p>
        </w:tc>
      </w:tr>
      <w:tr w:rsidR="00B17464" w:rsidRPr="00343713" w14:paraId="3BF6B633" w14:textId="77777777" w:rsidTr="00EF0E45">
        <w:tc>
          <w:tcPr>
            <w:tcW w:w="5000" w:type="pct"/>
            <w:gridSpan w:val="2"/>
            <w:tcBorders>
              <w:top w:val="single" w:sz="4" w:space="0" w:color="auto"/>
              <w:left w:val="nil"/>
              <w:bottom w:val="nil"/>
              <w:right w:val="nil"/>
            </w:tcBorders>
          </w:tcPr>
          <w:p w14:paraId="181014B2" w14:textId="77777777" w:rsidR="00B17464" w:rsidRPr="00343713" w:rsidRDefault="00B17464" w:rsidP="00B17464">
            <w:pPr>
              <w:numPr>
                <w:ilvl w:val="0"/>
                <w:numId w:val="3"/>
              </w:numPr>
              <w:spacing w:line="276" w:lineRule="auto"/>
              <w:rPr>
                <w:color w:val="000000" w:themeColor="text1"/>
                <w:sz w:val="18"/>
                <w:szCs w:val="18"/>
              </w:rPr>
            </w:pPr>
            <w:r w:rsidRPr="00343713">
              <w:rPr>
                <w:color w:val="000000" w:themeColor="text1"/>
                <w:sz w:val="18"/>
                <w:szCs w:val="18"/>
              </w:rPr>
              <w:t>Adequacy of follow-up of cohorts</w:t>
            </w:r>
          </w:p>
        </w:tc>
      </w:tr>
      <w:tr w:rsidR="00B17464" w:rsidRPr="00343713" w14:paraId="616BCF15" w14:textId="77777777" w:rsidTr="00EF0E45">
        <w:tc>
          <w:tcPr>
            <w:tcW w:w="5000" w:type="pct"/>
            <w:gridSpan w:val="2"/>
            <w:tcBorders>
              <w:top w:val="nil"/>
              <w:left w:val="nil"/>
              <w:right w:val="nil"/>
            </w:tcBorders>
          </w:tcPr>
          <w:p w14:paraId="02B88B96"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 xml:space="preserve">a) Complete follow-up – all subjects accounted for (1 point) </w:t>
            </w:r>
          </w:p>
          <w:p w14:paraId="7CCFB0C9"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b) Subjects lost to follow-up unlikely to introduce bias – number lost less than or equal to 20%, or description provided for those lost (1 point)</w:t>
            </w:r>
          </w:p>
          <w:p w14:paraId="46BE112C"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c) Follow-up rate less than 80% and no description of those lost (0 points)</w:t>
            </w:r>
          </w:p>
          <w:p w14:paraId="04A5A306" w14:textId="77777777" w:rsidR="00B17464" w:rsidRPr="00343713" w:rsidRDefault="00B17464" w:rsidP="00EF0E45">
            <w:pPr>
              <w:spacing w:line="276" w:lineRule="auto"/>
              <w:rPr>
                <w:color w:val="000000" w:themeColor="text1"/>
                <w:sz w:val="18"/>
                <w:szCs w:val="18"/>
              </w:rPr>
            </w:pPr>
            <w:r w:rsidRPr="00343713">
              <w:rPr>
                <w:color w:val="000000" w:themeColor="text1"/>
                <w:sz w:val="18"/>
                <w:szCs w:val="18"/>
              </w:rPr>
              <w:t>d) No statement (0 points)</w:t>
            </w:r>
          </w:p>
        </w:tc>
      </w:tr>
    </w:tbl>
    <w:p w14:paraId="7FF4316A" w14:textId="2544CFFB" w:rsidR="00B17464" w:rsidRPr="00343713" w:rsidRDefault="00B17464" w:rsidP="00B17464">
      <w:pPr>
        <w:spacing w:line="276" w:lineRule="auto"/>
        <w:rPr>
          <w:color w:val="000000" w:themeColor="text1"/>
          <w:sz w:val="18"/>
          <w:szCs w:val="18"/>
          <w:lang w:val="en-US"/>
        </w:rPr>
      </w:pPr>
      <w:r w:rsidRPr="00343713">
        <w:rPr>
          <w:i/>
          <w:color w:val="000000" w:themeColor="text1"/>
          <w:sz w:val="18"/>
          <w:szCs w:val="18"/>
          <w:lang w:val="en-US"/>
        </w:rPr>
        <w:t xml:space="preserve">Note: </w:t>
      </w:r>
      <w:r w:rsidRPr="00343713">
        <w:rPr>
          <w:color w:val="000000" w:themeColor="text1"/>
          <w:sz w:val="18"/>
          <w:szCs w:val="18"/>
          <w:lang w:val="en-US"/>
        </w:rPr>
        <w:t>Good quality: 3 or 4 points in selection domain AND 1 or 2 points in comparability domain AND 2 or 3 stars in outcome</w:t>
      </w:r>
      <w:r w:rsidR="00D6520C">
        <w:rPr>
          <w:color w:val="000000" w:themeColor="text1"/>
          <w:sz w:val="18"/>
          <w:szCs w:val="18"/>
          <w:lang w:val="en-US"/>
        </w:rPr>
        <w:t xml:space="preserve"> </w:t>
      </w:r>
      <w:r w:rsidRPr="00343713">
        <w:rPr>
          <w:color w:val="000000" w:themeColor="text1"/>
          <w:sz w:val="18"/>
          <w:szCs w:val="18"/>
          <w:lang w:val="en-US"/>
        </w:rPr>
        <w:t xml:space="preserve">domain </w:t>
      </w:r>
    </w:p>
    <w:p w14:paraId="5618B913" w14:textId="77777777" w:rsidR="00B17464" w:rsidRPr="00343713" w:rsidRDefault="00B17464" w:rsidP="00B17464">
      <w:pPr>
        <w:spacing w:line="276" w:lineRule="auto"/>
        <w:rPr>
          <w:color w:val="000000" w:themeColor="text1"/>
          <w:sz w:val="18"/>
          <w:szCs w:val="18"/>
          <w:lang w:val="en-US"/>
        </w:rPr>
      </w:pPr>
      <w:r w:rsidRPr="00343713">
        <w:rPr>
          <w:color w:val="000000" w:themeColor="text1"/>
          <w:sz w:val="18"/>
          <w:szCs w:val="18"/>
          <w:lang w:val="en-US"/>
        </w:rPr>
        <w:t>Fair quality: 2 points in selection domain AND 1 or 2 points in comparability domain AND 2 or 3 points in outcome domain. Poor quality: 0 or 1 point in selection domain OR 0 points in comparability domain OR 0 or 1 points in outcome domain</w:t>
      </w:r>
    </w:p>
    <w:p w14:paraId="0D80FAA0" w14:textId="77777777" w:rsidR="00B17464" w:rsidRPr="00343713" w:rsidRDefault="00B17464" w:rsidP="00B17464">
      <w:pPr>
        <w:spacing w:line="276" w:lineRule="auto"/>
        <w:rPr>
          <w:color w:val="000000" w:themeColor="text1"/>
          <w:sz w:val="18"/>
          <w:szCs w:val="18"/>
          <w:lang w:val="en-US"/>
        </w:rPr>
      </w:pPr>
      <w:r w:rsidRPr="00343713">
        <w:rPr>
          <w:color w:val="000000" w:themeColor="text1"/>
          <w:sz w:val="18"/>
          <w:szCs w:val="18"/>
          <w:lang w:val="en-US"/>
        </w:rPr>
        <w:t>This version was taken (with permission) from a systematic review conducted by Gunak et al. (</w:t>
      </w:r>
      <w:r>
        <w:rPr>
          <w:color w:val="000000" w:themeColor="text1"/>
          <w:sz w:val="18"/>
          <w:szCs w:val="18"/>
          <w:lang w:val="en-US"/>
        </w:rPr>
        <w:t>35</w:t>
      </w:r>
      <w:r w:rsidRPr="00343713">
        <w:rPr>
          <w:color w:val="000000" w:themeColor="text1"/>
          <w:sz w:val="18"/>
          <w:szCs w:val="18"/>
          <w:lang w:val="en-US"/>
        </w:rPr>
        <w:t>)</w:t>
      </w:r>
    </w:p>
    <w:p w14:paraId="281B951B" w14:textId="77777777" w:rsidR="00B17464" w:rsidRPr="00343713" w:rsidRDefault="00B17464" w:rsidP="00B17464">
      <w:pPr>
        <w:spacing w:line="276" w:lineRule="auto"/>
        <w:rPr>
          <w:color w:val="000000" w:themeColor="text1"/>
          <w:sz w:val="18"/>
          <w:szCs w:val="18"/>
        </w:rPr>
      </w:pPr>
      <w:r w:rsidRPr="00343713">
        <w:rPr>
          <w:color w:val="000000" w:themeColor="text1"/>
          <w:sz w:val="18"/>
          <w:szCs w:val="18"/>
          <w:vertAlign w:val="superscript"/>
        </w:rPr>
        <w:t>†</w:t>
      </w:r>
      <w:r w:rsidRPr="00343713">
        <w:rPr>
          <w:color w:val="000000" w:themeColor="text1"/>
          <w:sz w:val="18"/>
          <w:szCs w:val="18"/>
        </w:rPr>
        <w:t xml:space="preserve"> Modified for this systematic review; studies must control for at least two covariates in order to score a point for control of confounders.</w:t>
      </w:r>
    </w:p>
    <w:p w14:paraId="45340380" w14:textId="77777777" w:rsidR="00B17464" w:rsidRPr="00343713" w:rsidRDefault="00B17464" w:rsidP="00B17464">
      <w:pPr>
        <w:rPr>
          <w:color w:val="000000" w:themeColor="text1"/>
        </w:rPr>
        <w:sectPr w:rsidR="00B17464" w:rsidRPr="00343713" w:rsidSect="0085352F">
          <w:pgSz w:w="12240" w:h="15840"/>
          <w:pgMar w:top="1440" w:right="1440" w:bottom="1440" w:left="1440" w:header="708" w:footer="708" w:gutter="0"/>
          <w:cols w:space="708"/>
          <w:docGrid w:linePitch="360"/>
        </w:sectPr>
      </w:pPr>
    </w:p>
    <w:p w14:paraId="77772568" w14:textId="51BDC47A" w:rsidR="00B17464" w:rsidRPr="00B17464" w:rsidRDefault="00B17464" w:rsidP="00B17464">
      <w:pPr>
        <w:spacing w:line="276" w:lineRule="auto"/>
        <w:ind w:left="-851" w:right="-926"/>
        <w:rPr>
          <w:b/>
          <w:bCs/>
          <w:color w:val="000000" w:themeColor="text1"/>
          <w:lang w:val="en-US"/>
        </w:rPr>
      </w:pPr>
      <w:r>
        <w:rPr>
          <w:color w:val="000000" w:themeColor="text1"/>
          <w:lang w:val="en-US"/>
        </w:rPr>
        <w:lastRenderedPageBreak/>
        <w:t xml:space="preserve">        </w:t>
      </w:r>
      <w:r w:rsidRPr="00B17464">
        <w:rPr>
          <w:b/>
          <w:bCs/>
          <w:color w:val="000000" w:themeColor="text1"/>
          <w:lang w:val="en-US"/>
        </w:rPr>
        <w:t xml:space="preserve">       Supplementary Table </w:t>
      </w:r>
      <w:r w:rsidR="00116E56">
        <w:rPr>
          <w:b/>
          <w:bCs/>
          <w:color w:val="000000" w:themeColor="text1"/>
          <w:lang w:val="en-US"/>
        </w:rPr>
        <w:t>4</w:t>
      </w:r>
      <w:r w:rsidRPr="00B17464">
        <w:rPr>
          <w:b/>
          <w:bCs/>
          <w:color w:val="000000" w:themeColor="text1"/>
          <w:lang w:val="en-US"/>
        </w:rPr>
        <w:t>. Excluded studies with reasons</w:t>
      </w:r>
    </w:p>
    <w:p w14:paraId="30E2F3CE" w14:textId="77777777" w:rsidR="00B17464" w:rsidRPr="00343713" w:rsidRDefault="00B17464" w:rsidP="00B17464">
      <w:pPr>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B17464" w:rsidRPr="00343713" w14:paraId="5BBB7481" w14:textId="77777777" w:rsidTr="00EF0E45">
        <w:tc>
          <w:tcPr>
            <w:tcW w:w="6475" w:type="dxa"/>
            <w:tcBorders>
              <w:top w:val="single" w:sz="4" w:space="0" w:color="auto"/>
              <w:bottom w:val="single" w:sz="4" w:space="0" w:color="auto"/>
            </w:tcBorders>
          </w:tcPr>
          <w:p w14:paraId="0DAFE468" w14:textId="77777777" w:rsidR="00B17464" w:rsidRPr="00343713" w:rsidRDefault="00B17464" w:rsidP="00EF0E45">
            <w:pPr>
              <w:rPr>
                <w:b/>
                <w:bCs/>
                <w:lang w:val="en-US"/>
              </w:rPr>
            </w:pPr>
            <w:r>
              <w:rPr>
                <w:b/>
                <w:bCs/>
                <w:lang w:val="en-US"/>
              </w:rPr>
              <w:t>Study</w:t>
            </w:r>
          </w:p>
        </w:tc>
        <w:tc>
          <w:tcPr>
            <w:tcW w:w="6475" w:type="dxa"/>
            <w:tcBorders>
              <w:top w:val="single" w:sz="4" w:space="0" w:color="auto"/>
              <w:bottom w:val="single" w:sz="4" w:space="0" w:color="auto"/>
            </w:tcBorders>
          </w:tcPr>
          <w:p w14:paraId="2FDA1098" w14:textId="77777777" w:rsidR="00B17464" w:rsidRPr="00343713" w:rsidRDefault="00B17464" w:rsidP="00EF0E45">
            <w:pPr>
              <w:rPr>
                <w:b/>
                <w:bCs/>
                <w:lang w:val="en-US"/>
              </w:rPr>
            </w:pPr>
            <w:r w:rsidRPr="00343713">
              <w:rPr>
                <w:b/>
                <w:bCs/>
                <w:lang w:val="en-US"/>
              </w:rPr>
              <w:t>Reason for exclusion</w:t>
            </w:r>
          </w:p>
        </w:tc>
      </w:tr>
      <w:tr w:rsidR="00B17464" w:rsidRPr="00343713" w14:paraId="0C3D9239" w14:textId="77777777" w:rsidTr="00EF0E45">
        <w:tc>
          <w:tcPr>
            <w:tcW w:w="6475" w:type="dxa"/>
            <w:tcBorders>
              <w:top w:val="single" w:sz="4" w:space="0" w:color="auto"/>
            </w:tcBorders>
          </w:tcPr>
          <w:p w14:paraId="4171582C" w14:textId="77777777" w:rsidR="00B17464" w:rsidRPr="00343713" w:rsidRDefault="00B17464" w:rsidP="00EF0E45">
            <w:pPr>
              <w:rPr>
                <w:sz w:val="20"/>
                <w:szCs w:val="20"/>
                <w:lang w:val="en-US"/>
              </w:rPr>
            </w:pPr>
            <w:r w:rsidRPr="00343713">
              <w:rPr>
                <w:sz w:val="20"/>
                <w:szCs w:val="20"/>
              </w:rPr>
              <w:t>Zilkens et al. (2014)</w:t>
            </w:r>
          </w:p>
        </w:tc>
        <w:tc>
          <w:tcPr>
            <w:tcW w:w="6475" w:type="dxa"/>
            <w:tcBorders>
              <w:top w:val="single" w:sz="4" w:space="0" w:color="auto"/>
            </w:tcBorders>
          </w:tcPr>
          <w:p w14:paraId="34506B9F" w14:textId="77777777" w:rsidR="00B17464" w:rsidRPr="00343713" w:rsidRDefault="00B17464" w:rsidP="00EF0E45">
            <w:pPr>
              <w:rPr>
                <w:sz w:val="20"/>
                <w:szCs w:val="20"/>
                <w:lang w:val="en-US"/>
              </w:rPr>
            </w:pPr>
            <w:r w:rsidRPr="00343713">
              <w:rPr>
                <w:sz w:val="20"/>
                <w:szCs w:val="20"/>
              </w:rPr>
              <w:t xml:space="preserve">Case- control </w:t>
            </w:r>
            <w:r>
              <w:rPr>
                <w:sz w:val="20"/>
                <w:szCs w:val="20"/>
              </w:rPr>
              <w:t>s</w:t>
            </w:r>
            <w:r w:rsidRPr="00343713">
              <w:rPr>
                <w:sz w:val="20"/>
                <w:szCs w:val="20"/>
              </w:rPr>
              <w:t>tudy</w:t>
            </w:r>
          </w:p>
        </w:tc>
      </w:tr>
      <w:tr w:rsidR="00B17464" w:rsidRPr="00343713" w14:paraId="3B82C9D1" w14:textId="77777777" w:rsidTr="00EF0E45">
        <w:tc>
          <w:tcPr>
            <w:tcW w:w="6475" w:type="dxa"/>
          </w:tcPr>
          <w:p w14:paraId="311F57EB" w14:textId="77777777" w:rsidR="00B17464" w:rsidRPr="00343713" w:rsidRDefault="00B17464" w:rsidP="00EF0E45">
            <w:pPr>
              <w:rPr>
                <w:sz w:val="20"/>
                <w:szCs w:val="20"/>
                <w:lang w:val="en-US"/>
              </w:rPr>
            </w:pPr>
            <w:r w:rsidRPr="00343713">
              <w:rPr>
                <w:sz w:val="20"/>
                <w:szCs w:val="20"/>
              </w:rPr>
              <w:t>Wilcox et al. (2005)</w:t>
            </w:r>
          </w:p>
        </w:tc>
        <w:tc>
          <w:tcPr>
            <w:tcW w:w="6475" w:type="dxa"/>
          </w:tcPr>
          <w:p w14:paraId="1A7CA997"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33292EDF" w14:textId="77777777" w:rsidTr="00EF0E45">
        <w:tc>
          <w:tcPr>
            <w:tcW w:w="6475" w:type="dxa"/>
          </w:tcPr>
          <w:p w14:paraId="2385271A" w14:textId="77777777" w:rsidR="00B17464" w:rsidRPr="00343713" w:rsidRDefault="00B17464" w:rsidP="00EF0E45">
            <w:pPr>
              <w:rPr>
                <w:sz w:val="20"/>
                <w:szCs w:val="20"/>
                <w:lang w:val="en-US"/>
              </w:rPr>
            </w:pPr>
            <w:r w:rsidRPr="00343713">
              <w:rPr>
                <w:sz w:val="20"/>
                <w:szCs w:val="20"/>
              </w:rPr>
              <w:t>Yassa et al. (1993)</w:t>
            </w:r>
          </w:p>
        </w:tc>
        <w:tc>
          <w:tcPr>
            <w:tcW w:w="6475" w:type="dxa"/>
          </w:tcPr>
          <w:p w14:paraId="4639D18F" w14:textId="77777777" w:rsidR="00B17464" w:rsidRPr="00343713" w:rsidRDefault="00B17464" w:rsidP="00EF0E45">
            <w:pPr>
              <w:rPr>
                <w:sz w:val="20"/>
                <w:szCs w:val="20"/>
                <w:lang w:val="en-US"/>
              </w:rPr>
            </w:pPr>
            <w:r w:rsidRPr="00343713">
              <w:rPr>
                <w:sz w:val="20"/>
                <w:szCs w:val="20"/>
              </w:rPr>
              <w:t>Cross-sectional study</w:t>
            </w:r>
          </w:p>
        </w:tc>
      </w:tr>
      <w:tr w:rsidR="00B17464" w:rsidRPr="00343713" w14:paraId="7D2A5386" w14:textId="77777777" w:rsidTr="00EF0E45">
        <w:tc>
          <w:tcPr>
            <w:tcW w:w="6475" w:type="dxa"/>
          </w:tcPr>
          <w:p w14:paraId="4DF7E545" w14:textId="77777777" w:rsidR="00B17464" w:rsidRPr="00343713" w:rsidRDefault="00B17464" w:rsidP="00EF0E45">
            <w:pPr>
              <w:rPr>
                <w:sz w:val="20"/>
                <w:szCs w:val="20"/>
                <w:lang w:val="en-US"/>
              </w:rPr>
            </w:pPr>
            <w:r w:rsidRPr="00343713">
              <w:rPr>
                <w:sz w:val="20"/>
                <w:szCs w:val="20"/>
              </w:rPr>
              <w:t>Talaslahti et al. (2015)</w:t>
            </w:r>
          </w:p>
        </w:tc>
        <w:tc>
          <w:tcPr>
            <w:tcW w:w="6475" w:type="dxa"/>
          </w:tcPr>
          <w:p w14:paraId="3A23741D" w14:textId="77777777" w:rsidR="00B17464" w:rsidRPr="00343713" w:rsidRDefault="00B17464" w:rsidP="00EF0E45">
            <w:pPr>
              <w:rPr>
                <w:sz w:val="20"/>
                <w:szCs w:val="20"/>
                <w:lang w:val="en-US"/>
              </w:rPr>
            </w:pPr>
            <w:r w:rsidRPr="00343713">
              <w:rPr>
                <w:sz w:val="20"/>
                <w:szCs w:val="20"/>
              </w:rPr>
              <w:t>Dementia was not measured as outcome</w:t>
            </w:r>
          </w:p>
        </w:tc>
      </w:tr>
      <w:tr w:rsidR="00B17464" w:rsidRPr="00343713" w14:paraId="0F4803C6" w14:textId="77777777" w:rsidTr="00EF0E45">
        <w:trPr>
          <w:trHeight w:val="272"/>
        </w:trPr>
        <w:tc>
          <w:tcPr>
            <w:tcW w:w="6475" w:type="dxa"/>
          </w:tcPr>
          <w:p w14:paraId="5BD33776" w14:textId="77777777" w:rsidR="00B17464" w:rsidRPr="00343713" w:rsidRDefault="00B17464" w:rsidP="00EF0E45">
            <w:pPr>
              <w:rPr>
                <w:sz w:val="20"/>
                <w:szCs w:val="20"/>
                <w:lang w:val="en-US"/>
              </w:rPr>
            </w:pPr>
            <w:r w:rsidRPr="00343713">
              <w:rPr>
                <w:sz w:val="20"/>
                <w:szCs w:val="20"/>
              </w:rPr>
              <w:t>Soares et al. (2017)</w:t>
            </w:r>
          </w:p>
        </w:tc>
        <w:tc>
          <w:tcPr>
            <w:tcW w:w="6475" w:type="dxa"/>
          </w:tcPr>
          <w:p w14:paraId="51038667" w14:textId="77777777" w:rsidR="00B17464" w:rsidRPr="00343713" w:rsidRDefault="00B17464" w:rsidP="00EF0E45">
            <w:pPr>
              <w:rPr>
                <w:sz w:val="20"/>
                <w:szCs w:val="20"/>
              </w:rPr>
            </w:pPr>
            <w:r w:rsidRPr="00343713">
              <w:rPr>
                <w:sz w:val="20"/>
                <w:szCs w:val="20"/>
              </w:rPr>
              <w:t xml:space="preserve">Psychotic symptoms not meeting clinical criteria of psychotic disorder diagnoses </w:t>
            </w:r>
          </w:p>
        </w:tc>
      </w:tr>
      <w:tr w:rsidR="00B17464" w:rsidRPr="00343713" w14:paraId="65EEF1C0" w14:textId="77777777" w:rsidTr="00EF0E45">
        <w:tc>
          <w:tcPr>
            <w:tcW w:w="6475" w:type="dxa"/>
          </w:tcPr>
          <w:p w14:paraId="58C57B0D" w14:textId="77777777" w:rsidR="00B17464" w:rsidRPr="00343713" w:rsidRDefault="00B17464" w:rsidP="00EF0E45">
            <w:pPr>
              <w:rPr>
                <w:sz w:val="20"/>
                <w:szCs w:val="20"/>
                <w:lang w:val="en-US"/>
              </w:rPr>
            </w:pPr>
            <w:r w:rsidRPr="00343713">
              <w:rPr>
                <w:sz w:val="20"/>
                <w:szCs w:val="20"/>
              </w:rPr>
              <w:t>Shao et al. (2021)</w:t>
            </w:r>
          </w:p>
        </w:tc>
        <w:tc>
          <w:tcPr>
            <w:tcW w:w="6475" w:type="dxa"/>
          </w:tcPr>
          <w:p w14:paraId="2B0E7D70" w14:textId="77777777" w:rsidR="00B17464" w:rsidRPr="00343713" w:rsidRDefault="00B17464" w:rsidP="00EF0E45">
            <w:pPr>
              <w:rPr>
                <w:sz w:val="20"/>
                <w:szCs w:val="20"/>
              </w:rPr>
            </w:pPr>
            <w:r w:rsidRPr="00343713">
              <w:rPr>
                <w:sz w:val="20"/>
                <w:szCs w:val="20"/>
              </w:rPr>
              <w:t>Psychiatric symptoms not meeting diagnosis of psychotic disorders</w:t>
            </w:r>
          </w:p>
        </w:tc>
      </w:tr>
      <w:tr w:rsidR="00B17464" w:rsidRPr="00343713" w14:paraId="7A93277B" w14:textId="77777777" w:rsidTr="00EF0E45">
        <w:tc>
          <w:tcPr>
            <w:tcW w:w="6475" w:type="dxa"/>
          </w:tcPr>
          <w:p w14:paraId="1ABD3835" w14:textId="77777777" w:rsidR="00B17464" w:rsidRPr="00343713" w:rsidRDefault="00B17464" w:rsidP="00EF0E45">
            <w:pPr>
              <w:rPr>
                <w:sz w:val="20"/>
                <w:szCs w:val="20"/>
                <w:lang w:val="en-US"/>
              </w:rPr>
            </w:pPr>
            <w:r w:rsidRPr="00343713">
              <w:rPr>
                <w:sz w:val="20"/>
                <w:szCs w:val="20"/>
              </w:rPr>
              <w:t>Shah et al. (2012)</w:t>
            </w:r>
          </w:p>
        </w:tc>
        <w:tc>
          <w:tcPr>
            <w:tcW w:w="6475" w:type="dxa"/>
          </w:tcPr>
          <w:p w14:paraId="6821FA7B"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06CC833F" w14:textId="77777777" w:rsidTr="00EF0E45">
        <w:tc>
          <w:tcPr>
            <w:tcW w:w="6475" w:type="dxa"/>
          </w:tcPr>
          <w:p w14:paraId="7A5EA1FA" w14:textId="77777777" w:rsidR="00B17464" w:rsidRPr="00343713" w:rsidRDefault="00B17464" w:rsidP="00EF0E45">
            <w:pPr>
              <w:rPr>
                <w:sz w:val="20"/>
                <w:szCs w:val="20"/>
                <w:lang w:val="en-US"/>
              </w:rPr>
            </w:pPr>
            <w:r w:rsidRPr="00343713">
              <w:rPr>
                <w:sz w:val="20"/>
                <w:szCs w:val="20"/>
              </w:rPr>
              <w:t>Radhakrishnan et al. (2012)</w:t>
            </w:r>
          </w:p>
        </w:tc>
        <w:tc>
          <w:tcPr>
            <w:tcW w:w="6475" w:type="dxa"/>
          </w:tcPr>
          <w:p w14:paraId="1B78DD3F"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704E81B2" w14:textId="77777777" w:rsidTr="00EF0E45">
        <w:tc>
          <w:tcPr>
            <w:tcW w:w="6475" w:type="dxa"/>
          </w:tcPr>
          <w:p w14:paraId="6ED3B4B1" w14:textId="77777777" w:rsidR="00B17464" w:rsidRPr="00343713" w:rsidRDefault="00B17464" w:rsidP="00EF0E45">
            <w:pPr>
              <w:rPr>
                <w:sz w:val="20"/>
                <w:szCs w:val="20"/>
                <w:lang w:val="en-US"/>
              </w:rPr>
            </w:pPr>
            <w:r w:rsidRPr="00343713">
              <w:rPr>
                <w:sz w:val="20"/>
                <w:szCs w:val="20"/>
              </w:rPr>
              <w:t>Porsteinsson et al. (2015)</w:t>
            </w:r>
          </w:p>
        </w:tc>
        <w:tc>
          <w:tcPr>
            <w:tcW w:w="6475" w:type="dxa"/>
          </w:tcPr>
          <w:p w14:paraId="4AC7DBF7"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42EDC3A2" w14:textId="77777777" w:rsidTr="00EF0E45">
        <w:tc>
          <w:tcPr>
            <w:tcW w:w="6475" w:type="dxa"/>
          </w:tcPr>
          <w:p w14:paraId="0ED28A3F" w14:textId="77777777" w:rsidR="00B17464" w:rsidRPr="00343713" w:rsidRDefault="00B17464" w:rsidP="00EF0E45">
            <w:pPr>
              <w:rPr>
                <w:sz w:val="20"/>
                <w:szCs w:val="20"/>
                <w:lang w:val="en-US"/>
              </w:rPr>
            </w:pPr>
            <w:r w:rsidRPr="00343713">
              <w:rPr>
                <w:sz w:val="20"/>
                <w:szCs w:val="20"/>
              </w:rPr>
              <w:t>Peters et al. (2015)</w:t>
            </w:r>
          </w:p>
        </w:tc>
        <w:tc>
          <w:tcPr>
            <w:tcW w:w="6475" w:type="dxa"/>
          </w:tcPr>
          <w:p w14:paraId="3E0E3AAD" w14:textId="77777777" w:rsidR="00B17464" w:rsidRPr="00343713" w:rsidRDefault="00B17464" w:rsidP="00EF0E45">
            <w:pPr>
              <w:rPr>
                <w:sz w:val="20"/>
                <w:szCs w:val="20"/>
                <w:lang w:val="en-US"/>
              </w:rPr>
            </w:pPr>
            <w:r w:rsidRPr="00343713">
              <w:rPr>
                <w:sz w:val="20"/>
                <w:szCs w:val="20"/>
              </w:rPr>
              <w:t>Includes people with dementia at baseline</w:t>
            </w:r>
          </w:p>
        </w:tc>
      </w:tr>
      <w:tr w:rsidR="00B17464" w:rsidRPr="00343713" w14:paraId="3067EE10" w14:textId="77777777" w:rsidTr="00EF0E45">
        <w:tc>
          <w:tcPr>
            <w:tcW w:w="6475" w:type="dxa"/>
          </w:tcPr>
          <w:p w14:paraId="3676EDF3" w14:textId="77777777" w:rsidR="00B17464" w:rsidRPr="00343713" w:rsidRDefault="00B17464" w:rsidP="00EF0E45">
            <w:pPr>
              <w:rPr>
                <w:sz w:val="20"/>
                <w:szCs w:val="20"/>
                <w:lang w:val="en-US"/>
              </w:rPr>
            </w:pPr>
            <w:r w:rsidRPr="00343713">
              <w:rPr>
                <w:sz w:val="20"/>
                <w:szCs w:val="20"/>
              </w:rPr>
              <w:t>Palmer et al. (2003)</w:t>
            </w:r>
          </w:p>
        </w:tc>
        <w:tc>
          <w:tcPr>
            <w:tcW w:w="6475" w:type="dxa"/>
          </w:tcPr>
          <w:p w14:paraId="0B9363CA" w14:textId="77777777" w:rsidR="00B17464" w:rsidRPr="00343713" w:rsidRDefault="00B17464" w:rsidP="00EF0E45">
            <w:pPr>
              <w:rPr>
                <w:sz w:val="20"/>
                <w:szCs w:val="20"/>
                <w:lang w:val="en-US"/>
              </w:rPr>
            </w:pPr>
            <w:r w:rsidRPr="00343713">
              <w:rPr>
                <w:sz w:val="20"/>
                <w:szCs w:val="20"/>
              </w:rPr>
              <w:t>Assessed cognitive decline rather than dementia</w:t>
            </w:r>
          </w:p>
        </w:tc>
      </w:tr>
      <w:tr w:rsidR="00B17464" w:rsidRPr="00343713" w14:paraId="2EC54608" w14:textId="77777777" w:rsidTr="00EF0E45">
        <w:tc>
          <w:tcPr>
            <w:tcW w:w="6475" w:type="dxa"/>
          </w:tcPr>
          <w:p w14:paraId="1E249FB3" w14:textId="77777777" w:rsidR="00B17464" w:rsidRPr="00343713" w:rsidRDefault="00B17464" w:rsidP="00EF0E45">
            <w:pPr>
              <w:rPr>
                <w:sz w:val="20"/>
                <w:szCs w:val="20"/>
                <w:lang w:val="en-US"/>
              </w:rPr>
            </w:pPr>
            <w:r w:rsidRPr="00343713">
              <w:rPr>
                <w:sz w:val="20"/>
                <w:szCs w:val="20"/>
              </w:rPr>
              <w:t>Ostling et al. (2007)</w:t>
            </w:r>
          </w:p>
        </w:tc>
        <w:tc>
          <w:tcPr>
            <w:tcW w:w="6475" w:type="dxa"/>
          </w:tcPr>
          <w:p w14:paraId="7E0F5F3B" w14:textId="77777777" w:rsidR="00B17464" w:rsidRPr="00343713" w:rsidRDefault="00B17464" w:rsidP="00EF0E45">
            <w:pPr>
              <w:rPr>
                <w:sz w:val="20"/>
                <w:szCs w:val="20"/>
                <w:lang w:val="en-US"/>
              </w:rPr>
            </w:pPr>
            <w:r w:rsidRPr="00343713">
              <w:rPr>
                <w:sz w:val="20"/>
                <w:szCs w:val="20"/>
              </w:rPr>
              <w:t>Subthreshold psychotic symptoms</w:t>
            </w:r>
          </w:p>
        </w:tc>
      </w:tr>
      <w:tr w:rsidR="00B17464" w:rsidRPr="00343713" w14:paraId="3C363106" w14:textId="77777777" w:rsidTr="00EF0E45">
        <w:tc>
          <w:tcPr>
            <w:tcW w:w="6475" w:type="dxa"/>
          </w:tcPr>
          <w:p w14:paraId="611C7473" w14:textId="77777777" w:rsidR="00B17464" w:rsidRPr="00343713" w:rsidRDefault="00B17464" w:rsidP="00EF0E45">
            <w:pPr>
              <w:rPr>
                <w:sz w:val="20"/>
                <w:szCs w:val="20"/>
                <w:lang w:val="en-US"/>
              </w:rPr>
            </w:pPr>
            <w:r w:rsidRPr="00343713">
              <w:rPr>
                <w:sz w:val="20"/>
                <w:szCs w:val="20"/>
              </w:rPr>
              <w:t>O’Brien (2005)</w:t>
            </w:r>
          </w:p>
        </w:tc>
        <w:tc>
          <w:tcPr>
            <w:tcW w:w="6475" w:type="dxa"/>
          </w:tcPr>
          <w:p w14:paraId="1BAC4DED"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5A21E7B0" w14:textId="77777777" w:rsidTr="00EF0E45">
        <w:tc>
          <w:tcPr>
            <w:tcW w:w="6475" w:type="dxa"/>
          </w:tcPr>
          <w:p w14:paraId="0603884D" w14:textId="77777777" w:rsidR="00B17464" w:rsidRPr="00343713" w:rsidRDefault="00B17464" w:rsidP="00EF0E45">
            <w:pPr>
              <w:rPr>
                <w:sz w:val="20"/>
                <w:szCs w:val="20"/>
                <w:lang w:val="en-US"/>
              </w:rPr>
            </w:pPr>
            <w:r w:rsidRPr="00343713">
              <w:rPr>
                <w:sz w:val="20"/>
                <w:szCs w:val="20"/>
              </w:rPr>
              <w:t>Nicolas et al. (2014)</w:t>
            </w:r>
          </w:p>
        </w:tc>
        <w:tc>
          <w:tcPr>
            <w:tcW w:w="6475" w:type="dxa"/>
          </w:tcPr>
          <w:p w14:paraId="5090B2A3" w14:textId="77777777" w:rsidR="00B17464" w:rsidRPr="00343713" w:rsidRDefault="00B17464" w:rsidP="00EF0E45">
            <w:pPr>
              <w:rPr>
                <w:sz w:val="20"/>
                <w:szCs w:val="20"/>
                <w:lang w:val="en-US"/>
              </w:rPr>
            </w:pPr>
            <w:r w:rsidRPr="00343713">
              <w:rPr>
                <w:sz w:val="20"/>
                <w:szCs w:val="20"/>
              </w:rPr>
              <w:t>No general population control group</w:t>
            </w:r>
          </w:p>
        </w:tc>
      </w:tr>
      <w:tr w:rsidR="00B17464" w:rsidRPr="00343713" w14:paraId="5770B787" w14:textId="77777777" w:rsidTr="00EF0E45">
        <w:tc>
          <w:tcPr>
            <w:tcW w:w="6475" w:type="dxa"/>
          </w:tcPr>
          <w:p w14:paraId="61C227EC" w14:textId="77777777" w:rsidR="00B17464" w:rsidRPr="00343713" w:rsidRDefault="00B17464" w:rsidP="00EF0E45">
            <w:pPr>
              <w:rPr>
                <w:sz w:val="20"/>
                <w:szCs w:val="20"/>
                <w:lang w:val="en-US"/>
              </w:rPr>
            </w:pPr>
            <w:r w:rsidRPr="00B17464">
              <w:rPr>
                <w:sz w:val="20"/>
                <w:szCs w:val="20"/>
                <w:lang w:val="sv-SE"/>
              </w:rPr>
              <w:t xml:space="preserve">San Roman Uria et al. </w:t>
            </w:r>
            <w:r w:rsidRPr="00343713">
              <w:rPr>
                <w:sz w:val="20"/>
                <w:szCs w:val="20"/>
              </w:rPr>
              <w:t>(2016)</w:t>
            </w:r>
          </w:p>
        </w:tc>
        <w:tc>
          <w:tcPr>
            <w:tcW w:w="6475" w:type="dxa"/>
          </w:tcPr>
          <w:p w14:paraId="70827288" w14:textId="77777777" w:rsidR="00B17464" w:rsidRPr="00343713" w:rsidRDefault="00B17464" w:rsidP="00EF0E45">
            <w:pPr>
              <w:rPr>
                <w:sz w:val="20"/>
                <w:szCs w:val="20"/>
                <w:lang w:val="en-US"/>
              </w:rPr>
            </w:pPr>
            <w:r w:rsidRPr="00343713">
              <w:rPr>
                <w:sz w:val="20"/>
                <w:szCs w:val="20"/>
              </w:rPr>
              <w:t>Neuroimaging study, not longitudinal</w:t>
            </w:r>
          </w:p>
        </w:tc>
      </w:tr>
      <w:tr w:rsidR="00B17464" w:rsidRPr="00343713" w14:paraId="46698932" w14:textId="77777777" w:rsidTr="00EF0E45">
        <w:tc>
          <w:tcPr>
            <w:tcW w:w="6475" w:type="dxa"/>
          </w:tcPr>
          <w:p w14:paraId="1A3D9415" w14:textId="77777777" w:rsidR="00B17464" w:rsidRPr="00343713" w:rsidRDefault="00B17464" w:rsidP="00EF0E45">
            <w:pPr>
              <w:rPr>
                <w:sz w:val="20"/>
                <w:szCs w:val="20"/>
                <w:lang w:val="en-US"/>
              </w:rPr>
            </w:pPr>
            <w:r w:rsidRPr="00343713">
              <w:rPr>
                <w:sz w:val="20"/>
                <w:szCs w:val="20"/>
              </w:rPr>
              <w:t>Ryu et al. (2015)</w:t>
            </w:r>
          </w:p>
        </w:tc>
        <w:tc>
          <w:tcPr>
            <w:tcW w:w="6475" w:type="dxa"/>
          </w:tcPr>
          <w:p w14:paraId="47669B88" w14:textId="77777777" w:rsidR="00B17464" w:rsidRPr="00343713" w:rsidRDefault="00B17464" w:rsidP="00EF0E45">
            <w:pPr>
              <w:rPr>
                <w:sz w:val="20"/>
                <w:szCs w:val="20"/>
                <w:lang w:val="en-US"/>
              </w:rPr>
            </w:pPr>
            <w:r w:rsidRPr="00343713">
              <w:rPr>
                <w:sz w:val="20"/>
                <w:szCs w:val="20"/>
              </w:rPr>
              <w:t>Does not assess incident dementia, no control group</w:t>
            </w:r>
          </w:p>
        </w:tc>
      </w:tr>
      <w:tr w:rsidR="00B17464" w:rsidRPr="00343713" w14:paraId="61FEC3FD" w14:textId="77777777" w:rsidTr="00EF0E45">
        <w:tc>
          <w:tcPr>
            <w:tcW w:w="6475" w:type="dxa"/>
          </w:tcPr>
          <w:p w14:paraId="59C1265E" w14:textId="77777777" w:rsidR="00B17464" w:rsidRPr="00343713" w:rsidRDefault="00B17464" w:rsidP="00EF0E45">
            <w:pPr>
              <w:rPr>
                <w:sz w:val="20"/>
                <w:szCs w:val="20"/>
                <w:lang w:val="en-US"/>
              </w:rPr>
            </w:pPr>
            <w:r w:rsidRPr="00343713">
              <w:rPr>
                <w:sz w:val="20"/>
                <w:szCs w:val="20"/>
              </w:rPr>
              <w:t>Rorsman et al. (1985)</w:t>
            </w:r>
          </w:p>
        </w:tc>
        <w:tc>
          <w:tcPr>
            <w:tcW w:w="6475" w:type="dxa"/>
          </w:tcPr>
          <w:p w14:paraId="61E9D0DE" w14:textId="77777777" w:rsidR="00B17464" w:rsidRPr="00343713" w:rsidRDefault="00B17464" w:rsidP="00EF0E45">
            <w:pPr>
              <w:rPr>
                <w:sz w:val="20"/>
                <w:szCs w:val="20"/>
                <w:lang w:val="en-US"/>
              </w:rPr>
            </w:pPr>
            <w:r w:rsidRPr="00343713">
              <w:rPr>
                <w:sz w:val="20"/>
                <w:szCs w:val="20"/>
              </w:rPr>
              <w:t>No control group</w:t>
            </w:r>
          </w:p>
        </w:tc>
      </w:tr>
      <w:tr w:rsidR="00B17464" w:rsidRPr="00343713" w14:paraId="180D363D" w14:textId="77777777" w:rsidTr="00EF0E45">
        <w:tc>
          <w:tcPr>
            <w:tcW w:w="6475" w:type="dxa"/>
          </w:tcPr>
          <w:p w14:paraId="05B1BDF8" w14:textId="77777777" w:rsidR="00B17464" w:rsidRPr="00343713" w:rsidRDefault="00B17464" w:rsidP="00EF0E45">
            <w:pPr>
              <w:rPr>
                <w:sz w:val="20"/>
                <w:szCs w:val="20"/>
                <w:lang w:val="en-US"/>
              </w:rPr>
            </w:pPr>
            <w:r w:rsidRPr="00343713">
              <w:rPr>
                <w:sz w:val="20"/>
                <w:szCs w:val="20"/>
              </w:rPr>
              <w:t>Rohde et al. (2016)</w:t>
            </w:r>
          </w:p>
        </w:tc>
        <w:tc>
          <w:tcPr>
            <w:tcW w:w="6475" w:type="dxa"/>
          </w:tcPr>
          <w:p w14:paraId="0ED18CA4" w14:textId="77777777" w:rsidR="00B17464" w:rsidRPr="00343713" w:rsidRDefault="00B17464" w:rsidP="00EF0E45">
            <w:pPr>
              <w:rPr>
                <w:sz w:val="20"/>
                <w:szCs w:val="20"/>
                <w:lang w:val="en-US"/>
              </w:rPr>
            </w:pPr>
            <w:r w:rsidRPr="00343713">
              <w:rPr>
                <w:sz w:val="20"/>
                <w:szCs w:val="20"/>
              </w:rPr>
              <w:t>Irrelevant</w:t>
            </w:r>
            <w:r>
              <w:rPr>
                <w:sz w:val="20"/>
                <w:szCs w:val="20"/>
              </w:rPr>
              <w:t xml:space="preserve"> (dementia incidence not measured)</w:t>
            </w:r>
          </w:p>
        </w:tc>
      </w:tr>
      <w:tr w:rsidR="00B17464" w:rsidRPr="00343713" w14:paraId="6AAC0EC8" w14:textId="77777777" w:rsidTr="00EF0E45">
        <w:tc>
          <w:tcPr>
            <w:tcW w:w="6475" w:type="dxa"/>
          </w:tcPr>
          <w:p w14:paraId="4DE680A6" w14:textId="77777777" w:rsidR="00B17464" w:rsidRPr="00343713" w:rsidRDefault="00B17464" w:rsidP="00EF0E45">
            <w:pPr>
              <w:rPr>
                <w:sz w:val="20"/>
                <w:szCs w:val="20"/>
                <w:lang w:val="en-US"/>
              </w:rPr>
            </w:pPr>
            <w:r w:rsidRPr="00343713">
              <w:rPr>
                <w:sz w:val="20"/>
                <w:szCs w:val="20"/>
              </w:rPr>
              <w:t>Nagendra &amp; Snowdon (2020)</w:t>
            </w:r>
          </w:p>
        </w:tc>
        <w:tc>
          <w:tcPr>
            <w:tcW w:w="6475" w:type="dxa"/>
          </w:tcPr>
          <w:p w14:paraId="1EE24CE1" w14:textId="77777777" w:rsidR="00B17464" w:rsidRPr="00343713" w:rsidRDefault="00B17464" w:rsidP="00EF0E45">
            <w:pPr>
              <w:rPr>
                <w:sz w:val="20"/>
                <w:szCs w:val="20"/>
                <w:lang w:val="en-US"/>
              </w:rPr>
            </w:pPr>
            <w:r w:rsidRPr="00343713">
              <w:rPr>
                <w:sz w:val="20"/>
                <w:szCs w:val="20"/>
              </w:rPr>
              <w:t>Irrelevant, does not compare incidence of dementia in people with delusional disorder to controls</w:t>
            </w:r>
          </w:p>
        </w:tc>
      </w:tr>
      <w:tr w:rsidR="00B17464" w:rsidRPr="00343713" w14:paraId="249CFC28" w14:textId="77777777" w:rsidTr="00EF0E45">
        <w:tc>
          <w:tcPr>
            <w:tcW w:w="6475" w:type="dxa"/>
          </w:tcPr>
          <w:p w14:paraId="65BFED97" w14:textId="77777777" w:rsidR="00B17464" w:rsidRPr="00343713" w:rsidRDefault="00B17464" w:rsidP="00EF0E45">
            <w:pPr>
              <w:rPr>
                <w:sz w:val="20"/>
                <w:szCs w:val="20"/>
                <w:lang w:val="en-US"/>
              </w:rPr>
            </w:pPr>
            <w:r w:rsidRPr="00343713">
              <w:rPr>
                <w:sz w:val="20"/>
                <w:szCs w:val="20"/>
              </w:rPr>
              <w:t>Mulsant et al. (1993)</w:t>
            </w:r>
          </w:p>
        </w:tc>
        <w:tc>
          <w:tcPr>
            <w:tcW w:w="6475" w:type="dxa"/>
          </w:tcPr>
          <w:p w14:paraId="0F0A9905" w14:textId="77777777" w:rsidR="00B17464" w:rsidRPr="00343713" w:rsidRDefault="00B17464" w:rsidP="00EF0E45">
            <w:pPr>
              <w:rPr>
                <w:sz w:val="20"/>
                <w:szCs w:val="20"/>
                <w:lang w:val="en-US"/>
              </w:rPr>
            </w:pPr>
            <w:r w:rsidRPr="00343713">
              <w:rPr>
                <w:sz w:val="20"/>
                <w:szCs w:val="20"/>
              </w:rPr>
              <w:t>No general population control group</w:t>
            </w:r>
          </w:p>
        </w:tc>
      </w:tr>
      <w:tr w:rsidR="00B17464" w:rsidRPr="00343713" w14:paraId="7F3F3C37" w14:textId="77777777" w:rsidTr="00EF0E45">
        <w:tc>
          <w:tcPr>
            <w:tcW w:w="6475" w:type="dxa"/>
          </w:tcPr>
          <w:p w14:paraId="35824BDF" w14:textId="77777777" w:rsidR="00B17464" w:rsidRPr="00343713" w:rsidRDefault="00B17464" w:rsidP="00EF0E45">
            <w:pPr>
              <w:rPr>
                <w:sz w:val="20"/>
                <w:szCs w:val="20"/>
                <w:lang w:val="en-US"/>
              </w:rPr>
            </w:pPr>
            <w:r w:rsidRPr="00343713">
              <w:rPr>
                <w:sz w:val="20"/>
                <w:szCs w:val="20"/>
              </w:rPr>
              <w:t>Lyketsos &amp; Peters (2015)</w:t>
            </w:r>
          </w:p>
        </w:tc>
        <w:tc>
          <w:tcPr>
            <w:tcW w:w="6475" w:type="dxa"/>
          </w:tcPr>
          <w:p w14:paraId="62A56C79"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05BE0E6C" w14:textId="77777777" w:rsidTr="00EF0E45">
        <w:tc>
          <w:tcPr>
            <w:tcW w:w="6475" w:type="dxa"/>
          </w:tcPr>
          <w:p w14:paraId="37F5F727" w14:textId="77777777" w:rsidR="00B17464" w:rsidRPr="00343713" w:rsidRDefault="00B17464" w:rsidP="00EF0E45">
            <w:pPr>
              <w:rPr>
                <w:sz w:val="20"/>
                <w:szCs w:val="20"/>
                <w:lang w:val="en-US"/>
              </w:rPr>
            </w:pPr>
            <w:r w:rsidRPr="00343713">
              <w:rPr>
                <w:sz w:val="20"/>
                <w:szCs w:val="20"/>
              </w:rPr>
              <w:t>Savla et al. (2006)</w:t>
            </w:r>
          </w:p>
        </w:tc>
        <w:tc>
          <w:tcPr>
            <w:tcW w:w="6475" w:type="dxa"/>
          </w:tcPr>
          <w:p w14:paraId="72175FAB" w14:textId="77777777" w:rsidR="00B17464" w:rsidRPr="00343713" w:rsidRDefault="00B17464" w:rsidP="00EF0E45">
            <w:pPr>
              <w:rPr>
                <w:sz w:val="20"/>
                <w:szCs w:val="20"/>
                <w:lang w:val="en-US"/>
              </w:rPr>
            </w:pPr>
            <w:r w:rsidRPr="00343713">
              <w:rPr>
                <w:sz w:val="20"/>
                <w:szCs w:val="20"/>
              </w:rPr>
              <w:t>Investigated cognitive performance, not dementia</w:t>
            </w:r>
          </w:p>
        </w:tc>
      </w:tr>
      <w:tr w:rsidR="00B17464" w:rsidRPr="00343713" w14:paraId="67BA5BA6" w14:textId="77777777" w:rsidTr="00EF0E45">
        <w:tc>
          <w:tcPr>
            <w:tcW w:w="6475" w:type="dxa"/>
          </w:tcPr>
          <w:p w14:paraId="673BFCE7" w14:textId="77777777" w:rsidR="00B17464" w:rsidRPr="00343713" w:rsidRDefault="00B17464" w:rsidP="00EF0E45">
            <w:pPr>
              <w:rPr>
                <w:sz w:val="20"/>
                <w:szCs w:val="20"/>
                <w:lang w:val="en-US"/>
              </w:rPr>
            </w:pPr>
            <w:r w:rsidRPr="00343713">
              <w:rPr>
                <w:sz w:val="20"/>
                <w:szCs w:val="20"/>
              </w:rPr>
              <w:t>Jorgensen &amp; Munk-Jordensen (1985)</w:t>
            </w:r>
          </w:p>
        </w:tc>
        <w:tc>
          <w:tcPr>
            <w:tcW w:w="6475" w:type="dxa"/>
          </w:tcPr>
          <w:p w14:paraId="0362288D" w14:textId="77777777" w:rsidR="00B17464" w:rsidRPr="00343713" w:rsidRDefault="00B17464" w:rsidP="00EF0E45">
            <w:pPr>
              <w:rPr>
                <w:sz w:val="20"/>
                <w:szCs w:val="20"/>
                <w:lang w:val="en-US"/>
              </w:rPr>
            </w:pPr>
            <w:r w:rsidRPr="00343713">
              <w:rPr>
                <w:sz w:val="20"/>
                <w:szCs w:val="20"/>
              </w:rPr>
              <w:t>No comparison group</w:t>
            </w:r>
          </w:p>
        </w:tc>
      </w:tr>
      <w:tr w:rsidR="00B17464" w:rsidRPr="00343713" w14:paraId="12998056" w14:textId="77777777" w:rsidTr="00EF0E45">
        <w:tc>
          <w:tcPr>
            <w:tcW w:w="6475" w:type="dxa"/>
          </w:tcPr>
          <w:p w14:paraId="735AD282" w14:textId="77777777" w:rsidR="00B17464" w:rsidRPr="00343713" w:rsidRDefault="00B17464" w:rsidP="00EF0E45">
            <w:pPr>
              <w:rPr>
                <w:sz w:val="20"/>
                <w:szCs w:val="20"/>
                <w:lang w:val="en-US"/>
              </w:rPr>
            </w:pPr>
            <w:r w:rsidRPr="00343713">
              <w:rPr>
                <w:sz w:val="20"/>
                <w:szCs w:val="20"/>
              </w:rPr>
              <w:t>Jobe &amp; Harrow (2010)</w:t>
            </w:r>
          </w:p>
        </w:tc>
        <w:tc>
          <w:tcPr>
            <w:tcW w:w="6475" w:type="dxa"/>
          </w:tcPr>
          <w:p w14:paraId="7E4AB1F2"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3BC6BDA8" w14:textId="77777777" w:rsidTr="00EF0E45">
        <w:tc>
          <w:tcPr>
            <w:tcW w:w="6475" w:type="dxa"/>
          </w:tcPr>
          <w:p w14:paraId="25DD1A9E" w14:textId="77777777" w:rsidR="00B17464" w:rsidRPr="00343713" w:rsidRDefault="00B17464" w:rsidP="00EF0E45">
            <w:pPr>
              <w:rPr>
                <w:sz w:val="20"/>
                <w:szCs w:val="20"/>
                <w:lang w:val="en-US"/>
              </w:rPr>
            </w:pPr>
            <w:r w:rsidRPr="00343713">
              <w:rPr>
                <w:sz w:val="20"/>
                <w:szCs w:val="20"/>
              </w:rPr>
              <w:t>Jeste et al. (1997)</w:t>
            </w:r>
          </w:p>
        </w:tc>
        <w:tc>
          <w:tcPr>
            <w:tcW w:w="6475" w:type="dxa"/>
          </w:tcPr>
          <w:p w14:paraId="2E52DBCB"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258EB47C" w14:textId="77777777" w:rsidTr="00EF0E45">
        <w:tc>
          <w:tcPr>
            <w:tcW w:w="6475" w:type="dxa"/>
          </w:tcPr>
          <w:p w14:paraId="5266B7BD" w14:textId="77777777" w:rsidR="00B17464" w:rsidRPr="00343713" w:rsidRDefault="00B17464" w:rsidP="00EF0E45">
            <w:pPr>
              <w:rPr>
                <w:sz w:val="20"/>
                <w:szCs w:val="20"/>
                <w:lang w:val="en-US"/>
              </w:rPr>
            </w:pPr>
            <w:r w:rsidRPr="00343713">
              <w:rPr>
                <w:sz w:val="20"/>
                <w:szCs w:val="20"/>
              </w:rPr>
              <w:t>Lee &amp; Kennedy (2018)</w:t>
            </w:r>
          </w:p>
        </w:tc>
        <w:tc>
          <w:tcPr>
            <w:tcW w:w="6475" w:type="dxa"/>
          </w:tcPr>
          <w:p w14:paraId="49A3A21B"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6A17FBA1" w14:textId="77777777" w:rsidTr="00EF0E45">
        <w:tc>
          <w:tcPr>
            <w:tcW w:w="6475" w:type="dxa"/>
          </w:tcPr>
          <w:p w14:paraId="6EAEC83E" w14:textId="77777777" w:rsidR="00B17464" w:rsidRPr="00343713" w:rsidRDefault="00B17464" w:rsidP="00EF0E45">
            <w:pPr>
              <w:rPr>
                <w:sz w:val="20"/>
                <w:szCs w:val="20"/>
                <w:lang w:val="en-US"/>
              </w:rPr>
            </w:pPr>
            <w:r w:rsidRPr="00343713">
              <w:rPr>
                <w:sz w:val="20"/>
                <w:szCs w:val="20"/>
              </w:rPr>
              <w:t>Japlensky (1986)</w:t>
            </w:r>
          </w:p>
        </w:tc>
        <w:tc>
          <w:tcPr>
            <w:tcW w:w="6475" w:type="dxa"/>
          </w:tcPr>
          <w:p w14:paraId="4244F280"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08A4C872" w14:textId="77777777" w:rsidTr="00EF0E45">
        <w:tc>
          <w:tcPr>
            <w:tcW w:w="6475" w:type="dxa"/>
          </w:tcPr>
          <w:p w14:paraId="351D353E" w14:textId="77777777" w:rsidR="00B17464" w:rsidRPr="00343713" w:rsidRDefault="00B17464" w:rsidP="00EF0E45">
            <w:pPr>
              <w:rPr>
                <w:sz w:val="20"/>
                <w:szCs w:val="20"/>
                <w:lang w:val="en-US"/>
              </w:rPr>
            </w:pPr>
            <w:r w:rsidRPr="00343713">
              <w:rPr>
                <w:sz w:val="20"/>
                <w:szCs w:val="20"/>
              </w:rPr>
              <w:t>Hymas et al. (1989)</w:t>
            </w:r>
          </w:p>
        </w:tc>
        <w:tc>
          <w:tcPr>
            <w:tcW w:w="6475" w:type="dxa"/>
          </w:tcPr>
          <w:p w14:paraId="3C9058A0" w14:textId="77777777" w:rsidR="00B17464" w:rsidRPr="00343713" w:rsidRDefault="00B17464" w:rsidP="00EF0E45">
            <w:pPr>
              <w:rPr>
                <w:sz w:val="20"/>
                <w:szCs w:val="20"/>
                <w:lang w:val="en-US"/>
              </w:rPr>
            </w:pPr>
            <w:r w:rsidRPr="00343713">
              <w:rPr>
                <w:sz w:val="20"/>
                <w:szCs w:val="20"/>
              </w:rPr>
              <w:t>Assesses cognitive decline, not dementia</w:t>
            </w:r>
          </w:p>
        </w:tc>
      </w:tr>
      <w:tr w:rsidR="00B17464" w:rsidRPr="00343713" w14:paraId="565075E5" w14:textId="77777777" w:rsidTr="00EF0E45">
        <w:tc>
          <w:tcPr>
            <w:tcW w:w="6475" w:type="dxa"/>
          </w:tcPr>
          <w:p w14:paraId="34AA7A7B" w14:textId="77777777" w:rsidR="00B17464" w:rsidRPr="00343713" w:rsidRDefault="00B17464" w:rsidP="00EF0E45">
            <w:pPr>
              <w:rPr>
                <w:sz w:val="20"/>
                <w:szCs w:val="20"/>
                <w:lang w:val="en-US"/>
              </w:rPr>
            </w:pPr>
            <w:r w:rsidRPr="00343713">
              <w:rPr>
                <w:sz w:val="20"/>
                <w:szCs w:val="20"/>
              </w:rPr>
              <w:t>Hybles &amp; Blazer (2003)</w:t>
            </w:r>
          </w:p>
        </w:tc>
        <w:tc>
          <w:tcPr>
            <w:tcW w:w="6475" w:type="dxa"/>
          </w:tcPr>
          <w:p w14:paraId="0B299BF3"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1C275C1C" w14:textId="77777777" w:rsidTr="00EF0E45">
        <w:tc>
          <w:tcPr>
            <w:tcW w:w="6475" w:type="dxa"/>
          </w:tcPr>
          <w:p w14:paraId="67C7AA01" w14:textId="77777777" w:rsidR="00B17464" w:rsidRPr="00343713" w:rsidRDefault="00B17464" w:rsidP="00EF0E45">
            <w:pPr>
              <w:rPr>
                <w:sz w:val="20"/>
                <w:szCs w:val="20"/>
                <w:lang w:val="en-US"/>
              </w:rPr>
            </w:pPr>
            <w:r w:rsidRPr="00343713">
              <w:rPr>
                <w:sz w:val="20"/>
                <w:szCs w:val="20"/>
              </w:rPr>
              <w:t>Hendrie et al. (2014)</w:t>
            </w:r>
          </w:p>
        </w:tc>
        <w:tc>
          <w:tcPr>
            <w:tcW w:w="6475" w:type="dxa"/>
          </w:tcPr>
          <w:p w14:paraId="71D1E411" w14:textId="77777777" w:rsidR="00B17464" w:rsidRPr="00343713" w:rsidRDefault="00B17464" w:rsidP="00EF0E45">
            <w:pPr>
              <w:rPr>
                <w:sz w:val="20"/>
                <w:szCs w:val="20"/>
                <w:lang w:val="en-US"/>
              </w:rPr>
            </w:pPr>
            <w:r>
              <w:rPr>
                <w:sz w:val="20"/>
                <w:szCs w:val="20"/>
              </w:rPr>
              <w:t>Irrelevant; d</w:t>
            </w:r>
            <w:r w:rsidRPr="00343713">
              <w:rPr>
                <w:sz w:val="20"/>
                <w:szCs w:val="20"/>
              </w:rPr>
              <w:t>oesn’t examine incidence of dementia</w:t>
            </w:r>
          </w:p>
        </w:tc>
      </w:tr>
      <w:tr w:rsidR="00B17464" w:rsidRPr="00343713" w14:paraId="42BFDDB8" w14:textId="77777777" w:rsidTr="00EF0E45">
        <w:tc>
          <w:tcPr>
            <w:tcW w:w="6475" w:type="dxa"/>
          </w:tcPr>
          <w:p w14:paraId="2D05626F" w14:textId="77777777" w:rsidR="00B17464" w:rsidRPr="00343713" w:rsidRDefault="00B17464" w:rsidP="00EF0E45">
            <w:pPr>
              <w:rPr>
                <w:sz w:val="20"/>
                <w:szCs w:val="20"/>
                <w:lang w:val="en-US"/>
              </w:rPr>
            </w:pPr>
            <w:r w:rsidRPr="00343713">
              <w:rPr>
                <w:sz w:val="20"/>
                <w:szCs w:val="20"/>
              </w:rPr>
              <w:t>Neufeld &amp; O’Rourke (2006)</w:t>
            </w:r>
          </w:p>
        </w:tc>
        <w:tc>
          <w:tcPr>
            <w:tcW w:w="6475" w:type="dxa"/>
          </w:tcPr>
          <w:p w14:paraId="429E0202"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718CFEB9" w14:textId="77777777" w:rsidTr="00EF0E45">
        <w:tc>
          <w:tcPr>
            <w:tcW w:w="6475" w:type="dxa"/>
          </w:tcPr>
          <w:p w14:paraId="55A9B143" w14:textId="77777777" w:rsidR="00B17464" w:rsidRPr="00343713" w:rsidRDefault="00B17464" w:rsidP="00EF0E45">
            <w:pPr>
              <w:rPr>
                <w:sz w:val="20"/>
                <w:szCs w:val="20"/>
                <w:lang w:val="en-US"/>
              </w:rPr>
            </w:pPr>
            <w:r w:rsidRPr="00343713">
              <w:rPr>
                <w:sz w:val="20"/>
                <w:szCs w:val="20"/>
              </w:rPr>
              <w:t>Harvey et al. (1995)</w:t>
            </w:r>
          </w:p>
        </w:tc>
        <w:tc>
          <w:tcPr>
            <w:tcW w:w="6475" w:type="dxa"/>
          </w:tcPr>
          <w:p w14:paraId="6A0233E0" w14:textId="77777777" w:rsidR="00B17464" w:rsidRPr="00343713" w:rsidRDefault="00B17464" w:rsidP="00EF0E45">
            <w:pPr>
              <w:rPr>
                <w:sz w:val="20"/>
                <w:szCs w:val="20"/>
                <w:lang w:val="en-US"/>
              </w:rPr>
            </w:pPr>
            <w:r w:rsidRPr="00343713">
              <w:rPr>
                <w:sz w:val="20"/>
                <w:szCs w:val="20"/>
              </w:rPr>
              <w:t>Cognitive decline measured, not dementia</w:t>
            </w:r>
          </w:p>
        </w:tc>
      </w:tr>
      <w:tr w:rsidR="00B17464" w:rsidRPr="00343713" w14:paraId="09492069" w14:textId="77777777" w:rsidTr="00EF0E45">
        <w:tc>
          <w:tcPr>
            <w:tcW w:w="6475" w:type="dxa"/>
          </w:tcPr>
          <w:p w14:paraId="4915040E" w14:textId="77777777" w:rsidR="00B17464" w:rsidRPr="00343713" w:rsidRDefault="00B17464" w:rsidP="00EF0E45">
            <w:pPr>
              <w:rPr>
                <w:sz w:val="20"/>
                <w:szCs w:val="20"/>
                <w:lang w:val="en-US"/>
              </w:rPr>
            </w:pPr>
            <w:r w:rsidRPr="00343713">
              <w:rPr>
                <w:sz w:val="20"/>
                <w:szCs w:val="20"/>
              </w:rPr>
              <w:t>Harvey et al. (1999)</w:t>
            </w:r>
          </w:p>
        </w:tc>
        <w:tc>
          <w:tcPr>
            <w:tcW w:w="6475" w:type="dxa"/>
          </w:tcPr>
          <w:p w14:paraId="464968DF" w14:textId="77777777" w:rsidR="00B17464" w:rsidRPr="00343713" w:rsidRDefault="00B17464" w:rsidP="00EF0E45">
            <w:pPr>
              <w:rPr>
                <w:sz w:val="20"/>
                <w:szCs w:val="20"/>
              </w:rPr>
            </w:pPr>
            <w:r w:rsidRPr="00343713">
              <w:rPr>
                <w:sz w:val="20"/>
                <w:szCs w:val="20"/>
              </w:rPr>
              <w:t>Baseline cognitive impairment present, also cognitive decline was measured, not dementia diagnosis.</w:t>
            </w:r>
          </w:p>
        </w:tc>
      </w:tr>
      <w:tr w:rsidR="00B17464" w:rsidRPr="00343713" w14:paraId="432090C8" w14:textId="77777777" w:rsidTr="00EF0E45">
        <w:tc>
          <w:tcPr>
            <w:tcW w:w="6475" w:type="dxa"/>
          </w:tcPr>
          <w:p w14:paraId="556D171D" w14:textId="77777777" w:rsidR="00B17464" w:rsidRPr="00343713" w:rsidRDefault="00B17464" w:rsidP="00EF0E45">
            <w:pPr>
              <w:rPr>
                <w:sz w:val="20"/>
                <w:szCs w:val="20"/>
                <w:lang w:val="en-US"/>
              </w:rPr>
            </w:pPr>
            <w:r w:rsidRPr="00343713">
              <w:rPr>
                <w:sz w:val="20"/>
                <w:szCs w:val="20"/>
              </w:rPr>
              <w:t>Harvey et al. (1996)</w:t>
            </w:r>
          </w:p>
        </w:tc>
        <w:tc>
          <w:tcPr>
            <w:tcW w:w="6475" w:type="dxa"/>
          </w:tcPr>
          <w:p w14:paraId="551C8B80" w14:textId="77777777" w:rsidR="00B17464" w:rsidRPr="00343713" w:rsidRDefault="00B17464" w:rsidP="00EF0E45">
            <w:pPr>
              <w:rPr>
                <w:sz w:val="20"/>
                <w:szCs w:val="20"/>
                <w:lang w:val="en-US"/>
              </w:rPr>
            </w:pPr>
            <w:r w:rsidRPr="00343713">
              <w:rPr>
                <w:sz w:val="20"/>
                <w:szCs w:val="20"/>
              </w:rPr>
              <w:t>No comparison group</w:t>
            </w:r>
          </w:p>
        </w:tc>
      </w:tr>
      <w:tr w:rsidR="00B17464" w:rsidRPr="00343713" w14:paraId="4FD051D9" w14:textId="77777777" w:rsidTr="00EF0E45">
        <w:tc>
          <w:tcPr>
            <w:tcW w:w="6475" w:type="dxa"/>
          </w:tcPr>
          <w:p w14:paraId="535F15FB" w14:textId="77777777" w:rsidR="00B17464" w:rsidRPr="00343713" w:rsidRDefault="00B17464" w:rsidP="00EF0E45">
            <w:pPr>
              <w:rPr>
                <w:sz w:val="20"/>
                <w:szCs w:val="20"/>
                <w:lang w:val="en-US"/>
              </w:rPr>
            </w:pPr>
            <w:r w:rsidRPr="00343713">
              <w:rPr>
                <w:sz w:val="20"/>
                <w:szCs w:val="20"/>
              </w:rPr>
              <w:t>La Salvia &amp; Chemali (2011)</w:t>
            </w:r>
          </w:p>
        </w:tc>
        <w:tc>
          <w:tcPr>
            <w:tcW w:w="6475" w:type="dxa"/>
          </w:tcPr>
          <w:p w14:paraId="01DB2969"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63D2FB80" w14:textId="77777777" w:rsidTr="00EF0E45">
        <w:tc>
          <w:tcPr>
            <w:tcW w:w="6475" w:type="dxa"/>
          </w:tcPr>
          <w:p w14:paraId="05E0CE3A" w14:textId="77777777" w:rsidR="00B17464" w:rsidRPr="00343713" w:rsidRDefault="00B17464" w:rsidP="00EF0E45">
            <w:pPr>
              <w:rPr>
                <w:sz w:val="20"/>
                <w:szCs w:val="20"/>
                <w:lang w:val="en-US"/>
              </w:rPr>
            </w:pPr>
            <w:r w:rsidRPr="00343713">
              <w:rPr>
                <w:sz w:val="20"/>
                <w:szCs w:val="20"/>
              </w:rPr>
              <w:t>Hanssen et al (2015)</w:t>
            </w:r>
          </w:p>
        </w:tc>
        <w:tc>
          <w:tcPr>
            <w:tcW w:w="6475" w:type="dxa"/>
          </w:tcPr>
          <w:p w14:paraId="1C5429C4" w14:textId="77777777" w:rsidR="00B17464" w:rsidRPr="00343713" w:rsidRDefault="00B17464" w:rsidP="00EF0E45">
            <w:pPr>
              <w:rPr>
                <w:sz w:val="20"/>
                <w:szCs w:val="20"/>
                <w:lang w:val="en-US"/>
              </w:rPr>
            </w:pPr>
            <w:r w:rsidRPr="00343713">
              <w:rPr>
                <w:sz w:val="20"/>
                <w:szCs w:val="20"/>
              </w:rPr>
              <w:t>Cross-sectional study</w:t>
            </w:r>
          </w:p>
        </w:tc>
      </w:tr>
      <w:tr w:rsidR="00B17464" w:rsidRPr="00343713" w14:paraId="0F69FC58" w14:textId="77777777" w:rsidTr="00EF0E45">
        <w:tc>
          <w:tcPr>
            <w:tcW w:w="6475" w:type="dxa"/>
          </w:tcPr>
          <w:p w14:paraId="3007394A" w14:textId="77777777" w:rsidR="00B17464" w:rsidRPr="00343713" w:rsidRDefault="00B17464" w:rsidP="00EF0E45">
            <w:pPr>
              <w:rPr>
                <w:sz w:val="20"/>
                <w:szCs w:val="20"/>
                <w:lang w:val="en-US"/>
              </w:rPr>
            </w:pPr>
            <w:r w:rsidRPr="00343713">
              <w:rPr>
                <w:sz w:val="20"/>
                <w:szCs w:val="20"/>
              </w:rPr>
              <w:t>Goldberg et al. (1993)</w:t>
            </w:r>
          </w:p>
        </w:tc>
        <w:tc>
          <w:tcPr>
            <w:tcW w:w="6475" w:type="dxa"/>
          </w:tcPr>
          <w:p w14:paraId="202D92EB" w14:textId="77777777" w:rsidR="00B17464" w:rsidRPr="00343713" w:rsidRDefault="00B17464" w:rsidP="00EF0E45">
            <w:pPr>
              <w:rPr>
                <w:sz w:val="20"/>
                <w:szCs w:val="20"/>
                <w:lang w:val="en-US"/>
              </w:rPr>
            </w:pPr>
            <w:r w:rsidRPr="00343713">
              <w:rPr>
                <w:sz w:val="20"/>
                <w:szCs w:val="20"/>
              </w:rPr>
              <w:t>Cross-sectional study</w:t>
            </w:r>
          </w:p>
        </w:tc>
      </w:tr>
      <w:tr w:rsidR="00B17464" w:rsidRPr="00343713" w14:paraId="2F32E031" w14:textId="77777777" w:rsidTr="00EF0E45">
        <w:tc>
          <w:tcPr>
            <w:tcW w:w="6475" w:type="dxa"/>
          </w:tcPr>
          <w:p w14:paraId="70026D92" w14:textId="77777777" w:rsidR="00B17464" w:rsidRPr="00343713" w:rsidRDefault="00B17464" w:rsidP="00EF0E45">
            <w:pPr>
              <w:rPr>
                <w:sz w:val="20"/>
                <w:szCs w:val="20"/>
                <w:lang w:val="en-US"/>
              </w:rPr>
            </w:pPr>
            <w:r w:rsidRPr="00343713">
              <w:rPr>
                <w:sz w:val="20"/>
                <w:szCs w:val="20"/>
              </w:rPr>
              <w:t>Gerhard et al. (2020)</w:t>
            </w:r>
          </w:p>
        </w:tc>
        <w:tc>
          <w:tcPr>
            <w:tcW w:w="6475" w:type="dxa"/>
          </w:tcPr>
          <w:p w14:paraId="28325D52" w14:textId="77777777" w:rsidR="00B17464" w:rsidRPr="00343713" w:rsidRDefault="00B17464" w:rsidP="00EF0E45">
            <w:pPr>
              <w:rPr>
                <w:sz w:val="20"/>
                <w:szCs w:val="20"/>
                <w:lang w:val="en-US"/>
              </w:rPr>
            </w:pPr>
            <w:r w:rsidRPr="00343713">
              <w:rPr>
                <w:sz w:val="20"/>
                <w:szCs w:val="20"/>
              </w:rPr>
              <w:t>Cross sectional study + Review</w:t>
            </w:r>
          </w:p>
        </w:tc>
      </w:tr>
      <w:tr w:rsidR="00B17464" w:rsidRPr="00343713" w14:paraId="7C40A115" w14:textId="77777777" w:rsidTr="00EF0E45">
        <w:tc>
          <w:tcPr>
            <w:tcW w:w="6475" w:type="dxa"/>
          </w:tcPr>
          <w:p w14:paraId="4DCF83A1" w14:textId="77777777" w:rsidR="00B17464" w:rsidRPr="00343713" w:rsidRDefault="00B17464" w:rsidP="00EF0E45">
            <w:pPr>
              <w:rPr>
                <w:sz w:val="20"/>
                <w:szCs w:val="20"/>
                <w:lang w:val="en-US"/>
              </w:rPr>
            </w:pPr>
            <w:r w:rsidRPr="00343713">
              <w:rPr>
                <w:sz w:val="20"/>
                <w:szCs w:val="20"/>
              </w:rPr>
              <w:t>Friedman et al. (2001)</w:t>
            </w:r>
          </w:p>
        </w:tc>
        <w:tc>
          <w:tcPr>
            <w:tcW w:w="6475" w:type="dxa"/>
          </w:tcPr>
          <w:p w14:paraId="2CF98A6F" w14:textId="77777777" w:rsidR="00B17464" w:rsidRPr="00343713" w:rsidRDefault="00B17464" w:rsidP="00EF0E45">
            <w:pPr>
              <w:rPr>
                <w:sz w:val="20"/>
                <w:szCs w:val="20"/>
                <w:lang w:val="en-US"/>
              </w:rPr>
            </w:pPr>
            <w:r w:rsidRPr="00343713">
              <w:rPr>
                <w:sz w:val="20"/>
                <w:szCs w:val="20"/>
              </w:rPr>
              <w:t>Focused on cognitive decline rather than incident dementia</w:t>
            </w:r>
          </w:p>
        </w:tc>
      </w:tr>
      <w:tr w:rsidR="00B17464" w:rsidRPr="00343713" w14:paraId="14423A34" w14:textId="77777777" w:rsidTr="00EF0E45">
        <w:tc>
          <w:tcPr>
            <w:tcW w:w="6475" w:type="dxa"/>
          </w:tcPr>
          <w:p w14:paraId="56709DE3" w14:textId="77777777" w:rsidR="00B17464" w:rsidRPr="00343713" w:rsidRDefault="00B17464" w:rsidP="00EF0E45">
            <w:pPr>
              <w:rPr>
                <w:sz w:val="20"/>
                <w:szCs w:val="20"/>
                <w:lang w:val="en-US"/>
              </w:rPr>
            </w:pPr>
            <w:r w:rsidRPr="00343713">
              <w:rPr>
                <w:sz w:val="20"/>
                <w:szCs w:val="20"/>
              </w:rPr>
              <w:t>Leinonen et al. (2004)</w:t>
            </w:r>
          </w:p>
        </w:tc>
        <w:tc>
          <w:tcPr>
            <w:tcW w:w="6475" w:type="dxa"/>
          </w:tcPr>
          <w:p w14:paraId="3965DFA9" w14:textId="77777777" w:rsidR="00B17464" w:rsidRPr="00343713" w:rsidRDefault="00B17464" w:rsidP="00EF0E45">
            <w:pPr>
              <w:rPr>
                <w:sz w:val="20"/>
                <w:szCs w:val="20"/>
                <w:lang w:val="en-US"/>
              </w:rPr>
            </w:pPr>
            <w:r w:rsidRPr="00343713">
              <w:rPr>
                <w:sz w:val="20"/>
                <w:szCs w:val="20"/>
              </w:rPr>
              <w:t>Does not include general population control group</w:t>
            </w:r>
          </w:p>
        </w:tc>
      </w:tr>
      <w:tr w:rsidR="00B17464" w:rsidRPr="00343713" w14:paraId="3940B7BE" w14:textId="77777777" w:rsidTr="00EF0E45">
        <w:tc>
          <w:tcPr>
            <w:tcW w:w="6475" w:type="dxa"/>
          </w:tcPr>
          <w:p w14:paraId="4BBF8E45" w14:textId="77777777" w:rsidR="00B17464" w:rsidRPr="00343713" w:rsidRDefault="00B17464" w:rsidP="00EF0E45">
            <w:pPr>
              <w:rPr>
                <w:sz w:val="20"/>
                <w:szCs w:val="20"/>
                <w:lang w:val="en-US"/>
              </w:rPr>
            </w:pPr>
            <w:r w:rsidRPr="00343713">
              <w:rPr>
                <w:sz w:val="20"/>
                <w:szCs w:val="20"/>
              </w:rPr>
              <w:t>Riecher-Rossler et al (1998)</w:t>
            </w:r>
          </w:p>
        </w:tc>
        <w:tc>
          <w:tcPr>
            <w:tcW w:w="6475" w:type="dxa"/>
          </w:tcPr>
          <w:p w14:paraId="0EC1BB72"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3E6E52A7" w14:textId="77777777" w:rsidTr="00EF0E45">
        <w:tc>
          <w:tcPr>
            <w:tcW w:w="6475" w:type="dxa"/>
          </w:tcPr>
          <w:p w14:paraId="02D5B7C3" w14:textId="77777777" w:rsidR="00B17464" w:rsidRPr="00343713" w:rsidRDefault="00B17464" w:rsidP="00EF0E45">
            <w:pPr>
              <w:rPr>
                <w:sz w:val="20"/>
                <w:szCs w:val="20"/>
                <w:lang w:val="en-US"/>
              </w:rPr>
            </w:pPr>
            <w:r w:rsidRPr="00343713">
              <w:rPr>
                <w:sz w:val="20"/>
                <w:szCs w:val="20"/>
              </w:rPr>
              <w:t>Kirkpatrick et al. (2008)</w:t>
            </w:r>
          </w:p>
        </w:tc>
        <w:tc>
          <w:tcPr>
            <w:tcW w:w="6475" w:type="dxa"/>
          </w:tcPr>
          <w:p w14:paraId="5BF76F1B"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5A49B9A2" w14:textId="77777777" w:rsidTr="00EF0E45">
        <w:tc>
          <w:tcPr>
            <w:tcW w:w="6475" w:type="dxa"/>
          </w:tcPr>
          <w:p w14:paraId="2965941B" w14:textId="77777777" w:rsidR="00B17464" w:rsidRPr="00343713" w:rsidRDefault="00B17464" w:rsidP="00EF0E45">
            <w:pPr>
              <w:rPr>
                <w:sz w:val="20"/>
                <w:szCs w:val="20"/>
                <w:lang w:val="en-US"/>
              </w:rPr>
            </w:pPr>
            <w:r w:rsidRPr="00343713">
              <w:rPr>
                <w:sz w:val="20"/>
                <w:szCs w:val="20"/>
              </w:rPr>
              <w:t>Kohler et al. (2013)</w:t>
            </w:r>
          </w:p>
        </w:tc>
        <w:tc>
          <w:tcPr>
            <w:tcW w:w="6475" w:type="dxa"/>
          </w:tcPr>
          <w:p w14:paraId="38EF9591" w14:textId="77777777" w:rsidR="00B17464" w:rsidRPr="00343713" w:rsidRDefault="00B17464" w:rsidP="00EF0E45">
            <w:pPr>
              <w:rPr>
                <w:sz w:val="20"/>
                <w:szCs w:val="20"/>
                <w:lang w:val="en-US"/>
              </w:rPr>
            </w:pPr>
            <w:r w:rsidRPr="00343713">
              <w:rPr>
                <w:sz w:val="20"/>
                <w:szCs w:val="20"/>
              </w:rPr>
              <w:t>Psychotic symptoms, not diagnosis of psychotic disorder</w:t>
            </w:r>
          </w:p>
        </w:tc>
      </w:tr>
      <w:tr w:rsidR="00B17464" w:rsidRPr="00343713" w14:paraId="309E2255" w14:textId="77777777" w:rsidTr="00EF0E45">
        <w:tc>
          <w:tcPr>
            <w:tcW w:w="6475" w:type="dxa"/>
          </w:tcPr>
          <w:p w14:paraId="59637383" w14:textId="77777777" w:rsidR="00B17464" w:rsidRPr="00343713" w:rsidRDefault="00B17464" w:rsidP="00EF0E45">
            <w:pPr>
              <w:rPr>
                <w:sz w:val="20"/>
                <w:szCs w:val="20"/>
                <w:lang w:val="en-US"/>
              </w:rPr>
            </w:pPr>
            <w:r w:rsidRPr="00343713">
              <w:rPr>
                <w:sz w:val="20"/>
                <w:szCs w:val="20"/>
              </w:rPr>
              <w:t>Harvey et al. (2005)</w:t>
            </w:r>
          </w:p>
        </w:tc>
        <w:tc>
          <w:tcPr>
            <w:tcW w:w="6475" w:type="dxa"/>
          </w:tcPr>
          <w:p w14:paraId="57534580"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4F8A4AA1" w14:textId="77777777" w:rsidTr="00EF0E45">
        <w:tc>
          <w:tcPr>
            <w:tcW w:w="6475" w:type="dxa"/>
          </w:tcPr>
          <w:p w14:paraId="3D97E0C2" w14:textId="77777777" w:rsidR="00B17464" w:rsidRPr="00343713" w:rsidRDefault="00B17464" w:rsidP="00EF0E45">
            <w:pPr>
              <w:rPr>
                <w:sz w:val="20"/>
                <w:szCs w:val="20"/>
                <w:lang w:val="en-US"/>
              </w:rPr>
            </w:pPr>
            <w:r w:rsidRPr="00343713">
              <w:rPr>
                <w:sz w:val="20"/>
                <w:szCs w:val="20"/>
              </w:rPr>
              <w:t>Calabrese &amp; Corrigan (2005)</w:t>
            </w:r>
          </w:p>
        </w:tc>
        <w:tc>
          <w:tcPr>
            <w:tcW w:w="6475" w:type="dxa"/>
          </w:tcPr>
          <w:p w14:paraId="06965011"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0FC74448" w14:textId="77777777" w:rsidTr="00EF0E45">
        <w:tc>
          <w:tcPr>
            <w:tcW w:w="6475" w:type="dxa"/>
          </w:tcPr>
          <w:p w14:paraId="075DF402" w14:textId="77777777" w:rsidR="00B17464" w:rsidRPr="00343713" w:rsidRDefault="00B17464" w:rsidP="00EF0E45">
            <w:pPr>
              <w:rPr>
                <w:sz w:val="20"/>
                <w:szCs w:val="20"/>
                <w:lang w:val="en-US"/>
              </w:rPr>
            </w:pPr>
            <w:r w:rsidRPr="00343713">
              <w:rPr>
                <w:sz w:val="20"/>
                <w:szCs w:val="20"/>
              </w:rPr>
              <w:lastRenderedPageBreak/>
              <w:t>Beydoun et al. (2015)</w:t>
            </w:r>
          </w:p>
        </w:tc>
        <w:tc>
          <w:tcPr>
            <w:tcW w:w="6475" w:type="dxa"/>
          </w:tcPr>
          <w:p w14:paraId="3A66AB52" w14:textId="77777777" w:rsidR="00B17464" w:rsidRPr="00343713" w:rsidRDefault="00B17464" w:rsidP="00EF0E45">
            <w:pPr>
              <w:rPr>
                <w:sz w:val="20"/>
                <w:szCs w:val="20"/>
                <w:lang w:val="en-US"/>
              </w:rPr>
            </w:pPr>
            <w:r w:rsidRPr="00343713">
              <w:rPr>
                <w:sz w:val="20"/>
                <w:szCs w:val="20"/>
              </w:rPr>
              <w:t>Irrelevant, focuses on comorbidities, rather than psychotic disorders and subsequent dementia</w:t>
            </w:r>
          </w:p>
        </w:tc>
      </w:tr>
      <w:tr w:rsidR="00B17464" w:rsidRPr="00343713" w14:paraId="10613535" w14:textId="77777777" w:rsidTr="00EF0E45">
        <w:tc>
          <w:tcPr>
            <w:tcW w:w="6475" w:type="dxa"/>
          </w:tcPr>
          <w:p w14:paraId="6A932950" w14:textId="77777777" w:rsidR="00B17464" w:rsidRPr="00343713" w:rsidRDefault="00B17464" w:rsidP="00EF0E45">
            <w:pPr>
              <w:rPr>
                <w:sz w:val="20"/>
                <w:szCs w:val="20"/>
                <w:lang w:val="en-US"/>
              </w:rPr>
            </w:pPr>
            <w:r w:rsidRPr="00343713">
              <w:rPr>
                <w:sz w:val="20"/>
                <w:szCs w:val="20"/>
              </w:rPr>
              <w:t>Cohen &amp; Murante (2018)</w:t>
            </w:r>
          </w:p>
        </w:tc>
        <w:tc>
          <w:tcPr>
            <w:tcW w:w="6475" w:type="dxa"/>
          </w:tcPr>
          <w:p w14:paraId="2AA4D3E1" w14:textId="77777777" w:rsidR="00B17464" w:rsidRPr="00343713" w:rsidRDefault="00B17464" w:rsidP="00EF0E45">
            <w:pPr>
              <w:rPr>
                <w:sz w:val="20"/>
                <w:szCs w:val="20"/>
                <w:lang w:val="en-US"/>
              </w:rPr>
            </w:pPr>
            <w:r w:rsidRPr="00343713">
              <w:rPr>
                <w:sz w:val="20"/>
                <w:szCs w:val="20"/>
              </w:rPr>
              <w:t>Focused on cognitive decline, not schizophrenia</w:t>
            </w:r>
          </w:p>
        </w:tc>
      </w:tr>
      <w:tr w:rsidR="00B17464" w:rsidRPr="00343713" w14:paraId="19D8DD5E" w14:textId="77777777" w:rsidTr="00EF0E45">
        <w:tc>
          <w:tcPr>
            <w:tcW w:w="6475" w:type="dxa"/>
          </w:tcPr>
          <w:p w14:paraId="7C42FD41" w14:textId="77777777" w:rsidR="00B17464" w:rsidRPr="00343713" w:rsidRDefault="00B17464" w:rsidP="00EF0E45">
            <w:pPr>
              <w:rPr>
                <w:sz w:val="20"/>
                <w:szCs w:val="20"/>
                <w:lang w:val="en-US"/>
              </w:rPr>
            </w:pPr>
            <w:r w:rsidRPr="00343713">
              <w:rPr>
                <w:sz w:val="20"/>
                <w:szCs w:val="20"/>
              </w:rPr>
              <w:t>Copeland et al (1998)</w:t>
            </w:r>
          </w:p>
        </w:tc>
        <w:tc>
          <w:tcPr>
            <w:tcW w:w="6475" w:type="dxa"/>
          </w:tcPr>
          <w:p w14:paraId="30FAA000" w14:textId="77777777" w:rsidR="00B17464" w:rsidRPr="00343713" w:rsidRDefault="00B17464" w:rsidP="00EF0E45">
            <w:pPr>
              <w:rPr>
                <w:sz w:val="20"/>
                <w:szCs w:val="20"/>
                <w:lang w:val="en-US"/>
              </w:rPr>
            </w:pPr>
            <w:r w:rsidRPr="00343713">
              <w:rPr>
                <w:sz w:val="20"/>
                <w:szCs w:val="20"/>
              </w:rPr>
              <w:t>Does not compare dementia incidence in schizophrenia compared to general population comparison group</w:t>
            </w:r>
          </w:p>
        </w:tc>
      </w:tr>
      <w:tr w:rsidR="00B17464" w:rsidRPr="00343713" w14:paraId="758807BF" w14:textId="77777777" w:rsidTr="00EF0E45">
        <w:tc>
          <w:tcPr>
            <w:tcW w:w="6475" w:type="dxa"/>
          </w:tcPr>
          <w:p w14:paraId="2FB12FEC" w14:textId="77777777" w:rsidR="00B17464" w:rsidRPr="00343713" w:rsidRDefault="00B17464" w:rsidP="00EF0E45">
            <w:pPr>
              <w:rPr>
                <w:sz w:val="20"/>
                <w:szCs w:val="20"/>
                <w:lang w:val="en-US"/>
              </w:rPr>
            </w:pPr>
            <w:r w:rsidRPr="00343713">
              <w:rPr>
                <w:sz w:val="20"/>
                <w:szCs w:val="20"/>
              </w:rPr>
              <w:t>Hassett (2002)</w:t>
            </w:r>
          </w:p>
        </w:tc>
        <w:tc>
          <w:tcPr>
            <w:tcW w:w="6475" w:type="dxa"/>
          </w:tcPr>
          <w:p w14:paraId="3B88433B"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6AEAC37E" w14:textId="77777777" w:rsidTr="00EF0E45">
        <w:tc>
          <w:tcPr>
            <w:tcW w:w="6475" w:type="dxa"/>
          </w:tcPr>
          <w:p w14:paraId="7E9E1801" w14:textId="77777777" w:rsidR="00B17464" w:rsidRPr="00154458" w:rsidRDefault="00B17464" w:rsidP="00EF0E45">
            <w:pPr>
              <w:rPr>
                <w:color w:val="000000" w:themeColor="text1"/>
                <w:sz w:val="20"/>
                <w:szCs w:val="20"/>
                <w:lang w:val="en-US"/>
              </w:rPr>
            </w:pPr>
            <w:r w:rsidRPr="00154458">
              <w:rPr>
                <w:color w:val="000000" w:themeColor="text1"/>
                <w:sz w:val="20"/>
                <w:szCs w:val="20"/>
              </w:rPr>
              <w:t>Harvey et al. (2003)</w:t>
            </w:r>
          </w:p>
        </w:tc>
        <w:tc>
          <w:tcPr>
            <w:tcW w:w="6475" w:type="dxa"/>
          </w:tcPr>
          <w:p w14:paraId="120BD4AE" w14:textId="77777777" w:rsidR="00B17464" w:rsidRPr="00343713" w:rsidRDefault="00B17464" w:rsidP="00EF0E45">
            <w:pPr>
              <w:rPr>
                <w:sz w:val="20"/>
                <w:szCs w:val="20"/>
                <w:lang w:val="en-US"/>
              </w:rPr>
            </w:pPr>
            <w:r w:rsidRPr="00343713">
              <w:rPr>
                <w:sz w:val="20"/>
                <w:szCs w:val="20"/>
              </w:rPr>
              <w:t>Cognitive decline, not dementia measured</w:t>
            </w:r>
          </w:p>
        </w:tc>
      </w:tr>
      <w:tr w:rsidR="00B17464" w:rsidRPr="00343713" w14:paraId="6D945D50" w14:textId="77777777" w:rsidTr="00EF0E45">
        <w:tc>
          <w:tcPr>
            <w:tcW w:w="6475" w:type="dxa"/>
          </w:tcPr>
          <w:p w14:paraId="4B5AA006" w14:textId="77777777" w:rsidR="00B17464" w:rsidRPr="00154458" w:rsidRDefault="00B17464" w:rsidP="00EF0E45">
            <w:pPr>
              <w:rPr>
                <w:color w:val="000000" w:themeColor="text1"/>
                <w:sz w:val="20"/>
                <w:szCs w:val="20"/>
                <w:lang w:val="en-US"/>
              </w:rPr>
            </w:pPr>
            <w:r w:rsidRPr="00154458">
              <w:rPr>
                <w:color w:val="000000" w:themeColor="text1"/>
                <w:sz w:val="20"/>
                <w:szCs w:val="20"/>
              </w:rPr>
              <w:t>Edwin et al. (2021)</w:t>
            </w:r>
          </w:p>
        </w:tc>
        <w:tc>
          <w:tcPr>
            <w:tcW w:w="6475" w:type="dxa"/>
          </w:tcPr>
          <w:p w14:paraId="6EB9EBB4" w14:textId="77777777" w:rsidR="00B17464" w:rsidRPr="00343713" w:rsidRDefault="00B17464" w:rsidP="00EF0E45">
            <w:pPr>
              <w:rPr>
                <w:sz w:val="20"/>
                <w:szCs w:val="20"/>
              </w:rPr>
            </w:pPr>
            <w:r w:rsidRPr="00343713">
              <w:rPr>
                <w:sz w:val="20"/>
                <w:szCs w:val="20"/>
              </w:rPr>
              <w:t>Participants had dementia at baseline</w:t>
            </w:r>
          </w:p>
        </w:tc>
      </w:tr>
      <w:tr w:rsidR="00B17464" w:rsidRPr="00343713" w14:paraId="30E92712" w14:textId="77777777" w:rsidTr="00EF0E45">
        <w:tc>
          <w:tcPr>
            <w:tcW w:w="6475" w:type="dxa"/>
          </w:tcPr>
          <w:p w14:paraId="6FCCA8E4" w14:textId="77777777" w:rsidR="00B17464" w:rsidRPr="00154458" w:rsidRDefault="00B17464" w:rsidP="00EF0E45">
            <w:pPr>
              <w:rPr>
                <w:color w:val="000000" w:themeColor="text1"/>
                <w:sz w:val="20"/>
                <w:szCs w:val="20"/>
                <w:lang w:val="en-US"/>
              </w:rPr>
            </w:pPr>
            <w:r w:rsidRPr="00154458">
              <w:rPr>
                <w:color w:val="000000" w:themeColor="text1"/>
                <w:sz w:val="20"/>
                <w:szCs w:val="20"/>
              </w:rPr>
              <w:t>Diesfeldt &amp; Troost (1995)</w:t>
            </w:r>
          </w:p>
        </w:tc>
        <w:tc>
          <w:tcPr>
            <w:tcW w:w="6475" w:type="dxa"/>
          </w:tcPr>
          <w:p w14:paraId="19782326" w14:textId="77777777" w:rsidR="00B17464" w:rsidRPr="00343713" w:rsidRDefault="00B17464" w:rsidP="00EF0E45">
            <w:pPr>
              <w:rPr>
                <w:sz w:val="20"/>
                <w:szCs w:val="20"/>
                <w:lang w:val="en-US"/>
              </w:rPr>
            </w:pPr>
            <w:r w:rsidRPr="00343713">
              <w:rPr>
                <w:sz w:val="20"/>
                <w:szCs w:val="20"/>
              </w:rPr>
              <w:t>Single case-study</w:t>
            </w:r>
          </w:p>
        </w:tc>
      </w:tr>
      <w:tr w:rsidR="00B17464" w:rsidRPr="00343713" w14:paraId="73182647" w14:textId="77777777" w:rsidTr="00EF0E45">
        <w:tc>
          <w:tcPr>
            <w:tcW w:w="6475" w:type="dxa"/>
          </w:tcPr>
          <w:p w14:paraId="7B8CB534" w14:textId="77777777" w:rsidR="00B17464" w:rsidRPr="00154458" w:rsidRDefault="00B17464" w:rsidP="00EF0E45">
            <w:pPr>
              <w:rPr>
                <w:color w:val="000000" w:themeColor="text1"/>
                <w:sz w:val="20"/>
                <w:szCs w:val="20"/>
                <w:lang w:val="en-US"/>
              </w:rPr>
            </w:pPr>
            <w:r w:rsidRPr="00154458">
              <w:rPr>
                <w:color w:val="000000" w:themeColor="text1"/>
                <w:sz w:val="20"/>
                <w:szCs w:val="20"/>
              </w:rPr>
              <w:t>De Vries et al (2001)</w:t>
            </w:r>
          </w:p>
        </w:tc>
        <w:tc>
          <w:tcPr>
            <w:tcW w:w="6475" w:type="dxa"/>
          </w:tcPr>
          <w:p w14:paraId="601079A9" w14:textId="77777777" w:rsidR="00B17464" w:rsidRPr="00343713" w:rsidRDefault="00B17464" w:rsidP="00EF0E45">
            <w:pPr>
              <w:rPr>
                <w:sz w:val="20"/>
                <w:szCs w:val="20"/>
                <w:lang w:val="en-US"/>
              </w:rPr>
            </w:pPr>
            <w:r w:rsidRPr="00343713">
              <w:rPr>
                <w:sz w:val="20"/>
                <w:szCs w:val="20"/>
              </w:rPr>
              <w:t>No comparison group</w:t>
            </w:r>
          </w:p>
        </w:tc>
      </w:tr>
      <w:tr w:rsidR="00B17464" w:rsidRPr="00343713" w14:paraId="29F1B1B9" w14:textId="77777777" w:rsidTr="00EF0E45">
        <w:tc>
          <w:tcPr>
            <w:tcW w:w="6475" w:type="dxa"/>
          </w:tcPr>
          <w:p w14:paraId="0081627D" w14:textId="77777777" w:rsidR="00B17464" w:rsidRPr="00154458" w:rsidRDefault="00B17464" w:rsidP="00EF0E45">
            <w:pPr>
              <w:rPr>
                <w:color w:val="000000" w:themeColor="text1"/>
                <w:sz w:val="20"/>
                <w:szCs w:val="20"/>
                <w:lang w:val="en-US"/>
              </w:rPr>
            </w:pPr>
            <w:r w:rsidRPr="00154458">
              <w:rPr>
                <w:color w:val="000000" w:themeColor="text1"/>
                <w:sz w:val="20"/>
                <w:szCs w:val="20"/>
              </w:rPr>
              <w:t>Folsom et al. (2009)</w:t>
            </w:r>
          </w:p>
        </w:tc>
        <w:tc>
          <w:tcPr>
            <w:tcW w:w="6475" w:type="dxa"/>
          </w:tcPr>
          <w:p w14:paraId="7EAC1013" w14:textId="77777777" w:rsidR="00B17464" w:rsidRPr="00343713" w:rsidRDefault="00B17464" w:rsidP="00EF0E45">
            <w:pPr>
              <w:rPr>
                <w:sz w:val="20"/>
                <w:szCs w:val="20"/>
                <w:lang w:val="en-US"/>
              </w:rPr>
            </w:pPr>
            <w:r w:rsidRPr="00343713">
              <w:rPr>
                <w:sz w:val="20"/>
                <w:szCs w:val="20"/>
              </w:rPr>
              <w:t>Cross-sectional study</w:t>
            </w:r>
          </w:p>
        </w:tc>
      </w:tr>
      <w:tr w:rsidR="00B17464" w:rsidRPr="00343713" w14:paraId="6AE75B9B" w14:textId="77777777" w:rsidTr="00EF0E45">
        <w:tc>
          <w:tcPr>
            <w:tcW w:w="6475" w:type="dxa"/>
          </w:tcPr>
          <w:p w14:paraId="383BDF26" w14:textId="77777777" w:rsidR="00B17464" w:rsidRPr="00154458" w:rsidRDefault="00B17464" w:rsidP="00EF0E45">
            <w:pPr>
              <w:rPr>
                <w:color w:val="000000" w:themeColor="text1"/>
                <w:sz w:val="20"/>
                <w:szCs w:val="20"/>
                <w:lang w:val="en-US"/>
              </w:rPr>
            </w:pPr>
            <w:r w:rsidRPr="00154458">
              <w:rPr>
                <w:color w:val="000000" w:themeColor="text1"/>
                <w:sz w:val="20"/>
                <w:szCs w:val="20"/>
              </w:rPr>
              <w:t>Fischer &amp; Aguera-Oritz (2018)</w:t>
            </w:r>
          </w:p>
        </w:tc>
        <w:tc>
          <w:tcPr>
            <w:tcW w:w="6475" w:type="dxa"/>
          </w:tcPr>
          <w:p w14:paraId="6BEC7F95"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42F95700" w14:textId="77777777" w:rsidTr="00EF0E45">
        <w:tc>
          <w:tcPr>
            <w:tcW w:w="6475" w:type="dxa"/>
          </w:tcPr>
          <w:p w14:paraId="48B2397A" w14:textId="77777777" w:rsidR="00B17464" w:rsidRPr="00154458" w:rsidRDefault="00B17464" w:rsidP="00EF0E45">
            <w:pPr>
              <w:rPr>
                <w:color w:val="000000" w:themeColor="text1"/>
                <w:sz w:val="20"/>
                <w:szCs w:val="20"/>
                <w:lang w:val="en-US"/>
              </w:rPr>
            </w:pPr>
            <w:r w:rsidRPr="00154458">
              <w:rPr>
                <w:color w:val="000000" w:themeColor="text1"/>
                <w:sz w:val="20"/>
                <w:szCs w:val="20"/>
              </w:rPr>
              <w:t>Arnold &amp; Trojanowski (1996)</w:t>
            </w:r>
          </w:p>
        </w:tc>
        <w:tc>
          <w:tcPr>
            <w:tcW w:w="6475" w:type="dxa"/>
          </w:tcPr>
          <w:p w14:paraId="7853D402"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539520D2" w14:textId="77777777" w:rsidTr="00EF0E45">
        <w:tc>
          <w:tcPr>
            <w:tcW w:w="6475" w:type="dxa"/>
          </w:tcPr>
          <w:p w14:paraId="728B61A8" w14:textId="77777777" w:rsidR="00B17464" w:rsidRPr="00343713" w:rsidRDefault="00B17464" w:rsidP="00EF0E45">
            <w:pPr>
              <w:rPr>
                <w:sz w:val="20"/>
                <w:szCs w:val="20"/>
                <w:lang w:val="en-US"/>
              </w:rPr>
            </w:pPr>
            <w:r w:rsidRPr="00343713">
              <w:rPr>
                <w:sz w:val="20"/>
                <w:szCs w:val="20"/>
              </w:rPr>
              <w:t>Arif (2014)</w:t>
            </w:r>
          </w:p>
        </w:tc>
        <w:tc>
          <w:tcPr>
            <w:tcW w:w="6475" w:type="dxa"/>
          </w:tcPr>
          <w:p w14:paraId="682E4EE2"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73BCBC67" w14:textId="77777777" w:rsidTr="00EF0E45">
        <w:tc>
          <w:tcPr>
            <w:tcW w:w="6475" w:type="dxa"/>
          </w:tcPr>
          <w:p w14:paraId="1B1907A3" w14:textId="77777777" w:rsidR="00B17464" w:rsidRPr="00343713" w:rsidRDefault="00B17464" w:rsidP="00EF0E45">
            <w:pPr>
              <w:rPr>
                <w:sz w:val="20"/>
                <w:szCs w:val="20"/>
                <w:lang w:val="en-US"/>
              </w:rPr>
            </w:pPr>
            <w:r w:rsidRPr="00343713">
              <w:rPr>
                <w:sz w:val="20"/>
                <w:szCs w:val="20"/>
              </w:rPr>
              <w:t>Allegri et al. (2018)</w:t>
            </w:r>
          </w:p>
        </w:tc>
        <w:tc>
          <w:tcPr>
            <w:tcW w:w="6475" w:type="dxa"/>
          </w:tcPr>
          <w:p w14:paraId="2A46A88C" w14:textId="77777777" w:rsidR="00B17464" w:rsidRPr="00343713" w:rsidRDefault="00B17464" w:rsidP="00EF0E45">
            <w:pPr>
              <w:rPr>
                <w:sz w:val="20"/>
                <w:szCs w:val="20"/>
                <w:lang w:val="en-US"/>
              </w:rPr>
            </w:pPr>
            <w:r w:rsidRPr="00343713">
              <w:rPr>
                <w:sz w:val="20"/>
                <w:szCs w:val="20"/>
              </w:rPr>
              <w:t>No general population control group</w:t>
            </w:r>
          </w:p>
        </w:tc>
      </w:tr>
      <w:tr w:rsidR="00B17464" w:rsidRPr="00343713" w14:paraId="635A3B93" w14:textId="77777777" w:rsidTr="00EF0E45">
        <w:tc>
          <w:tcPr>
            <w:tcW w:w="6475" w:type="dxa"/>
          </w:tcPr>
          <w:p w14:paraId="2A94A871" w14:textId="77777777" w:rsidR="00B17464" w:rsidRPr="00343713" w:rsidRDefault="00B17464" w:rsidP="00EF0E45">
            <w:pPr>
              <w:rPr>
                <w:sz w:val="20"/>
                <w:szCs w:val="20"/>
                <w:lang w:val="en-US"/>
              </w:rPr>
            </w:pPr>
            <w:r w:rsidRPr="00343713">
              <w:rPr>
                <w:sz w:val="20"/>
                <w:szCs w:val="20"/>
              </w:rPr>
              <w:t>Cooper &amp; Holmes (1998)</w:t>
            </w:r>
          </w:p>
        </w:tc>
        <w:tc>
          <w:tcPr>
            <w:tcW w:w="6475" w:type="dxa"/>
          </w:tcPr>
          <w:p w14:paraId="240EB59E" w14:textId="77777777" w:rsidR="00B17464" w:rsidRPr="00343713" w:rsidRDefault="00B17464" w:rsidP="00EF0E45">
            <w:pPr>
              <w:rPr>
                <w:sz w:val="20"/>
                <w:szCs w:val="20"/>
                <w:lang w:val="en-US"/>
              </w:rPr>
            </w:pPr>
            <w:r w:rsidRPr="00343713">
              <w:rPr>
                <w:sz w:val="20"/>
                <w:szCs w:val="20"/>
              </w:rPr>
              <w:t>Case-control study</w:t>
            </w:r>
          </w:p>
        </w:tc>
      </w:tr>
      <w:tr w:rsidR="00B17464" w:rsidRPr="00343713" w14:paraId="08465A87" w14:textId="77777777" w:rsidTr="00EF0E45">
        <w:tc>
          <w:tcPr>
            <w:tcW w:w="6475" w:type="dxa"/>
          </w:tcPr>
          <w:p w14:paraId="17AC53B1" w14:textId="77777777" w:rsidR="00B17464" w:rsidRPr="00343713" w:rsidRDefault="00B17464" w:rsidP="00EF0E45">
            <w:pPr>
              <w:rPr>
                <w:sz w:val="20"/>
                <w:szCs w:val="20"/>
                <w:lang w:val="en-US"/>
              </w:rPr>
            </w:pPr>
            <w:r w:rsidRPr="00343713">
              <w:rPr>
                <w:sz w:val="20"/>
                <w:szCs w:val="20"/>
              </w:rPr>
              <w:t>Cohen et al. (2017)</w:t>
            </w:r>
          </w:p>
        </w:tc>
        <w:tc>
          <w:tcPr>
            <w:tcW w:w="6475" w:type="dxa"/>
          </w:tcPr>
          <w:p w14:paraId="4913663F" w14:textId="77777777" w:rsidR="00B17464" w:rsidRPr="00343713" w:rsidRDefault="00B17464" w:rsidP="00EF0E45">
            <w:pPr>
              <w:rPr>
                <w:sz w:val="20"/>
                <w:szCs w:val="20"/>
                <w:lang w:val="en-US"/>
              </w:rPr>
            </w:pPr>
            <w:r w:rsidRPr="00343713">
              <w:rPr>
                <w:sz w:val="20"/>
                <w:szCs w:val="20"/>
              </w:rPr>
              <w:t>Doesn’t focus on dementia incidence</w:t>
            </w:r>
          </w:p>
        </w:tc>
      </w:tr>
      <w:tr w:rsidR="00B17464" w:rsidRPr="00343713" w14:paraId="1D53CC1A" w14:textId="77777777" w:rsidTr="00EF0E45">
        <w:tc>
          <w:tcPr>
            <w:tcW w:w="6475" w:type="dxa"/>
          </w:tcPr>
          <w:p w14:paraId="0E0BA624" w14:textId="77777777" w:rsidR="00B17464" w:rsidRPr="00343713" w:rsidRDefault="00B17464" w:rsidP="00EF0E45">
            <w:pPr>
              <w:rPr>
                <w:sz w:val="20"/>
                <w:szCs w:val="20"/>
                <w:lang w:val="en-US"/>
              </w:rPr>
            </w:pPr>
            <w:r w:rsidRPr="00343713">
              <w:rPr>
                <w:sz w:val="20"/>
                <w:szCs w:val="20"/>
              </w:rPr>
              <w:t>Addonizio (1995)</w:t>
            </w:r>
          </w:p>
        </w:tc>
        <w:tc>
          <w:tcPr>
            <w:tcW w:w="6475" w:type="dxa"/>
          </w:tcPr>
          <w:p w14:paraId="6FF17649"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7D5CD61D" w14:textId="77777777" w:rsidTr="00EF0E45">
        <w:tc>
          <w:tcPr>
            <w:tcW w:w="6475" w:type="dxa"/>
          </w:tcPr>
          <w:p w14:paraId="32C9C568" w14:textId="77777777" w:rsidR="00B17464" w:rsidRPr="00343713" w:rsidRDefault="00B17464" w:rsidP="00EF0E45">
            <w:pPr>
              <w:rPr>
                <w:sz w:val="20"/>
                <w:szCs w:val="20"/>
                <w:lang w:val="en-US"/>
              </w:rPr>
            </w:pPr>
            <w:r w:rsidRPr="00343713">
              <w:rPr>
                <w:sz w:val="20"/>
                <w:szCs w:val="20"/>
              </w:rPr>
              <w:t>Cort et al. (2018)</w:t>
            </w:r>
          </w:p>
        </w:tc>
        <w:tc>
          <w:tcPr>
            <w:tcW w:w="6475" w:type="dxa"/>
          </w:tcPr>
          <w:p w14:paraId="01A6F6F5" w14:textId="77777777" w:rsidR="00B17464" w:rsidRPr="00343713" w:rsidRDefault="00B17464" w:rsidP="00EF0E45">
            <w:pPr>
              <w:rPr>
                <w:sz w:val="20"/>
                <w:szCs w:val="20"/>
                <w:lang w:val="en-US"/>
              </w:rPr>
            </w:pPr>
            <w:r w:rsidRPr="00343713">
              <w:rPr>
                <w:sz w:val="20"/>
                <w:szCs w:val="20"/>
              </w:rPr>
              <w:t>Not primary research</w:t>
            </w:r>
          </w:p>
        </w:tc>
      </w:tr>
      <w:tr w:rsidR="00B17464" w:rsidRPr="00343713" w14:paraId="20F9EF11" w14:textId="77777777" w:rsidTr="00EF0E45">
        <w:tc>
          <w:tcPr>
            <w:tcW w:w="6475" w:type="dxa"/>
          </w:tcPr>
          <w:p w14:paraId="6D8F10D1" w14:textId="77777777" w:rsidR="00B17464" w:rsidRPr="00343713" w:rsidRDefault="00B17464" w:rsidP="00EF0E45">
            <w:pPr>
              <w:rPr>
                <w:sz w:val="20"/>
                <w:szCs w:val="20"/>
                <w:lang w:val="en-US"/>
              </w:rPr>
            </w:pPr>
            <w:r w:rsidRPr="00343713">
              <w:rPr>
                <w:sz w:val="20"/>
                <w:szCs w:val="20"/>
                <w:lang w:val="en-US"/>
              </w:rPr>
              <w:t>Rajji, (2017)</w:t>
            </w:r>
          </w:p>
        </w:tc>
        <w:tc>
          <w:tcPr>
            <w:tcW w:w="6475" w:type="dxa"/>
          </w:tcPr>
          <w:p w14:paraId="24851817" w14:textId="77777777" w:rsidR="00B17464" w:rsidRPr="00343713" w:rsidRDefault="00B17464" w:rsidP="00EF0E45">
            <w:pPr>
              <w:rPr>
                <w:sz w:val="20"/>
                <w:szCs w:val="20"/>
                <w:lang w:val="en-US"/>
              </w:rPr>
            </w:pPr>
            <w:r w:rsidRPr="00343713">
              <w:rPr>
                <w:sz w:val="20"/>
                <w:szCs w:val="20"/>
                <w:lang w:val="en-US"/>
              </w:rPr>
              <w:t>Not primary research</w:t>
            </w:r>
          </w:p>
        </w:tc>
      </w:tr>
      <w:tr w:rsidR="00B17464" w:rsidRPr="00343713" w14:paraId="797C0765" w14:textId="77777777" w:rsidTr="00EF0E45">
        <w:tc>
          <w:tcPr>
            <w:tcW w:w="6475" w:type="dxa"/>
          </w:tcPr>
          <w:p w14:paraId="2F55284F" w14:textId="77777777" w:rsidR="00B17464" w:rsidRPr="00343713" w:rsidRDefault="00B17464" w:rsidP="00EF0E45">
            <w:pPr>
              <w:rPr>
                <w:sz w:val="20"/>
                <w:szCs w:val="20"/>
                <w:lang w:val="en-US"/>
              </w:rPr>
            </w:pPr>
            <w:r w:rsidRPr="00343713">
              <w:rPr>
                <w:sz w:val="20"/>
                <w:szCs w:val="20"/>
                <w:lang w:val="en-US"/>
              </w:rPr>
              <w:t xml:space="preserve">Jablensky (1986) </w:t>
            </w:r>
          </w:p>
        </w:tc>
        <w:tc>
          <w:tcPr>
            <w:tcW w:w="6475" w:type="dxa"/>
          </w:tcPr>
          <w:p w14:paraId="70F81CF6" w14:textId="77777777" w:rsidR="00B17464" w:rsidRPr="00343713" w:rsidRDefault="00B17464" w:rsidP="00EF0E45">
            <w:pPr>
              <w:rPr>
                <w:sz w:val="20"/>
                <w:szCs w:val="20"/>
                <w:lang w:val="en-US"/>
              </w:rPr>
            </w:pPr>
            <w:r w:rsidRPr="00343713">
              <w:rPr>
                <w:sz w:val="20"/>
                <w:szCs w:val="20"/>
                <w:lang w:val="en-US"/>
              </w:rPr>
              <w:t>Not primary research</w:t>
            </w:r>
          </w:p>
        </w:tc>
      </w:tr>
      <w:tr w:rsidR="00B17464" w:rsidRPr="00343713" w14:paraId="55541939" w14:textId="77777777" w:rsidTr="00EF0E45">
        <w:tc>
          <w:tcPr>
            <w:tcW w:w="6475" w:type="dxa"/>
          </w:tcPr>
          <w:p w14:paraId="26349B9D" w14:textId="77777777" w:rsidR="00B17464" w:rsidRPr="00343713" w:rsidRDefault="00B17464" w:rsidP="00EF0E45">
            <w:pPr>
              <w:rPr>
                <w:sz w:val="20"/>
                <w:szCs w:val="20"/>
                <w:lang w:val="en-US"/>
              </w:rPr>
            </w:pPr>
            <w:r w:rsidRPr="00343713">
              <w:rPr>
                <w:sz w:val="20"/>
                <w:szCs w:val="20"/>
                <w:lang w:val="en-US"/>
              </w:rPr>
              <w:t>Chalita et al. (2006)</w:t>
            </w:r>
          </w:p>
        </w:tc>
        <w:tc>
          <w:tcPr>
            <w:tcW w:w="6475" w:type="dxa"/>
          </w:tcPr>
          <w:p w14:paraId="4B429B7E" w14:textId="77777777" w:rsidR="00B17464" w:rsidRPr="00343713" w:rsidRDefault="00B17464" w:rsidP="00EF0E45">
            <w:pPr>
              <w:rPr>
                <w:sz w:val="20"/>
                <w:szCs w:val="20"/>
                <w:lang w:val="en-US"/>
              </w:rPr>
            </w:pPr>
            <w:r w:rsidRPr="00343713">
              <w:rPr>
                <w:sz w:val="20"/>
                <w:szCs w:val="20"/>
                <w:lang w:val="en-US"/>
              </w:rPr>
              <w:t>Case-series with no control group</w:t>
            </w:r>
          </w:p>
        </w:tc>
      </w:tr>
      <w:tr w:rsidR="00B17464" w:rsidRPr="00343713" w14:paraId="47A43035" w14:textId="77777777" w:rsidTr="00EF0E45">
        <w:tc>
          <w:tcPr>
            <w:tcW w:w="6475" w:type="dxa"/>
          </w:tcPr>
          <w:p w14:paraId="1658817E" w14:textId="77777777" w:rsidR="00B17464" w:rsidRPr="00343713" w:rsidRDefault="00B17464" w:rsidP="00EF0E45">
            <w:pPr>
              <w:rPr>
                <w:sz w:val="20"/>
                <w:szCs w:val="20"/>
                <w:lang w:val="en-US"/>
              </w:rPr>
            </w:pPr>
            <w:r w:rsidRPr="00343713">
              <w:rPr>
                <w:sz w:val="20"/>
                <w:szCs w:val="20"/>
                <w:lang w:val="en-US"/>
              </w:rPr>
              <w:t>Ahearn et al. (2020)</w:t>
            </w:r>
          </w:p>
        </w:tc>
        <w:tc>
          <w:tcPr>
            <w:tcW w:w="6475" w:type="dxa"/>
          </w:tcPr>
          <w:p w14:paraId="5C6C73D2" w14:textId="77777777" w:rsidR="00B17464" w:rsidRPr="00343713" w:rsidRDefault="00B17464" w:rsidP="00EF0E45">
            <w:pPr>
              <w:rPr>
                <w:sz w:val="20"/>
                <w:szCs w:val="20"/>
                <w:lang w:val="en-US"/>
              </w:rPr>
            </w:pPr>
            <w:r w:rsidRPr="00343713">
              <w:rPr>
                <w:sz w:val="20"/>
                <w:szCs w:val="20"/>
                <w:lang w:val="en-US"/>
              </w:rPr>
              <w:t>Special population (veterans)</w:t>
            </w:r>
          </w:p>
        </w:tc>
      </w:tr>
      <w:tr w:rsidR="00B17464" w:rsidRPr="00343713" w14:paraId="2A06FFB3" w14:textId="77777777" w:rsidTr="00EF0E45">
        <w:tc>
          <w:tcPr>
            <w:tcW w:w="6475" w:type="dxa"/>
          </w:tcPr>
          <w:p w14:paraId="00DA30D5" w14:textId="77777777" w:rsidR="00B17464" w:rsidRPr="00343713" w:rsidRDefault="00B17464" w:rsidP="00EF0E45">
            <w:pPr>
              <w:rPr>
                <w:sz w:val="20"/>
                <w:szCs w:val="20"/>
                <w:lang w:val="en-US"/>
              </w:rPr>
            </w:pPr>
            <w:r>
              <w:rPr>
                <w:sz w:val="20"/>
                <w:szCs w:val="20"/>
                <w:lang w:val="en-US"/>
              </w:rPr>
              <w:t>Andreasen et al. (2010)</w:t>
            </w:r>
          </w:p>
        </w:tc>
        <w:tc>
          <w:tcPr>
            <w:tcW w:w="6475" w:type="dxa"/>
          </w:tcPr>
          <w:p w14:paraId="4D900B1C" w14:textId="77777777" w:rsidR="00B17464" w:rsidRPr="00343713" w:rsidRDefault="00B17464" w:rsidP="00EF0E45">
            <w:pPr>
              <w:rPr>
                <w:sz w:val="20"/>
                <w:szCs w:val="20"/>
                <w:lang w:val="en-US"/>
              </w:rPr>
            </w:pPr>
            <w:r>
              <w:rPr>
                <w:sz w:val="20"/>
                <w:szCs w:val="20"/>
                <w:lang w:val="en-US"/>
              </w:rPr>
              <w:t>Not primary research</w:t>
            </w:r>
          </w:p>
        </w:tc>
      </w:tr>
      <w:tr w:rsidR="00B17464" w:rsidRPr="00343713" w14:paraId="5675C550" w14:textId="77777777" w:rsidTr="00EF0E45">
        <w:tc>
          <w:tcPr>
            <w:tcW w:w="6475" w:type="dxa"/>
          </w:tcPr>
          <w:p w14:paraId="698C42C0" w14:textId="77777777" w:rsidR="00B17464" w:rsidRPr="00593CD9" w:rsidRDefault="00B17464" w:rsidP="00EF0E45">
            <w:pPr>
              <w:rPr>
                <w:sz w:val="20"/>
                <w:szCs w:val="20"/>
                <w:lang w:val="en-US"/>
              </w:rPr>
            </w:pPr>
            <w:r w:rsidRPr="00593CD9">
              <w:rPr>
                <w:sz w:val="20"/>
                <w:szCs w:val="20"/>
                <w:lang w:val="en-US"/>
              </w:rPr>
              <w:t>Bridge et al. (1978)</w:t>
            </w:r>
          </w:p>
        </w:tc>
        <w:tc>
          <w:tcPr>
            <w:tcW w:w="6475" w:type="dxa"/>
          </w:tcPr>
          <w:p w14:paraId="44E9BFF4" w14:textId="77777777" w:rsidR="00B17464" w:rsidRPr="00593CD9" w:rsidRDefault="00B17464" w:rsidP="00EF0E45">
            <w:pPr>
              <w:rPr>
                <w:sz w:val="20"/>
                <w:szCs w:val="20"/>
                <w:lang w:val="en-US"/>
              </w:rPr>
            </w:pPr>
            <w:r>
              <w:rPr>
                <w:sz w:val="20"/>
                <w:szCs w:val="20"/>
                <w:lang w:val="en-US"/>
              </w:rPr>
              <w:t>Not primary research</w:t>
            </w:r>
          </w:p>
        </w:tc>
      </w:tr>
      <w:tr w:rsidR="00B17464" w14:paraId="47E530E7" w14:textId="77777777" w:rsidTr="00EF0E45">
        <w:tc>
          <w:tcPr>
            <w:tcW w:w="6475" w:type="dxa"/>
          </w:tcPr>
          <w:p w14:paraId="7F1F6773" w14:textId="77777777" w:rsidR="00B17464" w:rsidRPr="00593CD9" w:rsidRDefault="00B17464" w:rsidP="00EF0E45">
            <w:pPr>
              <w:tabs>
                <w:tab w:val="left" w:pos="2880"/>
              </w:tabs>
              <w:rPr>
                <w:sz w:val="20"/>
                <w:szCs w:val="20"/>
                <w:lang w:val="en-US"/>
              </w:rPr>
            </w:pPr>
            <w:r w:rsidRPr="00593CD9">
              <w:rPr>
                <w:sz w:val="20"/>
                <w:szCs w:val="20"/>
                <w:lang w:val="en-US"/>
              </w:rPr>
              <w:t>Broadway &amp; Mintzer (2007)</w:t>
            </w:r>
          </w:p>
        </w:tc>
        <w:tc>
          <w:tcPr>
            <w:tcW w:w="6475" w:type="dxa"/>
          </w:tcPr>
          <w:p w14:paraId="72D09B5D" w14:textId="77777777" w:rsidR="00B17464" w:rsidRPr="00593CD9" w:rsidRDefault="00B17464" w:rsidP="00EF0E45">
            <w:pPr>
              <w:tabs>
                <w:tab w:val="left" w:pos="2880"/>
              </w:tabs>
              <w:rPr>
                <w:sz w:val="20"/>
                <w:szCs w:val="20"/>
                <w:lang w:val="en-US"/>
              </w:rPr>
            </w:pPr>
            <w:r w:rsidRPr="00593CD9">
              <w:rPr>
                <w:sz w:val="20"/>
                <w:szCs w:val="20"/>
                <w:lang w:val="en-US"/>
              </w:rPr>
              <w:t>Dementia incidence not measured</w:t>
            </w:r>
          </w:p>
        </w:tc>
      </w:tr>
      <w:tr w:rsidR="00B17464" w14:paraId="1F9FA250" w14:textId="77777777" w:rsidTr="00EF0E45">
        <w:tc>
          <w:tcPr>
            <w:tcW w:w="6475" w:type="dxa"/>
          </w:tcPr>
          <w:p w14:paraId="3E91D9F8" w14:textId="77777777" w:rsidR="00B17464" w:rsidRPr="00593CD9" w:rsidRDefault="00B17464" w:rsidP="00EF0E45">
            <w:pPr>
              <w:tabs>
                <w:tab w:val="left" w:pos="2880"/>
              </w:tabs>
              <w:rPr>
                <w:sz w:val="20"/>
                <w:szCs w:val="20"/>
                <w:lang w:val="en-US"/>
              </w:rPr>
            </w:pPr>
            <w:r w:rsidRPr="00593CD9">
              <w:rPr>
                <w:sz w:val="20"/>
                <w:szCs w:val="20"/>
                <w:lang w:val="en-US"/>
              </w:rPr>
              <w:t>Chemerinski et al. (2006)</w:t>
            </w:r>
          </w:p>
        </w:tc>
        <w:tc>
          <w:tcPr>
            <w:tcW w:w="6475" w:type="dxa"/>
          </w:tcPr>
          <w:p w14:paraId="7C63E6F1" w14:textId="77777777" w:rsidR="00B17464" w:rsidRPr="00593CD9" w:rsidRDefault="00B17464" w:rsidP="00EF0E45">
            <w:pPr>
              <w:tabs>
                <w:tab w:val="left" w:pos="2880"/>
              </w:tabs>
              <w:rPr>
                <w:sz w:val="20"/>
                <w:szCs w:val="20"/>
                <w:lang w:val="en-US"/>
              </w:rPr>
            </w:pPr>
            <w:r w:rsidRPr="00593CD9">
              <w:rPr>
                <w:sz w:val="20"/>
                <w:szCs w:val="20"/>
                <w:lang w:val="en-US"/>
              </w:rPr>
              <w:t>No control group</w:t>
            </w:r>
          </w:p>
        </w:tc>
      </w:tr>
      <w:tr w:rsidR="00B17464" w14:paraId="1D444EB7" w14:textId="77777777" w:rsidTr="00EF0E45">
        <w:tc>
          <w:tcPr>
            <w:tcW w:w="6475" w:type="dxa"/>
          </w:tcPr>
          <w:p w14:paraId="4A22AD28" w14:textId="77777777" w:rsidR="00B17464" w:rsidRPr="00593CD9" w:rsidRDefault="00B17464" w:rsidP="00EF0E45">
            <w:pPr>
              <w:tabs>
                <w:tab w:val="left" w:pos="2880"/>
              </w:tabs>
              <w:rPr>
                <w:sz w:val="20"/>
                <w:szCs w:val="20"/>
                <w:lang w:val="en-US"/>
              </w:rPr>
            </w:pPr>
            <w:r w:rsidRPr="00593CD9">
              <w:rPr>
                <w:sz w:val="20"/>
                <w:szCs w:val="20"/>
                <w:lang w:val="en-US"/>
              </w:rPr>
              <w:t>Cipriani et al. (2020)</w:t>
            </w:r>
          </w:p>
        </w:tc>
        <w:tc>
          <w:tcPr>
            <w:tcW w:w="6475" w:type="dxa"/>
          </w:tcPr>
          <w:p w14:paraId="2F59A60F" w14:textId="77777777" w:rsidR="00B17464" w:rsidRPr="00593CD9" w:rsidRDefault="00B17464" w:rsidP="00EF0E45">
            <w:pPr>
              <w:tabs>
                <w:tab w:val="left" w:pos="2880"/>
              </w:tabs>
              <w:rPr>
                <w:sz w:val="20"/>
                <w:szCs w:val="20"/>
                <w:lang w:val="en-US"/>
              </w:rPr>
            </w:pPr>
            <w:r>
              <w:rPr>
                <w:sz w:val="20"/>
                <w:szCs w:val="20"/>
                <w:lang w:val="en-US"/>
              </w:rPr>
              <w:t>Not primary research</w:t>
            </w:r>
          </w:p>
        </w:tc>
      </w:tr>
      <w:tr w:rsidR="00B17464" w14:paraId="396C4D8A" w14:textId="77777777" w:rsidTr="00EF0E45">
        <w:tc>
          <w:tcPr>
            <w:tcW w:w="6475" w:type="dxa"/>
          </w:tcPr>
          <w:p w14:paraId="608C7DF9" w14:textId="77777777" w:rsidR="00B17464" w:rsidRPr="00593CD9" w:rsidRDefault="00B17464" w:rsidP="00EF0E45">
            <w:pPr>
              <w:tabs>
                <w:tab w:val="left" w:pos="2880"/>
              </w:tabs>
              <w:rPr>
                <w:sz w:val="20"/>
                <w:szCs w:val="20"/>
                <w:lang w:val="en-US"/>
              </w:rPr>
            </w:pPr>
            <w:r w:rsidRPr="00593CD9">
              <w:rPr>
                <w:sz w:val="20"/>
                <w:szCs w:val="20"/>
                <w:lang w:val="en-US"/>
              </w:rPr>
              <w:t>DeLisi (2008)</w:t>
            </w:r>
          </w:p>
        </w:tc>
        <w:tc>
          <w:tcPr>
            <w:tcW w:w="6475" w:type="dxa"/>
          </w:tcPr>
          <w:p w14:paraId="08C99BD7" w14:textId="77777777" w:rsidR="00B17464" w:rsidRPr="00593CD9" w:rsidRDefault="00B17464" w:rsidP="00EF0E45">
            <w:pPr>
              <w:tabs>
                <w:tab w:val="left" w:pos="2880"/>
              </w:tabs>
              <w:rPr>
                <w:sz w:val="20"/>
                <w:szCs w:val="20"/>
                <w:lang w:val="en-US"/>
              </w:rPr>
            </w:pPr>
            <w:r>
              <w:rPr>
                <w:sz w:val="20"/>
                <w:szCs w:val="20"/>
                <w:lang w:val="en-US"/>
              </w:rPr>
              <w:t>Not primary research</w:t>
            </w:r>
          </w:p>
        </w:tc>
      </w:tr>
      <w:tr w:rsidR="00B17464" w14:paraId="0A490BD0" w14:textId="77777777" w:rsidTr="00EF0E45">
        <w:tc>
          <w:tcPr>
            <w:tcW w:w="6475" w:type="dxa"/>
          </w:tcPr>
          <w:p w14:paraId="0AE77716" w14:textId="77777777" w:rsidR="00B17464" w:rsidRPr="00593CD9" w:rsidRDefault="00B17464" w:rsidP="00EF0E45">
            <w:pPr>
              <w:tabs>
                <w:tab w:val="left" w:pos="2880"/>
              </w:tabs>
              <w:rPr>
                <w:sz w:val="20"/>
                <w:szCs w:val="20"/>
                <w:lang w:val="en-US"/>
              </w:rPr>
            </w:pPr>
            <w:r w:rsidRPr="00593CD9">
              <w:rPr>
                <w:sz w:val="20"/>
                <w:szCs w:val="20"/>
                <w:lang w:val="en-US"/>
              </w:rPr>
              <w:t>Dietlin et al. (2019)</w:t>
            </w:r>
          </w:p>
        </w:tc>
        <w:tc>
          <w:tcPr>
            <w:tcW w:w="6475" w:type="dxa"/>
          </w:tcPr>
          <w:p w14:paraId="6CD03333" w14:textId="77777777" w:rsidR="00B17464" w:rsidRPr="00593CD9" w:rsidRDefault="00B17464" w:rsidP="00EF0E45">
            <w:pPr>
              <w:tabs>
                <w:tab w:val="left" w:pos="2880"/>
              </w:tabs>
              <w:rPr>
                <w:sz w:val="20"/>
                <w:szCs w:val="20"/>
                <w:lang w:val="en-US"/>
              </w:rPr>
            </w:pPr>
            <w:r w:rsidRPr="00593CD9">
              <w:rPr>
                <w:sz w:val="20"/>
                <w:szCs w:val="20"/>
                <w:lang w:val="en-US"/>
              </w:rPr>
              <w:t>Mild cognitive impairment at baseline</w:t>
            </w:r>
          </w:p>
        </w:tc>
      </w:tr>
      <w:tr w:rsidR="00B17464" w14:paraId="742F21C3" w14:textId="77777777" w:rsidTr="00EF0E45">
        <w:tc>
          <w:tcPr>
            <w:tcW w:w="6475" w:type="dxa"/>
          </w:tcPr>
          <w:p w14:paraId="2F56EDC6" w14:textId="77777777" w:rsidR="00B17464" w:rsidRPr="00593CD9" w:rsidRDefault="00B17464" w:rsidP="00EF0E45">
            <w:pPr>
              <w:tabs>
                <w:tab w:val="left" w:pos="2880"/>
              </w:tabs>
              <w:rPr>
                <w:sz w:val="20"/>
                <w:szCs w:val="20"/>
                <w:lang w:val="en-US"/>
              </w:rPr>
            </w:pPr>
            <w:r w:rsidRPr="00593CD9">
              <w:rPr>
                <w:sz w:val="20"/>
                <w:szCs w:val="20"/>
                <w:lang w:val="en-US"/>
              </w:rPr>
              <w:t>Ford et al. (2019)</w:t>
            </w:r>
          </w:p>
        </w:tc>
        <w:tc>
          <w:tcPr>
            <w:tcW w:w="6475" w:type="dxa"/>
          </w:tcPr>
          <w:p w14:paraId="34EC9C26" w14:textId="77777777" w:rsidR="00B17464" w:rsidRPr="00593CD9" w:rsidRDefault="00B17464" w:rsidP="00EF0E45">
            <w:pPr>
              <w:tabs>
                <w:tab w:val="left" w:pos="2880"/>
              </w:tabs>
              <w:rPr>
                <w:sz w:val="20"/>
                <w:szCs w:val="20"/>
                <w:lang w:val="en-US"/>
              </w:rPr>
            </w:pPr>
            <w:r w:rsidRPr="00593CD9">
              <w:rPr>
                <w:sz w:val="20"/>
                <w:szCs w:val="20"/>
                <w:lang w:val="en-US"/>
              </w:rPr>
              <w:t>Case-control study</w:t>
            </w:r>
          </w:p>
        </w:tc>
      </w:tr>
      <w:tr w:rsidR="00B17464" w14:paraId="548B7E5B" w14:textId="77777777" w:rsidTr="00EF0E45">
        <w:tc>
          <w:tcPr>
            <w:tcW w:w="6475" w:type="dxa"/>
          </w:tcPr>
          <w:p w14:paraId="4F2F2C60" w14:textId="77777777" w:rsidR="00B17464" w:rsidRPr="00593CD9" w:rsidRDefault="00B17464" w:rsidP="00EF0E45">
            <w:pPr>
              <w:tabs>
                <w:tab w:val="left" w:pos="2880"/>
              </w:tabs>
              <w:rPr>
                <w:sz w:val="20"/>
                <w:szCs w:val="20"/>
                <w:lang w:val="en-US"/>
              </w:rPr>
            </w:pPr>
            <w:r w:rsidRPr="00593CD9">
              <w:rPr>
                <w:sz w:val="20"/>
                <w:szCs w:val="20"/>
                <w:lang w:val="en-US"/>
              </w:rPr>
              <w:t>Girard et al. (2011)</w:t>
            </w:r>
          </w:p>
        </w:tc>
        <w:tc>
          <w:tcPr>
            <w:tcW w:w="6475" w:type="dxa"/>
          </w:tcPr>
          <w:p w14:paraId="5FC64680" w14:textId="77777777" w:rsidR="00B17464" w:rsidRPr="00593CD9" w:rsidRDefault="00B17464" w:rsidP="00EF0E45">
            <w:pPr>
              <w:tabs>
                <w:tab w:val="left" w:pos="2880"/>
              </w:tabs>
              <w:rPr>
                <w:sz w:val="20"/>
                <w:szCs w:val="20"/>
                <w:lang w:val="en-US"/>
              </w:rPr>
            </w:pPr>
            <w:r w:rsidRPr="00593CD9">
              <w:rPr>
                <w:sz w:val="20"/>
                <w:szCs w:val="20"/>
                <w:lang w:val="en-US"/>
              </w:rPr>
              <w:t>No control group</w:t>
            </w:r>
          </w:p>
        </w:tc>
      </w:tr>
      <w:tr w:rsidR="00B17464" w14:paraId="6FF508FE" w14:textId="77777777" w:rsidTr="00EF0E45">
        <w:tc>
          <w:tcPr>
            <w:tcW w:w="6475" w:type="dxa"/>
          </w:tcPr>
          <w:p w14:paraId="067B4B71" w14:textId="77777777" w:rsidR="00B17464" w:rsidRPr="00593CD9" w:rsidRDefault="00B17464" w:rsidP="00EF0E45">
            <w:pPr>
              <w:tabs>
                <w:tab w:val="left" w:pos="2880"/>
              </w:tabs>
              <w:rPr>
                <w:sz w:val="20"/>
                <w:szCs w:val="20"/>
                <w:lang w:val="en-US"/>
              </w:rPr>
            </w:pPr>
            <w:r w:rsidRPr="00593CD9">
              <w:rPr>
                <w:sz w:val="20"/>
                <w:szCs w:val="20"/>
                <w:lang w:val="en-US"/>
              </w:rPr>
              <w:t>Kastrup (1985)</w:t>
            </w:r>
          </w:p>
        </w:tc>
        <w:tc>
          <w:tcPr>
            <w:tcW w:w="6475" w:type="dxa"/>
          </w:tcPr>
          <w:p w14:paraId="4309F47C" w14:textId="77777777" w:rsidR="00B17464" w:rsidRPr="00593CD9" w:rsidRDefault="00B17464" w:rsidP="00EF0E45">
            <w:pPr>
              <w:tabs>
                <w:tab w:val="left" w:pos="2880"/>
              </w:tabs>
              <w:rPr>
                <w:sz w:val="20"/>
                <w:szCs w:val="20"/>
                <w:lang w:val="en-US"/>
              </w:rPr>
            </w:pPr>
            <w:r w:rsidRPr="00593CD9">
              <w:rPr>
                <w:sz w:val="20"/>
                <w:szCs w:val="20"/>
                <w:lang w:val="en-US"/>
              </w:rPr>
              <w:t>Cross-sectional study</w:t>
            </w:r>
          </w:p>
        </w:tc>
      </w:tr>
      <w:tr w:rsidR="00B17464" w14:paraId="7E7D5702" w14:textId="77777777" w:rsidTr="00EF0E45">
        <w:tc>
          <w:tcPr>
            <w:tcW w:w="6475" w:type="dxa"/>
          </w:tcPr>
          <w:p w14:paraId="2666F136" w14:textId="77777777" w:rsidR="00B17464" w:rsidRPr="00593CD9" w:rsidRDefault="00B17464" w:rsidP="00EF0E45">
            <w:pPr>
              <w:tabs>
                <w:tab w:val="left" w:pos="2880"/>
              </w:tabs>
              <w:rPr>
                <w:sz w:val="20"/>
                <w:szCs w:val="20"/>
                <w:lang w:val="en-US"/>
              </w:rPr>
            </w:pPr>
            <w:r w:rsidRPr="00593CD9">
              <w:rPr>
                <w:sz w:val="20"/>
                <w:szCs w:val="20"/>
                <w:lang w:val="en-US"/>
              </w:rPr>
              <w:t>Kochunov et al. (2021)</w:t>
            </w:r>
          </w:p>
        </w:tc>
        <w:tc>
          <w:tcPr>
            <w:tcW w:w="6475" w:type="dxa"/>
          </w:tcPr>
          <w:p w14:paraId="56405EB0" w14:textId="77777777" w:rsidR="00B17464" w:rsidRPr="00593CD9" w:rsidRDefault="00B17464" w:rsidP="00EF0E45">
            <w:pPr>
              <w:tabs>
                <w:tab w:val="left" w:pos="2880"/>
              </w:tabs>
              <w:rPr>
                <w:sz w:val="20"/>
                <w:szCs w:val="20"/>
                <w:lang w:val="en-US"/>
              </w:rPr>
            </w:pPr>
            <w:r w:rsidRPr="00593CD9">
              <w:rPr>
                <w:sz w:val="20"/>
                <w:szCs w:val="20"/>
                <w:lang w:val="en-US"/>
              </w:rPr>
              <w:t>Not relevant; Does not measure incident dementia</w:t>
            </w:r>
          </w:p>
        </w:tc>
      </w:tr>
      <w:tr w:rsidR="00B17464" w14:paraId="049ACAA3" w14:textId="77777777" w:rsidTr="00EF0E45">
        <w:tc>
          <w:tcPr>
            <w:tcW w:w="6475" w:type="dxa"/>
          </w:tcPr>
          <w:p w14:paraId="297FD619" w14:textId="77777777" w:rsidR="00B17464" w:rsidRPr="00593CD9" w:rsidRDefault="00B17464" w:rsidP="00EF0E45">
            <w:pPr>
              <w:tabs>
                <w:tab w:val="left" w:pos="2880"/>
              </w:tabs>
              <w:rPr>
                <w:sz w:val="20"/>
                <w:szCs w:val="20"/>
                <w:lang w:val="en-US"/>
              </w:rPr>
            </w:pPr>
            <w:r w:rsidRPr="00593CD9">
              <w:rPr>
                <w:sz w:val="20"/>
                <w:szCs w:val="20"/>
                <w:lang w:val="en-US"/>
              </w:rPr>
              <w:t>Liao et al. (2020)</w:t>
            </w:r>
          </w:p>
        </w:tc>
        <w:tc>
          <w:tcPr>
            <w:tcW w:w="6475" w:type="dxa"/>
          </w:tcPr>
          <w:p w14:paraId="284545FD" w14:textId="77777777" w:rsidR="00B17464" w:rsidRPr="00593CD9" w:rsidRDefault="00B17464" w:rsidP="00EF0E45">
            <w:pPr>
              <w:tabs>
                <w:tab w:val="left" w:pos="2880"/>
              </w:tabs>
              <w:rPr>
                <w:sz w:val="20"/>
                <w:szCs w:val="20"/>
                <w:lang w:val="en-US"/>
              </w:rPr>
            </w:pPr>
            <w:r w:rsidRPr="00593CD9">
              <w:rPr>
                <w:sz w:val="20"/>
                <w:szCs w:val="20"/>
                <w:lang w:val="en-US"/>
              </w:rPr>
              <w:t>No control group</w:t>
            </w:r>
          </w:p>
        </w:tc>
      </w:tr>
      <w:tr w:rsidR="00B17464" w14:paraId="006B17FB" w14:textId="77777777" w:rsidTr="00EF0E45">
        <w:tc>
          <w:tcPr>
            <w:tcW w:w="6475" w:type="dxa"/>
          </w:tcPr>
          <w:p w14:paraId="415C8CE2" w14:textId="77777777" w:rsidR="00B17464" w:rsidRPr="00593CD9" w:rsidRDefault="00B17464" w:rsidP="00EF0E45">
            <w:pPr>
              <w:tabs>
                <w:tab w:val="left" w:pos="2880"/>
              </w:tabs>
              <w:rPr>
                <w:sz w:val="20"/>
                <w:szCs w:val="20"/>
                <w:lang w:val="en-US"/>
              </w:rPr>
            </w:pPr>
            <w:r w:rsidRPr="00593CD9">
              <w:rPr>
                <w:sz w:val="20"/>
                <w:szCs w:val="20"/>
                <w:lang w:val="en-US"/>
              </w:rPr>
              <w:t>Matsuoka et al. (2015)</w:t>
            </w:r>
          </w:p>
        </w:tc>
        <w:tc>
          <w:tcPr>
            <w:tcW w:w="6475" w:type="dxa"/>
          </w:tcPr>
          <w:p w14:paraId="16958063" w14:textId="77777777" w:rsidR="00B17464" w:rsidRPr="00593CD9" w:rsidRDefault="00B17464" w:rsidP="00EF0E45">
            <w:pPr>
              <w:tabs>
                <w:tab w:val="left" w:pos="2880"/>
              </w:tabs>
              <w:rPr>
                <w:sz w:val="20"/>
                <w:szCs w:val="20"/>
                <w:lang w:val="en-US"/>
              </w:rPr>
            </w:pPr>
            <w:r w:rsidRPr="00593CD9">
              <w:rPr>
                <w:sz w:val="20"/>
                <w:szCs w:val="20"/>
                <w:lang w:val="en-US"/>
              </w:rPr>
              <w:t>Does not measure incident dementia</w:t>
            </w:r>
          </w:p>
        </w:tc>
      </w:tr>
      <w:tr w:rsidR="00B17464" w14:paraId="0B9C85A6" w14:textId="77777777" w:rsidTr="00EF0E45">
        <w:tc>
          <w:tcPr>
            <w:tcW w:w="6475" w:type="dxa"/>
          </w:tcPr>
          <w:p w14:paraId="2783ACA3" w14:textId="77777777" w:rsidR="00B17464" w:rsidRPr="00593CD9" w:rsidRDefault="00B17464" w:rsidP="00EF0E45">
            <w:pPr>
              <w:tabs>
                <w:tab w:val="left" w:pos="2880"/>
              </w:tabs>
              <w:rPr>
                <w:sz w:val="20"/>
                <w:szCs w:val="20"/>
                <w:lang w:val="en-US"/>
              </w:rPr>
            </w:pPr>
            <w:r w:rsidRPr="00593CD9">
              <w:rPr>
                <w:sz w:val="20"/>
                <w:szCs w:val="20"/>
                <w:lang w:val="en-US"/>
              </w:rPr>
              <w:t xml:space="preserve">Ostling et al. (2009) </w:t>
            </w:r>
          </w:p>
        </w:tc>
        <w:tc>
          <w:tcPr>
            <w:tcW w:w="6475" w:type="dxa"/>
          </w:tcPr>
          <w:p w14:paraId="0182A264" w14:textId="77777777" w:rsidR="00B17464" w:rsidRPr="00593CD9" w:rsidRDefault="00B17464" w:rsidP="00EF0E45">
            <w:pPr>
              <w:tabs>
                <w:tab w:val="left" w:pos="2880"/>
              </w:tabs>
              <w:rPr>
                <w:sz w:val="20"/>
                <w:szCs w:val="20"/>
                <w:lang w:val="en-US"/>
              </w:rPr>
            </w:pPr>
            <w:r w:rsidRPr="00593CD9">
              <w:rPr>
                <w:sz w:val="20"/>
                <w:szCs w:val="20"/>
                <w:lang w:val="en-US"/>
              </w:rPr>
              <w:t>Does not measure incident dementia</w:t>
            </w:r>
          </w:p>
        </w:tc>
      </w:tr>
      <w:tr w:rsidR="00B17464" w14:paraId="235CB585" w14:textId="77777777" w:rsidTr="00EF0E45">
        <w:tc>
          <w:tcPr>
            <w:tcW w:w="6475" w:type="dxa"/>
          </w:tcPr>
          <w:p w14:paraId="0EBFECB1" w14:textId="77777777" w:rsidR="00B17464" w:rsidRPr="00593CD9" w:rsidRDefault="00B17464" w:rsidP="00EF0E45">
            <w:pPr>
              <w:tabs>
                <w:tab w:val="left" w:pos="2880"/>
              </w:tabs>
              <w:rPr>
                <w:sz w:val="20"/>
                <w:szCs w:val="20"/>
                <w:lang w:val="en-US"/>
              </w:rPr>
            </w:pPr>
            <w:r w:rsidRPr="00593CD9">
              <w:rPr>
                <w:sz w:val="20"/>
                <w:szCs w:val="20"/>
                <w:lang w:val="en-US"/>
              </w:rPr>
              <w:t>Rabins &amp; Lavrisha (2003)</w:t>
            </w:r>
          </w:p>
        </w:tc>
        <w:tc>
          <w:tcPr>
            <w:tcW w:w="6475" w:type="dxa"/>
          </w:tcPr>
          <w:p w14:paraId="73E7EC2F" w14:textId="77777777" w:rsidR="00B17464" w:rsidRPr="00593CD9" w:rsidRDefault="00B17464" w:rsidP="00EF0E45">
            <w:pPr>
              <w:tabs>
                <w:tab w:val="left" w:pos="2880"/>
              </w:tabs>
              <w:rPr>
                <w:sz w:val="20"/>
                <w:szCs w:val="20"/>
                <w:lang w:val="en-US"/>
              </w:rPr>
            </w:pPr>
            <w:r w:rsidRPr="00593CD9">
              <w:rPr>
                <w:sz w:val="20"/>
                <w:szCs w:val="20"/>
                <w:lang w:val="en-US"/>
              </w:rPr>
              <w:t>Does not measure incident dementia</w:t>
            </w:r>
          </w:p>
        </w:tc>
      </w:tr>
      <w:tr w:rsidR="00B17464" w14:paraId="65182BB6" w14:textId="77777777" w:rsidTr="00EF0E45">
        <w:tc>
          <w:tcPr>
            <w:tcW w:w="6475" w:type="dxa"/>
          </w:tcPr>
          <w:p w14:paraId="36AC7F44" w14:textId="77777777" w:rsidR="00B17464" w:rsidRPr="00593CD9" w:rsidRDefault="00B17464" w:rsidP="00EF0E45">
            <w:pPr>
              <w:tabs>
                <w:tab w:val="left" w:pos="2880"/>
              </w:tabs>
              <w:rPr>
                <w:sz w:val="20"/>
                <w:szCs w:val="20"/>
                <w:lang w:val="en-US"/>
              </w:rPr>
            </w:pPr>
            <w:r w:rsidRPr="00593CD9">
              <w:rPr>
                <w:sz w:val="20"/>
                <w:szCs w:val="20"/>
                <w:lang w:val="en-US"/>
              </w:rPr>
              <w:t>Rochoy et al. (2019)</w:t>
            </w:r>
          </w:p>
        </w:tc>
        <w:tc>
          <w:tcPr>
            <w:tcW w:w="6475" w:type="dxa"/>
          </w:tcPr>
          <w:p w14:paraId="129B2647" w14:textId="77777777" w:rsidR="00B17464" w:rsidRPr="00593CD9" w:rsidRDefault="00B17464" w:rsidP="00EF0E45">
            <w:pPr>
              <w:tabs>
                <w:tab w:val="left" w:pos="2880"/>
              </w:tabs>
              <w:rPr>
                <w:sz w:val="20"/>
                <w:szCs w:val="20"/>
                <w:lang w:val="en-US"/>
              </w:rPr>
            </w:pPr>
            <w:r>
              <w:rPr>
                <w:sz w:val="20"/>
                <w:szCs w:val="20"/>
                <w:lang w:val="en-US"/>
              </w:rPr>
              <w:t>Uses a machine learning approach</w:t>
            </w:r>
          </w:p>
        </w:tc>
      </w:tr>
      <w:tr w:rsidR="00B17464" w14:paraId="3C45CF76" w14:textId="77777777" w:rsidTr="00EF0E45">
        <w:tc>
          <w:tcPr>
            <w:tcW w:w="6475" w:type="dxa"/>
          </w:tcPr>
          <w:p w14:paraId="6B51CE9D" w14:textId="77777777" w:rsidR="00B17464" w:rsidRPr="00593CD9" w:rsidRDefault="00B17464" w:rsidP="00EF0E45">
            <w:pPr>
              <w:tabs>
                <w:tab w:val="left" w:pos="2880"/>
              </w:tabs>
              <w:rPr>
                <w:sz w:val="20"/>
                <w:szCs w:val="20"/>
                <w:lang w:val="en-US"/>
              </w:rPr>
            </w:pPr>
            <w:r w:rsidRPr="00593CD9">
              <w:rPr>
                <w:sz w:val="20"/>
                <w:szCs w:val="20"/>
                <w:lang w:val="en-US"/>
              </w:rPr>
              <w:t>Rubin et al. (1988)</w:t>
            </w:r>
          </w:p>
        </w:tc>
        <w:tc>
          <w:tcPr>
            <w:tcW w:w="6475" w:type="dxa"/>
          </w:tcPr>
          <w:p w14:paraId="3C7053A6" w14:textId="77777777" w:rsidR="00B17464" w:rsidRPr="00593CD9" w:rsidRDefault="00B17464" w:rsidP="00EF0E45">
            <w:pPr>
              <w:tabs>
                <w:tab w:val="left" w:pos="2880"/>
              </w:tabs>
              <w:rPr>
                <w:sz w:val="20"/>
                <w:szCs w:val="20"/>
                <w:lang w:val="en-US"/>
              </w:rPr>
            </w:pPr>
            <w:r w:rsidRPr="00593CD9">
              <w:rPr>
                <w:sz w:val="20"/>
                <w:szCs w:val="20"/>
                <w:lang w:val="en-US"/>
              </w:rPr>
              <w:t>Dementia present at baseline</w:t>
            </w:r>
          </w:p>
        </w:tc>
      </w:tr>
      <w:tr w:rsidR="00B17464" w14:paraId="5E949978" w14:textId="77777777" w:rsidTr="00EF0E45">
        <w:tc>
          <w:tcPr>
            <w:tcW w:w="6475" w:type="dxa"/>
          </w:tcPr>
          <w:p w14:paraId="5D34B8A2" w14:textId="77777777" w:rsidR="00B17464" w:rsidRPr="00593CD9" w:rsidRDefault="00B17464" w:rsidP="00EF0E45">
            <w:pPr>
              <w:tabs>
                <w:tab w:val="left" w:pos="2880"/>
              </w:tabs>
              <w:rPr>
                <w:sz w:val="20"/>
                <w:szCs w:val="20"/>
                <w:lang w:val="en-US"/>
              </w:rPr>
            </w:pPr>
            <w:r w:rsidRPr="00593CD9">
              <w:rPr>
                <w:sz w:val="20"/>
                <w:szCs w:val="20"/>
                <w:lang w:val="en-US"/>
              </w:rPr>
              <w:t>Strauss et al. (1981)</w:t>
            </w:r>
          </w:p>
        </w:tc>
        <w:tc>
          <w:tcPr>
            <w:tcW w:w="6475" w:type="dxa"/>
          </w:tcPr>
          <w:p w14:paraId="4A9C05BA" w14:textId="77777777" w:rsidR="00B17464" w:rsidRPr="00593CD9" w:rsidRDefault="00B17464" w:rsidP="00EF0E45">
            <w:pPr>
              <w:tabs>
                <w:tab w:val="left" w:pos="2880"/>
              </w:tabs>
              <w:rPr>
                <w:sz w:val="20"/>
                <w:szCs w:val="20"/>
                <w:lang w:val="en-US"/>
              </w:rPr>
            </w:pPr>
            <w:r>
              <w:rPr>
                <w:sz w:val="20"/>
                <w:szCs w:val="20"/>
                <w:lang w:val="en-US"/>
              </w:rPr>
              <w:t>Not primary research</w:t>
            </w:r>
          </w:p>
        </w:tc>
      </w:tr>
      <w:tr w:rsidR="00B17464" w14:paraId="52ABF068" w14:textId="77777777" w:rsidTr="00EF0E45">
        <w:trPr>
          <w:trHeight w:val="89"/>
        </w:trPr>
        <w:tc>
          <w:tcPr>
            <w:tcW w:w="6475" w:type="dxa"/>
          </w:tcPr>
          <w:p w14:paraId="05D075D3" w14:textId="77777777" w:rsidR="00B17464" w:rsidRPr="00593CD9" w:rsidRDefault="00B17464" w:rsidP="00EF0E45">
            <w:pPr>
              <w:tabs>
                <w:tab w:val="left" w:pos="2880"/>
              </w:tabs>
              <w:rPr>
                <w:sz w:val="20"/>
                <w:szCs w:val="20"/>
                <w:lang w:val="en-US"/>
              </w:rPr>
            </w:pPr>
            <w:r w:rsidRPr="00593CD9">
              <w:rPr>
                <w:sz w:val="20"/>
                <w:szCs w:val="20"/>
                <w:lang w:val="en-US"/>
              </w:rPr>
              <w:t>Urfer-Parnas et al. (2010)</w:t>
            </w:r>
          </w:p>
        </w:tc>
        <w:tc>
          <w:tcPr>
            <w:tcW w:w="6475" w:type="dxa"/>
          </w:tcPr>
          <w:p w14:paraId="2944E257" w14:textId="77777777" w:rsidR="00B17464" w:rsidRPr="00593CD9" w:rsidRDefault="00B17464" w:rsidP="00EF0E45">
            <w:pPr>
              <w:tabs>
                <w:tab w:val="left" w:pos="2880"/>
              </w:tabs>
              <w:rPr>
                <w:sz w:val="20"/>
                <w:szCs w:val="20"/>
                <w:lang w:val="en-US"/>
              </w:rPr>
            </w:pPr>
            <w:r>
              <w:rPr>
                <w:sz w:val="20"/>
                <w:szCs w:val="20"/>
                <w:lang w:val="en-US"/>
              </w:rPr>
              <w:t>Not primary research</w:t>
            </w:r>
          </w:p>
        </w:tc>
      </w:tr>
    </w:tbl>
    <w:p w14:paraId="2932A697" w14:textId="77777777" w:rsidR="00B17464" w:rsidRDefault="00B17464" w:rsidP="00B17464">
      <w:pPr>
        <w:tabs>
          <w:tab w:val="left" w:pos="2880"/>
        </w:tabs>
        <w:rPr>
          <w:lang w:val="en-US"/>
        </w:rPr>
      </w:pPr>
    </w:p>
    <w:p w14:paraId="56FD891E" w14:textId="0BCECF64" w:rsidR="00140FCA" w:rsidRPr="00996A3A" w:rsidRDefault="00B27993" w:rsidP="00140FCA">
      <w:pPr>
        <w:spacing w:line="276" w:lineRule="auto"/>
        <w:ind w:left="-851" w:right="-926"/>
        <w:rPr>
          <w:b/>
          <w:bCs/>
          <w:color w:val="000000" w:themeColor="text1"/>
          <w:lang w:val="en-US"/>
        </w:rPr>
      </w:pPr>
      <w:r>
        <w:rPr>
          <w:lang w:val="en-US"/>
        </w:rPr>
        <w:br w:type="page"/>
      </w:r>
      <w:r w:rsidR="00996A3A">
        <w:rPr>
          <w:color w:val="000000" w:themeColor="text1"/>
          <w:lang w:val="en-US"/>
        </w:rPr>
        <w:lastRenderedPageBreak/>
        <w:t xml:space="preserve">        </w:t>
      </w:r>
      <w:r w:rsidR="00996A3A" w:rsidRPr="00B17464">
        <w:rPr>
          <w:b/>
          <w:bCs/>
          <w:color w:val="000000" w:themeColor="text1"/>
          <w:lang w:val="en-US"/>
        </w:rPr>
        <w:t xml:space="preserve">     </w:t>
      </w:r>
      <w:r w:rsidR="00140FCA" w:rsidRPr="00B17464">
        <w:rPr>
          <w:b/>
          <w:bCs/>
          <w:color w:val="000000" w:themeColor="text1"/>
          <w:lang w:val="en-US"/>
        </w:rPr>
        <w:t xml:space="preserve">  Supplementary Table </w:t>
      </w:r>
      <w:r w:rsidR="00140FCA">
        <w:rPr>
          <w:b/>
          <w:bCs/>
          <w:color w:val="000000" w:themeColor="text1"/>
          <w:lang w:val="en-US"/>
        </w:rPr>
        <w:t>5</w:t>
      </w:r>
      <w:r w:rsidR="00140FCA" w:rsidRPr="00B17464">
        <w:rPr>
          <w:b/>
          <w:bCs/>
          <w:color w:val="000000" w:themeColor="text1"/>
          <w:lang w:val="en-US"/>
        </w:rPr>
        <w:t xml:space="preserve">. </w:t>
      </w:r>
      <w:r w:rsidR="00140FCA">
        <w:rPr>
          <w:b/>
          <w:bCs/>
          <w:iCs/>
          <w:color w:val="000000" w:themeColor="text1"/>
          <w:lang w:val="en-US" w:eastAsia="ja-JP"/>
        </w:rPr>
        <w:t>Correlation between potential moderators</w:t>
      </w:r>
    </w:p>
    <w:p w14:paraId="6AF11E09" w14:textId="57821964" w:rsidR="00140FCA" w:rsidRDefault="00140FCA" w:rsidP="00996A3A">
      <w:pPr>
        <w:spacing w:line="276" w:lineRule="auto"/>
        <w:ind w:left="-851" w:right="-926"/>
        <w:rPr>
          <w:b/>
          <w:bCs/>
          <w:color w:val="000000" w:themeColor="text1"/>
          <w:lang w:val="en-US"/>
        </w:rPr>
      </w:pPr>
    </w:p>
    <w:tbl>
      <w:tblPr>
        <w:tblStyle w:val="TableGrid"/>
        <w:tblW w:w="5301"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03"/>
        <w:gridCol w:w="1243"/>
        <w:gridCol w:w="990"/>
        <w:gridCol w:w="1603"/>
        <w:gridCol w:w="870"/>
        <w:gridCol w:w="636"/>
        <w:gridCol w:w="1363"/>
        <w:gridCol w:w="1615"/>
      </w:tblGrid>
      <w:tr w:rsidR="00140FCA" w:rsidRPr="00140FCA" w14:paraId="66B39014" w14:textId="77777777" w:rsidTr="00140FCA">
        <w:tc>
          <w:tcPr>
            <w:tcW w:w="784" w:type="pct"/>
          </w:tcPr>
          <w:p w14:paraId="0CC5484A" w14:textId="77777777" w:rsidR="00140FCA" w:rsidRPr="00140FCA" w:rsidRDefault="00140FCA" w:rsidP="00855C86">
            <w:pPr>
              <w:rPr>
                <w:b/>
                <w:bCs/>
                <w:color w:val="201F1E"/>
              </w:rPr>
            </w:pPr>
            <w:r w:rsidRPr="00140FCA">
              <w:rPr>
                <w:b/>
                <w:bCs/>
                <w:color w:val="201F1E"/>
              </w:rPr>
              <w:t>Variable and correlation coefficient</w:t>
            </w:r>
          </w:p>
        </w:tc>
        <w:tc>
          <w:tcPr>
            <w:tcW w:w="609" w:type="pct"/>
          </w:tcPr>
          <w:p w14:paraId="0772F655" w14:textId="77777777" w:rsidR="00140FCA" w:rsidRPr="00140FCA" w:rsidRDefault="00140FCA" w:rsidP="00855C86">
            <w:pPr>
              <w:rPr>
                <w:color w:val="201F1E"/>
              </w:rPr>
            </w:pPr>
            <w:r w:rsidRPr="00140FCA">
              <w:rPr>
                <w:b/>
                <w:bCs/>
                <w:color w:val="201F1E"/>
              </w:rPr>
              <w:t>Minimum baseline age</w:t>
            </w:r>
          </w:p>
        </w:tc>
        <w:tc>
          <w:tcPr>
            <w:tcW w:w="485" w:type="pct"/>
          </w:tcPr>
          <w:p w14:paraId="6060DE3D" w14:textId="77777777" w:rsidR="00140FCA" w:rsidRPr="00140FCA" w:rsidRDefault="00140FCA" w:rsidP="00855C86">
            <w:pPr>
              <w:rPr>
                <w:color w:val="201F1E"/>
              </w:rPr>
            </w:pPr>
            <w:r w:rsidRPr="00140FCA">
              <w:rPr>
                <w:b/>
                <w:bCs/>
                <w:color w:val="201F1E"/>
              </w:rPr>
              <w:t>Follow-up time</w:t>
            </w:r>
          </w:p>
        </w:tc>
        <w:tc>
          <w:tcPr>
            <w:tcW w:w="784" w:type="pct"/>
          </w:tcPr>
          <w:p w14:paraId="7F3AAF4F" w14:textId="77777777" w:rsidR="00140FCA" w:rsidRPr="00140FCA" w:rsidRDefault="00140FCA" w:rsidP="00855C86">
            <w:pPr>
              <w:rPr>
                <w:color w:val="201F1E"/>
              </w:rPr>
            </w:pPr>
            <w:r w:rsidRPr="00140FCA">
              <w:rPr>
                <w:b/>
                <w:bCs/>
                <w:color w:val="201F1E"/>
              </w:rPr>
              <w:t>Geographical region</w:t>
            </w:r>
          </w:p>
        </w:tc>
        <w:tc>
          <w:tcPr>
            <w:tcW w:w="401" w:type="pct"/>
          </w:tcPr>
          <w:p w14:paraId="09647226" w14:textId="1AABCAC5" w:rsidR="00140FCA" w:rsidRPr="00140FCA" w:rsidRDefault="00140FCA" w:rsidP="00855C86">
            <w:pPr>
              <w:rPr>
                <w:b/>
                <w:bCs/>
                <w:color w:val="201F1E"/>
              </w:rPr>
            </w:pPr>
            <w:r w:rsidRPr="00140FCA">
              <w:rPr>
                <w:b/>
                <w:bCs/>
                <w:color w:val="201F1E"/>
              </w:rPr>
              <w:t xml:space="preserve">Study </w:t>
            </w:r>
            <w:r w:rsidR="000F120D">
              <w:rPr>
                <w:b/>
                <w:bCs/>
                <w:color w:val="201F1E"/>
              </w:rPr>
              <w:t>design</w:t>
            </w:r>
          </w:p>
        </w:tc>
        <w:tc>
          <w:tcPr>
            <w:tcW w:w="313" w:type="pct"/>
          </w:tcPr>
          <w:p w14:paraId="6D7BC670" w14:textId="77777777" w:rsidR="00140FCA" w:rsidRPr="00140FCA" w:rsidRDefault="00140FCA" w:rsidP="00855C86">
            <w:pPr>
              <w:rPr>
                <w:b/>
                <w:bCs/>
                <w:color w:val="201F1E"/>
              </w:rPr>
            </w:pPr>
            <w:r w:rsidRPr="00140FCA">
              <w:rPr>
                <w:b/>
                <w:bCs/>
                <w:color w:val="201F1E"/>
              </w:rPr>
              <w:t>Sex</w:t>
            </w:r>
          </w:p>
        </w:tc>
        <w:tc>
          <w:tcPr>
            <w:tcW w:w="667" w:type="pct"/>
          </w:tcPr>
          <w:p w14:paraId="40789E17" w14:textId="77777777" w:rsidR="00140FCA" w:rsidRPr="00140FCA" w:rsidRDefault="00140FCA" w:rsidP="00855C86">
            <w:pPr>
              <w:rPr>
                <w:color w:val="201F1E"/>
              </w:rPr>
            </w:pPr>
            <w:r w:rsidRPr="00140FCA">
              <w:rPr>
                <w:b/>
                <w:bCs/>
                <w:color w:val="201F1E"/>
              </w:rPr>
              <w:t>Psychiatric diagnosis</w:t>
            </w:r>
          </w:p>
        </w:tc>
        <w:tc>
          <w:tcPr>
            <w:tcW w:w="957" w:type="pct"/>
          </w:tcPr>
          <w:p w14:paraId="6E55A54E" w14:textId="77777777" w:rsidR="00140FCA" w:rsidRPr="00140FCA" w:rsidRDefault="00140FCA" w:rsidP="00855C86">
            <w:pPr>
              <w:rPr>
                <w:color w:val="201F1E"/>
              </w:rPr>
            </w:pPr>
            <w:r w:rsidRPr="00140FCA">
              <w:rPr>
                <w:b/>
                <w:bCs/>
                <w:color w:val="201F1E"/>
              </w:rPr>
              <w:t>Year of study publication</w:t>
            </w:r>
          </w:p>
        </w:tc>
      </w:tr>
      <w:tr w:rsidR="00140FCA" w:rsidRPr="00140FCA" w14:paraId="5416E64F" w14:textId="77777777" w:rsidTr="00140FCA">
        <w:trPr>
          <w:trHeight w:val="379"/>
        </w:trPr>
        <w:tc>
          <w:tcPr>
            <w:tcW w:w="784" w:type="pct"/>
          </w:tcPr>
          <w:p w14:paraId="11AB3B17" w14:textId="77777777" w:rsidR="00140FCA" w:rsidRPr="00140FCA" w:rsidRDefault="00140FCA" w:rsidP="00855C86">
            <w:pPr>
              <w:rPr>
                <w:b/>
                <w:bCs/>
                <w:color w:val="201F1E"/>
              </w:rPr>
            </w:pPr>
            <w:r w:rsidRPr="00140FCA">
              <w:rPr>
                <w:b/>
                <w:bCs/>
                <w:color w:val="201F1E"/>
              </w:rPr>
              <w:t>Minimum baseline age</w:t>
            </w:r>
          </w:p>
        </w:tc>
        <w:tc>
          <w:tcPr>
            <w:tcW w:w="609" w:type="pct"/>
            <w:shd w:val="clear" w:color="auto" w:fill="auto"/>
          </w:tcPr>
          <w:p w14:paraId="00A5EDAD" w14:textId="77777777" w:rsidR="00140FCA" w:rsidRDefault="00140FCA" w:rsidP="00855C86">
            <w:pPr>
              <w:rPr>
                <w:color w:val="201F1E"/>
              </w:rPr>
            </w:pPr>
            <w:r w:rsidRPr="00140FCA">
              <w:rPr>
                <w:color w:val="201F1E"/>
              </w:rPr>
              <w:t>1.00</w:t>
            </w:r>
          </w:p>
          <w:p w14:paraId="7106A371" w14:textId="57C6CCA6" w:rsidR="00140FCA" w:rsidRPr="00140FCA" w:rsidRDefault="00140FCA" w:rsidP="00855C86">
            <w:pPr>
              <w:rPr>
                <w:color w:val="201F1E"/>
              </w:rPr>
            </w:pPr>
          </w:p>
        </w:tc>
        <w:tc>
          <w:tcPr>
            <w:tcW w:w="485" w:type="pct"/>
            <w:shd w:val="clear" w:color="auto" w:fill="auto"/>
          </w:tcPr>
          <w:p w14:paraId="26B907D6" w14:textId="77777777" w:rsidR="00140FCA" w:rsidRPr="00140FCA" w:rsidRDefault="00140FCA" w:rsidP="00855C86">
            <w:pPr>
              <w:rPr>
                <w:color w:val="201F1E"/>
              </w:rPr>
            </w:pPr>
          </w:p>
          <w:p w14:paraId="236E51DE" w14:textId="77777777" w:rsidR="00140FCA" w:rsidRPr="00140FCA" w:rsidRDefault="00140FCA" w:rsidP="00855C86">
            <w:pPr>
              <w:rPr>
                <w:color w:val="201F1E"/>
              </w:rPr>
            </w:pPr>
          </w:p>
        </w:tc>
        <w:tc>
          <w:tcPr>
            <w:tcW w:w="784" w:type="pct"/>
            <w:shd w:val="clear" w:color="auto" w:fill="auto"/>
          </w:tcPr>
          <w:p w14:paraId="68BF08B5" w14:textId="77777777" w:rsidR="00140FCA" w:rsidRPr="00140FCA" w:rsidRDefault="00140FCA" w:rsidP="00855C86">
            <w:pPr>
              <w:rPr>
                <w:color w:val="201F1E"/>
              </w:rPr>
            </w:pPr>
          </w:p>
          <w:p w14:paraId="047FFA71" w14:textId="77777777" w:rsidR="00140FCA" w:rsidRPr="00140FCA" w:rsidRDefault="00140FCA" w:rsidP="00855C86">
            <w:pPr>
              <w:rPr>
                <w:color w:val="201F1E"/>
              </w:rPr>
            </w:pPr>
          </w:p>
        </w:tc>
        <w:tc>
          <w:tcPr>
            <w:tcW w:w="401" w:type="pct"/>
            <w:shd w:val="clear" w:color="auto" w:fill="auto"/>
          </w:tcPr>
          <w:p w14:paraId="5306BBB9" w14:textId="77777777" w:rsidR="00140FCA" w:rsidRDefault="00140FCA" w:rsidP="00855C86">
            <w:pPr>
              <w:rPr>
                <w:color w:val="201F1E"/>
              </w:rPr>
            </w:pPr>
          </w:p>
          <w:p w14:paraId="3CB77128" w14:textId="30D0BD9B" w:rsidR="00140FCA" w:rsidRPr="00140FCA" w:rsidRDefault="00140FCA" w:rsidP="00855C86">
            <w:pPr>
              <w:rPr>
                <w:color w:val="201F1E"/>
              </w:rPr>
            </w:pPr>
          </w:p>
        </w:tc>
        <w:tc>
          <w:tcPr>
            <w:tcW w:w="313" w:type="pct"/>
            <w:shd w:val="clear" w:color="auto" w:fill="auto"/>
          </w:tcPr>
          <w:p w14:paraId="2B5E1E06" w14:textId="77777777" w:rsidR="00140FCA" w:rsidRDefault="00140FCA" w:rsidP="00855C86">
            <w:pPr>
              <w:rPr>
                <w:color w:val="201F1E"/>
              </w:rPr>
            </w:pPr>
          </w:p>
          <w:p w14:paraId="647CD688" w14:textId="03BE01F7" w:rsidR="00140FCA" w:rsidRPr="00140FCA" w:rsidRDefault="00140FCA" w:rsidP="00855C86">
            <w:pPr>
              <w:rPr>
                <w:color w:val="201F1E"/>
              </w:rPr>
            </w:pPr>
          </w:p>
        </w:tc>
        <w:tc>
          <w:tcPr>
            <w:tcW w:w="667" w:type="pct"/>
            <w:shd w:val="clear" w:color="auto" w:fill="auto"/>
          </w:tcPr>
          <w:p w14:paraId="2DE441CA" w14:textId="77777777" w:rsidR="00140FCA" w:rsidRDefault="00140FCA" w:rsidP="00855C86">
            <w:pPr>
              <w:rPr>
                <w:color w:val="201F1E"/>
              </w:rPr>
            </w:pPr>
          </w:p>
          <w:p w14:paraId="243F18CB" w14:textId="445C8EEF" w:rsidR="00140FCA" w:rsidRPr="00140FCA" w:rsidRDefault="00140FCA" w:rsidP="00855C86">
            <w:pPr>
              <w:rPr>
                <w:color w:val="201F1E"/>
              </w:rPr>
            </w:pPr>
          </w:p>
        </w:tc>
        <w:tc>
          <w:tcPr>
            <w:tcW w:w="957" w:type="pct"/>
            <w:shd w:val="clear" w:color="auto" w:fill="auto"/>
          </w:tcPr>
          <w:p w14:paraId="6230BB2A" w14:textId="77777777" w:rsidR="00140FCA" w:rsidRDefault="00140FCA" w:rsidP="00855C86">
            <w:pPr>
              <w:rPr>
                <w:color w:val="201F1E"/>
              </w:rPr>
            </w:pPr>
          </w:p>
          <w:p w14:paraId="23A6E11D" w14:textId="54B295FC" w:rsidR="00140FCA" w:rsidRPr="00140FCA" w:rsidRDefault="00140FCA" w:rsidP="00855C86">
            <w:pPr>
              <w:rPr>
                <w:color w:val="201F1E"/>
              </w:rPr>
            </w:pPr>
          </w:p>
        </w:tc>
      </w:tr>
      <w:tr w:rsidR="00140FCA" w:rsidRPr="00140FCA" w14:paraId="0A6FEE36" w14:textId="77777777" w:rsidTr="00140FCA">
        <w:tc>
          <w:tcPr>
            <w:tcW w:w="784" w:type="pct"/>
          </w:tcPr>
          <w:p w14:paraId="0D8E3733" w14:textId="77777777" w:rsidR="00140FCA" w:rsidRPr="00140FCA" w:rsidRDefault="00140FCA" w:rsidP="00855C86">
            <w:pPr>
              <w:rPr>
                <w:b/>
                <w:bCs/>
                <w:color w:val="201F1E"/>
              </w:rPr>
            </w:pPr>
            <w:r w:rsidRPr="00140FCA">
              <w:rPr>
                <w:b/>
                <w:bCs/>
                <w:color w:val="201F1E"/>
              </w:rPr>
              <w:t>Follow-up time</w:t>
            </w:r>
          </w:p>
        </w:tc>
        <w:tc>
          <w:tcPr>
            <w:tcW w:w="609" w:type="pct"/>
            <w:shd w:val="clear" w:color="auto" w:fill="auto"/>
          </w:tcPr>
          <w:p w14:paraId="23E8527B" w14:textId="77777777" w:rsidR="00140FCA" w:rsidRPr="00140FCA" w:rsidRDefault="00140FCA" w:rsidP="00855C86">
            <w:pPr>
              <w:rPr>
                <w:color w:val="201F1E"/>
              </w:rPr>
            </w:pPr>
            <w:r w:rsidRPr="00140FCA">
              <w:rPr>
                <w:color w:val="201F1E"/>
              </w:rPr>
              <w:t>0.00</w:t>
            </w:r>
          </w:p>
        </w:tc>
        <w:tc>
          <w:tcPr>
            <w:tcW w:w="485" w:type="pct"/>
            <w:shd w:val="clear" w:color="auto" w:fill="auto"/>
          </w:tcPr>
          <w:p w14:paraId="081BE299" w14:textId="77777777" w:rsidR="00140FCA" w:rsidRDefault="00140FCA" w:rsidP="00855C86">
            <w:pPr>
              <w:rPr>
                <w:color w:val="201F1E"/>
              </w:rPr>
            </w:pPr>
            <w:r w:rsidRPr="00140FCA">
              <w:rPr>
                <w:color w:val="201F1E"/>
              </w:rPr>
              <w:t>1.00</w:t>
            </w:r>
          </w:p>
          <w:p w14:paraId="22B0FFF1" w14:textId="789BB280" w:rsidR="00140FCA" w:rsidRPr="00140FCA" w:rsidRDefault="00140FCA" w:rsidP="00855C86">
            <w:pPr>
              <w:rPr>
                <w:color w:val="201F1E"/>
              </w:rPr>
            </w:pPr>
          </w:p>
        </w:tc>
        <w:tc>
          <w:tcPr>
            <w:tcW w:w="784" w:type="pct"/>
            <w:shd w:val="clear" w:color="auto" w:fill="auto"/>
          </w:tcPr>
          <w:p w14:paraId="7B57906C" w14:textId="77777777" w:rsidR="00140FCA" w:rsidRPr="00140FCA" w:rsidRDefault="00140FCA" w:rsidP="00855C86">
            <w:pPr>
              <w:rPr>
                <w:color w:val="201F1E"/>
              </w:rPr>
            </w:pPr>
          </w:p>
          <w:p w14:paraId="694C7133" w14:textId="77777777" w:rsidR="00140FCA" w:rsidRPr="00140FCA" w:rsidRDefault="00140FCA" w:rsidP="00855C86">
            <w:pPr>
              <w:rPr>
                <w:color w:val="201F1E"/>
              </w:rPr>
            </w:pPr>
          </w:p>
        </w:tc>
        <w:tc>
          <w:tcPr>
            <w:tcW w:w="401" w:type="pct"/>
            <w:shd w:val="clear" w:color="auto" w:fill="auto"/>
          </w:tcPr>
          <w:p w14:paraId="349F9602" w14:textId="77777777" w:rsidR="00140FCA" w:rsidRPr="00140FCA" w:rsidRDefault="00140FCA" w:rsidP="00855C86">
            <w:pPr>
              <w:rPr>
                <w:color w:val="201F1E"/>
              </w:rPr>
            </w:pPr>
          </w:p>
          <w:p w14:paraId="694A9474" w14:textId="77777777" w:rsidR="00140FCA" w:rsidRPr="00140FCA" w:rsidRDefault="00140FCA" w:rsidP="00855C86">
            <w:pPr>
              <w:rPr>
                <w:color w:val="201F1E"/>
              </w:rPr>
            </w:pPr>
          </w:p>
        </w:tc>
        <w:tc>
          <w:tcPr>
            <w:tcW w:w="313" w:type="pct"/>
            <w:shd w:val="clear" w:color="auto" w:fill="auto"/>
          </w:tcPr>
          <w:p w14:paraId="6D2E1C26" w14:textId="77777777" w:rsidR="00140FCA" w:rsidRPr="00140FCA" w:rsidRDefault="00140FCA" w:rsidP="00855C86">
            <w:pPr>
              <w:rPr>
                <w:color w:val="201F1E"/>
              </w:rPr>
            </w:pPr>
          </w:p>
          <w:p w14:paraId="1CFAE13B" w14:textId="77777777" w:rsidR="00140FCA" w:rsidRPr="00140FCA" w:rsidRDefault="00140FCA" w:rsidP="00855C86">
            <w:pPr>
              <w:rPr>
                <w:color w:val="201F1E"/>
              </w:rPr>
            </w:pPr>
          </w:p>
        </w:tc>
        <w:tc>
          <w:tcPr>
            <w:tcW w:w="667" w:type="pct"/>
            <w:shd w:val="clear" w:color="auto" w:fill="auto"/>
          </w:tcPr>
          <w:p w14:paraId="5F9F5EFC" w14:textId="77777777" w:rsidR="00140FCA" w:rsidRPr="00140FCA" w:rsidRDefault="00140FCA" w:rsidP="00855C86">
            <w:pPr>
              <w:rPr>
                <w:color w:val="201F1E"/>
              </w:rPr>
            </w:pPr>
          </w:p>
          <w:p w14:paraId="000BDF7D" w14:textId="77777777" w:rsidR="00140FCA" w:rsidRPr="00140FCA" w:rsidRDefault="00140FCA" w:rsidP="00855C86">
            <w:pPr>
              <w:rPr>
                <w:color w:val="201F1E"/>
              </w:rPr>
            </w:pPr>
          </w:p>
        </w:tc>
        <w:tc>
          <w:tcPr>
            <w:tcW w:w="957" w:type="pct"/>
            <w:shd w:val="clear" w:color="auto" w:fill="auto"/>
          </w:tcPr>
          <w:p w14:paraId="62896E23" w14:textId="77777777" w:rsidR="00140FCA" w:rsidRPr="00140FCA" w:rsidRDefault="00140FCA" w:rsidP="00855C86">
            <w:pPr>
              <w:rPr>
                <w:color w:val="201F1E"/>
              </w:rPr>
            </w:pPr>
          </w:p>
          <w:p w14:paraId="4D53299B" w14:textId="77777777" w:rsidR="00140FCA" w:rsidRPr="00140FCA" w:rsidRDefault="00140FCA" w:rsidP="00855C86">
            <w:pPr>
              <w:rPr>
                <w:color w:val="201F1E"/>
              </w:rPr>
            </w:pPr>
          </w:p>
        </w:tc>
      </w:tr>
      <w:tr w:rsidR="00140FCA" w:rsidRPr="00140FCA" w14:paraId="5FCFD7E5" w14:textId="77777777" w:rsidTr="00140FCA">
        <w:tc>
          <w:tcPr>
            <w:tcW w:w="784" w:type="pct"/>
          </w:tcPr>
          <w:p w14:paraId="03124B5D" w14:textId="77777777" w:rsidR="00140FCA" w:rsidRPr="00140FCA" w:rsidRDefault="00140FCA" w:rsidP="00855C86">
            <w:pPr>
              <w:rPr>
                <w:b/>
                <w:bCs/>
                <w:color w:val="201F1E"/>
              </w:rPr>
            </w:pPr>
            <w:r w:rsidRPr="00140FCA">
              <w:rPr>
                <w:b/>
                <w:bCs/>
                <w:color w:val="201F1E"/>
              </w:rPr>
              <w:t>Geographical region</w:t>
            </w:r>
          </w:p>
        </w:tc>
        <w:tc>
          <w:tcPr>
            <w:tcW w:w="609" w:type="pct"/>
            <w:shd w:val="clear" w:color="auto" w:fill="auto"/>
          </w:tcPr>
          <w:p w14:paraId="6FE1D5AC" w14:textId="77777777" w:rsidR="00140FCA" w:rsidRPr="00140FCA" w:rsidRDefault="00140FCA" w:rsidP="00855C86">
            <w:pPr>
              <w:rPr>
                <w:color w:val="201F1E"/>
              </w:rPr>
            </w:pPr>
            <w:r w:rsidRPr="00140FCA">
              <w:rPr>
                <w:color w:val="201F1E"/>
              </w:rPr>
              <w:t>-0.22</w:t>
            </w:r>
          </w:p>
        </w:tc>
        <w:tc>
          <w:tcPr>
            <w:tcW w:w="485" w:type="pct"/>
            <w:shd w:val="clear" w:color="auto" w:fill="auto"/>
          </w:tcPr>
          <w:p w14:paraId="45CF0BBE" w14:textId="77777777" w:rsidR="00140FCA" w:rsidRPr="00140FCA" w:rsidRDefault="00140FCA" w:rsidP="00855C86">
            <w:pPr>
              <w:rPr>
                <w:color w:val="201F1E"/>
              </w:rPr>
            </w:pPr>
            <w:r w:rsidRPr="00140FCA">
              <w:rPr>
                <w:color w:val="201F1E"/>
              </w:rPr>
              <w:t>0.18</w:t>
            </w:r>
          </w:p>
        </w:tc>
        <w:tc>
          <w:tcPr>
            <w:tcW w:w="784" w:type="pct"/>
            <w:shd w:val="clear" w:color="auto" w:fill="auto"/>
          </w:tcPr>
          <w:p w14:paraId="580B9588" w14:textId="4F7460BE" w:rsidR="00140FCA" w:rsidRDefault="00140FCA" w:rsidP="00855C86">
            <w:pPr>
              <w:rPr>
                <w:color w:val="201F1E"/>
              </w:rPr>
            </w:pPr>
            <w:r w:rsidRPr="00140FCA">
              <w:rPr>
                <w:color w:val="201F1E"/>
              </w:rPr>
              <w:t>1.00</w:t>
            </w:r>
          </w:p>
          <w:p w14:paraId="330243ED" w14:textId="74DC25F9" w:rsidR="00140FCA" w:rsidRPr="00140FCA" w:rsidRDefault="00140FCA" w:rsidP="00855C86">
            <w:pPr>
              <w:rPr>
                <w:color w:val="201F1E"/>
              </w:rPr>
            </w:pPr>
          </w:p>
        </w:tc>
        <w:tc>
          <w:tcPr>
            <w:tcW w:w="401" w:type="pct"/>
            <w:shd w:val="clear" w:color="auto" w:fill="auto"/>
          </w:tcPr>
          <w:p w14:paraId="06CD4EC8" w14:textId="77777777" w:rsidR="00140FCA" w:rsidRDefault="00140FCA" w:rsidP="00855C86">
            <w:pPr>
              <w:rPr>
                <w:color w:val="201F1E"/>
              </w:rPr>
            </w:pPr>
          </w:p>
          <w:p w14:paraId="78F4B502" w14:textId="3EB026CD" w:rsidR="00140FCA" w:rsidRPr="00140FCA" w:rsidRDefault="00140FCA" w:rsidP="00855C86">
            <w:pPr>
              <w:rPr>
                <w:color w:val="201F1E"/>
              </w:rPr>
            </w:pPr>
          </w:p>
        </w:tc>
        <w:tc>
          <w:tcPr>
            <w:tcW w:w="313" w:type="pct"/>
            <w:shd w:val="clear" w:color="auto" w:fill="auto"/>
          </w:tcPr>
          <w:p w14:paraId="6C837145" w14:textId="77777777" w:rsidR="00140FCA" w:rsidRDefault="00140FCA" w:rsidP="00855C86">
            <w:pPr>
              <w:rPr>
                <w:color w:val="201F1E"/>
              </w:rPr>
            </w:pPr>
          </w:p>
          <w:p w14:paraId="5ED10CBA" w14:textId="0D540D00" w:rsidR="00140FCA" w:rsidRPr="00140FCA" w:rsidRDefault="00140FCA" w:rsidP="00855C86">
            <w:pPr>
              <w:rPr>
                <w:color w:val="201F1E"/>
              </w:rPr>
            </w:pPr>
          </w:p>
        </w:tc>
        <w:tc>
          <w:tcPr>
            <w:tcW w:w="667" w:type="pct"/>
            <w:shd w:val="clear" w:color="auto" w:fill="auto"/>
          </w:tcPr>
          <w:p w14:paraId="59479FD8" w14:textId="77777777" w:rsidR="00140FCA" w:rsidRDefault="00140FCA" w:rsidP="00855C86">
            <w:pPr>
              <w:rPr>
                <w:color w:val="201F1E"/>
              </w:rPr>
            </w:pPr>
          </w:p>
          <w:p w14:paraId="14E23748" w14:textId="099D4DB8" w:rsidR="00140FCA" w:rsidRPr="00140FCA" w:rsidRDefault="00140FCA" w:rsidP="00855C86">
            <w:pPr>
              <w:rPr>
                <w:color w:val="201F1E"/>
              </w:rPr>
            </w:pPr>
          </w:p>
        </w:tc>
        <w:tc>
          <w:tcPr>
            <w:tcW w:w="957" w:type="pct"/>
            <w:shd w:val="clear" w:color="auto" w:fill="auto"/>
          </w:tcPr>
          <w:p w14:paraId="4F2C4C90" w14:textId="77777777" w:rsidR="00140FCA" w:rsidRDefault="00140FCA" w:rsidP="00855C86">
            <w:pPr>
              <w:rPr>
                <w:color w:val="201F1E"/>
              </w:rPr>
            </w:pPr>
          </w:p>
          <w:p w14:paraId="456F745C" w14:textId="2BCC141C" w:rsidR="00140FCA" w:rsidRPr="00140FCA" w:rsidRDefault="00140FCA" w:rsidP="00855C86">
            <w:pPr>
              <w:rPr>
                <w:color w:val="201F1E"/>
              </w:rPr>
            </w:pPr>
          </w:p>
        </w:tc>
      </w:tr>
      <w:tr w:rsidR="00140FCA" w:rsidRPr="00140FCA" w14:paraId="5AA479AC" w14:textId="77777777" w:rsidTr="00140FCA">
        <w:tc>
          <w:tcPr>
            <w:tcW w:w="784" w:type="pct"/>
          </w:tcPr>
          <w:p w14:paraId="439A4A4D" w14:textId="0BB04E66" w:rsidR="00140FCA" w:rsidRPr="00140FCA" w:rsidRDefault="00140FCA" w:rsidP="00855C86">
            <w:pPr>
              <w:rPr>
                <w:b/>
                <w:bCs/>
                <w:color w:val="201F1E"/>
              </w:rPr>
            </w:pPr>
            <w:r w:rsidRPr="00140FCA">
              <w:rPr>
                <w:b/>
                <w:bCs/>
                <w:color w:val="201F1E"/>
              </w:rPr>
              <w:t xml:space="preserve">Study </w:t>
            </w:r>
            <w:r w:rsidR="000F120D">
              <w:rPr>
                <w:b/>
                <w:bCs/>
                <w:color w:val="201F1E"/>
              </w:rPr>
              <w:t>design</w:t>
            </w:r>
          </w:p>
        </w:tc>
        <w:tc>
          <w:tcPr>
            <w:tcW w:w="609" w:type="pct"/>
            <w:shd w:val="clear" w:color="auto" w:fill="auto"/>
          </w:tcPr>
          <w:p w14:paraId="11214B36" w14:textId="77777777" w:rsidR="00140FCA" w:rsidRPr="00140FCA" w:rsidRDefault="00140FCA" w:rsidP="00855C86">
            <w:pPr>
              <w:rPr>
                <w:color w:val="201F1E"/>
              </w:rPr>
            </w:pPr>
            <w:r w:rsidRPr="00140FCA">
              <w:rPr>
                <w:color w:val="201F1E"/>
              </w:rPr>
              <w:t>-0.22</w:t>
            </w:r>
          </w:p>
        </w:tc>
        <w:tc>
          <w:tcPr>
            <w:tcW w:w="485" w:type="pct"/>
            <w:shd w:val="clear" w:color="auto" w:fill="auto"/>
          </w:tcPr>
          <w:p w14:paraId="454F04EC" w14:textId="77777777" w:rsidR="00140FCA" w:rsidRPr="00140FCA" w:rsidRDefault="00140FCA" w:rsidP="00855C86">
            <w:pPr>
              <w:rPr>
                <w:color w:val="201F1E"/>
              </w:rPr>
            </w:pPr>
            <w:r w:rsidRPr="00140FCA">
              <w:rPr>
                <w:color w:val="201F1E"/>
              </w:rPr>
              <w:t>0.39</w:t>
            </w:r>
          </w:p>
        </w:tc>
        <w:tc>
          <w:tcPr>
            <w:tcW w:w="784" w:type="pct"/>
            <w:shd w:val="clear" w:color="auto" w:fill="auto"/>
          </w:tcPr>
          <w:p w14:paraId="037CB551" w14:textId="77777777" w:rsidR="00140FCA" w:rsidRPr="00140FCA" w:rsidRDefault="00140FCA" w:rsidP="00855C86">
            <w:pPr>
              <w:rPr>
                <w:color w:val="201F1E"/>
              </w:rPr>
            </w:pPr>
            <w:r w:rsidRPr="00140FCA">
              <w:rPr>
                <w:color w:val="201F1E"/>
              </w:rPr>
              <w:t>0.46</w:t>
            </w:r>
          </w:p>
        </w:tc>
        <w:tc>
          <w:tcPr>
            <w:tcW w:w="401" w:type="pct"/>
            <w:shd w:val="clear" w:color="auto" w:fill="auto"/>
          </w:tcPr>
          <w:p w14:paraId="6244A743" w14:textId="77777777" w:rsidR="00140FCA" w:rsidRPr="00140FCA" w:rsidRDefault="00140FCA" w:rsidP="00855C86">
            <w:pPr>
              <w:rPr>
                <w:color w:val="201F1E"/>
              </w:rPr>
            </w:pPr>
            <w:r w:rsidRPr="00140FCA">
              <w:rPr>
                <w:color w:val="201F1E"/>
              </w:rPr>
              <w:t>1.00</w:t>
            </w:r>
          </w:p>
        </w:tc>
        <w:tc>
          <w:tcPr>
            <w:tcW w:w="313" w:type="pct"/>
            <w:shd w:val="clear" w:color="auto" w:fill="auto"/>
          </w:tcPr>
          <w:p w14:paraId="7ED19013" w14:textId="77777777" w:rsidR="00140FCA" w:rsidRPr="00140FCA" w:rsidRDefault="00140FCA" w:rsidP="00855C86">
            <w:pPr>
              <w:rPr>
                <w:color w:val="201F1E"/>
              </w:rPr>
            </w:pPr>
          </w:p>
        </w:tc>
        <w:tc>
          <w:tcPr>
            <w:tcW w:w="667" w:type="pct"/>
            <w:shd w:val="clear" w:color="auto" w:fill="auto"/>
          </w:tcPr>
          <w:p w14:paraId="489127D5" w14:textId="77777777" w:rsidR="00140FCA" w:rsidRPr="00140FCA" w:rsidRDefault="00140FCA" w:rsidP="00855C86">
            <w:pPr>
              <w:rPr>
                <w:color w:val="201F1E"/>
              </w:rPr>
            </w:pPr>
          </w:p>
        </w:tc>
        <w:tc>
          <w:tcPr>
            <w:tcW w:w="957" w:type="pct"/>
            <w:shd w:val="clear" w:color="auto" w:fill="auto"/>
          </w:tcPr>
          <w:p w14:paraId="03B1E4D5" w14:textId="77777777" w:rsidR="00140FCA" w:rsidRPr="00140FCA" w:rsidRDefault="00140FCA" w:rsidP="00855C86">
            <w:pPr>
              <w:rPr>
                <w:color w:val="201F1E"/>
              </w:rPr>
            </w:pPr>
          </w:p>
        </w:tc>
      </w:tr>
      <w:tr w:rsidR="00140FCA" w:rsidRPr="00140FCA" w14:paraId="1BF9DAF8" w14:textId="77777777" w:rsidTr="00140FCA">
        <w:tc>
          <w:tcPr>
            <w:tcW w:w="784" w:type="pct"/>
          </w:tcPr>
          <w:p w14:paraId="72DCA176" w14:textId="77777777" w:rsidR="00140FCA" w:rsidRPr="00140FCA" w:rsidRDefault="00140FCA" w:rsidP="00855C86">
            <w:pPr>
              <w:rPr>
                <w:b/>
                <w:bCs/>
                <w:color w:val="201F1E"/>
              </w:rPr>
            </w:pPr>
            <w:r w:rsidRPr="00140FCA">
              <w:rPr>
                <w:b/>
                <w:bCs/>
                <w:color w:val="201F1E"/>
              </w:rPr>
              <w:t>Sex</w:t>
            </w:r>
          </w:p>
        </w:tc>
        <w:tc>
          <w:tcPr>
            <w:tcW w:w="609" w:type="pct"/>
            <w:shd w:val="clear" w:color="auto" w:fill="auto"/>
          </w:tcPr>
          <w:p w14:paraId="152B0DE0" w14:textId="77777777" w:rsidR="00140FCA" w:rsidRPr="00140FCA" w:rsidRDefault="00140FCA" w:rsidP="00855C86">
            <w:pPr>
              <w:rPr>
                <w:color w:val="201F1E"/>
              </w:rPr>
            </w:pPr>
            <w:r w:rsidRPr="00140FCA">
              <w:rPr>
                <w:color w:val="201F1E"/>
              </w:rPr>
              <w:t>-0.26</w:t>
            </w:r>
          </w:p>
        </w:tc>
        <w:tc>
          <w:tcPr>
            <w:tcW w:w="485" w:type="pct"/>
            <w:shd w:val="clear" w:color="auto" w:fill="auto"/>
          </w:tcPr>
          <w:p w14:paraId="2FC01455" w14:textId="77777777" w:rsidR="00140FCA" w:rsidRPr="00140FCA" w:rsidRDefault="00140FCA" w:rsidP="00855C86">
            <w:pPr>
              <w:rPr>
                <w:color w:val="201F1E"/>
              </w:rPr>
            </w:pPr>
            <w:r w:rsidRPr="00140FCA">
              <w:rPr>
                <w:color w:val="201F1E"/>
              </w:rPr>
              <w:t>-0.5</w:t>
            </w:r>
          </w:p>
        </w:tc>
        <w:tc>
          <w:tcPr>
            <w:tcW w:w="784" w:type="pct"/>
            <w:shd w:val="clear" w:color="auto" w:fill="auto"/>
          </w:tcPr>
          <w:p w14:paraId="76D8BF11" w14:textId="77777777" w:rsidR="00140FCA" w:rsidRPr="00140FCA" w:rsidRDefault="00140FCA" w:rsidP="00855C86">
            <w:pPr>
              <w:rPr>
                <w:color w:val="201F1E"/>
              </w:rPr>
            </w:pPr>
            <w:r w:rsidRPr="00140FCA">
              <w:rPr>
                <w:color w:val="201F1E"/>
              </w:rPr>
              <w:t>0.58</w:t>
            </w:r>
          </w:p>
        </w:tc>
        <w:tc>
          <w:tcPr>
            <w:tcW w:w="401" w:type="pct"/>
            <w:shd w:val="clear" w:color="auto" w:fill="auto"/>
          </w:tcPr>
          <w:p w14:paraId="7426E63C" w14:textId="77777777" w:rsidR="00140FCA" w:rsidRPr="00140FCA" w:rsidRDefault="00140FCA" w:rsidP="00855C86">
            <w:pPr>
              <w:rPr>
                <w:color w:val="201F1E"/>
              </w:rPr>
            </w:pPr>
            <w:r w:rsidRPr="00140FCA">
              <w:rPr>
                <w:color w:val="201F1E"/>
              </w:rPr>
              <w:t>-0.26</w:t>
            </w:r>
          </w:p>
        </w:tc>
        <w:tc>
          <w:tcPr>
            <w:tcW w:w="313" w:type="pct"/>
            <w:shd w:val="clear" w:color="auto" w:fill="auto"/>
          </w:tcPr>
          <w:p w14:paraId="135B7DC4" w14:textId="77777777" w:rsidR="00140FCA" w:rsidRPr="00140FCA" w:rsidRDefault="00140FCA" w:rsidP="00855C86">
            <w:pPr>
              <w:rPr>
                <w:color w:val="201F1E"/>
              </w:rPr>
            </w:pPr>
            <w:r w:rsidRPr="00140FCA">
              <w:rPr>
                <w:color w:val="201F1E"/>
              </w:rPr>
              <w:t>1.00</w:t>
            </w:r>
          </w:p>
        </w:tc>
        <w:tc>
          <w:tcPr>
            <w:tcW w:w="667" w:type="pct"/>
            <w:shd w:val="clear" w:color="auto" w:fill="auto"/>
          </w:tcPr>
          <w:p w14:paraId="37F48652" w14:textId="77777777" w:rsidR="00140FCA" w:rsidRPr="00140FCA" w:rsidRDefault="00140FCA" w:rsidP="00855C86">
            <w:pPr>
              <w:rPr>
                <w:color w:val="201F1E"/>
              </w:rPr>
            </w:pPr>
          </w:p>
        </w:tc>
        <w:tc>
          <w:tcPr>
            <w:tcW w:w="957" w:type="pct"/>
            <w:shd w:val="clear" w:color="auto" w:fill="auto"/>
          </w:tcPr>
          <w:p w14:paraId="3AD1C185" w14:textId="77777777" w:rsidR="00140FCA" w:rsidRPr="00140FCA" w:rsidRDefault="00140FCA" w:rsidP="00855C86">
            <w:pPr>
              <w:rPr>
                <w:color w:val="201F1E"/>
              </w:rPr>
            </w:pPr>
          </w:p>
        </w:tc>
      </w:tr>
      <w:tr w:rsidR="00140FCA" w:rsidRPr="00140FCA" w14:paraId="4FC4B8B3" w14:textId="77777777" w:rsidTr="00140FCA">
        <w:tc>
          <w:tcPr>
            <w:tcW w:w="784" w:type="pct"/>
          </w:tcPr>
          <w:p w14:paraId="5B5212CA" w14:textId="77777777" w:rsidR="00140FCA" w:rsidRPr="00140FCA" w:rsidRDefault="00140FCA" w:rsidP="00855C86">
            <w:pPr>
              <w:rPr>
                <w:b/>
                <w:bCs/>
                <w:color w:val="201F1E"/>
              </w:rPr>
            </w:pPr>
            <w:r w:rsidRPr="00140FCA">
              <w:rPr>
                <w:b/>
                <w:bCs/>
                <w:color w:val="201F1E"/>
              </w:rPr>
              <w:t>Psychiatric diagnosis</w:t>
            </w:r>
          </w:p>
        </w:tc>
        <w:tc>
          <w:tcPr>
            <w:tcW w:w="609" w:type="pct"/>
            <w:shd w:val="clear" w:color="auto" w:fill="auto"/>
          </w:tcPr>
          <w:p w14:paraId="76A7C026" w14:textId="77777777" w:rsidR="00140FCA" w:rsidRPr="00140FCA" w:rsidRDefault="00140FCA" w:rsidP="00855C86">
            <w:pPr>
              <w:rPr>
                <w:color w:val="201F1E"/>
              </w:rPr>
            </w:pPr>
            <w:r w:rsidRPr="00140FCA">
              <w:rPr>
                <w:color w:val="201F1E"/>
              </w:rPr>
              <w:t>0.22</w:t>
            </w:r>
          </w:p>
        </w:tc>
        <w:tc>
          <w:tcPr>
            <w:tcW w:w="485" w:type="pct"/>
            <w:shd w:val="clear" w:color="auto" w:fill="auto"/>
          </w:tcPr>
          <w:p w14:paraId="1C8359CF" w14:textId="77777777" w:rsidR="00140FCA" w:rsidRPr="00140FCA" w:rsidRDefault="00140FCA" w:rsidP="00855C86">
            <w:pPr>
              <w:rPr>
                <w:color w:val="201F1E"/>
              </w:rPr>
            </w:pPr>
            <w:r w:rsidRPr="00140FCA">
              <w:rPr>
                <w:color w:val="201F1E"/>
              </w:rPr>
              <w:t>0.57</w:t>
            </w:r>
          </w:p>
        </w:tc>
        <w:tc>
          <w:tcPr>
            <w:tcW w:w="784" w:type="pct"/>
            <w:shd w:val="clear" w:color="auto" w:fill="auto"/>
          </w:tcPr>
          <w:p w14:paraId="7619122B" w14:textId="77777777" w:rsidR="00140FCA" w:rsidRPr="00140FCA" w:rsidRDefault="00140FCA" w:rsidP="00855C86">
            <w:pPr>
              <w:rPr>
                <w:color w:val="201F1E"/>
              </w:rPr>
            </w:pPr>
            <w:r w:rsidRPr="00140FCA">
              <w:rPr>
                <w:color w:val="201F1E"/>
              </w:rPr>
              <w:t>0.21</w:t>
            </w:r>
          </w:p>
        </w:tc>
        <w:tc>
          <w:tcPr>
            <w:tcW w:w="401" w:type="pct"/>
            <w:shd w:val="clear" w:color="auto" w:fill="auto"/>
          </w:tcPr>
          <w:p w14:paraId="3ADAEFC3" w14:textId="77777777" w:rsidR="00140FCA" w:rsidRPr="00140FCA" w:rsidRDefault="00140FCA" w:rsidP="00855C86">
            <w:pPr>
              <w:rPr>
                <w:color w:val="201F1E"/>
              </w:rPr>
            </w:pPr>
            <w:r w:rsidRPr="00140FCA">
              <w:rPr>
                <w:color w:val="201F1E"/>
              </w:rPr>
              <w:t>0.04</w:t>
            </w:r>
          </w:p>
        </w:tc>
        <w:tc>
          <w:tcPr>
            <w:tcW w:w="313" w:type="pct"/>
            <w:shd w:val="clear" w:color="auto" w:fill="auto"/>
          </w:tcPr>
          <w:p w14:paraId="7C2CD44B" w14:textId="77777777" w:rsidR="00140FCA" w:rsidRPr="00140FCA" w:rsidRDefault="00140FCA" w:rsidP="00855C86">
            <w:pPr>
              <w:rPr>
                <w:color w:val="201F1E"/>
              </w:rPr>
            </w:pPr>
            <w:r w:rsidRPr="00140FCA">
              <w:rPr>
                <w:color w:val="201F1E"/>
              </w:rPr>
              <w:t>0.00</w:t>
            </w:r>
          </w:p>
        </w:tc>
        <w:tc>
          <w:tcPr>
            <w:tcW w:w="667" w:type="pct"/>
            <w:shd w:val="clear" w:color="auto" w:fill="auto"/>
          </w:tcPr>
          <w:p w14:paraId="5ED933E3" w14:textId="77777777" w:rsidR="00140FCA" w:rsidRPr="00140FCA" w:rsidRDefault="00140FCA" w:rsidP="00855C86">
            <w:pPr>
              <w:rPr>
                <w:color w:val="201F1E"/>
              </w:rPr>
            </w:pPr>
            <w:r w:rsidRPr="00140FCA">
              <w:rPr>
                <w:color w:val="201F1E"/>
              </w:rPr>
              <w:t>1.00</w:t>
            </w:r>
          </w:p>
        </w:tc>
        <w:tc>
          <w:tcPr>
            <w:tcW w:w="957" w:type="pct"/>
            <w:shd w:val="clear" w:color="auto" w:fill="auto"/>
          </w:tcPr>
          <w:p w14:paraId="4DA86202" w14:textId="77777777" w:rsidR="00140FCA" w:rsidRPr="00140FCA" w:rsidRDefault="00140FCA" w:rsidP="00855C86">
            <w:pPr>
              <w:rPr>
                <w:color w:val="201F1E"/>
              </w:rPr>
            </w:pPr>
          </w:p>
        </w:tc>
      </w:tr>
      <w:tr w:rsidR="00140FCA" w:rsidRPr="00140FCA" w14:paraId="02C0D878" w14:textId="77777777" w:rsidTr="00140FCA">
        <w:tc>
          <w:tcPr>
            <w:tcW w:w="784" w:type="pct"/>
          </w:tcPr>
          <w:p w14:paraId="48EE79ED" w14:textId="77777777" w:rsidR="00140FCA" w:rsidRPr="00140FCA" w:rsidRDefault="00140FCA" w:rsidP="00855C86">
            <w:pPr>
              <w:rPr>
                <w:b/>
                <w:bCs/>
                <w:color w:val="201F1E"/>
              </w:rPr>
            </w:pPr>
            <w:r w:rsidRPr="00140FCA">
              <w:rPr>
                <w:b/>
                <w:bCs/>
                <w:color w:val="201F1E"/>
              </w:rPr>
              <w:t>Year of study publication</w:t>
            </w:r>
          </w:p>
        </w:tc>
        <w:tc>
          <w:tcPr>
            <w:tcW w:w="609" w:type="pct"/>
            <w:shd w:val="clear" w:color="auto" w:fill="auto"/>
          </w:tcPr>
          <w:p w14:paraId="7FC85D33" w14:textId="77777777" w:rsidR="00140FCA" w:rsidRPr="00140FCA" w:rsidRDefault="00140FCA" w:rsidP="00855C86">
            <w:pPr>
              <w:rPr>
                <w:color w:val="201F1E"/>
              </w:rPr>
            </w:pPr>
            <w:r w:rsidRPr="00140FCA">
              <w:rPr>
                <w:color w:val="201F1E"/>
              </w:rPr>
              <w:t>0.6</w:t>
            </w:r>
          </w:p>
        </w:tc>
        <w:tc>
          <w:tcPr>
            <w:tcW w:w="485" w:type="pct"/>
            <w:shd w:val="clear" w:color="auto" w:fill="auto"/>
          </w:tcPr>
          <w:p w14:paraId="44AC6124" w14:textId="77777777" w:rsidR="00140FCA" w:rsidRPr="00140FCA" w:rsidRDefault="00140FCA" w:rsidP="00855C86">
            <w:pPr>
              <w:rPr>
                <w:color w:val="201F1E"/>
              </w:rPr>
            </w:pPr>
            <w:r w:rsidRPr="00140FCA">
              <w:rPr>
                <w:color w:val="201F1E"/>
              </w:rPr>
              <w:t>-0.07</w:t>
            </w:r>
          </w:p>
        </w:tc>
        <w:tc>
          <w:tcPr>
            <w:tcW w:w="784" w:type="pct"/>
            <w:shd w:val="clear" w:color="auto" w:fill="auto"/>
          </w:tcPr>
          <w:p w14:paraId="24178669" w14:textId="77777777" w:rsidR="00140FCA" w:rsidRPr="00140FCA" w:rsidRDefault="00140FCA" w:rsidP="00855C86">
            <w:pPr>
              <w:rPr>
                <w:color w:val="201F1E"/>
              </w:rPr>
            </w:pPr>
            <w:r w:rsidRPr="00140FCA">
              <w:rPr>
                <w:color w:val="201F1E"/>
              </w:rPr>
              <w:t>-0.31</w:t>
            </w:r>
          </w:p>
        </w:tc>
        <w:tc>
          <w:tcPr>
            <w:tcW w:w="401" w:type="pct"/>
            <w:shd w:val="clear" w:color="auto" w:fill="auto"/>
          </w:tcPr>
          <w:p w14:paraId="358C25F0" w14:textId="77777777" w:rsidR="00140FCA" w:rsidRPr="00140FCA" w:rsidRDefault="00140FCA" w:rsidP="00855C86">
            <w:pPr>
              <w:rPr>
                <w:color w:val="201F1E"/>
              </w:rPr>
            </w:pPr>
            <w:r w:rsidRPr="00140FCA">
              <w:rPr>
                <w:color w:val="201F1E"/>
              </w:rPr>
              <w:t>0.15</w:t>
            </w:r>
          </w:p>
        </w:tc>
        <w:tc>
          <w:tcPr>
            <w:tcW w:w="313" w:type="pct"/>
            <w:shd w:val="clear" w:color="auto" w:fill="auto"/>
          </w:tcPr>
          <w:p w14:paraId="5C984014" w14:textId="77777777" w:rsidR="00140FCA" w:rsidRPr="00140FCA" w:rsidRDefault="00140FCA" w:rsidP="00855C86">
            <w:pPr>
              <w:rPr>
                <w:color w:val="201F1E"/>
              </w:rPr>
            </w:pPr>
            <w:r w:rsidRPr="00140FCA">
              <w:rPr>
                <w:color w:val="201F1E"/>
              </w:rPr>
              <w:t>0.00</w:t>
            </w:r>
          </w:p>
        </w:tc>
        <w:tc>
          <w:tcPr>
            <w:tcW w:w="667" w:type="pct"/>
            <w:shd w:val="clear" w:color="auto" w:fill="auto"/>
          </w:tcPr>
          <w:p w14:paraId="57DF1B93" w14:textId="77777777" w:rsidR="00140FCA" w:rsidRPr="00140FCA" w:rsidRDefault="00140FCA" w:rsidP="00855C86">
            <w:pPr>
              <w:rPr>
                <w:color w:val="201F1E"/>
              </w:rPr>
            </w:pPr>
            <w:r w:rsidRPr="00140FCA">
              <w:rPr>
                <w:color w:val="201F1E"/>
              </w:rPr>
              <w:t>0.07</w:t>
            </w:r>
          </w:p>
        </w:tc>
        <w:tc>
          <w:tcPr>
            <w:tcW w:w="957" w:type="pct"/>
            <w:shd w:val="clear" w:color="auto" w:fill="auto"/>
          </w:tcPr>
          <w:p w14:paraId="2531CE37" w14:textId="77777777" w:rsidR="00140FCA" w:rsidRPr="00140FCA" w:rsidRDefault="00140FCA" w:rsidP="00855C86">
            <w:pPr>
              <w:rPr>
                <w:color w:val="201F1E"/>
              </w:rPr>
            </w:pPr>
            <w:r w:rsidRPr="00140FCA">
              <w:rPr>
                <w:color w:val="201F1E"/>
              </w:rPr>
              <w:t>1.00</w:t>
            </w:r>
          </w:p>
        </w:tc>
      </w:tr>
    </w:tbl>
    <w:p w14:paraId="6D43F3CD" w14:textId="77777777" w:rsidR="00140FCA" w:rsidRDefault="00140FCA">
      <w:pPr>
        <w:rPr>
          <w:b/>
          <w:bCs/>
          <w:color w:val="000000" w:themeColor="text1"/>
          <w:lang w:val="en-US"/>
        </w:rPr>
      </w:pPr>
      <w:r>
        <w:rPr>
          <w:b/>
          <w:bCs/>
          <w:color w:val="000000" w:themeColor="text1"/>
          <w:lang w:val="en-US"/>
        </w:rPr>
        <w:br w:type="page"/>
      </w:r>
    </w:p>
    <w:p w14:paraId="6A0E7B6E" w14:textId="77EBAD89" w:rsidR="00996A3A" w:rsidRPr="00996A3A" w:rsidRDefault="00996A3A" w:rsidP="00996A3A">
      <w:pPr>
        <w:spacing w:line="276" w:lineRule="auto"/>
        <w:ind w:left="-851" w:right="-926"/>
        <w:rPr>
          <w:b/>
          <w:bCs/>
          <w:color w:val="000000" w:themeColor="text1"/>
          <w:lang w:val="en-US"/>
        </w:rPr>
      </w:pPr>
      <w:r w:rsidRPr="00B17464">
        <w:rPr>
          <w:b/>
          <w:bCs/>
          <w:color w:val="000000" w:themeColor="text1"/>
          <w:lang w:val="en-US"/>
        </w:rPr>
        <w:lastRenderedPageBreak/>
        <w:t xml:space="preserve">  Supplementary Table </w:t>
      </w:r>
      <w:r w:rsidR="00140FCA">
        <w:rPr>
          <w:b/>
          <w:bCs/>
          <w:color w:val="000000" w:themeColor="text1"/>
          <w:lang w:val="en-US"/>
        </w:rPr>
        <w:t>6</w:t>
      </w:r>
      <w:r w:rsidRPr="00B17464">
        <w:rPr>
          <w:b/>
          <w:bCs/>
          <w:color w:val="000000" w:themeColor="text1"/>
          <w:lang w:val="en-US"/>
        </w:rPr>
        <w:t xml:space="preserve">. </w:t>
      </w:r>
      <w:r w:rsidRPr="00996A3A">
        <w:rPr>
          <w:b/>
          <w:bCs/>
          <w:iCs/>
          <w:color w:val="000000" w:themeColor="text1"/>
          <w:lang w:val="en-US" w:eastAsia="ja-JP"/>
        </w:rPr>
        <w:t>Meta-regression analysis</w:t>
      </w:r>
    </w:p>
    <w:p w14:paraId="48A225B1" w14:textId="77777777" w:rsidR="00996A3A" w:rsidRPr="00343713" w:rsidRDefault="00996A3A" w:rsidP="00996A3A">
      <w:pPr>
        <w:rPr>
          <w:iCs/>
          <w:color w:val="000000" w:themeColor="text1"/>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57"/>
        <w:gridCol w:w="2829"/>
      </w:tblGrid>
      <w:tr w:rsidR="00996A3A" w:rsidRPr="00343713" w14:paraId="327A080D" w14:textId="77777777" w:rsidTr="002740A7">
        <w:tc>
          <w:tcPr>
            <w:tcW w:w="3674" w:type="dxa"/>
            <w:tcBorders>
              <w:top w:val="single" w:sz="4" w:space="0" w:color="auto"/>
              <w:bottom w:val="single" w:sz="4" w:space="0" w:color="auto"/>
            </w:tcBorders>
          </w:tcPr>
          <w:p w14:paraId="0F8CE560" w14:textId="77777777" w:rsidR="00996A3A" w:rsidRPr="00343713" w:rsidRDefault="00996A3A" w:rsidP="002740A7">
            <w:pPr>
              <w:rPr>
                <w:b/>
                <w:bCs/>
              </w:rPr>
            </w:pPr>
            <w:r w:rsidRPr="00343713">
              <w:rPr>
                <w:b/>
                <w:bCs/>
              </w:rPr>
              <w:t>Variable</w:t>
            </w:r>
          </w:p>
        </w:tc>
        <w:tc>
          <w:tcPr>
            <w:tcW w:w="2857" w:type="dxa"/>
            <w:tcBorders>
              <w:top w:val="single" w:sz="4" w:space="0" w:color="auto"/>
              <w:bottom w:val="single" w:sz="4" w:space="0" w:color="auto"/>
            </w:tcBorders>
          </w:tcPr>
          <w:p w14:paraId="2B4840D5" w14:textId="77777777" w:rsidR="00996A3A" w:rsidRPr="00343713" w:rsidRDefault="00996A3A" w:rsidP="002740A7">
            <w:pPr>
              <w:rPr>
                <w:b/>
                <w:bCs/>
              </w:rPr>
            </w:pPr>
            <w:r w:rsidRPr="00343713">
              <w:rPr>
                <w:b/>
                <w:bCs/>
              </w:rPr>
              <w:t>Number of estimates</w:t>
            </w:r>
          </w:p>
        </w:tc>
        <w:tc>
          <w:tcPr>
            <w:tcW w:w="2829" w:type="dxa"/>
            <w:tcBorders>
              <w:top w:val="single" w:sz="4" w:space="0" w:color="auto"/>
              <w:bottom w:val="single" w:sz="4" w:space="0" w:color="auto"/>
            </w:tcBorders>
          </w:tcPr>
          <w:p w14:paraId="0DEC049F" w14:textId="77777777" w:rsidR="00996A3A" w:rsidRPr="00343713" w:rsidRDefault="00996A3A" w:rsidP="002740A7">
            <w:pPr>
              <w:rPr>
                <w:b/>
                <w:bCs/>
              </w:rPr>
            </w:pPr>
            <w:r>
              <w:rPr>
                <w:b/>
                <w:bCs/>
              </w:rPr>
              <w:t xml:space="preserve">Meta-regression </w:t>
            </w:r>
            <w:r>
              <w:rPr>
                <w:b/>
                <w:bCs/>
                <w:lang w:val="en-US"/>
              </w:rPr>
              <w:t>RR</w:t>
            </w:r>
            <w:r w:rsidRPr="00343713">
              <w:rPr>
                <w:b/>
                <w:bCs/>
              </w:rPr>
              <w:t>, p-value, 95% CI</w:t>
            </w:r>
          </w:p>
        </w:tc>
      </w:tr>
      <w:tr w:rsidR="00996A3A" w:rsidRPr="006125D8" w14:paraId="19FFBD38" w14:textId="77777777" w:rsidTr="002740A7">
        <w:tc>
          <w:tcPr>
            <w:tcW w:w="3674" w:type="dxa"/>
            <w:tcBorders>
              <w:top w:val="single" w:sz="4" w:space="0" w:color="auto"/>
            </w:tcBorders>
          </w:tcPr>
          <w:p w14:paraId="0E93AEB8" w14:textId="77777777" w:rsidR="00996A3A" w:rsidRPr="006125D8" w:rsidRDefault="00996A3A" w:rsidP="002740A7">
            <w:pPr>
              <w:rPr>
                <w:b/>
                <w:bCs/>
                <w:color w:val="000000" w:themeColor="text1"/>
              </w:rPr>
            </w:pPr>
            <w:r w:rsidRPr="006125D8">
              <w:rPr>
                <w:b/>
                <w:bCs/>
                <w:color w:val="000000" w:themeColor="text1"/>
              </w:rPr>
              <w:t>Follow up time</w:t>
            </w:r>
          </w:p>
          <w:p w14:paraId="52A29412" w14:textId="77777777" w:rsidR="00996A3A" w:rsidRPr="006125D8" w:rsidRDefault="00996A3A" w:rsidP="002740A7">
            <w:pPr>
              <w:rPr>
                <w:color w:val="000000" w:themeColor="text1"/>
              </w:rPr>
            </w:pPr>
            <w:r w:rsidRPr="006125D8">
              <w:rPr>
                <w:color w:val="000000" w:themeColor="text1"/>
              </w:rPr>
              <w:t>&lt;10 years</w:t>
            </w:r>
          </w:p>
          <w:p w14:paraId="42175E77" w14:textId="77777777" w:rsidR="00996A3A" w:rsidRPr="006125D8" w:rsidRDefault="00996A3A" w:rsidP="002740A7">
            <w:pPr>
              <w:rPr>
                <w:color w:val="000000" w:themeColor="text1"/>
              </w:rPr>
            </w:pPr>
            <w:r w:rsidRPr="006125D8">
              <w:rPr>
                <w:color w:val="000000" w:themeColor="text1"/>
                <w:lang w:val="en-US"/>
              </w:rPr>
              <w:t>≥</w:t>
            </w:r>
            <w:r w:rsidRPr="006125D8">
              <w:rPr>
                <w:color w:val="000000" w:themeColor="text1"/>
              </w:rPr>
              <w:t>10 years</w:t>
            </w:r>
          </w:p>
        </w:tc>
        <w:tc>
          <w:tcPr>
            <w:tcW w:w="2857" w:type="dxa"/>
            <w:tcBorders>
              <w:top w:val="single" w:sz="4" w:space="0" w:color="auto"/>
            </w:tcBorders>
          </w:tcPr>
          <w:p w14:paraId="158FD29A" w14:textId="77777777" w:rsidR="00996A3A" w:rsidRPr="006125D8" w:rsidRDefault="00996A3A" w:rsidP="002740A7">
            <w:pPr>
              <w:rPr>
                <w:color w:val="000000" w:themeColor="text1"/>
              </w:rPr>
            </w:pPr>
            <w:r>
              <w:rPr>
                <w:color w:val="000000" w:themeColor="text1"/>
              </w:rPr>
              <w:br/>
            </w:r>
            <w:r w:rsidRPr="006125D8">
              <w:rPr>
                <w:color w:val="000000" w:themeColor="text1"/>
              </w:rPr>
              <w:t>4</w:t>
            </w:r>
          </w:p>
          <w:p w14:paraId="498F097A" w14:textId="77777777" w:rsidR="00996A3A" w:rsidRPr="006125D8" w:rsidRDefault="00996A3A" w:rsidP="002740A7">
            <w:pPr>
              <w:rPr>
                <w:color w:val="000000" w:themeColor="text1"/>
              </w:rPr>
            </w:pPr>
            <w:r w:rsidRPr="006125D8">
              <w:rPr>
                <w:color w:val="000000" w:themeColor="text1"/>
              </w:rPr>
              <w:t>7</w:t>
            </w:r>
          </w:p>
        </w:tc>
        <w:tc>
          <w:tcPr>
            <w:tcW w:w="2829" w:type="dxa"/>
            <w:tcBorders>
              <w:top w:val="single" w:sz="4" w:space="0" w:color="auto"/>
            </w:tcBorders>
          </w:tcPr>
          <w:p w14:paraId="0F6B7B9E" w14:textId="77777777" w:rsidR="00996A3A" w:rsidRPr="006125D8" w:rsidRDefault="00996A3A" w:rsidP="002740A7">
            <w:pPr>
              <w:rPr>
                <w:color w:val="000000" w:themeColor="text1"/>
              </w:rPr>
            </w:pPr>
            <w:r>
              <w:rPr>
                <w:color w:val="000000" w:themeColor="text1"/>
              </w:rPr>
              <w:br/>
            </w:r>
            <w:r w:rsidRPr="006125D8">
              <w:rPr>
                <w:color w:val="000000" w:themeColor="text1"/>
              </w:rPr>
              <w:t>0.79, p=0.59, [0.30-2.06]</w:t>
            </w:r>
          </w:p>
          <w:p w14:paraId="29721E43" w14:textId="77777777" w:rsidR="00996A3A" w:rsidRPr="006125D8" w:rsidRDefault="00996A3A" w:rsidP="002740A7">
            <w:pPr>
              <w:rPr>
                <w:color w:val="000000" w:themeColor="text1"/>
              </w:rPr>
            </w:pPr>
          </w:p>
        </w:tc>
      </w:tr>
      <w:tr w:rsidR="00996A3A" w:rsidRPr="006125D8" w14:paraId="1B3C47CF" w14:textId="77777777" w:rsidTr="002740A7">
        <w:tc>
          <w:tcPr>
            <w:tcW w:w="3674" w:type="dxa"/>
          </w:tcPr>
          <w:p w14:paraId="030ACEC3" w14:textId="77777777" w:rsidR="00996A3A" w:rsidRPr="006125D8" w:rsidRDefault="00996A3A" w:rsidP="002740A7">
            <w:pPr>
              <w:rPr>
                <w:b/>
                <w:bCs/>
                <w:color w:val="000000" w:themeColor="text1"/>
              </w:rPr>
            </w:pPr>
            <w:r w:rsidRPr="006125D8">
              <w:rPr>
                <w:b/>
                <w:bCs/>
                <w:color w:val="000000" w:themeColor="text1"/>
              </w:rPr>
              <w:t>Geographical region</w:t>
            </w:r>
          </w:p>
          <w:p w14:paraId="50AAB1E8" w14:textId="77777777" w:rsidR="00996A3A" w:rsidRPr="006125D8" w:rsidRDefault="00996A3A" w:rsidP="002740A7">
            <w:pPr>
              <w:rPr>
                <w:color w:val="000000" w:themeColor="text1"/>
              </w:rPr>
            </w:pPr>
            <w:r w:rsidRPr="006125D8">
              <w:rPr>
                <w:color w:val="000000" w:themeColor="text1"/>
              </w:rPr>
              <w:t>Europe</w:t>
            </w:r>
          </w:p>
          <w:p w14:paraId="3F77EB6C" w14:textId="77777777" w:rsidR="00996A3A" w:rsidRPr="006125D8" w:rsidRDefault="00996A3A" w:rsidP="002740A7">
            <w:pPr>
              <w:rPr>
                <w:color w:val="000000" w:themeColor="text1"/>
              </w:rPr>
            </w:pPr>
            <w:r w:rsidRPr="006125D8">
              <w:rPr>
                <w:color w:val="000000" w:themeColor="text1"/>
                <w:lang w:val="en-US"/>
              </w:rPr>
              <w:t>Non-Europe</w:t>
            </w:r>
          </w:p>
        </w:tc>
        <w:tc>
          <w:tcPr>
            <w:tcW w:w="2857" w:type="dxa"/>
          </w:tcPr>
          <w:p w14:paraId="768F6C6B" w14:textId="77777777" w:rsidR="00996A3A" w:rsidRPr="006125D8" w:rsidRDefault="00996A3A" w:rsidP="002740A7">
            <w:pPr>
              <w:rPr>
                <w:color w:val="000000" w:themeColor="text1"/>
              </w:rPr>
            </w:pPr>
            <w:r>
              <w:rPr>
                <w:color w:val="000000" w:themeColor="text1"/>
              </w:rPr>
              <w:br/>
            </w:r>
            <w:r w:rsidRPr="006125D8">
              <w:rPr>
                <w:color w:val="000000" w:themeColor="text1"/>
              </w:rPr>
              <w:t>4</w:t>
            </w:r>
          </w:p>
          <w:p w14:paraId="773F2B12" w14:textId="77777777" w:rsidR="00996A3A" w:rsidRPr="006125D8" w:rsidRDefault="00996A3A" w:rsidP="002740A7">
            <w:pPr>
              <w:rPr>
                <w:color w:val="000000" w:themeColor="text1"/>
              </w:rPr>
            </w:pPr>
            <w:r w:rsidRPr="006125D8">
              <w:rPr>
                <w:color w:val="000000" w:themeColor="text1"/>
              </w:rPr>
              <w:t>7</w:t>
            </w:r>
          </w:p>
        </w:tc>
        <w:tc>
          <w:tcPr>
            <w:tcW w:w="2829" w:type="dxa"/>
          </w:tcPr>
          <w:p w14:paraId="4D644873" w14:textId="77777777" w:rsidR="00996A3A" w:rsidRPr="006125D8" w:rsidRDefault="00996A3A" w:rsidP="002740A7">
            <w:pPr>
              <w:rPr>
                <w:color w:val="000000" w:themeColor="text1"/>
              </w:rPr>
            </w:pPr>
            <w:r>
              <w:rPr>
                <w:color w:val="000000" w:themeColor="text1"/>
              </w:rPr>
              <w:br/>
            </w:r>
            <w:r w:rsidRPr="006125D8">
              <w:rPr>
                <w:color w:val="000000" w:themeColor="text1"/>
              </w:rPr>
              <w:t>0.72, p=0.41, [0.30-1.70]</w:t>
            </w:r>
          </w:p>
        </w:tc>
      </w:tr>
      <w:tr w:rsidR="00996A3A" w:rsidRPr="006125D8" w14:paraId="18DF9619" w14:textId="77777777" w:rsidTr="002740A7">
        <w:tc>
          <w:tcPr>
            <w:tcW w:w="3674" w:type="dxa"/>
          </w:tcPr>
          <w:p w14:paraId="729B967B" w14:textId="77777777" w:rsidR="00996A3A" w:rsidRPr="006125D8" w:rsidRDefault="00996A3A" w:rsidP="002740A7">
            <w:pPr>
              <w:rPr>
                <w:b/>
                <w:bCs/>
                <w:color w:val="000000" w:themeColor="text1"/>
              </w:rPr>
            </w:pPr>
            <w:r w:rsidRPr="006125D8">
              <w:rPr>
                <w:b/>
                <w:bCs/>
                <w:color w:val="000000" w:themeColor="text1"/>
              </w:rPr>
              <w:t>Psychiatric diagnosis</w:t>
            </w:r>
          </w:p>
          <w:p w14:paraId="55E8D50F" w14:textId="77777777" w:rsidR="00996A3A" w:rsidRPr="006125D8" w:rsidRDefault="00996A3A" w:rsidP="002740A7">
            <w:pPr>
              <w:rPr>
                <w:color w:val="000000" w:themeColor="text1"/>
              </w:rPr>
            </w:pPr>
            <w:r w:rsidRPr="006125D8">
              <w:rPr>
                <w:color w:val="000000" w:themeColor="text1"/>
              </w:rPr>
              <w:t>Schizophrenia</w:t>
            </w:r>
          </w:p>
          <w:p w14:paraId="60427B56" w14:textId="77777777" w:rsidR="00996A3A" w:rsidRPr="006125D8" w:rsidRDefault="00996A3A" w:rsidP="002740A7">
            <w:pPr>
              <w:rPr>
                <w:color w:val="000000" w:themeColor="text1"/>
              </w:rPr>
            </w:pPr>
            <w:r w:rsidRPr="006125D8">
              <w:rPr>
                <w:color w:val="000000" w:themeColor="text1"/>
              </w:rPr>
              <w:t>Psychotic Disorders</w:t>
            </w:r>
          </w:p>
        </w:tc>
        <w:tc>
          <w:tcPr>
            <w:tcW w:w="2857" w:type="dxa"/>
          </w:tcPr>
          <w:p w14:paraId="718278BE" w14:textId="77777777" w:rsidR="00996A3A" w:rsidRPr="006125D8" w:rsidRDefault="00996A3A" w:rsidP="002740A7">
            <w:pPr>
              <w:rPr>
                <w:color w:val="000000" w:themeColor="text1"/>
              </w:rPr>
            </w:pPr>
          </w:p>
          <w:p w14:paraId="355EFD72" w14:textId="77777777" w:rsidR="00996A3A" w:rsidRPr="006125D8" w:rsidRDefault="00996A3A" w:rsidP="002740A7">
            <w:pPr>
              <w:rPr>
                <w:color w:val="000000" w:themeColor="text1"/>
              </w:rPr>
            </w:pPr>
            <w:r w:rsidRPr="006125D8">
              <w:rPr>
                <w:color w:val="000000" w:themeColor="text1"/>
              </w:rPr>
              <w:t>7</w:t>
            </w:r>
          </w:p>
          <w:p w14:paraId="182DD1F6" w14:textId="77777777" w:rsidR="00996A3A" w:rsidRPr="006125D8" w:rsidRDefault="00996A3A" w:rsidP="002740A7">
            <w:pPr>
              <w:rPr>
                <w:color w:val="000000" w:themeColor="text1"/>
              </w:rPr>
            </w:pPr>
            <w:r w:rsidRPr="006125D8">
              <w:rPr>
                <w:color w:val="000000" w:themeColor="text1"/>
              </w:rPr>
              <w:t>4</w:t>
            </w:r>
          </w:p>
        </w:tc>
        <w:tc>
          <w:tcPr>
            <w:tcW w:w="2829" w:type="dxa"/>
          </w:tcPr>
          <w:p w14:paraId="30DC9226" w14:textId="77777777" w:rsidR="00996A3A" w:rsidRPr="006125D8" w:rsidRDefault="00996A3A" w:rsidP="002740A7">
            <w:pPr>
              <w:rPr>
                <w:color w:val="000000" w:themeColor="text1"/>
              </w:rPr>
            </w:pPr>
            <w:r>
              <w:rPr>
                <w:color w:val="000000" w:themeColor="text1"/>
              </w:rPr>
              <w:br/>
            </w:r>
            <w:r w:rsidRPr="006125D8">
              <w:rPr>
                <w:color w:val="000000" w:themeColor="text1"/>
              </w:rPr>
              <w:t>1.20, p=0.66, [0.49-2.91]</w:t>
            </w:r>
          </w:p>
        </w:tc>
      </w:tr>
      <w:tr w:rsidR="001F4311" w:rsidRPr="006125D8" w14:paraId="5D10F753" w14:textId="77777777" w:rsidTr="002740A7">
        <w:tc>
          <w:tcPr>
            <w:tcW w:w="3674" w:type="dxa"/>
          </w:tcPr>
          <w:p w14:paraId="38FF522D" w14:textId="77777777" w:rsidR="001F4311" w:rsidRDefault="001F4311" w:rsidP="002740A7">
            <w:pPr>
              <w:rPr>
                <w:b/>
                <w:bCs/>
                <w:color w:val="000000" w:themeColor="text1"/>
              </w:rPr>
            </w:pPr>
            <w:r w:rsidRPr="001F4311">
              <w:rPr>
                <w:b/>
                <w:bCs/>
                <w:color w:val="000000" w:themeColor="text1"/>
              </w:rPr>
              <w:t>Year of study publication</w:t>
            </w:r>
          </w:p>
          <w:p w14:paraId="330AB974" w14:textId="60D826C5" w:rsidR="001F4311" w:rsidRPr="001F4311" w:rsidRDefault="001F4311" w:rsidP="002740A7">
            <w:pPr>
              <w:rPr>
                <w:color w:val="000000" w:themeColor="text1"/>
              </w:rPr>
            </w:pPr>
            <w:r>
              <w:rPr>
                <w:color w:val="000000" w:themeColor="text1"/>
              </w:rPr>
              <w:t>Before 2020</w:t>
            </w:r>
            <w:r>
              <w:rPr>
                <w:color w:val="000000" w:themeColor="text1"/>
              </w:rPr>
              <w:br/>
            </w:r>
            <w:r w:rsidR="00C705B3">
              <w:rPr>
                <w:color w:val="000000" w:themeColor="text1"/>
              </w:rPr>
              <w:t>2020 or after</w:t>
            </w:r>
          </w:p>
        </w:tc>
        <w:tc>
          <w:tcPr>
            <w:tcW w:w="2857" w:type="dxa"/>
          </w:tcPr>
          <w:p w14:paraId="67FD71DD" w14:textId="77777777" w:rsidR="001F4311" w:rsidRDefault="001F4311" w:rsidP="002740A7">
            <w:pPr>
              <w:rPr>
                <w:color w:val="000000" w:themeColor="text1"/>
              </w:rPr>
            </w:pPr>
          </w:p>
          <w:p w14:paraId="74396181" w14:textId="77777777" w:rsidR="001F4311" w:rsidRDefault="001F4311" w:rsidP="002740A7">
            <w:pPr>
              <w:rPr>
                <w:color w:val="000000" w:themeColor="text1"/>
              </w:rPr>
            </w:pPr>
            <w:r>
              <w:rPr>
                <w:color w:val="000000" w:themeColor="text1"/>
              </w:rPr>
              <w:t>6</w:t>
            </w:r>
          </w:p>
          <w:p w14:paraId="3D797793" w14:textId="585E8121" w:rsidR="001F4311" w:rsidRPr="001F4311" w:rsidRDefault="001F4311" w:rsidP="002740A7">
            <w:pPr>
              <w:rPr>
                <w:color w:val="000000" w:themeColor="text1"/>
              </w:rPr>
            </w:pPr>
            <w:r>
              <w:rPr>
                <w:color w:val="000000" w:themeColor="text1"/>
              </w:rPr>
              <w:t>5</w:t>
            </w:r>
          </w:p>
        </w:tc>
        <w:tc>
          <w:tcPr>
            <w:tcW w:w="2829" w:type="dxa"/>
          </w:tcPr>
          <w:p w14:paraId="7F742DCC" w14:textId="77777777" w:rsidR="001F4311" w:rsidRDefault="001F4311" w:rsidP="002740A7">
            <w:pPr>
              <w:rPr>
                <w:color w:val="000000" w:themeColor="text1"/>
              </w:rPr>
            </w:pPr>
          </w:p>
          <w:p w14:paraId="77ED1379" w14:textId="57B0DCEB" w:rsidR="001F4311" w:rsidRDefault="001F4311" w:rsidP="002740A7">
            <w:pPr>
              <w:rPr>
                <w:color w:val="000000" w:themeColor="text1"/>
              </w:rPr>
            </w:pPr>
            <w:r>
              <w:rPr>
                <w:color w:val="000000" w:themeColor="text1"/>
              </w:rPr>
              <w:t>1.59, p=0.22, [0.71-3.54]</w:t>
            </w:r>
          </w:p>
        </w:tc>
      </w:tr>
    </w:tbl>
    <w:p w14:paraId="172DBC69" w14:textId="548DEBD6" w:rsidR="00996A3A" w:rsidRDefault="00996A3A">
      <w:pPr>
        <w:rPr>
          <w:lang w:val="en-US"/>
        </w:rPr>
      </w:pPr>
    </w:p>
    <w:p w14:paraId="12F50DC8" w14:textId="77777777" w:rsidR="00B27993" w:rsidRDefault="00B27993">
      <w:pPr>
        <w:rPr>
          <w:lang w:val="en-US"/>
        </w:rPr>
      </w:pPr>
    </w:p>
    <w:p w14:paraId="509F07E3" w14:textId="77777777" w:rsidR="00996A3A" w:rsidRDefault="00996A3A">
      <w:pPr>
        <w:rPr>
          <w:b/>
          <w:bCs/>
          <w:iCs/>
          <w:color w:val="000000" w:themeColor="text1"/>
        </w:rPr>
      </w:pPr>
      <w:r>
        <w:rPr>
          <w:b/>
          <w:bCs/>
          <w:iCs/>
          <w:color w:val="000000" w:themeColor="text1"/>
        </w:rPr>
        <w:br w:type="page"/>
      </w:r>
    </w:p>
    <w:p w14:paraId="79B19962" w14:textId="29F900C3" w:rsidR="00B27993" w:rsidRPr="00B17464" w:rsidRDefault="00B27993" w:rsidP="00B27993">
      <w:pPr>
        <w:spacing w:line="276" w:lineRule="auto"/>
        <w:rPr>
          <w:b/>
          <w:bCs/>
          <w:iCs/>
          <w:color w:val="000000" w:themeColor="text1"/>
          <w:vertAlign w:val="superscript"/>
        </w:rPr>
      </w:pPr>
      <w:r w:rsidRPr="00B17464">
        <w:rPr>
          <w:b/>
          <w:bCs/>
          <w:iCs/>
          <w:color w:val="000000" w:themeColor="text1"/>
        </w:rPr>
        <w:lastRenderedPageBreak/>
        <w:t xml:space="preserve">Supplementary </w:t>
      </w:r>
      <w:r>
        <w:rPr>
          <w:b/>
          <w:bCs/>
          <w:iCs/>
          <w:color w:val="000000" w:themeColor="text1"/>
        </w:rPr>
        <w:t xml:space="preserve">Figure 1. Funnel plot </w:t>
      </w:r>
    </w:p>
    <w:p w14:paraId="50A1BB8B" w14:textId="77777777" w:rsidR="00B17464" w:rsidRPr="00B27993" w:rsidRDefault="00B17464" w:rsidP="00B17464">
      <w:pPr>
        <w:tabs>
          <w:tab w:val="left" w:pos="2880"/>
        </w:tabs>
      </w:pPr>
    </w:p>
    <w:p w14:paraId="67A4B490" w14:textId="4082CBE8" w:rsidR="00B17464" w:rsidRDefault="00B27993" w:rsidP="00B17464">
      <w:pPr>
        <w:tabs>
          <w:tab w:val="left" w:pos="2880"/>
        </w:tabs>
        <w:rPr>
          <w:lang w:val="en-US"/>
        </w:rPr>
      </w:pPr>
      <w:r w:rsidRPr="006D596A">
        <w:rPr>
          <w:noProof/>
          <w:color w:val="000000" w:themeColor="text1"/>
        </w:rPr>
        <w:drawing>
          <wp:inline distT="0" distB="0" distL="0" distR="0" wp14:anchorId="74D565F5" wp14:editId="63E34CC1">
            <wp:extent cx="5943600" cy="43226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22618"/>
                    </a:xfrm>
                    <a:prstGeom prst="rect">
                      <a:avLst/>
                    </a:prstGeom>
                  </pic:spPr>
                </pic:pic>
              </a:graphicData>
            </a:graphic>
          </wp:inline>
        </w:drawing>
      </w:r>
    </w:p>
    <w:p w14:paraId="73D2E290" w14:textId="77777777" w:rsidR="00B27993" w:rsidRPr="00B27993" w:rsidRDefault="00B27993" w:rsidP="00B27993">
      <w:pPr>
        <w:rPr>
          <w:sz w:val="20"/>
          <w:szCs w:val="20"/>
        </w:rPr>
      </w:pPr>
      <w:r w:rsidRPr="00B27993">
        <w:rPr>
          <w:sz w:val="20"/>
          <w:szCs w:val="20"/>
        </w:rPr>
        <w:t>*</w:t>
      </w:r>
      <w:r w:rsidRPr="00B27993">
        <w:rPr>
          <w:i/>
          <w:iCs/>
          <w:sz w:val="20"/>
          <w:szCs w:val="20"/>
        </w:rPr>
        <w:t>Note</w:t>
      </w:r>
      <w:r w:rsidRPr="00B27993">
        <w:rPr>
          <w:sz w:val="20"/>
          <w:szCs w:val="20"/>
        </w:rPr>
        <w:t>: Brodaty et al. (2003) excluded from funnel plot (given that it is an outlier that impacted the scale of the plot)</w:t>
      </w:r>
    </w:p>
    <w:p w14:paraId="34AFD5D3" w14:textId="77777777" w:rsidR="00B17464" w:rsidRPr="00B27993" w:rsidRDefault="00B17464" w:rsidP="00B17464">
      <w:pPr>
        <w:tabs>
          <w:tab w:val="left" w:pos="2880"/>
        </w:tabs>
      </w:pPr>
    </w:p>
    <w:p w14:paraId="58AACD80" w14:textId="77777777" w:rsidR="00B17464" w:rsidRDefault="00B17464" w:rsidP="00B17464">
      <w:pPr>
        <w:tabs>
          <w:tab w:val="left" w:pos="2880"/>
        </w:tabs>
        <w:rPr>
          <w:lang w:val="en-US"/>
        </w:rPr>
      </w:pPr>
    </w:p>
    <w:p w14:paraId="2B9A9D24" w14:textId="77777777" w:rsidR="00B17464" w:rsidRDefault="00B17464" w:rsidP="00B17464">
      <w:pPr>
        <w:tabs>
          <w:tab w:val="left" w:pos="2880"/>
        </w:tabs>
        <w:rPr>
          <w:lang w:val="en-US"/>
        </w:rPr>
      </w:pPr>
    </w:p>
    <w:p w14:paraId="658B284C" w14:textId="77777777" w:rsidR="00B17464" w:rsidRDefault="00B17464" w:rsidP="00B17464">
      <w:pPr>
        <w:tabs>
          <w:tab w:val="left" w:pos="2880"/>
        </w:tabs>
        <w:rPr>
          <w:lang w:val="en-US"/>
        </w:rPr>
      </w:pPr>
    </w:p>
    <w:p w14:paraId="2695CA9F" w14:textId="77777777" w:rsidR="00B17464" w:rsidRDefault="00B17464" w:rsidP="00B17464">
      <w:pPr>
        <w:tabs>
          <w:tab w:val="left" w:pos="2880"/>
        </w:tabs>
        <w:rPr>
          <w:lang w:val="en-US"/>
        </w:rPr>
      </w:pPr>
    </w:p>
    <w:p w14:paraId="5B8AF586" w14:textId="77777777" w:rsidR="00B17464" w:rsidRDefault="00B17464" w:rsidP="00B17464">
      <w:pPr>
        <w:tabs>
          <w:tab w:val="left" w:pos="2880"/>
        </w:tabs>
        <w:rPr>
          <w:lang w:val="en-US"/>
        </w:rPr>
      </w:pPr>
    </w:p>
    <w:p w14:paraId="7CFA059F" w14:textId="77777777" w:rsidR="00B17464" w:rsidRDefault="00B17464" w:rsidP="00B17464">
      <w:pPr>
        <w:tabs>
          <w:tab w:val="left" w:pos="2880"/>
        </w:tabs>
        <w:rPr>
          <w:lang w:val="en-US"/>
        </w:rPr>
      </w:pPr>
    </w:p>
    <w:p w14:paraId="1EB68CD7" w14:textId="77777777" w:rsidR="00B17464" w:rsidRDefault="00B17464" w:rsidP="00B17464">
      <w:pPr>
        <w:tabs>
          <w:tab w:val="left" w:pos="2880"/>
        </w:tabs>
        <w:rPr>
          <w:lang w:val="en-US"/>
        </w:rPr>
      </w:pPr>
    </w:p>
    <w:p w14:paraId="5C45D31E" w14:textId="77777777" w:rsidR="00B17464" w:rsidRDefault="00B17464" w:rsidP="00B17464">
      <w:pPr>
        <w:tabs>
          <w:tab w:val="left" w:pos="2880"/>
        </w:tabs>
        <w:rPr>
          <w:lang w:val="en-US"/>
        </w:rPr>
      </w:pPr>
    </w:p>
    <w:p w14:paraId="7DC11CE2" w14:textId="77777777" w:rsidR="00B17464" w:rsidRPr="00167139" w:rsidRDefault="00B17464" w:rsidP="00B17464">
      <w:pPr>
        <w:tabs>
          <w:tab w:val="left" w:pos="2880"/>
        </w:tabs>
        <w:rPr>
          <w:lang w:val="en-US"/>
        </w:rPr>
      </w:pPr>
    </w:p>
    <w:p w14:paraId="615E8B8A" w14:textId="77777777" w:rsidR="00F246B9" w:rsidRDefault="00F246B9"/>
    <w:sectPr w:rsidR="00F246B9" w:rsidSect="00B279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101"/>
    <w:multiLevelType w:val="hybridMultilevel"/>
    <w:tmpl w:val="DA6626DA"/>
    <w:lvl w:ilvl="0" w:tplc="E5EEA28C">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FE1334"/>
    <w:multiLevelType w:val="hybridMultilevel"/>
    <w:tmpl w:val="4DF2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23570"/>
    <w:multiLevelType w:val="hybridMultilevel"/>
    <w:tmpl w:val="223EF670"/>
    <w:lvl w:ilvl="0" w:tplc="88BAB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78588A"/>
    <w:multiLevelType w:val="hybridMultilevel"/>
    <w:tmpl w:val="3402769E"/>
    <w:lvl w:ilvl="0" w:tplc="29A8794E">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63114A34"/>
    <w:multiLevelType w:val="hybridMultilevel"/>
    <w:tmpl w:val="555ABD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7387DC1"/>
    <w:multiLevelType w:val="hybridMultilevel"/>
    <w:tmpl w:val="8430BB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54357037">
    <w:abstractNumId w:val="1"/>
  </w:num>
  <w:num w:numId="2" w16cid:durableId="981270682">
    <w:abstractNumId w:val="0"/>
  </w:num>
  <w:num w:numId="3" w16cid:durableId="1229147419">
    <w:abstractNumId w:val="4"/>
  </w:num>
  <w:num w:numId="4" w16cid:durableId="990409283">
    <w:abstractNumId w:val="5"/>
  </w:num>
  <w:num w:numId="5" w16cid:durableId="1052540556">
    <w:abstractNumId w:val="3"/>
  </w:num>
  <w:num w:numId="6" w16cid:durableId="121967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4"/>
    <w:rsid w:val="00000AB3"/>
    <w:rsid w:val="000F120D"/>
    <w:rsid w:val="001117FE"/>
    <w:rsid w:val="00116E56"/>
    <w:rsid w:val="00140FCA"/>
    <w:rsid w:val="001F38C3"/>
    <w:rsid w:val="001F4311"/>
    <w:rsid w:val="00253BEE"/>
    <w:rsid w:val="00440412"/>
    <w:rsid w:val="004B7923"/>
    <w:rsid w:val="006D206C"/>
    <w:rsid w:val="0085352F"/>
    <w:rsid w:val="00985350"/>
    <w:rsid w:val="00996A3A"/>
    <w:rsid w:val="00B17464"/>
    <w:rsid w:val="00B27993"/>
    <w:rsid w:val="00C705B3"/>
    <w:rsid w:val="00D6520C"/>
    <w:rsid w:val="00F2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6809"/>
  <w15:chartTrackingRefBased/>
  <w15:docId w15:val="{C4903A58-F9AB-8C4E-9360-87CA5C0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17464"/>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rsid w:val="00B17464"/>
  </w:style>
  <w:style w:type="table" w:styleId="TableGrid">
    <w:name w:val="Table Grid"/>
    <w:basedOn w:val="TableNormal"/>
    <w:uiPriority w:val="39"/>
    <w:rsid w:val="00B1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412"/>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116E56"/>
    <w:rPr>
      <w:rFonts w:cs="Times New Roman"/>
      <w:color w:val="auto"/>
    </w:rPr>
  </w:style>
  <w:style w:type="character" w:styleId="Hyperlink">
    <w:name w:val="Hyperlink"/>
    <w:rsid w:val="00116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risma-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Jean</dc:creator>
  <cp:keywords/>
  <dc:description/>
  <cp:lastModifiedBy>Stafford, Jean</cp:lastModifiedBy>
  <cp:revision>15</cp:revision>
  <dcterms:created xsi:type="dcterms:W3CDTF">2022-03-29T14:38:00Z</dcterms:created>
  <dcterms:modified xsi:type="dcterms:W3CDTF">2022-08-02T13:50:00Z</dcterms:modified>
</cp:coreProperties>
</file>