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EADD" w14:textId="1D884851" w:rsidR="00ED17A1" w:rsidRPr="00A759EA" w:rsidRDefault="00ED17A1" w:rsidP="004A2023">
      <w:pPr>
        <w:wordWrap w:val="0"/>
        <w:spacing w:line="480" w:lineRule="auto"/>
        <w:jc w:val="right"/>
        <w:rPr>
          <w:rFonts w:ascii="Times New Roman" w:hAnsi="Times New Roman" w:cs="Times New Roman"/>
          <w:sz w:val="18"/>
          <w:szCs w:val="18"/>
        </w:rPr>
      </w:pPr>
      <w:r w:rsidRPr="00A759EA">
        <w:rPr>
          <w:rFonts w:ascii="Times New Roman" w:hAnsi="Times New Roman" w:cs="Times New Roman"/>
          <w:b/>
          <w:sz w:val="18"/>
          <w:szCs w:val="18"/>
        </w:rPr>
        <w:t>Word count:</w:t>
      </w:r>
      <w:r w:rsidRPr="00A759EA">
        <w:rPr>
          <w:rFonts w:ascii="Times New Roman" w:hAnsi="Times New Roman" w:cs="Times New Roman"/>
          <w:sz w:val="18"/>
          <w:szCs w:val="18"/>
        </w:rPr>
        <w:t xml:space="preserve"> </w:t>
      </w:r>
      <w:r w:rsidRPr="00313191">
        <w:rPr>
          <w:rFonts w:ascii="Times New Roman" w:hAnsi="Times New Roman" w:cs="Times New Roman"/>
          <w:sz w:val="18"/>
          <w:szCs w:val="18"/>
        </w:rPr>
        <w:t>abstract: 2</w:t>
      </w:r>
      <w:r w:rsidR="00282393" w:rsidRPr="00313191">
        <w:rPr>
          <w:rFonts w:ascii="Times New Roman" w:hAnsi="Times New Roman" w:cs="Times New Roman"/>
          <w:sz w:val="18"/>
          <w:szCs w:val="18"/>
        </w:rPr>
        <w:t>50</w:t>
      </w:r>
      <w:r w:rsidRPr="00313191">
        <w:rPr>
          <w:rFonts w:ascii="Times New Roman" w:hAnsi="Times New Roman" w:cs="Times New Roman"/>
          <w:sz w:val="18"/>
          <w:szCs w:val="18"/>
        </w:rPr>
        <w:t xml:space="preserve">; full text: </w:t>
      </w:r>
      <w:r w:rsidR="000128BF">
        <w:rPr>
          <w:rFonts w:ascii="Times New Roman" w:hAnsi="Times New Roman" w:cs="Times New Roman"/>
          <w:sz w:val="18"/>
          <w:szCs w:val="18"/>
        </w:rPr>
        <w:t>4000</w:t>
      </w:r>
      <w:bookmarkStart w:id="0" w:name="_GoBack"/>
      <w:bookmarkEnd w:id="0"/>
      <w:r w:rsidRPr="00313191">
        <w:rPr>
          <w:rFonts w:ascii="Times New Roman" w:hAnsi="Times New Roman" w:cs="Times New Roman"/>
          <w:sz w:val="18"/>
          <w:szCs w:val="18"/>
        </w:rPr>
        <w:t>;</w:t>
      </w:r>
      <w:r w:rsidRPr="00A759EA">
        <w:rPr>
          <w:rFonts w:ascii="Times New Roman" w:hAnsi="Times New Roman" w:cs="Times New Roman"/>
          <w:sz w:val="18"/>
          <w:szCs w:val="18"/>
        </w:rPr>
        <w:t xml:space="preserve"> 2 tables, </w:t>
      </w:r>
      <w:r w:rsidRPr="00A759EA">
        <w:rPr>
          <w:rFonts w:ascii="Times New Roman" w:hAnsi="Times New Roman" w:cs="Times New Roman" w:hint="eastAsia"/>
          <w:sz w:val="18"/>
          <w:szCs w:val="18"/>
        </w:rPr>
        <w:t>3</w:t>
      </w:r>
      <w:r w:rsidRPr="00A759EA">
        <w:rPr>
          <w:rFonts w:ascii="Times New Roman" w:hAnsi="Times New Roman" w:cs="Times New Roman"/>
          <w:sz w:val="18"/>
          <w:szCs w:val="18"/>
        </w:rPr>
        <w:t xml:space="preserve"> figures, </w:t>
      </w:r>
      <w:r w:rsidR="005B2193">
        <w:rPr>
          <w:rFonts w:ascii="Times New Roman" w:hAnsi="Times New Roman" w:cs="Times New Roman"/>
          <w:sz w:val="18"/>
          <w:szCs w:val="18"/>
        </w:rPr>
        <w:t>50</w:t>
      </w:r>
      <w:r w:rsidRPr="00A759EA">
        <w:rPr>
          <w:rFonts w:ascii="Times New Roman" w:hAnsi="Times New Roman" w:cs="Times New Roman"/>
          <w:sz w:val="18"/>
          <w:szCs w:val="18"/>
        </w:rPr>
        <w:t xml:space="preserve"> references, 1 supplementary figure.</w:t>
      </w:r>
    </w:p>
    <w:p w14:paraId="7885E13F" w14:textId="77777777" w:rsidR="00ED17A1" w:rsidRPr="00F34E3F" w:rsidRDefault="00ED17A1" w:rsidP="004A2023">
      <w:pPr>
        <w:spacing w:line="480" w:lineRule="auto"/>
        <w:rPr>
          <w:rFonts w:ascii="Times New Roman" w:hAnsi="Times New Roman" w:cs="Times New Roman"/>
          <w:b/>
        </w:rPr>
      </w:pPr>
      <w:bookmarkStart w:id="1" w:name="_Hlk94796302"/>
      <w:r w:rsidRPr="00F34E3F">
        <w:rPr>
          <w:rFonts w:ascii="Times New Roman" w:hAnsi="Times New Roman" w:cs="Times New Roman"/>
          <w:b/>
        </w:rPr>
        <w:t>Exposure to Psychotropic Medications and Mortality in Schizophrenia: A 5-Year National Cohort Study</w:t>
      </w:r>
    </w:p>
    <w:bookmarkEnd w:id="1"/>
    <w:p w14:paraId="431F1A3C" w14:textId="77777777" w:rsidR="00ED17A1" w:rsidRPr="00F34E3F" w:rsidRDefault="00ED17A1" w:rsidP="004A2023">
      <w:pPr>
        <w:spacing w:line="480" w:lineRule="auto"/>
        <w:rPr>
          <w:rFonts w:ascii="Times New Roman" w:hAnsi="Times New Roman" w:cs="Times New Roman"/>
          <w:b/>
        </w:rPr>
      </w:pPr>
    </w:p>
    <w:p w14:paraId="1B3E3C73" w14:textId="77777777" w:rsidR="00ED17A1" w:rsidRPr="00F34E3F" w:rsidRDefault="00ED17A1" w:rsidP="004A2023">
      <w:pPr>
        <w:spacing w:line="480" w:lineRule="auto"/>
        <w:rPr>
          <w:rFonts w:ascii="Times New Roman" w:eastAsia="新細明體" w:hAnsi="Times New Roman" w:cs="Times New Roman"/>
          <w:kern w:val="3"/>
          <w:szCs w:val="24"/>
          <w:vertAlign w:val="superscript"/>
        </w:rPr>
      </w:pPr>
      <w:r w:rsidRPr="00F34E3F">
        <w:rPr>
          <w:rFonts w:ascii="Times New Roman" w:hAnsi="Times New Roman" w:cs="Times New Roman"/>
        </w:rPr>
        <w:t>Ji-Yu Lin</w:t>
      </w:r>
      <w:r w:rsidRPr="00F34E3F">
        <w:rPr>
          <w:rFonts w:ascii="Times New Roman" w:eastAsia="新細明體" w:hAnsi="Times New Roman" w:cs="Times New Roman"/>
          <w:kern w:val="3"/>
          <w:szCs w:val="24"/>
          <w:vertAlign w:val="superscript"/>
        </w:rPr>
        <w:t>1</w:t>
      </w:r>
      <w:r w:rsidRPr="00F34E3F">
        <w:rPr>
          <w:rFonts w:ascii="Times New Roman" w:hAnsi="Times New Roman" w:cs="Times New Roman"/>
        </w:rPr>
        <w:t>, Ling-Ling Yeh</w:t>
      </w:r>
      <w:r w:rsidRPr="00F34E3F">
        <w:rPr>
          <w:rFonts w:ascii="Times New Roman" w:eastAsia="新細明體" w:hAnsi="Times New Roman" w:cs="Times New Roman"/>
          <w:kern w:val="3"/>
          <w:szCs w:val="24"/>
          <w:vertAlign w:val="superscript"/>
        </w:rPr>
        <w:t>2</w:t>
      </w:r>
      <w:r w:rsidRPr="00F34E3F">
        <w:rPr>
          <w:rFonts w:ascii="Times New Roman" w:hAnsi="Times New Roman" w:cs="Times New Roman"/>
        </w:rPr>
        <w:t>, Yi-Ju Pan*</w:t>
      </w:r>
      <w:r w:rsidRPr="00F34E3F">
        <w:rPr>
          <w:rFonts w:ascii="Times New Roman" w:hAnsi="Times New Roman" w:cs="Times New Roman"/>
          <w:vertAlign w:val="superscript"/>
        </w:rPr>
        <w:t>,1,3</w:t>
      </w:r>
      <w:r w:rsidRPr="00F34E3F">
        <w:rPr>
          <w:rFonts w:ascii="Times New Roman" w:eastAsia="新細明體" w:hAnsi="Times New Roman" w:cs="Times New Roman"/>
          <w:kern w:val="3"/>
          <w:szCs w:val="24"/>
          <w:vertAlign w:val="superscript"/>
        </w:rPr>
        <w:t xml:space="preserve"> </w:t>
      </w:r>
    </w:p>
    <w:p w14:paraId="3DA1DAA6" w14:textId="77777777" w:rsidR="00ED17A1" w:rsidRPr="00F34E3F" w:rsidRDefault="00ED17A1" w:rsidP="004A2023">
      <w:pPr>
        <w:spacing w:line="480" w:lineRule="auto"/>
        <w:rPr>
          <w:rFonts w:ascii="Times New Roman" w:eastAsia="新細明體" w:hAnsi="Times New Roman" w:cs="Times New Roman"/>
          <w:kern w:val="3"/>
          <w:szCs w:val="24"/>
        </w:rPr>
      </w:pPr>
      <w:r w:rsidRPr="00F34E3F">
        <w:rPr>
          <w:rFonts w:ascii="Times New Roman" w:eastAsia="新細明體" w:hAnsi="Times New Roman" w:cs="Times New Roman"/>
          <w:kern w:val="3"/>
          <w:szCs w:val="24"/>
          <w:vertAlign w:val="superscript"/>
        </w:rPr>
        <w:t>1</w:t>
      </w:r>
      <w:r w:rsidRPr="00F34E3F">
        <w:rPr>
          <w:rFonts w:ascii="Times New Roman" w:eastAsia="新細明體" w:hAnsi="Times New Roman" w:cs="Times New Roman"/>
          <w:kern w:val="3"/>
          <w:szCs w:val="24"/>
        </w:rPr>
        <w:t>Department of Psychiatry, Far Eastern Memorial Hospital, New Taipei City, Taiwan</w:t>
      </w:r>
    </w:p>
    <w:p w14:paraId="054DE81A" w14:textId="77777777" w:rsidR="00ED17A1" w:rsidRPr="00F34E3F" w:rsidRDefault="00ED17A1" w:rsidP="004A2023">
      <w:pPr>
        <w:spacing w:line="480" w:lineRule="auto"/>
        <w:rPr>
          <w:rFonts w:ascii="Times New Roman" w:eastAsia="新細明體" w:hAnsi="Times New Roman" w:cs="Times New Roman"/>
          <w:kern w:val="3"/>
          <w:szCs w:val="24"/>
        </w:rPr>
      </w:pPr>
      <w:r w:rsidRPr="00F34E3F">
        <w:rPr>
          <w:rFonts w:ascii="Times New Roman" w:eastAsia="新細明體" w:hAnsi="Times New Roman" w:cs="Times New Roman"/>
          <w:kern w:val="3"/>
          <w:szCs w:val="24"/>
          <w:vertAlign w:val="superscript"/>
        </w:rPr>
        <w:t>2</w:t>
      </w:r>
      <w:r w:rsidRPr="00F34E3F">
        <w:rPr>
          <w:rFonts w:ascii="Times New Roman" w:eastAsia="新細明體" w:hAnsi="Times New Roman" w:cs="Times New Roman"/>
          <w:kern w:val="3"/>
          <w:szCs w:val="24"/>
        </w:rPr>
        <w:t xml:space="preserve">Graduate School of Humanities and Social Sciences, Dharma Drum Institute of Liberal Arts, New Taipei City, Taiwan </w:t>
      </w:r>
    </w:p>
    <w:p w14:paraId="18CDE019" w14:textId="77777777" w:rsidR="00ED17A1" w:rsidRPr="00F34E3F" w:rsidRDefault="00ED17A1" w:rsidP="004A2023">
      <w:pPr>
        <w:spacing w:line="480" w:lineRule="auto"/>
        <w:rPr>
          <w:rFonts w:ascii="Times New Roman" w:eastAsia="新細明體" w:hAnsi="Times New Roman" w:cs="Times New Roman"/>
          <w:kern w:val="3"/>
          <w:szCs w:val="24"/>
        </w:rPr>
      </w:pPr>
      <w:r w:rsidRPr="00F34E3F">
        <w:rPr>
          <w:rFonts w:ascii="Times New Roman" w:eastAsia="新細明體" w:hAnsi="Times New Roman" w:cs="Times New Roman"/>
          <w:kern w:val="3"/>
          <w:szCs w:val="24"/>
          <w:vertAlign w:val="superscript"/>
        </w:rPr>
        <w:t>3</w:t>
      </w:r>
      <w:r w:rsidRPr="00F34E3F">
        <w:rPr>
          <w:rFonts w:ascii="Times New Roman" w:eastAsia="新細明體" w:hAnsi="Times New Roman" w:cs="Times New Roman"/>
          <w:kern w:val="3"/>
          <w:szCs w:val="24"/>
        </w:rPr>
        <w:t>Institute of Public Health, National Yang</w:t>
      </w:r>
      <w:r w:rsidRPr="00F34E3F">
        <w:rPr>
          <w:rFonts w:ascii="Times New Roman" w:eastAsia="新細明體" w:hAnsi="Times New Roman" w:cs="Times New Roman" w:hint="eastAsia"/>
          <w:kern w:val="3"/>
          <w:szCs w:val="24"/>
        </w:rPr>
        <w:t xml:space="preserve"> </w:t>
      </w:r>
      <w:r w:rsidRPr="00F34E3F">
        <w:rPr>
          <w:rFonts w:ascii="Times New Roman" w:eastAsia="新細明體" w:hAnsi="Times New Roman" w:cs="Times New Roman"/>
          <w:kern w:val="3"/>
          <w:szCs w:val="24"/>
        </w:rPr>
        <w:t xml:space="preserve">Ming </w:t>
      </w:r>
      <w:proofErr w:type="spellStart"/>
      <w:r w:rsidRPr="00F34E3F">
        <w:rPr>
          <w:rFonts w:ascii="Times New Roman" w:hAnsi="Times New Roman" w:cs="Times New Roman"/>
        </w:rPr>
        <w:t>Chiao</w:t>
      </w:r>
      <w:proofErr w:type="spellEnd"/>
      <w:r w:rsidRPr="00F34E3F">
        <w:rPr>
          <w:rFonts w:ascii="Times New Roman" w:hAnsi="Times New Roman" w:cs="Times New Roman"/>
        </w:rPr>
        <w:t xml:space="preserve"> Tung</w:t>
      </w:r>
      <w:r w:rsidRPr="00F34E3F">
        <w:rPr>
          <w:rFonts w:ascii="Times New Roman" w:eastAsia="新細明體" w:hAnsi="Times New Roman" w:cs="Times New Roman"/>
          <w:kern w:val="3"/>
          <w:szCs w:val="24"/>
        </w:rPr>
        <w:t xml:space="preserve"> University School of Medicine, Taipei, Taiwan</w:t>
      </w:r>
    </w:p>
    <w:p w14:paraId="2D1AF0D5" w14:textId="77777777" w:rsidR="00ED17A1" w:rsidRPr="00F34E3F" w:rsidRDefault="00ED17A1" w:rsidP="004A2023">
      <w:pPr>
        <w:spacing w:line="480" w:lineRule="auto"/>
        <w:rPr>
          <w:rFonts w:ascii="Times New Roman" w:eastAsia="新細明體" w:hAnsi="Times New Roman" w:cs="Times New Roman"/>
          <w:kern w:val="3"/>
          <w:szCs w:val="24"/>
        </w:rPr>
      </w:pPr>
    </w:p>
    <w:p w14:paraId="7D95D55F" w14:textId="77777777" w:rsidR="00ED17A1" w:rsidRPr="00F34E3F" w:rsidRDefault="00ED17A1" w:rsidP="004A2023">
      <w:pPr>
        <w:spacing w:line="480" w:lineRule="auto"/>
        <w:rPr>
          <w:rFonts w:ascii="Times New Roman" w:eastAsia="新細明體" w:hAnsi="Times New Roman" w:cs="Times New Roman"/>
          <w:kern w:val="3"/>
          <w:szCs w:val="24"/>
        </w:rPr>
      </w:pPr>
      <w:r w:rsidRPr="00F34E3F">
        <w:rPr>
          <w:rFonts w:ascii="Times New Roman" w:eastAsia="新細明體" w:hAnsi="Times New Roman" w:cs="Times New Roman"/>
          <w:kern w:val="3"/>
          <w:szCs w:val="24"/>
        </w:rPr>
        <w:t>Running title</w:t>
      </w:r>
      <w:r w:rsidRPr="00F34E3F">
        <w:rPr>
          <w:rFonts w:ascii="Times New Roman" w:eastAsia="新細明體" w:hAnsi="Times New Roman" w:cs="Times New Roman" w:hint="eastAsia"/>
          <w:kern w:val="3"/>
          <w:szCs w:val="24"/>
        </w:rPr>
        <w:t xml:space="preserve">: </w:t>
      </w:r>
      <w:r w:rsidRPr="00F34E3F">
        <w:rPr>
          <w:rFonts w:ascii="Times New Roman" w:eastAsia="新細明體" w:hAnsi="Times New Roman" w:cs="Times New Roman"/>
          <w:kern w:val="3"/>
          <w:szCs w:val="24"/>
        </w:rPr>
        <w:t xml:space="preserve">Psychotropic </w:t>
      </w:r>
      <w:r>
        <w:rPr>
          <w:rFonts w:ascii="Times New Roman" w:eastAsia="新細明體" w:hAnsi="Times New Roman" w:cs="Times New Roman" w:hint="eastAsia"/>
          <w:kern w:val="3"/>
          <w:szCs w:val="24"/>
        </w:rPr>
        <w:t>m</w:t>
      </w:r>
      <w:r>
        <w:rPr>
          <w:rFonts w:ascii="Times New Roman" w:eastAsia="新細明體" w:hAnsi="Times New Roman" w:cs="Times New Roman"/>
          <w:kern w:val="3"/>
          <w:szCs w:val="24"/>
        </w:rPr>
        <w:t>edications</w:t>
      </w:r>
      <w:r w:rsidRPr="00F34E3F">
        <w:rPr>
          <w:rFonts w:ascii="Times New Roman" w:eastAsia="新細明體" w:hAnsi="Times New Roman" w:cs="Times New Roman"/>
          <w:kern w:val="3"/>
          <w:szCs w:val="24"/>
        </w:rPr>
        <w:t xml:space="preserve"> and mortality in schizophrenia</w:t>
      </w:r>
    </w:p>
    <w:p w14:paraId="78278DFA" w14:textId="77777777" w:rsidR="00ED17A1" w:rsidRPr="00D07F66" w:rsidRDefault="00ED17A1" w:rsidP="004A2023">
      <w:pPr>
        <w:spacing w:line="480" w:lineRule="auto"/>
        <w:rPr>
          <w:rFonts w:ascii="Times New Roman" w:eastAsia="新細明體" w:hAnsi="Times New Roman" w:cs="Times New Roman"/>
          <w:kern w:val="3"/>
          <w:szCs w:val="24"/>
        </w:rPr>
      </w:pPr>
    </w:p>
    <w:p w14:paraId="207EA263" w14:textId="77777777" w:rsidR="00ED17A1" w:rsidRPr="00F34E3F" w:rsidRDefault="00ED17A1" w:rsidP="004A2023">
      <w:pPr>
        <w:spacing w:line="480" w:lineRule="auto"/>
        <w:rPr>
          <w:rFonts w:ascii="Times New Roman" w:hAnsi="Times New Roman" w:cs="Times New Roman"/>
        </w:rPr>
      </w:pPr>
      <w:r w:rsidRPr="00F34E3F">
        <w:rPr>
          <w:rFonts w:ascii="Times New Roman" w:hAnsi="Times New Roman" w:cs="Times New Roman"/>
        </w:rPr>
        <w:t>*Correspondence to Yi-</w:t>
      </w:r>
      <w:proofErr w:type="spellStart"/>
      <w:r w:rsidRPr="00F34E3F">
        <w:rPr>
          <w:rFonts w:ascii="Times New Roman" w:hAnsi="Times New Roman" w:cs="Times New Roman"/>
        </w:rPr>
        <w:t>Ju</w:t>
      </w:r>
      <w:proofErr w:type="spellEnd"/>
      <w:r w:rsidRPr="00F34E3F">
        <w:rPr>
          <w:rFonts w:ascii="Times New Roman" w:hAnsi="Times New Roman" w:cs="Times New Roman"/>
        </w:rPr>
        <w:t xml:space="preserve"> Pan, </w:t>
      </w:r>
      <w:proofErr w:type="gramStart"/>
      <w:r w:rsidRPr="00F34E3F">
        <w:rPr>
          <w:rFonts w:ascii="Times New Roman" w:hAnsi="Times New Roman" w:cs="Times New Roman"/>
        </w:rPr>
        <w:t>MD.,</w:t>
      </w:r>
      <w:proofErr w:type="spellStart"/>
      <w:r w:rsidRPr="00F34E3F">
        <w:rPr>
          <w:rFonts w:ascii="Times New Roman" w:hAnsi="Times New Roman" w:cs="Times New Roman"/>
        </w:rPr>
        <w:t>Ph</w:t>
      </w:r>
      <w:proofErr w:type="gramEnd"/>
      <w:r w:rsidRPr="00F34E3F">
        <w:rPr>
          <w:rFonts w:ascii="Times New Roman" w:hAnsi="Times New Roman" w:cs="Times New Roman"/>
        </w:rPr>
        <w:t>.D</w:t>
      </w:r>
      <w:proofErr w:type="spellEnd"/>
    </w:p>
    <w:p w14:paraId="35287F77" w14:textId="77777777" w:rsidR="00ED17A1" w:rsidRPr="00F34E3F" w:rsidRDefault="00ED17A1" w:rsidP="004A2023">
      <w:pPr>
        <w:spacing w:line="480" w:lineRule="auto"/>
        <w:rPr>
          <w:rFonts w:ascii="Times New Roman" w:eastAsia="新細明體" w:hAnsi="Times New Roman" w:cs="Times New Roman"/>
          <w:kern w:val="3"/>
          <w:szCs w:val="24"/>
        </w:rPr>
      </w:pPr>
      <w:r w:rsidRPr="00F34E3F">
        <w:rPr>
          <w:rFonts w:ascii="Times New Roman" w:hAnsi="Times New Roman" w:cs="Times New Roman"/>
        </w:rPr>
        <w:t>Address:</w:t>
      </w:r>
      <w:r w:rsidRPr="00F34E3F">
        <w:rPr>
          <w:rFonts w:ascii="Times New Roman" w:eastAsia="新細明體" w:hAnsi="Times New Roman" w:cs="Times New Roman"/>
          <w:kern w:val="3"/>
          <w:szCs w:val="24"/>
        </w:rPr>
        <w:t xml:space="preserve"> Department of Psychiatry, Far Eastern Memorial Hospital, No.21, Sec. 2, </w:t>
      </w:r>
      <w:proofErr w:type="spellStart"/>
      <w:r w:rsidRPr="00F34E3F">
        <w:rPr>
          <w:rFonts w:ascii="Times New Roman" w:eastAsia="新細明體" w:hAnsi="Times New Roman" w:cs="Times New Roman"/>
          <w:kern w:val="3"/>
          <w:szCs w:val="24"/>
        </w:rPr>
        <w:t>Nanya</w:t>
      </w:r>
      <w:proofErr w:type="spellEnd"/>
      <w:r w:rsidRPr="00F34E3F">
        <w:rPr>
          <w:rFonts w:ascii="Times New Roman" w:eastAsia="新細明體" w:hAnsi="Times New Roman" w:cs="Times New Roman"/>
          <w:kern w:val="3"/>
          <w:szCs w:val="24"/>
        </w:rPr>
        <w:t xml:space="preserve"> S. Rd., </w:t>
      </w:r>
      <w:proofErr w:type="spellStart"/>
      <w:r w:rsidRPr="00F34E3F">
        <w:rPr>
          <w:rFonts w:ascii="Times New Roman" w:eastAsia="新細明體" w:hAnsi="Times New Roman" w:cs="Times New Roman"/>
          <w:kern w:val="3"/>
          <w:szCs w:val="24"/>
        </w:rPr>
        <w:t>Banciao</w:t>
      </w:r>
      <w:proofErr w:type="spellEnd"/>
      <w:r w:rsidRPr="00F34E3F">
        <w:rPr>
          <w:rFonts w:ascii="Times New Roman" w:eastAsia="新細明體" w:hAnsi="Times New Roman" w:cs="Times New Roman"/>
          <w:kern w:val="3"/>
          <w:szCs w:val="24"/>
        </w:rPr>
        <w:t xml:space="preserve"> Dist., New Taipei City, Taiwan</w:t>
      </w:r>
    </w:p>
    <w:p w14:paraId="6DAEC75A" w14:textId="77777777" w:rsidR="00ED17A1" w:rsidRPr="00F34E3F" w:rsidRDefault="00ED17A1" w:rsidP="004A2023">
      <w:pPr>
        <w:spacing w:line="480" w:lineRule="auto"/>
        <w:rPr>
          <w:rFonts w:ascii="Times New Roman" w:hAnsi="Times New Roman" w:cs="Times New Roman"/>
        </w:rPr>
      </w:pPr>
      <w:r w:rsidRPr="00F34E3F">
        <w:rPr>
          <w:rFonts w:ascii="Times New Roman" w:hAnsi="Times New Roman" w:cs="Times New Roman"/>
        </w:rPr>
        <w:t xml:space="preserve">Phone: +886-2-77281264 </w:t>
      </w:r>
    </w:p>
    <w:p w14:paraId="6522C0B4" w14:textId="77777777" w:rsidR="00ED17A1" w:rsidRPr="00F34E3F" w:rsidRDefault="00ED17A1" w:rsidP="004A2023">
      <w:pPr>
        <w:spacing w:line="480" w:lineRule="auto"/>
        <w:rPr>
          <w:rFonts w:ascii="Times New Roman" w:hAnsi="Times New Roman" w:cs="Times New Roman"/>
        </w:rPr>
      </w:pPr>
      <w:r w:rsidRPr="00F34E3F">
        <w:rPr>
          <w:rFonts w:ascii="Times New Roman" w:hAnsi="Times New Roman" w:cs="Times New Roman"/>
        </w:rPr>
        <w:t>Fax: +886-2-89660906</w:t>
      </w:r>
    </w:p>
    <w:p w14:paraId="0147A0B9" w14:textId="77777777" w:rsidR="00ED17A1" w:rsidRPr="00F34E3F" w:rsidRDefault="00ED17A1" w:rsidP="004A2023">
      <w:pPr>
        <w:spacing w:line="480" w:lineRule="auto"/>
        <w:rPr>
          <w:rFonts w:ascii="Times New Roman" w:hAnsi="Times New Roman" w:cs="Times New Roman"/>
        </w:rPr>
      </w:pPr>
      <w:r w:rsidRPr="00F34E3F">
        <w:rPr>
          <w:rFonts w:ascii="Times New Roman" w:hAnsi="Times New Roman" w:cs="Times New Roman"/>
        </w:rPr>
        <w:t xml:space="preserve">Email: </w:t>
      </w:r>
      <w:hyperlink r:id="rId8" w:history="1">
        <w:r w:rsidRPr="00F34E3F">
          <w:rPr>
            <w:rStyle w:val="a7"/>
            <w:rFonts w:ascii="Times New Roman" w:hAnsi="Times New Roman" w:cs="Times New Roman"/>
          </w:rPr>
          <w:t>panyiju0211@gmail.com</w:t>
        </w:r>
      </w:hyperlink>
      <w:r w:rsidRPr="00F34E3F">
        <w:rPr>
          <w:rStyle w:val="a7"/>
          <w:rFonts w:ascii="Times New Roman" w:hAnsi="Times New Roman" w:cs="Times New Roman"/>
        </w:rPr>
        <w:t>; yjpan@mail.femh.org.tw</w:t>
      </w:r>
      <w:r w:rsidRPr="00F34E3F" w:rsidDel="007E61FA">
        <w:rPr>
          <w:rStyle w:val="a7"/>
          <w:rFonts w:ascii="Times New Roman" w:hAnsi="Times New Roman" w:cs="Times New Roman"/>
        </w:rPr>
        <w:t xml:space="preserve"> </w:t>
      </w:r>
    </w:p>
    <w:p w14:paraId="33ED78D4" w14:textId="77777777" w:rsidR="00ED17A1" w:rsidRPr="00F34E3F" w:rsidRDefault="00ED17A1" w:rsidP="004A2023">
      <w:pPr>
        <w:spacing w:line="480" w:lineRule="auto"/>
        <w:rPr>
          <w:rFonts w:ascii="Times New Roman" w:hAnsi="Times New Roman" w:cs="Times New Roman"/>
          <w:b/>
        </w:rPr>
      </w:pPr>
    </w:p>
    <w:p w14:paraId="38412985" w14:textId="77777777" w:rsidR="00ED17A1" w:rsidRPr="00D07F66" w:rsidRDefault="00ED17A1" w:rsidP="004A2023">
      <w:pPr>
        <w:spacing w:line="480" w:lineRule="auto"/>
        <w:rPr>
          <w:rFonts w:ascii="Times New Roman" w:hAnsi="Times New Roman" w:cs="Times New Roman"/>
          <w:bCs/>
        </w:rPr>
      </w:pPr>
      <w:r w:rsidRPr="00D07F66">
        <w:rPr>
          <w:rFonts w:ascii="Times New Roman" w:hAnsi="Times New Roman" w:cs="Times New Roman"/>
          <w:b/>
        </w:rPr>
        <w:t>Financial support:</w:t>
      </w:r>
    </w:p>
    <w:p w14:paraId="36E2A3C1" w14:textId="77777777" w:rsidR="00ED17A1" w:rsidRPr="00F34E3F" w:rsidRDefault="00ED17A1" w:rsidP="004A2023">
      <w:pPr>
        <w:spacing w:line="480" w:lineRule="auto"/>
        <w:rPr>
          <w:rFonts w:ascii="Times New Roman" w:hAnsi="Times New Roman" w:cs="Times New Roman"/>
          <w:bCs/>
        </w:rPr>
      </w:pPr>
      <w:r w:rsidRPr="00F34E3F">
        <w:rPr>
          <w:rFonts w:ascii="Times New Roman" w:hAnsi="Times New Roman" w:cs="Times New Roman"/>
          <w:bCs/>
        </w:rPr>
        <w:t>This study was supported by grants from the Ministry of Science and Technology</w:t>
      </w:r>
    </w:p>
    <w:p w14:paraId="2FB0E966" w14:textId="77777777" w:rsidR="00ED17A1" w:rsidRPr="00F34E3F" w:rsidRDefault="00ED17A1" w:rsidP="004A2023">
      <w:pPr>
        <w:spacing w:line="480" w:lineRule="auto"/>
        <w:rPr>
          <w:rFonts w:ascii="Times New Roman" w:hAnsi="Times New Roman" w:cs="Times New Roman"/>
          <w:bCs/>
        </w:rPr>
      </w:pPr>
      <w:r w:rsidRPr="00F34E3F">
        <w:rPr>
          <w:rFonts w:ascii="Times New Roman" w:hAnsi="Times New Roman" w:cs="Times New Roman"/>
          <w:bCs/>
        </w:rPr>
        <w:t>(MOST 104-2314-B-418-003; MOST 106-2314-B-418-002; MOST 107-2314-B-418-014;</w:t>
      </w:r>
      <w:r w:rsidRPr="00F34E3F">
        <w:t xml:space="preserve"> </w:t>
      </w:r>
      <w:r w:rsidRPr="00F34E3F">
        <w:rPr>
          <w:rFonts w:ascii="Times New Roman" w:hAnsi="Times New Roman" w:cs="Times New Roman"/>
          <w:bCs/>
        </w:rPr>
        <w:t>MOST 109-2314-B-418 -010; MOST 110-2314-B-418 -004) and Far Eastern Memorial Hospital, Taiwan (FEMH-2016-D-015; FEMH-2017-C-017; FEMH-2018-C-022; FEMH-2019-C-012; FEMH-2020-C-020; FEMH-2021-C-024). The funding body played no role in the study design, analysis, or interpretation of data in this paper.</w:t>
      </w:r>
    </w:p>
    <w:p w14:paraId="30F6B011" w14:textId="77777777" w:rsidR="00ED17A1" w:rsidRPr="00F34E3F" w:rsidRDefault="00ED17A1">
      <w:pPr>
        <w:widowControl/>
        <w:rPr>
          <w:rFonts w:ascii="Times New Roman" w:hAnsi="Times New Roman" w:cs="Times New Roman"/>
          <w:b/>
        </w:rPr>
      </w:pPr>
      <w:r w:rsidRPr="00F34E3F">
        <w:rPr>
          <w:rFonts w:ascii="Times New Roman" w:hAnsi="Times New Roman" w:cs="Times New Roman"/>
          <w:b/>
        </w:rPr>
        <w:br w:type="page"/>
      </w:r>
    </w:p>
    <w:p w14:paraId="02CD56FE" w14:textId="77777777" w:rsidR="00ED17A1" w:rsidRPr="00F34E3F" w:rsidRDefault="00ED17A1" w:rsidP="004A2023">
      <w:pPr>
        <w:tabs>
          <w:tab w:val="left" w:pos="5522"/>
        </w:tabs>
        <w:spacing w:line="480" w:lineRule="auto"/>
        <w:rPr>
          <w:rFonts w:ascii="Times New Roman" w:hAnsi="Times New Roman" w:cs="Times New Roman"/>
          <w:b/>
        </w:rPr>
      </w:pPr>
      <w:bookmarkStart w:id="2" w:name="_Hlk93324246"/>
      <w:r w:rsidRPr="00F34E3F">
        <w:rPr>
          <w:rFonts w:ascii="Times New Roman" w:hAnsi="Times New Roman" w:cs="Times New Roman" w:hint="eastAsia"/>
          <w:b/>
        </w:rPr>
        <w:lastRenderedPageBreak/>
        <w:t>Ab</w:t>
      </w:r>
      <w:r w:rsidRPr="00F34E3F">
        <w:rPr>
          <w:rFonts w:ascii="Times New Roman" w:hAnsi="Times New Roman" w:cs="Times New Roman"/>
          <w:b/>
        </w:rPr>
        <w:t>stract</w:t>
      </w:r>
      <w:r w:rsidRPr="00F34E3F">
        <w:rPr>
          <w:rFonts w:ascii="Times New Roman" w:hAnsi="Times New Roman" w:cs="Times New Roman"/>
          <w:b/>
        </w:rPr>
        <w:tab/>
      </w:r>
    </w:p>
    <w:p w14:paraId="1A8F0772" w14:textId="77777777" w:rsidR="00ED17A1" w:rsidRPr="00D07F66" w:rsidRDefault="00ED17A1" w:rsidP="004A2023">
      <w:pPr>
        <w:spacing w:line="480" w:lineRule="auto"/>
        <w:rPr>
          <w:rFonts w:ascii="Times New Roman" w:hAnsi="Times New Roman" w:cs="Times New Roman"/>
        </w:rPr>
      </w:pPr>
      <w:r w:rsidRPr="00D07F66">
        <w:rPr>
          <w:rStyle w:val="af1"/>
          <w:rFonts w:ascii="Times New Roman" w:hAnsi="Times New Roman" w:cs="Times New Roman"/>
          <w:shd w:val="clear" w:color="auto" w:fill="FFFFFF"/>
        </w:rPr>
        <w:t xml:space="preserve">Background. </w:t>
      </w:r>
      <w:r w:rsidRPr="00D07F66">
        <w:rPr>
          <w:rFonts w:ascii="Times New Roman" w:hAnsi="Times New Roman" w:cs="Times New Roman"/>
        </w:rPr>
        <w:t>Relatively few studies have explored the differential contributions of the accumulative dosage of psychotropic medications on mortality in patients with schizophrenia.</w:t>
      </w:r>
    </w:p>
    <w:p w14:paraId="7C1D6A98" w14:textId="77777777" w:rsidR="00ED17A1" w:rsidRPr="00D07F66" w:rsidRDefault="00ED17A1" w:rsidP="004A2023">
      <w:pPr>
        <w:spacing w:line="480" w:lineRule="auto"/>
        <w:rPr>
          <w:rFonts w:ascii="Times New Roman" w:hAnsi="Times New Roman" w:cs="Times New Roman"/>
        </w:rPr>
      </w:pPr>
    </w:p>
    <w:p w14:paraId="0F8F3352" w14:textId="77777777" w:rsidR="00ED17A1" w:rsidRPr="00D07F66" w:rsidRDefault="00ED17A1" w:rsidP="004A2023">
      <w:pPr>
        <w:spacing w:line="480" w:lineRule="auto"/>
        <w:rPr>
          <w:rFonts w:ascii="Times New Roman" w:eastAsia="Times New Roman" w:hAnsi="Times New Roman" w:cs="Times New Roman"/>
          <w:kern w:val="3"/>
          <w:szCs w:val="24"/>
        </w:rPr>
      </w:pPr>
      <w:r w:rsidRPr="00D07F66">
        <w:rPr>
          <w:rStyle w:val="af1"/>
          <w:rFonts w:ascii="Times New Roman" w:hAnsi="Times New Roman" w:cs="Times New Roman"/>
          <w:shd w:val="clear" w:color="auto" w:fill="FFFFFF"/>
        </w:rPr>
        <w:t xml:space="preserve">Methods. </w:t>
      </w:r>
      <w:r w:rsidRPr="00D07F66">
        <w:rPr>
          <w:rFonts w:ascii="Times New Roman" w:hAnsi="Times New Roman" w:cs="Times New Roman"/>
        </w:rPr>
        <w:t xml:space="preserve">We aimed to explore the </w:t>
      </w:r>
      <w:bookmarkStart w:id="3" w:name="_Hlk102502146"/>
      <w:r w:rsidRPr="00D07F66">
        <w:rPr>
          <w:rFonts w:ascii="Times New Roman" w:hAnsi="Times New Roman" w:cs="Times New Roman"/>
          <w:kern w:val="0"/>
        </w:rPr>
        <w:t>effects of the exposure dosage of psychotropic medications on mortality</w:t>
      </w:r>
      <w:bookmarkEnd w:id="3"/>
      <w:r w:rsidRPr="00D07F66">
        <w:rPr>
          <w:rFonts w:ascii="Times New Roman" w:hAnsi="Times New Roman" w:cs="Times New Roman"/>
          <w:kern w:val="0"/>
        </w:rPr>
        <w:t xml:space="preserve"> during a follow-up period of 5 years </w:t>
      </w:r>
      <w:bookmarkStart w:id="4" w:name="_Hlk102502156"/>
      <w:r w:rsidRPr="00D07F66">
        <w:rPr>
          <w:rFonts w:ascii="Times New Roman" w:hAnsi="Times New Roman" w:cs="Times New Roman"/>
          <w:kern w:val="0"/>
        </w:rPr>
        <w:t xml:space="preserve">with a </w:t>
      </w:r>
      <w:r w:rsidRPr="00D07F66">
        <w:rPr>
          <w:rFonts w:ascii="Times New Roman" w:hAnsi="Times New Roman" w:cs="Times New Roman"/>
        </w:rPr>
        <w:t>national cohort of individuals</w:t>
      </w:r>
      <w:r w:rsidRPr="00D07F66">
        <w:rPr>
          <w:rFonts w:ascii="Times New Roman" w:hAnsi="Times New Roman" w:cs="Times New Roman"/>
          <w:lang w:val="en-GB"/>
        </w:rPr>
        <w:t xml:space="preserve"> with schizophrenia</w:t>
      </w:r>
      <w:bookmarkEnd w:id="4"/>
      <w:r w:rsidRPr="00D07F66">
        <w:rPr>
          <w:rFonts w:ascii="Times New Roman" w:hAnsi="Times New Roman" w:cs="Times New Roman"/>
          <w:lang w:val="en-GB"/>
        </w:rPr>
        <w:t xml:space="preserve"> in 2010</w:t>
      </w:r>
      <w:r w:rsidRPr="00D07F66">
        <w:rPr>
          <w:rFonts w:ascii="Times New Roman" w:hAnsi="Times New Roman"/>
          <w:szCs w:val="24"/>
          <w:shd w:val="clear" w:color="auto" w:fill="FFFFFF"/>
        </w:rPr>
        <w:t xml:space="preserve">. Causes of death were linked through Taiwan’s </w:t>
      </w:r>
      <w:bookmarkStart w:id="5" w:name="_Hlk84600970"/>
      <w:r w:rsidRPr="00D07F66">
        <w:rPr>
          <w:rFonts w:ascii="Times New Roman" w:hAnsi="Times New Roman"/>
          <w:szCs w:val="24"/>
          <w:shd w:val="clear" w:color="auto" w:fill="FFFFFF"/>
        </w:rPr>
        <w:t>National Mortality Registry</w:t>
      </w:r>
      <w:bookmarkEnd w:id="5"/>
      <w:r w:rsidRPr="00D07F66">
        <w:rPr>
          <w:rFonts w:ascii="Times New Roman" w:hAnsi="Times New Roman"/>
          <w:szCs w:val="24"/>
          <w:shd w:val="clear" w:color="auto" w:fill="FFFFFF"/>
        </w:rPr>
        <w:t xml:space="preserve">. The mean defined daily dose (DDD) of </w:t>
      </w:r>
      <w:r w:rsidRPr="00D07F66">
        <w:rPr>
          <w:rFonts w:ascii="Times New Roman" w:eastAsia="Times New Roman" w:hAnsi="Times New Roman" w:cs="Times New Roman"/>
          <w:kern w:val="3"/>
          <w:szCs w:val="24"/>
        </w:rPr>
        <w:t>antipsychotics, antidepressants, mood stabilizers, and sedative-hypnotics, were calculated and survival analyses were conducted</w:t>
      </w:r>
      <w:r w:rsidRPr="00D07F66">
        <w:rPr>
          <w:rFonts w:ascii="Times New Roman" w:hAnsi="Times New Roman" w:cs="Times New Roman"/>
        </w:rPr>
        <w:t>.</w:t>
      </w:r>
    </w:p>
    <w:p w14:paraId="03B08C10" w14:textId="77777777" w:rsidR="00ED17A1" w:rsidRPr="00D07F66" w:rsidRDefault="00ED17A1" w:rsidP="004A2023">
      <w:pPr>
        <w:spacing w:line="480" w:lineRule="auto"/>
        <w:rPr>
          <w:rStyle w:val="af1"/>
          <w:rFonts w:ascii="Times New Roman" w:hAnsi="Times New Roman" w:cs="Times New Roman"/>
          <w:shd w:val="clear" w:color="auto" w:fill="FFFFFF"/>
        </w:rPr>
      </w:pPr>
    </w:p>
    <w:p w14:paraId="26F9E8ED" w14:textId="424B71DA" w:rsidR="00ED17A1" w:rsidRPr="00D07F66" w:rsidRDefault="00ED17A1" w:rsidP="004A2023">
      <w:pPr>
        <w:spacing w:line="480" w:lineRule="auto"/>
        <w:rPr>
          <w:rFonts w:ascii="Times New Roman" w:hAnsi="Times New Roman" w:cs="Times New Roman"/>
          <w:b/>
        </w:rPr>
      </w:pPr>
      <w:r w:rsidRPr="00D07F66">
        <w:rPr>
          <w:rStyle w:val="af1"/>
          <w:rFonts w:ascii="Times New Roman" w:hAnsi="Times New Roman" w:cs="Times New Roman"/>
          <w:shd w:val="clear" w:color="auto" w:fill="FFFFFF"/>
        </w:rPr>
        <w:t>Results</w:t>
      </w:r>
      <w:r w:rsidRPr="00D07F66">
        <w:rPr>
          <w:rFonts w:ascii="Times New Roman" w:hAnsi="Times New Roman" w:cs="Times New Roman"/>
          <w:shd w:val="clear" w:color="auto" w:fill="FFFFFF"/>
        </w:rPr>
        <w:t xml:space="preserve">. </w:t>
      </w:r>
      <w:r w:rsidRPr="00D07F66">
        <w:rPr>
          <w:rFonts w:ascii="Times New Roman" w:eastAsia="Times New Roman" w:hAnsi="Times New Roman" w:cs="Times New Roman"/>
          <w:kern w:val="3"/>
          <w:szCs w:val="24"/>
        </w:rPr>
        <w:t xml:space="preserve">A total of 102,964 </w:t>
      </w:r>
      <w:r w:rsidRPr="00D07F66">
        <w:rPr>
          <w:rFonts w:ascii="Times New Roman" w:hAnsi="Times New Roman" w:cs="Times New Roman"/>
        </w:rPr>
        <w:t xml:space="preserve">individuals (54,151 men, 52.59%) with schizophrenia were included. </w:t>
      </w:r>
      <w:r w:rsidRPr="00D07F66">
        <w:rPr>
          <w:rFonts w:ascii="Times New Roman" w:hAnsi="Times New Roman" w:cs="Times New Roman" w:hint="eastAsia"/>
        </w:rPr>
        <w:t>Compare</w:t>
      </w:r>
      <w:r w:rsidRPr="00D07F66">
        <w:rPr>
          <w:rFonts w:ascii="Times New Roman" w:hAnsi="Times New Roman" w:cs="Times New Roman"/>
        </w:rPr>
        <w:t xml:space="preserve">d to </w:t>
      </w:r>
      <w:r w:rsidRPr="00D07F66">
        <w:rPr>
          <w:rFonts w:ascii="Times New Roman" w:hAnsi="Times New Roman" w:cs="Times New Roman" w:hint="eastAsia"/>
        </w:rPr>
        <w:t>patient</w:t>
      </w:r>
      <w:r w:rsidRPr="00D07F66">
        <w:rPr>
          <w:rFonts w:ascii="Times New Roman" w:hAnsi="Times New Roman" w:cs="Times New Roman"/>
        </w:rPr>
        <w:t>s</w:t>
      </w:r>
      <w:r w:rsidRPr="00D07F66">
        <w:rPr>
          <w:rFonts w:ascii="Times New Roman" w:hAnsi="Times New Roman" w:cs="Times New Roman" w:hint="eastAsia"/>
        </w:rPr>
        <w:t xml:space="preserve"> </w:t>
      </w:r>
      <w:r w:rsidRPr="00D07F66">
        <w:rPr>
          <w:rFonts w:ascii="Times New Roman" w:hAnsi="Times New Roman" w:cs="Times New Roman"/>
        </w:rPr>
        <w:t>with no exposure to antipsychotics, those with antipsychotic exposure had better survival outcomes, regardless of antipsychotic dosage. Antidepressant exposure, in low and moderate dosage, was associated with decreased all-cause mortality</w:t>
      </w:r>
      <w:r>
        <w:rPr>
          <w:rFonts w:ascii="Times New Roman" w:hAnsi="Times New Roman" w:cs="Times New Roman"/>
        </w:rPr>
        <w:t>;</w:t>
      </w:r>
      <w:r w:rsidRPr="00D07F66">
        <w:rPr>
          <w:rFonts w:ascii="Times New Roman" w:hAnsi="Times New Roman" w:cs="Times New Roman"/>
        </w:rPr>
        <w:t xml:space="preserve"> exposure to mood stabilizers appeared to be associated with a</w:t>
      </w:r>
      <w:r>
        <w:rPr>
          <w:rFonts w:ascii="Times New Roman" w:hAnsi="Times New Roman" w:cs="Times New Roman"/>
        </w:rPr>
        <w:t>n</w:t>
      </w:r>
      <w:r w:rsidRPr="00D07F66">
        <w:rPr>
          <w:rFonts w:ascii="Times New Roman" w:hAnsi="Times New Roman" w:cs="Times New Roman"/>
        </w:rPr>
        <w:t xml:space="preserve"> increase in all-cause mortality. Although 89.7% of the patients had been prescribed sedative-hypnotics, exposure to </w:t>
      </w:r>
      <w:r w:rsidRPr="00D07F66">
        <w:rPr>
          <w:rFonts w:ascii="Times New Roman" w:eastAsia="Times New Roman" w:hAnsi="Times New Roman" w:cs="Times New Roman"/>
          <w:kern w:val="3"/>
          <w:szCs w:val="24"/>
        </w:rPr>
        <w:t>sedative-hypnotics</w:t>
      </w:r>
      <w:r w:rsidRPr="00D07F66">
        <w:rPr>
          <w:rFonts w:ascii="Times New Roman" w:hAnsi="Times New Roman" w:cs="Times New Roman"/>
        </w:rPr>
        <w:t xml:space="preserve"> was associated with a </w:t>
      </w:r>
      <w:r w:rsidRPr="00D07F66">
        <w:rPr>
          <w:rFonts w:ascii="Times New Roman" w:hAnsi="Times New Roman" w:cs="Times New Roman"/>
        </w:rPr>
        <w:lastRenderedPageBreak/>
        <w:t>dose-related increased mortality risk</w:t>
      </w:r>
      <w:r w:rsidRPr="00D07F66">
        <w:rPr>
          <w:rFonts w:ascii="Times New Roman" w:hAnsi="Times New Roman" w:cs="Times New Roman" w:hint="eastAsia"/>
        </w:rPr>
        <w:t xml:space="preserve"> </w:t>
      </w:r>
      <w:r w:rsidRPr="00D07F66">
        <w:rPr>
          <w:rFonts w:ascii="Times New Roman" w:hAnsi="Times New Roman" w:cs="Times New Roman"/>
        </w:rPr>
        <w:t>[hazard ratio (HR) in low dose</w:t>
      </w:r>
      <w:r w:rsidRPr="00D07F66">
        <w:rPr>
          <w:rFonts w:ascii="Times New Roman" w:eastAsia="Times New Roman" w:hAnsi="Times New Roman"/>
        </w:rPr>
        <w:t xml:space="preserve"> group:</w:t>
      </w:r>
      <w:r w:rsidRPr="00D07F66">
        <w:rPr>
          <w:rFonts w:ascii="Times New Roman" w:hAnsi="Times New Roman" w:cs="Times New Roman"/>
        </w:rPr>
        <w:t xml:space="preserve"> 1.16, 95% confidence interval (CI), 1.0</w:t>
      </w:r>
      <w:r w:rsidR="00E06F0D">
        <w:rPr>
          <w:rFonts w:ascii="Times New Roman" w:hAnsi="Times New Roman" w:cs="Times New Roman"/>
        </w:rPr>
        <w:t>7</w:t>
      </w:r>
      <w:r w:rsidRPr="00D07F66">
        <w:rPr>
          <w:rFonts w:ascii="Times New Roman" w:hAnsi="Times New Roman" w:cs="Times New Roman"/>
        </w:rPr>
        <w:t>–1.27; HR in moderate dose: 1.32, 95% CI, 1.2</w:t>
      </w:r>
      <w:r w:rsidR="00E06F0D">
        <w:rPr>
          <w:rFonts w:ascii="Times New Roman" w:hAnsi="Times New Roman" w:cs="Times New Roman"/>
        </w:rPr>
        <w:t>1</w:t>
      </w:r>
      <w:r w:rsidRPr="00D07F66">
        <w:rPr>
          <w:rFonts w:ascii="Times New Roman" w:hAnsi="Times New Roman" w:cs="Times New Roman"/>
        </w:rPr>
        <w:t>–1.44; HR in high dose: 1.83, 95% CI, 1.6</w:t>
      </w:r>
      <w:r w:rsidR="00E06F0D">
        <w:rPr>
          <w:rFonts w:ascii="Times New Roman" w:hAnsi="Times New Roman" w:cs="Times New Roman"/>
        </w:rPr>
        <w:t>7</w:t>
      </w:r>
      <w:r w:rsidRPr="00D07F66">
        <w:rPr>
          <w:rFonts w:ascii="Times New Roman" w:hAnsi="Times New Roman" w:cs="Times New Roman"/>
        </w:rPr>
        <w:t>–2.0</w:t>
      </w:r>
      <w:r w:rsidR="00E06F0D">
        <w:rPr>
          <w:rFonts w:ascii="Times New Roman" w:hAnsi="Times New Roman" w:cs="Times New Roman"/>
        </w:rPr>
        <w:t>1</w:t>
      </w:r>
      <w:r w:rsidRPr="00D07F66">
        <w:rPr>
          <w:rFonts w:ascii="Times New Roman" w:hAnsi="Times New Roman" w:cs="Times New Roman"/>
        </w:rPr>
        <w:t>)</w:t>
      </w:r>
      <w:r w:rsidR="00E06F0D">
        <w:rPr>
          <w:rFonts w:ascii="Times New Roman" w:hAnsi="Times New Roman" w:cs="Times New Roman"/>
        </w:rPr>
        <w:t>]</w:t>
      </w:r>
      <w:r w:rsidRPr="00D07F66">
        <w:rPr>
          <w:rFonts w:ascii="Times New Roman" w:hAnsi="Times New Roman" w:cs="Times New Roman"/>
        </w:rPr>
        <w:t>.</w:t>
      </w:r>
    </w:p>
    <w:p w14:paraId="5C699EE4" w14:textId="77777777" w:rsidR="00ED17A1" w:rsidRPr="00D07F66" w:rsidRDefault="00ED17A1" w:rsidP="004A2023">
      <w:pPr>
        <w:spacing w:line="480" w:lineRule="auto"/>
        <w:rPr>
          <w:rStyle w:val="af1"/>
          <w:rFonts w:ascii="Times New Roman" w:hAnsi="Times New Roman" w:cs="Times New Roman"/>
          <w:shd w:val="clear" w:color="auto" w:fill="FFFFFF"/>
        </w:rPr>
      </w:pPr>
    </w:p>
    <w:p w14:paraId="5B018604" w14:textId="60FD105F" w:rsidR="00ED17A1" w:rsidRPr="00D07F66" w:rsidRDefault="00ED17A1" w:rsidP="004A2023">
      <w:pPr>
        <w:spacing w:line="480" w:lineRule="auto"/>
        <w:rPr>
          <w:rFonts w:ascii="Times New Roman" w:hAnsi="Times New Roman" w:cs="Times New Roman"/>
          <w:shd w:val="clear" w:color="auto" w:fill="FFFFFF"/>
        </w:rPr>
      </w:pPr>
      <w:r w:rsidRPr="00D07F66">
        <w:rPr>
          <w:rStyle w:val="af1"/>
          <w:rFonts w:ascii="Times New Roman" w:hAnsi="Times New Roman" w:cs="Times New Roman"/>
          <w:shd w:val="clear" w:color="auto" w:fill="FFFFFF"/>
        </w:rPr>
        <w:t>Conclusions</w:t>
      </w:r>
      <w:r w:rsidRPr="00D07F66">
        <w:rPr>
          <w:rFonts w:ascii="Times New Roman" w:hAnsi="Times New Roman" w:cs="Times New Roman"/>
        </w:rPr>
        <w:t xml:space="preserve">. </w:t>
      </w:r>
      <w:r>
        <w:rPr>
          <w:rFonts w:ascii="Times New Roman" w:hAnsi="Times New Roman" w:cs="Times New Roman" w:hint="eastAsia"/>
        </w:rPr>
        <w:t>T</w:t>
      </w:r>
      <w:r w:rsidRPr="005D622F">
        <w:rPr>
          <w:rFonts w:ascii="Times New Roman" w:hAnsi="Times New Roman" w:cs="Times New Roman"/>
        </w:rPr>
        <w:t xml:space="preserve">he results indicate that in the treatment of schizophrenia, antipsychotics and antidepressants are associated with lower mortality </w:t>
      </w:r>
      <w:r w:rsidR="00C9130E">
        <w:rPr>
          <w:rFonts w:ascii="Times New Roman" w:hAnsi="Times New Roman" w:cs="Times New Roman"/>
        </w:rPr>
        <w:t xml:space="preserve">when using adequate dosages </w:t>
      </w:r>
      <w:r w:rsidRPr="005D622F">
        <w:rPr>
          <w:rFonts w:ascii="Times New Roman" w:hAnsi="Times New Roman" w:cs="Times New Roman"/>
        </w:rPr>
        <w:t xml:space="preserve">and mood stabilizers and </w:t>
      </w:r>
      <w:r w:rsidR="00C84F3B">
        <w:rPr>
          <w:rFonts w:ascii="Times New Roman" w:hAnsi="Times New Roman" w:cs="Times New Roman" w:hint="eastAsia"/>
        </w:rPr>
        <w:t>s</w:t>
      </w:r>
      <w:r w:rsidR="00C84F3B">
        <w:rPr>
          <w:rFonts w:ascii="Times New Roman" w:hAnsi="Times New Roman" w:cs="Times New Roman"/>
        </w:rPr>
        <w:t>edative-hypnotics</w:t>
      </w:r>
      <w:r w:rsidRPr="005D622F">
        <w:rPr>
          <w:rFonts w:ascii="Times New Roman" w:hAnsi="Times New Roman" w:cs="Times New Roman"/>
        </w:rPr>
        <w:t xml:space="preserve"> with higher mortality compared with no use.</w:t>
      </w:r>
      <w:r w:rsidR="004E5A47">
        <w:rPr>
          <w:rFonts w:ascii="Times New Roman" w:hAnsi="Times New Roman" w:cs="Times New Roman"/>
        </w:rPr>
        <w:t xml:space="preserve"> Furthermore, </w:t>
      </w:r>
      <w:r w:rsidR="004E5A47" w:rsidRPr="00D07F66">
        <w:rPr>
          <w:rFonts w:ascii="Times New Roman" w:hAnsi="Times New Roman" w:cs="Times New Roman"/>
        </w:rPr>
        <w:t xml:space="preserve">exposure to </w:t>
      </w:r>
      <w:r w:rsidR="004E5A47" w:rsidRPr="00D07F66">
        <w:rPr>
          <w:rFonts w:ascii="Times New Roman" w:eastAsia="Times New Roman" w:hAnsi="Times New Roman" w:cs="Times New Roman"/>
          <w:kern w:val="3"/>
          <w:szCs w:val="24"/>
        </w:rPr>
        <w:t>sedative-hypnotics</w:t>
      </w:r>
      <w:r w:rsidR="004E5A47" w:rsidRPr="00D07F66">
        <w:rPr>
          <w:rFonts w:ascii="Times New Roman" w:hAnsi="Times New Roman" w:cs="Times New Roman"/>
        </w:rPr>
        <w:t xml:space="preserve"> </w:t>
      </w:r>
      <w:r w:rsidR="004E5A47">
        <w:rPr>
          <w:rFonts w:ascii="Times New Roman" w:hAnsi="Times New Roman" w:cs="Times New Roman"/>
        </w:rPr>
        <w:t>is</w:t>
      </w:r>
      <w:r w:rsidR="004E5A47" w:rsidRPr="00D07F66">
        <w:rPr>
          <w:rFonts w:ascii="Times New Roman" w:hAnsi="Times New Roman" w:cs="Times New Roman"/>
        </w:rPr>
        <w:t xml:space="preserve"> associated with a dose-related increased mortality risk</w:t>
      </w:r>
      <w:r w:rsidR="004E5A47" w:rsidRPr="00D07F66" w:rsidDel="005D622F">
        <w:rPr>
          <w:rFonts w:ascii="Times New Roman" w:hAnsi="Times New Roman" w:cs="Times New Roman"/>
        </w:rPr>
        <w:t xml:space="preserve"> </w:t>
      </w:r>
      <w:r w:rsidR="004E5A47">
        <w:rPr>
          <w:rFonts w:ascii="Times New Roman" w:hAnsi="Times New Roman" w:cs="Times New Roman"/>
        </w:rPr>
        <w:t>which warrants clinical attention and further study.</w:t>
      </w:r>
    </w:p>
    <w:bookmarkEnd w:id="2"/>
    <w:p w14:paraId="647F2496" w14:textId="77777777" w:rsidR="00ED17A1" w:rsidRPr="00D07F66" w:rsidRDefault="00ED17A1" w:rsidP="004A2023">
      <w:pPr>
        <w:spacing w:line="480" w:lineRule="auto"/>
        <w:rPr>
          <w:rFonts w:ascii="Times New Roman" w:hAnsi="Times New Roman" w:cs="Times New Roman"/>
        </w:rPr>
      </w:pPr>
    </w:p>
    <w:p w14:paraId="7CAB8639" w14:textId="77777777" w:rsidR="00ED17A1" w:rsidRPr="00F34E3F" w:rsidRDefault="00ED17A1" w:rsidP="004A2023">
      <w:pPr>
        <w:spacing w:line="480" w:lineRule="auto"/>
        <w:rPr>
          <w:rFonts w:ascii="Times New Roman" w:hAnsi="Times New Roman" w:cs="Times New Roman"/>
          <w:color w:val="FF0000"/>
        </w:rPr>
      </w:pPr>
      <w:r w:rsidRPr="00F34E3F">
        <w:rPr>
          <w:rFonts w:ascii="Times New Roman" w:hAnsi="Times New Roman" w:cs="Times New Roman"/>
        </w:rPr>
        <w:t>Key words: antipsychotic, antidepressant, mood stabilizer,</w:t>
      </w:r>
      <w:r>
        <w:rPr>
          <w:rFonts w:ascii="Times New Roman" w:hAnsi="Times New Roman" w:cs="Times New Roman"/>
        </w:rPr>
        <w:t xml:space="preserve"> </w:t>
      </w:r>
      <w:r w:rsidRPr="00F34E3F">
        <w:rPr>
          <w:rFonts w:ascii="Times New Roman" w:hAnsi="Times New Roman" w:cs="Times New Roman"/>
        </w:rPr>
        <w:t>sedative-hypnotic, daily defined dosage, mortality</w:t>
      </w:r>
    </w:p>
    <w:p w14:paraId="5B4942F3" w14:textId="77777777" w:rsidR="00ED17A1" w:rsidRPr="00F34E3F" w:rsidRDefault="00ED17A1" w:rsidP="004A2023">
      <w:pPr>
        <w:spacing w:line="480" w:lineRule="auto"/>
      </w:pPr>
    </w:p>
    <w:p w14:paraId="249A4310" w14:textId="77777777" w:rsidR="00ED17A1" w:rsidRPr="00F34E3F" w:rsidRDefault="00ED17A1" w:rsidP="004A2023">
      <w:pPr>
        <w:spacing w:line="480" w:lineRule="auto"/>
        <w:rPr>
          <w:rFonts w:ascii="Times New Roman" w:hAnsi="Times New Roman" w:cs="Times New Roman"/>
          <w:b/>
        </w:rPr>
      </w:pPr>
    </w:p>
    <w:p w14:paraId="4D0B8E09" w14:textId="77777777" w:rsidR="00ED17A1" w:rsidRPr="00F34E3F" w:rsidRDefault="00ED17A1" w:rsidP="004A2023">
      <w:pPr>
        <w:spacing w:line="480" w:lineRule="auto"/>
        <w:rPr>
          <w:rFonts w:ascii="Times New Roman" w:hAnsi="Times New Roman" w:cs="Times New Roman"/>
          <w:b/>
        </w:rPr>
      </w:pPr>
    </w:p>
    <w:p w14:paraId="4F54C536" w14:textId="77777777" w:rsidR="00ED17A1" w:rsidRPr="00F34E3F" w:rsidRDefault="00ED17A1">
      <w:pPr>
        <w:widowControl/>
        <w:rPr>
          <w:rFonts w:ascii="Times New Roman" w:hAnsi="Times New Roman" w:cs="Times New Roman"/>
          <w:b/>
        </w:rPr>
      </w:pPr>
      <w:r w:rsidRPr="00F34E3F">
        <w:rPr>
          <w:rFonts w:ascii="Times New Roman" w:hAnsi="Times New Roman" w:cs="Times New Roman"/>
          <w:b/>
        </w:rPr>
        <w:br w:type="page"/>
      </w:r>
    </w:p>
    <w:p w14:paraId="021E8F93" w14:textId="77777777" w:rsidR="00ED17A1" w:rsidRPr="00F34E3F" w:rsidRDefault="00ED17A1" w:rsidP="004A2023">
      <w:pPr>
        <w:spacing w:line="480" w:lineRule="auto"/>
        <w:rPr>
          <w:rFonts w:ascii="Times New Roman" w:hAnsi="Times New Roman" w:cs="Times New Roman"/>
          <w:b/>
        </w:rPr>
      </w:pPr>
      <w:r w:rsidRPr="00F34E3F">
        <w:rPr>
          <w:rFonts w:ascii="Times New Roman" w:hAnsi="Times New Roman" w:cs="Times New Roman"/>
          <w:b/>
        </w:rPr>
        <w:lastRenderedPageBreak/>
        <w:t>Introduction</w:t>
      </w:r>
    </w:p>
    <w:p w14:paraId="69769D8B" w14:textId="77777777" w:rsidR="00ED17A1" w:rsidRPr="00F34E3F" w:rsidRDefault="00ED17A1" w:rsidP="004A2023">
      <w:pPr>
        <w:spacing w:line="480" w:lineRule="auto"/>
        <w:ind w:firstLineChars="200" w:firstLine="480"/>
        <w:rPr>
          <w:rFonts w:ascii="Times New Roman" w:hAnsi="Times New Roman" w:cs="Times New Roman"/>
        </w:rPr>
      </w:pPr>
      <w:bookmarkStart w:id="6" w:name="_Hlk102510637"/>
      <w:r w:rsidRPr="00F34E3F">
        <w:rPr>
          <w:rFonts w:ascii="Times New Roman" w:hAnsi="Times New Roman" w:cs="Times New Roman"/>
        </w:rPr>
        <w:t>Compared with the general population, increased mortality has been consistently reported in individuals with schizophrenia, including deaths of natural and unnatural caus</w:t>
      </w:r>
      <w:r w:rsidRPr="00D07F66">
        <w:rPr>
          <w:rFonts w:ascii="Times New Roman" w:hAnsi="Times New Roman" w:cs="Times New Roman"/>
        </w:rPr>
        <w:t>es</w:t>
      </w:r>
      <w:r w:rsidRPr="00D07F66">
        <w:rPr>
          <w:rFonts w:ascii="Times New Roman" w:hAnsi="Times New Roman" w:cs="Times New Roman" w:hint="eastAsia"/>
        </w:rPr>
        <w:t xml:space="preserve"> </w:t>
      </w:r>
      <w:r w:rsidRPr="00D07F66">
        <w:rPr>
          <w:rFonts w:ascii="Times New Roman" w:hAnsi="Times New Roman" w:cs="Times New Roman"/>
          <w:noProof/>
        </w:rPr>
        <w:t xml:space="preserve">(Chang et al., 2021; Laursen, </w:t>
      </w:r>
      <w:r w:rsidRPr="00F34E3F">
        <w:rPr>
          <w:rFonts w:ascii="Times New Roman" w:hAnsi="Times New Roman" w:cs="Times New Roman"/>
          <w:noProof/>
        </w:rPr>
        <w:t>2019; Laursen, Nordentoft &amp; Mortensen, 2014)</w:t>
      </w:r>
      <w:r w:rsidRPr="00F34E3F">
        <w:rPr>
          <w:rFonts w:ascii="Times New Roman" w:hAnsi="Times New Roman" w:cs="Times New Roman" w:hint="eastAsia"/>
        </w:rPr>
        <w:t>.</w:t>
      </w:r>
      <w:r w:rsidRPr="00F34E3F">
        <w:rPr>
          <w:rFonts w:ascii="Times New Roman" w:hAnsi="Times New Roman" w:cs="Times New Roman"/>
        </w:rPr>
        <w:t xml:space="preserve"> </w:t>
      </w:r>
      <w:bookmarkEnd w:id="6"/>
      <w:r w:rsidRPr="00F34E3F">
        <w:rPr>
          <w:rFonts w:ascii="Times New Roman" w:hAnsi="Times New Roman" w:cs="Times New Roman"/>
        </w:rPr>
        <w:t>Patients with schizophrenia have a higher mortality risk than those suffering from other psychiatric disorders</w:t>
      </w:r>
      <w:r w:rsidRPr="00F34E3F">
        <w:rPr>
          <w:rFonts w:ascii="Times New Roman" w:hAnsi="Times New Roman" w:cs="Times New Roman" w:hint="eastAsia"/>
        </w:rPr>
        <w:t xml:space="preserve"> </w:t>
      </w:r>
      <w:r w:rsidRPr="00F34E3F">
        <w:rPr>
          <w:rFonts w:ascii="Times New Roman" w:hAnsi="Times New Roman" w:cs="Times New Roman"/>
          <w:noProof/>
        </w:rPr>
        <w:t>(Verme</w:t>
      </w:r>
      <w:r w:rsidRPr="00D07F66">
        <w:rPr>
          <w:rFonts w:ascii="Times New Roman" w:hAnsi="Times New Roman" w:cs="Times New Roman"/>
          <w:noProof/>
        </w:rPr>
        <w:t>ulen et al., 2017)</w:t>
      </w:r>
      <w:r w:rsidRPr="00D07F66">
        <w:rPr>
          <w:rFonts w:ascii="Times New Roman" w:hAnsi="Times New Roman" w:cs="Times New Roman"/>
        </w:rPr>
        <w:t>. The life expectancy of individuals with schizophrenia is approximately</w:t>
      </w:r>
      <w:r w:rsidRPr="00D07F66">
        <w:rPr>
          <w:rFonts w:ascii="Times New Roman" w:hAnsi="Times New Roman" w:cs="Times New Roman" w:hint="eastAsia"/>
        </w:rPr>
        <w:t xml:space="preserve"> </w:t>
      </w:r>
      <w:r w:rsidRPr="00D07F66">
        <w:rPr>
          <w:rFonts w:ascii="Times New Roman" w:hAnsi="Times New Roman" w:cs="Times New Roman"/>
        </w:rPr>
        <w:t>1</w:t>
      </w:r>
      <w:r w:rsidRPr="00D07F66">
        <w:rPr>
          <w:rFonts w:ascii="Times New Roman" w:hAnsi="Times New Roman" w:cs="Times New Roman" w:hint="eastAsia"/>
        </w:rPr>
        <w:t>3</w:t>
      </w:r>
      <w:r w:rsidRPr="00D07F66">
        <w:rPr>
          <w:rFonts w:ascii="Times New Roman" w:hAnsi="Times New Roman" w:cs="Times New Roman"/>
        </w:rPr>
        <w:t>–20 years shorter than that of the general population</w:t>
      </w:r>
      <w:r w:rsidRPr="00D07F66">
        <w:rPr>
          <w:rFonts w:ascii="Times New Roman" w:hAnsi="Times New Roman" w:cs="Times New Roman" w:hint="eastAsia"/>
        </w:rPr>
        <w:t xml:space="preserve"> </w:t>
      </w:r>
      <w:r w:rsidRPr="00D07F66">
        <w:rPr>
          <w:rFonts w:ascii="Times New Roman" w:hAnsi="Times New Roman" w:cs="Times New Roman"/>
          <w:noProof/>
        </w:rPr>
        <w:t xml:space="preserve">(Chang et al., 2021; Laursen et al., 2014; </w:t>
      </w:r>
      <w:r w:rsidRPr="00F34E3F">
        <w:rPr>
          <w:rFonts w:ascii="Times New Roman" w:hAnsi="Times New Roman" w:cs="Times New Roman"/>
          <w:noProof/>
        </w:rPr>
        <w:t>Pan, Yeh, Chan &amp; Chang, 2020)</w:t>
      </w:r>
      <w:r>
        <w:rPr>
          <w:rFonts w:ascii="Times New Roman" w:hAnsi="Times New Roman" w:cs="Times New Roman" w:hint="eastAsia"/>
          <w:noProof/>
        </w:rPr>
        <w:t>.</w:t>
      </w:r>
      <w:r w:rsidRPr="00F34E3F">
        <w:rPr>
          <w:rFonts w:ascii="Times New Roman" w:hAnsi="Times New Roman" w:cs="Times New Roman"/>
        </w:rPr>
        <w:t xml:space="preserve"> Among causes of death in patients with schizophrenia, cardiovascular disease (CVD), cancer, and suicide predominate</w:t>
      </w:r>
      <w:r w:rsidRPr="00F34E3F">
        <w:rPr>
          <w:rFonts w:ascii="Times New Roman" w:hAnsi="Times New Roman" w:cs="Times New Roman" w:hint="eastAsia"/>
        </w:rPr>
        <w:t xml:space="preserve"> </w:t>
      </w:r>
      <w:r w:rsidRPr="00F34E3F">
        <w:rPr>
          <w:rFonts w:ascii="Times New Roman" w:hAnsi="Times New Roman" w:cs="Times New Roman"/>
          <w:noProof/>
        </w:rPr>
        <w:t>(Piotrowski et al., 2017)</w:t>
      </w:r>
      <w:r w:rsidRPr="00F34E3F">
        <w:rPr>
          <w:rFonts w:ascii="Times New Roman" w:hAnsi="Times New Roman" w:cs="Times New Roman"/>
        </w:rPr>
        <w:t>.</w:t>
      </w:r>
      <w:r w:rsidRPr="00F34E3F">
        <w:rPr>
          <w:rFonts w:ascii="Times New Roman" w:hAnsi="Times New Roman" w:cs="Times New Roman" w:hint="eastAsia"/>
        </w:rPr>
        <w:t xml:space="preserve"> </w:t>
      </w:r>
      <w:r w:rsidRPr="00F34E3F">
        <w:rPr>
          <w:rFonts w:ascii="Times New Roman" w:hAnsi="Times New Roman" w:cs="Times New Roman"/>
        </w:rPr>
        <w:t>A sedentary lifestyle, smoking, obesity, adverse effects of medications, and inadequate access to health care services have also contributed to the increased mortality rates</w:t>
      </w:r>
      <w:r w:rsidRPr="00F34E3F">
        <w:rPr>
          <w:rFonts w:ascii="Times New Roman" w:hAnsi="Times New Roman" w:cs="Times New Roman" w:hint="eastAsia"/>
        </w:rPr>
        <w:t xml:space="preserve"> </w:t>
      </w:r>
      <w:r w:rsidRPr="00F34E3F">
        <w:rPr>
          <w:rFonts w:ascii="Times New Roman" w:hAnsi="Times New Roman" w:cs="Times New Roman"/>
          <w:noProof/>
        </w:rPr>
        <w:t>(Lahti et al., 2012; Laursen et al., 2014; Morgan et al., 2014; Pan, Yeh, Chan &amp; Chang, 2017)</w:t>
      </w:r>
      <w:r w:rsidRPr="00F34E3F">
        <w:rPr>
          <w:rFonts w:ascii="Times New Roman" w:hAnsi="Times New Roman" w:cs="Times New Roman"/>
        </w:rPr>
        <w:t>.</w:t>
      </w:r>
    </w:p>
    <w:p w14:paraId="0686BE9C" w14:textId="615BA028" w:rsidR="00ED17A1" w:rsidRPr="00F34E3F" w:rsidRDefault="00ED17A1">
      <w:pPr>
        <w:spacing w:line="480" w:lineRule="auto"/>
        <w:ind w:firstLineChars="200" w:firstLine="480"/>
        <w:rPr>
          <w:rFonts w:ascii="Times New Roman" w:hAnsi="Times New Roman" w:cs="Times New Roman"/>
          <w:noProof/>
          <w:vertAlign w:val="superscript"/>
        </w:rPr>
      </w:pPr>
      <w:r w:rsidRPr="00F34E3F">
        <w:rPr>
          <w:rFonts w:ascii="Times New Roman" w:hAnsi="Times New Roman" w:cs="Times New Roman"/>
        </w:rPr>
        <w:t>Research exploring the effects of psychotropic medications on mortality risk in schizophrenia has mainly focused on comparisons between the use and nonuse of a single category of psychotropic agent, and the follow-up duration has mostly been short. Studies have reported a decreased mortality risk in patients with schizophrenia who used antipsychotics compared with those who did not</w:t>
      </w:r>
      <w:r w:rsidRPr="00F34E3F">
        <w:rPr>
          <w:rFonts w:ascii="Times New Roman" w:hAnsi="Times New Roman" w:cs="Times New Roman" w:hint="eastAsia"/>
        </w:rPr>
        <w:t xml:space="preserve"> </w:t>
      </w:r>
      <w:r w:rsidRPr="000A37C9">
        <w:rPr>
          <w:rFonts w:ascii="Times New Roman" w:hAnsi="Times New Roman" w:cs="Times New Roman"/>
          <w:noProof/>
        </w:rPr>
        <w:t>(Cullen et al., 2013; Taipale et al., 2018; Tenback, Pijl, Smeets, Os &amp; Harten, 2012</w:t>
      </w:r>
      <w:r w:rsidR="00040C8A">
        <w:rPr>
          <w:rFonts w:ascii="Times New Roman" w:hAnsi="Times New Roman" w:cs="Times New Roman"/>
          <w:noProof/>
        </w:rPr>
        <w:t>;</w:t>
      </w:r>
      <w:r w:rsidR="000A37C9" w:rsidRPr="00395999">
        <w:rPr>
          <w:rFonts w:ascii="Times New Roman" w:hAnsi="Times New Roman" w:cs="Times New Roman"/>
          <w:noProof/>
        </w:rPr>
        <w:t xml:space="preserve"> </w:t>
      </w:r>
      <w:r w:rsidRPr="000A37C9">
        <w:rPr>
          <w:rFonts w:ascii="Times New Roman" w:hAnsi="Times New Roman" w:cs="Times New Roman"/>
          <w:noProof/>
        </w:rPr>
        <w:t>Strømme et al., 2021)</w:t>
      </w:r>
      <w:r w:rsidRPr="000A37C9">
        <w:rPr>
          <w:rFonts w:ascii="Times New Roman" w:hAnsi="Times New Roman" w:cs="Times New Roman"/>
        </w:rPr>
        <w:t>.</w:t>
      </w:r>
      <w:r w:rsidRPr="00F34E3F">
        <w:rPr>
          <w:rFonts w:ascii="Times New Roman" w:hAnsi="Times New Roman" w:cs="Times New Roman"/>
        </w:rPr>
        <w:t xml:space="preserve"> </w:t>
      </w:r>
      <w:r w:rsidRPr="00F34E3F">
        <w:rPr>
          <w:rFonts w:ascii="Times New Roman" w:hAnsi="Times New Roman" w:cs="Times New Roman"/>
          <w:noProof/>
        </w:rPr>
        <w:lastRenderedPageBreak/>
        <w:t xml:space="preserve">Among the few </w:t>
      </w:r>
      <w:r w:rsidRPr="00F34E3F">
        <w:rPr>
          <w:rFonts w:ascii="Times New Roman" w:hAnsi="Times New Roman" w:cs="Times New Roman"/>
        </w:rPr>
        <w:t>studies</w:t>
      </w:r>
      <w:r w:rsidRPr="00F34E3F">
        <w:rPr>
          <w:rFonts w:ascii="Times New Roman" w:hAnsi="Times New Roman" w:cs="Times New Roman" w:hint="eastAsia"/>
        </w:rPr>
        <w:t xml:space="preserve"> </w:t>
      </w:r>
      <w:r w:rsidRPr="00F34E3F">
        <w:rPr>
          <w:rFonts w:ascii="Times New Roman" w:hAnsi="Times New Roman" w:cs="Times New Roman"/>
          <w:noProof/>
        </w:rPr>
        <w:t>(Tiihonen, Mittendorfer-Rutz, Torniainen, Alexanderson &amp; Tanskanen, 2016; Torniainen et al., 2015)</w:t>
      </w:r>
      <w:r w:rsidRPr="00F34E3F">
        <w:rPr>
          <w:rFonts w:ascii="Times New Roman" w:hAnsi="Times New Roman" w:cs="Times New Roman"/>
        </w:rPr>
        <w:t xml:space="preserve"> that have explored the effects of the accumulative exposure dosage of psychotropic agents, a Swedish study identified a U-shaped curve in the overall mortality in relation to an increase in accumulative antipsychotic exposure</w:t>
      </w:r>
      <w:r w:rsidRPr="00F34E3F">
        <w:rPr>
          <w:rFonts w:ascii="Times New Roman" w:hAnsi="Times New Roman" w:cs="Times New Roman" w:hint="eastAsia"/>
        </w:rPr>
        <w:t xml:space="preserve"> </w:t>
      </w:r>
      <w:r w:rsidRPr="00F34E3F">
        <w:rPr>
          <w:rFonts w:ascii="Times New Roman" w:hAnsi="Times New Roman" w:cs="Times New Roman"/>
          <w:noProof/>
        </w:rPr>
        <w:t>(Torniainen et al., 2015)</w:t>
      </w:r>
      <w:r w:rsidRPr="00F34E3F">
        <w:rPr>
          <w:rFonts w:ascii="Times New Roman" w:hAnsi="Times New Roman" w:cs="Times New Roman"/>
        </w:rPr>
        <w:t xml:space="preserve">. </w:t>
      </w:r>
      <w:r>
        <w:rPr>
          <w:rFonts w:ascii="Times New Roman" w:hAnsi="Times New Roman" w:cs="Times New Roman"/>
        </w:rPr>
        <w:t xml:space="preserve">Despite that use and dosage of antipsychotics may be influenced by many factors including disease severity, no prior studies have explored the associations </w:t>
      </w:r>
      <w:r w:rsidRPr="00F34E3F">
        <w:rPr>
          <w:rFonts w:ascii="Times New Roman" w:hAnsi="Times New Roman" w:cs="Times New Roman"/>
        </w:rPr>
        <w:t>between accumulative antipsychotic exposure and longer-term mortality in patients with schizophrenia</w:t>
      </w:r>
      <w:r>
        <w:rPr>
          <w:rFonts w:ascii="Times New Roman" w:hAnsi="Times New Roman" w:cs="Times New Roman"/>
        </w:rPr>
        <w:t xml:space="preserve"> when taking into consideration disease severity and concomitant medications</w:t>
      </w:r>
      <w:r w:rsidRPr="00F34E3F">
        <w:rPr>
          <w:rFonts w:ascii="Times New Roman" w:hAnsi="Times New Roman" w:cs="Times New Roman"/>
        </w:rPr>
        <w:t>.</w:t>
      </w:r>
    </w:p>
    <w:p w14:paraId="7A4B1A5F" w14:textId="77777777" w:rsidR="00ED17A1" w:rsidRPr="00F34E3F" w:rsidRDefault="00ED17A1" w:rsidP="004A2023">
      <w:pPr>
        <w:spacing w:line="480" w:lineRule="auto"/>
        <w:ind w:firstLineChars="200" w:firstLine="480"/>
        <w:rPr>
          <w:rFonts w:ascii="Times New Roman" w:hAnsi="Times New Roman" w:cs="Times New Roman"/>
        </w:rPr>
      </w:pPr>
      <w:r>
        <w:rPr>
          <w:rFonts w:ascii="Times New Roman" w:hAnsi="Times New Roman" w:cs="Times New Roman"/>
        </w:rPr>
        <w:t>P</w:t>
      </w:r>
      <w:r w:rsidRPr="00F34E3F">
        <w:rPr>
          <w:rFonts w:ascii="Times New Roman" w:hAnsi="Times New Roman" w:cs="Times New Roman"/>
        </w:rPr>
        <w:t>olypharmacy, the simultaneous use of two or more types of psychotropic medications—for instance, some combination of an antipsychotic, antidepressant, mood stabilizer, or sedative-hypnotic—has been commonly employed in clinical practice settings, despite a lack of robust evidence concerning its efficacy</w:t>
      </w:r>
      <w:r w:rsidRPr="00F34E3F">
        <w:rPr>
          <w:rFonts w:ascii="Times New Roman" w:hAnsi="Times New Roman" w:cs="Times New Roman" w:hint="eastAsia"/>
        </w:rPr>
        <w:t xml:space="preserve"> </w:t>
      </w:r>
      <w:r w:rsidRPr="00F34E3F">
        <w:rPr>
          <w:rFonts w:ascii="Times New Roman" w:hAnsi="Times New Roman" w:cs="Times New Roman"/>
          <w:noProof/>
        </w:rPr>
        <w:t>(Lin, 2020; Malandain et al., 2018)</w:t>
      </w:r>
      <w:r w:rsidRPr="00F34E3F">
        <w:rPr>
          <w:rFonts w:ascii="Times New Roman" w:hAnsi="Times New Roman" w:cs="Times New Roman"/>
        </w:rPr>
        <w:t>. Of patients who have been treated with antidepressants or mood stabilizers after their first schizophrenic episode, 35.4% started using antidepressants and 14.1% used mood stabilizers within 3 years of diagnosis</w:t>
      </w:r>
      <w:r w:rsidRPr="00F34E3F">
        <w:rPr>
          <w:rFonts w:ascii="Times New Roman" w:hAnsi="Times New Roman" w:cs="Times New Roman" w:hint="eastAsia"/>
        </w:rPr>
        <w:t xml:space="preserve"> </w:t>
      </w:r>
      <w:r w:rsidRPr="00F34E3F">
        <w:rPr>
          <w:rFonts w:ascii="Times New Roman" w:hAnsi="Times New Roman" w:cs="Times New Roman"/>
          <w:noProof/>
        </w:rPr>
        <w:t>(Puranen, Koponen, Tanskanen, Tiihonen &amp; Taipale, 2020)</w:t>
      </w:r>
      <w:r w:rsidRPr="00F34E3F">
        <w:rPr>
          <w:rFonts w:ascii="Times New Roman" w:hAnsi="Times New Roman" w:cs="Times New Roman"/>
        </w:rPr>
        <w:t>.</w:t>
      </w:r>
      <w:r w:rsidRPr="00F34E3F">
        <w:rPr>
          <w:rFonts w:ascii="Times New Roman" w:hAnsi="Times New Roman" w:cs="Times New Roman"/>
          <w:noProof/>
          <w:kern w:val="0"/>
        </w:rPr>
        <w:t xml:space="preserve"> </w:t>
      </w:r>
      <w:r>
        <w:rPr>
          <w:rFonts w:ascii="Times New Roman" w:hAnsi="Times New Roman" w:cs="Times New Roman"/>
          <w:shd w:val="clear" w:color="auto" w:fill="FFFFFF"/>
        </w:rPr>
        <w:t>B</w:t>
      </w:r>
      <w:r w:rsidRPr="00F34E3F">
        <w:rPr>
          <w:rFonts w:ascii="Times New Roman" w:hAnsi="Times New Roman" w:cs="Times New Roman"/>
          <w:shd w:val="clear" w:color="auto" w:fill="FFFFFF"/>
        </w:rPr>
        <w:t xml:space="preserve">enzodiazepine use is </w:t>
      </w:r>
      <w:r>
        <w:rPr>
          <w:rFonts w:ascii="Times New Roman" w:hAnsi="Times New Roman" w:cs="Times New Roman"/>
          <w:shd w:val="clear" w:color="auto" w:fill="FFFFFF"/>
        </w:rPr>
        <w:t xml:space="preserve">also </w:t>
      </w:r>
      <w:r w:rsidRPr="00F34E3F">
        <w:rPr>
          <w:rFonts w:ascii="Times New Roman" w:hAnsi="Times New Roman" w:cs="Times New Roman"/>
          <w:shd w:val="clear" w:color="auto" w:fill="FFFFFF"/>
        </w:rPr>
        <w:t xml:space="preserve">highly prevalent (79.2%) among patients with schizophrenia in Taiwan and a substantial proportion of users (62.9%) are shown to be long-term users, who may be </w:t>
      </w:r>
      <w:r w:rsidRPr="00F34E3F">
        <w:rPr>
          <w:rFonts w:ascii="Times New Roman" w:hAnsi="Times New Roman" w:cs="Times New Roman"/>
          <w:shd w:val="clear" w:color="auto" w:fill="FFFFFF"/>
        </w:rPr>
        <w:lastRenderedPageBreak/>
        <w:t>at higher risk of drug-drug interactions with other psychotropic medications</w:t>
      </w:r>
      <w:r w:rsidRPr="00F34E3F">
        <w:rPr>
          <w:rFonts w:ascii="Times New Roman" w:hAnsi="Times New Roman" w:cs="Times New Roman" w:hint="eastAsia"/>
          <w:shd w:val="clear" w:color="auto" w:fill="FFFFFF"/>
        </w:rPr>
        <w:t xml:space="preserve"> </w:t>
      </w:r>
      <w:r w:rsidRPr="00F34E3F">
        <w:rPr>
          <w:rFonts w:ascii="Times New Roman" w:hAnsi="Times New Roman" w:cs="Times New Roman"/>
          <w:noProof/>
        </w:rPr>
        <w:t>(Wu, Lin &amp; Liu, 2011)</w:t>
      </w:r>
      <w:r w:rsidRPr="00F34E3F">
        <w:rPr>
          <w:rFonts w:ascii="Times New Roman" w:hAnsi="Times New Roman" w:cs="Times New Roman"/>
          <w:shd w:val="clear" w:color="auto" w:fill="FFFFFF"/>
        </w:rPr>
        <w:t>. </w:t>
      </w:r>
      <w:r w:rsidRPr="00F34E3F">
        <w:rPr>
          <w:rFonts w:ascii="Times New Roman" w:hAnsi="Times New Roman" w:cs="Times New Roman"/>
          <w:noProof/>
          <w:kern w:val="0"/>
        </w:rPr>
        <w:t>The effects of using antidepressants, mood stabilizers, and sedative-hypotic agents on longer-term mortality of patients with schizophrenia warrant further research and clinical attention</w:t>
      </w:r>
      <w:r w:rsidRPr="00F34E3F">
        <w:rPr>
          <w:rFonts w:ascii="Times New Roman" w:hAnsi="Times New Roman" w:cs="Times New Roman" w:hint="eastAsia"/>
          <w:noProof/>
          <w:kern w:val="0"/>
        </w:rPr>
        <w:t xml:space="preserve"> </w:t>
      </w:r>
      <w:r w:rsidRPr="00F34E3F">
        <w:rPr>
          <w:rFonts w:ascii="Times New Roman" w:hAnsi="Times New Roman" w:cs="Times New Roman"/>
          <w:noProof/>
        </w:rPr>
        <w:t>(Ballon &amp; Stroup, 2013; Tiihonen et al., 2016)</w:t>
      </w:r>
      <w:r w:rsidRPr="00F34E3F">
        <w:rPr>
          <w:rFonts w:ascii="Times New Roman" w:hAnsi="Times New Roman" w:cs="Times New Roman"/>
          <w:noProof/>
          <w:kern w:val="0"/>
        </w:rPr>
        <w:t>.</w:t>
      </w:r>
    </w:p>
    <w:p w14:paraId="2E3F9517" w14:textId="77777777" w:rsidR="00ED17A1" w:rsidRPr="00F34E3F" w:rsidRDefault="00ED17A1" w:rsidP="004A2023">
      <w:pPr>
        <w:spacing w:line="480" w:lineRule="auto"/>
        <w:ind w:firstLineChars="200" w:firstLine="480"/>
        <w:rPr>
          <w:rFonts w:ascii="Times New Roman" w:hAnsi="Times New Roman" w:cs="Times New Roman"/>
        </w:rPr>
      </w:pPr>
      <w:r w:rsidRPr="00F34E3F">
        <w:rPr>
          <w:rFonts w:ascii="Times New Roman" w:hAnsi="Times New Roman" w:cs="Times New Roman"/>
        </w:rPr>
        <w:t>Although an examination of the effects of one psychotropic medication on longer-term mortality that takes into account the concomitant use of other psychotropic agents is ideal, very few studies have examined these relationships in such a manner</w:t>
      </w:r>
      <w:r w:rsidRPr="00F34E3F">
        <w:rPr>
          <w:rFonts w:ascii="Times New Roman" w:hAnsi="Times New Roman" w:cs="Times New Roman" w:hint="eastAsia"/>
        </w:rPr>
        <w:t xml:space="preserve"> </w:t>
      </w:r>
      <w:r w:rsidRPr="00F34E3F">
        <w:rPr>
          <w:rFonts w:ascii="Times New Roman" w:hAnsi="Times New Roman" w:cs="Times New Roman"/>
          <w:noProof/>
        </w:rPr>
        <w:t>(Tiihonen et al., 2016)</w:t>
      </w:r>
      <w:r w:rsidRPr="00F34E3F">
        <w:rPr>
          <w:rFonts w:ascii="Times New Roman" w:hAnsi="Times New Roman" w:cs="Times New Roman"/>
        </w:rPr>
        <w:t xml:space="preserve">. Therefore, the </w:t>
      </w:r>
      <w:r w:rsidRPr="00F34E3F">
        <w:rPr>
          <w:rFonts w:ascii="Times New Roman" w:hAnsi="Times New Roman" w:cs="Times New Roman"/>
          <w:kern w:val="0"/>
        </w:rPr>
        <w:t xml:space="preserve">current study examined the effect of both the use and cumulative dosage of antipsychotics, antidepressants, mood stabilizers, and sedative-hypnotics on the risk of all-cause and specific-cause mortality while considering the concomitant psychotropic medications </w:t>
      </w:r>
      <w:r>
        <w:rPr>
          <w:rFonts w:ascii="Times New Roman" w:hAnsi="Times New Roman" w:cs="Times New Roman"/>
          <w:kern w:val="0"/>
        </w:rPr>
        <w:t xml:space="preserve">and proxies for disease severity </w:t>
      </w:r>
      <w:r w:rsidRPr="00F34E3F">
        <w:rPr>
          <w:rFonts w:ascii="Times New Roman" w:hAnsi="Times New Roman" w:cs="Times New Roman"/>
          <w:kern w:val="0"/>
        </w:rPr>
        <w:t>in a national cohort of patients with schizophrenia in Taiwan.</w:t>
      </w:r>
    </w:p>
    <w:p w14:paraId="58476075" w14:textId="77777777" w:rsidR="00ED17A1" w:rsidRPr="00F34E3F" w:rsidRDefault="00ED17A1" w:rsidP="004A2023">
      <w:pPr>
        <w:widowControl/>
        <w:autoSpaceDE w:val="0"/>
        <w:autoSpaceDN w:val="0"/>
        <w:adjustRightInd w:val="0"/>
        <w:spacing w:line="480" w:lineRule="auto"/>
        <w:rPr>
          <w:rFonts w:ascii="Times New Roman" w:hAnsi="Times New Roman"/>
          <w:szCs w:val="24"/>
          <w:shd w:val="clear" w:color="auto" w:fill="FFFFFF"/>
        </w:rPr>
      </w:pPr>
    </w:p>
    <w:p w14:paraId="454C3ED2" w14:textId="77777777" w:rsidR="00ED17A1" w:rsidRPr="00F34E3F" w:rsidRDefault="00ED17A1" w:rsidP="004A2023">
      <w:pPr>
        <w:widowControl/>
        <w:autoSpaceDE w:val="0"/>
        <w:autoSpaceDN w:val="0"/>
        <w:adjustRightInd w:val="0"/>
        <w:spacing w:line="480" w:lineRule="auto"/>
        <w:rPr>
          <w:rFonts w:ascii="Times New Roman" w:hAnsi="Times New Roman"/>
          <w:b/>
          <w:szCs w:val="24"/>
          <w:shd w:val="clear" w:color="auto" w:fill="FFFFFF"/>
        </w:rPr>
      </w:pPr>
      <w:r w:rsidRPr="00F34E3F">
        <w:rPr>
          <w:rFonts w:ascii="Times New Roman" w:hAnsi="Times New Roman" w:hint="eastAsia"/>
          <w:b/>
          <w:szCs w:val="24"/>
          <w:shd w:val="clear" w:color="auto" w:fill="FFFFFF"/>
        </w:rPr>
        <w:t>M</w:t>
      </w:r>
      <w:r w:rsidRPr="00F34E3F">
        <w:rPr>
          <w:rFonts w:ascii="Times New Roman" w:hAnsi="Times New Roman"/>
          <w:b/>
          <w:szCs w:val="24"/>
          <w:shd w:val="clear" w:color="auto" w:fill="FFFFFF"/>
        </w:rPr>
        <w:t>ethods</w:t>
      </w:r>
    </w:p>
    <w:p w14:paraId="1912E1B9" w14:textId="77777777" w:rsidR="00ED17A1" w:rsidRPr="00F34E3F" w:rsidRDefault="00ED17A1" w:rsidP="004A2023">
      <w:pPr>
        <w:widowControl/>
        <w:autoSpaceDE w:val="0"/>
        <w:autoSpaceDN w:val="0"/>
        <w:adjustRightInd w:val="0"/>
        <w:spacing w:line="480" w:lineRule="auto"/>
        <w:ind w:firstLine="480"/>
        <w:rPr>
          <w:rFonts w:ascii="Times New Roman" w:hAnsi="Times New Roman"/>
          <w:szCs w:val="24"/>
          <w:shd w:val="clear" w:color="auto" w:fill="FFFFFF"/>
        </w:rPr>
      </w:pPr>
      <w:r w:rsidRPr="00F34E3F">
        <w:rPr>
          <w:rFonts w:ascii="Times New Roman" w:hAnsi="Times New Roman"/>
          <w:szCs w:val="24"/>
          <w:shd w:val="clear" w:color="auto" w:fill="FFFFFF"/>
        </w:rPr>
        <w:t>Taiwan has a population of approximately 23 million people and its National</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Health Insurance (NHI) program is a single-payer compulsory social</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 xml:space="preserve">insurance system that centralizes the </w:t>
      </w:r>
      <w:r w:rsidRPr="00F34E3F">
        <w:rPr>
          <w:rFonts w:ascii="Times New Roman" w:hAnsi="Times New Roman" w:hint="eastAsia"/>
          <w:szCs w:val="24"/>
          <w:shd w:val="clear" w:color="auto" w:fill="FFFFFF"/>
        </w:rPr>
        <w:t>r</w:t>
      </w:r>
      <w:r w:rsidRPr="00F34E3F">
        <w:rPr>
          <w:rFonts w:ascii="Times New Roman" w:hAnsi="Times New Roman"/>
          <w:szCs w:val="24"/>
          <w:shd w:val="clear" w:color="auto" w:fill="FFFFFF"/>
        </w:rPr>
        <w:t>eimbursement of health care</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funds and guarantees equal access to health care for all citizens and</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legal foreign residents</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In 2018, a total of</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23.8 million individuals were covered under the NHI program,</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with a coverage rate of 100.0%</w:t>
      </w:r>
      <w:r w:rsidRPr="00F34E3F">
        <w:rPr>
          <w:rFonts w:ascii="Times New Roman" w:hAnsi="Times New Roman" w:hint="eastAsia"/>
          <w:szCs w:val="24"/>
          <w:shd w:val="clear" w:color="auto" w:fill="FFFFFF"/>
        </w:rPr>
        <w:t xml:space="preserve"> </w:t>
      </w:r>
      <w:r w:rsidRPr="00F34E3F">
        <w:rPr>
          <w:rFonts w:ascii="Times New Roman" w:hAnsi="Times New Roman" w:cs="Times New Roman"/>
          <w:noProof/>
        </w:rPr>
        <w:lastRenderedPageBreak/>
        <w:t>(National Health Insurance Administration, 2018)</w:t>
      </w:r>
      <w:r w:rsidRPr="00F34E3F">
        <w:rPr>
          <w:rFonts w:ascii="Times New Roman" w:hAnsi="Times New Roman"/>
          <w:szCs w:val="24"/>
          <w:shd w:val="clear" w:color="auto" w:fill="FFFFFF"/>
        </w:rPr>
        <w:t>.</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The NHI maintains claims data in</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the National</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Health Insurance Research Databas</w:t>
      </w:r>
      <w:r w:rsidRPr="00F34E3F">
        <w:rPr>
          <w:rFonts w:ascii="Times New Roman" w:hAnsi="Times New Roman" w:hint="eastAsia"/>
          <w:szCs w:val="24"/>
          <w:shd w:val="clear" w:color="auto" w:fill="FFFFFF"/>
        </w:rPr>
        <w:t>e</w:t>
      </w:r>
      <w:r w:rsidRPr="00F34E3F">
        <w:rPr>
          <w:rFonts w:ascii="Times New Roman" w:hAnsi="Times New Roman"/>
          <w:szCs w:val="24"/>
          <w:shd w:val="clear" w:color="auto" w:fill="FFFFFF"/>
        </w:rPr>
        <w:t xml:space="preserve"> </w:t>
      </w:r>
      <w:r w:rsidRPr="00F34E3F">
        <w:rPr>
          <w:rFonts w:ascii="Times New Roman" w:hAnsi="Times New Roman" w:hint="eastAsia"/>
          <w:szCs w:val="24"/>
          <w:shd w:val="clear" w:color="auto" w:fill="FFFFFF"/>
        </w:rPr>
        <w:t>(</w:t>
      </w:r>
      <w:r w:rsidRPr="00F34E3F">
        <w:rPr>
          <w:rFonts w:ascii="Times New Roman" w:hAnsi="Times New Roman"/>
          <w:szCs w:val="24"/>
          <w:shd w:val="clear" w:color="auto" w:fill="FFFFFF"/>
        </w:rPr>
        <w:t xml:space="preserve">NHIRD), which contains information on insured residents, including expenditures, medical procedures, medications, and basic demographic characteristics. The </w:t>
      </w:r>
      <w:r w:rsidRPr="00F34E3F">
        <w:rPr>
          <w:rFonts w:ascii="Times New Roman" w:hAnsi="Times New Roman"/>
          <w:i/>
          <w:iCs/>
          <w:szCs w:val="24"/>
          <w:shd w:val="clear" w:color="auto" w:fill="FFFFFF"/>
        </w:rPr>
        <w:t>International Classification of Diseases, Ninth Revision, Clinical Modification</w:t>
      </w:r>
      <w:r w:rsidRPr="00F34E3F">
        <w:rPr>
          <w:rFonts w:ascii="Times New Roman" w:hAnsi="Times New Roman"/>
          <w:szCs w:val="24"/>
          <w:shd w:val="clear" w:color="auto" w:fill="FFFFFF"/>
        </w:rPr>
        <w:t xml:space="preserve"> (</w:t>
      </w:r>
      <w:bookmarkStart w:id="7" w:name="_Hlk84604192"/>
      <w:r w:rsidRPr="00F34E3F">
        <w:rPr>
          <w:rFonts w:ascii="Times New Roman" w:hAnsi="Times New Roman"/>
          <w:i/>
          <w:iCs/>
          <w:szCs w:val="24"/>
          <w:shd w:val="clear" w:color="auto" w:fill="FFFFFF"/>
        </w:rPr>
        <w:t>ICD-9-CM</w:t>
      </w:r>
      <w:bookmarkEnd w:id="7"/>
      <w:r w:rsidRPr="00F34E3F">
        <w:rPr>
          <w:rFonts w:ascii="Times New Roman" w:hAnsi="Times New Roman"/>
          <w:szCs w:val="24"/>
          <w:shd w:val="clear" w:color="auto" w:fill="FFFFFF"/>
        </w:rPr>
        <w:t>) was used to classify diagnoses in the NHIRD before 2016</w:t>
      </w:r>
      <w:r w:rsidRPr="00F34E3F">
        <w:rPr>
          <w:rFonts w:ascii="Times New Roman" w:hAnsi="Times New Roman" w:hint="eastAsia"/>
          <w:szCs w:val="24"/>
          <w:shd w:val="clear" w:color="auto" w:fill="FFFFFF"/>
        </w:rPr>
        <w:t xml:space="preserve"> </w:t>
      </w:r>
      <w:r w:rsidRPr="00F34E3F">
        <w:rPr>
          <w:rFonts w:ascii="Times New Roman" w:hAnsi="Times New Roman" w:cs="Times New Roman"/>
          <w:noProof/>
        </w:rPr>
        <w:t>(National Health Insurance Administration, 2016)</w:t>
      </w:r>
      <w:r w:rsidRPr="00F34E3F">
        <w:rPr>
          <w:rFonts w:ascii="Times New Roman" w:hAnsi="Times New Roman"/>
          <w:szCs w:val="24"/>
          <w:shd w:val="clear" w:color="auto" w:fill="FFFFFF"/>
        </w:rPr>
        <w:t>.</w:t>
      </w:r>
    </w:p>
    <w:p w14:paraId="046A2B1C" w14:textId="54B3E830" w:rsidR="00ED17A1" w:rsidRPr="00F34E3F" w:rsidRDefault="00ED17A1" w:rsidP="004A2023">
      <w:pPr>
        <w:widowControl/>
        <w:autoSpaceDE w:val="0"/>
        <w:autoSpaceDN w:val="0"/>
        <w:adjustRightInd w:val="0"/>
        <w:spacing w:line="480" w:lineRule="auto"/>
        <w:ind w:firstLine="480"/>
        <w:rPr>
          <w:rFonts w:ascii="Times New Roman" w:hAnsi="Times New Roman" w:cs="Times New Roman"/>
          <w:lang w:val="en-GB"/>
        </w:rPr>
      </w:pPr>
      <w:r w:rsidRPr="00F34E3F">
        <w:rPr>
          <w:rFonts w:ascii="Times New Roman" w:hAnsi="Times New Roman" w:cs="Times New Roman"/>
        </w:rPr>
        <w:t>Participants</w:t>
      </w:r>
      <w:r w:rsidRPr="00F34E3F">
        <w:rPr>
          <w:rFonts w:ascii="Times New Roman" w:hAnsi="Times New Roman" w:cs="Times New Roman"/>
          <w:lang w:val="en-GB"/>
        </w:rPr>
        <w:t xml:space="preserve"> aged ≥ 15 years who were diagnosed with schizophrenia </w:t>
      </w:r>
      <w:r w:rsidRPr="00F34E3F">
        <w:rPr>
          <w:rFonts w:ascii="Times New Roman" w:hAnsi="Times New Roman"/>
          <w:szCs w:val="24"/>
          <w:shd w:val="clear" w:color="auto" w:fill="FFFFFF"/>
        </w:rPr>
        <w:t>(</w:t>
      </w:r>
      <w:r w:rsidRPr="00F34E3F">
        <w:rPr>
          <w:rFonts w:ascii="Times New Roman" w:hAnsi="Times New Roman"/>
          <w:i/>
          <w:iCs/>
          <w:szCs w:val="24"/>
          <w:shd w:val="clear" w:color="auto" w:fill="FFFFFF"/>
        </w:rPr>
        <w:t>ICD-9-CM</w:t>
      </w:r>
      <w:r w:rsidRPr="00F34E3F">
        <w:rPr>
          <w:rFonts w:ascii="Times New Roman" w:hAnsi="Times New Roman"/>
          <w:szCs w:val="24"/>
          <w:shd w:val="clear" w:color="auto" w:fill="FFFFFF"/>
        </w:rPr>
        <w:t xml:space="preserve"> category 295) </w:t>
      </w:r>
      <w:r w:rsidRPr="00F34E3F">
        <w:rPr>
          <w:rFonts w:ascii="Times New Roman" w:hAnsi="Times New Roman" w:cs="Times New Roman"/>
          <w:lang w:val="en-GB"/>
        </w:rPr>
        <w:t xml:space="preserve">in 2010 were identified </w:t>
      </w:r>
      <w:r w:rsidRPr="00F34E3F">
        <w:rPr>
          <w:rFonts w:ascii="Times New Roman" w:eastAsia="Times New Roman" w:hAnsi="Times New Roman"/>
          <w:szCs w:val="24"/>
        </w:rPr>
        <w:t xml:space="preserve">from Taiwan’s </w:t>
      </w:r>
      <w:r w:rsidRPr="00F34E3F">
        <w:rPr>
          <w:rFonts w:ascii="Times New Roman" w:hAnsi="Times New Roman"/>
          <w:szCs w:val="24"/>
          <w:shd w:val="clear" w:color="auto" w:fill="FFFFFF"/>
        </w:rPr>
        <w:t>NHIRD</w:t>
      </w:r>
      <w:r w:rsidRPr="00F34E3F">
        <w:rPr>
          <w:rFonts w:ascii="Times New Roman" w:hAnsi="Times New Roman"/>
          <w:szCs w:val="24"/>
        </w:rPr>
        <w:t xml:space="preserve"> (</w:t>
      </w:r>
      <w:r w:rsidRPr="00F34E3F">
        <w:rPr>
          <w:rFonts w:ascii="Times New Roman" w:eastAsia="Times New Roman" w:hAnsi="Times New Roman"/>
          <w:szCs w:val="24"/>
        </w:rPr>
        <w:t xml:space="preserve">provided by </w:t>
      </w:r>
      <w:r w:rsidRPr="00F34E3F">
        <w:rPr>
          <w:rFonts w:ascii="Times New Roman" w:hAnsi="Times New Roman"/>
          <w:szCs w:val="24"/>
          <w:shd w:val="clear" w:color="auto" w:fill="FFFFFF"/>
        </w:rPr>
        <w:t>the Health and Welfare Data Science Center of the Ministry of Health and Welfare in Taiwan)</w:t>
      </w:r>
      <w:r>
        <w:rPr>
          <w:rFonts w:ascii="Times New Roman" w:hAnsi="Times New Roman"/>
          <w:szCs w:val="24"/>
          <w:shd w:val="clear" w:color="auto" w:fill="FFFFFF"/>
        </w:rPr>
        <w:t>.</w:t>
      </w:r>
      <w:r w:rsidR="007C41E4">
        <w:rPr>
          <w:rFonts w:ascii="Times New Roman" w:hAnsi="Times New Roman"/>
          <w:szCs w:val="24"/>
          <w:shd w:val="clear" w:color="auto" w:fill="FFFFFF"/>
        </w:rPr>
        <w:t xml:space="preserve"> The identified cohort was a nationwide cohort with mixed prevalent and incident cases of schizophrenia.</w:t>
      </w:r>
      <w:r>
        <w:rPr>
          <w:rFonts w:ascii="Times New Roman" w:hAnsi="Times New Roman"/>
          <w:szCs w:val="24"/>
          <w:shd w:val="clear" w:color="auto" w:fill="FFFFFF"/>
        </w:rPr>
        <w:t xml:space="preserve"> </w:t>
      </w:r>
      <w:r w:rsidR="000D6F63" w:rsidRPr="00F34E3F">
        <w:rPr>
          <w:rFonts w:ascii="Times New Roman" w:eastAsia="Times New Roman" w:hAnsi="Times New Roman"/>
          <w:szCs w:val="24"/>
        </w:rPr>
        <w:t xml:space="preserve">These </w:t>
      </w:r>
      <w:r w:rsidR="000D6F63">
        <w:rPr>
          <w:rFonts w:ascii="Times New Roman" w:eastAsia="Times New Roman" w:hAnsi="Times New Roman"/>
          <w:szCs w:val="24"/>
        </w:rPr>
        <w:t>identified patients with schizophrenia</w:t>
      </w:r>
      <w:r w:rsidR="000D6F63" w:rsidRPr="00F34E3F">
        <w:rPr>
          <w:rFonts w:ascii="Times New Roman" w:eastAsia="Times New Roman" w:hAnsi="Times New Roman"/>
          <w:szCs w:val="24"/>
        </w:rPr>
        <w:t xml:space="preserve"> were followed up for 5 years, from 2010</w:t>
      </w:r>
      <w:r w:rsidR="000D6F63" w:rsidRPr="00F34E3F">
        <w:rPr>
          <w:rFonts w:ascii="Times New Roman" w:eastAsia="Times New Roman" w:hAnsi="Times New Roman" w:cs="Times New Roman"/>
          <w:szCs w:val="24"/>
        </w:rPr>
        <w:t>–</w:t>
      </w:r>
      <w:r w:rsidR="000D6F63" w:rsidRPr="00F34E3F">
        <w:rPr>
          <w:rFonts w:ascii="Times New Roman" w:eastAsia="Times New Roman" w:hAnsi="Times New Roman"/>
          <w:szCs w:val="24"/>
        </w:rPr>
        <w:t>2014</w:t>
      </w:r>
      <w:r w:rsidR="000D6F63">
        <w:rPr>
          <w:rFonts w:ascii="Times New Roman" w:hAnsi="Times New Roman"/>
          <w:szCs w:val="24"/>
          <w:shd w:val="clear" w:color="auto" w:fill="FFFFFF"/>
        </w:rPr>
        <w:t xml:space="preserve">. </w:t>
      </w:r>
      <w:r w:rsidR="000D6F63" w:rsidRPr="00F34E3F">
        <w:rPr>
          <w:rFonts w:ascii="Times New Roman" w:hAnsi="Times New Roman"/>
          <w:szCs w:val="24"/>
          <w:shd w:val="clear" w:color="auto" w:fill="FFFFFF"/>
        </w:rPr>
        <w:t>The index date was defined as the date on which a participant was first diagnosed with schizophrenia in 2010</w:t>
      </w:r>
      <w:r w:rsidR="000D6F63">
        <w:rPr>
          <w:rFonts w:ascii="Times New Roman" w:hAnsi="Times New Roman"/>
          <w:szCs w:val="24"/>
          <w:shd w:val="clear" w:color="auto" w:fill="FFFFFF"/>
        </w:rPr>
        <w:t xml:space="preserve"> and the observation period began on the index date</w:t>
      </w:r>
      <w:r w:rsidRPr="00F34E3F">
        <w:rPr>
          <w:rFonts w:ascii="Times New Roman" w:eastAsia="Times New Roman" w:hAnsi="Times New Roman"/>
          <w:szCs w:val="24"/>
        </w:rPr>
        <w:t xml:space="preserve">. </w:t>
      </w:r>
      <w:r w:rsidRPr="00F34E3F">
        <w:rPr>
          <w:rFonts w:ascii="Times New Roman" w:hAnsi="Times New Roman"/>
          <w:szCs w:val="24"/>
          <w:shd w:val="clear" w:color="auto" w:fill="FFFFFF"/>
        </w:rPr>
        <w:t>Mortality outcomes and causes of deaths were linked through Taiwan’s National Mortality Registry. We extracted data on age, sex, and socioeconomic variables,</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including being from a low-income household, insurance premium [monthly</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salary-based income of the insured, categorized into four levels:</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 xml:space="preserve">&gt;NT$72,801, NT$36,301–72,800, NT$17,281–36,300, and &lt;NT$17,280 (NT$=New </w:t>
      </w:r>
      <w:r w:rsidRPr="00F34E3F">
        <w:rPr>
          <w:rFonts w:ascii="Times New Roman" w:hAnsi="Times New Roman"/>
          <w:szCs w:val="24"/>
          <w:shd w:val="clear" w:color="auto" w:fill="FFFFFF"/>
        </w:rPr>
        <w:lastRenderedPageBreak/>
        <w:t xml:space="preserve">Taiwan Dollar)], possession of a catastrophic illness </w:t>
      </w:r>
      <w:r w:rsidR="00852D2A">
        <w:rPr>
          <w:rFonts w:ascii="Times New Roman" w:hAnsi="Times New Roman"/>
          <w:szCs w:val="24"/>
          <w:shd w:val="clear" w:color="auto" w:fill="FFFFFF"/>
        </w:rPr>
        <w:t>certificate</w:t>
      </w:r>
      <w:r w:rsidRPr="00F34E3F">
        <w:rPr>
          <w:rFonts w:ascii="Times New Roman" w:hAnsi="Times New Roman"/>
          <w:szCs w:val="24"/>
          <w:shd w:val="clear" w:color="auto" w:fill="FFFFFF"/>
        </w:rPr>
        <w:t>, and urbanization level of residence (categorized</w:t>
      </w:r>
      <w:r w:rsidRPr="00F34E3F">
        <w:rPr>
          <w:rFonts w:ascii="Times New Roman" w:hAnsi="Times New Roman" w:hint="eastAsia"/>
          <w:szCs w:val="24"/>
          <w:shd w:val="clear" w:color="auto" w:fill="FFFFFF"/>
        </w:rPr>
        <w:t xml:space="preserve"> into seven levels</w:t>
      </w:r>
      <w:r w:rsidRPr="00F34E3F">
        <w:rPr>
          <w:rFonts w:ascii="Times New Roman" w:hAnsi="Times New Roman"/>
          <w:szCs w:val="24"/>
          <w:shd w:val="clear" w:color="auto" w:fill="FFFFFF"/>
        </w:rPr>
        <w:t>)</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on the index</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date.</w:t>
      </w:r>
      <w:r w:rsidRPr="00F34E3F">
        <w:rPr>
          <w:rFonts w:ascii="Times New Roman" w:hAnsi="Times New Roman" w:hint="eastAsia"/>
          <w:szCs w:val="24"/>
          <w:shd w:val="clear" w:color="auto" w:fill="FFFFFF"/>
        </w:rPr>
        <w:t xml:space="preserve"> </w:t>
      </w:r>
    </w:p>
    <w:p w14:paraId="78048DC9" w14:textId="14DF68B5" w:rsidR="00ED17A1" w:rsidRPr="00F34E3F" w:rsidRDefault="00ED17A1" w:rsidP="004A2023">
      <w:pPr>
        <w:spacing w:line="480" w:lineRule="auto"/>
        <w:ind w:firstLine="480"/>
        <w:rPr>
          <w:rFonts w:ascii="Times New Roman" w:hAnsi="Times New Roman"/>
          <w:szCs w:val="24"/>
          <w:shd w:val="clear" w:color="auto" w:fill="FFFFFF"/>
        </w:rPr>
      </w:pPr>
      <w:r w:rsidRPr="00F34E3F">
        <w:rPr>
          <w:rFonts w:ascii="Times New Roman" w:hAnsi="Times New Roman" w:hint="eastAsia"/>
          <w:szCs w:val="24"/>
          <w:shd w:val="clear" w:color="auto" w:fill="FFFFFF"/>
        </w:rPr>
        <w:t xml:space="preserve">The </w:t>
      </w:r>
      <w:r w:rsidRPr="00F34E3F">
        <w:rPr>
          <w:rFonts w:ascii="Times New Roman" w:hAnsi="Times New Roman"/>
          <w:szCs w:val="24"/>
          <w:shd w:val="clear" w:color="auto" w:fill="FFFFFF"/>
        </w:rPr>
        <w:t>mean defined daily dose (DDD)</w:t>
      </w:r>
      <w:r w:rsidRPr="00F34E3F">
        <w:rPr>
          <w:rFonts w:ascii="Times New Roman" w:hAnsi="Times New Roman" w:hint="eastAsia"/>
          <w:szCs w:val="24"/>
          <w:shd w:val="clear" w:color="auto" w:fill="FFFFFF"/>
        </w:rPr>
        <w:t xml:space="preserve"> </w:t>
      </w:r>
      <w:r w:rsidRPr="00F34E3F">
        <w:rPr>
          <w:rFonts w:ascii="Times New Roman" w:hAnsi="Times New Roman"/>
          <w:szCs w:val="24"/>
          <w:shd w:val="clear" w:color="auto" w:fill="FFFFFF"/>
        </w:rPr>
        <w:t xml:space="preserve">of a medication </w:t>
      </w:r>
      <w:r w:rsidRPr="00F34E3F">
        <w:rPr>
          <w:rFonts w:ascii="Times New Roman" w:hAnsi="Times New Roman" w:hint="eastAsia"/>
          <w:szCs w:val="24"/>
          <w:shd w:val="clear" w:color="auto" w:fill="FFFFFF"/>
        </w:rPr>
        <w:t xml:space="preserve">is the </w:t>
      </w:r>
      <w:r w:rsidRPr="00F34E3F">
        <w:rPr>
          <w:rFonts w:ascii="Times New Roman" w:hAnsi="Times New Roman"/>
          <w:szCs w:val="24"/>
          <w:shd w:val="clear" w:color="auto" w:fill="FFFFFF"/>
        </w:rPr>
        <w:t>suggested</w:t>
      </w:r>
      <w:r w:rsidRPr="00F34E3F">
        <w:rPr>
          <w:rFonts w:ascii="Times New Roman" w:hAnsi="Times New Roman" w:hint="eastAsia"/>
          <w:szCs w:val="24"/>
          <w:shd w:val="clear" w:color="auto" w:fill="FFFFFF"/>
        </w:rPr>
        <w:t xml:space="preserve"> average maintenance dose per day for a drug used for its main </w:t>
      </w:r>
      <w:r w:rsidRPr="00F34E3F">
        <w:rPr>
          <w:rFonts w:ascii="Times New Roman" w:hAnsi="Times New Roman"/>
          <w:szCs w:val="24"/>
          <w:shd w:val="clear" w:color="auto" w:fill="FFFFFF"/>
        </w:rPr>
        <w:t>purpose</w:t>
      </w:r>
      <w:r w:rsidRPr="00F34E3F">
        <w:rPr>
          <w:rFonts w:ascii="Times New Roman" w:hAnsi="Times New Roman" w:hint="eastAsia"/>
          <w:szCs w:val="24"/>
          <w:shd w:val="clear" w:color="auto" w:fill="FFFFFF"/>
        </w:rPr>
        <w:t xml:space="preserve"> in adults</w:t>
      </w:r>
      <w:r w:rsidRPr="00F34E3F">
        <w:rPr>
          <w:rFonts w:ascii="Times New Roman" w:hAnsi="Times New Roman"/>
          <w:szCs w:val="24"/>
          <w:shd w:val="clear" w:color="auto" w:fill="FFFFFF"/>
        </w:rPr>
        <w:t>; the DDD was determined with reference to the guidelines of the World Health Organization</w:t>
      </w:r>
      <w:r w:rsidRPr="00F34E3F">
        <w:rPr>
          <w:rFonts w:ascii="Times New Roman" w:hAnsi="Times New Roman" w:hint="eastAsia"/>
          <w:szCs w:val="24"/>
          <w:shd w:val="clear" w:color="auto" w:fill="FFFFFF"/>
        </w:rPr>
        <w:t xml:space="preserve"> </w:t>
      </w:r>
      <w:r w:rsidRPr="00F34E3F">
        <w:rPr>
          <w:rFonts w:ascii="Times New Roman" w:hAnsi="Times New Roman" w:cs="Times New Roman"/>
          <w:noProof/>
        </w:rPr>
        <w:t>(WHO Collaborating Centre for Drug Statistics Methodology, 2012)</w:t>
      </w:r>
      <w:r w:rsidRPr="00F34E3F">
        <w:rPr>
          <w:rFonts w:ascii="Times New Roman" w:hAnsi="Times New Roman"/>
          <w:szCs w:val="24"/>
          <w:shd w:val="clear" w:color="auto" w:fill="FFFFFF"/>
        </w:rPr>
        <w:t>.</w:t>
      </w:r>
      <w:r w:rsidRPr="00F34E3F">
        <w:rPr>
          <w:rFonts w:ascii="Times New Roman" w:hAnsi="Times New Roman" w:hint="eastAsia"/>
          <w:szCs w:val="24"/>
          <w:shd w:val="clear" w:color="auto" w:fill="FFFFFF"/>
        </w:rPr>
        <w:t xml:space="preserve"> </w:t>
      </w:r>
      <w:r w:rsidRPr="00F34E3F">
        <w:rPr>
          <w:rFonts w:ascii="Times New Roman" w:hAnsi="Times New Roman"/>
          <w:kern w:val="0"/>
        </w:rPr>
        <w:t>We calculated the mean DDD of antipsychotics, antidepressants, mood stabilizers, and sedative-hypnotic agents by dividing the accumulative dosages by follow-up days, and then we categorized each medication into four groups as follows: no exposure, low exposure (0</w:t>
      </w:r>
      <w:r w:rsidRPr="00F34E3F">
        <w:rPr>
          <w:rFonts w:ascii="Times New Roman" w:hAnsi="Times New Roman" w:cs="Times New Roman"/>
          <w:kern w:val="0"/>
        </w:rPr>
        <w:t>–</w:t>
      </w:r>
      <w:r w:rsidRPr="00F34E3F">
        <w:rPr>
          <w:rFonts w:ascii="Times New Roman" w:hAnsi="Times New Roman"/>
          <w:kern w:val="0"/>
        </w:rPr>
        <w:t>0.5 DDD), moderate exposure (0.5</w:t>
      </w:r>
      <w:r w:rsidRPr="00F34E3F">
        <w:rPr>
          <w:rFonts w:ascii="Times New Roman" w:hAnsi="Times New Roman" w:cs="Times New Roman"/>
          <w:kern w:val="0"/>
        </w:rPr>
        <w:t>–</w:t>
      </w:r>
      <w:r w:rsidRPr="00F34E3F">
        <w:rPr>
          <w:rFonts w:ascii="Times New Roman" w:hAnsi="Times New Roman"/>
          <w:kern w:val="0"/>
        </w:rPr>
        <w:t>1.5 DDD), and high exposure (&gt; 1.5 DDD).</w:t>
      </w:r>
      <w:bookmarkStart w:id="8" w:name="_Hlk102659556"/>
      <w:r w:rsidRPr="00F34E3F">
        <w:rPr>
          <w:rFonts w:ascii="Times New Roman" w:hAnsi="Times New Roman" w:hint="eastAsia"/>
          <w:szCs w:val="24"/>
          <w:shd w:val="clear" w:color="auto" w:fill="FFFFFF"/>
        </w:rPr>
        <w:t xml:space="preserve"> </w:t>
      </w:r>
      <w:r w:rsidRPr="00F34E3F">
        <w:rPr>
          <w:rFonts w:ascii="Times New Roman" w:hAnsi="Times New Roman" w:cs="Times New Roman" w:hint="eastAsia"/>
          <w:kern w:val="3"/>
          <w:szCs w:val="24"/>
        </w:rPr>
        <w:t>S</w:t>
      </w:r>
      <w:r w:rsidRPr="00F34E3F">
        <w:rPr>
          <w:rFonts w:ascii="Times New Roman" w:eastAsia="Times New Roman" w:hAnsi="Times New Roman" w:cs="Times New Roman"/>
          <w:kern w:val="3"/>
          <w:szCs w:val="24"/>
        </w:rPr>
        <w:t>urvival analyses with Cox regression were conducted to examine the effects of the use and dosage of psych</w:t>
      </w:r>
      <w:r w:rsidR="00852D2A">
        <w:rPr>
          <w:rFonts w:ascii="Times New Roman" w:eastAsia="Times New Roman" w:hAnsi="Times New Roman" w:cs="Times New Roman"/>
          <w:kern w:val="3"/>
          <w:szCs w:val="24"/>
        </w:rPr>
        <w:t>otropic</w:t>
      </w:r>
      <w:r w:rsidRPr="00F34E3F">
        <w:rPr>
          <w:rFonts w:ascii="Times New Roman" w:eastAsia="Times New Roman" w:hAnsi="Times New Roman" w:cs="Times New Roman"/>
          <w:kern w:val="3"/>
          <w:szCs w:val="24"/>
        </w:rPr>
        <w:t xml:space="preserve"> medications on all-cause mortality and s</w:t>
      </w:r>
      <w:r w:rsidRPr="00F34E3F">
        <w:rPr>
          <w:rFonts w:ascii="Times New Roman" w:hAnsi="Times New Roman" w:cs="Times New Roman"/>
          <w:kern w:val="3"/>
          <w:szCs w:val="24"/>
        </w:rPr>
        <w:t>pecific-cause mortality in the cohort.</w:t>
      </w:r>
      <w:bookmarkEnd w:id="8"/>
      <w:r w:rsidRPr="00F34E3F">
        <w:rPr>
          <w:rFonts w:ascii="Times New Roman" w:hAnsi="Times New Roman" w:cs="Times New Roman" w:hint="eastAsia"/>
          <w:kern w:val="3"/>
          <w:szCs w:val="24"/>
        </w:rPr>
        <w:t xml:space="preserve"> </w:t>
      </w:r>
      <w:r w:rsidRPr="00F34E3F">
        <w:rPr>
          <w:rFonts w:ascii="Times New Roman" w:hAnsi="Times New Roman" w:cs="Times New Roman"/>
          <w:kern w:val="3"/>
          <w:szCs w:val="24"/>
        </w:rPr>
        <w:t>Exposure</w:t>
      </w:r>
      <w:r w:rsidRPr="00F34E3F">
        <w:rPr>
          <w:rFonts w:ascii="Times New Roman" w:hAnsi="Times New Roman" w:cs="Times New Roman"/>
        </w:rPr>
        <w:t xml:space="preserve"> variables included age, sex, socioeconomic status</w:t>
      </w:r>
      <w:r w:rsidRPr="00F34E3F">
        <w:rPr>
          <w:rFonts w:ascii="Times New Roman" w:hAnsi="Times New Roman" w:cs="Times New Roman" w:hint="eastAsia"/>
        </w:rPr>
        <w:t xml:space="preserve"> (insurance </w:t>
      </w:r>
      <w:r w:rsidRPr="00F34E3F">
        <w:rPr>
          <w:rFonts w:ascii="Times New Roman" w:hAnsi="Times New Roman" w:cs="Times New Roman"/>
        </w:rPr>
        <w:t xml:space="preserve">premium </w:t>
      </w:r>
      <w:r w:rsidRPr="00F34E3F">
        <w:rPr>
          <w:rFonts w:ascii="Times New Roman" w:hAnsi="Times New Roman" w:cs="Times New Roman" w:hint="eastAsia"/>
        </w:rPr>
        <w:t xml:space="preserve">level, </w:t>
      </w:r>
      <w:r w:rsidRPr="00F34E3F">
        <w:rPr>
          <w:rFonts w:ascii="Times New Roman" w:hAnsi="Times New Roman" w:cs="Times New Roman"/>
        </w:rPr>
        <w:t>low-income household,</w:t>
      </w:r>
      <w:r w:rsidRPr="00F34E3F">
        <w:rPr>
          <w:rFonts w:ascii="Times New Roman" w:hAnsi="Times New Roman" w:cs="Times New Roman" w:hint="eastAsia"/>
        </w:rPr>
        <w:t xml:space="preserve"> and urbanization level)</w:t>
      </w:r>
      <w:r w:rsidRPr="00F34E3F">
        <w:rPr>
          <w:rFonts w:ascii="Times New Roman" w:hAnsi="Times New Roman" w:cs="Times New Roman"/>
        </w:rPr>
        <w:t xml:space="preserve">, </w:t>
      </w:r>
      <w:proofErr w:type="spellStart"/>
      <w:r w:rsidRPr="00F34E3F">
        <w:rPr>
          <w:rFonts w:ascii="Times New Roman" w:hAnsi="Times New Roman" w:cs="Times New Roman" w:hint="eastAsia"/>
        </w:rPr>
        <w:t>nonpsychiatric</w:t>
      </w:r>
      <w:proofErr w:type="spellEnd"/>
      <w:r w:rsidRPr="00F34E3F">
        <w:rPr>
          <w:rFonts w:ascii="Times New Roman" w:hAnsi="Times New Roman" w:cs="Times New Roman" w:hint="eastAsia"/>
        </w:rPr>
        <w:t xml:space="preserve"> health</w:t>
      </w:r>
      <w:r w:rsidRPr="00F34E3F">
        <w:rPr>
          <w:rFonts w:ascii="Times New Roman" w:hAnsi="Times New Roman" w:cs="Times New Roman"/>
        </w:rPr>
        <w:t xml:space="preserve"> care</w:t>
      </w:r>
      <w:r w:rsidRPr="00F34E3F">
        <w:rPr>
          <w:rFonts w:ascii="Times New Roman" w:hAnsi="Times New Roman" w:cs="Times New Roman" w:hint="eastAsia"/>
        </w:rPr>
        <w:t xml:space="preserve"> </w:t>
      </w:r>
      <w:r w:rsidRPr="00F34E3F">
        <w:rPr>
          <w:rFonts w:ascii="Times New Roman" w:hAnsi="Times New Roman" w:cs="Times New Roman"/>
        </w:rPr>
        <w:t>costs during the first year after diagnosis—a proxy for general medical conditions, proxies for disease severity (possession of a catastrophic illness card and psychiatric ward admission during the first year of diagnosis)</w:t>
      </w:r>
      <w:r w:rsidRPr="00F34E3F">
        <w:rPr>
          <w:rFonts w:ascii="Times New Roman" w:hAnsi="Times New Roman" w:cs="Times New Roman" w:hint="eastAsia"/>
        </w:rPr>
        <w:t xml:space="preserve">, and </w:t>
      </w:r>
      <w:r w:rsidRPr="00F34E3F">
        <w:rPr>
          <w:rFonts w:ascii="Times New Roman" w:hAnsi="Times New Roman" w:cs="Times New Roman"/>
        </w:rPr>
        <w:t xml:space="preserve">concomitant psychotropic </w:t>
      </w:r>
      <w:proofErr w:type="gramStart"/>
      <w:r w:rsidRPr="00F34E3F">
        <w:rPr>
          <w:rFonts w:ascii="Times New Roman" w:hAnsi="Times New Roman" w:cs="Times New Roman"/>
        </w:rPr>
        <w:t>agents</w:t>
      </w:r>
      <w:proofErr w:type="gramEnd"/>
      <w:r w:rsidRPr="00F34E3F">
        <w:rPr>
          <w:rFonts w:ascii="Times New Roman" w:hAnsi="Times New Roman" w:cs="Times New Roman"/>
        </w:rPr>
        <w:t xml:space="preserve"> usage. </w:t>
      </w:r>
      <w:r w:rsidRPr="00F34E3F">
        <w:rPr>
          <w:rFonts w:ascii="Times New Roman" w:hAnsi="Times New Roman" w:cs="Times New Roman"/>
          <w:kern w:val="3"/>
          <w:szCs w:val="24"/>
        </w:rPr>
        <w:t>S</w:t>
      </w:r>
      <w:r w:rsidRPr="00F34E3F">
        <w:rPr>
          <w:rFonts w:ascii="Times New Roman" w:hAnsi="Times New Roman"/>
        </w:rPr>
        <w:t xml:space="preserve">tatistical significance was set at </w:t>
      </w:r>
      <w:r w:rsidRPr="00F34E3F">
        <w:rPr>
          <w:rFonts w:ascii="Times New Roman" w:hAnsi="Times New Roman" w:hint="eastAsia"/>
        </w:rPr>
        <w:t xml:space="preserve">P </w:t>
      </w:r>
      <w:r w:rsidRPr="00F34E3F">
        <w:rPr>
          <w:rFonts w:ascii="Times New Roman" w:hAnsi="Times New Roman"/>
        </w:rPr>
        <w:t>&lt; 0.05. All</w:t>
      </w:r>
      <w:r w:rsidRPr="00F34E3F">
        <w:rPr>
          <w:rFonts w:ascii="Times New Roman" w:hAnsi="Times New Roman" w:hint="eastAsia"/>
        </w:rPr>
        <w:t xml:space="preserve"> </w:t>
      </w:r>
      <w:r w:rsidRPr="00F34E3F">
        <w:rPr>
          <w:rFonts w:ascii="Times New Roman" w:hAnsi="Times New Roman"/>
        </w:rPr>
        <w:t>statistical analyses were performed using SPSS (</w:t>
      </w:r>
      <w:r w:rsidRPr="00F34E3F">
        <w:rPr>
          <w:rFonts w:ascii="Times New Roman" w:hAnsi="Times New Roman" w:hint="eastAsia"/>
        </w:rPr>
        <w:t>v</w:t>
      </w:r>
      <w:r w:rsidRPr="00F34E3F">
        <w:rPr>
          <w:rFonts w:ascii="Times New Roman" w:hAnsi="Times New Roman"/>
        </w:rPr>
        <w:t xml:space="preserve">ersion 21.0; IBM, Armonk, NY, </w:t>
      </w:r>
      <w:r w:rsidRPr="00F34E3F">
        <w:rPr>
          <w:rFonts w:ascii="Times New Roman" w:hAnsi="Times New Roman"/>
        </w:rPr>
        <w:lastRenderedPageBreak/>
        <w:t>USA).</w:t>
      </w:r>
    </w:p>
    <w:p w14:paraId="61C05632" w14:textId="77777777" w:rsidR="00ED17A1" w:rsidRPr="00F34E3F" w:rsidRDefault="00ED17A1" w:rsidP="004A2023">
      <w:pPr>
        <w:widowControl/>
        <w:autoSpaceDE w:val="0"/>
        <w:autoSpaceDN w:val="0"/>
        <w:adjustRightInd w:val="0"/>
        <w:spacing w:line="480" w:lineRule="auto"/>
        <w:rPr>
          <w:rFonts w:ascii="Times New Roman" w:hAnsi="Times New Roman"/>
          <w:b/>
          <w:szCs w:val="24"/>
          <w:shd w:val="clear" w:color="auto" w:fill="FFFFFF"/>
        </w:rPr>
      </w:pPr>
    </w:p>
    <w:p w14:paraId="2AB7B7DF" w14:textId="77777777" w:rsidR="00ED17A1" w:rsidRPr="00F34E3F" w:rsidRDefault="00ED17A1" w:rsidP="004A2023">
      <w:pPr>
        <w:widowControl/>
        <w:autoSpaceDE w:val="0"/>
        <w:autoSpaceDN w:val="0"/>
        <w:adjustRightInd w:val="0"/>
        <w:spacing w:line="480" w:lineRule="auto"/>
        <w:rPr>
          <w:rFonts w:ascii="Times New Roman" w:hAnsi="Times New Roman"/>
          <w:b/>
          <w:szCs w:val="24"/>
          <w:shd w:val="clear" w:color="auto" w:fill="FFFFFF"/>
        </w:rPr>
      </w:pPr>
      <w:r w:rsidRPr="00F34E3F">
        <w:rPr>
          <w:rFonts w:ascii="Times New Roman" w:hAnsi="Times New Roman"/>
          <w:b/>
          <w:szCs w:val="24"/>
          <w:shd w:val="clear" w:color="auto" w:fill="FFFFFF"/>
        </w:rPr>
        <w:t>Results</w:t>
      </w:r>
    </w:p>
    <w:p w14:paraId="6515BB94" w14:textId="34C4F0FA" w:rsidR="00ED17A1" w:rsidRPr="00F34E3F" w:rsidRDefault="00ED17A1" w:rsidP="004A2023">
      <w:pPr>
        <w:spacing w:line="480" w:lineRule="auto"/>
        <w:ind w:firstLine="480"/>
        <w:rPr>
          <w:rFonts w:ascii="新細明體" w:eastAsia="新細明體" w:hAnsi="新細明體" w:cs="新細明體"/>
          <w:kern w:val="0"/>
          <w:szCs w:val="24"/>
        </w:rPr>
      </w:pPr>
      <w:r w:rsidRPr="00F34E3F">
        <w:rPr>
          <w:rFonts w:ascii="Times New Roman" w:hAnsi="Times New Roman" w:cs="Times New Roman"/>
        </w:rPr>
        <w:t>A total of 102,964 individuals with schizophrenia were included in this study.</w:t>
      </w:r>
      <w:r w:rsidR="009416E6">
        <w:rPr>
          <w:rFonts w:ascii="Times New Roman" w:hAnsi="Times New Roman" w:cs="Times New Roman"/>
        </w:rPr>
        <w:t xml:space="preserve"> The </w:t>
      </w:r>
      <w:r w:rsidR="007563DE">
        <w:rPr>
          <w:rFonts w:ascii="Times New Roman" w:hAnsi="Times New Roman" w:cs="Times New Roman"/>
        </w:rPr>
        <w:t xml:space="preserve">estimated </w:t>
      </w:r>
      <w:r w:rsidR="009416E6">
        <w:rPr>
          <w:rFonts w:ascii="Times New Roman" w:hAnsi="Times New Roman" w:cs="Times New Roman"/>
        </w:rPr>
        <w:t>prevalence of schizophrenia</w:t>
      </w:r>
      <w:r w:rsidR="007563DE">
        <w:rPr>
          <w:rFonts w:ascii="Times New Roman" w:hAnsi="Times New Roman" w:cs="Times New Roman"/>
        </w:rPr>
        <w:t xml:space="preserve"> </w:t>
      </w:r>
      <w:r w:rsidR="009416E6">
        <w:rPr>
          <w:rFonts w:ascii="Times New Roman" w:hAnsi="Times New Roman" w:cs="Times New Roman"/>
        </w:rPr>
        <w:t>was approximately 0.45%</w:t>
      </w:r>
      <w:r w:rsidR="007563DE">
        <w:rPr>
          <w:rFonts w:ascii="Times New Roman" w:hAnsi="Times New Roman" w:cs="Times New Roman"/>
        </w:rPr>
        <w:t xml:space="preserve">, which is comparable to prior estimations based on </w:t>
      </w:r>
      <w:r w:rsidR="00052605">
        <w:rPr>
          <w:rFonts w:ascii="Times New Roman" w:hAnsi="Times New Roman" w:cs="Times New Roman"/>
        </w:rPr>
        <w:t xml:space="preserve">Taiwan’s </w:t>
      </w:r>
      <w:r w:rsidR="007563DE">
        <w:rPr>
          <w:rFonts w:ascii="Times New Roman" w:hAnsi="Times New Roman" w:cs="Times New Roman"/>
        </w:rPr>
        <w:t xml:space="preserve">NHI </w:t>
      </w:r>
      <w:r w:rsidR="007563DE" w:rsidRPr="00852D2A">
        <w:rPr>
          <w:rFonts w:ascii="Times New Roman" w:hAnsi="Times New Roman" w:cs="Times New Roman"/>
        </w:rPr>
        <w:t>database (</w:t>
      </w:r>
      <w:bookmarkStart w:id="9" w:name="_Hlk109042933"/>
      <w:proofErr w:type="spellStart"/>
      <w:r w:rsidR="00BA3C90" w:rsidRPr="00395999">
        <w:rPr>
          <w:rFonts w:ascii="Times New Roman" w:eastAsia="新細明體" w:hAnsi="Times New Roman" w:cs="Times New Roman"/>
          <w:color w:val="212121"/>
          <w:kern w:val="36"/>
          <w:szCs w:val="24"/>
        </w:rPr>
        <w:t>Chien</w:t>
      </w:r>
      <w:proofErr w:type="spellEnd"/>
      <w:r w:rsidR="00BA3C90" w:rsidRPr="00395999">
        <w:rPr>
          <w:rFonts w:ascii="Times New Roman" w:eastAsia="新細明體" w:hAnsi="Times New Roman" w:cs="Times New Roman"/>
          <w:color w:val="212121"/>
          <w:kern w:val="36"/>
          <w:szCs w:val="24"/>
        </w:rPr>
        <w:t xml:space="preserve"> et al., 2004</w:t>
      </w:r>
      <w:r w:rsidR="007563DE" w:rsidRPr="00852D2A">
        <w:rPr>
          <w:rFonts w:ascii="Times New Roman" w:eastAsia="新細明體" w:hAnsi="Times New Roman" w:cs="Times New Roman"/>
          <w:color w:val="212121"/>
          <w:kern w:val="36"/>
          <w:szCs w:val="24"/>
        </w:rPr>
        <w:t>).</w:t>
      </w:r>
      <w:bookmarkEnd w:id="9"/>
      <w:r w:rsidR="007563DE">
        <w:rPr>
          <w:rFonts w:ascii="Times New Roman" w:eastAsia="新細明體" w:hAnsi="Times New Roman" w:cs="Times New Roman"/>
          <w:color w:val="212121"/>
          <w:kern w:val="36"/>
          <w:szCs w:val="24"/>
        </w:rPr>
        <w:t xml:space="preserve"> </w:t>
      </w:r>
      <w:r w:rsidRPr="00F34E3F">
        <w:rPr>
          <w:rFonts w:ascii="Times New Roman" w:hAnsi="Times New Roman" w:cs="Times New Roman"/>
        </w:rPr>
        <w:t xml:space="preserve">The demographic and clinical characteristics of the cohort are summarized in Table 1. A total of 48,813 (47.4%) of the participants were women; the mean age was 44.8 years on the index date; and 12.8% of the participants were from low-income households. </w:t>
      </w:r>
      <w:r w:rsidRPr="00F34E3F">
        <w:rPr>
          <w:rFonts w:ascii="Times New Roman" w:hAnsi="Times New Roman" w:cs="Times New Roman" w:hint="eastAsia"/>
        </w:rPr>
        <w:t>A</w:t>
      </w:r>
      <w:r w:rsidRPr="00F34E3F">
        <w:rPr>
          <w:rFonts w:ascii="Times New Roman" w:hAnsi="Times New Roman" w:cs="Times New Roman"/>
        </w:rPr>
        <w:t xml:space="preserve">mong all participants, 21.5% (n = 22,176) had been admitted to the psychiatric ward within the first year of diagnosis, which serves as a proxy for disease severity. </w:t>
      </w:r>
      <w:bookmarkStart w:id="10" w:name="_Hlk69031589"/>
      <w:r w:rsidRPr="00F34E3F">
        <w:rPr>
          <w:rFonts w:ascii="Times New Roman" w:hAnsi="Times New Roman" w:cs="Times New Roman"/>
          <w:kern w:val="0"/>
        </w:rPr>
        <w:t>During</w:t>
      </w:r>
      <w:r w:rsidRPr="00F34E3F">
        <w:rPr>
          <w:rFonts w:ascii="Times New Roman" w:eastAsia="Times New Roman" w:hAnsi="Times New Roman" w:cs="Times New Roman"/>
          <w:kern w:val="0"/>
          <w:szCs w:val="24"/>
        </w:rPr>
        <w:t xml:space="preserve"> the 5-year follow-up, 7.5% (n = 7,730)</w:t>
      </w:r>
      <w:r w:rsidRPr="00F34E3F">
        <w:rPr>
          <w:rFonts w:ascii="Times New Roman" w:eastAsia="Times New Roman" w:hAnsi="Times New Roman"/>
          <w:kern w:val="0"/>
          <w:szCs w:val="24"/>
        </w:rPr>
        <w:t xml:space="preserve"> of the participants died. Of all those who died during the follow-up period, 79.9% (n = 6,176) died of natural causes: </w:t>
      </w:r>
      <w:r w:rsidRPr="00F34E3F">
        <w:rPr>
          <w:rFonts w:ascii="Times New Roman" w:hAnsi="Times New Roman"/>
          <w:kern w:val="0"/>
          <w:szCs w:val="24"/>
        </w:rPr>
        <w:t>20.2</w:t>
      </w:r>
      <w:r w:rsidRPr="00F34E3F">
        <w:rPr>
          <w:rFonts w:ascii="Times New Roman" w:eastAsia="Times New Roman" w:hAnsi="Times New Roman"/>
          <w:kern w:val="0"/>
          <w:szCs w:val="24"/>
        </w:rPr>
        <w:t>% (n = 1,248) died of CVD, 17.5% (n = 1,083) died of cancer, and 7.3% (n = 449) died from complications of diabetes mellitus (DM). Another 16.3% (n = 1,258) died of unnatural causes, including suicide (n = 798, 63.4%) and accidental death</w:t>
      </w:r>
      <w:r w:rsidRPr="00F34E3F">
        <w:rPr>
          <w:rFonts w:ascii="新細明體" w:eastAsia="新細明體" w:hAnsi="新細明體" w:cs="新細明體"/>
          <w:kern w:val="0"/>
          <w:szCs w:val="24"/>
        </w:rPr>
        <w:t>.</w:t>
      </w:r>
    </w:p>
    <w:p w14:paraId="0DCA073E" w14:textId="77777777" w:rsidR="00ED17A1" w:rsidRPr="00F34E3F" w:rsidRDefault="00ED17A1" w:rsidP="004A2023">
      <w:pPr>
        <w:spacing w:line="480" w:lineRule="auto"/>
        <w:ind w:firstLine="480"/>
        <w:rPr>
          <w:rFonts w:ascii="Times New Roman" w:eastAsia="Times New Roman" w:hAnsi="Times New Roman"/>
          <w:kern w:val="0"/>
          <w:szCs w:val="24"/>
        </w:rPr>
      </w:pPr>
    </w:p>
    <w:p w14:paraId="1A848D46" w14:textId="77777777" w:rsidR="00ED17A1" w:rsidRPr="00F34E3F" w:rsidRDefault="00ED17A1" w:rsidP="004A2023">
      <w:pPr>
        <w:spacing w:line="480" w:lineRule="auto"/>
        <w:ind w:firstLine="480"/>
        <w:rPr>
          <w:rFonts w:ascii="Times New Roman" w:eastAsia="Times New Roman" w:hAnsi="Times New Roman"/>
          <w:kern w:val="0"/>
          <w:szCs w:val="24"/>
        </w:rPr>
      </w:pPr>
      <w:r w:rsidRPr="00F34E3F">
        <w:rPr>
          <w:rFonts w:ascii="Times New Roman" w:eastAsia="Times New Roman" w:hAnsi="Times New Roman"/>
          <w:kern w:val="0"/>
          <w:szCs w:val="24"/>
        </w:rPr>
        <w:t>[Please insert Table 1 here]</w:t>
      </w:r>
    </w:p>
    <w:p w14:paraId="6A2C6F4C" w14:textId="77777777" w:rsidR="00ED17A1" w:rsidRPr="00F34E3F" w:rsidRDefault="00ED17A1" w:rsidP="004A2023">
      <w:pPr>
        <w:spacing w:line="480" w:lineRule="auto"/>
        <w:ind w:firstLine="480"/>
        <w:rPr>
          <w:rFonts w:ascii="Times New Roman" w:hAnsi="Times New Roman" w:cs="Times New Roman"/>
        </w:rPr>
      </w:pPr>
    </w:p>
    <w:p w14:paraId="45B6B1A4" w14:textId="77777777"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hint="eastAsia"/>
        </w:rPr>
        <w:lastRenderedPageBreak/>
        <w:t>Th</w:t>
      </w:r>
      <w:r w:rsidRPr="00F34E3F">
        <w:rPr>
          <w:rFonts w:ascii="Times New Roman" w:hAnsi="Times New Roman" w:cs="Times New Roman"/>
        </w:rPr>
        <w:t>e percentage of users of each psychotropic agent in each DDD group</w:t>
      </w:r>
      <w:bookmarkEnd w:id="10"/>
      <w:r w:rsidRPr="00F34E3F">
        <w:rPr>
          <w:rFonts w:ascii="Times New Roman" w:hAnsi="Times New Roman" w:cs="Times New Roman"/>
        </w:rPr>
        <w:t xml:space="preserve"> are summarized in Supplementary figure 1. Among </w:t>
      </w:r>
      <w:r w:rsidRPr="00F34E3F">
        <w:rPr>
          <w:rFonts w:ascii="Times New Roman" w:hAnsi="Times New Roman" w:cs="Times New Roman" w:hint="eastAsia"/>
        </w:rPr>
        <w:t>a</w:t>
      </w:r>
      <w:r w:rsidRPr="00F34E3F">
        <w:rPr>
          <w:rFonts w:ascii="Times New Roman" w:hAnsi="Times New Roman" w:cs="Times New Roman"/>
        </w:rPr>
        <w:t xml:space="preserve">ll participants with schizophrenia, 8.5% (n = 8,733) had no exposure to antipsychotics, indicating that these patients remained untreated during the follow-up period, 32.4% (n = 33,403) had low exposure, 40.6% (n = 41,811) had moderate exposure, and 18.5% (n = 19,017) had high exposure. A total of 43,157 (42.3%) patients with schizophrenia were prescribed antidepressants. </w:t>
      </w:r>
      <w:r>
        <w:rPr>
          <w:rFonts w:ascii="Times New Roman" w:hAnsi="Times New Roman" w:cs="Times New Roman"/>
        </w:rPr>
        <w:t xml:space="preserve">Around 29.5% (n = 30,375) of the patients </w:t>
      </w:r>
      <w:r w:rsidRPr="00F34E3F">
        <w:rPr>
          <w:rFonts w:ascii="Times New Roman" w:hAnsi="Times New Roman" w:cs="Times New Roman"/>
        </w:rPr>
        <w:t>used mood stabilizers; those using mood stabilizers tended to use low and moderate doses, and only 686 (0.7%) patients had high exposure</w:t>
      </w:r>
      <w:r w:rsidRPr="00F34E3F">
        <w:rPr>
          <w:rFonts w:ascii="Times New Roman" w:hAnsi="Times New Roman" w:cs="Times New Roman" w:hint="eastAsia"/>
        </w:rPr>
        <w:t>.</w:t>
      </w:r>
      <w:r w:rsidRPr="00F34E3F">
        <w:rPr>
          <w:rFonts w:ascii="Times New Roman" w:hAnsi="Times New Roman" w:cs="Times New Roman"/>
        </w:rPr>
        <w:t xml:space="preserve"> Notably, a high proportion of patients (89.7%) with schizophrenia used sedative-hypnotics during the follow-up period.</w:t>
      </w:r>
    </w:p>
    <w:p w14:paraId="0CC9C429" w14:textId="77777777" w:rsidR="00ED17A1" w:rsidRPr="00F34E3F" w:rsidRDefault="00ED17A1" w:rsidP="004A2023">
      <w:pPr>
        <w:spacing w:line="480" w:lineRule="auto"/>
        <w:ind w:firstLine="480"/>
        <w:rPr>
          <w:rFonts w:ascii="Times New Roman" w:hAnsi="Times New Roman" w:cs="Times New Roman"/>
        </w:rPr>
      </w:pPr>
    </w:p>
    <w:p w14:paraId="33771BBB" w14:textId="77777777"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[Please insert Supplementary Figure 1 here if indicated]</w:t>
      </w:r>
    </w:p>
    <w:p w14:paraId="7B6FAFAB" w14:textId="77777777" w:rsidR="00ED17A1" w:rsidRPr="00F34E3F" w:rsidRDefault="00ED17A1" w:rsidP="004A2023">
      <w:pPr>
        <w:spacing w:line="480" w:lineRule="auto"/>
        <w:ind w:firstLine="480"/>
        <w:rPr>
          <w:rFonts w:ascii="Times New Roman" w:hAnsi="Times New Roman" w:cs="Times New Roman"/>
        </w:rPr>
      </w:pPr>
    </w:p>
    <w:p w14:paraId="06B3320E" w14:textId="62DCF545"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 xml:space="preserve">The contributions of the cumulative exposure effect of each category of psychotropic agents on all-cause mortality in individuals with schizophrenia are illustrated in </w:t>
      </w:r>
      <w:r w:rsidRPr="00F34E3F">
        <w:rPr>
          <w:rFonts w:ascii="Times New Roman" w:hAnsi="Times New Roman" w:cs="Times New Roman" w:hint="eastAsia"/>
        </w:rPr>
        <w:t>T</w:t>
      </w:r>
      <w:r w:rsidRPr="00F34E3F">
        <w:rPr>
          <w:rFonts w:ascii="Times New Roman" w:hAnsi="Times New Roman" w:cs="Times New Roman"/>
        </w:rPr>
        <w:t>able 2 and Figure 1. Compared with individuals with no exposure to antipsychotics, those with antipsychotic exposure had better survival outcomes, regardless of antipsychotic dosage. A moderate antipsychotic exposure was associated with the most hazard ratio (HR) reduction at 0.7</w:t>
      </w:r>
      <w:r w:rsidR="006119E8">
        <w:rPr>
          <w:rFonts w:ascii="Times New Roman" w:hAnsi="Times New Roman" w:cs="Times New Roman"/>
        </w:rPr>
        <w:t>4</w:t>
      </w:r>
      <w:r>
        <w:rPr>
          <w:rFonts w:ascii="Times New Roman" w:hAnsi="Times New Roman" w:cs="Times New Roman"/>
        </w:rPr>
        <w:t xml:space="preserve"> </w:t>
      </w:r>
      <w:r w:rsidRPr="00F34E3F">
        <w:rPr>
          <w:rFonts w:ascii="Times New Roman" w:hAnsi="Times New Roman" w:cs="Times New Roman"/>
        </w:rPr>
        <w:t>(</w:t>
      </w:r>
      <w:r>
        <w:rPr>
          <w:rFonts w:ascii="Times New Roman" w:hAnsi="Times New Roman" w:cs="Times New Roman"/>
        </w:rPr>
        <w:t>95% CI=</w:t>
      </w:r>
      <w:r w:rsidRPr="00F34E3F">
        <w:rPr>
          <w:rFonts w:ascii="Times New Roman" w:hAnsi="Times New Roman" w:cs="Times New Roman"/>
        </w:rPr>
        <w:t>0.</w:t>
      </w:r>
      <w:r>
        <w:rPr>
          <w:rFonts w:ascii="Times New Roman" w:hAnsi="Times New Roman" w:cs="Times New Roman"/>
        </w:rPr>
        <w:t>68</w:t>
      </w:r>
      <w:r w:rsidRPr="00F34E3F">
        <w:rPr>
          <w:rFonts w:ascii="Times New Roman" w:hAnsi="Times New Roman" w:cs="Times New Roman"/>
        </w:rPr>
        <w:t>–</w:t>
      </w:r>
      <w:r>
        <w:rPr>
          <w:rFonts w:ascii="Times New Roman" w:hAnsi="Times New Roman" w:cs="Times New Roman"/>
        </w:rPr>
        <w:t>0.</w:t>
      </w:r>
      <w:r w:rsidR="009F2380">
        <w:rPr>
          <w:rFonts w:ascii="Times New Roman" w:hAnsi="Times New Roman" w:cs="Times New Roman"/>
        </w:rPr>
        <w:t>80)</w:t>
      </w:r>
      <w:r w:rsidRPr="00F34E3F">
        <w:rPr>
          <w:rFonts w:ascii="Times New Roman" w:hAnsi="Times New Roman" w:cs="Times New Roman"/>
        </w:rPr>
        <w:t xml:space="preserve">. </w:t>
      </w:r>
      <w:r w:rsidRPr="00F34E3F">
        <w:rPr>
          <w:rFonts w:ascii="Times New Roman" w:hAnsi="Times New Roman" w:cs="Times New Roman"/>
        </w:rPr>
        <w:lastRenderedPageBreak/>
        <w:t>Antidepressant exposure in low and moderate doses was associated with decreased all-cause mortality in individuals with schizophrenia, and low dose exposure had the most reduction with an HR of 0.83</w:t>
      </w:r>
      <w:r>
        <w:rPr>
          <w:rFonts w:ascii="Times New Roman" w:hAnsi="Times New Roman" w:cs="Times New Roman"/>
        </w:rPr>
        <w:t xml:space="preserve"> (95% CI=0.7</w:t>
      </w:r>
      <w:r w:rsidR="006119E8">
        <w:rPr>
          <w:rFonts w:ascii="Times New Roman" w:hAnsi="Times New Roman" w:cs="Times New Roman"/>
        </w:rPr>
        <w:t>9</w:t>
      </w:r>
      <w:r w:rsidR="007340BF" w:rsidRPr="00F34E3F">
        <w:rPr>
          <w:rFonts w:ascii="Times New Roman" w:hAnsi="Times New Roman" w:cs="Times New Roman"/>
        </w:rPr>
        <w:t>–</w:t>
      </w:r>
      <w:r>
        <w:rPr>
          <w:rFonts w:ascii="Times New Roman" w:hAnsi="Times New Roman" w:cs="Times New Roman"/>
        </w:rPr>
        <w:t>0.8</w:t>
      </w:r>
      <w:r w:rsidR="006119E8">
        <w:rPr>
          <w:rFonts w:ascii="Times New Roman" w:hAnsi="Times New Roman" w:cs="Times New Roman"/>
        </w:rPr>
        <w:t>8</w:t>
      </w:r>
      <w:r>
        <w:rPr>
          <w:rFonts w:ascii="Times New Roman" w:hAnsi="Times New Roman" w:cs="Times New Roman"/>
        </w:rPr>
        <w:t>)</w:t>
      </w:r>
      <w:r w:rsidRPr="00F34E3F">
        <w:rPr>
          <w:rFonts w:ascii="Times New Roman" w:hAnsi="Times New Roman" w:cs="Times New Roman"/>
        </w:rPr>
        <w:t>. Exposure to mood stabilizers in low and moderate doses was associated with an increased all-cause mortality risk, with HRs of 1.</w:t>
      </w:r>
      <w:r w:rsidR="006119E8">
        <w:rPr>
          <w:rFonts w:ascii="Times New Roman" w:hAnsi="Times New Roman" w:cs="Times New Roman"/>
        </w:rPr>
        <w:t>10</w:t>
      </w:r>
      <w:r>
        <w:rPr>
          <w:rFonts w:ascii="Times New Roman" w:hAnsi="Times New Roman" w:cs="Times New Roman"/>
        </w:rPr>
        <w:t xml:space="preserve"> (95% CI=</w:t>
      </w:r>
      <w:r w:rsidRPr="00E92C7E">
        <w:rPr>
          <w:rFonts w:ascii="Times New Roman" w:hAnsi="Times New Roman" w:cs="Times New Roman"/>
        </w:rPr>
        <w:t>1.0</w:t>
      </w:r>
      <w:r w:rsidR="006119E8">
        <w:rPr>
          <w:rFonts w:ascii="Times New Roman" w:hAnsi="Times New Roman" w:cs="Times New Roman"/>
        </w:rPr>
        <w:t>4</w:t>
      </w:r>
      <w:r w:rsidR="007340BF" w:rsidRPr="00F34E3F">
        <w:rPr>
          <w:rFonts w:ascii="Times New Roman" w:hAnsi="Times New Roman" w:cs="Times New Roman"/>
        </w:rPr>
        <w:t>–</w:t>
      </w:r>
      <w:r w:rsidRPr="00E92C7E">
        <w:rPr>
          <w:rFonts w:ascii="Times New Roman" w:hAnsi="Times New Roman" w:cs="Times New Roman"/>
        </w:rPr>
        <w:t>1.1</w:t>
      </w:r>
      <w:r w:rsidR="006119E8">
        <w:rPr>
          <w:rFonts w:ascii="Times New Roman" w:hAnsi="Times New Roman" w:cs="Times New Roman"/>
        </w:rPr>
        <w:t>6</w:t>
      </w:r>
      <w:r>
        <w:rPr>
          <w:rFonts w:ascii="Times New Roman" w:hAnsi="Times New Roman" w:cs="Times New Roman"/>
        </w:rPr>
        <w:t>)</w:t>
      </w:r>
      <w:r w:rsidRPr="00F34E3F">
        <w:rPr>
          <w:rFonts w:ascii="Times New Roman" w:hAnsi="Times New Roman" w:cs="Times New Roman"/>
        </w:rPr>
        <w:t xml:space="preserve"> and 1.14</w:t>
      </w:r>
      <w:r>
        <w:rPr>
          <w:rFonts w:ascii="Times New Roman" w:hAnsi="Times New Roman" w:cs="Times New Roman"/>
        </w:rPr>
        <w:t xml:space="preserve"> (95% CI=</w:t>
      </w:r>
      <w:r w:rsidRPr="00E92C7E">
        <w:rPr>
          <w:rFonts w:ascii="Times New Roman" w:hAnsi="Times New Roman" w:cs="Times New Roman"/>
        </w:rPr>
        <w:t>1.0</w:t>
      </w:r>
      <w:r w:rsidR="006119E8">
        <w:rPr>
          <w:rFonts w:ascii="Times New Roman" w:hAnsi="Times New Roman" w:cs="Times New Roman"/>
        </w:rPr>
        <w:t>3</w:t>
      </w:r>
      <w:r w:rsidR="007340BF" w:rsidRPr="00F34E3F">
        <w:rPr>
          <w:rFonts w:ascii="Times New Roman" w:hAnsi="Times New Roman" w:cs="Times New Roman"/>
        </w:rPr>
        <w:t>–</w:t>
      </w:r>
      <w:r w:rsidRPr="00E92C7E">
        <w:rPr>
          <w:rFonts w:ascii="Times New Roman" w:hAnsi="Times New Roman" w:cs="Times New Roman"/>
        </w:rPr>
        <w:t>1.27</w:t>
      </w:r>
      <w:r>
        <w:rPr>
          <w:rFonts w:ascii="Times New Roman" w:hAnsi="Times New Roman" w:cs="Times New Roman"/>
        </w:rPr>
        <w:t>)</w:t>
      </w:r>
      <w:r w:rsidRPr="00F34E3F">
        <w:rPr>
          <w:rFonts w:ascii="Times New Roman" w:hAnsi="Times New Roman" w:cs="Times New Roman"/>
        </w:rPr>
        <w:t>, respectively. Sedative-hypnotic exposure resulted in a significant dose-related increase curve for mortality risk, and the HR of low, moderate, and high doses were 1.16</w:t>
      </w:r>
      <w:r>
        <w:rPr>
          <w:rFonts w:ascii="Times New Roman" w:hAnsi="Times New Roman" w:cs="Times New Roman"/>
        </w:rPr>
        <w:t xml:space="preserve"> (95% CI=</w:t>
      </w:r>
      <w:r w:rsidRPr="00E92C7E">
        <w:rPr>
          <w:rFonts w:ascii="Times New Roman" w:hAnsi="Times New Roman" w:cs="Times New Roman"/>
        </w:rPr>
        <w:t>1.0</w:t>
      </w:r>
      <w:r w:rsidR="006119E8">
        <w:rPr>
          <w:rFonts w:ascii="Times New Roman" w:hAnsi="Times New Roman" w:cs="Times New Roman"/>
        </w:rPr>
        <w:t>7</w:t>
      </w:r>
      <w:r w:rsidR="007340BF" w:rsidRPr="00F34E3F">
        <w:rPr>
          <w:rFonts w:ascii="Times New Roman" w:hAnsi="Times New Roman" w:cs="Times New Roman"/>
        </w:rPr>
        <w:t>–</w:t>
      </w:r>
      <w:r w:rsidRPr="00E92C7E">
        <w:rPr>
          <w:rFonts w:ascii="Times New Roman" w:hAnsi="Times New Roman" w:cs="Times New Roman"/>
        </w:rPr>
        <w:t>1.27</w:t>
      </w:r>
      <w:r>
        <w:rPr>
          <w:rFonts w:ascii="Times New Roman" w:hAnsi="Times New Roman" w:cs="Times New Roman"/>
        </w:rPr>
        <w:t>)</w:t>
      </w:r>
      <w:r w:rsidRPr="00F34E3F">
        <w:rPr>
          <w:rFonts w:ascii="Times New Roman" w:hAnsi="Times New Roman" w:cs="Times New Roman"/>
        </w:rPr>
        <w:t>, 1.32</w:t>
      </w:r>
      <w:r>
        <w:rPr>
          <w:rFonts w:ascii="Times New Roman" w:hAnsi="Times New Roman" w:cs="Times New Roman"/>
        </w:rPr>
        <w:t xml:space="preserve"> (95% CI=</w:t>
      </w:r>
      <w:r w:rsidRPr="00E92C7E">
        <w:rPr>
          <w:rFonts w:ascii="Times New Roman" w:hAnsi="Times New Roman" w:cs="Times New Roman"/>
        </w:rPr>
        <w:t>1.2</w:t>
      </w:r>
      <w:r w:rsidR="006119E8">
        <w:rPr>
          <w:rFonts w:ascii="Times New Roman" w:hAnsi="Times New Roman" w:cs="Times New Roman"/>
        </w:rPr>
        <w:t>1</w:t>
      </w:r>
      <w:r w:rsidR="007340BF" w:rsidRPr="00F34E3F">
        <w:rPr>
          <w:rFonts w:ascii="Times New Roman" w:hAnsi="Times New Roman" w:cs="Times New Roman"/>
        </w:rPr>
        <w:t>–</w:t>
      </w:r>
      <w:r w:rsidRPr="00E92C7E">
        <w:rPr>
          <w:rFonts w:ascii="Times New Roman" w:hAnsi="Times New Roman" w:cs="Times New Roman"/>
        </w:rPr>
        <w:t>1.44</w:t>
      </w:r>
      <w:r>
        <w:rPr>
          <w:rFonts w:ascii="Times New Roman" w:hAnsi="Times New Roman" w:cs="Times New Roman"/>
        </w:rPr>
        <w:t>)</w:t>
      </w:r>
      <w:r w:rsidRPr="00F34E3F">
        <w:rPr>
          <w:rFonts w:ascii="Times New Roman" w:hAnsi="Times New Roman" w:cs="Times New Roman"/>
        </w:rPr>
        <w:t>, and 1.83</w:t>
      </w:r>
      <w:r>
        <w:rPr>
          <w:rFonts w:ascii="Times New Roman" w:hAnsi="Times New Roman" w:cs="Times New Roman"/>
        </w:rPr>
        <w:t xml:space="preserve"> (95% CI=</w:t>
      </w:r>
      <w:r w:rsidRPr="00E92C7E">
        <w:rPr>
          <w:rFonts w:ascii="Times New Roman" w:hAnsi="Times New Roman" w:cs="Times New Roman"/>
        </w:rPr>
        <w:t>1.6</w:t>
      </w:r>
      <w:r w:rsidR="006119E8">
        <w:rPr>
          <w:rFonts w:ascii="Times New Roman" w:hAnsi="Times New Roman" w:cs="Times New Roman"/>
        </w:rPr>
        <w:t>7</w:t>
      </w:r>
      <w:r w:rsidR="007340BF" w:rsidRPr="00F34E3F">
        <w:rPr>
          <w:rFonts w:ascii="Times New Roman" w:hAnsi="Times New Roman" w:cs="Times New Roman"/>
        </w:rPr>
        <w:t>–</w:t>
      </w:r>
      <w:r w:rsidRPr="00E92C7E">
        <w:rPr>
          <w:rFonts w:ascii="Times New Roman" w:hAnsi="Times New Roman" w:cs="Times New Roman"/>
        </w:rPr>
        <w:t>2.0</w:t>
      </w:r>
      <w:r w:rsidR="006119E8">
        <w:rPr>
          <w:rFonts w:ascii="Times New Roman" w:hAnsi="Times New Roman" w:cs="Times New Roman"/>
        </w:rPr>
        <w:t>1</w:t>
      </w:r>
      <w:r>
        <w:rPr>
          <w:rFonts w:ascii="Times New Roman" w:hAnsi="Times New Roman" w:cs="Times New Roman"/>
        </w:rPr>
        <w:t>)</w:t>
      </w:r>
      <w:r w:rsidRPr="00F34E3F">
        <w:rPr>
          <w:rFonts w:ascii="Times New Roman" w:hAnsi="Times New Roman" w:cs="Times New Roman"/>
        </w:rPr>
        <w:t xml:space="preserve">, respectively. High exposure to sedative-hypnotics was associated with an 83% higher mortality risk compared with no exposure. </w:t>
      </w:r>
    </w:p>
    <w:p w14:paraId="2393EB2D" w14:textId="77777777" w:rsidR="00ED17A1" w:rsidRPr="00F34E3F" w:rsidRDefault="00ED17A1" w:rsidP="004A2023">
      <w:pPr>
        <w:spacing w:line="480" w:lineRule="auto"/>
        <w:ind w:firstLine="480"/>
        <w:rPr>
          <w:rFonts w:ascii="Times New Roman" w:hAnsi="Times New Roman" w:cs="Times New Roman"/>
        </w:rPr>
      </w:pPr>
    </w:p>
    <w:p w14:paraId="7CB1D7A3" w14:textId="77777777"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[Please insert Table 2 and Figure 1 here]</w:t>
      </w:r>
    </w:p>
    <w:p w14:paraId="4DAA948E" w14:textId="77777777" w:rsidR="00ED17A1" w:rsidRPr="00F34E3F" w:rsidRDefault="00ED17A1" w:rsidP="004A2023">
      <w:pPr>
        <w:spacing w:line="480" w:lineRule="auto"/>
        <w:ind w:firstLine="480"/>
        <w:rPr>
          <w:rFonts w:ascii="Times New Roman" w:hAnsi="Times New Roman" w:cs="Times New Roman"/>
        </w:rPr>
      </w:pPr>
    </w:p>
    <w:p w14:paraId="2411EDAB" w14:textId="21E33771"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The contributions of the cumulative exposure effect of each category of psychotropic agent on mortality risk due to CVD in individuals with schizophrenia are presented in Table 2 and Figure 2. The moderate exposure group of antipsychotics had the most reduction in HR (0.</w:t>
      </w:r>
      <w:r w:rsidR="004A2023">
        <w:rPr>
          <w:rFonts w:ascii="Times New Roman" w:hAnsi="Times New Roman" w:cs="Times New Roman"/>
        </w:rPr>
        <w:t>80</w:t>
      </w:r>
      <w:r>
        <w:rPr>
          <w:rFonts w:ascii="Times New Roman" w:hAnsi="Times New Roman" w:cs="Times New Roman"/>
        </w:rPr>
        <w:t>, 95% CI=</w:t>
      </w:r>
      <w:r w:rsidRPr="00E92C7E">
        <w:rPr>
          <w:rFonts w:ascii="Times New Roman" w:hAnsi="Times New Roman" w:cs="Times New Roman"/>
        </w:rPr>
        <w:t>0.6</w:t>
      </w:r>
      <w:r w:rsidR="004A2023">
        <w:rPr>
          <w:rFonts w:ascii="Times New Roman" w:hAnsi="Times New Roman" w:cs="Times New Roman"/>
        </w:rPr>
        <w:t>6</w:t>
      </w:r>
      <w:r w:rsidR="0012040A" w:rsidRPr="00F34E3F">
        <w:rPr>
          <w:rFonts w:ascii="Times New Roman" w:hAnsi="Times New Roman" w:cs="Times New Roman"/>
        </w:rPr>
        <w:t>–</w:t>
      </w:r>
      <w:r w:rsidRPr="00E92C7E">
        <w:rPr>
          <w:rFonts w:ascii="Times New Roman" w:hAnsi="Times New Roman" w:cs="Times New Roman"/>
        </w:rPr>
        <w:t>0.9</w:t>
      </w:r>
      <w:r w:rsidR="004A2023">
        <w:rPr>
          <w:rFonts w:ascii="Times New Roman" w:hAnsi="Times New Roman" w:cs="Times New Roman"/>
        </w:rPr>
        <w:t>7</w:t>
      </w:r>
      <w:r w:rsidRPr="00F34E3F">
        <w:rPr>
          <w:rFonts w:ascii="Times New Roman" w:hAnsi="Times New Roman" w:cs="Times New Roman"/>
        </w:rPr>
        <w:t xml:space="preserve">), which was statistically significant. Exposure to antidepressants appeared to be associated </w:t>
      </w:r>
      <w:r w:rsidR="007A7E00">
        <w:rPr>
          <w:rFonts w:ascii="Times New Roman" w:hAnsi="Times New Roman" w:cs="Times New Roman"/>
        </w:rPr>
        <w:t xml:space="preserve">with </w:t>
      </w:r>
      <w:r w:rsidRPr="00F34E3F">
        <w:rPr>
          <w:rFonts w:ascii="Times New Roman" w:hAnsi="Times New Roman" w:cs="Times New Roman"/>
        </w:rPr>
        <w:t>decreased CVD mortality</w:t>
      </w:r>
      <w:r>
        <w:rPr>
          <w:rFonts w:ascii="Times New Roman" w:hAnsi="Times New Roman" w:cs="Times New Roman"/>
        </w:rPr>
        <w:t xml:space="preserve">, </w:t>
      </w:r>
      <w:r w:rsidRPr="00F34E3F">
        <w:rPr>
          <w:rFonts w:ascii="Times New Roman" w:hAnsi="Times New Roman" w:cs="Times New Roman"/>
        </w:rPr>
        <w:t>with HRs of 0.7</w:t>
      </w:r>
      <w:r w:rsidR="004A2023">
        <w:rPr>
          <w:rFonts w:ascii="Times New Roman" w:hAnsi="Times New Roman" w:cs="Times New Roman"/>
        </w:rPr>
        <w:t>2</w:t>
      </w:r>
      <w:r>
        <w:rPr>
          <w:rFonts w:ascii="Times New Roman" w:hAnsi="Times New Roman" w:cs="Times New Roman"/>
        </w:rPr>
        <w:t xml:space="preserve"> (95% CI=</w:t>
      </w:r>
      <w:r w:rsidRPr="00E92C7E">
        <w:rPr>
          <w:rFonts w:ascii="Times New Roman" w:hAnsi="Times New Roman" w:cs="Times New Roman"/>
        </w:rPr>
        <w:t>0.62</w:t>
      </w:r>
      <w:r w:rsidR="0012040A" w:rsidRPr="00F34E3F">
        <w:rPr>
          <w:rFonts w:ascii="Times New Roman" w:hAnsi="Times New Roman" w:cs="Times New Roman"/>
        </w:rPr>
        <w:t>–</w:t>
      </w:r>
      <w:r w:rsidRPr="00E92C7E">
        <w:rPr>
          <w:rFonts w:ascii="Times New Roman" w:hAnsi="Times New Roman" w:cs="Times New Roman"/>
        </w:rPr>
        <w:t>0.82</w:t>
      </w:r>
      <w:r>
        <w:rPr>
          <w:rFonts w:ascii="Times New Roman" w:hAnsi="Times New Roman" w:cs="Times New Roman"/>
        </w:rPr>
        <w:t>)</w:t>
      </w:r>
      <w:r w:rsidRPr="00F34E3F">
        <w:rPr>
          <w:rFonts w:ascii="Times New Roman" w:hAnsi="Times New Roman" w:cs="Times New Roman"/>
        </w:rPr>
        <w:t>, 0.81</w:t>
      </w:r>
      <w:r>
        <w:rPr>
          <w:rFonts w:ascii="Times New Roman" w:hAnsi="Times New Roman" w:cs="Times New Roman"/>
        </w:rPr>
        <w:t xml:space="preserve"> (95% CI=</w:t>
      </w:r>
      <w:r w:rsidRPr="00E92C7E">
        <w:rPr>
          <w:rFonts w:ascii="Times New Roman" w:hAnsi="Times New Roman" w:cs="Times New Roman"/>
        </w:rPr>
        <w:t>0.6</w:t>
      </w:r>
      <w:r w:rsidR="004A2023">
        <w:rPr>
          <w:rFonts w:ascii="Times New Roman" w:hAnsi="Times New Roman" w:cs="Times New Roman"/>
        </w:rPr>
        <w:t>5</w:t>
      </w:r>
      <w:r w:rsidR="0012040A" w:rsidRPr="00F34E3F">
        <w:rPr>
          <w:rFonts w:ascii="Times New Roman" w:hAnsi="Times New Roman" w:cs="Times New Roman"/>
        </w:rPr>
        <w:t>–</w:t>
      </w:r>
      <w:r w:rsidRPr="00E92C7E">
        <w:rPr>
          <w:rFonts w:ascii="Times New Roman" w:hAnsi="Times New Roman" w:cs="Times New Roman"/>
        </w:rPr>
        <w:t>1.02</w:t>
      </w:r>
      <w:r>
        <w:rPr>
          <w:rFonts w:ascii="Times New Roman" w:hAnsi="Times New Roman" w:cs="Times New Roman"/>
        </w:rPr>
        <w:t>)</w:t>
      </w:r>
      <w:r w:rsidRPr="00F34E3F">
        <w:rPr>
          <w:rFonts w:ascii="Times New Roman" w:hAnsi="Times New Roman" w:cs="Times New Roman"/>
        </w:rPr>
        <w:t xml:space="preserve">, </w:t>
      </w:r>
      <w:r w:rsidRPr="00F34E3F">
        <w:rPr>
          <w:rFonts w:ascii="Times New Roman" w:hAnsi="Times New Roman" w:cs="Times New Roman"/>
        </w:rPr>
        <w:lastRenderedPageBreak/>
        <w:t>and 0.6</w:t>
      </w:r>
      <w:r w:rsidR="009F2380">
        <w:rPr>
          <w:rFonts w:ascii="Times New Roman" w:hAnsi="Times New Roman" w:cs="Times New Roman"/>
        </w:rPr>
        <w:t>5</w:t>
      </w:r>
      <w:r>
        <w:rPr>
          <w:rFonts w:ascii="Times New Roman" w:hAnsi="Times New Roman" w:cs="Times New Roman"/>
        </w:rPr>
        <w:t xml:space="preserve"> (95% CI=</w:t>
      </w:r>
      <w:r w:rsidRPr="00E92C7E">
        <w:rPr>
          <w:rFonts w:ascii="Times New Roman" w:hAnsi="Times New Roman" w:cs="Times New Roman"/>
        </w:rPr>
        <w:t>0.44</w:t>
      </w:r>
      <w:r w:rsidR="0012040A" w:rsidRPr="00F34E3F">
        <w:rPr>
          <w:rFonts w:ascii="Times New Roman" w:hAnsi="Times New Roman" w:cs="Times New Roman"/>
        </w:rPr>
        <w:t>–</w:t>
      </w:r>
      <w:r w:rsidRPr="00E92C7E">
        <w:rPr>
          <w:rFonts w:ascii="Times New Roman" w:hAnsi="Times New Roman" w:cs="Times New Roman"/>
        </w:rPr>
        <w:t>0.</w:t>
      </w:r>
      <w:r w:rsidR="009F2380">
        <w:rPr>
          <w:rFonts w:ascii="Times New Roman" w:hAnsi="Times New Roman" w:cs="Times New Roman"/>
        </w:rPr>
        <w:t>89</w:t>
      </w:r>
      <w:r>
        <w:rPr>
          <w:rFonts w:ascii="Times New Roman" w:hAnsi="Times New Roman" w:cs="Times New Roman"/>
        </w:rPr>
        <w:t>)</w:t>
      </w:r>
      <w:r w:rsidRPr="00F34E3F">
        <w:rPr>
          <w:rFonts w:ascii="Times New Roman" w:hAnsi="Times New Roman" w:cs="Times New Roman"/>
        </w:rPr>
        <w:t xml:space="preserve"> for low, moderate, and high doses, respectively</w:t>
      </w:r>
      <w:r>
        <w:rPr>
          <w:rFonts w:ascii="Times New Roman" w:hAnsi="Times New Roman" w:cs="Times New Roman"/>
        </w:rPr>
        <w:t>. The high dose of antidepressant use is relat</w:t>
      </w:r>
      <w:r w:rsidR="007A7E00">
        <w:rPr>
          <w:rFonts w:ascii="Times New Roman" w:hAnsi="Times New Roman" w:cs="Times New Roman"/>
        </w:rPr>
        <w:t>ed to</w:t>
      </w:r>
      <w:r>
        <w:rPr>
          <w:rFonts w:ascii="Times New Roman" w:hAnsi="Times New Roman" w:cs="Times New Roman"/>
        </w:rPr>
        <w:t xml:space="preserve"> </w:t>
      </w:r>
      <w:r w:rsidR="007A7E00">
        <w:rPr>
          <w:rFonts w:ascii="Times New Roman" w:hAnsi="Times New Roman" w:cs="Times New Roman"/>
        </w:rPr>
        <w:t xml:space="preserve">an </w:t>
      </w:r>
      <w:r>
        <w:rPr>
          <w:rFonts w:ascii="Times New Roman" w:hAnsi="Times New Roman" w:cs="Times New Roman"/>
        </w:rPr>
        <w:t>up to 37% decreased CVD mortality</w:t>
      </w:r>
      <w:r w:rsidRPr="00F34E3F">
        <w:rPr>
          <w:rFonts w:ascii="Times New Roman" w:hAnsi="Times New Roman" w:cs="Times New Roman"/>
        </w:rPr>
        <w:t xml:space="preserve">. Low exposure and moderate exposure of mood stabilizers were shown to be associated with increased CVD mortality. Low-dose exposure to sedative-hypnotics appeared to </w:t>
      </w:r>
      <w:r w:rsidRPr="00F34E3F">
        <w:rPr>
          <w:rFonts w:ascii="Times New Roman" w:hAnsi="Times New Roman" w:cs="Times New Roman" w:hint="eastAsia"/>
        </w:rPr>
        <w:t>b</w:t>
      </w:r>
      <w:r w:rsidRPr="00F34E3F">
        <w:rPr>
          <w:rFonts w:ascii="Times New Roman" w:hAnsi="Times New Roman" w:cs="Times New Roman"/>
        </w:rPr>
        <w:t xml:space="preserve">e associated with decrease in the CVD mortality risk, exhibiting a statistically significant HR of 0.8; however, high dose exposure </w:t>
      </w:r>
      <w:r w:rsidRPr="00F34E3F">
        <w:rPr>
          <w:rFonts w:ascii="Times New Roman" w:hAnsi="Times New Roman" w:cs="Times New Roman" w:hint="eastAsia"/>
        </w:rPr>
        <w:t>t</w:t>
      </w:r>
      <w:r w:rsidRPr="00F34E3F">
        <w:rPr>
          <w:rFonts w:ascii="Times New Roman" w:hAnsi="Times New Roman" w:cs="Times New Roman"/>
        </w:rPr>
        <w:t>o sedative-hypnotics was associated with an increase in CVD mortality (HR 1.3</w:t>
      </w:r>
      <w:r w:rsidR="00E962F8">
        <w:rPr>
          <w:rFonts w:ascii="Times New Roman" w:hAnsi="Times New Roman" w:cs="Times New Roman"/>
        </w:rPr>
        <w:t>2</w:t>
      </w:r>
      <w:r>
        <w:rPr>
          <w:rFonts w:ascii="Times New Roman" w:hAnsi="Times New Roman" w:cs="Times New Roman"/>
        </w:rPr>
        <w:t>, 95% CI=</w:t>
      </w:r>
      <w:r w:rsidRPr="00E92C7E">
        <w:rPr>
          <w:rFonts w:ascii="Times New Roman" w:hAnsi="Times New Roman" w:cs="Times New Roman"/>
        </w:rPr>
        <w:t>1.0</w:t>
      </w:r>
      <w:r w:rsidR="00E962F8">
        <w:rPr>
          <w:rFonts w:ascii="Times New Roman" w:hAnsi="Times New Roman" w:cs="Times New Roman"/>
        </w:rPr>
        <w:t>7</w:t>
      </w:r>
      <w:r w:rsidR="0012040A" w:rsidRPr="00F34E3F">
        <w:rPr>
          <w:rFonts w:ascii="Times New Roman" w:hAnsi="Times New Roman" w:cs="Times New Roman"/>
        </w:rPr>
        <w:t>–</w:t>
      </w:r>
      <w:r w:rsidRPr="00E92C7E">
        <w:rPr>
          <w:rFonts w:ascii="Times New Roman" w:hAnsi="Times New Roman" w:cs="Times New Roman"/>
        </w:rPr>
        <w:t>1.62</w:t>
      </w:r>
      <w:r w:rsidRPr="00F34E3F">
        <w:rPr>
          <w:rFonts w:ascii="Times New Roman" w:hAnsi="Times New Roman" w:cs="Times New Roman"/>
        </w:rPr>
        <w:t>).</w:t>
      </w:r>
    </w:p>
    <w:p w14:paraId="5ED78A0B" w14:textId="77777777" w:rsidR="00ED17A1" w:rsidRPr="00F34E3F" w:rsidRDefault="00ED17A1" w:rsidP="004A2023">
      <w:pPr>
        <w:spacing w:line="480" w:lineRule="auto"/>
        <w:ind w:firstLine="480"/>
        <w:rPr>
          <w:rFonts w:ascii="Times New Roman" w:hAnsi="Times New Roman" w:cs="Times New Roman"/>
        </w:rPr>
      </w:pPr>
    </w:p>
    <w:p w14:paraId="0DD7A86F" w14:textId="77777777"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[Please insert Figure 2 here]</w:t>
      </w:r>
    </w:p>
    <w:p w14:paraId="25655509" w14:textId="77777777" w:rsidR="00ED17A1" w:rsidRPr="00F34E3F" w:rsidRDefault="00ED17A1" w:rsidP="004A2023">
      <w:pPr>
        <w:spacing w:line="480" w:lineRule="auto"/>
        <w:ind w:firstLine="480"/>
        <w:rPr>
          <w:rFonts w:ascii="Times New Roman" w:hAnsi="Times New Roman" w:cs="Times New Roman"/>
        </w:rPr>
      </w:pPr>
    </w:p>
    <w:p w14:paraId="3B7C0247" w14:textId="0FBE9F43"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The contributions of the cumulative exposure effect of each category of psychotropic agent on the suicide mortality in individuals with schizophrenia are presented in Table 2 and Figure 3. Antipsychotic exposure, regardless of dosage, was not related to suicide mortality. Antidepressant exposure was associated with increased suicide mortality, with an HR of 1.2</w:t>
      </w:r>
      <w:r w:rsidR="003D7ED2">
        <w:rPr>
          <w:rFonts w:ascii="Times New Roman" w:hAnsi="Times New Roman" w:cs="Times New Roman" w:hint="eastAsia"/>
        </w:rPr>
        <w:t>9</w:t>
      </w:r>
      <w:r>
        <w:rPr>
          <w:rFonts w:ascii="Times New Roman" w:hAnsi="Times New Roman" w:cs="Times New Roman"/>
        </w:rPr>
        <w:t xml:space="preserve"> (95% CI=</w:t>
      </w:r>
      <w:r w:rsidRPr="00E92C7E">
        <w:rPr>
          <w:rFonts w:ascii="Times New Roman" w:hAnsi="Times New Roman" w:cs="Times New Roman"/>
        </w:rPr>
        <w:t>1.0</w:t>
      </w:r>
      <w:r w:rsidR="00E962F8">
        <w:rPr>
          <w:rFonts w:ascii="Times New Roman" w:hAnsi="Times New Roman" w:cs="Times New Roman"/>
        </w:rPr>
        <w:t>2</w:t>
      </w:r>
      <w:r w:rsidR="0012040A" w:rsidRPr="00F34E3F">
        <w:rPr>
          <w:rFonts w:ascii="Times New Roman" w:hAnsi="Times New Roman" w:cs="Times New Roman"/>
        </w:rPr>
        <w:t>–</w:t>
      </w:r>
      <w:r w:rsidRPr="00E92C7E">
        <w:rPr>
          <w:rFonts w:ascii="Times New Roman" w:hAnsi="Times New Roman" w:cs="Times New Roman"/>
        </w:rPr>
        <w:t>1.6</w:t>
      </w:r>
      <w:r w:rsidR="00E962F8">
        <w:rPr>
          <w:rFonts w:ascii="Times New Roman" w:hAnsi="Times New Roman" w:cs="Times New Roman"/>
        </w:rPr>
        <w:t>3</w:t>
      </w:r>
      <w:r>
        <w:rPr>
          <w:rFonts w:ascii="Times New Roman" w:hAnsi="Times New Roman" w:cs="Times New Roman"/>
        </w:rPr>
        <w:t>)</w:t>
      </w:r>
      <w:r w:rsidRPr="00F34E3F">
        <w:rPr>
          <w:rFonts w:ascii="Times New Roman" w:hAnsi="Times New Roman" w:cs="Times New Roman"/>
        </w:rPr>
        <w:t xml:space="preserve"> and 1.6</w:t>
      </w:r>
      <w:r w:rsidR="00E962F8">
        <w:rPr>
          <w:rFonts w:ascii="Times New Roman" w:hAnsi="Times New Roman" w:cs="Times New Roman"/>
        </w:rPr>
        <w:t>1</w:t>
      </w:r>
      <w:r>
        <w:rPr>
          <w:rFonts w:ascii="Times New Roman" w:hAnsi="Times New Roman" w:cs="Times New Roman"/>
        </w:rPr>
        <w:t xml:space="preserve"> (95% CI=</w:t>
      </w:r>
      <w:r w:rsidRPr="00E92C7E">
        <w:rPr>
          <w:rFonts w:ascii="Times New Roman" w:hAnsi="Times New Roman" w:cs="Times New Roman"/>
        </w:rPr>
        <w:t>1.2</w:t>
      </w:r>
      <w:r w:rsidR="00E962F8">
        <w:rPr>
          <w:rFonts w:ascii="Times New Roman" w:hAnsi="Times New Roman" w:cs="Times New Roman"/>
        </w:rPr>
        <w:t>4</w:t>
      </w:r>
      <w:r w:rsidR="0012040A" w:rsidRPr="00F34E3F">
        <w:rPr>
          <w:rFonts w:ascii="Times New Roman" w:hAnsi="Times New Roman" w:cs="Times New Roman"/>
        </w:rPr>
        <w:t>–</w:t>
      </w:r>
      <w:r w:rsidRPr="00E92C7E">
        <w:rPr>
          <w:rFonts w:ascii="Times New Roman" w:hAnsi="Times New Roman" w:cs="Times New Roman"/>
        </w:rPr>
        <w:t>2.</w:t>
      </w:r>
      <w:r w:rsidR="00E962F8">
        <w:rPr>
          <w:rFonts w:ascii="Times New Roman" w:hAnsi="Times New Roman" w:cs="Times New Roman"/>
        </w:rPr>
        <w:t>10</w:t>
      </w:r>
      <w:r>
        <w:rPr>
          <w:rFonts w:ascii="Times New Roman" w:hAnsi="Times New Roman" w:cs="Times New Roman"/>
        </w:rPr>
        <w:t>)</w:t>
      </w:r>
      <w:r w:rsidRPr="00F34E3F">
        <w:rPr>
          <w:rFonts w:ascii="Times New Roman" w:hAnsi="Times New Roman" w:cs="Times New Roman"/>
        </w:rPr>
        <w:t xml:space="preserve"> in the moderate- and high-dose groups, respectively, which might be partially attributable to </w:t>
      </w:r>
      <w:r>
        <w:rPr>
          <w:rFonts w:ascii="Times New Roman" w:hAnsi="Times New Roman" w:cs="Times New Roman"/>
        </w:rPr>
        <w:t>severity of the illness</w:t>
      </w:r>
      <w:r w:rsidRPr="00F34E3F">
        <w:rPr>
          <w:rFonts w:ascii="Times New Roman" w:hAnsi="Times New Roman" w:cs="Times New Roman"/>
        </w:rPr>
        <w:t xml:space="preserve"> that those individuals with suicidal behaviors are more likely to be prescribed antidepressants. Exposure to mood stabilizers was associated with decreased suicide in patients with low and moderate </w:t>
      </w:r>
      <w:r w:rsidRPr="00F34E3F">
        <w:rPr>
          <w:rFonts w:ascii="Times New Roman" w:hAnsi="Times New Roman" w:cs="Times New Roman"/>
        </w:rPr>
        <w:lastRenderedPageBreak/>
        <w:t>doses of mood stabilizers, and the largest reduction appeared in the moderate exposure group (HR 0.68</w:t>
      </w:r>
      <w:r>
        <w:rPr>
          <w:rFonts w:ascii="Times New Roman" w:hAnsi="Times New Roman" w:cs="Times New Roman"/>
        </w:rPr>
        <w:t>, 95% CI=</w:t>
      </w:r>
      <w:r w:rsidRPr="00E92C7E">
        <w:rPr>
          <w:rFonts w:ascii="Times New Roman" w:hAnsi="Times New Roman" w:cs="Times New Roman"/>
        </w:rPr>
        <w:t>0.50</w:t>
      </w:r>
      <w:r w:rsidR="0012040A" w:rsidRPr="00F34E3F">
        <w:rPr>
          <w:rFonts w:ascii="Times New Roman" w:hAnsi="Times New Roman" w:cs="Times New Roman"/>
        </w:rPr>
        <w:t>–</w:t>
      </w:r>
      <w:r w:rsidRPr="00E92C7E">
        <w:rPr>
          <w:rFonts w:ascii="Times New Roman" w:hAnsi="Times New Roman" w:cs="Times New Roman"/>
        </w:rPr>
        <w:t>0.93</w:t>
      </w:r>
      <w:r w:rsidRPr="00F34E3F">
        <w:rPr>
          <w:rFonts w:ascii="Times New Roman" w:hAnsi="Times New Roman" w:cs="Times New Roman"/>
        </w:rPr>
        <w:t>). Using sedative-hypnotics, however, appears to be related to increased suicide rates in individuals with schizophrenia, with statistically significant HRs of 2.01</w:t>
      </w:r>
      <w:r>
        <w:rPr>
          <w:rFonts w:ascii="Times New Roman" w:hAnsi="Times New Roman" w:cs="Times New Roman" w:hint="eastAsia"/>
        </w:rPr>
        <w:t xml:space="preserve"> </w:t>
      </w:r>
      <w:r>
        <w:rPr>
          <w:rFonts w:ascii="Times New Roman" w:hAnsi="Times New Roman" w:cs="Times New Roman"/>
        </w:rPr>
        <w:t>(95% CI=</w:t>
      </w:r>
      <w:r w:rsidRPr="00E92C7E">
        <w:rPr>
          <w:rFonts w:ascii="Times New Roman" w:hAnsi="Times New Roman" w:cs="Times New Roman"/>
        </w:rPr>
        <w:t>1.41</w:t>
      </w:r>
      <w:r w:rsidR="0012040A" w:rsidRPr="00F34E3F">
        <w:rPr>
          <w:rFonts w:ascii="Times New Roman" w:hAnsi="Times New Roman" w:cs="Times New Roman"/>
        </w:rPr>
        <w:t>–</w:t>
      </w:r>
      <w:r w:rsidRPr="00E92C7E">
        <w:rPr>
          <w:rFonts w:ascii="Times New Roman" w:hAnsi="Times New Roman" w:cs="Times New Roman"/>
        </w:rPr>
        <w:t>2.8</w:t>
      </w:r>
      <w:r w:rsidR="00E962F8">
        <w:rPr>
          <w:rFonts w:ascii="Times New Roman" w:hAnsi="Times New Roman" w:cs="Times New Roman"/>
        </w:rPr>
        <w:t>7</w:t>
      </w:r>
      <w:r>
        <w:rPr>
          <w:rFonts w:ascii="Times New Roman" w:hAnsi="Times New Roman" w:cs="Times New Roman"/>
        </w:rPr>
        <w:t>)</w:t>
      </w:r>
      <w:r w:rsidRPr="00F34E3F">
        <w:rPr>
          <w:rFonts w:ascii="Times New Roman" w:hAnsi="Times New Roman" w:cs="Times New Roman"/>
        </w:rPr>
        <w:t xml:space="preserve"> and 3.</w:t>
      </w:r>
      <w:r w:rsidR="00E962F8">
        <w:rPr>
          <w:rFonts w:ascii="Times New Roman" w:hAnsi="Times New Roman" w:cs="Times New Roman"/>
        </w:rPr>
        <w:t>70</w:t>
      </w:r>
      <w:r>
        <w:rPr>
          <w:rFonts w:ascii="Times New Roman" w:hAnsi="Times New Roman" w:cs="Times New Roman" w:hint="eastAsia"/>
        </w:rPr>
        <w:t xml:space="preserve"> </w:t>
      </w:r>
      <w:r>
        <w:rPr>
          <w:rFonts w:ascii="Times New Roman" w:hAnsi="Times New Roman" w:cs="Times New Roman"/>
        </w:rPr>
        <w:t>(95% CI=</w:t>
      </w:r>
      <w:r w:rsidRPr="00E92C7E">
        <w:rPr>
          <w:rFonts w:ascii="Times New Roman" w:hAnsi="Times New Roman" w:cs="Times New Roman"/>
        </w:rPr>
        <w:t>2.</w:t>
      </w:r>
      <w:r w:rsidR="00E962F8">
        <w:rPr>
          <w:rFonts w:ascii="Times New Roman" w:hAnsi="Times New Roman" w:cs="Times New Roman"/>
        </w:rPr>
        <w:t>60</w:t>
      </w:r>
      <w:r w:rsidR="0012040A" w:rsidRPr="00F34E3F">
        <w:rPr>
          <w:rFonts w:ascii="Times New Roman" w:hAnsi="Times New Roman" w:cs="Times New Roman"/>
        </w:rPr>
        <w:t>–</w:t>
      </w:r>
      <w:r w:rsidRPr="00E92C7E">
        <w:rPr>
          <w:rFonts w:ascii="Times New Roman" w:hAnsi="Times New Roman" w:cs="Times New Roman"/>
        </w:rPr>
        <w:t>5.26</w:t>
      </w:r>
      <w:r>
        <w:rPr>
          <w:rFonts w:ascii="Times New Roman" w:hAnsi="Times New Roman" w:cs="Times New Roman"/>
        </w:rPr>
        <w:t>)</w:t>
      </w:r>
      <w:r w:rsidRPr="00F34E3F">
        <w:rPr>
          <w:rFonts w:ascii="Times New Roman" w:hAnsi="Times New Roman" w:cs="Times New Roman"/>
        </w:rPr>
        <w:t xml:space="preserve"> in the moderate- and high-dose groups, respectively.</w:t>
      </w:r>
    </w:p>
    <w:p w14:paraId="1F7026A0" w14:textId="77777777" w:rsidR="00ED17A1" w:rsidRPr="00F34E3F" w:rsidRDefault="00ED17A1" w:rsidP="004A2023">
      <w:pPr>
        <w:spacing w:line="480" w:lineRule="auto"/>
        <w:ind w:firstLine="480"/>
        <w:rPr>
          <w:rFonts w:ascii="Times New Roman" w:hAnsi="Times New Roman" w:cs="Times New Roman"/>
        </w:rPr>
      </w:pPr>
    </w:p>
    <w:p w14:paraId="2C8690E2" w14:textId="77777777"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[Please insert Figure 3 here]</w:t>
      </w:r>
    </w:p>
    <w:p w14:paraId="4170EFE4" w14:textId="77777777" w:rsidR="00ED17A1" w:rsidRPr="00F34E3F" w:rsidRDefault="00ED17A1" w:rsidP="004A2023">
      <w:pPr>
        <w:spacing w:line="480" w:lineRule="auto"/>
        <w:ind w:firstLine="480"/>
        <w:rPr>
          <w:rFonts w:ascii="Times New Roman" w:hAnsi="Times New Roman" w:cs="Times New Roman"/>
        </w:rPr>
      </w:pPr>
    </w:p>
    <w:p w14:paraId="24AFC3BD" w14:textId="77777777" w:rsidR="00ED17A1" w:rsidRPr="00F34E3F" w:rsidRDefault="00ED17A1" w:rsidP="004A2023">
      <w:pPr>
        <w:widowControl/>
        <w:autoSpaceDE w:val="0"/>
        <w:autoSpaceDN w:val="0"/>
        <w:adjustRightInd w:val="0"/>
        <w:spacing w:line="480" w:lineRule="auto"/>
        <w:rPr>
          <w:rFonts w:ascii="Times New Roman" w:hAnsi="Times New Roman"/>
          <w:b/>
          <w:szCs w:val="24"/>
          <w:shd w:val="clear" w:color="auto" w:fill="FFFFFF"/>
        </w:rPr>
      </w:pPr>
      <w:r w:rsidRPr="00F34E3F">
        <w:rPr>
          <w:rFonts w:ascii="Times New Roman" w:hAnsi="Times New Roman" w:hint="eastAsia"/>
          <w:b/>
          <w:szCs w:val="24"/>
          <w:shd w:val="clear" w:color="auto" w:fill="FFFFFF"/>
        </w:rPr>
        <w:t>D</w:t>
      </w:r>
      <w:r w:rsidRPr="00F34E3F">
        <w:rPr>
          <w:rFonts w:ascii="Times New Roman" w:hAnsi="Times New Roman"/>
          <w:b/>
          <w:szCs w:val="24"/>
          <w:shd w:val="clear" w:color="auto" w:fill="FFFFFF"/>
        </w:rPr>
        <w:t>iscussion</w:t>
      </w:r>
    </w:p>
    <w:p w14:paraId="05F4EF33" w14:textId="77777777" w:rsidR="00ED17A1" w:rsidRPr="00F34E3F" w:rsidRDefault="00ED17A1" w:rsidP="004A2023">
      <w:pPr>
        <w:spacing w:line="480" w:lineRule="auto"/>
        <w:ind w:firstLineChars="200" w:firstLine="480"/>
        <w:rPr>
          <w:rFonts w:ascii="Times New Roman" w:hAnsi="Times New Roman" w:cs="Times New Roman"/>
        </w:rPr>
      </w:pPr>
      <w:r w:rsidRPr="00F34E3F">
        <w:rPr>
          <w:rFonts w:ascii="Times New Roman" w:hAnsi="Times New Roman" w:cs="Times New Roman"/>
        </w:rPr>
        <w:t>To the best of our knowledge, the current study is the first to investigate the</w:t>
      </w:r>
      <w:r w:rsidRPr="00F34E3F">
        <w:rPr>
          <w:rFonts w:ascii="Times New Roman" w:hAnsi="Times New Roman" w:cs="Times New Roman" w:hint="eastAsia"/>
        </w:rPr>
        <w:t xml:space="preserve"> </w:t>
      </w:r>
      <w:r w:rsidRPr="00F34E3F">
        <w:rPr>
          <w:rFonts w:ascii="Times New Roman" w:hAnsi="Times New Roman" w:cs="Times New Roman"/>
        </w:rPr>
        <w:t xml:space="preserve">association between </w:t>
      </w:r>
      <w:r>
        <w:rPr>
          <w:rFonts w:ascii="Times New Roman" w:hAnsi="Times New Roman" w:cs="Times New Roman"/>
        </w:rPr>
        <w:t xml:space="preserve">longitudinal </w:t>
      </w:r>
      <w:r w:rsidRPr="00F34E3F">
        <w:rPr>
          <w:rFonts w:ascii="Times New Roman" w:hAnsi="Times New Roman" w:cs="Times New Roman"/>
        </w:rPr>
        <w:t xml:space="preserve">mortality </w:t>
      </w:r>
      <w:r>
        <w:rPr>
          <w:rFonts w:ascii="Times New Roman" w:hAnsi="Times New Roman" w:cs="Times New Roman"/>
        </w:rPr>
        <w:t xml:space="preserve">risk </w:t>
      </w:r>
      <w:r w:rsidRPr="00F34E3F">
        <w:rPr>
          <w:rFonts w:ascii="Times New Roman" w:hAnsi="Times New Roman" w:cs="Times New Roman"/>
        </w:rPr>
        <w:t xml:space="preserve">and cumulative exposure for all major categories of psychotropic medications, namely antipsychotics, antidepressants, mood stabilizers, and sedative-hypnotics, in individuals with schizophrenia. Furthermore, this is the first observational study on the relationship between psychotropic medications and causes of death using a large national cohort from an Asian country. </w:t>
      </w:r>
      <w:bookmarkStart w:id="11" w:name="_Hlk94796466"/>
      <w:r w:rsidRPr="00F34E3F">
        <w:rPr>
          <w:rFonts w:ascii="Times New Roman" w:hAnsi="Times New Roman" w:cs="Times New Roman"/>
        </w:rPr>
        <w:t>The</w:t>
      </w:r>
      <w:r w:rsidRPr="00F34E3F">
        <w:rPr>
          <w:rFonts w:ascii="Times New Roman" w:hAnsi="Times New Roman" w:cs="Times New Roman" w:hint="eastAsia"/>
        </w:rPr>
        <w:t xml:space="preserve"> </w:t>
      </w:r>
      <w:r w:rsidRPr="00F34E3F">
        <w:rPr>
          <w:rFonts w:ascii="Times New Roman" w:hAnsi="Times New Roman" w:cs="Times New Roman"/>
        </w:rPr>
        <w:t>results indicated that c</w:t>
      </w:r>
      <w:r w:rsidRPr="00F34E3F">
        <w:rPr>
          <w:rFonts w:ascii="Times New Roman" w:hAnsi="Times New Roman" w:cs="Times New Roman" w:hint="eastAsia"/>
        </w:rPr>
        <w:t>ompare</w:t>
      </w:r>
      <w:r w:rsidRPr="00F34E3F">
        <w:rPr>
          <w:rFonts w:ascii="Times New Roman" w:hAnsi="Times New Roman" w:cs="Times New Roman"/>
        </w:rPr>
        <w:t>d</w:t>
      </w:r>
      <w:r w:rsidRPr="00F34E3F">
        <w:rPr>
          <w:rFonts w:ascii="Times New Roman" w:hAnsi="Times New Roman" w:cs="Times New Roman" w:hint="eastAsia"/>
        </w:rPr>
        <w:t xml:space="preserve"> </w:t>
      </w:r>
      <w:r w:rsidRPr="00F34E3F">
        <w:rPr>
          <w:rFonts w:ascii="Times New Roman" w:hAnsi="Times New Roman" w:cs="Times New Roman"/>
        </w:rPr>
        <w:t>with</w:t>
      </w:r>
      <w:r w:rsidRPr="00F34E3F">
        <w:rPr>
          <w:rFonts w:ascii="Times New Roman" w:hAnsi="Times New Roman" w:cs="Times New Roman" w:hint="eastAsia"/>
        </w:rPr>
        <w:t xml:space="preserve"> </w:t>
      </w:r>
      <w:r w:rsidRPr="00F34E3F">
        <w:rPr>
          <w:rFonts w:ascii="Times New Roman" w:hAnsi="Times New Roman" w:cs="Times New Roman"/>
        </w:rPr>
        <w:t>individuals</w:t>
      </w:r>
      <w:r w:rsidRPr="00F34E3F">
        <w:rPr>
          <w:rFonts w:ascii="Times New Roman" w:hAnsi="Times New Roman" w:cs="Times New Roman" w:hint="eastAsia"/>
        </w:rPr>
        <w:t xml:space="preserve"> </w:t>
      </w:r>
      <w:r w:rsidRPr="00F34E3F">
        <w:rPr>
          <w:rFonts w:ascii="Times New Roman" w:hAnsi="Times New Roman" w:cs="Times New Roman"/>
        </w:rPr>
        <w:t xml:space="preserve">with no exposure to antipsychotics, those with antipsychotic exposure, regardless of dosage, had better survival outcomes in all-cause mortality. Sedative-hypnotic exposure exhibited a dose-related increase in mortality, and high exposure to sedative-hypnotics was </w:t>
      </w:r>
      <w:r w:rsidRPr="00F34E3F">
        <w:rPr>
          <w:rFonts w:ascii="Times New Roman" w:hAnsi="Times New Roman" w:cs="Times New Roman"/>
        </w:rPr>
        <w:lastRenderedPageBreak/>
        <w:t>associated with an 83% higher mortality rate compared with no exposure when controlling for use of concomitant psychotropic medications.</w:t>
      </w:r>
    </w:p>
    <w:bookmarkEnd w:id="11"/>
    <w:p w14:paraId="20891A39" w14:textId="48790F7E" w:rsidR="00ED17A1" w:rsidRPr="00F34E3F" w:rsidRDefault="00ED17A1" w:rsidP="004A2023">
      <w:pPr>
        <w:spacing w:line="480" w:lineRule="auto"/>
        <w:ind w:firstLineChars="200" w:firstLine="480"/>
        <w:rPr>
          <w:rFonts w:ascii="Times New Roman" w:hAnsi="Times New Roman" w:cs="Times New Roman"/>
        </w:rPr>
      </w:pPr>
      <w:r w:rsidRPr="00F34E3F">
        <w:rPr>
          <w:rFonts w:ascii="Times New Roman" w:hAnsi="Times New Roman" w:cs="Times New Roman"/>
        </w:rPr>
        <w:t>This research revealed that c</w:t>
      </w:r>
      <w:r w:rsidRPr="00F34E3F">
        <w:rPr>
          <w:rFonts w:ascii="Times New Roman" w:hAnsi="Times New Roman" w:cs="Times New Roman" w:hint="eastAsia"/>
        </w:rPr>
        <w:t>ompare</w:t>
      </w:r>
      <w:r w:rsidRPr="00F34E3F">
        <w:rPr>
          <w:rFonts w:ascii="Times New Roman" w:hAnsi="Times New Roman" w:cs="Times New Roman"/>
        </w:rPr>
        <w:t>d</w:t>
      </w:r>
      <w:r w:rsidRPr="00F34E3F">
        <w:rPr>
          <w:rFonts w:ascii="Times New Roman" w:hAnsi="Times New Roman" w:cs="Times New Roman" w:hint="eastAsia"/>
        </w:rPr>
        <w:t xml:space="preserve"> </w:t>
      </w:r>
      <w:r w:rsidRPr="00F34E3F">
        <w:rPr>
          <w:rFonts w:ascii="Times New Roman" w:hAnsi="Times New Roman" w:cs="Times New Roman"/>
        </w:rPr>
        <w:t>with</w:t>
      </w:r>
      <w:r w:rsidRPr="00F34E3F">
        <w:rPr>
          <w:rFonts w:ascii="Times New Roman" w:hAnsi="Times New Roman" w:cs="Times New Roman" w:hint="eastAsia"/>
        </w:rPr>
        <w:t xml:space="preserve"> </w:t>
      </w:r>
      <w:r w:rsidRPr="00F34E3F">
        <w:rPr>
          <w:rFonts w:ascii="Times New Roman" w:hAnsi="Times New Roman" w:cs="Times New Roman"/>
        </w:rPr>
        <w:t>schizophrenia individuals</w:t>
      </w:r>
      <w:r w:rsidRPr="00F34E3F">
        <w:rPr>
          <w:rFonts w:ascii="Times New Roman" w:hAnsi="Times New Roman" w:cs="Times New Roman" w:hint="eastAsia"/>
        </w:rPr>
        <w:t xml:space="preserve"> </w:t>
      </w:r>
      <w:r w:rsidRPr="00F34E3F">
        <w:rPr>
          <w:rFonts w:ascii="Times New Roman" w:hAnsi="Times New Roman" w:cs="Times New Roman"/>
        </w:rPr>
        <w:t>with no exposure to antipsychotics, those who were exposed to antipsychotics, regardless of dosage, had better overall survival outcomes and that patients who were exposed to a moderate dose had the largest reduction of HR at 0.7</w:t>
      </w:r>
      <w:r w:rsidR="00E962F8">
        <w:rPr>
          <w:rFonts w:ascii="Times New Roman" w:hAnsi="Times New Roman" w:cs="Times New Roman"/>
        </w:rPr>
        <w:t>4</w:t>
      </w:r>
      <w:r w:rsidRPr="00F34E3F">
        <w:rPr>
          <w:rFonts w:ascii="Times New Roman" w:hAnsi="Times New Roman" w:cs="Times New Roman"/>
        </w:rPr>
        <w:t>. Similarly, a previous retrospective cohort study</w:t>
      </w:r>
      <w:r w:rsidRPr="00F34E3F">
        <w:rPr>
          <w:rFonts w:ascii="Times New Roman" w:hAnsi="Times New Roman" w:cs="Times New Roman" w:hint="eastAsia"/>
        </w:rPr>
        <w:t xml:space="preserve"> </w:t>
      </w:r>
      <w:r w:rsidRPr="00F34E3F">
        <w:rPr>
          <w:rFonts w:ascii="Times New Roman" w:hAnsi="Times New Roman" w:cs="Times New Roman"/>
        </w:rPr>
        <w:t>demonstrated that antipsychotic</w:t>
      </w:r>
      <w:r w:rsidRPr="00F34E3F">
        <w:rPr>
          <w:rFonts w:ascii="Times New Roman" w:hAnsi="Times New Roman" w:cs="Times New Roman" w:hint="eastAsia"/>
        </w:rPr>
        <w:t xml:space="preserve"> </w:t>
      </w:r>
      <w:r w:rsidRPr="00F34E3F">
        <w:rPr>
          <w:rFonts w:ascii="Times New Roman" w:hAnsi="Times New Roman" w:cs="Times New Roman"/>
        </w:rPr>
        <w:t>continuity is associated with a reduced risk of mortality in schizophrenia compared with nonuse</w:t>
      </w:r>
      <w:r w:rsidRPr="00F34E3F">
        <w:rPr>
          <w:rFonts w:ascii="Times New Roman" w:hAnsi="Times New Roman" w:cs="Times New Roman" w:hint="eastAsia"/>
        </w:rPr>
        <w:t xml:space="preserve"> </w:t>
      </w:r>
      <w:r w:rsidRPr="00F34E3F">
        <w:rPr>
          <w:rFonts w:ascii="Times New Roman" w:hAnsi="Times New Roman" w:cs="Times New Roman"/>
          <w:noProof/>
        </w:rPr>
        <w:t>(Cullen et al., 2013)</w:t>
      </w:r>
      <w:r w:rsidRPr="00F34E3F">
        <w:rPr>
          <w:rFonts w:ascii="Times New Roman" w:hAnsi="Times New Roman" w:cs="Times New Roman"/>
        </w:rPr>
        <w:t>.</w:t>
      </w:r>
      <w:r w:rsidRPr="00F34E3F">
        <w:rPr>
          <w:rFonts w:ascii="Times New Roman" w:hAnsi="Times New Roman" w:cs="Times New Roman"/>
          <w:noProof/>
          <w:vertAlign w:val="superscript"/>
        </w:rPr>
        <w:t xml:space="preserve"> </w:t>
      </w:r>
      <w:r w:rsidRPr="00F34E3F">
        <w:rPr>
          <w:rFonts w:ascii="Times New Roman" w:hAnsi="Times New Roman" w:cs="Times New Roman"/>
        </w:rPr>
        <w:t xml:space="preserve">A Dutch meta-analysis revealed that individuals with schizophrenia who were exposed to antipsychotics exhibited a </w:t>
      </w:r>
      <w:r w:rsidRPr="00F34E3F">
        <w:rPr>
          <w:rFonts w:ascii="Times New Roman" w:hAnsi="Times New Roman" w:cs="Times New Roman" w:hint="eastAsia"/>
        </w:rPr>
        <w:t>d</w:t>
      </w:r>
      <w:r w:rsidRPr="00F34E3F">
        <w:rPr>
          <w:rFonts w:ascii="Times New Roman" w:hAnsi="Times New Roman" w:cs="Times New Roman"/>
        </w:rPr>
        <w:t>ecreased long-term mortality risk, with a pooled risk ratio of 0.57 favoring any exposure to antipsychotics</w:t>
      </w:r>
      <w:r w:rsidRPr="00F34E3F">
        <w:rPr>
          <w:rFonts w:ascii="Times New Roman" w:hAnsi="Times New Roman" w:cs="Times New Roman" w:hint="eastAsia"/>
        </w:rPr>
        <w:t xml:space="preserve"> </w:t>
      </w:r>
      <w:r w:rsidRPr="00F34E3F">
        <w:rPr>
          <w:rFonts w:ascii="Times New Roman" w:hAnsi="Times New Roman" w:cs="Times New Roman"/>
          <w:noProof/>
        </w:rPr>
        <w:t>(Vermeulen et al., 2017</w:t>
      </w:r>
      <w:r w:rsidRPr="00D3561D">
        <w:rPr>
          <w:rFonts w:ascii="Times New Roman" w:hAnsi="Times New Roman" w:cs="Times New Roman"/>
          <w:noProof/>
        </w:rPr>
        <w:t>)</w:t>
      </w:r>
      <w:r w:rsidRPr="00D3561D">
        <w:rPr>
          <w:rFonts w:ascii="Times New Roman" w:hAnsi="Times New Roman" w:cs="Times New Roman"/>
        </w:rPr>
        <w:t>.</w:t>
      </w:r>
      <w:r w:rsidRPr="00D3561D">
        <w:rPr>
          <w:rFonts w:ascii="Times New Roman" w:hAnsi="Times New Roman" w:cs="Times New Roman" w:hint="eastAsia"/>
        </w:rPr>
        <w:t xml:space="preserve"> </w:t>
      </w:r>
      <w:r w:rsidR="00305F53" w:rsidRPr="00D3561D">
        <w:rPr>
          <w:rFonts w:ascii="Times New Roman" w:hAnsi="Times New Roman" w:cs="Times New Roman"/>
        </w:rPr>
        <w:t>With regards to specific antipsychotics</w:t>
      </w:r>
      <w:r w:rsidRPr="00D3561D">
        <w:rPr>
          <w:rFonts w:ascii="Times New Roman" w:hAnsi="Times New Roman" w:cs="Times New Roman"/>
        </w:rPr>
        <w:t xml:space="preserve">, </w:t>
      </w:r>
      <w:r w:rsidR="00400498" w:rsidRPr="00395999">
        <w:rPr>
          <w:rFonts w:ascii="Times New Roman" w:hAnsi="Times New Roman" w:cs="Times New Roman"/>
        </w:rPr>
        <w:t xml:space="preserve">not </w:t>
      </w:r>
      <w:r w:rsidR="00305F53" w:rsidRPr="00D3561D">
        <w:rPr>
          <w:rFonts w:ascii="Times New Roman" w:hAnsi="Times New Roman" w:cs="Times New Roman"/>
        </w:rPr>
        <w:t xml:space="preserve">use of </w:t>
      </w:r>
      <w:r w:rsidRPr="00D3561D">
        <w:rPr>
          <w:rFonts w:ascii="Times New Roman" w:hAnsi="Times New Roman" w:cs="Times New Roman"/>
        </w:rPr>
        <w:t xml:space="preserve">clozapine in treatment-resistant schizophrenia </w:t>
      </w:r>
      <w:r w:rsidR="00305F53" w:rsidRPr="00D3561D">
        <w:rPr>
          <w:rFonts w:ascii="Times New Roman" w:hAnsi="Times New Roman" w:cs="Times New Roman"/>
        </w:rPr>
        <w:t>was shown to be</w:t>
      </w:r>
      <w:r w:rsidRPr="00D3561D">
        <w:rPr>
          <w:rFonts w:ascii="Times New Roman" w:hAnsi="Times New Roman" w:cs="Times New Roman"/>
        </w:rPr>
        <w:t xml:space="preserve"> related to a nearly two</w:t>
      </w:r>
      <w:r w:rsidR="00305F53" w:rsidRPr="00D3561D">
        <w:rPr>
          <w:rFonts w:ascii="Times New Roman" w:hAnsi="Times New Roman" w:cs="Times New Roman"/>
        </w:rPr>
        <w:t>-</w:t>
      </w:r>
      <w:r w:rsidRPr="00D3561D">
        <w:rPr>
          <w:rFonts w:ascii="Times New Roman" w:hAnsi="Times New Roman" w:cs="Times New Roman"/>
        </w:rPr>
        <w:t xml:space="preserve">fold mortality </w:t>
      </w:r>
      <w:r w:rsidR="00305F53" w:rsidRPr="00D3561D">
        <w:rPr>
          <w:rFonts w:ascii="Times New Roman" w:hAnsi="Times New Roman" w:cs="Times New Roman"/>
        </w:rPr>
        <w:t>risk</w:t>
      </w:r>
      <w:r w:rsidRPr="00D3561D">
        <w:rPr>
          <w:rFonts w:ascii="Times New Roman" w:hAnsi="Times New Roman" w:cs="Times New Roman"/>
        </w:rPr>
        <w:t xml:space="preserve"> compared with </w:t>
      </w:r>
      <w:r w:rsidR="00305F53" w:rsidRPr="00D3561D">
        <w:rPr>
          <w:rFonts w:ascii="Times New Roman" w:hAnsi="Times New Roman" w:cs="Times New Roman"/>
        </w:rPr>
        <w:t xml:space="preserve">those </w:t>
      </w:r>
      <w:r w:rsidRPr="00D3561D">
        <w:rPr>
          <w:rFonts w:ascii="Times New Roman" w:hAnsi="Times New Roman" w:cs="Times New Roman"/>
        </w:rPr>
        <w:t xml:space="preserve">treated with clozapine </w:t>
      </w:r>
      <w:r w:rsidRPr="00D3561D">
        <w:rPr>
          <w:rFonts w:ascii="Times New Roman" w:hAnsi="Times New Roman" w:cs="Times New Roman"/>
          <w:noProof/>
        </w:rPr>
        <w:t>(Wimberley et al., 2017)</w:t>
      </w:r>
      <w:r w:rsidRPr="00D3561D">
        <w:rPr>
          <w:rFonts w:ascii="Times New Roman" w:hAnsi="Times New Roman" w:cs="Times New Roman"/>
        </w:rPr>
        <w:t>. As</w:t>
      </w:r>
      <w:r w:rsidRPr="00F34E3F">
        <w:rPr>
          <w:rFonts w:ascii="Times New Roman" w:hAnsi="Times New Roman" w:cs="Times New Roman"/>
        </w:rPr>
        <w:t xml:space="preserve"> one of the rare prior studies examining the effect of cumulative dosage of antipsychotic use in all-cause mortality in patients with schizophrenia, a Swedish national study revealed a decreased all-cause mortality risk in patients with moderate and high antipsychotic exposure</w:t>
      </w:r>
      <w:r w:rsidRPr="00F34E3F">
        <w:rPr>
          <w:rFonts w:ascii="Times New Roman" w:hAnsi="Times New Roman" w:cs="Times New Roman" w:hint="eastAsia"/>
        </w:rPr>
        <w:t xml:space="preserve"> </w:t>
      </w:r>
      <w:r w:rsidRPr="00F34E3F">
        <w:rPr>
          <w:rFonts w:ascii="Times New Roman" w:hAnsi="Times New Roman" w:cs="Times New Roman"/>
          <w:noProof/>
        </w:rPr>
        <w:t>(Tiihonen et al., 2016)</w:t>
      </w:r>
      <w:r w:rsidRPr="00F34E3F">
        <w:rPr>
          <w:rFonts w:ascii="Times New Roman" w:hAnsi="Times New Roman" w:cs="Times New Roman"/>
        </w:rPr>
        <w:t xml:space="preserve">. </w:t>
      </w:r>
      <w:r w:rsidR="00A1779A">
        <w:rPr>
          <w:rFonts w:ascii="Times New Roman" w:hAnsi="Times New Roman" w:cs="Times New Roman"/>
        </w:rPr>
        <w:t>In this regard, t</w:t>
      </w:r>
      <w:r>
        <w:rPr>
          <w:rFonts w:ascii="Times New Roman" w:hAnsi="Times New Roman" w:cs="Times New Roman"/>
        </w:rPr>
        <w:t>h</w:t>
      </w:r>
      <w:r w:rsidR="00A1779A">
        <w:rPr>
          <w:rFonts w:ascii="Times New Roman" w:hAnsi="Times New Roman" w:cs="Times New Roman"/>
        </w:rPr>
        <w:t xml:space="preserve">e present </w:t>
      </w:r>
      <w:r w:rsidRPr="00F34E3F">
        <w:rPr>
          <w:rFonts w:ascii="Times New Roman" w:hAnsi="Times New Roman" w:cs="Times New Roman"/>
        </w:rPr>
        <w:t>study</w:t>
      </w:r>
      <w:r w:rsidR="00A1779A">
        <w:rPr>
          <w:rFonts w:ascii="Times New Roman" w:hAnsi="Times New Roman" w:cs="Times New Roman"/>
        </w:rPr>
        <w:t xml:space="preserve"> adds to the existing literature by </w:t>
      </w:r>
      <w:r w:rsidRPr="00F34E3F">
        <w:rPr>
          <w:rFonts w:ascii="Times New Roman" w:hAnsi="Times New Roman" w:cs="Times New Roman"/>
        </w:rPr>
        <w:t>demonstrat</w:t>
      </w:r>
      <w:r w:rsidR="00F143E1">
        <w:rPr>
          <w:rFonts w:ascii="Times New Roman" w:hAnsi="Times New Roman" w:cs="Times New Roman"/>
        </w:rPr>
        <w:t>ing</w:t>
      </w:r>
      <w:r w:rsidRPr="00F34E3F">
        <w:rPr>
          <w:rFonts w:ascii="Times New Roman" w:hAnsi="Times New Roman" w:cs="Times New Roman"/>
        </w:rPr>
        <w:t xml:space="preserve"> that individuals with schizophrenia have decreased all-</w:t>
      </w:r>
      <w:r w:rsidRPr="00F34E3F">
        <w:rPr>
          <w:rFonts w:ascii="Times New Roman" w:hAnsi="Times New Roman" w:cs="Times New Roman"/>
        </w:rPr>
        <w:lastRenderedPageBreak/>
        <w:t xml:space="preserve">cause mortality with antipsychotic treatment, regardless of dosage, </w:t>
      </w:r>
      <w:r w:rsidR="00F143E1">
        <w:rPr>
          <w:rFonts w:ascii="Times New Roman" w:hAnsi="Times New Roman" w:cs="Times New Roman"/>
        </w:rPr>
        <w:t>compared to those with no antipsychotic usage, based on data from real-world clinical settings in Taiwan.</w:t>
      </w:r>
    </w:p>
    <w:p w14:paraId="46BFB401" w14:textId="21C9C303" w:rsidR="00ED17A1" w:rsidRPr="00F34E3F" w:rsidRDefault="00ED17A1">
      <w:pPr>
        <w:spacing w:line="480" w:lineRule="auto"/>
        <w:ind w:firstLineChars="200" w:firstLine="480"/>
        <w:rPr>
          <w:rFonts w:ascii="Times New Roman" w:hAnsi="Times New Roman" w:cs="Times New Roman"/>
          <w:noProof/>
        </w:rPr>
      </w:pPr>
      <w:r w:rsidRPr="00F34E3F">
        <w:rPr>
          <w:rFonts w:ascii="Times New Roman" w:hAnsi="Times New Roman" w:cs="Times New Roman"/>
        </w:rPr>
        <w:t>Among psychotropic medications, antipsychotics have the greatest potential to adversely affect physical health</w:t>
      </w:r>
      <w:r w:rsidRPr="00F34E3F">
        <w:rPr>
          <w:rFonts w:ascii="Times New Roman" w:hAnsi="Times New Roman" w:cs="Times New Roman" w:hint="eastAsia"/>
        </w:rPr>
        <w:t xml:space="preserve"> </w:t>
      </w:r>
      <w:r w:rsidRPr="00F34E3F">
        <w:rPr>
          <w:rFonts w:ascii="Times New Roman" w:hAnsi="Times New Roman" w:cs="Times New Roman"/>
          <w:noProof/>
        </w:rPr>
        <w:t xml:space="preserve">(Correll, Detraux, De Lepeleire </w:t>
      </w:r>
      <w:r w:rsidRPr="00343089">
        <w:rPr>
          <w:rFonts w:ascii="Times New Roman" w:hAnsi="Times New Roman" w:cs="Times New Roman"/>
          <w:noProof/>
        </w:rPr>
        <w:t xml:space="preserve">&amp; De Hert, 2015; </w:t>
      </w:r>
      <w:r w:rsidRPr="000973E5">
        <w:rPr>
          <w:rFonts w:ascii="Times New Roman" w:hAnsi="Times New Roman" w:cs="Times New Roman"/>
          <w:noProof/>
        </w:rPr>
        <w:t>Taylor &amp; Horowitz, 2020</w:t>
      </w:r>
      <w:r w:rsidRPr="00343089">
        <w:rPr>
          <w:rFonts w:ascii="Times New Roman" w:hAnsi="Times New Roman" w:cs="Times New Roman"/>
          <w:noProof/>
        </w:rPr>
        <w:t>)</w:t>
      </w:r>
      <w:r w:rsidRPr="00343089">
        <w:t xml:space="preserve"> </w:t>
      </w:r>
      <w:r w:rsidRPr="00343089">
        <w:rPr>
          <w:rFonts w:ascii="Times New Roman" w:hAnsi="Times New Roman" w:cs="Times New Roman"/>
        </w:rPr>
        <w:t xml:space="preserve">and are </w:t>
      </w:r>
      <w:r>
        <w:rPr>
          <w:rFonts w:ascii="Times New Roman" w:hAnsi="Times New Roman" w:cs="Times New Roman"/>
        </w:rPr>
        <w:t xml:space="preserve">shown to be </w:t>
      </w:r>
      <w:r w:rsidRPr="00343089">
        <w:rPr>
          <w:rFonts w:ascii="Times New Roman" w:hAnsi="Times New Roman" w:cs="Times New Roman"/>
        </w:rPr>
        <w:t>associated with a dose-related increased cardiovascular risk, including sudden cardiac death and ventricular arrhythmia</w:t>
      </w:r>
      <w:r w:rsidRPr="00343089">
        <w:rPr>
          <w:rFonts w:ascii="Times New Roman" w:hAnsi="Times New Roman" w:cs="Times New Roman" w:hint="eastAsia"/>
        </w:rPr>
        <w:t xml:space="preserve"> </w:t>
      </w:r>
      <w:r w:rsidRPr="00343089">
        <w:rPr>
          <w:rFonts w:ascii="Times New Roman" w:hAnsi="Times New Roman" w:cs="Times New Roman"/>
          <w:noProof/>
        </w:rPr>
        <w:t>(Ray, Chung, Murray, Hall &amp; Stein, 2009; Wu, Tsai &amp; Tsai, 2015)</w:t>
      </w:r>
      <w:r w:rsidRPr="00343089">
        <w:rPr>
          <w:rFonts w:ascii="Times New Roman" w:hAnsi="Times New Roman" w:cs="Times New Roman"/>
        </w:rPr>
        <w:t xml:space="preserve">. Nevertheless, antipsychotic exposure appeared to be associated with a decreased </w:t>
      </w:r>
      <w:r w:rsidRPr="00F34E3F">
        <w:rPr>
          <w:rFonts w:ascii="Times New Roman" w:hAnsi="Times New Roman" w:cs="Times New Roman"/>
        </w:rPr>
        <w:t>cardiovascular</w:t>
      </w:r>
      <w:r w:rsidRPr="00343089" w:rsidDel="00154198">
        <w:rPr>
          <w:rFonts w:ascii="Times New Roman" w:hAnsi="Times New Roman" w:cs="Times New Roman"/>
        </w:rPr>
        <w:t xml:space="preserve"> </w:t>
      </w:r>
      <w:r w:rsidRPr="00343089">
        <w:rPr>
          <w:rFonts w:ascii="Times New Roman" w:hAnsi="Times New Roman" w:cs="Times New Roman"/>
        </w:rPr>
        <w:t>mortality risk</w:t>
      </w:r>
      <w:r>
        <w:rPr>
          <w:rFonts w:ascii="Times New Roman" w:hAnsi="Times New Roman" w:cs="Times New Roman"/>
        </w:rPr>
        <w:t xml:space="preserve"> in patients with schizophrenia </w:t>
      </w:r>
      <w:r w:rsidRPr="00343089">
        <w:rPr>
          <w:rFonts w:ascii="Times New Roman" w:hAnsi="Times New Roman" w:cs="Times New Roman"/>
        </w:rPr>
        <w:t>in our research, which was statistically significant in the moderate exposure group with an HR of 0.</w:t>
      </w:r>
      <w:r w:rsidR="005215C3">
        <w:rPr>
          <w:rFonts w:ascii="Times New Roman" w:hAnsi="Times New Roman" w:cs="Times New Roman"/>
        </w:rPr>
        <w:t>80</w:t>
      </w:r>
      <w:r w:rsidRPr="00343089">
        <w:rPr>
          <w:rFonts w:ascii="Times New Roman" w:hAnsi="Times New Roman" w:cs="Times New Roman"/>
        </w:rPr>
        <w:t xml:space="preserve">. A prior Finnish report has demonstrated that users of </w:t>
      </w:r>
      <w:r w:rsidRPr="00F34E3F">
        <w:rPr>
          <w:rFonts w:ascii="Times New Roman" w:hAnsi="Times New Roman" w:cs="Times New Roman"/>
        </w:rPr>
        <w:t>second-generation antipsychotics and most first-generation antipsychotics did not have an increased risk of cardiovascular</w:t>
      </w:r>
      <w:r w:rsidRPr="00F34E3F">
        <w:rPr>
          <w:rFonts w:ascii="Times New Roman" w:hAnsi="Times New Roman" w:cs="Times New Roman" w:hint="eastAsia"/>
        </w:rPr>
        <w:t xml:space="preserve"> </w:t>
      </w:r>
      <w:r w:rsidRPr="00F34E3F">
        <w:rPr>
          <w:rFonts w:ascii="Times New Roman" w:hAnsi="Times New Roman" w:cs="Times New Roman"/>
        </w:rPr>
        <w:t>death compared with nonusers of antipsychotics</w:t>
      </w:r>
      <w:r w:rsidRPr="00F34E3F">
        <w:rPr>
          <w:rFonts w:ascii="Times New Roman" w:hAnsi="Times New Roman" w:cs="Times New Roman" w:hint="eastAsia"/>
        </w:rPr>
        <w:t xml:space="preserve"> </w:t>
      </w:r>
      <w:r w:rsidRPr="00F34E3F">
        <w:rPr>
          <w:rFonts w:ascii="Times New Roman" w:hAnsi="Times New Roman" w:cs="Times New Roman"/>
          <w:noProof/>
        </w:rPr>
        <w:t>(Kiviniemi et al., 2013)</w:t>
      </w:r>
      <w:r w:rsidRPr="00F34E3F">
        <w:rPr>
          <w:rFonts w:ascii="Times New Roman" w:hAnsi="Times New Roman" w:cs="Times New Roman"/>
        </w:rPr>
        <w:t>.</w:t>
      </w:r>
      <w:r>
        <w:rPr>
          <w:rFonts w:ascii="Times New Roman" w:hAnsi="Times New Roman" w:cs="Times New Roman"/>
        </w:rPr>
        <w:t xml:space="preserve"> A recent Korean national cohort study ha</w:t>
      </w:r>
      <w:r w:rsidR="007A2F62">
        <w:rPr>
          <w:rFonts w:ascii="Times New Roman" w:hAnsi="Times New Roman" w:cs="Times New Roman"/>
        </w:rPr>
        <w:t>s</w:t>
      </w:r>
      <w:r>
        <w:rPr>
          <w:rFonts w:ascii="Times New Roman" w:hAnsi="Times New Roman" w:cs="Times New Roman"/>
        </w:rPr>
        <w:t xml:space="preserve"> shown </w:t>
      </w:r>
      <w:r w:rsidR="003B48EB">
        <w:rPr>
          <w:rFonts w:ascii="Times New Roman" w:hAnsi="Times New Roman" w:cs="Times New Roman"/>
        </w:rPr>
        <w:t xml:space="preserve">that </w:t>
      </w:r>
      <w:r>
        <w:rPr>
          <w:rFonts w:ascii="Times New Roman" w:hAnsi="Times New Roman" w:cs="Times New Roman"/>
        </w:rPr>
        <w:t>individuals with schizophrenia</w:t>
      </w:r>
      <w:r w:rsidRPr="00F34E3F">
        <w:rPr>
          <w:rFonts w:ascii="Times New Roman" w:hAnsi="Times New Roman" w:cs="Times New Roman" w:hint="eastAsia"/>
        </w:rPr>
        <w:t xml:space="preserve"> </w:t>
      </w:r>
      <w:r>
        <w:rPr>
          <w:rFonts w:ascii="Times New Roman" w:hAnsi="Times New Roman" w:cs="Times New Roman"/>
        </w:rPr>
        <w:t xml:space="preserve">prescribed </w:t>
      </w:r>
      <w:r w:rsidR="003B48EB">
        <w:rPr>
          <w:rFonts w:ascii="Times New Roman" w:hAnsi="Times New Roman" w:cs="Times New Roman"/>
        </w:rPr>
        <w:t xml:space="preserve">with </w:t>
      </w:r>
      <w:r>
        <w:rPr>
          <w:rFonts w:ascii="Times New Roman" w:hAnsi="Times New Roman" w:cs="Times New Roman"/>
        </w:rPr>
        <w:t xml:space="preserve">antipsychotics had significantly lower rates of death from certain cardiovascular illnesses than untreated patients </w:t>
      </w:r>
      <w:r>
        <w:rPr>
          <w:rFonts w:ascii="Times New Roman" w:hAnsi="Times New Roman" w:cs="Times New Roman"/>
          <w:noProof/>
        </w:rPr>
        <w:t>(Oh, Nam, Park, Chae, &amp; Kim, 2021)</w:t>
      </w:r>
      <w:r>
        <w:rPr>
          <w:rFonts w:ascii="Times New Roman" w:hAnsi="Times New Roman" w:cs="Times New Roman"/>
        </w:rPr>
        <w:t xml:space="preserve">. </w:t>
      </w:r>
      <w:r w:rsidRPr="00F34E3F">
        <w:rPr>
          <w:rFonts w:ascii="Times New Roman" w:hAnsi="Times New Roman" w:cs="Times New Roman"/>
        </w:rPr>
        <w:t xml:space="preserve">Consistent with our results, a Swedish national database study has revealed that exposure to antipsychotics decreased cardiovascular mortality when </w:t>
      </w:r>
      <w:r w:rsidRPr="00F34E3F">
        <w:rPr>
          <w:rFonts w:ascii="Times New Roman" w:hAnsi="Times New Roman" w:cs="Times New Roman"/>
        </w:rPr>
        <w:lastRenderedPageBreak/>
        <w:t>taken in low and moderate doses</w:t>
      </w:r>
      <w:r w:rsidRPr="00F34E3F">
        <w:rPr>
          <w:rFonts w:ascii="Times New Roman" w:hAnsi="Times New Roman" w:cs="Times New Roman" w:hint="eastAsia"/>
        </w:rPr>
        <w:t xml:space="preserve"> </w:t>
      </w:r>
      <w:r w:rsidRPr="00F34E3F">
        <w:rPr>
          <w:rFonts w:ascii="Times New Roman" w:hAnsi="Times New Roman" w:cs="Times New Roman"/>
          <w:noProof/>
        </w:rPr>
        <w:t>(Tiihonen et al., 2016)</w:t>
      </w:r>
      <w:r w:rsidRPr="00F34E3F">
        <w:rPr>
          <w:rFonts w:ascii="Times New Roman" w:hAnsi="Times New Roman" w:cs="Times New Roman"/>
        </w:rPr>
        <w:t xml:space="preserve">. </w:t>
      </w:r>
      <w:r>
        <w:rPr>
          <w:rFonts w:ascii="Times New Roman" w:hAnsi="Times New Roman" w:cs="Times New Roman"/>
        </w:rPr>
        <w:t>The aforementioned</w:t>
      </w:r>
      <w:r w:rsidRPr="00F34E3F">
        <w:rPr>
          <w:rFonts w:ascii="Times New Roman" w:hAnsi="Times New Roman" w:cs="Times New Roman"/>
        </w:rPr>
        <w:t xml:space="preserve"> findings might result from the use of antipsychotics improving psychiatric symptoms in patients with schizophrenia, possibly leading to their enhanced ability to seek medical care and adhere to treatment and an improvement in their self-care quality and social interactions, contributing to a decreased risk of mortality</w:t>
      </w:r>
      <w:r w:rsidRPr="00F34E3F">
        <w:rPr>
          <w:rFonts w:ascii="Times New Roman" w:hAnsi="Times New Roman" w:cs="Times New Roman" w:hint="eastAsia"/>
        </w:rPr>
        <w:t>,</w:t>
      </w:r>
      <w:r w:rsidRPr="00F34E3F">
        <w:rPr>
          <w:rFonts w:ascii="Times New Roman" w:hAnsi="Times New Roman" w:cs="Times New Roman"/>
        </w:rPr>
        <w:t xml:space="preserve"> including that for CVD</w:t>
      </w:r>
      <w:r w:rsidRPr="00F34E3F">
        <w:rPr>
          <w:rFonts w:ascii="Times New Roman" w:hAnsi="Times New Roman" w:cs="Times New Roman" w:hint="eastAsia"/>
        </w:rPr>
        <w:t xml:space="preserve"> </w:t>
      </w:r>
      <w:r w:rsidRPr="00F34E3F">
        <w:rPr>
          <w:rFonts w:ascii="Times New Roman" w:hAnsi="Times New Roman" w:cs="Times New Roman"/>
          <w:noProof/>
        </w:rPr>
        <w:t>(Correll et al., 2015; Correll et al., 2017; Laursen et al., 2014)</w:t>
      </w:r>
      <w:r w:rsidRPr="00F34E3F">
        <w:rPr>
          <w:rFonts w:ascii="Times New Roman" w:hAnsi="Times New Roman" w:cs="Times New Roman"/>
        </w:rPr>
        <w:t xml:space="preserve">. Given that moderate exposure to antipsychotics was related to the lowest HR in both all-cause and </w:t>
      </w:r>
      <w:r>
        <w:rPr>
          <w:rFonts w:ascii="Times New Roman" w:hAnsi="Times New Roman" w:cs="Times New Roman"/>
        </w:rPr>
        <w:t>cardiovascular</w:t>
      </w:r>
      <w:r w:rsidRPr="00F34E3F">
        <w:rPr>
          <w:rFonts w:ascii="Times New Roman" w:hAnsi="Times New Roman" w:cs="Times New Roman"/>
        </w:rPr>
        <w:t xml:space="preserve"> mortality in the current study, the benefits and potential risks of antipsychotics must be weighed cautiously, and prescribing antipsychotics in an adequate dosage range could be associated with decreased mortality risks in schizophrenia.</w:t>
      </w:r>
    </w:p>
    <w:p w14:paraId="43696627" w14:textId="77777777" w:rsidR="00ED17A1" w:rsidRPr="00F34E3F" w:rsidRDefault="00ED17A1" w:rsidP="004A2023">
      <w:pPr>
        <w:spacing w:line="480" w:lineRule="auto"/>
        <w:ind w:firstLine="480"/>
        <w:rPr>
          <w:rFonts w:ascii="Times New Roman" w:hAnsi="Times New Roman" w:cs="Times New Roman"/>
        </w:rPr>
      </w:pPr>
      <w:r w:rsidRPr="00F34E3F">
        <w:rPr>
          <w:rFonts w:ascii="Times New Roman" w:hAnsi="Times New Roman" w:cs="Times New Roman"/>
        </w:rPr>
        <w:t>In our study, antipsychotic exposure did not contribute to suicide mortality. Review articles indicated that a lifetime risk of suicide in individuals with schizophrenia is approximately 5-10%</w:t>
      </w:r>
      <w:r w:rsidRPr="00F34E3F">
        <w:rPr>
          <w:rFonts w:ascii="Times New Roman" w:hAnsi="Times New Roman" w:cs="Times New Roman" w:hint="eastAsia"/>
        </w:rPr>
        <w:t xml:space="preserve"> </w:t>
      </w:r>
      <w:r w:rsidRPr="00F34E3F">
        <w:rPr>
          <w:rFonts w:ascii="Times New Roman" w:hAnsi="Times New Roman" w:cs="Times New Roman"/>
          <w:noProof/>
        </w:rPr>
        <w:t>(Hor &amp; Taylor, 2010)</w:t>
      </w:r>
      <w:r w:rsidRPr="00F34E3F">
        <w:rPr>
          <w:rFonts w:ascii="Times New Roman" w:hAnsi="Times New Roman" w:cs="Times New Roman" w:hint="eastAsia"/>
        </w:rPr>
        <w:t>.</w:t>
      </w:r>
      <w:r w:rsidRPr="00F34E3F">
        <w:rPr>
          <w:rFonts w:ascii="Times New Roman" w:hAnsi="Times New Roman" w:cs="Times New Roman"/>
        </w:rPr>
        <w:t xml:space="preserve"> Not taking any antipsychotics after the first schizophrenic episode has been shown to be associated with a 37-fold increase in suicide</w:t>
      </w:r>
      <w:r w:rsidRPr="00F34E3F">
        <w:rPr>
          <w:rFonts w:ascii="Times New Roman" w:hAnsi="Times New Roman" w:cs="Times New Roman" w:hint="eastAsia"/>
        </w:rPr>
        <w:t xml:space="preserve"> </w:t>
      </w:r>
      <w:r w:rsidRPr="00F34E3F">
        <w:rPr>
          <w:rFonts w:ascii="Times New Roman" w:hAnsi="Times New Roman" w:cs="Times New Roman"/>
          <w:noProof/>
        </w:rPr>
        <w:t>(Tiihonen et al., 2006)</w:t>
      </w:r>
      <w:r w:rsidRPr="00F34E3F">
        <w:rPr>
          <w:rFonts w:ascii="Times New Roman" w:hAnsi="Times New Roman" w:cs="Times New Roman" w:hint="eastAsia"/>
        </w:rPr>
        <w:t xml:space="preserve">. </w:t>
      </w:r>
      <w:r w:rsidRPr="00F34E3F">
        <w:rPr>
          <w:rFonts w:ascii="Times New Roman" w:hAnsi="Times New Roman" w:cs="Times New Roman"/>
        </w:rPr>
        <w:t>Both poor adherence to antipsychotic medication and concurrent depressive symptoms are significant risk factors for suicidal behaviors in people with schizophrenia</w:t>
      </w:r>
      <w:r w:rsidRPr="00F34E3F">
        <w:rPr>
          <w:rFonts w:ascii="Times New Roman" w:hAnsi="Times New Roman" w:cs="Times New Roman" w:hint="eastAsia"/>
        </w:rPr>
        <w:t xml:space="preserve"> </w:t>
      </w:r>
      <w:r w:rsidRPr="00F34E3F">
        <w:rPr>
          <w:rFonts w:ascii="Times New Roman" w:hAnsi="Times New Roman" w:cs="Times New Roman"/>
          <w:noProof/>
        </w:rPr>
        <w:t>(Sher &amp; Kahn, 2019)</w:t>
      </w:r>
      <w:r w:rsidRPr="00F34E3F">
        <w:rPr>
          <w:rFonts w:ascii="Times New Roman" w:hAnsi="Times New Roman" w:cs="Times New Roman" w:hint="eastAsia"/>
        </w:rPr>
        <w:t>.</w:t>
      </w:r>
      <w:r w:rsidRPr="00F34E3F">
        <w:rPr>
          <w:rFonts w:ascii="Times New Roman" w:hAnsi="Times New Roman" w:cs="Times New Roman"/>
        </w:rPr>
        <w:t xml:space="preserve"> However, the present study did not reveal any contribution to suicide by antipsychotic </w:t>
      </w:r>
      <w:r w:rsidRPr="00F34E3F">
        <w:rPr>
          <w:rFonts w:ascii="Times New Roman" w:hAnsi="Times New Roman" w:cs="Times New Roman"/>
        </w:rPr>
        <w:lastRenderedPageBreak/>
        <w:t>use, which may be partially attributable to the fact that the current study was based on a mixed cohort of both incident and prevalent cases of schizophrenia patients most of whom were no longer in the early phase of the disease. According to a cohort study from Taiwan, treatment with long-acting injectable antipsychotics within the first 2 years of oral antipsychotic initiation was associated with a decrease in suicide for patients with schizophrenia; however, such decrease was not observed for those who switched to long-acting injectable antipsychotics more than 2 years after initiating oral antipsychotics</w:t>
      </w:r>
      <w:r w:rsidRPr="00F34E3F">
        <w:rPr>
          <w:rFonts w:ascii="Times New Roman" w:hAnsi="Times New Roman" w:cs="Times New Roman" w:hint="eastAsia"/>
        </w:rPr>
        <w:t xml:space="preserve"> </w:t>
      </w:r>
      <w:r w:rsidRPr="00F34E3F">
        <w:rPr>
          <w:rFonts w:ascii="Times New Roman" w:hAnsi="Times New Roman" w:cs="Times New Roman"/>
          <w:noProof/>
        </w:rPr>
        <w:t>(Huang, Fang &amp; Shao, 2021)</w:t>
      </w:r>
      <w:r w:rsidRPr="00F34E3F">
        <w:rPr>
          <w:rFonts w:ascii="Times New Roman" w:hAnsi="Times New Roman" w:cs="Times New Roman" w:hint="eastAsia"/>
        </w:rPr>
        <w:t>.</w:t>
      </w:r>
      <w:r w:rsidRPr="00F34E3F">
        <w:rPr>
          <w:rFonts w:ascii="Times New Roman" w:hAnsi="Times New Roman" w:cs="Times New Roman"/>
        </w:rPr>
        <w:t xml:space="preserve"> Therefore, adequate antipsychotic treatment may be beneficial in reducing suicide risk, particularly for those schizophrenia patients with early</w:t>
      </w:r>
      <w:r>
        <w:rPr>
          <w:rFonts w:ascii="Times New Roman" w:hAnsi="Times New Roman" w:cs="Times New Roman"/>
        </w:rPr>
        <w:t xml:space="preserve"> </w:t>
      </w:r>
      <w:r w:rsidRPr="00F34E3F">
        <w:rPr>
          <w:rFonts w:ascii="Times New Roman" w:hAnsi="Times New Roman" w:cs="Times New Roman"/>
        </w:rPr>
        <w:t>phase of the disease.</w:t>
      </w:r>
      <w:r>
        <w:rPr>
          <w:rFonts w:ascii="Times New Roman" w:hAnsi="Times New Roman" w:cs="Times New Roman"/>
        </w:rPr>
        <w:t xml:space="preserve"> </w:t>
      </w:r>
    </w:p>
    <w:p w14:paraId="3D80AD33" w14:textId="4643F20D" w:rsidR="00ED17A1" w:rsidRPr="00F34E3F" w:rsidRDefault="00ED17A1" w:rsidP="004A2023">
      <w:pPr>
        <w:spacing w:line="480" w:lineRule="auto"/>
        <w:ind w:firstLineChars="200" w:firstLine="480"/>
        <w:rPr>
          <w:rFonts w:ascii="Times New Roman" w:hAnsi="Times New Roman" w:cs="Times New Roman"/>
        </w:rPr>
      </w:pPr>
      <w:r w:rsidRPr="00F34E3F">
        <w:rPr>
          <w:rFonts w:ascii="Times New Roman" w:hAnsi="Times New Roman" w:cs="Times New Roman"/>
        </w:rPr>
        <w:t>Although clinical guidelines rarely recommend use of antidepressants or mood stabilizers as adjunctive treatment in individuals with schizophrenia, a recent study revealed that this population is often treated with antidepressants or mood stabilizers</w:t>
      </w:r>
      <w:r w:rsidRPr="00F34E3F">
        <w:rPr>
          <w:rFonts w:ascii="Times New Roman" w:hAnsi="Times New Roman" w:cs="Times New Roman" w:hint="eastAsia"/>
        </w:rPr>
        <w:t xml:space="preserve"> </w:t>
      </w:r>
      <w:r w:rsidRPr="00F34E3F">
        <w:rPr>
          <w:rFonts w:ascii="Times New Roman" w:hAnsi="Times New Roman" w:cs="Times New Roman"/>
          <w:noProof/>
        </w:rPr>
        <w:t>(Puranen et al., 2020)</w:t>
      </w:r>
      <w:r w:rsidRPr="00F34E3F">
        <w:rPr>
          <w:rFonts w:ascii="Times New Roman" w:hAnsi="Times New Roman" w:cs="Times New Roman" w:hint="eastAsia"/>
        </w:rPr>
        <w:t>.</w:t>
      </w:r>
      <w:r w:rsidRPr="00F34E3F">
        <w:rPr>
          <w:rFonts w:ascii="Times New Roman" w:hAnsi="Times New Roman" w:cs="Times New Roman"/>
        </w:rPr>
        <w:t xml:space="preserve"> In the present study, individuals with schizophrenia exposed to antidepressants in low and moderate doses exhibited a significantly decreased all-cause mortality, with the lowest HR at 0.83 in those exposed to low doses. Previous studies on the effects of antidepressants on mortality risk in patients with schizophrenia have yielded mixed results. Although not reaching statistical significance, </w:t>
      </w:r>
      <w:proofErr w:type="spellStart"/>
      <w:r w:rsidRPr="00F34E3F">
        <w:rPr>
          <w:rFonts w:ascii="Times New Roman" w:hAnsi="Times New Roman" w:cs="Times New Roman"/>
        </w:rPr>
        <w:t>Tenback</w:t>
      </w:r>
      <w:proofErr w:type="spellEnd"/>
      <w:r w:rsidRPr="00F34E3F">
        <w:rPr>
          <w:rFonts w:ascii="Times New Roman" w:hAnsi="Times New Roman" w:cs="Times New Roman"/>
        </w:rPr>
        <w:t xml:space="preserve"> et al. reported a trend of increased all-cause mortality, with an </w:t>
      </w:r>
      <w:r w:rsidRPr="00F34E3F">
        <w:rPr>
          <w:rFonts w:ascii="Times New Roman" w:hAnsi="Times New Roman" w:cs="Times New Roman"/>
        </w:rPr>
        <w:lastRenderedPageBreak/>
        <w:t>adjusted HR of 2.11 (95% CI 0.98–4.45</w:t>
      </w:r>
      <w:r w:rsidRPr="00F34E3F">
        <w:rPr>
          <w:rFonts w:ascii="Times New Roman" w:hAnsi="Times New Roman" w:cs="Times New Roman"/>
          <w:noProof/>
        </w:rPr>
        <w:t xml:space="preserve">), </w:t>
      </w:r>
      <w:r w:rsidRPr="00F34E3F">
        <w:rPr>
          <w:rFonts w:ascii="Times New Roman" w:hAnsi="Times New Roman" w:cs="Times New Roman"/>
        </w:rPr>
        <w:t>based on a relatively small sample size</w:t>
      </w:r>
      <w:r w:rsidR="00161113">
        <w:rPr>
          <w:rFonts w:ascii="Times New Roman" w:hAnsi="Times New Roman" w:cs="Times New Roman"/>
        </w:rPr>
        <w:t xml:space="preserve"> </w:t>
      </w:r>
      <w:r w:rsidR="00161113" w:rsidRPr="00F34E3F">
        <w:rPr>
          <w:rFonts w:ascii="Times New Roman" w:hAnsi="Times New Roman" w:cs="Times New Roman"/>
          <w:noProof/>
        </w:rPr>
        <w:t>(Tenback et al., 2012)</w:t>
      </w:r>
      <w:r w:rsidRPr="00F34E3F">
        <w:rPr>
          <w:rFonts w:ascii="Times New Roman" w:hAnsi="Times New Roman" w:cs="Times New Roman"/>
        </w:rPr>
        <w:t xml:space="preserve">. </w:t>
      </w:r>
      <w:proofErr w:type="spellStart"/>
      <w:r w:rsidRPr="00F34E3F">
        <w:rPr>
          <w:rFonts w:ascii="Times New Roman" w:hAnsi="Times New Roman" w:cs="Times New Roman"/>
        </w:rPr>
        <w:t>Tiihonen</w:t>
      </w:r>
      <w:proofErr w:type="spellEnd"/>
      <w:r w:rsidRPr="00F34E3F">
        <w:rPr>
          <w:rFonts w:ascii="Times New Roman" w:hAnsi="Times New Roman" w:cs="Times New Roman"/>
        </w:rPr>
        <w:t xml:space="preserve"> et al., however, reported that any degree of antidepressant exposure was associated</w:t>
      </w:r>
      <w:r w:rsidRPr="00F34E3F">
        <w:rPr>
          <w:rFonts w:ascii="Times New Roman" w:hAnsi="Times New Roman" w:cs="Times New Roman" w:hint="eastAsia"/>
        </w:rPr>
        <w:t xml:space="preserve"> </w:t>
      </w:r>
      <w:r w:rsidRPr="00F34E3F">
        <w:rPr>
          <w:rFonts w:ascii="Times New Roman" w:hAnsi="Times New Roman" w:cs="Times New Roman"/>
        </w:rPr>
        <w:t>with lower overall mortality compared with nonuse</w:t>
      </w:r>
      <w:r w:rsidR="00182FB4">
        <w:rPr>
          <w:rFonts w:ascii="Times New Roman" w:hAnsi="Times New Roman" w:cs="Times New Roman"/>
        </w:rPr>
        <w:t xml:space="preserve"> </w:t>
      </w:r>
      <w:r w:rsidRPr="00F34E3F">
        <w:rPr>
          <w:rFonts w:ascii="Times New Roman" w:hAnsi="Times New Roman" w:cs="Times New Roman"/>
          <w:noProof/>
        </w:rPr>
        <w:t>(Tiihonen et al., 2016)</w:t>
      </w:r>
      <w:r w:rsidRPr="00F34E3F">
        <w:rPr>
          <w:rFonts w:ascii="Times New Roman" w:hAnsi="Times New Roman" w:cs="Times New Roman"/>
        </w:rPr>
        <w:t>. Stroup et al. reported that antidepressants have positive effects in other respects, including</w:t>
      </w:r>
      <w:r w:rsidRPr="00F34E3F">
        <w:rPr>
          <w:rFonts w:ascii="Times New Roman" w:hAnsi="Times New Roman" w:cs="Times New Roman" w:hint="eastAsia"/>
        </w:rPr>
        <w:t xml:space="preserve"> </w:t>
      </w:r>
      <w:r w:rsidRPr="00F34E3F">
        <w:rPr>
          <w:rFonts w:ascii="Times New Roman" w:hAnsi="Times New Roman" w:cs="Times New Roman"/>
        </w:rPr>
        <w:t>a lower risk of psychiatric hospitalizations and emergency department visits</w:t>
      </w:r>
      <w:r w:rsidRPr="00F34E3F">
        <w:rPr>
          <w:rFonts w:ascii="Times New Roman" w:hAnsi="Times New Roman" w:cs="Times New Roman" w:hint="eastAsia"/>
        </w:rPr>
        <w:t xml:space="preserve"> </w:t>
      </w:r>
      <w:r w:rsidRPr="00F34E3F">
        <w:rPr>
          <w:rFonts w:ascii="Times New Roman" w:hAnsi="Times New Roman" w:cs="Times New Roman"/>
          <w:noProof/>
        </w:rPr>
        <w:t>(Stroup et al., 2019)</w:t>
      </w:r>
      <w:r w:rsidRPr="00F34E3F">
        <w:rPr>
          <w:rFonts w:ascii="Times New Roman" w:hAnsi="Times New Roman" w:cs="Times New Roman"/>
        </w:rPr>
        <w:t xml:space="preserve">. </w:t>
      </w:r>
      <w:r>
        <w:rPr>
          <w:rFonts w:ascii="Times New Roman" w:hAnsi="Times New Roman" w:cs="Times New Roman"/>
        </w:rPr>
        <w:t xml:space="preserve">A decreased cardiovascular mortality associated with antidepressant use </w:t>
      </w:r>
      <w:r w:rsidRPr="00B121EF">
        <w:rPr>
          <w:rFonts w:ascii="Times New Roman" w:hAnsi="Times New Roman" w:cs="Times New Roman"/>
        </w:rPr>
        <w:t>in low and high dos</w:t>
      </w:r>
      <w:r w:rsidR="00570E60" w:rsidRPr="00B121EF">
        <w:rPr>
          <w:rFonts w:ascii="Times New Roman" w:hAnsi="Times New Roman" w:cs="Times New Roman"/>
        </w:rPr>
        <w:t>age</w:t>
      </w:r>
      <w:r w:rsidRPr="00B121EF">
        <w:rPr>
          <w:rFonts w:ascii="Times New Roman" w:hAnsi="Times New Roman" w:cs="Times New Roman"/>
        </w:rPr>
        <w:t xml:space="preserve"> was found in </w:t>
      </w:r>
      <w:r w:rsidR="00570E60" w:rsidRPr="00B121EF">
        <w:rPr>
          <w:rFonts w:ascii="Times New Roman" w:hAnsi="Times New Roman" w:cs="Times New Roman"/>
        </w:rPr>
        <w:t>the present</w:t>
      </w:r>
      <w:r w:rsidRPr="00B121EF">
        <w:rPr>
          <w:rFonts w:ascii="Times New Roman" w:hAnsi="Times New Roman" w:cs="Times New Roman"/>
        </w:rPr>
        <w:t xml:space="preserve"> study</w:t>
      </w:r>
      <w:r w:rsidR="00570E60" w:rsidRPr="00B121EF">
        <w:rPr>
          <w:rFonts w:ascii="Times New Roman" w:hAnsi="Times New Roman" w:cs="Times New Roman"/>
        </w:rPr>
        <w:t xml:space="preserve"> which is in</w:t>
      </w:r>
      <w:r w:rsidRPr="00B121EF">
        <w:rPr>
          <w:rFonts w:ascii="Times New Roman" w:hAnsi="Times New Roman" w:cs="Times New Roman"/>
        </w:rPr>
        <w:t xml:space="preserve"> line with </w:t>
      </w:r>
      <w:r w:rsidR="001B1167" w:rsidRPr="00B121EF">
        <w:rPr>
          <w:rFonts w:ascii="Times New Roman" w:hAnsi="Times New Roman" w:cs="Times New Roman"/>
        </w:rPr>
        <w:t>prior</w:t>
      </w:r>
      <w:r w:rsidRPr="00B121EF">
        <w:rPr>
          <w:rFonts w:ascii="Times New Roman" w:hAnsi="Times New Roman" w:cs="Times New Roman"/>
        </w:rPr>
        <w:t xml:space="preserve"> stud</w:t>
      </w:r>
      <w:r w:rsidR="001B1167" w:rsidRPr="00B121EF">
        <w:rPr>
          <w:rFonts w:ascii="Times New Roman" w:hAnsi="Times New Roman" w:cs="Times New Roman"/>
        </w:rPr>
        <w:t>ies</w:t>
      </w:r>
      <w:r w:rsidRPr="00B121EF">
        <w:rPr>
          <w:rFonts w:ascii="Times New Roman" w:hAnsi="Times New Roman" w:cs="Times New Roman"/>
        </w:rPr>
        <w:t xml:space="preserve"> </w:t>
      </w:r>
      <w:r w:rsidR="005B1FAC" w:rsidRPr="00395999">
        <w:rPr>
          <w:rFonts w:ascii="Times New Roman" w:hAnsi="Times New Roman" w:cs="Times New Roman"/>
        </w:rPr>
        <w:t xml:space="preserve">in patients with schizophrenia </w:t>
      </w:r>
      <w:r w:rsidRPr="00B121EF">
        <w:rPr>
          <w:rFonts w:ascii="Times New Roman" w:hAnsi="Times New Roman" w:cs="Times New Roman"/>
          <w:noProof/>
        </w:rPr>
        <w:t>(</w:t>
      </w:r>
      <w:r w:rsidR="000D3C68" w:rsidRPr="00B121EF">
        <w:rPr>
          <w:rFonts w:ascii="Times New Roman" w:hAnsi="Times New Roman" w:cs="Times New Roman"/>
          <w:noProof/>
        </w:rPr>
        <w:t>Tiihonen et al., 2016</w:t>
      </w:r>
      <w:r w:rsidRPr="00B121EF">
        <w:rPr>
          <w:rFonts w:ascii="Times New Roman" w:hAnsi="Times New Roman" w:cs="Times New Roman"/>
          <w:noProof/>
        </w:rPr>
        <w:t>)</w:t>
      </w:r>
      <w:r w:rsidRPr="00B121EF">
        <w:rPr>
          <w:rFonts w:ascii="Times New Roman" w:hAnsi="Times New Roman" w:cs="Times New Roman"/>
        </w:rPr>
        <w:t xml:space="preserve">. </w:t>
      </w:r>
      <w:r w:rsidR="005B1FAC" w:rsidRPr="00B121EF">
        <w:rPr>
          <w:rFonts w:ascii="Times New Roman" w:hAnsi="Times New Roman" w:cs="Times New Roman"/>
        </w:rPr>
        <w:t xml:space="preserve">Although data specifically on antidepressant use in patients with schizophrenia are relatively rare, evidence from research with patients with depression are informative. </w:t>
      </w:r>
      <w:r w:rsidR="00182FB4" w:rsidRPr="00B121EF">
        <w:rPr>
          <w:rFonts w:ascii="Times New Roman" w:hAnsi="Times New Roman" w:cs="Times New Roman" w:hint="eastAsia"/>
        </w:rPr>
        <w:t>T</w:t>
      </w:r>
      <w:r w:rsidR="005B1FAC" w:rsidRPr="00B121EF">
        <w:rPr>
          <w:rFonts w:ascii="Times New Roman" w:hAnsi="Times New Roman" w:cs="Times New Roman"/>
        </w:rPr>
        <w:t xml:space="preserve">he excess mortality in depression is </w:t>
      </w:r>
      <w:r w:rsidR="00182FB4" w:rsidRPr="00B121EF">
        <w:rPr>
          <w:rFonts w:ascii="Times New Roman" w:hAnsi="Times New Roman" w:cs="Times New Roman"/>
        </w:rPr>
        <w:t xml:space="preserve">hypothesized to be </w:t>
      </w:r>
      <w:r w:rsidR="005B1FAC" w:rsidRPr="00B121EF">
        <w:rPr>
          <w:rFonts w:ascii="Times New Roman" w:hAnsi="Times New Roman" w:cs="Times New Roman"/>
        </w:rPr>
        <w:t xml:space="preserve">associated with factors such as vascular endothelial dysfunction </w:t>
      </w:r>
      <w:r w:rsidR="005B1FAC" w:rsidRPr="00B121EF">
        <w:rPr>
          <w:rFonts w:ascii="Times New Roman" w:hAnsi="Times New Roman" w:cs="Times New Roman"/>
          <w:noProof/>
        </w:rPr>
        <w:t>(Stapelberg et al., 2011)</w:t>
      </w:r>
      <w:r w:rsidR="005B1FAC" w:rsidRPr="00B121EF">
        <w:rPr>
          <w:rFonts w:ascii="Times New Roman" w:hAnsi="Times New Roman" w:cs="Times New Roman"/>
        </w:rPr>
        <w:t xml:space="preserve">, lower heart rate variability reflecting altered cardiac autonomic tone </w:t>
      </w:r>
      <w:r w:rsidR="005B1FAC" w:rsidRPr="00B121EF">
        <w:rPr>
          <w:rFonts w:ascii="Times New Roman" w:hAnsi="Times New Roman" w:cs="Times New Roman"/>
          <w:noProof/>
        </w:rPr>
        <w:t>(Carney et al., 2002)</w:t>
      </w:r>
      <w:r w:rsidR="005B1FAC" w:rsidRPr="00B121EF">
        <w:rPr>
          <w:rFonts w:ascii="Times New Roman" w:hAnsi="Times New Roman" w:cs="Times New Roman"/>
        </w:rPr>
        <w:t xml:space="preserve">, and increased platelet aggregation </w:t>
      </w:r>
      <w:r w:rsidR="005B1FAC" w:rsidRPr="00B121EF">
        <w:rPr>
          <w:rFonts w:ascii="Times New Roman" w:hAnsi="Times New Roman" w:cs="Times New Roman"/>
          <w:noProof/>
        </w:rPr>
        <w:t>(Stapelberg et al., 2011)</w:t>
      </w:r>
      <w:r w:rsidR="005B1FAC" w:rsidRPr="00B121EF">
        <w:rPr>
          <w:rFonts w:ascii="Times New Roman" w:hAnsi="Times New Roman" w:cs="Times New Roman"/>
        </w:rPr>
        <w:t xml:space="preserve">. Some of the aforementioned mechanisms may be </w:t>
      </w:r>
      <w:r w:rsidR="00182FB4" w:rsidRPr="00B121EF">
        <w:rPr>
          <w:rFonts w:ascii="Times New Roman" w:hAnsi="Times New Roman" w:cs="Times New Roman"/>
        </w:rPr>
        <w:t xml:space="preserve">also </w:t>
      </w:r>
      <w:r w:rsidR="005B1FAC" w:rsidRPr="00B121EF">
        <w:rPr>
          <w:rFonts w:ascii="Times New Roman" w:hAnsi="Times New Roman" w:cs="Times New Roman"/>
        </w:rPr>
        <w:t xml:space="preserve">related to the adverse effects of psychotropic medications. </w:t>
      </w:r>
      <w:r w:rsidR="005B1FAC" w:rsidRPr="00B121EF">
        <w:rPr>
          <w:rFonts w:ascii="Times New Roman" w:hAnsi="Times New Roman" w:cs="Times New Roman"/>
          <w:noProof/>
        </w:rPr>
        <w:t>However</w:t>
      </w:r>
      <w:r w:rsidR="005B1FAC" w:rsidRPr="00B121EF">
        <w:rPr>
          <w:rFonts w:ascii="Times New Roman" w:hAnsi="Times New Roman" w:cs="Times New Roman"/>
        </w:rPr>
        <w:t xml:space="preserve">, antidepressant treatment may decrease overall and CVD-related mortality risks by reducing the severity and duration of depression, which can be partially attributed to the well-known association between depression and cardiometabolic health </w:t>
      </w:r>
      <w:r w:rsidR="005B1FAC" w:rsidRPr="00B121EF">
        <w:rPr>
          <w:rFonts w:ascii="Times New Roman" w:hAnsi="Times New Roman" w:cs="Times New Roman"/>
          <w:noProof/>
        </w:rPr>
        <w:t xml:space="preserve">(Ditmars et al., 2021, Kemp et al., 2014, Sylvia et al., </w:t>
      </w:r>
      <w:r w:rsidR="005B1FAC" w:rsidRPr="00B121EF">
        <w:rPr>
          <w:rFonts w:ascii="Times New Roman" w:hAnsi="Times New Roman" w:cs="Times New Roman"/>
          <w:noProof/>
        </w:rPr>
        <w:lastRenderedPageBreak/>
        <w:t>2015)</w:t>
      </w:r>
      <w:r w:rsidR="005B1FAC" w:rsidRPr="00B121EF">
        <w:rPr>
          <w:rFonts w:ascii="Times New Roman" w:hAnsi="Times New Roman" w:cs="Times New Roman"/>
        </w:rPr>
        <w:t>. For</w:t>
      </w:r>
      <w:r w:rsidR="005B1FAC" w:rsidRPr="00245B9F">
        <w:rPr>
          <w:rFonts w:ascii="Times New Roman" w:hAnsi="Times New Roman" w:cs="Times New Roman"/>
        </w:rPr>
        <w:t xml:space="preserve"> instance, depressive symptoms </w:t>
      </w:r>
      <w:r w:rsidR="009C32D8">
        <w:rPr>
          <w:rFonts w:ascii="Times New Roman" w:hAnsi="Times New Roman" w:cs="Times New Roman" w:hint="eastAsia"/>
        </w:rPr>
        <w:t>a</w:t>
      </w:r>
      <w:r w:rsidR="009C32D8">
        <w:rPr>
          <w:rFonts w:ascii="Times New Roman" w:hAnsi="Times New Roman" w:cs="Times New Roman"/>
        </w:rPr>
        <w:t>re</w:t>
      </w:r>
      <w:r w:rsidR="005B1FAC" w:rsidRPr="00245B9F">
        <w:rPr>
          <w:rFonts w:ascii="Times New Roman" w:hAnsi="Times New Roman" w:cs="Times New Roman"/>
        </w:rPr>
        <w:t xml:space="preserve"> significantly associated with onset of </w:t>
      </w:r>
      <w:r w:rsidR="005B1FAC">
        <w:rPr>
          <w:rFonts w:ascii="Times New Roman" w:hAnsi="Times New Roman" w:cs="Times New Roman"/>
        </w:rPr>
        <w:t>DM</w:t>
      </w:r>
      <w:r w:rsidR="005B1FAC" w:rsidRPr="00245B9F">
        <w:rPr>
          <w:rFonts w:ascii="Times New Roman" w:hAnsi="Times New Roman" w:cs="Times New Roman"/>
        </w:rPr>
        <w:t>, stroke, and heart disease</w:t>
      </w:r>
      <w:r w:rsidR="005B1FAC">
        <w:rPr>
          <w:rFonts w:ascii="Times New Roman" w:hAnsi="Times New Roman" w:cs="Times New Roman"/>
        </w:rPr>
        <w:t>; f</w:t>
      </w:r>
      <w:r w:rsidR="005B1FAC" w:rsidRPr="00245B9F">
        <w:rPr>
          <w:rFonts w:ascii="Times New Roman" w:hAnsi="Times New Roman" w:cs="Times New Roman"/>
        </w:rPr>
        <w:t xml:space="preserve">or </w:t>
      </w:r>
      <w:r w:rsidR="005B1FAC">
        <w:rPr>
          <w:rFonts w:ascii="Times New Roman" w:hAnsi="Times New Roman" w:cs="Times New Roman"/>
        </w:rPr>
        <w:t>individuals</w:t>
      </w:r>
      <w:r w:rsidR="005B1FAC" w:rsidRPr="00245B9F">
        <w:rPr>
          <w:rFonts w:ascii="Times New Roman" w:hAnsi="Times New Roman" w:cs="Times New Roman"/>
        </w:rPr>
        <w:t xml:space="preserve"> with these cardiometabolic diseases, depressive symptoms are </w:t>
      </w:r>
      <w:r w:rsidR="005B1FAC">
        <w:rPr>
          <w:rFonts w:ascii="Times New Roman" w:hAnsi="Times New Roman" w:cs="Times New Roman"/>
        </w:rPr>
        <w:t xml:space="preserve">further </w:t>
      </w:r>
      <w:r w:rsidR="005B1FAC" w:rsidRPr="00245B9F">
        <w:rPr>
          <w:rFonts w:ascii="Times New Roman" w:hAnsi="Times New Roman" w:cs="Times New Roman"/>
        </w:rPr>
        <w:t xml:space="preserve">associated with increased risk of </w:t>
      </w:r>
      <w:r w:rsidR="005B1FAC">
        <w:rPr>
          <w:rFonts w:ascii="Times New Roman" w:hAnsi="Times New Roman" w:cs="Times New Roman"/>
        </w:rPr>
        <w:t>over</w:t>
      </w:r>
      <w:r w:rsidR="005B1FAC" w:rsidRPr="00B121EF">
        <w:rPr>
          <w:rFonts w:ascii="Times New Roman" w:hAnsi="Times New Roman" w:cs="Times New Roman"/>
        </w:rPr>
        <w:t xml:space="preserve">all mortality </w:t>
      </w:r>
      <w:r w:rsidR="005B1FAC" w:rsidRPr="00B121EF">
        <w:rPr>
          <w:rFonts w:ascii="Times New Roman" w:hAnsi="Times New Roman" w:cs="Times New Roman"/>
          <w:noProof/>
        </w:rPr>
        <w:t>(Qiao et al., 2021)</w:t>
      </w:r>
      <w:r w:rsidR="005B1FAC" w:rsidRPr="00B121EF">
        <w:rPr>
          <w:rFonts w:ascii="Times New Roman" w:hAnsi="Times New Roman" w:cs="Times New Roman"/>
        </w:rPr>
        <w:t xml:space="preserve">. </w:t>
      </w:r>
      <w:r w:rsidR="000C32E1" w:rsidRPr="00B121EF">
        <w:rPr>
          <w:rFonts w:ascii="Times New Roman" w:hAnsi="Times New Roman" w:cs="Times New Roman" w:hint="eastAsia"/>
        </w:rPr>
        <w:t>T</w:t>
      </w:r>
      <w:r w:rsidR="000C32E1" w:rsidRPr="00B121EF">
        <w:rPr>
          <w:rFonts w:ascii="Times New Roman" w:hAnsi="Times New Roman" w:cs="Times New Roman"/>
        </w:rPr>
        <w:t>he</w:t>
      </w:r>
      <w:r w:rsidR="000C32E1">
        <w:rPr>
          <w:rFonts w:ascii="Times New Roman" w:hAnsi="Times New Roman" w:cs="Times New Roman"/>
        </w:rPr>
        <w:t>refore, as revealed in the present study,</w:t>
      </w:r>
      <w:r w:rsidRPr="00F34E3F">
        <w:rPr>
          <w:rFonts w:ascii="Times New Roman" w:hAnsi="Times New Roman" w:cs="Times New Roman"/>
        </w:rPr>
        <w:t xml:space="preserve"> in real-world clinical practice, prescribing adequate doses of antidepressants for patients with schizophrenia might be beneficial</w:t>
      </w:r>
      <w:r>
        <w:rPr>
          <w:rFonts w:ascii="Times New Roman" w:hAnsi="Times New Roman" w:cs="Times New Roman"/>
        </w:rPr>
        <w:t xml:space="preserve"> to overall and CVD mortality</w:t>
      </w:r>
      <w:r w:rsidRPr="00F34E3F">
        <w:rPr>
          <w:rFonts w:ascii="Times New Roman" w:hAnsi="Times New Roman" w:cs="Times New Roman"/>
        </w:rPr>
        <w:t xml:space="preserve"> when it is clinically necessary.</w:t>
      </w:r>
    </w:p>
    <w:p w14:paraId="0C815EDD" w14:textId="008E9518" w:rsidR="00ED17A1" w:rsidRPr="00F34E3F" w:rsidRDefault="00ED17A1">
      <w:pPr>
        <w:spacing w:line="480" w:lineRule="auto"/>
        <w:ind w:firstLineChars="200" w:firstLine="480"/>
        <w:rPr>
          <w:rFonts w:ascii="Times New Roman" w:hAnsi="Times New Roman" w:cs="Times New Roman"/>
          <w:noProof/>
        </w:rPr>
      </w:pPr>
      <w:r w:rsidRPr="00F34E3F">
        <w:rPr>
          <w:rFonts w:ascii="Times New Roman" w:hAnsi="Times New Roman" w:cs="Times New Roman"/>
        </w:rPr>
        <w:t>The current study demonstrated that exposure to mood stabilizers in low and moderate doses is associated with a significant increase in all-cause mortality rates in individuals with schizophrenia, with HRs of 1.</w:t>
      </w:r>
      <w:r w:rsidR="005215C3">
        <w:rPr>
          <w:rFonts w:ascii="Times New Roman" w:hAnsi="Times New Roman" w:cs="Times New Roman"/>
        </w:rPr>
        <w:t>10</w:t>
      </w:r>
      <w:r w:rsidRPr="00F34E3F">
        <w:rPr>
          <w:rFonts w:ascii="Times New Roman" w:hAnsi="Times New Roman" w:cs="Times New Roman"/>
        </w:rPr>
        <w:t xml:space="preserve"> and 1.14, respectively. A Swedish prospective cohort study demonstrated that the concomitant use of mood stabilizers in patients with schizophrenia was associated with a higher risk of mortality</w:t>
      </w:r>
      <w:r w:rsidRPr="00F34E3F">
        <w:rPr>
          <w:rFonts w:ascii="Times New Roman" w:hAnsi="Times New Roman" w:cs="Times New Roman" w:hint="eastAsia"/>
        </w:rPr>
        <w:t xml:space="preserve"> </w:t>
      </w:r>
      <w:r w:rsidRPr="00F34E3F">
        <w:rPr>
          <w:rFonts w:ascii="Times New Roman" w:hAnsi="Times New Roman" w:cs="Times New Roman"/>
          <w:noProof/>
        </w:rPr>
        <w:t>(Tenback et al., 2012)</w:t>
      </w:r>
      <w:r w:rsidRPr="00F34E3F">
        <w:rPr>
          <w:rFonts w:ascii="Times New Roman" w:hAnsi="Times New Roman" w:cs="Times New Roman"/>
        </w:rPr>
        <w:t>. A national database study in the United States also revealed that the use of a mood stabilizer after an antipsychotic medication in patients with schizophrenia was associated with an increased mortality risk with an HR of 1.31</w:t>
      </w:r>
      <w:r w:rsidRPr="00F34E3F">
        <w:rPr>
          <w:rFonts w:ascii="Times New Roman" w:hAnsi="Times New Roman" w:cs="Times New Roman" w:hint="eastAsia"/>
        </w:rPr>
        <w:t xml:space="preserve"> </w:t>
      </w:r>
      <w:r w:rsidRPr="00F34E3F">
        <w:rPr>
          <w:rFonts w:ascii="Times New Roman" w:hAnsi="Times New Roman" w:cs="Times New Roman"/>
          <w:noProof/>
        </w:rPr>
        <w:t>(Stroup et al., 2019)</w:t>
      </w:r>
      <w:r w:rsidRPr="00F34E3F">
        <w:rPr>
          <w:rFonts w:ascii="Times New Roman" w:hAnsi="Times New Roman" w:cs="Times New Roman"/>
        </w:rPr>
        <w:t xml:space="preserve">. In the present study, significantly increased CVD mortality in individuals with schizophrenia with low and moderate mood stabilizer </w:t>
      </w:r>
      <w:r>
        <w:rPr>
          <w:rFonts w:ascii="Times New Roman" w:hAnsi="Times New Roman" w:cs="Times New Roman"/>
        </w:rPr>
        <w:t>exposure</w:t>
      </w:r>
      <w:r w:rsidRPr="00F34E3F">
        <w:rPr>
          <w:rFonts w:ascii="Times New Roman" w:hAnsi="Times New Roman" w:cs="Times New Roman"/>
        </w:rPr>
        <w:t xml:space="preserve"> was also evident, with HRs of 1.2</w:t>
      </w:r>
      <w:r w:rsidR="005215C3">
        <w:rPr>
          <w:rFonts w:ascii="Times New Roman" w:hAnsi="Times New Roman" w:cs="Times New Roman"/>
        </w:rPr>
        <w:t>1</w:t>
      </w:r>
      <w:r w:rsidRPr="00F34E3F">
        <w:rPr>
          <w:rFonts w:ascii="Times New Roman" w:hAnsi="Times New Roman" w:cs="Times New Roman"/>
        </w:rPr>
        <w:t xml:space="preserve"> and 1.4</w:t>
      </w:r>
      <w:r w:rsidR="005215C3">
        <w:rPr>
          <w:rFonts w:ascii="Times New Roman" w:hAnsi="Times New Roman" w:cs="Times New Roman"/>
        </w:rPr>
        <w:t>6</w:t>
      </w:r>
      <w:r w:rsidRPr="00F34E3F">
        <w:rPr>
          <w:rFonts w:ascii="Times New Roman" w:hAnsi="Times New Roman" w:cs="Times New Roman"/>
        </w:rPr>
        <w:t xml:space="preserve">, respectively. Although speculative, mechanisms underlying the finding of increased mortality </w:t>
      </w:r>
      <w:r>
        <w:rPr>
          <w:rFonts w:ascii="Times New Roman" w:hAnsi="Times New Roman" w:cs="Times New Roman"/>
        </w:rPr>
        <w:t>are</w:t>
      </w:r>
      <w:r w:rsidRPr="00F34E3F">
        <w:rPr>
          <w:rFonts w:ascii="Times New Roman" w:hAnsi="Times New Roman" w:cs="Times New Roman"/>
        </w:rPr>
        <w:t xml:space="preserve"> multifactorial, which </w:t>
      </w:r>
      <w:r>
        <w:rPr>
          <w:rFonts w:ascii="Times New Roman" w:hAnsi="Times New Roman" w:cs="Times New Roman"/>
        </w:rPr>
        <w:t>may be</w:t>
      </w:r>
      <w:r w:rsidRPr="00F34E3F">
        <w:rPr>
          <w:rFonts w:ascii="Times New Roman" w:hAnsi="Times New Roman" w:cs="Times New Roman"/>
        </w:rPr>
        <w:t xml:space="preserve"> related to </w:t>
      </w:r>
      <w:r>
        <w:rPr>
          <w:rFonts w:ascii="Times New Roman" w:hAnsi="Times New Roman" w:cs="Times New Roman"/>
        </w:rPr>
        <w:t xml:space="preserve">long-term </w:t>
      </w:r>
      <w:r w:rsidRPr="00F34E3F">
        <w:rPr>
          <w:rFonts w:ascii="Times New Roman" w:hAnsi="Times New Roman" w:cs="Times New Roman"/>
        </w:rPr>
        <w:t xml:space="preserve">adverse effects of mood stabilizers, such as weight gain, and metabolic syndrome </w:t>
      </w:r>
      <w:r w:rsidRPr="00F34E3F">
        <w:rPr>
          <w:rFonts w:ascii="Times New Roman" w:hAnsi="Times New Roman" w:cs="Times New Roman"/>
        </w:rPr>
        <w:lastRenderedPageBreak/>
        <w:t>associated with gaining weight</w:t>
      </w:r>
      <w:r w:rsidRPr="00F34E3F">
        <w:rPr>
          <w:rFonts w:ascii="Times New Roman" w:hAnsi="Times New Roman" w:cs="Times New Roman" w:hint="eastAsia"/>
        </w:rPr>
        <w:t xml:space="preserve"> </w:t>
      </w:r>
      <w:r w:rsidRPr="00F34E3F">
        <w:rPr>
          <w:rFonts w:ascii="Times New Roman" w:hAnsi="Times New Roman" w:cs="Times New Roman"/>
          <w:noProof/>
        </w:rPr>
        <w:t>(Gitlin, 2016; Verrotti, D'Egidio, Mohn, Coppola &amp; Chiarelli, 2011)</w:t>
      </w:r>
      <w:r w:rsidRPr="00F34E3F">
        <w:rPr>
          <w:rFonts w:ascii="Times New Roman" w:hAnsi="Times New Roman" w:cs="Times New Roman"/>
        </w:rPr>
        <w:t>.</w:t>
      </w:r>
    </w:p>
    <w:p w14:paraId="5A20F5E3" w14:textId="59925196" w:rsidR="00ED17A1" w:rsidRPr="00F34E3F" w:rsidRDefault="00ED17A1" w:rsidP="004A2023">
      <w:pPr>
        <w:spacing w:line="480" w:lineRule="auto"/>
        <w:ind w:firstLineChars="200" w:firstLine="480"/>
        <w:rPr>
          <w:rFonts w:ascii="Times New Roman" w:hAnsi="Times New Roman" w:cs="Times New Roman"/>
        </w:rPr>
      </w:pPr>
      <w:bookmarkStart w:id="12" w:name="_Hlk109053013"/>
      <w:r w:rsidRPr="00F34E3F">
        <w:rPr>
          <w:rFonts w:ascii="Times New Roman" w:hAnsi="Times New Roman" w:cs="Times New Roman"/>
        </w:rPr>
        <w:t>A large proportion of individuals with schizophrenia (89.7%) in this study used at least one type of sedative-hypnotics during the follow-up period.</w:t>
      </w:r>
      <w:bookmarkEnd w:id="12"/>
      <w:r w:rsidRPr="00F34E3F">
        <w:rPr>
          <w:rFonts w:ascii="Times New Roman" w:hAnsi="Times New Roman" w:cs="Times New Roman"/>
        </w:rPr>
        <w:t xml:space="preserve"> Despite that current treatment</w:t>
      </w:r>
      <w:r w:rsidRPr="00F34E3F">
        <w:rPr>
          <w:rFonts w:ascii="Times New Roman" w:hAnsi="Times New Roman" w:cs="Times New Roman" w:hint="eastAsia"/>
        </w:rPr>
        <w:t xml:space="preserve"> </w:t>
      </w:r>
      <w:r w:rsidRPr="00F34E3F">
        <w:rPr>
          <w:rFonts w:ascii="Times New Roman" w:hAnsi="Times New Roman" w:cs="Times New Roman"/>
        </w:rPr>
        <w:t>guidelines recommending that benzodiazepines should not be used long-term to avoid tolerance, dependence, and dose</w:t>
      </w:r>
      <w:r w:rsidRPr="00F34E3F">
        <w:rPr>
          <w:rFonts w:ascii="Times New Roman" w:hAnsi="Times New Roman" w:cs="Times New Roman" w:hint="eastAsia"/>
        </w:rPr>
        <w:t xml:space="preserve"> </w:t>
      </w:r>
      <w:r w:rsidRPr="00F34E3F">
        <w:rPr>
          <w:rFonts w:ascii="Times New Roman" w:hAnsi="Times New Roman" w:cs="Times New Roman"/>
        </w:rPr>
        <w:t>escalation in individuals with schizophrenia</w:t>
      </w:r>
      <w:r w:rsidRPr="00F34E3F">
        <w:rPr>
          <w:rFonts w:ascii="Times New Roman" w:hAnsi="Times New Roman" w:cs="Times New Roman" w:hint="eastAsia"/>
        </w:rPr>
        <w:t xml:space="preserve"> </w:t>
      </w:r>
      <w:r w:rsidRPr="00F34E3F">
        <w:rPr>
          <w:rFonts w:ascii="Times New Roman" w:hAnsi="Times New Roman" w:cs="Times New Roman"/>
          <w:noProof/>
        </w:rPr>
        <w:t>(Dold, Li, Gillies &amp; Leucht, 2013)</w:t>
      </w:r>
      <w:r w:rsidRPr="00F34E3F">
        <w:rPr>
          <w:rFonts w:ascii="Times New Roman" w:hAnsi="Times New Roman" w:cs="Times New Roman"/>
        </w:rPr>
        <w:t>,</w:t>
      </w:r>
      <w:r w:rsidRPr="00F34E3F">
        <w:rPr>
          <w:rFonts w:ascii="Times New Roman" w:hAnsi="Times New Roman" w:cs="Times New Roman"/>
          <w:noProof/>
        </w:rPr>
        <w:t xml:space="preserve"> </w:t>
      </w:r>
      <w:r w:rsidRPr="00F34E3F">
        <w:rPr>
          <w:rFonts w:ascii="Times New Roman" w:hAnsi="Times New Roman" w:cs="Times New Roman"/>
        </w:rPr>
        <w:t>our data suggested that long-term use of sedative-hypnotics is fairly common</w:t>
      </w:r>
      <w:r>
        <w:rPr>
          <w:rFonts w:ascii="Times New Roman" w:hAnsi="Times New Roman" w:cs="Times New Roman"/>
        </w:rPr>
        <w:t xml:space="preserve"> in Taiwan</w:t>
      </w:r>
      <w:r w:rsidRPr="00F34E3F">
        <w:rPr>
          <w:rFonts w:ascii="Times New Roman" w:hAnsi="Times New Roman" w:cs="Times New Roman"/>
        </w:rPr>
        <w:t>. Besides, we demonstrated that all dosages of sedative-hypnotics were associated with significantly increased all-cause mortality in individuals with schizophrenia, with the highest HR at 1.83 in patients using a high dose. The current study also found that the use of sedative-hypnotics was related to a substantial increase in suicide mortality, with a high dose being associated with the highest HR at 3.</w:t>
      </w:r>
      <w:r w:rsidR="005215C3">
        <w:rPr>
          <w:rFonts w:ascii="Times New Roman" w:hAnsi="Times New Roman" w:cs="Times New Roman"/>
        </w:rPr>
        <w:t>70</w:t>
      </w:r>
      <w:r w:rsidRPr="00F34E3F">
        <w:rPr>
          <w:rFonts w:ascii="Times New Roman" w:hAnsi="Times New Roman" w:cs="Times New Roman"/>
        </w:rPr>
        <w:t>. The combination of</w:t>
      </w:r>
      <w:r w:rsidRPr="00F34E3F">
        <w:rPr>
          <w:rFonts w:ascii="Times New Roman" w:hAnsi="Times New Roman" w:cs="Times New Roman" w:hint="eastAsia"/>
        </w:rPr>
        <w:t xml:space="preserve"> </w:t>
      </w:r>
      <w:r w:rsidRPr="00F34E3F">
        <w:rPr>
          <w:rFonts w:ascii="Times New Roman" w:hAnsi="Times New Roman" w:cs="Times New Roman"/>
        </w:rPr>
        <w:t>long half-life benzodiazepines and antipsychotics is shown to be associated with</w:t>
      </w:r>
      <w:r w:rsidRPr="00F34E3F">
        <w:rPr>
          <w:rFonts w:ascii="Times New Roman" w:hAnsi="Times New Roman" w:cs="Times New Roman" w:hint="eastAsia"/>
        </w:rPr>
        <w:t xml:space="preserve"> </w:t>
      </w:r>
      <w:r w:rsidRPr="00F34E3F">
        <w:rPr>
          <w:rFonts w:ascii="Times New Roman" w:hAnsi="Times New Roman" w:cs="Times New Roman"/>
        </w:rPr>
        <w:t>increased mortality in patients with schizo</w:t>
      </w:r>
      <w:r w:rsidRPr="00CC17C5">
        <w:rPr>
          <w:rFonts w:ascii="Times New Roman" w:hAnsi="Times New Roman" w:cs="Times New Roman"/>
        </w:rPr>
        <w:t>phrenia</w:t>
      </w:r>
      <w:r w:rsidRPr="00CC17C5">
        <w:rPr>
          <w:rFonts w:ascii="Times New Roman" w:hAnsi="Times New Roman" w:cs="Times New Roman" w:hint="eastAsia"/>
        </w:rPr>
        <w:t xml:space="preserve"> </w:t>
      </w:r>
      <w:r w:rsidRPr="00CC17C5">
        <w:rPr>
          <w:rFonts w:ascii="Times New Roman" w:hAnsi="Times New Roman" w:cs="Times New Roman"/>
          <w:noProof/>
        </w:rPr>
        <w:t>(Hasan et al., 2012</w:t>
      </w:r>
      <w:r w:rsidR="008F7559" w:rsidRPr="00395999">
        <w:rPr>
          <w:rFonts w:ascii="Times New Roman" w:hAnsi="Times New Roman" w:cs="Times New Roman"/>
          <w:noProof/>
        </w:rPr>
        <w:t xml:space="preserve">, </w:t>
      </w:r>
      <w:r w:rsidRPr="00CC17C5">
        <w:rPr>
          <w:rFonts w:ascii="Times New Roman" w:hAnsi="Times New Roman" w:cs="Times New Roman"/>
          <w:noProof/>
        </w:rPr>
        <w:t>Baandrup et al., 2010)</w:t>
      </w:r>
      <w:r w:rsidR="003135A5" w:rsidRPr="00CC17C5">
        <w:rPr>
          <w:rFonts w:ascii="Times New Roman" w:hAnsi="Times New Roman" w:cs="Times New Roman"/>
        </w:rPr>
        <w:t>.</w:t>
      </w:r>
      <w:r w:rsidRPr="00CC17C5">
        <w:rPr>
          <w:rFonts w:ascii="Times New Roman" w:hAnsi="Times New Roman" w:cs="Times New Roman"/>
        </w:rPr>
        <w:t xml:space="preserve"> Stoup et al., reported that initiating the use of a benzodiazepine after the use of a</w:t>
      </w:r>
      <w:r w:rsidRPr="00F34E3F">
        <w:rPr>
          <w:rFonts w:ascii="Times New Roman" w:hAnsi="Times New Roman" w:cs="Times New Roman"/>
        </w:rPr>
        <w:t xml:space="preserve"> single antipsychotic was associated with a</w:t>
      </w:r>
      <w:r w:rsidRPr="00F34E3F">
        <w:rPr>
          <w:rFonts w:ascii="Times New Roman" w:hAnsi="Times New Roman" w:cs="Times New Roman" w:hint="eastAsia"/>
        </w:rPr>
        <w:t>n</w:t>
      </w:r>
      <w:r w:rsidRPr="00F34E3F">
        <w:rPr>
          <w:rFonts w:ascii="Times New Roman" w:hAnsi="Times New Roman" w:cs="Times New Roman"/>
        </w:rPr>
        <w:t xml:space="preserve"> increased all-cause mortality risk (HR: 1.08)</w:t>
      </w:r>
      <w:r w:rsidRPr="00F34E3F">
        <w:rPr>
          <w:rFonts w:ascii="Times New Roman" w:hAnsi="Times New Roman" w:cs="Times New Roman" w:hint="eastAsia"/>
        </w:rPr>
        <w:t xml:space="preserve"> </w:t>
      </w:r>
      <w:r w:rsidRPr="00F34E3F">
        <w:rPr>
          <w:rFonts w:ascii="Times New Roman" w:hAnsi="Times New Roman" w:cs="Times New Roman"/>
          <w:noProof/>
        </w:rPr>
        <w:t>(Stroup et al., 2019)</w:t>
      </w:r>
      <w:r w:rsidRPr="00F34E3F">
        <w:rPr>
          <w:rFonts w:ascii="Times New Roman" w:hAnsi="Times New Roman" w:cs="Times New Roman"/>
        </w:rPr>
        <w:t xml:space="preserve">. </w:t>
      </w:r>
      <w:r w:rsidR="001138F5">
        <w:rPr>
          <w:rFonts w:ascii="Times New Roman" w:hAnsi="Times New Roman" w:cs="Times New Roman"/>
        </w:rPr>
        <w:t>It seems also po</w:t>
      </w:r>
      <w:r w:rsidR="001138F5" w:rsidRPr="00CC17C5">
        <w:rPr>
          <w:rFonts w:ascii="Times New Roman" w:hAnsi="Times New Roman" w:cs="Times New Roman"/>
        </w:rPr>
        <w:t xml:space="preserve">ssible that when prescribing sedative-hypnotics during the </w:t>
      </w:r>
      <w:r w:rsidR="001138F5" w:rsidRPr="00CC17C5">
        <w:rPr>
          <w:rFonts w:ascii="Times New Roman" w:hAnsi="Times New Roman" w:cs="Times New Roman"/>
          <w:color w:val="000000"/>
          <w:szCs w:val="24"/>
        </w:rPr>
        <w:t xml:space="preserve">treatment course of schizophrenia, their use commonly exceeds the </w:t>
      </w:r>
      <w:r w:rsidR="001138F5" w:rsidRPr="00CC17C5">
        <w:rPr>
          <w:rFonts w:ascii="Times New Roman" w:hAnsi="Times New Roman" w:cs="Times New Roman"/>
          <w:color w:val="000000"/>
          <w:szCs w:val="24"/>
        </w:rPr>
        <w:lastRenderedPageBreak/>
        <w:t xml:space="preserve">recommended interval and becomes a regular part of the chronic treatment regimen </w:t>
      </w:r>
      <w:r w:rsidR="001138F5" w:rsidRPr="00395999">
        <w:rPr>
          <w:rFonts w:ascii="Times New Roman" w:hAnsi="Times New Roman" w:cs="Times New Roman"/>
          <w:noProof/>
          <w:color w:val="000000"/>
          <w:szCs w:val="24"/>
        </w:rPr>
        <w:t>(Peritogiannis, Manthopoulou, &amp; Mavreas, 2016)</w:t>
      </w:r>
      <w:r w:rsidR="001138F5" w:rsidRPr="00395999">
        <w:rPr>
          <w:rFonts w:ascii="Times New Roman" w:hAnsi="Times New Roman" w:cs="Times New Roman"/>
          <w:color w:val="000000"/>
          <w:szCs w:val="24"/>
        </w:rPr>
        <w:t>.</w:t>
      </w:r>
      <w:r w:rsidR="001138F5" w:rsidRPr="00CC17C5">
        <w:rPr>
          <w:rFonts w:ascii="Times New Roman" w:hAnsi="Times New Roman" w:cs="Times New Roman"/>
          <w:color w:val="000000"/>
          <w:szCs w:val="24"/>
        </w:rPr>
        <w:t xml:space="preserve"> </w:t>
      </w:r>
      <w:r w:rsidRPr="00CC17C5">
        <w:rPr>
          <w:rFonts w:ascii="Times New Roman" w:hAnsi="Times New Roman" w:cs="Times New Roman"/>
        </w:rPr>
        <w:t>Although a</w:t>
      </w:r>
      <w:r w:rsidRPr="00F34E3F">
        <w:rPr>
          <w:rFonts w:ascii="Times New Roman" w:hAnsi="Times New Roman" w:cs="Times New Roman"/>
        </w:rPr>
        <w:t xml:space="preserve"> previous Dutch cohort study revealed that benzodiazepines did not affect mortality in people with schizophrenia</w:t>
      </w:r>
      <w:r w:rsidRPr="00F34E3F">
        <w:rPr>
          <w:rFonts w:ascii="Times New Roman" w:hAnsi="Times New Roman" w:cs="Times New Roman" w:hint="eastAsia"/>
        </w:rPr>
        <w:t xml:space="preserve"> </w:t>
      </w:r>
      <w:r w:rsidRPr="00F34E3F">
        <w:rPr>
          <w:rFonts w:ascii="Times New Roman" w:hAnsi="Times New Roman" w:cs="Times New Roman"/>
          <w:noProof/>
        </w:rPr>
        <w:t>(Tenback et al., 2012)</w:t>
      </w:r>
      <w:r w:rsidRPr="00F34E3F">
        <w:rPr>
          <w:rFonts w:ascii="Times New Roman" w:hAnsi="Times New Roman" w:cs="Times New Roman"/>
        </w:rPr>
        <w:t>, another Swedish national cohort study, which had a larger sample size, indicated that chronic high-dose use of benzodiazepines in individuals with schizophrenia was associated with up to a 70% higher risk of death compared with patients with no exposure</w:t>
      </w:r>
      <w:r w:rsidRPr="00F34E3F">
        <w:rPr>
          <w:rFonts w:ascii="Times New Roman" w:hAnsi="Times New Roman" w:cs="Times New Roman" w:hint="eastAsia"/>
        </w:rPr>
        <w:t xml:space="preserve"> </w:t>
      </w:r>
      <w:r w:rsidRPr="00F34E3F">
        <w:rPr>
          <w:rFonts w:ascii="Times New Roman" w:hAnsi="Times New Roman" w:cs="Times New Roman"/>
          <w:noProof/>
        </w:rPr>
        <w:t>(Tiihonen et al., 2016)</w:t>
      </w:r>
      <w:r w:rsidRPr="00F34E3F">
        <w:rPr>
          <w:rFonts w:ascii="Times New Roman" w:hAnsi="Times New Roman" w:cs="Times New Roman"/>
        </w:rPr>
        <w:t>.</w:t>
      </w:r>
      <w:r w:rsidRPr="00F34E3F">
        <w:rPr>
          <w:rFonts w:ascii="Times New Roman" w:hAnsi="Times New Roman" w:cs="Times New Roman" w:hint="eastAsia"/>
        </w:rPr>
        <w:t xml:space="preserve"> </w:t>
      </w:r>
      <w:r w:rsidRPr="00F34E3F">
        <w:rPr>
          <w:rFonts w:ascii="Times New Roman" w:hAnsi="Times New Roman" w:cs="Times New Roman"/>
        </w:rPr>
        <w:t>Considering the potential adverse effects of long-term use of sedative-hypnotics, other categories of medications and nonpharmacological treatment options, such as melatonin, behavior therapy and circadian rhythm adjustment, may possibly serve as adequate alternative options for patients with schizophrenia</w:t>
      </w:r>
      <w:r w:rsidRPr="00F34E3F">
        <w:rPr>
          <w:rFonts w:ascii="Times New Roman" w:hAnsi="Times New Roman" w:cs="Times New Roman" w:hint="eastAsia"/>
        </w:rPr>
        <w:t xml:space="preserve"> </w:t>
      </w:r>
      <w:r w:rsidRPr="00F34E3F">
        <w:rPr>
          <w:rFonts w:ascii="Times New Roman" w:hAnsi="Times New Roman" w:cs="Times New Roman"/>
          <w:noProof/>
        </w:rPr>
        <w:t>(Oliveira, Coroa &amp; Madeira, 2019)</w:t>
      </w:r>
      <w:r w:rsidRPr="00F34E3F">
        <w:rPr>
          <w:rFonts w:ascii="Times New Roman" w:hAnsi="Times New Roman" w:cs="Times New Roman"/>
        </w:rPr>
        <w:t>.</w:t>
      </w:r>
    </w:p>
    <w:p w14:paraId="3D85E8BF" w14:textId="2293BC6A" w:rsidR="00ED17A1" w:rsidRDefault="00ED17A1" w:rsidP="004A2023">
      <w:pPr>
        <w:spacing w:line="480" w:lineRule="auto"/>
        <w:ind w:firstLineChars="200" w:firstLine="480"/>
        <w:rPr>
          <w:rFonts w:ascii="Times New Roman" w:hAnsi="Times New Roman" w:cs="Times New Roman"/>
        </w:rPr>
      </w:pPr>
      <w:r w:rsidRPr="00F34E3F">
        <w:rPr>
          <w:rFonts w:ascii="Times New Roman" w:hAnsi="Times New Roman" w:cs="Times New Roman" w:hint="eastAsia"/>
        </w:rPr>
        <w:t>T</w:t>
      </w:r>
      <w:r w:rsidRPr="00F34E3F">
        <w:rPr>
          <w:rFonts w:ascii="Times New Roman" w:hAnsi="Times New Roman" w:cs="Times New Roman"/>
        </w:rPr>
        <w:t>he strengths of the current study include a large sample size, national coverage, ability to explore numerous psychotropic agents, being the first study to include individuals with schizophrenia diagnosed in all clinical settings in an Asian country, and a longitudinal</w:t>
      </w:r>
      <w:r w:rsidRPr="00F34E3F">
        <w:rPr>
          <w:rFonts w:ascii="Times New Roman" w:hAnsi="Times New Roman" w:cs="Times New Roman" w:hint="eastAsia"/>
        </w:rPr>
        <w:t xml:space="preserve"> </w:t>
      </w:r>
      <w:r w:rsidRPr="00F34E3F">
        <w:rPr>
          <w:rFonts w:ascii="Times New Roman" w:hAnsi="Times New Roman" w:cs="Times New Roman"/>
        </w:rPr>
        <w:t xml:space="preserve">follow-up for 5 consecutive years. Several limitations should be considered when interpreting the results. First, data contained in the NHIRD only include health services provided by the NHI system in Taiwan. </w:t>
      </w:r>
      <w:r>
        <w:rPr>
          <w:rFonts w:ascii="Times New Roman" w:hAnsi="Times New Roman" w:cs="Times New Roman"/>
          <w:color w:val="000000"/>
          <w:szCs w:val="24"/>
        </w:rPr>
        <w:t>Some individuals with schizophrenia m</w:t>
      </w:r>
      <w:r w:rsidR="00E73C05">
        <w:rPr>
          <w:rFonts w:ascii="Times New Roman" w:hAnsi="Times New Roman" w:cs="Times New Roman"/>
          <w:color w:val="000000"/>
          <w:szCs w:val="24"/>
        </w:rPr>
        <w:t>ight</w:t>
      </w:r>
      <w:r>
        <w:rPr>
          <w:rFonts w:ascii="Times New Roman" w:hAnsi="Times New Roman" w:cs="Times New Roman"/>
          <w:color w:val="000000"/>
          <w:szCs w:val="24"/>
        </w:rPr>
        <w:t xml:space="preserve"> have </w:t>
      </w:r>
      <w:r w:rsidR="009416E6">
        <w:rPr>
          <w:rFonts w:ascii="Times New Roman" w:hAnsi="Times New Roman" w:cs="Times New Roman"/>
          <w:color w:val="000000"/>
          <w:szCs w:val="24"/>
        </w:rPr>
        <w:t xml:space="preserve">never sought medical help and </w:t>
      </w:r>
      <w:r w:rsidR="00E73C05">
        <w:rPr>
          <w:rFonts w:ascii="Times New Roman" w:hAnsi="Times New Roman" w:cs="Times New Roman"/>
          <w:color w:val="000000"/>
          <w:szCs w:val="24"/>
        </w:rPr>
        <w:t xml:space="preserve">were </w:t>
      </w:r>
      <w:r w:rsidR="009416E6">
        <w:rPr>
          <w:rFonts w:ascii="Times New Roman" w:hAnsi="Times New Roman" w:cs="Times New Roman"/>
          <w:color w:val="000000"/>
          <w:szCs w:val="24"/>
        </w:rPr>
        <w:t>not identified in the present study</w:t>
      </w:r>
      <w:r>
        <w:rPr>
          <w:rFonts w:ascii="Times New Roman" w:hAnsi="Times New Roman" w:cs="Times New Roman"/>
          <w:color w:val="000000"/>
          <w:szCs w:val="24"/>
        </w:rPr>
        <w:t xml:space="preserve">. </w:t>
      </w:r>
      <w:r w:rsidRPr="00F34E3F">
        <w:rPr>
          <w:rFonts w:ascii="Times New Roman" w:hAnsi="Times New Roman" w:cs="Times New Roman"/>
        </w:rPr>
        <w:t xml:space="preserve">Confounding factors and selection bias due to a nonrandomized study </w:t>
      </w:r>
      <w:r w:rsidRPr="00F34E3F">
        <w:rPr>
          <w:rFonts w:ascii="Times New Roman" w:hAnsi="Times New Roman" w:cs="Times New Roman"/>
        </w:rPr>
        <w:lastRenderedPageBreak/>
        <w:t>design should be</w:t>
      </w:r>
      <w:r w:rsidR="009416E6">
        <w:rPr>
          <w:rFonts w:ascii="Times New Roman" w:hAnsi="Times New Roman" w:cs="Times New Roman"/>
        </w:rPr>
        <w:t xml:space="preserve"> </w:t>
      </w:r>
      <w:r w:rsidRPr="00F34E3F">
        <w:rPr>
          <w:rFonts w:ascii="Times New Roman" w:hAnsi="Times New Roman" w:cs="Times New Roman"/>
        </w:rPr>
        <w:t xml:space="preserve">considered. </w:t>
      </w:r>
      <w:r w:rsidR="007B15FE">
        <w:rPr>
          <w:rFonts w:ascii="Times New Roman" w:hAnsi="Times New Roman" w:cs="Times New Roman"/>
        </w:rPr>
        <w:t xml:space="preserve">Besides, the current analyses were based on </w:t>
      </w:r>
      <w:r w:rsidR="00317148">
        <w:rPr>
          <w:rFonts w:ascii="Times New Roman" w:hAnsi="Times New Roman" w:cs="Times New Roman"/>
        </w:rPr>
        <w:t xml:space="preserve">earlier </w:t>
      </w:r>
      <w:r w:rsidR="007B15FE">
        <w:rPr>
          <w:rFonts w:ascii="Times New Roman" w:hAnsi="Times New Roman" w:cs="Times New Roman"/>
        </w:rPr>
        <w:t>data</w:t>
      </w:r>
      <w:r w:rsidR="00317148">
        <w:rPr>
          <w:rFonts w:ascii="Times New Roman" w:hAnsi="Times New Roman" w:cs="Times New Roman"/>
        </w:rPr>
        <w:t xml:space="preserve">, future </w:t>
      </w:r>
      <w:r w:rsidR="00E73C05">
        <w:rPr>
          <w:rFonts w:ascii="Times New Roman" w:hAnsi="Times New Roman" w:cs="Times New Roman"/>
        </w:rPr>
        <w:t>research</w:t>
      </w:r>
      <w:r w:rsidR="00317148">
        <w:rPr>
          <w:rFonts w:ascii="Times New Roman" w:hAnsi="Times New Roman" w:cs="Times New Roman"/>
        </w:rPr>
        <w:t xml:space="preserve"> </w:t>
      </w:r>
      <w:r w:rsidR="00F45D70">
        <w:rPr>
          <w:rFonts w:ascii="Times New Roman" w:hAnsi="Times New Roman" w:cs="Times New Roman"/>
        </w:rPr>
        <w:t xml:space="preserve">based on </w:t>
      </w:r>
      <w:r w:rsidR="00317148">
        <w:rPr>
          <w:rFonts w:ascii="Times New Roman" w:hAnsi="Times New Roman" w:cs="Times New Roman"/>
        </w:rPr>
        <w:t>more recent data</w:t>
      </w:r>
      <w:r w:rsidR="00256A84">
        <w:rPr>
          <w:rFonts w:ascii="Times New Roman" w:hAnsi="Times New Roman" w:cs="Times New Roman"/>
        </w:rPr>
        <w:t>set</w:t>
      </w:r>
      <w:r w:rsidR="00317148">
        <w:rPr>
          <w:rFonts w:ascii="Times New Roman" w:hAnsi="Times New Roman" w:cs="Times New Roman"/>
        </w:rPr>
        <w:t xml:space="preserve"> </w:t>
      </w:r>
      <w:r w:rsidR="00E73C05">
        <w:rPr>
          <w:rFonts w:ascii="Times New Roman" w:hAnsi="Times New Roman" w:cs="Times New Roman"/>
        </w:rPr>
        <w:t>is</w:t>
      </w:r>
      <w:r w:rsidR="00317148">
        <w:rPr>
          <w:rFonts w:ascii="Times New Roman" w:hAnsi="Times New Roman" w:cs="Times New Roman"/>
        </w:rPr>
        <w:t xml:space="preserve"> </w:t>
      </w:r>
      <w:r w:rsidR="00E73C05">
        <w:rPr>
          <w:rFonts w:ascii="Times New Roman" w:hAnsi="Times New Roman" w:cs="Times New Roman"/>
        </w:rPr>
        <w:t>warranted</w:t>
      </w:r>
      <w:r w:rsidR="00317148">
        <w:rPr>
          <w:rFonts w:ascii="Times New Roman" w:hAnsi="Times New Roman" w:cs="Times New Roman"/>
        </w:rPr>
        <w:t xml:space="preserve">. </w:t>
      </w:r>
      <w:r w:rsidR="00F45D70">
        <w:rPr>
          <w:rFonts w:ascii="Times New Roman" w:hAnsi="Times New Roman" w:cs="Times New Roman"/>
        </w:rPr>
        <w:t xml:space="preserve">The presented findings were based on data </w:t>
      </w:r>
      <w:r w:rsidR="00256A84">
        <w:rPr>
          <w:rFonts w:ascii="Times New Roman" w:hAnsi="Times New Roman" w:cs="Times New Roman"/>
        </w:rPr>
        <w:t>from</w:t>
      </w:r>
      <w:r w:rsidR="00F45D70">
        <w:rPr>
          <w:rFonts w:ascii="Times New Roman" w:hAnsi="Times New Roman" w:cs="Times New Roman"/>
        </w:rPr>
        <w:t xml:space="preserve"> patients with schizophrenia, </w:t>
      </w:r>
      <w:r w:rsidR="00F45D70">
        <w:rPr>
          <w:rFonts w:ascii="Times New Roman" w:hAnsi="Times New Roman" w:cs="Times New Roman"/>
          <w:color w:val="000000"/>
          <w:szCs w:val="24"/>
        </w:rPr>
        <w:t xml:space="preserve">the interpretations of the current results </w:t>
      </w:r>
      <w:r w:rsidR="00931796">
        <w:rPr>
          <w:rFonts w:ascii="Times New Roman" w:hAnsi="Times New Roman" w:cs="Times New Roman"/>
          <w:color w:val="000000"/>
          <w:szCs w:val="24"/>
        </w:rPr>
        <w:t>did not take into</w:t>
      </w:r>
      <w:r w:rsidR="00F45D70">
        <w:rPr>
          <w:rFonts w:ascii="Times New Roman" w:hAnsi="Times New Roman" w:cs="Times New Roman"/>
          <w:color w:val="000000"/>
          <w:szCs w:val="24"/>
        </w:rPr>
        <w:t xml:space="preserve"> considerations any changes in the mortality curve of Taiwan’s general population over the observation period. </w:t>
      </w:r>
      <w:r w:rsidR="000F04CA">
        <w:rPr>
          <w:rFonts w:ascii="Times New Roman" w:hAnsi="Times New Roman" w:cs="Times New Roman"/>
          <w:color w:val="000000"/>
          <w:szCs w:val="24"/>
        </w:rPr>
        <w:t>Furthermore, diagnoses of comorbid</w:t>
      </w:r>
      <w:r w:rsidR="00256A84">
        <w:rPr>
          <w:rFonts w:ascii="Times New Roman" w:hAnsi="Times New Roman" w:cs="Times New Roman"/>
          <w:color w:val="000000"/>
          <w:szCs w:val="24"/>
        </w:rPr>
        <w:t xml:space="preserve"> psychiatric illnesses including substance use disorder were not assessed in this study. </w:t>
      </w:r>
      <w:r w:rsidR="00F45D70">
        <w:rPr>
          <w:rFonts w:ascii="Times New Roman" w:hAnsi="Times New Roman" w:cs="Times New Roman"/>
          <w:color w:val="000000"/>
          <w:szCs w:val="24"/>
        </w:rPr>
        <w:t>B</w:t>
      </w:r>
      <w:r w:rsidRPr="00F34E3F">
        <w:rPr>
          <w:rFonts w:ascii="Times New Roman" w:hAnsi="Times New Roman" w:cs="Times New Roman"/>
        </w:rPr>
        <w:t>ecause the NHIRD could not provide accurate</w:t>
      </w:r>
      <w:r w:rsidRPr="00F34E3F" w:rsidDel="00FC109E">
        <w:rPr>
          <w:rFonts w:ascii="Times New Roman" w:hAnsi="Times New Roman" w:cs="Times New Roman"/>
        </w:rPr>
        <w:t xml:space="preserve"> </w:t>
      </w:r>
      <w:r w:rsidRPr="00F34E3F">
        <w:rPr>
          <w:rFonts w:ascii="Times New Roman" w:hAnsi="Times New Roman" w:cs="Times New Roman"/>
        </w:rPr>
        <w:t>information about the precise severity of patients’ disease, lifestyle,</w:t>
      </w:r>
      <w:r w:rsidR="000F04CA">
        <w:rPr>
          <w:rFonts w:ascii="Times New Roman" w:hAnsi="Times New Roman" w:cs="Times New Roman"/>
        </w:rPr>
        <w:t xml:space="preserve"> suicidal behaviors,</w:t>
      </w:r>
      <w:r w:rsidRPr="00F34E3F">
        <w:rPr>
          <w:rFonts w:ascii="Times New Roman" w:hAnsi="Times New Roman" w:cs="Times New Roman"/>
        </w:rPr>
        <w:t xml:space="preserve"> and health-seeking behaviors, these factors were not assessed in this study. </w:t>
      </w:r>
    </w:p>
    <w:p w14:paraId="553EB4B6" w14:textId="77777777" w:rsidR="00ED17A1" w:rsidRPr="006A3660" w:rsidRDefault="00ED17A1" w:rsidP="004A2023">
      <w:pPr>
        <w:spacing w:line="480" w:lineRule="auto"/>
        <w:ind w:firstLineChars="200" w:firstLine="480"/>
        <w:rPr>
          <w:rFonts w:ascii="Times New Roman" w:hAnsi="Times New Roman" w:cs="Times New Roman"/>
        </w:rPr>
      </w:pPr>
      <w:bookmarkStart w:id="13" w:name="_Hlk53869129"/>
      <w:r w:rsidRPr="00F34E3F">
        <w:rPr>
          <w:rFonts w:ascii="Times New Roman" w:hAnsi="Times New Roman" w:cs="Times New Roman"/>
        </w:rPr>
        <w:t>In conclusion, our results demonstrated that regardless of dosage, the use of antipsychotics was associated with decreased all-cause mortality in people with schizophrenia compared with those with no antipsychotic exposure. When antidepressa</w:t>
      </w:r>
      <w:r w:rsidRPr="006A3660">
        <w:rPr>
          <w:rFonts w:ascii="Times New Roman" w:hAnsi="Times New Roman" w:cs="Times New Roman"/>
        </w:rPr>
        <w:t>nt exposure, in low and moderate dosage, was associated with decreased all-cause mortality</w:t>
      </w:r>
      <w:r>
        <w:rPr>
          <w:rFonts w:ascii="Times New Roman" w:hAnsi="Times New Roman" w:cs="Times New Roman"/>
        </w:rPr>
        <w:t>;</w:t>
      </w:r>
      <w:r w:rsidRPr="006A3660">
        <w:rPr>
          <w:rFonts w:ascii="Times New Roman" w:hAnsi="Times New Roman" w:cs="Times New Roman"/>
        </w:rPr>
        <w:t xml:space="preserve"> exposure to mood stabilizers in low and moderate doses appeared to be associated with a significant increase in all-cause mortality rates. Being prescribed and taking a moderate to high dosage of sedative-hypnotics was associated with higher overall mortality, including suicide mortality, in individuals with schizophrenia, which warrants clinical attention and further research to elucidate underlying causes. </w:t>
      </w:r>
      <w:bookmarkEnd w:id="13"/>
      <w:r w:rsidRPr="006A3660">
        <w:rPr>
          <w:rFonts w:ascii="Times New Roman" w:hAnsi="Times New Roman" w:cs="Times New Roman"/>
        </w:rPr>
        <w:t xml:space="preserve">These results illustrate the effect of each category of psychotropic </w:t>
      </w:r>
      <w:r w:rsidRPr="006A3660">
        <w:rPr>
          <w:rFonts w:ascii="Times New Roman" w:hAnsi="Times New Roman" w:cs="Times New Roman"/>
        </w:rPr>
        <w:lastRenderedPageBreak/>
        <w:t>drugs on the mortality during a 5-year follow-up period in a national cohort of individuals with schizophrenia.</w:t>
      </w:r>
    </w:p>
    <w:p w14:paraId="61A79556" w14:textId="77777777" w:rsidR="00ED17A1" w:rsidRDefault="00ED17A1" w:rsidP="004A2023">
      <w:pPr>
        <w:spacing w:line="480" w:lineRule="auto"/>
        <w:rPr>
          <w:rFonts w:ascii="Times New Roman" w:hAnsi="Times New Roman" w:cs="Times New Roman"/>
          <w:b/>
        </w:rPr>
      </w:pPr>
    </w:p>
    <w:p w14:paraId="751901AB" w14:textId="77777777" w:rsidR="00ED17A1" w:rsidRPr="006A3660" w:rsidRDefault="00ED17A1" w:rsidP="004A2023">
      <w:pPr>
        <w:spacing w:line="480" w:lineRule="auto"/>
        <w:rPr>
          <w:rFonts w:ascii="Times New Roman" w:hAnsi="Times New Roman" w:cs="Times New Roman"/>
          <w:b/>
        </w:rPr>
      </w:pPr>
      <w:r w:rsidRPr="006A3660">
        <w:rPr>
          <w:rFonts w:ascii="Times New Roman" w:hAnsi="Times New Roman" w:cs="Times New Roman"/>
          <w:b/>
        </w:rPr>
        <w:t>Conflicts of Interest</w:t>
      </w:r>
      <w:r w:rsidRPr="006A3660">
        <w:rPr>
          <w:rFonts w:ascii="Times New Roman" w:hAnsi="Times New Roman" w:cs="Times New Roman" w:hint="eastAsia"/>
          <w:b/>
        </w:rPr>
        <w:t>:</w:t>
      </w:r>
    </w:p>
    <w:p w14:paraId="5B61FFDF" w14:textId="77777777" w:rsidR="00ED17A1" w:rsidRPr="006A3660" w:rsidRDefault="00ED17A1" w:rsidP="004A2023">
      <w:pPr>
        <w:spacing w:line="480" w:lineRule="auto"/>
        <w:rPr>
          <w:rFonts w:ascii="Times New Roman" w:hAnsi="Times New Roman" w:cs="Times New Roman"/>
          <w:b/>
        </w:rPr>
      </w:pPr>
      <w:r w:rsidRPr="006A3660">
        <w:rPr>
          <w:rFonts w:ascii="Times New Roman" w:hAnsi="Times New Roman" w:cs="Times New Roman"/>
        </w:rPr>
        <w:t>The authors report no financial relationships with commercial interests.</w:t>
      </w:r>
    </w:p>
    <w:p w14:paraId="59A1E680" w14:textId="77777777" w:rsidR="00ED17A1" w:rsidRPr="006A3660" w:rsidRDefault="00ED17A1" w:rsidP="004A2023">
      <w:pPr>
        <w:spacing w:line="480" w:lineRule="auto"/>
        <w:rPr>
          <w:rFonts w:ascii="Times New Roman" w:hAnsi="Times New Roman" w:cs="Times New Roman"/>
        </w:rPr>
      </w:pPr>
      <w:r w:rsidRPr="006A3660">
        <w:rPr>
          <w:rFonts w:ascii="Times New Roman" w:hAnsi="Times New Roman" w:cs="Times New Roman" w:hint="eastAsia"/>
          <w:b/>
        </w:rPr>
        <w:t>A</w:t>
      </w:r>
      <w:r w:rsidRPr="006A3660">
        <w:rPr>
          <w:rFonts w:ascii="Times New Roman" w:hAnsi="Times New Roman" w:cs="Times New Roman"/>
          <w:b/>
        </w:rPr>
        <w:t xml:space="preserve">cknowledgments: </w:t>
      </w:r>
    </w:p>
    <w:p w14:paraId="3314AA32" w14:textId="491D43C3" w:rsidR="00ED17A1" w:rsidRPr="006A3660" w:rsidRDefault="007B15FE" w:rsidP="004A2023">
      <w:pPr>
        <w:spacing w:line="480" w:lineRule="auto"/>
        <w:rPr>
          <w:rFonts w:ascii="Times New Roman" w:hAnsi="Times New Roman" w:cs="Times New Roman"/>
        </w:rPr>
      </w:pPr>
      <w:r w:rsidRPr="00F34E3F">
        <w:rPr>
          <w:rFonts w:ascii="Times New Roman" w:hAnsi="Times New Roman" w:cs="Times New Roman"/>
        </w:rPr>
        <w:t xml:space="preserve">JY Lin, LL Yeh, </w:t>
      </w:r>
      <w:r>
        <w:rPr>
          <w:rFonts w:ascii="Times New Roman" w:hAnsi="Times New Roman" w:cs="Times New Roman"/>
        </w:rPr>
        <w:t xml:space="preserve">and </w:t>
      </w:r>
      <w:r w:rsidRPr="00F34E3F">
        <w:rPr>
          <w:rFonts w:ascii="Times New Roman" w:hAnsi="Times New Roman" w:cs="Times New Roman"/>
        </w:rPr>
        <w:t>YJ Pan</w:t>
      </w:r>
      <w:r w:rsidRPr="006A3660">
        <w:rPr>
          <w:rFonts w:ascii="Times New Roman" w:hAnsi="Times New Roman" w:cs="Times New Roman"/>
        </w:rPr>
        <w:t xml:space="preserve"> </w:t>
      </w:r>
      <w:r>
        <w:rPr>
          <w:rFonts w:ascii="Times New Roman" w:hAnsi="Times New Roman" w:cs="Times New Roman"/>
        </w:rPr>
        <w:t xml:space="preserve">contributed to this research equally as first author. </w:t>
      </w:r>
      <w:r w:rsidR="00ED17A1" w:rsidRPr="006A3660">
        <w:rPr>
          <w:rFonts w:ascii="Times New Roman" w:hAnsi="Times New Roman" w:cs="Times New Roman"/>
        </w:rPr>
        <w:t>This work is based in part on data from the Health and Welfare Data Science Center, Ministry of Health and Welfare, Taiwan. The interpretation of this study does not represent the views of the Health and Welfare Data Science Center, Ministry of Health and Welfare, Taiwan.</w:t>
      </w:r>
    </w:p>
    <w:p w14:paraId="3AD21702" w14:textId="77777777" w:rsidR="00ED17A1" w:rsidRPr="006A3660" w:rsidRDefault="00ED17A1" w:rsidP="004A2023">
      <w:pPr>
        <w:spacing w:line="480" w:lineRule="auto"/>
        <w:rPr>
          <w:rFonts w:ascii="Times New Roman" w:hAnsi="Times New Roman" w:cs="Times New Roman"/>
        </w:rPr>
      </w:pPr>
    </w:p>
    <w:p w14:paraId="28C96F36" w14:textId="77777777" w:rsidR="00ED17A1" w:rsidRPr="006A3660" w:rsidRDefault="00ED17A1" w:rsidP="004A2023">
      <w:pPr>
        <w:spacing w:line="480" w:lineRule="auto"/>
        <w:rPr>
          <w:rFonts w:ascii="Times New Roman" w:hAnsi="Times New Roman" w:cs="Times New Roman"/>
        </w:rPr>
      </w:pPr>
      <w:r w:rsidRPr="006A3660">
        <w:rPr>
          <w:rFonts w:ascii="Times New Roman" w:hAnsi="Times New Roman" w:cs="Times New Roman"/>
          <w:b/>
        </w:rPr>
        <w:t>References</w:t>
      </w:r>
    </w:p>
    <w:p w14:paraId="7E06485D" w14:textId="77777777" w:rsidR="007A5917" w:rsidRPr="00AE3E30" w:rsidRDefault="007A5917" w:rsidP="007A5917">
      <w:pPr>
        <w:pStyle w:val="EndNoteBibliography"/>
        <w:ind w:left="426" w:hanging="426"/>
        <w:rPr>
          <w:rFonts w:ascii="Times New Roman" w:hAnsi="Times New Roman" w:cs="Times New Roman"/>
        </w:rPr>
      </w:pPr>
      <w:bookmarkStart w:id="14" w:name="_Hlk109247883"/>
      <w:bookmarkStart w:id="15" w:name="_Hlk96441033"/>
      <w:r w:rsidRPr="00AE3E30">
        <w:rPr>
          <w:rFonts w:ascii="Times New Roman" w:hAnsi="Times New Roman" w:cs="Times New Roman"/>
        </w:rPr>
        <w:t xml:space="preserve">Baandrup, L., Gasse, C., Jensen, V. D., Glenthoj, B. Y., Nordentoft, M., Lublin, H., . . . Mortensen, P. B. (2010). Antipsychotic polypharmacy and risk of death from natural causes in patients with schizophrenia: a population-based nested case-control study. </w:t>
      </w:r>
      <w:r w:rsidRPr="00AE3E30">
        <w:rPr>
          <w:rFonts w:ascii="Times New Roman" w:hAnsi="Times New Roman" w:cs="Times New Roman"/>
          <w:i/>
        </w:rPr>
        <w:t>Journal of Clinical Psychiatry, 71</w:t>
      </w:r>
      <w:r w:rsidRPr="00AE3E30">
        <w:rPr>
          <w:rFonts w:ascii="Times New Roman" w:hAnsi="Times New Roman" w:cs="Times New Roman"/>
        </w:rPr>
        <w:t>(2), 103-108. doi:10.4088/JCP.08m04818yel</w:t>
      </w:r>
    </w:p>
    <w:p w14:paraId="521320E7" w14:textId="77777777" w:rsidR="007A5917" w:rsidRPr="00DB753B" w:rsidRDefault="007A5917" w:rsidP="007A5917">
      <w:pPr>
        <w:pStyle w:val="EndNoteBibliography"/>
        <w:ind w:left="720" w:hangingChars="300" w:hanging="720"/>
        <w:rPr>
          <w:rFonts w:ascii="Times New Roman" w:hAnsi="Times New Roman" w:cs="Times New Roman"/>
          <w:bCs/>
        </w:rPr>
      </w:pPr>
      <w:r w:rsidRPr="006A3660">
        <w:rPr>
          <w:rFonts w:ascii="Times New Roman" w:hAnsi="Times New Roman" w:cs="Times New Roman"/>
          <w:bCs/>
        </w:rPr>
        <w:t xml:space="preserve">Ballon, J., &amp; Stroup, T. S. (2013). Polypharmacy for schizophrenia. </w:t>
      </w:r>
      <w:r w:rsidRPr="006A3660">
        <w:rPr>
          <w:rFonts w:ascii="Times New Roman" w:hAnsi="Times New Roman" w:cs="Times New Roman"/>
          <w:bCs/>
          <w:i/>
        </w:rPr>
        <w:t>Current Opinion in Psychiatry</w:t>
      </w:r>
      <w:r w:rsidRPr="006A3660">
        <w:rPr>
          <w:rFonts w:ascii="Times New Roman" w:hAnsi="Times New Roman" w:cs="Times New Roman"/>
          <w:bCs/>
          <w:iCs/>
        </w:rPr>
        <w:t>,</w:t>
      </w:r>
      <w:r w:rsidRPr="006A3660">
        <w:rPr>
          <w:rFonts w:ascii="Times New Roman" w:hAnsi="Times New Roman" w:cs="Times New Roman"/>
          <w:bCs/>
        </w:rPr>
        <w:t xml:space="preserve"> 26, 208-213. doi: 10.1097/YCO.0b013e32835d9efb</w:t>
      </w:r>
    </w:p>
    <w:p w14:paraId="42E22758" w14:textId="77777777" w:rsidR="007A5917" w:rsidRDefault="007A5917" w:rsidP="007A5917">
      <w:pPr>
        <w:pStyle w:val="EndNoteBibliography"/>
        <w:ind w:left="426" w:hanging="426"/>
        <w:rPr>
          <w:rFonts w:ascii="Times New Roman" w:hAnsi="Times New Roman" w:cs="Times New Roman"/>
        </w:rPr>
      </w:pPr>
      <w:r w:rsidRPr="00DC2E20">
        <w:rPr>
          <w:rFonts w:ascii="Times New Roman" w:hAnsi="Times New Roman" w:cs="Times New Roman"/>
        </w:rPr>
        <w:t xml:space="preserve">Carney, R. M., Freedland, K. E., Miller, G. E., &amp; Jaffe, A. S. (2002). Depression as a risk factor for cardiac mortality and morbidity: a review of potential mechanisms. </w:t>
      </w:r>
      <w:r w:rsidRPr="00DC2E20">
        <w:rPr>
          <w:rFonts w:ascii="Times New Roman" w:hAnsi="Times New Roman" w:cs="Times New Roman"/>
          <w:i/>
        </w:rPr>
        <w:t>Journal of Psychosomatic Research, 53</w:t>
      </w:r>
      <w:r w:rsidRPr="00DC2E20">
        <w:rPr>
          <w:rFonts w:ascii="Times New Roman" w:hAnsi="Times New Roman" w:cs="Times New Roman"/>
        </w:rPr>
        <w:t>(4), 897-902. doi:10.1016/s0022-3999(02)00311-2</w:t>
      </w:r>
    </w:p>
    <w:p w14:paraId="790C243F" w14:textId="77777777" w:rsidR="007A5917" w:rsidRPr="00DC2E20" w:rsidRDefault="007A5917" w:rsidP="007A5917">
      <w:pPr>
        <w:pStyle w:val="EndNoteBibliography"/>
        <w:ind w:left="480" w:hangingChars="200" w:hanging="480"/>
        <w:rPr>
          <w:rFonts w:ascii="Times New Roman" w:hAnsi="Times New Roman" w:cs="Times New Roman"/>
        </w:rPr>
      </w:pPr>
      <w:r w:rsidRPr="006A3660">
        <w:rPr>
          <w:rFonts w:ascii="Times New Roman" w:hAnsi="Times New Roman" w:cs="Times New Roman"/>
          <w:bCs/>
        </w:rPr>
        <w:t xml:space="preserve">Chang, C. K., Chesney, E., Teng, W. N., Hollandt, S., Pritchard, M., Shetty, </w:t>
      </w:r>
      <w:r w:rsidRPr="006A3660">
        <w:rPr>
          <w:rFonts w:ascii="Times New Roman" w:hAnsi="Times New Roman" w:cs="Times New Roman"/>
          <w:bCs/>
        </w:rPr>
        <w:lastRenderedPageBreak/>
        <w:t xml:space="preserve">H., …Patel, R. (2021). Life expectancy, mortality risks and cause of death in patients with serious mental illness in South East London: a comparison between 2008-2012 and 2013-2017. </w:t>
      </w:r>
      <w:r w:rsidRPr="006A3660">
        <w:rPr>
          <w:rFonts w:ascii="Times New Roman" w:hAnsi="Times New Roman" w:cs="Times New Roman"/>
          <w:bCs/>
          <w:i/>
        </w:rPr>
        <w:t>Psychological Medicine</w:t>
      </w:r>
      <w:r w:rsidRPr="006A3660">
        <w:rPr>
          <w:rFonts w:ascii="Times New Roman" w:hAnsi="Times New Roman" w:cs="Times New Roman"/>
          <w:bCs/>
          <w:iCs/>
        </w:rPr>
        <w:t>,</w:t>
      </w:r>
      <w:r w:rsidRPr="006A3660">
        <w:rPr>
          <w:rFonts w:ascii="Times New Roman" w:hAnsi="Times New Roman" w:cs="Times New Roman"/>
          <w:bCs/>
        </w:rPr>
        <w:t xml:space="preserve"> 1-10. doi: 10.1017/S0033291721002257</w:t>
      </w:r>
    </w:p>
    <w:p w14:paraId="61D77773" w14:textId="77777777" w:rsidR="007A5917" w:rsidRDefault="007A5917" w:rsidP="007A5917">
      <w:pPr>
        <w:pStyle w:val="EndNoteBibliography"/>
        <w:ind w:left="426" w:hanging="426"/>
        <w:rPr>
          <w:rFonts w:ascii="Times New Roman" w:hAnsi="Times New Roman" w:cs="Times New Roman"/>
        </w:rPr>
      </w:pPr>
      <w:bookmarkStart w:id="16" w:name="_Hlk109459925"/>
      <w:r w:rsidRPr="00DC2E20">
        <w:rPr>
          <w:rFonts w:ascii="Times New Roman" w:hAnsi="Times New Roman" w:cs="Times New Roman"/>
        </w:rPr>
        <w:t xml:space="preserve">Chien, I. C., Chou, Y. J., Lin, C. H., Bih, S. H., Chou, P., &amp; Chang, H. J. (2004). Prevalence and incidence of schizophrenia among national health insurance enrollees in Taiwan, 1996-2001. </w:t>
      </w:r>
      <w:r w:rsidRPr="00DC2E20">
        <w:rPr>
          <w:rFonts w:ascii="Times New Roman" w:hAnsi="Times New Roman" w:cs="Times New Roman"/>
          <w:i/>
        </w:rPr>
        <w:t>Psychiatry and Clinical Neurosciences, 58</w:t>
      </w:r>
      <w:r w:rsidRPr="00DC2E20">
        <w:rPr>
          <w:rFonts w:ascii="Times New Roman" w:hAnsi="Times New Roman" w:cs="Times New Roman"/>
        </w:rPr>
        <w:t>(6), 611-618. doi:10.1111/j.1440-1819.2004.01311.x</w:t>
      </w:r>
    </w:p>
    <w:bookmarkEnd w:id="16"/>
    <w:p w14:paraId="220E6CA4"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Correll, C. U., Detraux, J., De Lepeleire, J., &amp; De Hert, M. (2015). Effects of antipsychotics, antidepressants and mood stabilizers on risk for physical diseases in people with schizophrenia, depression and bipolar disorder. </w:t>
      </w:r>
      <w:r w:rsidRPr="006A3660">
        <w:rPr>
          <w:rFonts w:ascii="Times New Roman" w:hAnsi="Times New Roman" w:cs="Times New Roman"/>
          <w:bCs/>
          <w:i/>
        </w:rPr>
        <w:t>World Psychiatry</w:t>
      </w:r>
      <w:r w:rsidRPr="006A3660">
        <w:rPr>
          <w:rFonts w:ascii="Times New Roman" w:hAnsi="Times New Roman" w:cs="Times New Roman"/>
          <w:bCs/>
        </w:rPr>
        <w:t>, 14, 119-136. doi: 10.1002/wps.20204</w:t>
      </w:r>
    </w:p>
    <w:p w14:paraId="1E6A9EB4"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Correll, C. U., Solmi, M., Veronese, N., Bortolato, B., Rosson, S., Santonastaso, P., … Stubbs, B. (2017). Prevalence, incidence and mortality from cardiovascular disease in patients with pooled and specific severe mental illness: a large-scale meta-analysis of 3,211,768 patients and 113,383,368 controls. </w:t>
      </w:r>
      <w:r w:rsidRPr="006A3660">
        <w:rPr>
          <w:rFonts w:ascii="Times New Roman" w:hAnsi="Times New Roman" w:cs="Times New Roman"/>
          <w:bCs/>
          <w:i/>
        </w:rPr>
        <w:t>World Psychiatry</w:t>
      </w:r>
      <w:r w:rsidRPr="006A3660">
        <w:rPr>
          <w:rFonts w:ascii="Times New Roman" w:hAnsi="Times New Roman" w:cs="Times New Roman"/>
          <w:bCs/>
        </w:rPr>
        <w:t>, 16, 163-180. doi: 10.1002/wps.20420</w:t>
      </w:r>
    </w:p>
    <w:p w14:paraId="7B573209" w14:textId="77777777" w:rsidR="007A5917" w:rsidRPr="00DC2E20" w:rsidRDefault="007A5917" w:rsidP="007A5917">
      <w:pPr>
        <w:pStyle w:val="EndNoteBibliography"/>
        <w:ind w:left="480" w:hangingChars="200" w:hanging="480"/>
        <w:rPr>
          <w:rFonts w:ascii="Times New Roman" w:hAnsi="Times New Roman" w:cs="Times New Roman"/>
        </w:rPr>
      </w:pPr>
      <w:r w:rsidRPr="006A3660">
        <w:rPr>
          <w:rFonts w:ascii="Times New Roman" w:hAnsi="Times New Roman" w:cs="Times New Roman"/>
          <w:bCs/>
        </w:rPr>
        <w:t xml:space="preserve">Cullen, B. A., McGinty, E. E., Zhang, Y., Dosreis, S. C., Steinwachs, D. M., Guallar, E., &amp; Daumit, G. L. (2013). Guideline-concordant antipsychotic use and mortality in schizophrenia. </w:t>
      </w:r>
      <w:r w:rsidRPr="006A3660">
        <w:rPr>
          <w:rFonts w:ascii="Times New Roman" w:hAnsi="Times New Roman" w:cs="Times New Roman"/>
          <w:bCs/>
          <w:i/>
        </w:rPr>
        <w:t>Schizophrenia Bulletin</w:t>
      </w:r>
      <w:r w:rsidRPr="006A3660">
        <w:rPr>
          <w:rFonts w:ascii="Times New Roman" w:hAnsi="Times New Roman" w:cs="Times New Roman"/>
          <w:bCs/>
        </w:rPr>
        <w:t>, 39, 1159-1168. doi: 10.1093/schbul/sbs097</w:t>
      </w:r>
    </w:p>
    <w:p w14:paraId="5B276A85" w14:textId="77777777" w:rsidR="007A5917" w:rsidRDefault="007A5917" w:rsidP="007A5917">
      <w:pPr>
        <w:pStyle w:val="EndNoteBibliography"/>
        <w:ind w:left="426" w:hanging="426"/>
        <w:rPr>
          <w:rFonts w:ascii="Times New Roman" w:hAnsi="Times New Roman" w:cs="Times New Roman"/>
        </w:rPr>
      </w:pPr>
      <w:r w:rsidRPr="00DC2E20">
        <w:rPr>
          <w:rFonts w:ascii="Times New Roman" w:hAnsi="Times New Roman" w:cs="Times New Roman"/>
        </w:rPr>
        <w:t xml:space="preserve">Ditmars, H. L., Logue, M. W., Toomey, R., McKenzie, R. E., Franz, C. E., Panizzon, M. S., . . . Lyons, M. J. (2021). Associations between depression and cardiometabolic health: A 27-year longitudinal study. </w:t>
      </w:r>
      <w:r w:rsidRPr="00395999">
        <w:rPr>
          <w:rFonts w:ascii="Times New Roman" w:hAnsi="Times New Roman" w:cs="Times New Roman"/>
          <w:i/>
        </w:rPr>
        <w:t>Psychological Medicine</w:t>
      </w:r>
      <w:r w:rsidRPr="00395999">
        <w:rPr>
          <w:rFonts w:ascii="Times New Roman" w:hAnsi="Times New Roman" w:cs="Times New Roman"/>
        </w:rPr>
        <w:t>,</w:t>
      </w:r>
      <w:r w:rsidRPr="008E4623">
        <w:rPr>
          <w:rFonts w:ascii="Times New Roman" w:hAnsi="Times New Roman" w:cs="Times New Roman"/>
        </w:rPr>
        <w:t xml:space="preserve"> 1</w:t>
      </w:r>
      <w:r w:rsidRPr="00DC2E20">
        <w:rPr>
          <w:rFonts w:ascii="Times New Roman" w:hAnsi="Times New Roman" w:cs="Times New Roman"/>
        </w:rPr>
        <w:t>-11. doi:10.1017/s003329172000505x</w:t>
      </w:r>
    </w:p>
    <w:p w14:paraId="122E55D9"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Dold, M., Li, C., Gillies, D., &amp; Leucht, S. (2013). Benzodiazepine augmentation of antipsychotic drugs in schizophrenia: a meta-analysis and Cochrane review of randomized controlled trials. </w:t>
      </w:r>
      <w:r w:rsidRPr="006A3660">
        <w:rPr>
          <w:rFonts w:ascii="Times New Roman" w:hAnsi="Times New Roman" w:cs="Times New Roman"/>
          <w:bCs/>
          <w:i/>
        </w:rPr>
        <w:t>European Neuropsychopharmacology</w:t>
      </w:r>
      <w:r w:rsidRPr="006A3660">
        <w:rPr>
          <w:rFonts w:ascii="Times New Roman" w:hAnsi="Times New Roman" w:cs="Times New Roman"/>
          <w:bCs/>
        </w:rPr>
        <w:t>, 23, 1023-1033. doi: 10.1016/j.euroneuro.2013.03.001</w:t>
      </w:r>
    </w:p>
    <w:p w14:paraId="16A01E08" w14:textId="77777777" w:rsidR="007A5917"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Gitlin, M. (2016). Lithium side effects and toxicity: prevalence and management strategies. </w:t>
      </w:r>
      <w:r w:rsidRPr="006A3660">
        <w:rPr>
          <w:rFonts w:ascii="Times New Roman" w:hAnsi="Times New Roman" w:cs="Times New Roman"/>
          <w:bCs/>
          <w:i/>
        </w:rPr>
        <w:t>International Journal of Bipolar Disorders</w:t>
      </w:r>
      <w:r w:rsidRPr="006A3660">
        <w:rPr>
          <w:rFonts w:ascii="Times New Roman" w:hAnsi="Times New Roman" w:cs="Times New Roman"/>
          <w:bCs/>
        </w:rPr>
        <w:t>, 4, 27. doi: 10.1186/s40345-016-0068-y</w:t>
      </w:r>
    </w:p>
    <w:p w14:paraId="17ACD53A"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Hasan, A., Falkai, P., Wobrock, T., Lieberman, J., Glenthoj, B., Gattaz, W. F., … World Federation of Societies of Biological Psychiatry (WFSBP) Task Force on Treatment Guidelines for Schizophrenia (2012). World Federation of Societies of Biological Psychiatry (WFSBP) Guidelines for Biological Treatment of Schizophrenia, part 1: update 2012 on the acute treatment of schizophrenia and the management of treatment resistance. </w:t>
      </w:r>
      <w:r w:rsidRPr="006A3660">
        <w:rPr>
          <w:rFonts w:ascii="Times New Roman" w:hAnsi="Times New Roman" w:cs="Times New Roman"/>
          <w:bCs/>
          <w:i/>
        </w:rPr>
        <w:t xml:space="preserve">The World Journal of Biological </w:t>
      </w:r>
      <w:r w:rsidRPr="006A3660">
        <w:rPr>
          <w:rFonts w:ascii="Times New Roman" w:hAnsi="Times New Roman" w:cs="Times New Roman"/>
          <w:bCs/>
          <w:i/>
        </w:rPr>
        <w:lastRenderedPageBreak/>
        <w:t>Psychiatry</w:t>
      </w:r>
      <w:r w:rsidRPr="006A3660">
        <w:rPr>
          <w:rFonts w:ascii="Times New Roman" w:hAnsi="Times New Roman" w:cs="Times New Roman"/>
          <w:bCs/>
        </w:rPr>
        <w:t>, 13, 318-378. doi: 10.3109/15622975.2012.696143</w:t>
      </w:r>
    </w:p>
    <w:p w14:paraId="5C7CCE03"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Hor, K., &amp; Taylor, M. (2010). Suicide and schizophrenia: a systematic review of rates and risk factors. </w:t>
      </w:r>
      <w:r w:rsidRPr="006A3660">
        <w:rPr>
          <w:rFonts w:ascii="Times New Roman" w:hAnsi="Times New Roman" w:cs="Times New Roman"/>
          <w:bCs/>
          <w:i/>
        </w:rPr>
        <w:t>Journal of Psychopharmacology</w:t>
      </w:r>
      <w:r w:rsidRPr="006A3660">
        <w:rPr>
          <w:rFonts w:ascii="Times New Roman" w:hAnsi="Times New Roman" w:cs="Times New Roman"/>
          <w:bCs/>
        </w:rPr>
        <w:t>, 24</w:t>
      </w:r>
      <w:r w:rsidRPr="006A3660">
        <w:t xml:space="preserve"> </w:t>
      </w:r>
      <w:r w:rsidRPr="006A3660">
        <w:rPr>
          <w:rFonts w:ascii="Times New Roman" w:hAnsi="Times New Roman" w:cs="Times New Roman"/>
          <w:bCs/>
        </w:rPr>
        <w:t>(4 Suppl), 81-90. doi: 10.1177/1359786810385490</w:t>
      </w:r>
    </w:p>
    <w:p w14:paraId="3AF82EEB" w14:textId="77777777" w:rsidR="007A5917" w:rsidRPr="00DC2E20" w:rsidRDefault="007A5917" w:rsidP="007A5917">
      <w:pPr>
        <w:pStyle w:val="EndNoteBibliography"/>
        <w:ind w:left="480" w:hangingChars="200" w:hanging="480"/>
        <w:rPr>
          <w:rFonts w:ascii="Times New Roman" w:hAnsi="Times New Roman" w:cs="Times New Roman"/>
        </w:rPr>
      </w:pPr>
      <w:r w:rsidRPr="006A3660">
        <w:rPr>
          <w:rFonts w:ascii="Times New Roman" w:hAnsi="Times New Roman" w:cs="Times New Roman"/>
          <w:bCs/>
        </w:rPr>
        <w:t xml:space="preserve">Huang, C. Y., Fang, S. C., &amp; Shao, Y. J. (2021). Comparison of Long-Acting Injectable Antipsychotics With Oral Antipsychotics and Suicide and All-Cause Mortality in Patients With Newly Diagnosed Schizophrenia. </w:t>
      </w:r>
      <w:r w:rsidRPr="006A3660">
        <w:rPr>
          <w:rFonts w:ascii="Times New Roman" w:hAnsi="Times New Roman" w:cs="Times New Roman"/>
          <w:bCs/>
          <w:i/>
        </w:rPr>
        <w:t>JAMA Network Open</w:t>
      </w:r>
      <w:r w:rsidRPr="006A3660">
        <w:rPr>
          <w:rFonts w:ascii="Times New Roman" w:hAnsi="Times New Roman" w:cs="Times New Roman"/>
          <w:bCs/>
        </w:rPr>
        <w:t>, 4, e218810. doi: 10.1001/jamanetworkopen.2021.8810</w:t>
      </w:r>
    </w:p>
    <w:p w14:paraId="5E2CC170" w14:textId="77777777" w:rsidR="007A5917" w:rsidRDefault="007A5917" w:rsidP="007A5917">
      <w:pPr>
        <w:pStyle w:val="EndNoteBibliography"/>
        <w:ind w:left="426" w:hanging="426"/>
        <w:rPr>
          <w:rFonts w:ascii="Times New Roman" w:hAnsi="Times New Roman" w:cs="Times New Roman"/>
        </w:rPr>
      </w:pPr>
      <w:r w:rsidRPr="00DC2E20">
        <w:rPr>
          <w:rFonts w:ascii="Times New Roman" w:hAnsi="Times New Roman" w:cs="Times New Roman"/>
        </w:rPr>
        <w:t xml:space="preserve">Kemp, D. E., Sylvia, L. G., Calabrese, J. R., Nierenberg, A. A., Thase, M. E., Reilly-Harrington, N. A., . . . Iosifescu, D. V. (2014). General medical burden in bipolar disorder: findings from the </w:t>
      </w:r>
      <w:r w:rsidRPr="008E4623">
        <w:rPr>
          <w:rFonts w:ascii="Times New Roman" w:hAnsi="Times New Roman" w:cs="Times New Roman"/>
        </w:rPr>
        <w:t xml:space="preserve">LiTMUS comparative effectiveness trial. </w:t>
      </w:r>
      <w:r w:rsidRPr="00395999">
        <w:rPr>
          <w:rFonts w:ascii="Times New Roman" w:hAnsi="Times New Roman" w:cs="Times New Roman"/>
          <w:i/>
        </w:rPr>
        <w:t>Acta Psychiatrica Scandinavica</w:t>
      </w:r>
      <w:r w:rsidRPr="008E4623">
        <w:rPr>
          <w:rFonts w:ascii="Times New Roman" w:hAnsi="Times New Roman" w:cs="Times New Roman"/>
          <w:i/>
        </w:rPr>
        <w:t>,</w:t>
      </w:r>
      <w:r w:rsidRPr="00DC2E20">
        <w:rPr>
          <w:rFonts w:ascii="Times New Roman" w:hAnsi="Times New Roman" w:cs="Times New Roman"/>
          <w:i/>
        </w:rPr>
        <w:t xml:space="preserve"> 129</w:t>
      </w:r>
      <w:r w:rsidRPr="00DC2E20">
        <w:rPr>
          <w:rFonts w:ascii="Times New Roman" w:hAnsi="Times New Roman" w:cs="Times New Roman"/>
        </w:rPr>
        <w:t>(1), 24-34. doi:10.1111/acps.12101</w:t>
      </w:r>
    </w:p>
    <w:p w14:paraId="7605DE3F"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Kiviniemi, M., Suvisaari, J., Koivumaa-Honkanen, H., Hakkinen, U., Isohanni, M., &amp; Hakko, H. (2013). Antipsychotics and mortality in first-onset schizophrenia: prospective Finnish register study with 5-year follow-up. </w:t>
      </w:r>
      <w:r w:rsidRPr="006A3660">
        <w:rPr>
          <w:rFonts w:ascii="Times New Roman" w:hAnsi="Times New Roman" w:cs="Times New Roman"/>
          <w:bCs/>
          <w:i/>
        </w:rPr>
        <w:t>Schizophrenia Research</w:t>
      </w:r>
      <w:r w:rsidRPr="006A3660">
        <w:rPr>
          <w:rFonts w:ascii="Times New Roman" w:hAnsi="Times New Roman" w:cs="Times New Roman"/>
          <w:bCs/>
        </w:rPr>
        <w:t>, 150, 274-280. doi: 10.1016/j.schres.2013.07.043</w:t>
      </w:r>
    </w:p>
    <w:p w14:paraId="5A2BFAB1"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Lahti, M., Tiihonen, J., Wildgust, H., Beary, M., Hodgson, R., Kajantie, E., … Eriksson, J. (2012). Cardiovascular morbidity, mortality and pharmacotherapy in patients with schizophrenia. </w:t>
      </w:r>
      <w:r w:rsidRPr="006A3660">
        <w:rPr>
          <w:rFonts w:ascii="Times New Roman" w:hAnsi="Times New Roman" w:cs="Times New Roman"/>
          <w:bCs/>
          <w:i/>
        </w:rPr>
        <w:t>Psychological Medicine</w:t>
      </w:r>
      <w:r w:rsidRPr="006A3660">
        <w:rPr>
          <w:rFonts w:ascii="Times New Roman" w:hAnsi="Times New Roman" w:cs="Times New Roman"/>
          <w:bCs/>
        </w:rPr>
        <w:t>, 42, 2275-2285.</w:t>
      </w:r>
      <w:r w:rsidRPr="006A3660">
        <w:t xml:space="preserve"> </w:t>
      </w:r>
      <w:r w:rsidRPr="006A3660">
        <w:rPr>
          <w:rFonts w:ascii="Times New Roman" w:hAnsi="Times New Roman" w:cs="Times New Roman"/>
          <w:bCs/>
        </w:rPr>
        <w:t>doi: 10.1017/S0033291712000396</w:t>
      </w:r>
    </w:p>
    <w:p w14:paraId="643D300A"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Laursen, T. M. (2019). Causes of premature mortality in schizophrenia: a review of literature published in 2018. </w:t>
      </w:r>
      <w:r w:rsidRPr="006A3660">
        <w:rPr>
          <w:rFonts w:ascii="Times New Roman" w:hAnsi="Times New Roman" w:cs="Times New Roman"/>
          <w:bCs/>
          <w:i/>
        </w:rPr>
        <w:t>Current Opinion in Psychiatry</w:t>
      </w:r>
      <w:r w:rsidRPr="006A3660">
        <w:rPr>
          <w:rFonts w:ascii="Times New Roman" w:hAnsi="Times New Roman" w:cs="Times New Roman"/>
          <w:bCs/>
        </w:rPr>
        <w:t>, 32, 388-393.</w:t>
      </w:r>
      <w:r w:rsidRPr="006A3660">
        <w:t xml:space="preserve"> </w:t>
      </w:r>
      <w:r w:rsidRPr="006A3660">
        <w:rPr>
          <w:rFonts w:ascii="Times New Roman" w:hAnsi="Times New Roman" w:cs="Times New Roman"/>
          <w:bCs/>
        </w:rPr>
        <w:t>doi: 10.1097/YCO.0000000000000530</w:t>
      </w:r>
    </w:p>
    <w:p w14:paraId="1A68E460"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Laursen, T. M., Nordentoft, M., &amp; Mortensen, P. B. (2014). Excess early mortality in schizophrenia. </w:t>
      </w:r>
      <w:r w:rsidRPr="006A3660">
        <w:rPr>
          <w:rFonts w:ascii="Times New Roman" w:hAnsi="Times New Roman" w:cs="Times New Roman"/>
          <w:bCs/>
          <w:i/>
        </w:rPr>
        <w:t>Annual Review of Clinical Psychology</w:t>
      </w:r>
      <w:r w:rsidRPr="006A3660">
        <w:rPr>
          <w:rFonts w:ascii="Times New Roman" w:hAnsi="Times New Roman" w:cs="Times New Roman"/>
          <w:bCs/>
        </w:rPr>
        <w:t>, 10, 425-448. doi: 10.1146/annurev-clinpsy-032813-153657</w:t>
      </w:r>
    </w:p>
    <w:p w14:paraId="450DEA33"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Lin, S. K. (2020). Antipsychotic Polypharmacy: A Dirty Little Secret or a Fashion? </w:t>
      </w:r>
      <w:r w:rsidRPr="006A3660">
        <w:rPr>
          <w:rFonts w:ascii="Times New Roman" w:hAnsi="Times New Roman" w:cs="Times New Roman"/>
          <w:bCs/>
          <w:i/>
        </w:rPr>
        <w:t>International Journal of Neuropsychopharmacology</w:t>
      </w:r>
      <w:r w:rsidRPr="006A3660">
        <w:rPr>
          <w:rFonts w:ascii="Times New Roman" w:hAnsi="Times New Roman" w:cs="Times New Roman"/>
          <w:bCs/>
        </w:rPr>
        <w:t>, 23, 125-131.</w:t>
      </w:r>
      <w:r w:rsidRPr="006A3660">
        <w:t xml:space="preserve"> </w:t>
      </w:r>
      <w:r w:rsidRPr="006A3660">
        <w:rPr>
          <w:rFonts w:ascii="Times New Roman" w:hAnsi="Times New Roman" w:cs="Times New Roman"/>
          <w:bCs/>
        </w:rPr>
        <w:t>doi: 10.1093/ijnp/pyz068</w:t>
      </w:r>
    </w:p>
    <w:p w14:paraId="41DE90A0"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Malandain, L., Thibaut, F., Grimaldi-Bensouda, L., Falissard, B., Abenhaim, L., Nordon, C., &amp; CGS study group. (2018). Correlates and predictors of antipsychotic drug polypharmacy in real-life settings: Results from a nationwide cohort study. </w:t>
      </w:r>
      <w:r w:rsidRPr="006A3660">
        <w:rPr>
          <w:rFonts w:ascii="Times New Roman" w:hAnsi="Times New Roman" w:cs="Times New Roman"/>
          <w:bCs/>
          <w:i/>
        </w:rPr>
        <w:t>Schizophrenia Research</w:t>
      </w:r>
      <w:r w:rsidRPr="006A3660">
        <w:rPr>
          <w:rFonts w:ascii="Times New Roman" w:hAnsi="Times New Roman" w:cs="Times New Roman"/>
          <w:bCs/>
        </w:rPr>
        <w:t>, 192, 213-218. doi: 10.1016/j.schres.2017.05.015</w:t>
      </w:r>
    </w:p>
    <w:p w14:paraId="125F2BC2"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Morgan, V. A., McGrath, J. J., Jablensky, A., Badcock, J. C., Waterreus, A., Bush, R., … Mackinnon, A. (2014). Psychosis prevalence and physical, metabolic and cognitive co-morbidity: data from the second Australian national survey of psychosis. </w:t>
      </w:r>
      <w:r w:rsidRPr="006A3660">
        <w:rPr>
          <w:rFonts w:ascii="Times New Roman" w:hAnsi="Times New Roman" w:cs="Times New Roman"/>
          <w:bCs/>
          <w:i/>
        </w:rPr>
        <w:t>Psychological Medicine</w:t>
      </w:r>
      <w:r w:rsidRPr="006A3660">
        <w:rPr>
          <w:rFonts w:ascii="Times New Roman" w:hAnsi="Times New Roman" w:cs="Times New Roman"/>
          <w:bCs/>
        </w:rPr>
        <w:t>, 44, 2163-2176.</w:t>
      </w:r>
      <w:r w:rsidRPr="006A3660">
        <w:t xml:space="preserve"> </w:t>
      </w:r>
      <w:r w:rsidRPr="006A3660">
        <w:rPr>
          <w:rFonts w:ascii="Times New Roman" w:hAnsi="Times New Roman" w:cs="Times New Roman"/>
          <w:bCs/>
        </w:rPr>
        <w:t xml:space="preserve">doi: </w:t>
      </w:r>
      <w:r w:rsidRPr="006A3660">
        <w:rPr>
          <w:rFonts w:ascii="Times New Roman" w:hAnsi="Times New Roman" w:cs="Times New Roman"/>
          <w:bCs/>
        </w:rPr>
        <w:lastRenderedPageBreak/>
        <w:t>10.1017/S0033291713002973</w:t>
      </w:r>
    </w:p>
    <w:p w14:paraId="681E7EF3" w14:textId="6B2C2D41"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National Health Insurance Administration (2016). </w:t>
      </w:r>
      <w:r w:rsidRPr="00395999">
        <w:rPr>
          <w:rFonts w:ascii="Times New Roman" w:hAnsi="Times New Roman" w:cs="Times New Roman"/>
          <w:bCs/>
          <w:i/>
        </w:rPr>
        <w:t>Introduction of the System of the Tenth Edition of the International Classification of Diseases for National Health Insurance (ICD-10-CM/PCS)</w:t>
      </w:r>
      <w:r w:rsidRPr="006A3660">
        <w:rPr>
          <w:rFonts w:ascii="Times New Roman" w:hAnsi="Times New Roman" w:cs="Times New Roman"/>
          <w:bCs/>
        </w:rPr>
        <w:t xml:space="preserve">. Retrieved </w:t>
      </w:r>
      <w:r w:rsidR="00C604F0">
        <w:rPr>
          <w:rFonts w:ascii="Times New Roman" w:hAnsi="Times New Roman" w:cs="Times New Roman"/>
          <w:bCs/>
        </w:rPr>
        <w:t xml:space="preserve">22 July 2022, </w:t>
      </w:r>
      <w:r w:rsidRPr="006A3660">
        <w:rPr>
          <w:rFonts w:ascii="Times New Roman" w:hAnsi="Times New Roman" w:cs="Times New Roman"/>
          <w:bCs/>
        </w:rPr>
        <w:t xml:space="preserve">from </w:t>
      </w:r>
      <w:hyperlink r:id="rId9" w:history="1">
        <w:r w:rsidR="00514D68" w:rsidRPr="00723013">
          <w:rPr>
            <w:rStyle w:val="a7"/>
            <w:rFonts w:ascii="Times New Roman" w:hAnsi="Times New Roman" w:cs="Times New Roman"/>
            <w:bCs/>
          </w:rPr>
          <w:t>https://www.nhi.gov.tw/Resource/webdata/27361_3_%E5%85%A8%E6%B0%91%E5%81%A5%E5%BA%B7%E4%BF%9D%E9%9A%AA%E5%9C%8B%E9%9A%9B%E7%96%BE%E7%97%85%E5%88%86%E9%A1%9E%E7%AC%AC%E5%8D%81%E7%89%88(ICD-10-CM-PCS)%E5%88%B6%E5%BA%A6%E7%B0%A1%E4%BB%8B%E5%8F%8A%E8%AA%AA%E6%98%8E.pdf</w:t>
        </w:r>
      </w:hyperlink>
      <w:r w:rsidR="00514D68">
        <w:rPr>
          <w:rFonts w:ascii="Times New Roman" w:hAnsi="Times New Roman" w:cs="Times New Roman"/>
          <w:bCs/>
        </w:rPr>
        <w:t xml:space="preserve"> </w:t>
      </w:r>
    </w:p>
    <w:p w14:paraId="74F9296F" w14:textId="13D603D9" w:rsidR="007A5917"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National Health Insurance Administration (2018</w:t>
      </w:r>
      <w:r w:rsidR="003D6521">
        <w:rPr>
          <w:rFonts w:ascii="Times New Roman" w:hAnsi="Times New Roman" w:cs="Times New Roman"/>
          <w:bCs/>
        </w:rPr>
        <w:t>, December</w:t>
      </w:r>
      <w:r w:rsidRPr="006A3660">
        <w:rPr>
          <w:rFonts w:ascii="Times New Roman" w:hAnsi="Times New Roman" w:cs="Times New Roman"/>
          <w:bCs/>
        </w:rPr>
        <w:t xml:space="preserve">). </w:t>
      </w:r>
      <w:r w:rsidRPr="00395999">
        <w:rPr>
          <w:rFonts w:ascii="Times New Roman" w:hAnsi="Times New Roman" w:cs="Times New Roman"/>
          <w:bCs/>
          <w:i/>
        </w:rPr>
        <w:t>2018-2019 National Health Insurance Annual Report</w:t>
      </w:r>
      <w:r w:rsidRPr="006A3660">
        <w:rPr>
          <w:rFonts w:ascii="Times New Roman" w:hAnsi="Times New Roman" w:cs="Times New Roman"/>
          <w:bCs/>
        </w:rPr>
        <w:t xml:space="preserve">. Retrieved </w:t>
      </w:r>
      <w:r w:rsidR="00C604F0">
        <w:rPr>
          <w:rFonts w:ascii="Times New Roman" w:hAnsi="Times New Roman" w:cs="Times New Roman"/>
          <w:bCs/>
        </w:rPr>
        <w:t xml:space="preserve">22 July 2022, </w:t>
      </w:r>
      <w:r w:rsidRPr="006A3660">
        <w:rPr>
          <w:rFonts w:ascii="Times New Roman" w:hAnsi="Times New Roman" w:cs="Times New Roman"/>
          <w:bCs/>
        </w:rPr>
        <w:t xml:space="preserve">from </w:t>
      </w:r>
      <w:hyperlink r:id="rId10" w:history="1">
        <w:r w:rsidRPr="0041528C">
          <w:rPr>
            <w:rStyle w:val="a7"/>
            <w:rFonts w:ascii="Times New Roman" w:hAnsi="Times New Roman" w:cs="Times New Roman"/>
            <w:bCs/>
          </w:rPr>
          <w:t>https://www.nhi.gov.tw/resource/Webdata/2018-19%E5%85%A8%E6%B0%91%E5%81%A5%E5%BA%B7%E4%BF%9D%E9%9A%AA%E5%B9%B4%E5%A0%B1.pdf</w:t>
        </w:r>
      </w:hyperlink>
    </w:p>
    <w:p w14:paraId="15B77C84" w14:textId="26C2A253" w:rsidR="007A5917" w:rsidRPr="00C9130E" w:rsidRDefault="007A5917" w:rsidP="007A5917">
      <w:pPr>
        <w:pStyle w:val="EndNoteBibliography"/>
        <w:ind w:left="426" w:hanging="426"/>
        <w:rPr>
          <w:rFonts w:ascii="Times New Roman" w:hAnsi="Times New Roman" w:cs="Times New Roman"/>
        </w:rPr>
      </w:pPr>
      <w:r w:rsidRPr="00AE3E30">
        <w:rPr>
          <w:rFonts w:ascii="Times New Roman" w:hAnsi="Times New Roman" w:cs="Times New Roman"/>
        </w:rPr>
        <w:t xml:space="preserve">Oh, J., Nam, H., Park, S., Chae, J. H., &amp; Kim, T. S. (2021). Decreased cardiovascular death in schizophrenia patients treated with antipsychotics: A Korean national cohort study. </w:t>
      </w:r>
      <w:r w:rsidR="00D41558" w:rsidRPr="00395999">
        <w:rPr>
          <w:rFonts w:ascii="Times New Roman" w:hAnsi="Times New Roman" w:cs="Times New Roman"/>
          <w:i/>
        </w:rPr>
        <w:t>Schizophrenia Research</w:t>
      </w:r>
      <w:r w:rsidRPr="00AE3E30">
        <w:rPr>
          <w:rFonts w:ascii="Times New Roman" w:hAnsi="Times New Roman" w:cs="Times New Roman"/>
          <w:i/>
        </w:rPr>
        <w:t>, 228</w:t>
      </w:r>
      <w:r w:rsidRPr="00AE3E30">
        <w:rPr>
          <w:rFonts w:ascii="Times New Roman" w:hAnsi="Times New Roman" w:cs="Times New Roman"/>
        </w:rPr>
        <w:t>, 417-424. doi:10.1016/j.schres.2021.01.006</w:t>
      </w:r>
    </w:p>
    <w:p w14:paraId="3B308ABA"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Oliveira, P., Coroa, M., &amp; Madeira, N. (2019). Treatment Options for Insomnia in Schizophrenia: A Systematic Review. </w:t>
      </w:r>
      <w:r w:rsidRPr="006A3660">
        <w:rPr>
          <w:rFonts w:ascii="Times New Roman" w:hAnsi="Times New Roman" w:cs="Times New Roman"/>
          <w:bCs/>
          <w:i/>
        </w:rPr>
        <w:t>Pharmacopsychiatry</w:t>
      </w:r>
      <w:r w:rsidRPr="006A3660">
        <w:rPr>
          <w:rFonts w:ascii="Times New Roman" w:hAnsi="Times New Roman" w:cs="Times New Roman"/>
          <w:bCs/>
        </w:rPr>
        <w:t>, 52, 165-169.</w:t>
      </w:r>
      <w:r w:rsidRPr="006A3660">
        <w:t xml:space="preserve"> </w:t>
      </w:r>
      <w:r w:rsidRPr="006A3660">
        <w:rPr>
          <w:rFonts w:ascii="Times New Roman" w:hAnsi="Times New Roman" w:cs="Times New Roman"/>
          <w:bCs/>
        </w:rPr>
        <w:t>doi: 10.1055/a-0658-1645</w:t>
      </w:r>
    </w:p>
    <w:p w14:paraId="5046D2F1"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Pan, Y. J., Yeh, L. L., Chan, H. Y., &amp; Chang, C. K. (2017). Transformation of excess mortality in people with schizophrenia and bipolar disorder in Taiwan. </w:t>
      </w:r>
      <w:r w:rsidRPr="006A3660">
        <w:rPr>
          <w:rFonts w:ascii="Times New Roman" w:hAnsi="Times New Roman" w:cs="Times New Roman"/>
          <w:bCs/>
          <w:i/>
        </w:rPr>
        <w:t>Psychological Medicine</w:t>
      </w:r>
      <w:r w:rsidRPr="006A3660">
        <w:rPr>
          <w:rFonts w:ascii="Times New Roman" w:hAnsi="Times New Roman" w:cs="Times New Roman"/>
          <w:bCs/>
        </w:rPr>
        <w:t>, 47, 2483-2493.</w:t>
      </w:r>
      <w:r w:rsidRPr="006A3660">
        <w:t xml:space="preserve"> </w:t>
      </w:r>
      <w:r w:rsidRPr="006A3660">
        <w:rPr>
          <w:rFonts w:ascii="Times New Roman" w:hAnsi="Times New Roman" w:cs="Times New Roman"/>
          <w:bCs/>
        </w:rPr>
        <w:t>doi: 10.1017/S0033291717001040</w:t>
      </w:r>
    </w:p>
    <w:p w14:paraId="48174B6E" w14:textId="77777777" w:rsidR="007A5917"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Pan, Y. J., Yeh, L. L., Chan, H. Y., &amp; Chang, C. K. (2020). Excess mortality and shortened life expectancy in people with major mental illnesses in Taiwan. </w:t>
      </w:r>
      <w:r w:rsidRPr="006A3660">
        <w:rPr>
          <w:rFonts w:ascii="Times New Roman" w:hAnsi="Times New Roman" w:cs="Times New Roman"/>
          <w:bCs/>
          <w:i/>
        </w:rPr>
        <w:t>Epidemiology and Psychiatric Sciences</w:t>
      </w:r>
      <w:r w:rsidRPr="006A3660">
        <w:rPr>
          <w:rFonts w:ascii="Times New Roman" w:hAnsi="Times New Roman" w:cs="Times New Roman"/>
          <w:bCs/>
        </w:rPr>
        <w:t>, 29, e156.</w:t>
      </w:r>
      <w:r w:rsidRPr="006A3660">
        <w:t xml:space="preserve"> </w:t>
      </w:r>
      <w:r w:rsidRPr="006A3660">
        <w:rPr>
          <w:rFonts w:ascii="Times New Roman" w:hAnsi="Times New Roman" w:cs="Times New Roman"/>
          <w:bCs/>
        </w:rPr>
        <w:t>doi: 10.1017/S2045796020000694</w:t>
      </w:r>
    </w:p>
    <w:p w14:paraId="40B599AC" w14:textId="77777777" w:rsidR="007A5917" w:rsidRPr="00C9130E" w:rsidRDefault="007A5917" w:rsidP="007A5917">
      <w:pPr>
        <w:pStyle w:val="EndNoteBibliography"/>
        <w:ind w:left="426" w:hanging="426"/>
        <w:rPr>
          <w:rFonts w:ascii="Times New Roman" w:hAnsi="Times New Roman" w:cs="Times New Roman"/>
        </w:rPr>
      </w:pPr>
      <w:r w:rsidRPr="00AE3E30">
        <w:rPr>
          <w:rFonts w:ascii="Times New Roman" w:hAnsi="Times New Roman" w:cs="Times New Roman"/>
        </w:rPr>
        <w:t xml:space="preserve">Peritogiannis, V., Manthopoulou, T., &amp; Mavreas, V. (2016). Long-term Benzodiazepine Treatment in Patients with Psychotic Disorders Attending a Mental Health Service in Rural Greece. </w:t>
      </w:r>
      <w:r w:rsidRPr="00AE3E30">
        <w:rPr>
          <w:rFonts w:ascii="Times New Roman" w:hAnsi="Times New Roman" w:cs="Times New Roman"/>
          <w:i/>
        </w:rPr>
        <w:t>Journal of Neurosciences in Rural Practice, 7</w:t>
      </w:r>
      <w:r w:rsidRPr="00AE3E30">
        <w:rPr>
          <w:rFonts w:ascii="Times New Roman" w:hAnsi="Times New Roman" w:cs="Times New Roman"/>
        </w:rPr>
        <w:t>(Suppl 1), S26-s30. doi:10.4103/0976-3147.196447</w:t>
      </w:r>
    </w:p>
    <w:p w14:paraId="11D525BE"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Piotrowski, P., Gondek, T. M., Krolicka-Deregowska, A., Misiak, B., Adamowski, T., &amp; Kiejna, A. (2017). Causes of mortality in schizophrenia: An updated review of European studies. </w:t>
      </w:r>
      <w:r w:rsidRPr="006A3660">
        <w:rPr>
          <w:rFonts w:ascii="Times New Roman" w:hAnsi="Times New Roman" w:cs="Times New Roman"/>
          <w:bCs/>
          <w:i/>
        </w:rPr>
        <w:t>Psychiatria Danubina</w:t>
      </w:r>
      <w:r w:rsidRPr="006A3660">
        <w:rPr>
          <w:rFonts w:ascii="Times New Roman" w:hAnsi="Times New Roman" w:cs="Times New Roman"/>
          <w:bCs/>
        </w:rPr>
        <w:t>, 29, 108-120.</w:t>
      </w:r>
      <w:r w:rsidRPr="006A3660">
        <w:t xml:space="preserve"> </w:t>
      </w:r>
      <w:r w:rsidRPr="006A3660">
        <w:rPr>
          <w:rFonts w:ascii="Times New Roman" w:hAnsi="Times New Roman" w:cs="Times New Roman"/>
          <w:bCs/>
        </w:rPr>
        <w:t>doi: 10.24869/psyd.2017.108</w:t>
      </w:r>
    </w:p>
    <w:p w14:paraId="39159DBA" w14:textId="77777777" w:rsidR="007A5917" w:rsidRPr="00DC2E20" w:rsidRDefault="007A5917" w:rsidP="007A5917">
      <w:pPr>
        <w:pStyle w:val="EndNoteBibliography"/>
        <w:ind w:left="480" w:hangingChars="200" w:hanging="480"/>
        <w:rPr>
          <w:rFonts w:ascii="Times New Roman" w:hAnsi="Times New Roman" w:cs="Times New Roman"/>
        </w:rPr>
      </w:pPr>
      <w:r w:rsidRPr="006A3660">
        <w:rPr>
          <w:rFonts w:ascii="Times New Roman" w:hAnsi="Times New Roman" w:cs="Times New Roman"/>
          <w:bCs/>
        </w:rPr>
        <w:t xml:space="preserve">Puranen, A., Koponen, M., Tanskanen, A., Tiihonen, J., &amp; Taipale, H. (2020). Use of </w:t>
      </w:r>
      <w:r w:rsidRPr="006A3660">
        <w:rPr>
          <w:rFonts w:ascii="Times New Roman" w:hAnsi="Times New Roman" w:cs="Times New Roman"/>
          <w:bCs/>
        </w:rPr>
        <w:lastRenderedPageBreak/>
        <w:t xml:space="preserve">antidepressants and mood stabilizers in persons with first-episode schizophrenia. </w:t>
      </w:r>
      <w:r w:rsidRPr="006A3660">
        <w:rPr>
          <w:rFonts w:ascii="Times New Roman" w:hAnsi="Times New Roman" w:cs="Times New Roman"/>
          <w:bCs/>
          <w:i/>
        </w:rPr>
        <w:t>European Journal of Clinical Pharmacology</w:t>
      </w:r>
      <w:r w:rsidRPr="006A3660">
        <w:rPr>
          <w:rFonts w:ascii="Times New Roman" w:hAnsi="Times New Roman" w:cs="Times New Roman"/>
          <w:bCs/>
        </w:rPr>
        <w:t>, 76, 711-718.</w:t>
      </w:r>
      <w:r w:rsidRPr="006A3660">
        <w:t xml:space="preserve"> </w:t>
      </w:r>
      <w:r w:rsidRPr="006A3660">
        <w:rPr>
          <w:rFonts w:ascii="Times New Roman" w:hAnsi="Times New Roman" w:cs="Times New Roman"/>
          <w:bCs/>
        </w:rPr>
        <w:t>doi: 10.1007/s00228-020-02830-2</w:t>
      </w:r>
    </w:p>
    <w:p w14:paraId="0D50A8CA" w14:textId="77777777" w:rsidR="007A5917" w:rsidRDefault="007A5917" w:rsidP="007A5917">
      <w:pPr>
        <w:pStyle w:val="EndNoteBibliography"/>
        <w:ind w:left="426" w:hanging="426"/>
        <w:rPr>
          <w:rFonts w:ascii="Times New Roman" w:hAnsi="Times New Roman" w:cs="Times New Roman"/>
        </w:rPr>
      </w:pPr>
      <w:r w:rsidRPr="00DC2E20">
        <w:rPr>
          <w:rFonts w:ascii="Times New Roman" w:hAnsi="Times New Roman" w:cs="Times New Roman"/>
        </w:rPr>
        <w:t xml:space="preserve">Qiao, Y., Liu, S., Li, G., Lu, Y., Wu, Y., Ding, Y., &amp; Ke, C. (2021). Role of depressive symptoms in cardiometabolic diseases and subsequent transitions to all-cause </w:t>
      </w:r>
      <w:r w:rsidRPr="008E4623">
        <w:rPr>
          <w:rFonts w:ascii="Times New Roman" w:hAnsi="Times New Roman" w:cs="Times New Roman"/>
        </w:rPr>
        <w:t xml:space="preserve">mortality: an application of multistate models in a prospective cohort study. </w:t>
      </w:r>
      <w:r w:rsidRPr="00395999">
        <w:rPr>
          <w:rFonts w:ascii="Times New Roman" w:hAnsi="Times New Roman" w:cs="Times New Roman"/>
          <w:i/>
        </w:rPr>
        <w:t>Stroke and Vascular Neurology,</w:t>
      </w:r>
      <w:r w:rsidRPr="00DC2E20">
        <w:rPr>
          <w:rFonts w:ascii="Times New Roman" w:hAnsi="Times New Roman" w:cs="Times New Roman"/>
          <w:i/>
        </w:rPr>
        <w:t xml:space="preserve"> 6</w:t>
      </w:r>
      <w:r w:rsidRPr="00DC2E20">
        <w:rPr>
          <w:rFonts w:ascii="Times New Roman" w:hAnsi="Times New Roman" w:cs="Times New Roman"/>
        </w:rPr>
        <w:t>(4), 511-518. doi:10.1136/svn-2020-000693</w:t>
      </w:r>
    </w:p>
    <w:p w14:paraId="6A67F40B"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Ray, W. A., Chung, C. P., Murray, K. T., Hall, K., &amp; Stein, C. M. (2009). Atypical antipsychotic drugs and the risk of sudden cardiac death. </w:t>
      </w:r>
      <w:r w:rsidRPr="006A3660">
        <w:rPr>
          <w:rFonts w:ascii="Times New Roman" w:hAnsi="Times New Roman" w:cs="Times New Roman"/>
          <w:bCs/>
          <w:i/>
        </w:rPr>
        <w:t>The New England Journal of Medicine</w:t>
      </w:r>
      <w:r w:rsidRPr="006A3660">
        <w:rPr>
          <w:rFonts w:ascii="Times New Roman" w:hAnsi="Times New Roman" w:cs="Times New Roman"/>
          <w:bCs/>
        </w:rPr>
        <w:t>, 360, 225-235.</w:t>
      </w:r>
      <w:r w:rsidRPr="006A3660">
        <w:t xml:space="preserve"> </w:t>
      </w:r>
      <w:r w:rsidRPr="006A3660">
        <w:rPr>
          <w:rFonts w:ascii="Times New Roman" w:hAnsi="Times New Roman" w:cs="Times New Roman"/>
          <w:bCs/>
        </w:rPr>
        <w:t>doi: 10.1056/NEJMoa0806994</w:t>
      </w:r>
    </w:p>
    <w:p w14:paraId="310A3FB6" w14:textId="77777777" w:rsidR="007A5917" w:rsidRDefault="007A5917" w:rsidP="007A5917">
      <w:pPr>
        <w:pStyle w:val="EndNoteBibliography"/>
        <w:ind w:left="480" w:hangingChars="200" w:hanging="480"/>
        <w:rPr>
          <w:rFonts w:ascii="Times New Roman" w:hAnsi="Times New Roman" w:cs="Times New Roman"/>
        </w:rPr>
      </w:pPr>
      <w:r w:rsidRPr="006A3660">
        <w:rPr>
          <w:rFonts w:ascii="Times New Roman" w:hAnsi="Times New Roman" w:cs="Times New Roman"/>
          <w:bCs/>
        </w:rPr>
        <w:t xml:space="preserve">Sher, L., &amp; Kahn, R. S. (2019). Suicide in Schizophrenia: An Educational Overview. </w:t>
      </w:r>
      <w:r w:rsidRPr="006A3660">
        <w:rPr>
          <w:rFonts w:ascii="Times New Roman" w:hAnsi="Times New Roman" w:cs="Times New Roman"/>
          <w:bCs/>
          <w:i/>
        </w:rPr>
        <w:t>Medicina (Kaunas)</w:t>
      </w:r>
      <w:r w:rsidRPr="006A3660">
        <w:rPr>
          <w:rFonts w:ascii="Times New Roman" w:hAnsi="Times New Roman" w:cs="Times New Roman"/>
          <w:bCs/>
        </w:rPr>
        <w:t>, 55, 361.</w:t>
      </w:r>
      <w:r w:rsidRPr="006A3660">
        <w:t xml:space="preserve"> </w:t>
      </w:r>
      <w:r w:rsidRPr="006A3660">
        <w:rPr>
          <w:rFonts w:ascii="Times New Roman" w:hAnsi="Times New Roman" w:cs="Times New Roman"/>
          <w:bCs/>
        </w:rPr>
        <w:t>doi: 10.3390/medicina55070361</w:t>
      </w:r>
    </w:p>
    <w:p w14:paraId="713AEA4D" w14:textId="77777777" w:rsidR="007A5917" w:rsidRPr="00695410" w:rsidRDefault="007A5917" w:rsidP="007A5917">
      <w:pPr>
        <w:pStyle w:val="EndNoteBibliography"/>
        <w:ind w:left="426" w:hanging="426"/>
        <w:rPr>
          <w:rFonts w:ascii="Times New Roman" w:hAnsi="Times New Roman" w:cs="Times New Roman"/>
        </w:rPr>
      </w:pPr>
      <w:r w:rsidRPr="00DC2E20">
        <w:rPr>
          <w:rFonts w:ascii="Times New Roman" w:hAnsi="Times New Roman" w:cs="Times New Roman"/>
        </w:rPr>
        <w:t xml:space="preserve">Stapelberg, N. J., Neumann, D. L., Shum, D. H., McConnell, H., &amp; Hamilton-Craig, I. (2011). A topographical map of the causal network of mechanisms underlying the relationship between major depressive disorder and coronary heart disease. </w:t>
      </w:r>
      <w:r w:rsidRPr="00395999">
        <w:rPr>
          <w:rFonts w:ascii="Times New Roman" w:hAnsi="Times New Roman" w:cs="Times New Roman"/>
          <w:i/>
        </w:rPr>
        <w:t>Australian and New Zealand Journal of Psychiatry,</w:t>
      </w:r>
      <w:r w:rsidRPr="00DC2E20">
        <w:rPr>
          <w:rFonts w:ascii="Times New Roman" w:hAnsi="Times New Roman" w:cs="Times New Roman"/>
          <w:i/>
        </w:rPr>
        <w:t xml:space="preserve"> 45</w:t>
      </w:r>
      <w:r w:rsidRPr="00DC2E20">
        <w:rPr>
          <w:rFonts w:ascii="Times New Roman" w:hAnsi="Times New Roman" w:cs="Times New Roman"/>
        </w:rPr>
        <w:t>(5), 351-369. doi:10.3109/00048674.2011.570427</w:t>
      </w:r>
    </w:p>
    <w:p w14:paraId="7C3B8D38" w14:textId="77777777" w:rsidR="007A5917" w:rsidRPr="00C9130E" w:rsidRDefault="007A5917" w:rsidP="007A5917">
      <w:pPr>
        <w:pStyle w:val="EndNoteBibliography"/>
        <w:ind w:left="426" w:hanging="426"/>
        <w:rPr>
          <w:rFonts w:ascii="Times New Roman" w:hAnsi="Times New Roman" w:cs="Times New Roman"/>
        </w:rPr>
      </w:pPr>
      <w:r w:rsidRPr="00AE3E30">
        <w:rPr>
          <w:rFonts w:ascii="Times New Roman" w:hAnsi="Times New Roman" w:cs="Times New Roman"/>
        </w:rPr>
        <w:t xml:space="preserve">Strømme, M. F., Mellesdal, L. S., Bartz-Johannesen, C., Kroken, R. A., Krogenes, M., Mehlum, L., &amp; Johnsen, E. (2021). Mortality and non-use of antipsychotic drugs after acute admission in schizophrenia: A prospective total-cohort study. </w:t>
      </w:r>
      <w:r w:rsidRPr="00395999">
        <w:rPr>
          <w:rFonts w:ascii="Times New Roman" w:hAnsi="Times New Roman" w:cs="Times New Roman"/>
          <w:i/>
        </w:rPr>
        <w:t>Schizophrenia Research</w:t>
      </w:r>
      <w:r w:rsidRPr="00AE3E30">
        <w:rPr>
          <w:rFonts w:ascii="Times New Roman" w:hAnsi="Times New Roman" w:cs="Times New Roman"/>
          <w:i/>
        </w:rPr>
        <w:t>, 235</w:t>
      </w:r>
      <w:r w:rsidRPr="00AE3E30">
        <w:rPr>
          <w:rFonts w:ascii="Times New Roman" w:hAnsi="Times New Roman" w:cs="Times New Roman"/>
        </w:rPr>
        <w:t>, 29-35. doi:10.1016/j.schres.2021.07.009</w:t>
      </w:r>
    </w:p>
    <w:p w14:paraId="13A5AA49" w14:textId="77777777" w:rsidR="007A5917" w:rsidRPr="00DC2E20" w:rsidRDefault="007A5917" w:rsidP="007A5917">
      <w:pPr>
        <w:pStyle w:val="EndNoteBibliography"/>
        <w:ind w:left="480" w:hangingChars="200" w:hanging="480"/>
        <w:rPr>
          <w:rFonts w:ascii="Times New Roman" w:hAnsi="Times New Roman" w:cs="Times New Roman"/>
        </w:rPr>
      </w:pPr>
      <w:r w:rsidRPr="006A3660">
        <w:rPr>
          <w:rFonts w:ascii="Times New Roman" w:hAnsi="Times New Roman" w:cs="Times New Roman"/>
          <w:bCs/>
        </w:rPr>
        <w:t xml:space="preserve">Stroup, T. S., Gerhard, T., Crystal, S., Huang, C., Tan, Z., Wall, M., … Olfson, M. (2019). Comparative Effectiveness of Adjunctive Psychotropic Medications in Patients With Schizophrenia. </w:t>
      </w:r>
      <w:r w:rsidRPr="006A3660">
        <w:rPr>
          <w:rFonts w:ascii="Times New Roman" w:hAnsi="Times New Roman" w:cs="Times New Roman"/>
          <w:bCs/>
          <w:i/>
        </w:rPr>
        <w:t>JAMA Psychiatry</w:t>
      </w:r>
      <w:r w:rsidRPr="006A3660">
        <w:rPr>
          <w:rFonts w:ascii="Times New Roman" w:hAnsi="Times New Roman" w:cs="Times New Roman"/>
          <w:bCs/>
        </w:rPr>
        <w:t>, 76, 508-515.</w:t>
      </w:r>
      <w:r w:rsidRPr="006A3660">
        <w:t xml:space="preserve"> </w:t>
      </w:r>
      <w:r w:rsidRPr="006A3660">
        <w:rPr>
          <w:rFonts w:ascii="Times New Roman" w:hAnsi="Times New Roman" w:cs="Times New Roman"/>
          <w:bCs/>
        </w:rPr>
        <w:t>doi: 10.1001/jamapsychiatry.2018.4489</w:t>
      </w:r>
    </w:p>
    <w:p w14:paraId="55827F9F" w14:textId="77777777" w:rsidR="007A5917" w:rsidRDefault="007A5917" w:rsidP="007A5917">
      <w:pPr>
        <w:pStyle w:val="EndNoteBibliography"/>
        <w:ind w:left="426" w:hanging="426"/>
      </w:pPr>
      <w:r w:rsidRPr="00DC2E20">
        <w:rPr>
          <w:rFonts w:ascii="Times New Roman" w:hAnsi="Times New Roman" w:cs="Times New Roman"/>
        </w:rPr>
        <w:t xml:space="preserve">Sylvia, L. G., Shelton, R. C., Kemp, D. E., Bernstein, E. E., Friedman, E. S., Brody, B. D., . . . Calabrese, J. R. (2015). Medical burden in bipolar disorder: findings from the Clinical and Health Outcomes Initiative in Comparative Effectiveness for Bipolar Disorder study (Bipolar CHOICE). </w:t>
      </w:r>
      <w:r w:rsidRPr="00395999">
        <w:rPr>
          <w:rFonts w:ascii="Times New Roman" w:hAnsi="Times New Roman" w:cs="Times New Roman"/>
          <w:i/>
        </w:rPr>
        <w:t>Bipolar Disorders,</w:t>
      </w:r>
      <w:r w:rsidRPr="00DC2E20">
        <w:rPr>
          <w:rFonts w:ascii="Times New Roman" w:hAnsi="Times New Roman" w:cs="Times New Roman"/>
          <w:i/>
        </w:rPr>
        <w:t xml:space="preserve"> 17</w:t>
      </w:r>
      <w:r w:rsidRPr="00DC2E20">
        <w:rPr>
          <w:rFonts w:ascii="Times New Roman" w:hAnsi="Times New Roman" w:cs="Times New Roman"/>
        </w:rPr>
        <w:t>(2), 212-223. doi:10.1111/bdi.12243</w:t>
      </w:r>
    </w:p>
    <w:p w14:paraId="0A66CD15"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Taipale, H., Mittendorfer-Rutz, E., Alexanderson, K., Majak, M., Mehtala, J., Hoti, F., … Tiihonen, J. (2018). Antipsychotics and mortality in a nationwide cohort of 29,823 patients with schizophrenia. </w:t>
      </w:r>
      <w:r w:rsidRPr="006A3660">
        <w:rPr>
          <w:rFonts w:ascii="Times New Roman" w:hAnsi="Times New Roman" w:cs="Times New Roman"/>
          <w:bCs/>
          <w:i/>
        </w:rPr>
        <w:t>Schizophrenia Research</w:t>
      </w:r>
      <w:r w:rsidRPr="006A3660">
        <w:rPr>
          <w:rFonts w:ascii="Times New Roman" w:hAnsi="Times New Roman" w:cs="Times New Roman"/>
          <w:bCs/>
        </w:rPr>
        <w:t>, 197, 274-280.</w:t>
      </w:r>
      <w:r w:rsidRPr="006A3660">
        <w:t xml:space="preserve"> </w:t>
      </w:r>
      <w:r w:rsidRPr="006A3660">
        <w:rPr>
          <w:rFonts w:ascii="Times New Roman" w:hAnsi="Times New Roman" w:cs="Times New Roman"/>
          <w:bCs/>
        </w:rPr>
        <w:t>doi: 10.1016/j.schres.2017.12.010</w:t>
      </w:r>
    </w:p>
    <w:p w14:paraId="24D65BB3"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Taylor, D., &amp; Horowitz, M. A. (2020). Antipsychotics and mortality - more clarity needed. </w:t>
      </w:r>
      <w:r w:rsidRPr="006A3660">
        <w:rPr>
          <w:rFonts w:ascii="Times New Roman" w:hAnsi="Times New Roman" w:cs="Times New Roman"/>
          <w:bCs/>
          <w:i/>
        </w:rPr>
        <w:t>Psychological Medicine</w:t>
      </w:r>
      <w:r w:rsidRPr="006A3660">
        <w:rPr>
          <w:rFonts w:ascii="Times New Roman" w:hAnsi="Times New Roman" w:cs="Times New Roman"/>
          <w:bCs/>
        </w:rPr>
        <w:t>, 50, 2814-2815.</w:t>
      </w:r>
      <w:r w:rsidRPr="006A3660">
        <w:t xml:space="preserve"> </w:t>
      </w:r>
      <w:r w:rsidRPr="006A3660">
        <w:rPr>
          <w:rFonts w:ascii="Times New Roman" w:hAnsi="Times New Roman" w:cs="Times New Roman"/>
          <w:bCs/>
        </w:rPr>
        <w:t>doi: 10.1017/S0033291720004535</w:t>
      </w:r>
    </w:p>
    <w:p w14:paraId="4E8896ED" w14:textId="77777777" w:rsidR="007A5917"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Tenback, D., Pijl, B., Smeets, H., van Os, J., &amp; van Harten, P. (2012). All-cause </w:t>
      </w:r>
      <w:r w:rsidRPr="006A3660">
        <w:rPr>
          <w:rFonts w:ascii="Times New Roman" w:hAnsi="Times New Roman" w:cs="Times New Roman"/>
          <w:bCs/>
        </w:rPr>
        <w:lastRenderedPageBreak/>
        <w:t xml:space="preserve">mortality and medication risk factors in schizophrenia: a prospective cohort study. </w:t>
      </w:r>
      <w:r w:rsidRPr="006A3660">
        <w:rPr>
          <w:rFonts w:ascii="Times New Roman" w:hAnsi="Times New Roman" w:cs="Times New Roman"/>
          <w:bCs/>
          <w:i/>
        </w:rPr>
        <w:t>Journal of Clinical Psychopharmacology</w:t>
      </w:r>
      <w:r w:rsidRPr="006A3660">
        <w:rPr>
          <w:rFonts w:ascii="Times New Roman" w:hAnsi="Times New Roman" w:cs="Times New Roman"/>
          <w:bCs/>
        </w:rPr>
        <w:t>, 32, 31-35.</w:t>
      </w:r>
      <w:r w:rsidRPr="006A3660">
        <w:t xml:space="preserve"> </w:t>
      </w:r>
      <w:r w:rsidRPr="006A3660">
        <w:rPr>
          <w:rFonts w:ascii="Times New Roman" w:hAnsi="Times New Roman" w:cs="Times New Roman"/>
          <w:bCs/>
        </w:rPr>
        <w:t>doi: 10.1097/JCP.0b013e31823f3c43</w:t>
      </w:r>
    </w:p>
    <w:p w14:paraId="6912E513"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Tiihonen, J., Mittendorfer-Rutz, E., Torniainen, M., Alexanderson, K., &amp; Tanskanen, A. (2016). Mortality and Cumulative Exposure to Antipsychotics, Antidepressants, and Benzodiazepines in Patients With Schizophrenia: An Observational Follow-Up Study. </w:t>
      </w:r>
      <w:r w:rsidRPr="006A3660">
        <w:rPr>
          <w:rFonts w:ascii="Times New Roman" w:hAnsi="Times New Roman" w:cs="Times New Roman"/>
          <w:bCs/>
          <w:i/>
        </w:rPr>
        <w:t>American Journal of Psychiatry</w:t>
      </w:r>
      <w:r w:rsidRPr="006A3660">
        <w:rPr>
          <w:rFonts w:ascii="Times New Roman" w:hAnsi="Times New Roman" w:cs="Times New Roman"/>
          <w:bCs/>
        </w:rPr>
        <w:t>, 173, 600-606.</w:t>
      </w:r>
      <w:r w:rsidRPr="006A3660">
        <w:t xml:space="preserve"> </w:t>
      </w:r>
      <w:r w:rsidRPr="006A3660">
        <w:rPr>
          <w:rFonts w:ascii="Times New Roman" w:hAnsi="Times New Roman" w:cs="Times New Roman"/>
          <w:bCs/>
        </w:rPr>
        <w:t>doi: 10.1176/appi.ajp.2015.15050618</w:t>
      </w:r>
    </w:p>
    <w:p w14:paraId="14EB0816"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Tiihonen, J., Wahlbeck, K., Lonnqvist, J., Klaukka, T., Ioannidis, J. P., Volavka, J., &amp; Haukka, J. (2006). Effectiveness of antipsychotic treatments in a nationwide cohort of patients in community care after first hospitalisation due to schizophrenia and schizoaffective disorder: observational follow-up study. </w:t>
      </w:r>
      <w:r w:rsidRPr="006A3660">
        <w:rPr>
          <w:rFonts w:ascii="Times New Roman" w:hAnsi="Times New Roman" w:cs="Times New Roman"/>
          <w:bCs/>
          <w:i/>
        </w:rPr>
        <w:t>BMJ</w:t>
      </w:r>
      <w:r w:rsidRPr="006A3660">
        <w:rPr>
          <w:rFonts w:ascii="Times New Roman" w:hAnsi="Times New Roman" w:cs="Times New Roman"/>
          <w:bCs/>
        </w:rPr>
        <w:t>, 333, 224.</w:t>
      </w:r>
      <w:r w:rsidRPr="006A3660">
        <w:t xml:space="preserve"> </w:t>
      </w:r>
      <w:r w:rsidRPr="006A3660">
        <w:rPr>
          <w:rFonts w:ascii="Times New Roman" w:hAnsi="Times New Roman" w:cs="Times New Roman"/>
          <w:bCs/>
        </w:rPr>
        <w:t>doi: 10.1136/bmj.38881.382755.2F</w:t>
      </w:r>
    </w:p>
    <w:p w14:paraId="17A1E2FA"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Torniainen, M., Mittendorfer-Rutz, E., Tanskanen, A., Bjorkenstam, C., Suvisaari, J., Alexanderson, K., &amp; Tiihonen, J. (2015). Antipsychotic treatment and mortality in schizophrenia. </w:t>
      </w:r>
      <w:r w:rsidRPr="006A3660">
        <w:rPr>
          <w:rFonts w:ascii="Times New Roman" w:hAnsi="Times New Roman" w:cs="Times New Roman"/>
          <w:bCs/>
          <w:i/>
        </w:rPr>
        <w:t>Schizophrenia Bulletin</w:t>
      </w:r>
      <w:r w:rsidRPr="006A3660">
        <w:rPr>
          <w:rFonts w:ascii="Times New Roman" w:hAnsi="Times New Roman" w:cs="Times New Roman"/>
          <w:bCs/>
        </w:rPr>
        <w:t>, 41, 656-663.</w:t>
      </w:r>
      <w:r w:rsidRPr="006A3660">
        <w:t xml:space="preserve"> </w:t>
      </w:r>
      <w:r w:rsidRPr="006A3660">
        <w:rPr>
          <w:rFonts w:ascii="Times New Roman" w:hAnsi="Times New Roman" w:cs="Times New Roman"/>
          <w:bCs/>
        </w:rPr>
        <w:t>doi: 10.1093/schbul/sbu164</w:t>
      </w:r>
    </w:p>
    <w:p w14:paraId="388D4007"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Vermeulen, J., van Rooijen, G., Doedens, P., Numminen, E., van Tricht, M., &amp; de Haan, L. (2017). Antipsychotic medication and long-term mortality risk in patients with schizophrenia; a systematic review and meta-analysis. </w:t>
      </w:r>
      <w:r w:rsidRPr="006A3660">
        <w:rPr>
          <w:rFonts w:ascii="Times New Roman" w:hAnsi="Times New Roman" w:cs="Times New Roman"/>
          <w:bCs/>
          <w:i/>
        </w:rPr>
        <w:t>Psychological Medicine</w:t>
      </w:r>
      <w:r w:rsidRPr="006A3660">
        <w:rPr>
          <w:rFonts w:ascii="Times New Roman" w:hAnsi="Times New Roman" w:cs="Times New Roman"/>
          <w:bCs/>
        </w:rPr>
        <w:t>, 47, 2217-2228.</w:t>
      </w:r>
      <w:r w:rsidRPr="006A3660">
        <w:t xml:space="preserve"> </w:t>
      </w:r>
      <w:r w:rsidRPr="006A3660">
        <w:rPr>
          <w:rFonts w:ascii="Times New Roman" w:hAnsi="Times New Roman" w:cs="Times New Roman"/>
          <w:bCs/>
        </w:rPr>
        <w:t>doi: 10.1017/S0033291717000873</w:t>
      </w:r>
    </w:p>
    <w:p w14:paraId="1DDE10A8"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Verrotti, A., D'Egidio, C., Mohn, A., Coppola, G., &amp; Chiarelli, F. (2011). Weight gain following treatment with valproic acid: pathogenetic mechanisms and clinical implications. </w:t>
      </w:r>
      <w:r w:rsidRPr="006A3660">
        <w:rPr>
          <w:rFonts w:ascii="Times New Roman" w:hAnsi="Times New Roman" w:cs="Times New Roman"/>
          <w:bCs/>
          <w:i/>
        </w:rPr>
        <w:t>Obesity Reviews</w:t>
      </w:r>
      <w:r w:rsidRPr="006A3660">
        <w:rPr>
          <w:rFonts w:ascii="Times New Roman" w:hAnsi="Times New Roman" w:cs="Times New Roman"/>
          <w:bCs/>
        </w:rPr>
        <w:t>, 12, e32-e43.</w:t>
      </w:r>
      <w:r w:rsidRPr="006A3660">
        <w:t xml:space="preserve"> </w:t>
      </w:r>
      <w:r w:rsidRPr="006A3660">
        <w:rPr>
          <w:rFonts w:ascii="Times New Roman" w:hAnsi="Times New Roman" w:cs="Times New Roman"/>
          <w:bCs/>
        </w:rPr>
        <w:t>doi: 10.1111/j.1467-789X.2010.00800.x</w:t>
      </w:r>
    </w:p>
    <w:p w14:paraId="6B31B4C7" w14:textId="7ABDE26B" w:rsidR="007A5917"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WHO Collaborating Centre for Drug Statistics Methodology (2012).</w:t>
      </w:r>
      <w:r w:rsidRPr="00395999">
        <w:rPr>
          <w:rFonts w:ascii="Times New Roman" w:hAnsi="Times New Roman" w:cs="Times New Roman"/>
          <w:bCs/>
          <w:i/>
        </w:rPr>
        <w:t xml:space="preserve"> Guidelines for ATC classification and DDD assignment 2013, 16th edition</w:t>
      </w:r>
      <w:r w:rsidRPr="006A3660">
        <w:rPr>
          <w:rFonts w:ascii="Times New Roman" w:hAnsi="Times New Roman" w:cs="Times New Roman"/>
          <w:bCs/>
        </w:rPr>
        <w:t xml:space="preserve">. Retrieved </w:t>
      </w:r>
      <w:r w:rsidR="00C604F0">
        <w:rPr>
          <w:rFonts w:ascii="Times New Roman" w:hAnsi="Times New Roman" w:cs="Times New Roman"/>
          <w:bCs/>
        </w:rPr>
        <w:t xml:space="preserve">22 July 2022, </w:t>
      </w:r>
      <w:r w:rsidRPr="006A3660">
        <w:rPr>
          <w:rFonts w:ascii="Times New Roman" w:hAnsi="Times New Roman" w:cs="Times New Roman"/>
          <w:bCs/>
        </w:rPr>
        <w:t xml:space="preserve">from </w:t>
      </w:r>
      <w:hyperlink r:id="rId11" w:history="1">
        <w:r w:rsidRPr="0041528C">
          <w:rPr>
            <w:rStyle w:val="a7"/>
            <w:rFonts w:ascii="Times New Roman" w:hAnsi="Times New Roman" w:cs="Times New Roman"/>
            <w:bCs/>
          </w:rPr>
          <w:t>https://www.whocc.no/filearchive/publications/1_2013guidelines.pdf</w:t>
        </w:r>
      </w:hyperlink>
    </w:p>
    <w:p w14:paraId="6CF11586" w14:textId="77777777" w:rsidR="007A5917" w:rsidRPr="00C9130E" w:rsidRDefault="007A5917" w:rsidP="007A5917">
      <w:pPr>
        <w:pStyle w:val="EndNoteBibliography"/>
        <w:ind w:left="426" w:hanging="426"/>
        <w:rPr>
          <w:rFonts w:ascii="Times New Roman" w:hAnsi="Times New Roman" w:cs="Times New Roman"/>
        </w:rPr>
      </w:pPr>
      <w:r w:rsidRPr="00AE3E30">
        <w:rPr>
          <w:rFonts w:ascii="Times New Roman" w:hAnsi="Times New Roman" w:cs="Times New Roman"/>
        </w:rPr>
        <w:t xml:space="preserve">Wimberley, T., MacCabe, J. H., Laursen, T. M., Sørensen, H. J., Astrup, A., Horsdal, H. T., . . . Støvring, H. (2017). Mortality and Self-Harm in Association With Clozapine in Treatment-Resistant Schizophrenia. </w:t>
      </w:r>
      <w:r w:rsidRPr="00395999">
        <w:rPr>
          <w:rFonts w:ascii="Times New Roman" w:hAnsi="Times New Roman" w:cs="Times New Roman"/>
          <w:i/>
        </w:rPr>
        <w:t>American Journal of Psychiatry</w:t>
      </w:r>
      <w:r w:rsidRPr="00AE3E30">
        <w:rPr>
          <w:rFonts w:ascii="Times New Roman" w:hAnsi="Times New Roman" w:cs="Times New Roman"/>
          <w:i/>
        </w:rPr>
        <w:t>, 174</w:t>
      </w:r>
      <w:r w:rsidRPr="00AE3E30">
        <w:rPr>
          <w:rFonts w:ascii="Times New Roman" w:hAnsi="Times New Roman" w:cs="Times New Roman"/>
        </w:rPr>
        <w:t>(10), 990-998. doi:10.1176/appi.ajp.2017.16091097</w:t>
      </w:r>
    </w:p>
    <w:p w14:paraId="77D3B0C9"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Wu, C. S., Lin, Y. J., &amp; Liu, S. K. (2011). Benzodiazepine use among patients with schizophrenia in Taiwan: a nationwide population-based survey. </w:t>
      </w:r>
      <w:r w:rsidRPr="006A3660">
        <w:rPr>
          <w:rFonts w:ascii="Times New Roman" w:hAnsi="Times New Roman" w:cs="Times New Roman"/>
          <w:bCs/>
          <w:i/>
        </w:rPr>
        <w:t>Psychiatric Services</w:t>
      </w:r>
      <w:r w:rsidRPr="006A3660">
        <w:rPr>
          <w:rFonts w:ascii="Times New Roman" w:hAnsi="Times New Roman" w:cs="Times New Roman"/>
          <w:bCs/>
        </w:rPr>
        <w:t>, 62, 908-914.</w:t>
      </w:r>
      <w:r w:rsidRPr="006A3660">
        <w:t xml:space="preserve"> </w:t>
      </w:r>
      <w:r w:rsidRPr="006A3660">
        <w:rPr>
          <w:rFonts w:ascii="Times New Roman" w:hAnsi="Times New Roman" w:cs="Times New Roman"/>
          <w:bCs/>
        </w:rPr>
        <w:t>doi: 10.1176/ps.62.8.pss6208_0908</w:t>
      </w:r>
    </w:p>
    <w:p w14:paraId="0F31F9A5" w14:textId="77777777" w:rsidR="007A5917" w:rsidRPr="006A3660" w:rsidRDefault="007A5917" w:rsidP="007A5917">
      <w:pPr>
        <w:pStyle w:val="EndNoteBibliography"/>
        <w:ind w:left="480" w:hangingChars="200" w:hanging="480"/>
        <w:rPr>
          <w:rFonts w:ascii="Times New Roman" w:hAnsi="Times New Roman" w:cs="Times New Roman"/>
          <w:bCs/>
        </w:rPr>
      </w:pPr>
      <w:r w:rsidRPr="006A3660">
        <w:rPr>
          <w:rFonts w:ascii="Times New Roman" w:hAnsi="Times New Roman" w:cs="Times New Roman"/>
          <w:bCs/>
        </w:rPr>
        <w:t xml:space="preserve">Wu, C. S., Tsai, Y. T., &amp; Tsai, H. J. (2015). Antipsychotic drugs and the risk of ventricular arrhythmia and/or sudden cardiac death: a nation-wide case-crossover study. </w:t>
      </w:r>
      <w:r w:rsidRPr="006A3660">
        <w:rPr>
          <w:rFonts w:ascii="Times New Roman" w:hAnsi="Times New Roman" w:cs="Times New Roman"/>
          <w:bCs/>
          <w:i/>
        </w:rPr>
        <w:t>Journal of the American Heart Association</w:t>
      </w:r>
      <w:r w:rsidRPr="006A3660">
        <w:rPr>
          <w:rFonts w:ascii="Times New Roman" w:hAnsi="Times New Roman" w:cs="Times New Roman"/>
          <w:bCs/>
        </w:rPr>
        <w:t>, 4, e001568.</w:t>
      </w:r>
      <w:r w:rsidRPr="006A3660">
        <w:t xml:space="preserve"> </w:t>
      </w:r>
      <w:r w:rsidRPr="006A3660">
        <w:rPr>
          <w:rFonts w:ascii="Times New Roman" w:hAnsi="Times New Roman" w:cs="Times New Roman"/>
          <w:bCs/>
        </w:rPr>
        <w:t xml:space="preserve">doi: </w:t>
      </w:r>
      <w:r w:rsidRPr="006A3660">
        <w:rPr>
          <w:rFonts w:ascii="Times New Roman" w:hAnsi="Times New Roman" w:cs="Times New Roman"/>
          <w:bCs/>
        </w:rPr>
        <w:lastRenderedPageBreak/>
        <w:t>10.1161/JAHA.114.001568</w:t>
      </w:r>
    </w:p>
    <w:p w14:paraId="50B76B89" w14:textId="4822E70A" w:rsidR="00454417" w:rsidRPr="004005B4" w:rsidRDefault="00454417" w:rsidP="00454417">
      <w:pPr>
        <w:pStyle w:val="EndNoteBibliography"/>
        <w:ind w:left="480" w:hangingChars="200" w:hanging="480"/>
        <w:rPr>
          <w:rFonts w:ascii="Times New Roman" w:hAnsi="Times New Roman" w:cs="Times New Roman"/>
          <w:bCs/>
        </w:rPr>
      </w:pPr>
    </w:p>
    <w:p w14:paraId="605A4C3D" w14:textId="77777777" w:rsidR="00ED17A1" w:rsidRDefault="00ED17A1" w:rsidP="004A2023">
      <w:pPr>
        <w:pStyle w:val="EndNoteBibliography"/>
        <w:ind w:left="720" w:hanging="720"/>
      </w:pPr>
      <w:bookmarkStart w:id="17" w:name="_Hlk109289721"/>
      <w:r w:rsidRPr="006A3660">
        <w:br w:type="page"/>
      </w:r>
    </w:p>
    <w:bookmarkEnd w:id="14"/>
    <w:bookmarkEnd w:id="17"/>
    <w:p w14:paraId="032BA099" w14:textId="77777777" w:rsidR="00ED17A1" w:rsidRDefault="00ED17A1" w:rsidP="004A2023">
      <w:pPr>
        <w:pStyle w:val="EndNoteBibliography"/>
        <w:ind w:left="720" w:hanging="720"/>
      </w:pPr>
    </w:p>
    <w:p w14:paraId="29493FEF" w14:textId="77777777" w:rsidR="00ED17A1" w:rsidRPr="006A3660" w:rsidRDefault="00ED17A1" w:rsidP="004A2023">
      <w:pPr>
        <w:pStyle w:val="EndNoteBibliography"/>
        <w:ind w:left="720" w:hanging="720"/>
      </w:pPr>
    </w:p>
    <w:bookmarkEnd w:id="15"/>
    <w:p w14:paraId="7A266CD7" w14:textId="77777777" w:rsidR="00ED17A1" w:rsidRPr="00F34E3F" w:rsidRDefault="00ED17A1" w:rsidP="004A2023">
      <w:pPr>
        <w:rPr>
          <w:rFonts w:ascii="Times New Roman" w:hAnsi="Times New Roman" w:cs="Times New Roman"/>
        </w:rPr>
      </w:pPr>
      <w:r w:rsidRPr="00F34E3F">
        <w:rPr>
          <w:rFonts w:ascii="Times New Roman" w:hAnsi="Times New Roman" w:cs="Times New Roman"/>
          <w:b/>
        </w:rPr>
        <w:t xml:space="preserve">Table 1. </w:t>
      </w:r>
      <w:r w:rsidRPr="00F34E3F">
        <w:rPr>
          <w:rFonts w:ascii="Times New Roman" w:hAnsi="Times New Roman" w:cs="Times New Roman"/>
        </w:rPr>
        <w:t xml:space="preserve">Demographic and clinical characteristics of </w:t>
      </w:r>
      <w:r>
        <w:rPr>
          <w:rFonts w:ascii="Times New Roman" w:hAnsi="Times New Roman" w:cs="Times New Roman"/>
        </w:rPr>
        <w:t xml:space="preserve">patients with </w:t>
      </w:r>
      <w:r w:rsidRPr="00F34E3F">
        <w:rPr>
          <w:rFonts w:ascii="Times New Roman" w:hAnsi="Times New Roman" w:cs="Times New Roman"/>
        </w:rPr>
        <w:t>schizophrenia (</w:t>
      </w:r>
      <w:r>
        <w:rPr>
          <w:rFonts w:ascii="Times New Roman" w:hAnsi="Times New Roman" w:cs="Times New Roman"/>
        </w:rPr>
        <w:t>N</w:t>
      </w:r>
      <w:r w:rsidRPr="00F34E3F">
        <w:rPr>
          <w:rFonts w:ascii="Times New Roman" w:hAnsi="Times New Roman" w:cs="Times New Roman"/>
        </w:rPr>
        <w:t>=</w:t>
      </w:r>
      <w:r>
        <w:rPr>
          <w:rFonts w:ascii="Times New Roman" w:hAnsi="Times New Roman" w:cs="Times New Roman"/>
        </w:rPr>
        <w:t xml:space="preserve"> </w:t>
      </w:r>
      <w:r w:rsidRPr="00F34E3F">
        <w:rPr>
          <w:rFonts w:ascii="Times New Roman" w:hAnsi="Times New Roman" w:cs="Times New Roman"/>
        </w:rPr>
        <w:t xml:space="preserve">102,964) </w:t>
      </w:r>
      <w:r>
        <w:rPr>
          <w:rFonts w:ascii="Times New Roman" w:hAnsi="Times New Roman" w:cs="Times New Roman"/>
        </w:rPr>
        <w:t xml:space="preserve">according to </w:t>
      </w:r>
      <w:r w:rsidRPr="00F34E3F">
        <w:rPr>
          <w:rFonts w:ascii="Times New Roman" w:hAnsi="Times New Roman" w:cs="Times New Roman"/>
        </w:rPr>
        <w:t>antipsychotic exposure</w:t>
      </w:r>
    </w:p>
    <w:tbl>
      <w:tblPr>
        <w:tblW w:w="54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248"/>
        <w:gridCol w:w="1188"/>
        <w:gridCol w:w="1162"/>
        <w:gridCol w:w="1175"/>
        <w:gridCol w:w="1170"/>
        <w:gridCol w:w="1166"/>
      </w:tblGrid>
      <w:tr w:rsidR="00ED17A1" w:rsidRPr="00F34E3F" w14:paraId="7F20444A" w14:textId="77777777" w:rsidTr="004A2023">
        <w:trPr>
          <w:trHeight w:val="748"/>
        </w:trPr>
        <w:tc>
          <w:tcPr>
            <w:tcW w:w="1080" w:type="pct"/>
            <w:tcBorders>
              <w:left w:val="nil"/>
              <w:right w:val="nil"/>
            </w:tcBorders>
            <w:shd w:val="clear" w:color="auto" w:fill="D9D9D9" w:themeFill="background1" w:themeFillShade="D9"/>
            <w:textDirection w:val="lrTbV"/>
          </w:tcPr>
          <w:p w14:paraId="2F2A7D13" w14:textId="77777777" w:rsidR="00ED17A1" w:rsidRPr="00AB6535" w:rsidRDefault="00ED17A1" w:rsidP="004A2023">
            <w:pPr>
              <w:snapToGrid w:val="0"/>
              <w:rPr>
                <w:rFonts w:ascii="Times New Roman" w:hAnsi="Times New Roman"/>
                <w:bCs/>
                <w:sz w:val="20"/>
                <w:szCs w:val="20"/>
              </w:rPr>
            </w:pPr>
          </w:p>
          <w:p w14:paraId="0C0D1D3E" w14:textId="77777777" w:rsidR="00ED17A1" w:rsidRPr="00AB6535" w:rsidRDefault="00ED17A1" w:rsidP="004A2023">
            <w:pPr>
              <w:snapToGrid w:val="0"/>
              <w:rPr>
                <w:rFonts w:ascii="Times New Roman" w:hAnsi="Times New Roman"/>
                <w:bCs/>
                <w:sz w:val="20"/>
                <w:szCs w:val="20"/>
              </w:rPr>
            </w:pPr>
          </w:p>
          <w:p w14:paraId="6E27971B" w14:textId="77777777" w:rsidR="00ED17A1" w:rsidRPr="00AB6535" w:rsidRDefault="00ED17A1" w:rsidP="004A2023">
            <w:pPr>
              <w:snapToGrid w:val="0"/>
              <w:rPr>
                <w:rFonts w:ascii="Times New Roman" w:hAnsi="Times New Roman"/>
                <w:bCs/>
                <w:sz w:val="20"/>
                <w:szCs w:val="20"/>
              </w:rPr>
            </w:pPr>
          </w:p>
          <w:p w14:paraId="7FDCE0DD" w14:textId="77777777" w:rsidR="00ED17A1" w:rsidRPr="00AB6535" w:rsidRDefault="00ED17A1" w:rsidP="004A2023">
            <w:pPr>
              <w:snapToGrid w:val="0"/>
              <w:rPr>
                <w:rFonts w:ascii="Times New Roman" w:hAnsi="Times New Roman"/>
                <w:bCs/>
                <w:sz w:val="20"/>
                <w:szCs w:val="20"/>
              </w:rPr>
            </w:pPr>
          </w:p>
        </w:tc>
        <w:tc>
          <w:tcPr>
            <w:tcW w:w="688" w:type="pct"/>
            <w:tcBorders>
              <w:left w:val="nil"/>
              <w:right w:val="nil"/>
            </w:tcBorders>
            <w:shd w:val="clear" w:color="auto" w:fill="D9D9D9" w:themeFill="background1" w:themeFillShade="D9"/>
            <w:textDirection w:val="lrTbV"/>
            <w:vAlign w:val="bottom"/>
          </w:tcPr>
          <w:p w14:paraId="57AB7A71" w14:textId="77777777" w:rsidR="00ED17A1" w:rsidRPr="00AB6535" w:rsidRDefault="00ED17A1" w:rsidP="004A2023">
            <w:pPr>
              <w:snapToGrid w:val="0"/>
              <w:rPr>
                <w:rFonts w:ascii="Times New Roman" w:hAnsi="Times New Roman"/>
                <w:bCs/>
                <w:sz w:val="18"/>
                <w:szCs w:val="18"/>
              </w:rPr>
            </w:pPr>
            <w:r w:rsidRPr="00AB6535">
              <w:rPr>
                <w:rFonts w:ascii="Times New Roman" w:hAnsi="Times New Roman"/>
                <w:bCs/>
                <w:sz w:val="18"/>
                <w:szCs w:val="18"/>
              </w:rPr>
              <w:t>Total</w:t>
            </w:r>
          </w:p>
          <w:p w14:paraId="68851A23" w14:textId="77777777" w:rsidR="00ED17A1" w:rsidRPr="00AB6535" w:rsidRDefault="00ED17A1" w:rsidP="004A2023">
            <w:pPr>
              <w:snapToGrid w:val="0"/>
              <w:rPr>
                <w:rFonts w:ascii="Times New Roman" w:hAnsi="Times New Roman"/>
                <w:bCs/>
                <w:sz w:val="18"/>
                <w:szCs w:val="18"/>
              </w:rPr>
            </w:pPr>
            <w:r w:rsidRPr="00AB6535">
              <w:rPr>
                <w:rFonts w:ascii="Times New Roman" w:hAnsi="Times New Roman"/>
                <w:bCs/>
                <w:sz w:val="18"/>
                <w:szCs w:val="18"/>
              </w:rPr>
              <w:t>(n=102,964)</w:t>
            </w:r>
          </w:p>
        </w:tc>
        <w:tc>
          <w:tcPr>
            <w:tcW w:w="655" w:type="pct"/>
            <w:tcBorders>
              <w:left w:val="nil"/>
              <w:right w:val="nil"/>
            </w:tcBorders>
            <w:shd w:val="clear" w:color="auto" w:fill="D9D9D9" w:themeFill="background1" w:themeFillShade="D9"/>
            <w:textDirection w:val="lrTbV"/>
            <w:vAlign w:val="bottom"/>
          </w:tcPr>
          <w:p w14:paraId="5548AFCB" w14:textId="77777777" w:rsidR="00ED17A1" w:rsidRPr="00AB6535" w:rsidRDefault="00ED17A1" w:rsidP="004A2023">
            <w:pPr>
              <w:snapToGrid w:val="0"/>
              <w:rPr>
                <w:rFonts w:ascii="Times New Roman" w:hAnsi="Times New Roman"/>
                <w:bCs/>
                <w:sz w:val="16"/>
                <w:szCs w:val="16"/>
              </w:rPr>
            </w:pPr>
            <w:r w:rsidRPr="00AB6535">
              <w:rPr>
                <w:rFonts w:ascii="Times New Roman" w:hAnsi="Times New Roman"/>
                <w:bCs/>
                <w:sz w:val="16"/>
                <w:szCs w:val="16"/>
              </w:rPr>
              <w:t>No Antipsychotic Exposure</w:t>
            </w:r>
          </w:p>
          <w:p w14:paraId="608CDAFB" w14:textId="77777777" w:rsidR="00ED17A1" w:rsidRPr="00AB6535" w:rsidRDefault="00ED17A1" w:rsidP="004A2023">
            <w:pPr>
              <w:snapToGrid w:val="0"/>
              <w:rPr>
                <w:rFonts w:ascii="Times New Roman" w:hAnsi="Times New Roman"/>
                <w:bCs/>
                <w:sz w:val="18"/>
                <w:szCs w:val="18"/>
              </w:rPr>
            </w:pPr>
            <w:r w:rsidRPr="00AB6535">
              <w:rPr>
                <w:rFonts w:ascii="Times New Roman" w:hAnsi="Times New Roman"/>
                <w:bCs/>
                <w:sz w:val="16"/>
                <w:szCs w:val="16"/>
              </w:rPr>
              <w:t>(n=8,733)</w:t>
            </w:r>
          </w:p>
        </w:tc>
        <w:tc>
          <w:tcPr>
            <w:tcW w:w="641" w:type="pct"/>
            <w:tcBorders>
              <w:left w:val="nil"/>
              <w:right w:val="nil"/>
            </w:tcBorders>
            <w:shd w:val="clear" w:color="auto" w:fill="D9D9D9" w:themeFill="background1" w:themeFillShade="D9"/>
            <w:textDirection w:val="lrTbV"/>
            <w:vAlign w:val="bottom"/>
          </w:tcPr>
          <w:p w14:paraId="16B9C007" w14:textId="77777777" w:rsidR="00ED17A1" w:rsidRPr="00AB6535" w:rsidRDefault="00ED17A1" w:rsidP="004A2023">
            <w:pPr>
              <w:snapToGrid w:val="0"/>
              <w:rPr>
                <w:rFonts w:ascii="Times New Roman" w:hAnsi="Times New Roman"/>
                <w:bCs/>
                <w:sz w:val="16"/>
                <w:szCs w:val="16"/>
              </w:rPr>
            </w:pPr>
            <w:r w:rsidRPr="00AB6535">
              <w:rPr>
                <w:rFonts w:ascii="Times New Roman" w:hAnsi="Times New Roman"/>
                <w:bCs/>
                <w:sz w:val="16"/>
                <w:szCs w:val="16"/>
              </w:rPr>
              <w:t>Low Antipsychotic Exposure</w:t>
            </w:r>
          </w:p>
          <w:p w14:paraId="6F089525" w14:textId="77777777" w:rsidR="00ED17A1" w:rsidRPr="00AB6535" w:rsidRDefault="00ED17A1" w:rsidP="004A2023">
            <w:pPr>
              <w:snapToGrid w:val="0"/>
              <w:rPr>
                <w:rFonts w:ascii="Times New Roman" w:hAnsi="Times New Roman"/>
                <w:bCs/>
                <w:sz w:val="18"/>
                <w:szCs w:val="18"/>
              </w:rPr>
            </w:pPr>
            <w:r w:rsidRPr="00AB6535">
              <w:rPr>
                <w:rFonts w:ascii="Times New Roman" w:hAnsi="Times New Roman"/>
                <w:bCs/>
                <w:sz w:val="16"/>
                <w:szCs w:val="16"/>
              </w:rPr>
              <w:t>(n=33,403)</w:t>
            </w:r>
          </w:p>
        </w:tc>
        <w:tc>
          <w:tcPr>
            <w:tcW w:w="648" w:type="pct"/>
            <w:tcBorders>
              <w:left w:val="nil"/>
              <w:right w:val="nil"/>
            </w:tcBorders>
            <w:shd w:val="clear" w:color="auto" w:fill="D9D9D9" w:themeFill="background1" w:themeFillShade="D9"/>
            <w:textDirection w:val="lrTbV"/>
            <w:vAlign w:val="bottom"/>
          </w:tcPr>
          <w:p w14:paraId="374EAD05" w14:textId="77777777" w:rsidR="00ED17A1" w:rsidRPr="00AB6535" w:rsidRDefault="00ED17A1" w:rsidP="004A2023">
            <w:pPr>
              <w:snapToGrid w:val="0"/>
              <w:rPr>
                <w:rFonts w:ascii="Times New Roman" w:hAnsi="Times New Roman"/>
                <w:bCs/>
                <w:sz w:val="16"/>
                <w:szCs w:val="16"/>
              </w:rPr>
            </w:pPr>
            <w:r w:rsidRPr="00AB6535">
              <w:rPr>
                <w:rFonts w:ascii="Times New Roman" w:hAnsi="Times New Roman"/>
                <w:bCs/>
                <w:sz w:val="16"/>
                <w:szCs w:val="16"/>
              </w:rPr>
              <w:t>Moderate Antipsychotic Exposure</w:t>
            </w:r>
          </w:p>
          <w:p w14:paraId="605066F7" w14:textId="77777777" w:rsidR="00ED17A1" w:rsidRPr="00AB6535" w:rsidRDefault="00ED17A1" w:rsidP="004A2023">
            <w:pPr>
              <w:snapToGrid w:val="0"/>
              <w:rPr>
                <w:rFonts w:ascii="Times New Roman" w:hAnsi="Times New Roman"/>
                <w:bCs/>
                <w:iCs/>
                <w:sz w:val="18"/>
                <w:szCs w:val="18"/>
              </w:rPr>
            </w:pPr>
            <w:r w:rsidRPr="00AB6535">
              <w:rPr>
                <w:rFonts w:ascii="Times New Roman" w:hAnsi="Times New Roman"/>
                <w:bCs/>
                <w:sz w:val="16"/>
                <w:szCs w:val="16"/>
              </w:rPr>
              <w:t>(n=41,811)</w:t>
            </w:r>
          </w:p>
        </w:tc>
        <w:tc>
          <w:tcPr>
            <w:tcW w:w="645" w:type="pct"/>
            <w:tcBorders>
              <w:left w:val="nil"/>
              <w:right w:val="nil"/>
            </w:tcBorders>
            <w:shd w:val="clear" w:color="auto" w:fill="D9D9D9" w:themeFill="background1" w:themeFillShade="D9"/>
            <w:textDirection w:val="lrTbV"/>
            <w:vAlign w:val="bottom"/>
          </w:tcPr>
          <w:p w14:paraId="078AFCE2" w14:textId="77777777" w:rsidR="00ED17A1" w:rsidRPr="00AB6535" w:rsidRDefault="00ED17A1" w:rsidP="004A2023">
            <w:pPr>
              <w:snapToGrid w:val="0"/>
              <w:rPr>
                <w:rFonts w:ascii="Times New Roman" w:hAnsi="Times New Roman"/>
                <w:bCs/>
                <w:sz w:val="16"/>
                <w:szCs w:val="16"/>
              </w:rPr>
            </w:pPr>
            <w:r w:rsidRPr="00AB6535">
              <w:rPr>
                <w:rFonts w:ascii="Times New Roman" w:hAnsi="Times New Roman"/>
                <w:bCs/>
                <w:sz w:val="16"/>
                <w:szCs w:val="16"/>
              </w:rPr>
              <w:t>High Antipsychotic Exposure</w:t>
            </w:r>
          </w:p>
          <w:p w14:paraId="7A1413D5" w14:textId="77777777" w:rsidR="00ED17A1" w:rsidRPr="00AB6535" w:rsidRDefault="00ED17A1" w:rsidP="004A2023">
            <w:pPr>
              <w:snapToGrid w:val="0"/>
              <w:rPr>
                <w:rFonts w:ascii="Times New Roman" w:hAnsi="Times New Roman"/>
                <w:bCs/>
                <w:iCs/>
                <w:sz w:val="18"/>
                <w:szCs w:val="18"/>
              </w:rPr>
            </w:pPr>
            <w:r w:rsidRPr="00AB6535">
              <w:rPr>
                <w:rFonts w:ascii="Times New Roman" w:hAnsi="Times New Roman"/>
                <w:bCs/>
                <w:sz w:val="16"/>
                <w:szCs w:val="16"/>
              </w:rPr>
              <w:t>(n=19,017)</w:t>
            </w:r>
          </w:p>
        </w:tc>
        <w:tc>
          <w:tcPr>
            <w:tcW w:w="643" w:type="pct"/>
            <w:tcBorders>
              <w:left w:val="nil"/>
              <w:right w:val="nil"/>
            </w:tcBorders>
            <w:shd w:val="clear" w:color="auto" w:fill="D9D9D9" w:themeFill="background1" w:themeFillShade="D9"/>
            <w:textDirection w:val="lrTbV"/>
            <w:vAlign w:val="bottom"/>
          </w:tcPr>
          <w:p w14:paraId="6F49D93F" w14:textId="77777777" w:rsidR="00ED17A1" w:rsidRPr="00AB6535" w:rsidRDefault="00ED17A1" w:rsidP="004A2023">
            <w:pPr>
              <w:snapToGrid w:val="0"/>
              <w:rPr>
                <w:rFonts w:ascii="Times New Roman" w:hAnsi="Times New Roman"/>
                <w:bCs/>
                <w:sz w:val="18"/>
                <w:szCs w:val="18"/>
              </w:rPr>
            </w:pPr>
            <w:r w:rsidRPr="00AB6535">
              <w:rPr>
                <w:rFonts w:ascii="Times New Roman" w:hAnsi="Times New Roman" w:hint="eastAsia"/>
                <w:bCs/>
                <w:sz w:val="18"/>
                <w:szCs w:val="18"/>
              </w:rPr>
              <w:t>Si</w:t>
            </w:r>
            <w:r w:rsidRPr="00AB6535">
              <w:rPr>
                <w:rFonts w:ascii="Times New Roman" w:hAnsi="Times New Roman"/>
                <w:bCs/>
                <w:sz w:val="18"/>
                <w:szCs w:val="18"/>
              </w:rPr>
              <w:t>gnificance</w:t>
            </w:r>
          </w:p>
        </w:tc>
      </w:tr>
      <w:tr w:rsidR="00ED17A1" w:rsidRPr="00F34E3F" w14:paraId="6024F0D7" w14:textId="77777777" w:rsidTr="004A2023">
        <w:trPr>
          <w:trHeight w:val="190"/>
        </w:trPr>
        <w:tc>
          <w:tcPr>
            <w:tcW w:w="1080" w:type="pct"/>
            <w:tcBorders>
              <w:left w:val="nil"/>
              <w:right w:val="nil"/>
            </w:tcBorders>
            <w:textDirection w:val="lrTbV"/>
          </w:tcPr>
          <w:p w14:paraId="13E8B536"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Age (years old) [mean (SD)]</w:t>
            </w:r>
          </w:p>
        </w:tc>
        <w:tc>
          <w:tcPr>
            <w:tcW w:w="688" w:type="pct"/>
            <w:tcBorders>
              <w:left w:val="nil"/>
              <w:right w:val="nil"/>
            </w:tcBorders>
            <w:shd w:val="clear" w:color="auto" w:fill="auto"/>
          </w:tcPr>
          <w:p w14:paraId="617C828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44.8 (13.2)</w:t>
            </w:r>
          </w:p>
        </w:tc>
        <w:tc>
          <w:tcPr>
            <w:tcW w:w="655" w:type="pct"/>
            <w:tcBorders>
              <w:left w:val="nil"/>
              <w:right w:val="nil"/>
            </w:tcBorders>
            <w:shd w:val="clear" w:color="auto" w:fill="auto"/>
          </w:tcPr>
          <w:p w14:paraId="00A756F3" w14:textId="77777777" w:rsidR="00ED17A1" w:rsidRPr="00F34E3F" w:rsidRDefault="00ED17A1" w:rsidP="004A2023">
            <w:pPr>
              <w:widowControl/>
              <w:snapToGrid w:val="0"/>
              <w:rPr>
                <w:rFonts w:ascii="Times New Roman" w:hAnsi="Times New Roman"/>
                <w:sz w:val="17"/>
                <w:szCs w:val="17"/>
              </w:rPr>
            </w:pPr>
            <w:r w:rsidRPr="00F34E3F">
              <w:rPr>
                <w:rFonts w:ascii="Times New Roman" w:hAnsi="Times New Roman"/>
                <w:sz w:val="17"/>
                <w:szCs w:val="17"/>
              </w:rPr>
              <w:t>49.2 (13.6)</w:t>
            </w:r>
          </w:p>
        </w:tc>
        <w:tc>
          <w:tcPr>
            <w:tcW w:w="641" w:type="pct"/>
            <w:tcBorders>
              <w:left w:val="nil"/>
              <w:right w:val="nil"/>
            </w:tcBorders>
            <w:shd w:val="clear" w:color="auto" w:fill="auto"/>
          </w:tcPr>
          <w:p w14:paraId="2EBF51B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46.6 (14.9)</w:t>
            </w:r>
          </w:p>
        </w:tc>
        <w:tc>
          <w:tcPr>
            <w:tcW w:w="648" w:type="pct"/>
            <w:tcBorders>
              <w:left w:val="nil"/>
              <w:right w:val="nil"/>
            </w:tcBorders>
          </w:tcPr>
          <w:p w14:paraId="7CAE9E1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43.9 (12.0)</w:t>
            </w:r>
          </w:p>
        </w:tc>
        <w:tc>
          <w:tcPr>
            <w:tcW w:w="645" w:type="pct"/>
            <w:tcBorders>
              <w:left w:val="nil"/>
              <w:right w:val="nil"/>
            </w:tcBorders>
          </w:tcPr>
          <w:p w14:paraId="51F4B29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41.6 (11.2)</w:t>
            </w:r>
          </w:p>
        </w:tc>
        <w:tc>
          <w:tcPr>
            <w:tcW w:w="643" w:type="pct"/>
            <w:tcBorders>
              <w:left w:val="nil"/>
              <w:right w:val="nil"/>
            </w:tcBorders>
            <w:textDirection w:val="lrTbV"/>
          </w:tcPr>
          <w:p w14:paraId="33730F7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sz w:val="17"/>
                <w:szCs w:val="17"/>
              </w:rPr>
              <w:t>F</w:t>
            </w:r>
            <w:r w:rsidRPr="00F34E3F">
              <w:rPr>
                <w:rFonts w:ascii="Times New Roman" w:hAnsi="Times New Roman"/>
                <w:sz w:val="17"/>
                <w:szCs w:val="17"/>
              </w:rPr>
              <w:t>=1002.00</w:t>
            </w:r>
            <w:r w:rsidRPr="00F34E3F">
              <w:rPr>
                <w:rFonts w:ascii="Times New Roman" w:hAnsi="Times New Roman"/>
                <w:sz w:val="17"/>
                <w:szCs w:val="17"/>
                <w:vertAlign w:val="superscript"/>
              </w:rPr>
              <w:t>*</w:t>
            </w:r>
          </w:p>
        </w:tc>
      </w:tr>
      <w:tr w:rsidR="00ED17A1" w:rsidRPr="00F34E3F" w14:paraId="409D77F1" w14:textId="77777777" w:rsidTr="004A2023">
        <w:trPr>
          <w:trHeight w:val="190"/>
        </w:trPr>
        <w:tc>
          <w:tcPr>
            <w:tcW w:w="1080" w:type="pct"/>
            <w:tcBorders>
              <w:left w:val="nil"/>
              <w:right w:val="nil"/>
            </w:tcBorders>
            <w:textDirection w:val="lrTbV"/>
          </w:tcPr>
          <w:p w14:paraId="0438532F"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Gender [n (%)]</w:t>
            </w:r>
          </w:p>
        </w:tc>
        <w:tc>
          <w:tcPr>
            <w:tcW w:w="688" w:type="pct"/>
            <w:tcBorders>
              <w:left w:val="nil"/>
              <w:right w:val="nil"/>
            </w:tcBorders>
            <w:shd w:val="clear" w:color="auto" w:fill="auto"/>
          </w:tcPr>
          <w:p w14:paraId="7FDBD4D6" w14:textId="77777777" w:rsidR="00ED17A1" w:rsidRPr="00F34E3F" w:rsidRDefault="00ED17A1" w:rsidP="004A2023">
            <w:pPr>
              <w:snapToGrid w:val="0"/>
              <w:rPr>
                <w:rFonts w:ascii="Times New Roman" w:hAnsi="Times New Roman"/>
                <w:sz w:val="17"/>
                <w:szCs w:val="17"/>
              </w:rPr>
            </w:pPr>
          </w:p>
        </w:tc>
        <w:tc>
          <w:tcPr>
            <w:tcW w:w="655" w:type="pct"/>
            <w:tcBorders>
              <w:left w:val="nil"/>
              <w:right w:val="nil"/>
            </w:tcBorders>
            <w:shd w:val="clear" w:color="auto" w:fill="auto"/>
            <w:textDirection w:val="lrTbV"/>
          </w:tcPr>
          <w:p w14:paraId="2F8120BC" w14:textId="77777777" w:rsidR="00ED17A1" w:rsidRPr="00F34E3F" w:rsidRDefault="00ED17A1" w:rsidP="004A2023">
            <w:pPr>
              <w:snapToGrid w:val="0"/>
              <w:rPr>
                <w:rFonts w:ascii="Times New Roman" w:hAnsi="Times New Roman"/>
                <w:sz w:val="17"/>
                <w:szCs w:val="17"/>
              </w:rPr>
            </w:pPr>
          </w:p>
        </w:tc>
        <w:tc>
          <w:tcPr>
            <w:tcW w:w="641" w:type="pct"/>
            <w:tcBorders>
              <w:left w:val="nil"/>
              <w:right w:val="nil"/>
            </w:tcBorders>
            <w:shd w:val="clear" w:color="auto" w:fill="auto"/>
            <w:textDirection w:val="lrTbV"/>
          </w:tcPr>
          <w:p w14:paraId="07D1A40B" w14:textId="77777777" w:rsidR="00ED17A1" w:rsidRPr="00F34E3F" w:rsidRDefault="00ED17A1" w:rsidP="004A2023">
            <w:pPr>
              <w:snapToGrid w:val="0"/>
              <w:rPr>
                <w:rFonts w:ascii="Times New Roman" w:hAnsi="Times New Roman"/>
                <w:sz w:val="17"/>
                <w:szCs w:val="17"/>
              </w:rPr>
            </w:pPr>
          </w:p>
        </w:tc>
        <w:tc>
          <w:tcPr>
            <w:tcW w:w="648" w:type="pct"/>
            <w:tcBorders>
              <w:left w:val="nil"/>
              <w:right w:val="nil"/>
            </w:tcBorders>
            <w:textDirection w:val="lrTbV"/>
          </w:tcPr>
          <w:p w14:paraId="108EE203" w14:textId="77777777" w:rsidR="00ED17A1" w:rsidRPr="00F34E3F" w:rsidRDefault="00ED17A1" w:rsidP="004A2023">
            <w:pPr>
              <w:snapToGrid w:val="0"/>
              <w:rPr>
                <w:rFonts w:ascii="Times New Roman" w:hAnsi="Times New Roman"/>
                <w:sz w:val="17"/>
                <w:szCs w:val="17"/>
              </w:rPr>
            </w:pPr>
          </w:p>
        </w:tc>
        <w:tc>
          <w:tcPr>
            <w:tcW w:w="645" w:type="pct"/>
            <w:tcBorders>
              <w:left w:val="nil"/>
              <w:right w:val="nil"/>
            </w:tcBorders>
            <w:textDirection w:val="lrTbV"/>
          </w:tcPr>
          <w:p w14:paraId="5481406A" w14:textId="77777777" w:rsidR="00ED17A1" w:rsidRPr="00F34E3F" w:rsidRDefault="00ED17A1" w:rsidP="004A2023">
            <w:pPr>
              <w:snapToGrid w:val="0"/>
              <w:rPr>
                <w:rFonts w:ascii="Times New Roman" w:hAnsi="Times New Roman"/>
                <w:sz w:val="17"/>
                <w:szCs w:val="17"/>
              </w:rPr>
            </w:pPr>
          </w:p>
        </w:tc>
        <w:tc>
          <w:tcPr>
            <w:tcW w:w="643" w:type="pct"/>
            <w:tcBorders>
              <w:left w:val="nil"/>
              <w:right w:val="nil"/>
            </w:tcBorders>
            <w:textDirection w:val="lrTbV"/>
          </w:tcPr>
          <w:p w14:paraId="7D910C9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=164.41</w:t>
            </w:r>
            <w:r w:rsidRPr="00F34E3F">
              <w:rPr>
                <w:rFonts w:ascii="Times New Roman" w:hAnsi="Times New Roman"/>
                <w:sz w:val="17"/>
                <w:szCs w:val="17"/>
                <w:vertAlign w:val="superscript"/>
              </w:rPr>
              <w:t>*</w:t>
            </w:r>
          </w:p>
        </w:tc>
      </w:tr>
      <w:tr w:rsidR="00ED17A1" w:rsidRPr="00F34E3F" w14:paraId="407DEA09" w14:textId="77777777" w:rsidTr="004A2023">
        <w:trPr>
          <w:trHeight w:val="190"/>
        </w:trPr>
        <w:tc>
          <w:tcPr>
            <w:tcW w:w="1080" w:type="pct"/>
            <w:tcBorders>
              <w:left w:val="nil"/>
              <w:right w:val="nil"/>
            </w:tcBorders>
          </w:tcPr>
          <w:p w14:paraId="740F2619"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 xml:space="preserve">Female </w:t>
            </w:r>
          </w:p>
        </w:tc>
        <w:tc>
          <w:tcPr>
            <w:tcW w:w="688" w:type="pct"/>
            <w:tcBorders>
              <w:left w:val="nil"/>
              <w:right w:val="nil"/>
            </w:tcBorders>
            <w:shd w:val="clear" w:color="auto" w:fill="auto"/>
          </w:tcPr>
          <w:p w14:paraId="04358D3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48,813 (47.4)</w:t>
            </w:r>
          </w:p>
        </w:tc>
        <w:tc>
          <w:tcPr>
            <w:tcW w:w="655" w:type="pct"/>
            <w:tcBorders>
              <w:left w:val="nil"/>
              <w:right w:val="nil"/>
            </w:tcBorders>
            <w:shd w:val="clear" w:color="auto" w:fill="auto"/>
            <w:textDirection w:val="lrTbV"/>
          </w:tcPr>
          <w:p w14:paraId="15771B7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3,962 (45.4)</w:t>
            </w:r>
          </w:p>
        </w:tc>
        <w:tc>
          <w:tcPr>
            <w:tcW w:w="641" w:type="pct"/>
            <w:tcBorders>
              <w:left w:val="nil"/>
              <w:right w:val="nil"/>
            </w:tcBorders>
            <w:shd w:val="clear" w:color="auto" w:fill="auto"/>
            <w:textDirection w:val="lrTbV"/>
          </w:tcPr>
          <w:p w14:paraId="1565B60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16,741 (50.1)</w:t>
            </w:r>
          </w:p>
        </w:tc>
        <w:tc>
          <w:tcPr>
            <w:tcW w:w="648" w:type="pct"/>
            <w:tcBorders>
              <w:left w:val="nil"/>
              <w:right w:val="nil"/>
            </w:tcBorders>
            <w:textDirection w:val="lrTbV"/>
          </w:tcPr>
          <w:p w14:paraId="7A05899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19,554 (46.8)</w:t>
            </w:r>
          </w:p>
        </w:tc>
        <w:tc>
          <w:tcPr>
            <w:tcW w:w="645" w:type="pct"/>
            <w:tcBorders>
              <w:left w:val="nil"/>
              <w:right w:val="nil"/>
            </w:tcBorders>
            <w:textDirection w:val="lrTbV"/>
          </w:tcPr>
          <w:p w14:paraId="417CCF5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8,556 (45.0)</w:t>
            </w:r>
          </w:p>
        </w:tc>
        <w:tc>
          <w:tcPr>
            <w:tcW w:w="643" w:type="pct"/>
            <w:tcBorders>
              <w:left w:val="nil"/>
              <w:right w:val="nil"/>
            </w:tcBorders>
            <w:textDirection w:val="lrTbV"/>
          </w:tcPr>
          <w:p w14:paraId="6C2AC96A" w14:textId="77777777" w:rsidR="00ED17A1" w:rsidRPr="00F34E3F" w:rsidRDefault="00ED17A1" w:rsidP="004A2023">
            <w:pPr>
              <w:snapToGrid w:val="0"/>
              <w:rPr>
                <w:rFonts w:ascii="Times New Roman" w:hAnsi="Times New Roman"/>
                <w:sz w:val="17"/>
                <w:szCs w:val="17"/>
              </w:rPr>
            </w:pPr>
          </w:p>
        </w:tc>
      </w:tr>
      <w:tr w:rsidR="00ED17A1" w:rsidRPr="00F34E3F" w14:paraId="5A603B76" w14:textId="77777777" w:rsidTr="004A2023">
        <w:trPr>
          <w:trHeight w:val="190"/>
        </w:trPr>
        <w:tc>
          <w:tcPr>
            <w:tcW w:w="1080" w:type="pct"/>
            <w:tcBorders>
              <w:left w:val="nil"/>
              <w:right w:val="nil"/>
            </w:tcBorders>
          </w:tcPr>
          <w:p w14:paraId="39881EEE"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Male</w:t>
            </w:r>
          </w:p>
        </w:tc>
        <w:tc>
          <w:tcPr>
            <w:tcW w:w="688" w:type="pct"/>
            <w:tcBorders>
              <w:left w:val="nil"/>
              <w:right w:val="nil"/>
            </w:tcBorders>
            <w:shd w:val="clear" w:color="auto" w:fill="auto"/>
          </w:tcPr>
          <w:p w14:paraId="36176B2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54,151 (52.6)</w:t>
            </w:r>
          </w:p>
        </w:tc>
        <w:tc>
          <w:tcPr>
            <w:tcW w:w="655" w:type="pct"/>
            <w:tcBorders>
              <w:left w:val="nil"/>
              <w:right w:val="nil"/>
            </w:tcBorders>
            <w:shd w:val="clear" w:color="auto" w:fill="auto"/>
            <w:textDirection w:val="lrTbV"/>
          </w:tcPr>
          <w:p w14:paraId="3B757C3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4,771 (54.6)</w:t>
            </w:r>
          </w:p>
        </w:tc>
        <w:tc>
          <w:tcPr>
            <w:tcW w:w="641" w:type="pct"/>
            <w:tcBorders>
              <w:left w:val="nil"/>
              <w:right w:val="nil"/>
            </w:tcBorders>
            <w:shd w:val="clear" w:color="auto" w:fill="auto"/>
          </w:tcPr>
          <w:p w14:paraId="252B692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16,662 (49.9)</w:t>
            </w:r>
          </w:p>
        </w:tc>
        <w:tc>
          <w:tcPr>
            <w:tcW w:w="648" w:type="pct"/>
            <w:tcBorders>
              <w:left w:val="nil"/>
              <w:right w:val="nil"/>
            </w:tcBorders>
          </w:tcPr>
          <w:p w14:paraId="0D6CE956" w14:textId="77777777" w:rsidR="00ED17A1" w:rsidRPr="00F34E3F" w:rsidRDefault="00ED17A1" w:rsidP="004A2023">
            <w:pPr>
              <w:widowControl/>
              <w:snapToGrid w:val="0"/>
              <w:rPr>
                <w:rFonts w:ascii="Times New Roman" w:hAnsi="Times New Roman"/>
                <w:sz w:val="17"/>
                <w:szCs w:val="17"/>
              </w:rPr>
            </w:pPr>
            <w:r w:rsidRPr="00F34E3F">
              <w:rPr>
                <w:rFonts w:ascii="Times New Roman" w:hAnsi="Times New Roman"/>
                <w:sz w:val="17"/>
                <w:szCs w:val="17"/>
              </w:rPr>
              <w:t>22,257 (53.2)</w:t>
            </w:r>
          </w:p>
        </w:tc>
        <w:tc>
          <w:tcPr>
            <w:tcW w:w="645" w:type="pct"/>
            <w:tcBorders>
              <w:left w:val="nil"/>
              <w:right w:val="nil"/>
            </w:tcBorders>
          </w:tcPr>
          <w:p w14:paraId="2640539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10,461 (55.0)</w:t>
            </w:r>
          </w:p>
        </w:tc>
        <w:tc>
          <w:tcPr>
            <w:tcW w:w="643" w:type="pct"/>
            <w:tcBorders>
              <w:left w:val="nil"/>
              <w:right w:val="nil"/>
            </w:tcBorders>
          </w:tcPr>
          <w:p w14:paraId="0CD4CA44" w14:textId="77777777" w:rsidR="00ED17A1" w:rsidRPr="00F34E3F" w:rsidRDefault="00ED17A1" w:rsidP="004A2023">
            <w:pPr>
              <w:snapToGrid w:val="0"/>
              <w:rPr>
                <w:rFonts w:ascii="Times New Roman" w:hAnsi="Times New Roman"/>
                <w:sz w:val="17"/>
                <w:szCs w:val="17"/>
              </w:rPr>
            </w:pPr>
          </w:p>
        </w:tc>
      </w:tr>
      <w:tr w:rsidR="00ED17A1" w:rsidRPr="00F34E3F" w14:paraId="785F1149" w14:textId="77777777" w:rsidTr="004A2023">
        <w:trPr>
          <w:trHeight w:val="190"/>
        </w:trPr>
        <w:tc>
          <w:tcPr>
            <w:tcW w:w="1080" w:type="pct"/>
            <w:tcBorders>
              <w:left w:val="nil"/>
              <w:right w:val="nil"/>
            </w:tcBorders>
          </w:tcPr>
          <w:p w14:paraId="38D616E1"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Low</w:t>
            </w:r>
            <w:r w:rsidRPr="00AB6535">
              <w:rPr>
                <w:rFonts w:ascii="Times New Roman" w:hAnsi="Times New Roman" w:hint="eastAsia"/>
                <w:bCs/>
                <w:sz w:val="17"/>
                <w:szCs w:val="17"/>
              </w:rPr>
              <w:t>e</w:t>
            </w:r>
            <w:r w:rsidRPr="00AB6535">
              <w:rPr>
                <w:rFonts w:ascii="Times New Roman" w:hAnsi="Times New Roman"/>
                <w:bCs/>
                <w:sz w:val="17"/>
                <w:szCs w:val="17"/>
              </w:rPr>
              <w:t xml:space="preserve">r-income household </w:t>
            </w:r>
          </w:p>
          <w:p w14:paraId="083876A1"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[n (%)]</w:t>
            </w:r>
          </w:p>
        </w:tc>
        <w:tc>
          <w:tcPr>
            <w:tcW w:w="688" w:type="pct"/>
            <w:tcBorders>
              <w:left w:val="nil"/>
              <w:right w:val="nil"/>
            </w:tcBorders>
            <w:shd w:val="clear" w:color="auto" w:fill="auto"/>
          </w:tcPr>
          <w:p w14:paraId="792BBD80" w14:textId="77777777" w:rsidR="00ED17A1" w:rsidRPr="00F34E3F" w:rsidRDefault="00ED17A1" w:rsidP="004A2023">
            <w:pPr>
              <w:snapToGrid w:val="0"/>
              <w:jc w:val="both"/>
              <w:rPr>
                <w:rFonts w:ascii="Times New Roman" w:hAnsi="Times New Roman"/>
                <w:sz w:val="17"/>
                <w:szCs w:val="17"/>
              </w:rPr>
            </w:pPr>
            <w:r w:rsidRPr="00F34E3F">
              <w:rPr>
                <w:rFonts w:ascii="Times New Roman" w:hAnsi="Times New Roman"/>
                <w:sz w:val="17"/>
                <w:szCs w:val="17"/>
              </w:rPr>
              <w:t>13,129 (12.8)</w:t>
            </w:r>
          </w:p>
        </w:tc>
        <w:tc>
          <w:tcPr>
            <w:tcW w:w="655" w:type="pct"/>
            <w:tcBorders>
              <w:left w:val="nil"/>
              <w:right w:val="nil"/>
            </w:tcBorders>
            <w:shd w:val="clear" w:color="auto" w:fill="auto"/>
          </w:tcPr>
          <w:p w14:paraId="1E11CE7D" w14:textId="77777777" w:rsidR="00ED17A1" w:rsidRPr="00F34E3F" w:rsidRDefault="00ED17A1" w:rsidP="004A2023">
            <w:pPr>
              <w:widowControl/>
              <w:snapToGrid w:val="0"/>
              <w:jc w:val="both"/>
              <w:rPr>
                <w:rFonts w:ascii="Times New Roman" w:hAnsi="Times New Roman"/>
                <w:sz w:val="17"/>
                <w:szCs w:val="17"/>
              </w:rPr>
            </w:pPr>
            <w:r w:rsidRPr="00F34E3F">
              <w:rPr>
                <w:rFonts w:ascii="Times New Roman" w:hAnsi="Times New Roman"/>
                <w:sz w:val="17"/>
                <w:szCs w:val="17"/>
              </w:rPr>
              <w:t>1,063 (12.2)</w:t>
            </w:r>
          </w:p>
        </w:tc>
        <w:tc>
          <w:tcPr>
            <w:tcW w:w="641" w:type="pct"/>
            <w:tcBorders>
              <w:left w:val="nil"/>
              <w:right w:val="nil"/>
            </w:tcBorders>
            <w:shd w:val="clear" w:color="auto" w:fill="auto"/>
          </w:tcPr>
          <w:p w14:paraId="2C2B55F9" w14:textId="77777777" w:rsidR="00ED17A1" w:rsidRPr="00F34E3F" w:rsidRDefault="00ED17A1" w:rsidP="004A2023">
            <w:pPr>
              <w:widowControl/>
              <w:snapToGrid w:val="0"/>
              <w:jc w:val="both"/>
              <w:rPr>
                <w:rFonts w:ascii="Times New Roman" w:hAnsi="Times New Roman"/>
                <w:sz w:val="17"/>
                <w:szCs w:val="17"/>
              </w:rPr>
            </w:pPr>
            <w:r w:rsidRPr="00F34E3F">
              <w:rPr>
                <w:rFonts w:ascii="Times New Roman" w:hAnsi="Times New Roman"/>
                <w:sz w:val="17"/>
                <w:szCs w:val="17"/>
              </w:rPr>
              <w:t>3,706 (11.1)</w:t>
            </w:r>
          </w:p>
        </w:tc>
        <w:tc>
          <w:tcPr>
            <w:tcW w:w="648" w:type="pct"/>
            <w:tcBorders>
              <w:left w:val="nil"/>
              <w:right w:val="nil"/>
            </w:tcBorders>
          </w:tcPr>
          <w:p w14:paraId="158DECA7" w14:textId="77777777" w:rsidR="00ED17A1" w:rsidRPr="00F34E3F" w:rsidRDefault="00ED17A1" w:rsidP="004A2023">
            <w:pPr>
              <w:widowControl/>
              <w:snapToGrid w:val="0"/>
              <w:jc w:val="both"/>
              <w:rPr>
                <w:rFonts w:ascii="Times New Roman" w:hAnsi="Times New Roman"/>
                <w:sz w:val="17"/>
                <w:szCs w:val="17"/>
              </w:rPr>
            </w:pPr>
            <w:r w:rsidRPr="00F34E3F">
              <w:rPr>
                <w:rFonts w:ascii="Times New Roman" w:hAnsi="Times New Roman"/>
                <w:sz w:val="17"/>
                <w:szCs w:val="17"/>
              </w:rPr>
              <w:t>5,834 (14.0)</w:t>
            </w:r>
          </w:p>
        </w:tc>
        <w:tc>
          <w:tcPr>
            <w:tcW w:w="645" w:type="pct"/>
            <w:tcBorders>
              <w:left w:val="nil"/>
              <w:right w:val="nil"/>
            </w:tcBorders>
          </w:tcPr>
          <w:p w14:paraId="00BC892E" w14:textId="77777777" w:rsidR="00ED17A1" w:rsidRPr="00F34E3F" w:rsidRDefault="00ED17A1" w:rsidP="004A2023">
            <w:pPr>
              <w:widowControl/>
              <w:snapToGrid w:val="0"/>
              <w:jc w:val="both"/>
              <w:rPr>
                <w:rFonts w:ascii="Times New Roman" w:hAnsi="Times New Roman"/>
                <w:sz w:val="17"/>
                <w:szCs w:val="17"/>
              </w:rPr>
            </w:pPr>
            <w:r w:rsidRPr="00F34E3F">
              <w:rPr>
                <w:rFonts w:ascii="Times New Roman" w:hAnsi="Times New Roman"/>
                <w:sz w:val="17"/>
                <w:szCs w:val="17"/>
              </w:rPr>
              <w:t>2,526 (13.3)</w:t>
            </w:r>
          </w:p>
        </w:tc>
        <w:tc>
          <w:tcPr>
            <w:tcW w:w="643" w:type="pct"/>
            <w:tcBorders>
              <w:left w:val="nil"/>
              <w:right w:val="nil"/>
            </w:tcBorders>
            <w:textDirection w:val="lrTbV"/>
          </w:tcPr>
          <w:p w14:paraId="5BE75A43" w14:textId="77777777" w:rsidR="00ED17A1" w:rsidRPr="00F34E3F" w:rsidRDefault="00ED17A1" w:rsidP="004A2023">
            <w:pPr>
              <w:widowControl/>
              <w:snapToGrid w:val="0"/>
              <w:jc w:val="both"/>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=144.15</w:t>
            </w:r>
            <w:r w:rsidRPr="00F34E3F">
              <w:rPr>
                <w:rFonts w:ascii="Times New Roman" w:hAnsi="Times New Roman"/>
                <w:sz w:val="17"/>
                <w:szCs w:val="17"/>
                <w:vertAlign w:val="superscript"/>
              </w:rPr>
              <w:t>*</w:t>
            </w:r>
          </w:p>
          <w:p w14:paraId="557EB127" w14:textId="77777777" w:rsidR="00ED17A1" w:rsidRPr="00F34E3F" w:rsidRDefault="00ED17A1" w:rsidP="004A2023">
            <w:pPr>
              <w:widowControl/>
              <w:snapToGrid w:val="0"/>
              <w:jc w:val="both"/>
              <w:rPr>
                <w:rFonts w:ascii="Times New Roman" w:hAnsi="Times New Roman"/>
                <w:sz w:val="17"/>
                <w:szCs w:val="17"/>
              </w:rPr>
            </w:pPr>
          </w:p>
        </w:tc>
      </w:tr>
      <w:tr w:rsidR="00ED17A1" w:rsidRPr="00F34E3F" w14:paraId="433306CE" w14:textId="77777777" w:rsidTr="004A2023">
        <w:trPr>
          <w:trHeight w:val="190"/>
        </w:trPr>
        <w:tc>
          <w:tcPr>
            <w:tcW w:w="1080" w:type="pct"/>
            <w:tcBorders>
              <w:left w:val="nil"/>
              <w:right w:val="nil"/>
            </w:tcBorders>
            <w:textDirection w:val="lrTbV"/>
          </w:tcPr>
          <w:p w14:paraId="722721D7"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 xml:space="preserve">Insurance premium </w:t>
            </w:r>
            <w:proofErr w:type="spellStart"/>
            <w:r w:rsidRPr="00AB6535">
              <w:rPr>
                <w:rFonts w:ascii="Times New Roman" w:hAnsi="Times New Roman"/>
                <w:bCs/>
                <w:sz w:val="17"/>
                <w:szCs w:val="17"/>
              </w:rPr>
              <w:t>level</w:t>
            </w:r>
            <w:r w:rsidRPr="00AB6535">
              <w:rPr>
                <w:rFonts w:ascii="Times New Roman" w:hAnsi="Times New Roman"/>
                <w:bCs/>
                <w:sz w:val="17"/>
                <w:szCs w:val="17"/>
                <w:vertAlign w:val="superscript"/>
              </w:rPr>
              <w:t>a</w:t>
            </w:r>
            <w:proofErr w:type="spellEnd"/>
            <w:r w:rsidRPr="00AB6535">
              <w:rPr>
                <w:rFonts w:ascii="Times New Roman" w:hAnsi="Times New Roman"/>
                <w:bCs/>
                <w:sz w:val="17"/>
                <w:szCs w:val="17"/>
              </w:rPr>
              <w:t xml:space="preserve"> </w:t>
            </w:r>
          </w:p>
          <w:p w14:paraId="624A2CEA"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[n (%)]</w:t>
            </w:r>
          </w:p>
        </w:tc>
        <w:tc>
          <w:tcPr>
            <w:tcW w:w="688" w:type="pct"/>
            <w:tcBorders>
              <w:left w:val="nil"/>
              <w:right w:val="nil"/>
            </w:tcBorders>
            <w:shd w:val="clear" w:color="auto" w:fill="auto"/>
          </w:tcPr>
          <w:p w14:paraId="52A9F7EE" w14:textId="77777777" w:rsidR="00ED17A1" w:rsidRPr="00F34E3F" w:rsidRDefault="00ED17A1" w:rsidP="004A2023">
            <w:pPr>
              <w:snapToGrid w:val="0"/>
              <w:rPr>
                <w:rFonts w:ascii="Times New Roman" w:hAnsi="Times New Roman"/>
                <w:sz w:val="17"/>
                <w:szCs w:val="17"/>
              </w:rPr>
            </w:pPr>
          </w:p>
        </w:tc>
        <w:tc>
          <w:tcPr>
            <w:tcW w:w="655" w:type="pct"/>
            <w:tcBorders>
              <w:left w:val="nil"/>
              <w:right w:val="nil"/>
            </w:tcBorders>
            <w:shd w:val="clear" w:color="auto" w:fill="auto"/>
            <w:vAlign w:val="center"/>
          </w:tcPr>
          <w:p w14:paraId="5D994704" w14:textId="77777777" w:rsidR="00ED17A1" w:rsidRPr="00F34E3F" w:rsidRDefault="00ED17A1" w:rsidP="004A2023">
            <w:pPr>
              <w:widowControl/>
              <w:snapToGrid w:val="0"/>
              <w:rPr>
                <w:rFonts w:ascii="Times New Roman" w:hAnsi="Times New Roman"/>
                <w:sz w:val="17"/>
                <w:szCs w:val="17"/>
              </w:rPr>
            </w:pPr>
          </w:p>
        </w:tc>
        <w:tc>
          <w:tcPr>
            <w:tcW w:w="641" w:type="pct"/>
            <w:tcBorders>
              <w:left w:val="nil"/>
              <w:right w:val="nil"/>
            </w:tcBorders>
            <w:shd w:val="clear" w:color="auto" w:fill="auto"/>
            <w:vAlign w:val="center"/>
          </w:tcPr>
          <w:p w14:paraId="5C465153" w14:textId="77777777" w:rsidR="00ED17A1" w:rsidRPr="00F34E3F" w:rsidRDefault="00ED17A1" w:rsidP="004A2023">
            <w:pPr>
              <w:snapToGrid w:val="0"/>
              <w:rPr>
                <w:rFonts w:ascii="Times New Roman" w:hAnsi="Times New Roman"/>
                <w:sz w:val="17"/>
                <w:szCs w:val="17"/>
              </w:rPr>
            </w:pPr>
          </w:p>
        </w:tc>
        <w:tc>
          <w:tcPr>
            <w:tcW w:w="648" w:type="pct"/>
            <w:tcBorders>
              <w:left w:val="nil"/>
              <w:right w:val="nil"/>
            </w:tcBorders>
            <w:vAlign w:val="center"/>
          </w:tcPr>
          <w:p w14:paraId="10AAB413" w14:textId="77777777" w:rsidR="00ED17A1" w:rsidRPr="00F34E3F" w:rsidRDefault="00ED17A1" w:rsidP="004A2023">
            <w:pPr>
              <w:snapToGrid w:val="0"/>
              <w:rPr>
                <w:rFonts w:ascii="Times New Roman" w:hAnsi="Times New Roman"/>
                <w:sz w:val="17"/>
                <w:szCs w:val="17"/>
              </w:rPr>
            </w:pPr>
          </w:p>
        </w:tc>
        <w:tc>
          <w:tcPr>
            <w:tcW w:w="645" w:type="pct"/>
            <w:tcBorders>
              <w:left w:val="nil"/>
              <w:right w:val="nil"/>
            </w:tcBorders>
            <w:vAlign w:val="center"/>
          </w:tcPr>
          <w:p w14:paraId="7FCAE4FC" w14:textId="77777777" w:rsidR="00ED17A1" w:rsidRPr="00F34E3F" w:rsidRDefault="00ED17A1" w:rsidP="004A2023">
            <w:pPr>
              <w:snapToGrid w:val="0"/>
              <w:rPr>
                <w:rFonts w:ascii="Times New Roman" w:hAnsi="Times New Roman"/>
                <w:sz w:val="17"/>
                <w:szCs w:val="17"/>
              </w:rPr>
            </w:pPr>
          </w:p>
        </w:tc>
        <w:tc>
          <w:tcPr>
            <w:tcW w:w="643" w:type="pct"/>
            <w:tcBorders>
              <w:left w:val="nil"/>
              <w:right w:val="nil"/>
            </w:tcBorders>
            <w:textDirection w:val="lrTbV"/>
          </w:tcPr>
          <w:p w14:paraId="25BF9E9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=476.75</w:t>
            </w:r>
            <w:r w:rsidRPr="00F34E3F">
              <w:rPr>
                <w:rFonts w:ascii="Times New Roman" w:hAnsi="Times New Roman"/>
                <w:sz w:val="17"/>
                <w:szCs w:val="17"/>
                <w:vertAlign w:val="superscript"/>
              </w:rPr>
              <w:t>*</w:t>
            </w:r>
          </w:p>
        </w:tc>
      </w:tr>
      <w:tr w:rsidR="00ED17A1" w:rsidRPr="00F34E3F" w14:paraId="63E0E848" w14:textId="77777777" w:rsidTr="004A2023">
        <w:trPr>
          <w:trHeight w:val="190"/>
        </w:trPr>
        <w:tc>
          <w:tcPr>
            <w:tcW w:w="1080" w:type="pct"/>
            <w:tcBorders>
              <w:left w:val="nil"/>
              <w:right w:val="nil"/>
            </w:tcBorders>
          </w:tcPr>
          <w:p w14:paraId="1798D66B"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(1)</w:t>
            </w:r>
          </w:p>
        </w:tc>
        <w:tc>
          <w:tcPr>
            <w:tcW w:w="688" w:type="pct"/>
            <w:tcBorders>
              <w:left w:val="nil"/>
              <w:right w:val="nil"/>
            </w:tcBorders>
            <w:shd w:val="clear" w:color="auto" w:fill="auto"/>
            <w:vAlign w:val="center"/>
          </w:tcPr>
          <w:p w14:paraId="5D66889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72,957 (70.9)</w:t>
            </w:r>
          </w:p>
        </w:tc>
        <w:tc>
          <w:tcPr>
            <w:tcW w:w="655" w:type="pct"/>
            <w:tcBorders>
              <w:left w:val="nil"/>
              <w:right w:val="nil"/>
            </w:tcBorders>
            <w:shd w:val="clear" w:color="auto" w:fill="auto"/>
          </w:tcPr>
          <w:p w14:paraId="4192A16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5,716 (65.5)</w:t>
            </w:r>
          </w:p>
        </w:tc>
        <w:tc>
          <w:tcPr>
            <w:tcW w:w="641" w:type="pct"/>
            <w:tcBorders>
              <w:left w:val="nil"/>
              <w:right w:val="nil"/>
            </w:tcBorders>
            <w:shd w:val="clear" w:color="auto" w:fill="auto"/>
          </w:tcPr>
          <w:p w14:paraId="3147E8F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22,896 (68.5)</w:t>
            </w:r>
          </w:p>
        </w:tc>
        <w:tc>
          <w:tcPr>
            <w:tcW w:w="648" w:type="pct"/>
            <w:tcBorders>
              <w:left w:val="nil"/>
              <w:right w:val="nil"/>
            </w:tcBorders>
          </w:tcPr>
          <w:p w14:paraId="2EC1ADD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30,465 (72.9)</w:t>
            </w:r>
          </w:p>
        </w:tc>
        <w:tc>
          <w:tcPr>
            <w:tcW w:w="645" w:type="pct"/>
            <w:tcBorders>
              <w:left w:val="nil"/>
              <w:right w:val="nil"/>
            </w:tcBorders>
          </w:tcPr>
          <w:p w14:paraId="5737D87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13,880 (73.0)</w:t>
            </w:r>
          </w:p>
        </w:tc>
        <w:tc>
          <w:tcPr>
            <w:tcW w:w="643" w:type="pct"/>
            <w:tcBorders>
              <w:left w:val="nil"/>
              <w:right w:val="nil"/>
            </w:tcBorders>
          </w:tcPr>
          <w:p w14:paraId="14783DA0" w14:textId="77777777" w:rsidR="00ED17A1" w:rsidRPr="00F34E3F" w:rsidRDefault="00ED17A1" w:rsidP="004A2023">
            <w:pPr>
              <w:snapToGrid w:val="0"/>
              <w:rPr>
                <w:rFonts w:ascii="Times New Roman" w:hAnsi="Times New Roman"/>
                <w:sz w:val="17"/>
                <w:szCs w:val="17"/>
              </w:rPr>
            </w:pPr>
          </w:p>
        </w:tc>
      </w:tr>
      <w:tr w:rsidR="00ED17A1" w:rsidRPr="00F34E3F" w14:paraId="2AB18391" w14:textId="77777777" w:rsidTr="004A2023">
        <w:trPr>
          <w:trHeight w:val="190"/>
        </w:trPr>
        <w:tc>
          <w:tcPr>
            <w:tcW w:w="1080" w:type="pct"/>
            <w:tcBorders>
              <w:left w:val="nil"/>
              <w:right w:val="nil"/>
            </w:tcBorders>
          </w:tcPr>
          <w:p w14:paraId="463C0519"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(2)</w:t>
            </w:r>
          </w:p>
        </w:tc>
        <w:tc>
          <w:tcPr>
            <w:tcW w:w="688" w:type="pct"/>
            <w:tcBorders>
              <w:left w:val="nil"/>
              <w:right w:val="nil"/>
            </w:tcBorders>
            <w:shd w:val="clear" w:color="auto" w:fill="auto"/>
            <w:vAlign w:val="center"/>
          </w:tcPr>
          <w:p w14:paraId="079C5BF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27,137 (26.4)</w:t>
            </w:r>
          </w:p>
        </w:tc>
        <w:tc>
          <w:tcPr>
            <w:tcW w:w="655" w:type="pct"/>
            <w:tcBorders>
              <w:left w:val="nil"/>
              <w:right w:val="nil"/>
            </w:tcBorders>
            <w:shd w:val="clear" w:color="auto" w:fill="auto"/>
          </w:tcPr>
          <w:p w14:paraId="1481AC7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2,608 (29.9)</w:t>
            </w:r>
          </w:p>
        </w:tc>
        <w:tc>
          <w:tcPr>
            <w:tcW w:w="641" w:type="pct"/>
            <w:tcBorders>
              <w:left w:val="nil"/>
              <w:right w:val="nil"/>
            </w:tcBorders>
            <w:shd w:val="clear" w:color="auto" w:fill="auto"/>
          </w:tcPr>
          <w:p w14:paraId="4DC2038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9,313 (27.9)</w:t>
            </w:r>
          </w:p>
        </w:tc>
        <w:tc>
          <w:tcPr>
            <w:tcW w:w="648" w:type="pct"/>
            <w:tcBorders>
              <w:left w:val="nil"/>
              <w:right w:val="nil"/>
            </w:tcBorders>
          </w:tcPr>
          <w:p w14:paraId="270D677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10,436 (25.0)</w:t>
            </w:r>
          </w:p>
        </w:tc>
        <w:tc>
          <w:tcPr>
            <w:tcW w:w="645" w:type="pct"/>
            <w:tcBorders>
              <w:left w:val="nil"/>
              <w:right w:val="nil"/>
            </w:tcBorders>
          </w:tcPr>
          <w:p w14:paraId="484841BC"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4,780 (25.1)</w:t>
            </w:r>
          </w:p>
        </w:tc>
        <w:tc>
          <w:tcPr>
            <w:tcW w:w="643" w:type="pct"/>
            <w:tcBorders>
              <w:left w:val="nil"/>
              <w:right w:val="nil"/>
            </w:tcBorders>
          </w:tcPr>
          <w:p w14:paraId="170EB7E5" w14:textId="77777777" w:rsidR="00ED17A1" w:rsidRPr="00F34E3F" w:rsidRDefault="00ED17A1" w:rsidP="004A2023">
            <w:pPr>
              <w:snapToGrid w:val="0"/>
              <w:rPr>
                <w:rFonts w:ascii="Times New Roman" w:hAnsi="Times New Roman"/>
                <w:sz w:val="17"/>
                <w:szCs w:val="17"/>
              </w:rPr>
            </w:pPr>
          </w:p>
        </w:tc>
      </w:tr>
      <w:tr w:rsidR="00ED17A1" w:rsidRPr="00F34E3F" w14:paraId="5E1C475C" w14:textId="77777777" w:rsidTr="004A2023">
        <w:trPr>
          <w:trHeight w:val="190"/>
        </w:trPr>
        <w:tc>
          <w:tcPr>
            <w:tcW w:w="1080" w:type="pct"/>
            <w:tcBorders>
              <w:left w:val="nil"/>
              <w:right w:val="nil"/>
            </w:tcBorders>
          </w:tcPr>
          <w:p w14:paraId="77110E11"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(3)</w:t>
            </w:r>
          </w:p>
        </w:tc>
        <w:tc>
          <w:tcPr>
            <w:tcW w:w="688" w:type="pct"/>
            <w:tcBorders>
              <w:left w:val="nil"/>
              <w:right w:val="nil"/>
            </w:tcBorders>
            <w:shd w:val="clear" w:color="auto" w:fill="auto"/>
            <w:vAlign w:val="center"/>
          </w:tcPr>
          <w:p w14:paraId="64558B73"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2,553 (2.5)</w:t>
            </w:r>
          </w:p>
        </w:tc>
        <w:tc>
          <w:tcPr>
            <w:tcW w:w="655" w:type="pct"/>
            <w:tcBorders>
              <w:left w:val="nil"/>
              <w:right w:val="nil"/>
            </w:tcBorders>
            <w:shd w:val="clear" w:color="auto" w:fill="auto"/>
          </w:tcPr>
          <w:p w14:paraId="40D39C8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362 (4.1)</w:t>
            </w:r>
          </w:p>
        </w:tc>
        <w:tc>
          <w:tcPr>
            <w:tcW w:w="641" w:type="pct"/>
            <w:tcBorders>
              <w:left w:val="nil"/>
              <w:right w:val="nil"/>
            </w:tcBorders>
            <w:shd w:val="clear" w:color="auto" w:fill="auto"/>
          </w:tcPr>
          <w:p w14:paraId="1129F55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1,032 (3.1)</w:t>
            </w:r>
          </w:p>
        </w:tc>
        <w:tc>
          <w:tcPr>
            <w:tcW w:w="648" w:type="pct"/>
            <w:tcBorders>
              <w:left w:val="nil"/>
              <w:right w:val="nil"/>
            </w:tcBorders>
          </w:tcPr>
          <w:p w14:paraId="11B6BB58"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831 (2.0)</w:t>
            </w:r>
          </w:p>
        </w:tc>
        <w:tc>
          <w:tcPr>
            <w:tcW w:w="645" w:type="pct"/>
            <w:tcBorders>
              <w:left w:val="nil"/>
              <w:right w:val="nil"/>
            </w:tcBorders>
          </w:tcPr>
          <w:p w14:paraId="2A3DC82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328 (1.7)</w:t>
            </w:r>
          </w:p>
        </w:tc>
        <w:tc>
          <w:tcPr>
            <w:tcW w:w="643" w:type="pct"/>
            <w:tcBorders>
              <w:left w:val="nil"/>
              <w:right w:val="nil"/>
            </w:tcBorders>
          </w:tcPr>
          <w:p w14:paraId="1F3562CE" w14:textId="77777777" w:rsidR="00ED17A1" w:rsidRPr="00F34E3F" w:rsidRDefault="00ED17A1" w:rsidP="004A2023">
            <w:pPr>
              <w:snapToGrid w:val="0"/>
              <w:rPr>
                <w:rFonts w:ascii="Times New Roman" w:hAnsi="Times New Roman"/>
                <w:sz w:val="17"/>
                <w:szCs w:val="17"/>
              </w:rPr>
            </w:pPr>
          </w:p>
        </w:tc>
      </w:tr>
      <w:tr w:rsidR="00ED17A1" w:rsidRPr="00F34E3F" w14:paraId="66C2B590" w14:textId="77777777" w:rsidTr="004A2023">
        <w:trPr>
          <w:trHeight w:val="190"/>
        </w:trPr>
        <w:tc>
          <w:tcPr>
            <w:tcW w:w="1080" w:type="pct"/>
            <w:tcBorders>
              <w:left w:val="nil"/>
              <w:right w:val="nil"/>
            </w:tcBorders>
          </w:tcPr>
          <w:p w14:paraId="7DEA7C0B"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(4)</w:t>
            </w:r>
          </w:p>
        </w:tc>
        <w:tc>
          <w:tcPr>
            <w:tcW w:w="688" w:type="pct"/>
            <w:tcBorders>
              <w:left w:val="nil"/>
              <w:right w:val="nil"/>
            </w:tcBorders>
            <w:shd w:val="clear" w:color="auto" w:fill="auto"/>
            <w:vAlign w:val="center"/>
          </w:tcPr>
          <w:p w14:paraId="27A5BA38"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123 (0.1)</w:t>
            </w:r>
          </w:p>
        </w:tc>
        <w:tc>
          <w:tcPr>
            <w:tcW w:w="655" w:type="pct"/>
            <w:tcBorders>
              <w:left w:val="nil"/>
              <w:right w:val="nil"/>
            </w:tcBorders>
            <w:shd w:val="clear" w:color="auto" w:fill="auto"/>
          </w:tcPr>
          <w:p w14:paraId="1BE5B28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27 (0.3)</w:t>
            </w:r>
          </w:p>
        </w:tc>
        <w:tc>
          <w:tcPr>
            <w:tcW w:w="641" w:type="pct"/>
            <w:tcBorders>
              <w:left w:val="nil"/>
              <w:right w:val="nil"/>
            </w:tcBorders>
            <w:shd w:val="clear" w:color="auto" w:fill="auto"/>
          </w:tcPr>
          <w:p w14:paraId="55FE1FF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47 (0.1)</w:t>
            </w:r>
          </w:p>
        </w:tc>
        <w:tc>
          <w:tcPr>
            <w:tcW w:w="648" w:type="pct"/>
            <w:tcBorders>
              <w:left w:val="nil"/>
              <w:right w:val="nil"/>
            </w:tcBorders>
          </w:tcPr>
          <w:p w14:paraId="111CE81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35 (0.1)</w:t>
            </w:r>
          </w:p>
        </w:tc>
        <w:tc>
          <w:tcPr>
            <w:tcW w:w="645" w:type="pct"/>
            <w:tcBorders>
              <w:left w:val="nil"/>
              <w:right w:val="nil"/>
            </w:tcBorders>
          </w:tcPr>
          <w:p w14:paraId="1CFFF43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14 (0.1)</w:t>
            </w:r>
          </w:p>
        </w:tc>
        <w:tc>
          <w:tcPr>
            <w:tcW w:w="643" w:type="pct"/>
            <w:tcBorders>
              <w:left w:val="nil"/>
              <w:right w:val="nil"/>
            </w:tcBorders>
          </w:tcPr>
          <w:p w14:paraId="224907F3" w14:textId="77777777" w:rsidR="00ED17A1" w:rsidRPr="00F34E3F" w:rsidRDefault="00ED17A1" w:rsidP="004A2023">
            <w:pPr>
              <w:snapToGrid w:val="0"/>
              <w:rPr>
                <w:rFonts w:ascii="Times New Roman" w:hAnsi="Times New Roman"/>
                <w:sz w:val="17"/>
                <w:szCs w:val="17"/>
              </w:rPr>
            </w:pPr>
          </w:p>
        </w:tc>
      </w:tr>
      <w:tr w:rsidR="00ED17A1" w:rsidRPr="00F34E3F" w14:paraId="1D003D3C" w14:textId="77777777" w:rsidTr="004A2023">
        <w:trPr>
          <w:trHeight w:val="190"/>
        </w:trPr>
        <w:tc>
          <w:tcPr>
            <w:tcW w:w="1080" w:type="pct"/>
            <w:tcBorders>
              <w:left w:val="nil"/>
              <w:right w:val="nil"/>
            </w:tcBorders>
            <w:textDirection w:val="lrTbV"/>
          </w:tcPr>
          <w:p w14:paraId="56BC4FAB"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 xml:space="preserve">Urbanization </w:t>
            </w:r>
            <w:proofErr w:type="spellStart"/>
            <w:r w:rsidRPr="00AB6535">
              <w:rPr>
                <w:rFonts w:ascii="Times New Roman" w:hAnsi="Times New Roman"/>
                <w:bCs/>
                <w:sz w:val="17"/>
                <w:szCs w:val="17"/>
              </w:rPr>
              <w:t>level</w:t>
            </w:r>
            <w:r w:rsidRPr="00AB6535">
              <w:rPr>
                <w:rFonts w:ascii="Times New Roman" w:hAnsi="Times New Roman"/>
                <w:bCs/>
                <w:sz w:val="17"/>
                <w:szCs w:val="17"/>
                <w:vertAlign w:val="superscript"/>
              </w:rPr>
              <w:t>b</w:t>
            </w:r>
            <w:proofErr w:type="spellEnd"/>
            <w:r w:rsidRPr="00AB6535">
              <w:rPr>
                <w:rFonts w:ascii="Times New Roman" w:hAnsi="Times New Roman"/>
                <w:bCs/>
                <w:sz w:val="17"/>
                <w:szCs w:val="17"/>
              </w:rPr>
              <w:t xml:space="preserve"> [n (%)]</w:t>
            </w:r>
          </w:p>
        </w:tc>
        <w:tc>
          <w:tcPr>
            <w:tcW w:w="688" w:type="pct"/>
            <w:tcBorders>
              <w:left w:val="nil"/>
              <w:right w:val="nil"/>
            </w:tcBorders>
            <w:shd w:val="clear" w:color="auto" w:fill="auto"/>
          </w:tcPr>
          <w:p w14:paraId="114944B7" w14:textId="77777777" w:rsidR="00ED17A1" w:rsidRPr="00F34E3F" w:rsidRDefault="00ED17A1" w:rsidP="004A2023">
            <w:pPr>
              <w:snapToGrid w:val="0"/>
              <w:rPr>
                <w:rFonts w:ascii="Times New Roman" w:hAnsi="Times New Roman"/>
                <w:sz w:val="17"/>
                <w:szCs w:val="17"/>
              </w:rPr>
            </w:pPr>
          </w:p>
        </w:tc>
        <w:tc>
          <w:tcPr>
            <w:tcW w:w="655" w:type="pct"/>
            <w:tcBorders>
              <w:left w:val="nil"/>
              <w:right w:val="nil"/>
            </w:tcBorders>
            <w:shd w:val="clear" w:color="auto" w:fill="auto"/>
          </w:tcPr>
          <w:p w14:paraId="42DDE20B" w14:textId="77777777" w:rsidR="00ED17A1" w:rsidRPr="00F34E3F" w:rsidRDefault="00ED17A1" w:rsidP="004A2023">
            <w:pPr>
              <w:snapToGrid w:val="0"/>
              <w:rPr>
                <w:rFonts w:ascii="Times New Roman" w:hAnsi="Times New Roman"/>
                <w:sz w:val="17"/>
                <w:szCs w:val="17"/>
              </w:rPr>
            </w:pPr>
          </w:p>
        </w:tc>
        <w:tc>
          <w:tcPr>
            <w:tcW w:w="641" w:type="pct"/>
            <w:tcBorders>
              <w:left w:val="nil"/>
              <w:right w:val="nil"/>
            </w:tcBorders>
            <w:shd w:val="clear" w:color="auto" w:fill="auto"/>
          </w:tcPr>
          <w:p w14:paraId="5535975D" w14:textId="77777777" w:rsidR="00ED17A1" w:rsidRPr="00F34E3F" w:rsidRDefault="00ED17A1" w:rsidP="004A2023">
            <w:pPr>
              <w:snapToGrid w:val="0"/>
              <w:rPr>
                <w:rFonts w:ascii="Times New Roman" w:hAnsi="Times New Roman"/>
                <w:sz w:val="17"/>
                <w:szCs w:val="17"/>
              </w:rPr>
            </w:pPr>
          </w:p>
        </w:tc>
        <w:tc>
          <w:tcPr>
            <w:tcW w:w="648" w:type="pct"/>
            <w:tcBorders>
              <w:left w:val="nil"/>
              <w:right w:val="nil"/>
            </w:tcBorders>
            <w:textDirection w:val="lrTbV"/>
          </w:tcPr>
          <w:p w14:paraId="03FC9CB0" w14:textId="77777777" w:rsidR="00ED17A1" w:rsidRPr="00F34E3F" w:rsidRDefault="00ED17A1" w:rsidP="004A2023">
            <w:pPr>
              <w:snapToGrid w:val="0"/>
              <w:ind w:firstLineChars="250" w:firstLine="425"/>
              <w:rPr>
                <w:rFonts w:ascii="Times New Roman" w:hAnsi="Times New Roman"/>
                <w:sz w:val="17"/>
                <w:szCs w:val="17"/>
              </w:rPr>
            </w:pPr>
          </w:p>
        </w:tc>
        <w:tc>
          <w:tcPr>
            <w:tcW w:w="645" w:type="pct"/>
            <w:tcBorders>
              <w:left w:val="nil"/>
              <w:right w:val="nil"/>
            </w:tcBorders>
            <w:textDirection w:val="lrTbV"/>
          </w:tcPr>
          <w:p w14:paraId="0D13AD82" w14:textId="77777777" w:rsidR="00ED17A1" w:rsidRPr="00F34E3F" w:rsidRDefault="00ED17A1" w:rsidP="004A2023">
            <w:pPr>
              <w:snapToGrid w:val="0"/>
              <w:ind w:firstLineChars="250" w:firstLine="425"/>
              <w:rPr>
                <w:rFonts w:ascii="Times New Roman" w:hAnsi="Times New Roman"/>
                <w:sz w:val="17"/>
                <w:szCs w:val="17"/>
              </w:rPr>
            </w:pPr>
          </w:p>
        </w:tc>
        <w:tc>
          <w:tcPr>
            <w:tcW w:w="643" w:type="pct"/>
            <w:tcBorders>
              <w:left w:val="nil"/>
              <w:right w:val="nil"/>
            </w:tcBorders>
            <w:textDirection w:val="lrTbV"/>
          </w:tcPr>
          <w:p w14:paraId="46F4161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=111.24</w:t>
            </w:r>
            <w:r w:rsidRPr="00F34E3F">
              <w:rPr>
                <w:rFonts w:ascii="Times New Roman" w:hAnsi="Times New Roman"/>
                <w:sz w:val="17"/>
                <w:szCs w:val="17"/>
                <w:vertAlign w:val="superscript"/>
              </w:rPr>
              <w:t>*</w:t>
            </w:r>
          </w:p>
        </w:tc>
      </w:tr>
      <w:tr w:rsidR="00ED17A1" w:rsidRPr="00F34E3F" w14:paraId="3AB4BCBD" w14:textId="77777777" w:rsidTr="004A2023">
        <w:trPr>
          <w:trHeight w:val="190"/>
        </w:trPr>
        <w:tc>
          <w:tcPr>
            <w:tcW w:w="1080" w:type="pct"/>
            <w:tcBorders>
              <w:left w:val="nil"/>
              <w:right w:val="nil"/>
            </w:tcBorders>
          </w:tcPr>
          <w:p w14:paraId="2D39E836"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(1)</w:t>
            </w:r>
          </w:p>
        </w:tc>
        <w:tc>
          <w:tcPr>
            <w:tcW w:w="688" w:type="pct"/>
            <w:tcBorders>
              <w:left w:val="nil"/>
              <w:right w:val="nil"/>
            </w:tcBorders>
            <w:shd w:val="clear" w:color="auto" w:fill="auto"/>
          </w:tcPr>
          <w:p w14:paraId="218E290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25,278 (24.6)</w:t>
            </w:r>
          </w:p>
        </w:tc>
        <w:tc>
          <w:tcPr>
            <w:tcW w:w="655" w:type="pct"/>
            <w:tcBorders>
              <w:left w:val="nil"/>
              <w:right w:val="nil"/>
            </w:tcBorders>
            <w:shd w:val="clear" w:color="auto" w:fill="auto"/>
          </w:tcPr>
          <w:p w14:paraId="65C98B7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2,024 (23.2)</w:t>
            </w:r>
          </w:p>
        </w:tc>
        <w:tc>
          <w:tcPr>
            <w:tcW w:w="641" w:type="pct"/>
            <w:tcBorders>
              <w:left w:val="nil"/>
              <w:right w:val="nil"/>
            </w:tcBorders>
            <w:shd w:val="clear" w:color="auto" w:fill="auto"/>
          </w:tcPr>
          <w:p w14:paraId="7FF974A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8,306 (24.9)</w:t>
            </w:r>
          </w:p>
        </w:tc>
        <w:tc>
          <w:tcPr>
            <w:tcW w:w="648" w:type="pct"/>
            <w:tcBorders>
              <w:left w:val="nil"/>
              <w:right w:val="nil"/>
            </w:tcBorders>
          </w:tcPr>
          <w:p w14:paraId="1FFE267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10,267 (24.6)</w:t>
            </w:r>
          </w:p>
        </w:tc>
        <w:tc>
          <w:tcPr>
            <w:tcW w:w="645" w:type="pct"/>
            <w:tcBorders>
              <w:left w:val="nil"/>
              <w:right w:val="nil"/>
            </w:tcBorders>
          </w:tcPr>
          <w:p w14:paraId="74170C7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4,681 (24.6)</w:t>
            </w:r>
          </w:p>
        </w:tc>
        <w:tc>
          <w:tcPr>
            <w:tcW w:w="643" w:type="pct"/>
            <w:tcBorders>
              <w:left w:val="nil"/>
              <w:right w:val="nil"/>
            </w:tcBorders>
          </w:tcPr>
          <w:p w14:paraId="3346B5AF" w14:textId="77777777" w:rsidR="00ED17A1" w:rsidRPr="00F34E3F" w:rsidRDefault="00ED17A1" w:rsidP="004A2023">
            <w:pPr>
              <w:snapToGrid w:val="0"/>
              <w:rPr>
                <w:rFonts w:ascii="Times New Roman" w:hAnsi="Times New Roman"/>
                <w:sz w:val="17"/>
                <w:szCs w:val="17"/>
              </w:rPr>
            </w:pPr>
          </w:p>
        </w:tc>
      </w:tr>
      <w:tr w:rsidR="00ED17A1" w:rsidRPr="00F34E3F" w14:paraId="092F02D9" w14:textId="77777777" w:rsidTr="004A2023">
        <w:trPr>
          <w:trHeight w:val="190"/>
        </w:trPr>
        <w:tc>
          <w:tcPr>
            <w:tcW w:w="1080" w:type="pct"/>
            <w:tcBorders>
              <w:left w:val="nil"/>
              <w:right w:val="nil"/>
            </w:tcBorders>
          </w:tcPr>
          <w:p w14:paraId="42B9610C"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(2)</w:t>
            </w:r>
          </w:p>
        </w:tc>
        <w:tc>
          <w:tcPr>
            <w:tcW w:w="688" w:type="pct"/>
            <w:tcBorders>
              <w:left w:val="nil"/>
              <w:right w:val="nil"/>
            </w:tcBorders>
            <w:shd w:val="clear" w:color="auto" w:fill="auto"/>
          </w:tcPr>
          <w:p w14:paraId="5CCCE0A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27,550 (26.8)</w:t>
            </w:r>
          </w:p>
        </w:tc>
        <w:tc>
          <w:tcPr>
            <w:tcW w:w="655" w:type="pct"/>
            <w:tcBorders>
              <w:left w:val="nil"/>
              <w:right w:val="nil"/>
            </w:tcBorders>
            <w:shd w:val="clear" w:color="auto" w:fill="auto"/>
          </w:tcPr>
          <w:p w14:paraId="3AD3319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2,197 (25.2)</w:t>
            </w:r>
          </w:p>
        </w:tc>
        <w:tc>
          <w:tcPr>
            <w:tcW w:w="641" w:type="pct"/>
            <w:tcBorders>
              <w:left w:val="nil"/>
              <w:right w:val="nil"/>
            </w:tcBorders>
            <w:shd w:val="clear" w:color="auto" w:fill="auto"/>
          </w:tcPr>
          <w:p w14:paraId="532286A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8,660 (25.9)</w:t>
            </w:r>
          </w:p>
        </w:tc>
        <w:tc>
          <w:tcPr>
            <w:tcW w:w="648" w:type="pct"/>
            <w:tcBorders>
              <w:left w:val="nil"/>
              <w:right w:val="nil"/>
            </w:tcBorders>
          </w:tcPr>
          <w:p w14:paraId="6E93DCB3"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11,352 (27.2)</w:t>
            </w:r>
          </w:p>
        </w:tc>
        <w:tc>
          <w:tcPr>
            <w:tcW w:w="645" w:type="pct"/>
            <w:tcBorders>
              <w:left w:val="nil"/>
              <w:right w:val="nil"/>
            </w:tcBorders>
          </w:tcPr>
          <w:p w14:paraId="3986B5C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5,341 (28.1)</w:t>
            </w:r>
          </w:p>
        </w:tc>
        <w:tc>
          <w:tcPr>
            <w:tcW w:w="643" w:type="pct"/>
            <w:tcBorders>
              <w:left w:val="nil"/>
              <w:right w:val="nil"/>
            </w:tcBorders>
          </w:tcPr>
          <w:p w14:paraId="7FF8DC79" w14:textId="77777777" w:rsidR="00ED17A1" w:rsidRPr="00F34E3F" w:rsidRDefault="00ED17A1" w:rsidP="004A2023">
            <w:pPr>
              <w:snapToGrid w:val="0"/>
              <w:rPr>
                <w:rFonts w:ascii="Times New Roman" w:hAnsi="Times New Roman"/>
                <w:sz w:val="17"/>
                <w:szCs w:val="17"/>
              </w:rPr>
            </w:pPr>
          </w:p>
        </w:tc>
      </w:tr>
      <w:tr w:rsidR="00ED17A1" w:rsidRPr="00F34E3F" w14:paraId="046FDEF6" w14:textId="77777777" w:rsidTr="004A2023">
        <w:trPr>
          <w:trHeight w:val="190"/>
        </w:trPr>
        <w:tc>
          <w:tcPr>
            <w:tcW w:w="1080" w:type="pct"/>
            <w:tcBorders>
              <w:left w:val="nil"/>
              <w:right w:val="nil"/>
            </w:tcBorders>
          </w:tcPr>
          <w:p w14:paraId="6B8D0018"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(3)</w:t>
            </w:r>
          </w:p>
        </w:tc>
        <w:tc>
          <w:tcPr>
            <w:tcW w:w="688" w:type="pct"/>
            <w:tcBorders>
              <w:left w:val="nil"/>
              <w:right w:val="nil"/>
            </w:tcBorders>
            <w:shd w:val="clear" w:color="auto" w:fill="auto"/>
          </w:tcPr>
          <w:p w14:paraId="1B497A9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24,727 (24.0)</w:t>
            </w:r>
          </w:p>
        </w:tc>
        <w:tc>
          <w:tcPr>
            <w:tcW w:w="655" w:type="pct"/>
            <w:tcBorders>
              <w:left w:val="nil"/>
              <w:right w:val="nil"/>
            </w:tcBorders>
            <w:shd w:val="clear" w:color="auto" w:fill="auto"/>
          </w:tcPr>
          <w:p w14:paraId="6CF03BE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2,162 (24.8)</w:t>
            </w:r>
          </w:p>
        </w:tc>
        <w:tc>
          <w:tcPr>
            <w:tcW w:w="641" w:type="pct"/>
            <w:tcBorders>
              <w:left w:val="nil"/>
              <w:right w:val="nil"/>
            </w:tcBorders>
            <w:shd w:val="clear" w:color="auto" w:fill="auto"/>
          </w:tcPr>
          <w:p w14:paraId="5738143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8,007 (24.0)</w:t>
            </w:r>
          </w:p>
        </w:tc>
        <w:tc>
          <w:tcPr>
            <w:tcW w:w="648" w:type="pct"/>
            <w:tcBorders>
              <w:left w:val="nil"/>
              <w:right w:val="nil"/>
            </w:tcBorders>
          </w:tcPr>
          <w:p w14:paraId="1D6B8A0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10,029 (24.0)</w:t>
            </w:r>
          </w:p>
        </w:tc>
        <w:tc>
          <w:tcPr>
            <w:tcW w:w="645" w:type="pct"/>
            <w:tcBorders>
              <w:left w:val="nil"/>
              <w:right w:val="nil"/>
            </w:tcBorders>
          </w:tcPr>
          <w:p w14:paraId="419AC313"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4,529 (23.8)</w:t>
            </w:r>
          </w:p>
        </w:tc>
        <w:tc>
          <w:tcPr>
            <w:tcW w:w="643" w:type="pct"/>
            <w:tcBorders>
              <w:left w:val="nil"/>
              <w:right w:val="nil"/>
            </w:tcBorders>
          </w:tcPr>
          <w:p w14:paraId="693A80E6" w14:textId="77777777" w:rsidR="00ED17A1" w:rsidRPr="00F34E3F" w:rsidRDefault="00ED17A1" w:rsidP="004A2023">
            <w:pPr>
              <w:snapToGrid w:val="0"/>
              <w:rPr>
                <w:rFonts w:ascii="Times New Roman" w:hAnsi="Times New Roman"/>
                <w:sz w:val="17"/>
                <w:szCs w:val="17"/>
              </w:rPr>
            </w:pPr>
          </w:p>
        </w:tc>
      </w:tr>
      <w:tr w:rsidR="00ED17A1" w:rsidRPr="00F34E3F" w14:paraId="51D6265A" w14:textId="77777777" w:rsidTr="004A2023">
        <w:trPr>
          <w:trHeight w:val="190"/>
        </w:trPr>
        <w:tc>
          <w:tcPr>
            <w:tcW w:w="1080" w:type="pct"/>
            <w:tcBorders>
              <w:left w:val="nil"/>
              <w:right w:val="nil"/>
            </w:tcBorders>
          </w:tcPr>
          <w:p w14:paraId="52C929F4"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(4)</w:t>
            </w:r>
          </w:p>
        </w:tc>
        <w:tc>
          <w:tcPr>
            <w:tcW w:w="688" w:type="pct"/>
            <w:tcBorders>
              <w:left w:val="nil"/>
              <w:right w:val="nil"/>
            </w:tcBorders>
            <w:shd w:val="clear" w:color="auto" w:fill="auto"/>
          </w:tcPr>
          <w:p w14:paraId="0A5B6463"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7,215 (7.0)</w:t>
            </w:r>
          </w:p>
        </w:tc>
        <w:tc>
          <w:tcPr>
            <w:tcW w:w="655" w:type="pct"/>
            <w:tcBorders>
              <w:left w:val="nil"/>
              <w:right w:val="nil"/>
            </w:tcBorders>
            <w:shd w:val="clear" w:color="auto" w:fill="auto"/>
          </w:tcPr>
          <w:p w14:paraId="6F26EF4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618 (7.1)</w:t>
            </w:r>
          </w:p>
        </w:tc>
        <w:tc>
          <w:tcPr>
            <w:tcW w:w="641" w:type="pct"/>
            <w:tcBorders>
              <w:left w:val="nil"/>
              <w:right w:val="nil"/>
            </w:tcBorders>
            <w:shd w:val="clear" w:color="auto" w:fill="auto"/>
          </w:tcPr>
          <w:p w14:paraId="43B62AF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2,292 (6.9)</w:t>
            </w:r>
          </w:p>
        </w:tc>
        <w:tc>
          <w:tcPr>
            <w:tcW w:w="648" w:type="pct"/>
            <w:tcBorders>
              <w:left w:val="nil"/>
              <w:right w:val="nil"/>
            </w:tcBorders>
          </w:tcPr>
          <w:p w14:paraId="3E9A4993"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2,898 (6.9)</w:t>
            </w:r>
          </w:p>
        </w:tc>
        <w:tc>
          <w:tcPr>
            <w:tcW w:w="645" w:type="pct"/>
            <w:tcBorders>
              <w:left w:val="nil"/>
              <w:right w:val="nil"/>
            </w:tcBorders>
          </w:tcPr>
          <w:p w14:paraId="4005671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1,407 (7.4)</w:t>
            </w:r>
          </w:p>
        </w:tc>
        <w:tc>
          <w:tcPr>
            <w:tcW w:w="643" w:type="pct"/>
            <w:tcBorders>
              <w:left w:val="nil"/>
              <w:right w:val="nil"/>
            </w:tcBorders>
          </w:tcPr>
          <w:p w14:paraId="2A4FC8C6" w14:textId="77777777" w:rsidR="00ED17A1" w:rsidRPr="00F34E3F" w:rsidRDefault="00ED17A1" w:rsidP="004A2023">
            <w:pPr>
              <w:snapToGrid w:val="0"/>
              <w:rPr>
                <w:rFonts w:ascii="Times New Roman" w:hAnsi="Times New Roman"/>
                <w:sz w:val="17"/>
                <w:szCs w:val="17"/>
              </w:rPr>
            </w:pPr>
          </w:p>
        </w:tc>
      </w:tr>
      <w:tr w:rsidR="00ED17A1" w:rsidRPr="00F34E3F" w14:paraId="74EBE755" w14:textId="77777777" w:rsidTr="004A2023">
        <w:trPr>
          <w:trHeight w:val="190"/>
        </w:trPr>
        <w:tc>
          <w:tcPr>
            <w:tcW w:w="1080" w:type="pct"/>
            <w:tcBorders>
              <w:left w:val="nil"/>
              <w:right w:val="nil"/>
            </w:tcBorders>
          </w:tcPr>
          <w:p w14:paraId="1F8A1D0B"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(5)</w:t>
            </w:r>
          </w:p>
        </w:tc>
        <w:tc>
          <w:tcPr>
            <w:tcW w:w="688" w:type="pct"/>
            <w:tcBorders>
              <w:left w:val="nil"/>
              <w:right w:val="nil"/>
            </w:tcBorders>
            <w:shd w:val="clear" w:color="auto" w:fill="auto"/>
          </w:tcPr>
          <w:p w14:paraId="1088FA6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13,323 (12.9)</w:t>
            </w:r>
          </w:p>
        </w:tc>
        <w:tc>
          <w:tcPr>
            <w:tcW w:w="655" w:type="pct"/>
            <w:tcBorders>
              <w:left w:val="nil"/>
              <w:right w:val="nil"/>
            </w:tcBorders>
            <w:shd w:val="clear" w:color="auto" w:fill="auto"/>
          </w:tcPr>
          <w:p w14:paraId="71FA045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1,282 (14.7)</w:t>
            </w:r>
          </w:p>
        </w:tc>
        <w:tc>
          <w:tcPr>
            <w:tcW w:w="641" w:type="pct"/>
            <w:tcBorders>
              <w:left w:val="nil"/>
              <w:right w:val="nil"/>
            </w:tcBorders>
            <w:shd w:val="clear" w:color="auto" w:fill="auto"/>
          </w:tcPr>
          <w:p w14:paraId="1F86A60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4,481 (13.4)</w:t>
            </w:r>
          </w:p>
        </w:tc>
        <w:tc>
          <w:tcPr>
            <w:tcW w:w="648" w:type="pct"/>
            <w:tcBorders>
              <w:left w:val="nil"/>
              <w:right w:val="nil"/>
            </w:tcBorders>
          </w:tcPr>
          <w:p w14:paraId="0B9B20A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5,323 (12.7)</w:t>
            </w:r>
          </w:p>
        </w:tc>
        <w:tc>
          <w:tcPr>
            <w:tcW w:w="645" w:type="pct"/>
            <w:tcBorders>
              <w:left w:val="nil"/>
              <w:right w:val="nil"/>
            </w:tcBorders>
          </w:tcPr>
          <w:p w14:paraId="5940413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2,237 (11.8)</w:t>
            </w:r>
          </w:p>
        </w:tc>
        <w:tc>
          <w:tcPr>
            <w:tcW w:w="643" w:type="pct"/>
            <w:tcBorders>
              <w:left w:val="nil"/>
              <w:right w:val="nil"/>
            </w:tcBorders>
          </w:tcPr>
          <w:p w14:paraId="1111DA2F" w14:textId="77777777" w:rsidR="00ED17A1" w:rsidRPr="00F34E3F" w:rsidRDefault="00ED17A1" w:rsidP="004A2023">
            <w:pPr>
              <w:snapToGrid w:val="0"/>
              <w:rPr>
                <w:rFonts w:ascii="Times New Roman" w:hAnsi="Times New Roman"/>
                <w:sz w:val="17"/>
                <w:szCs w:val="17"/>
              </w:rPr>
            </w:pPr>
          </w:p>
        </w:tc>
      </w:tr>
      <w:tr w:rsidR="00ED17A1" w:rsidRPr="00F34E3F" w14:paraId="03DB5C21" w14:textId="77777777" w:rsidTr="004A2023">
        <w:trPr>
          <w:trHeight w:val="190"/>
        </w:trPr>
        <w:tc>
          <w:tcPr>
            <w:tcW w:w="1080" w:type="pct"/>
            <w:tcBorders>
              <w:left w:val="nil"/>
              <w:right w:val="nil"/>
            </w:tcBorders>
          </w:tcPr>
          <w:p w14:paraId="191692CE"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(6)</w:t>
            </w:r>
          </w:p>
        </w:tc>
        <w:tc>
          <w:tcPr>
            <w:tcW w:w="688" w:type="pct"/>
            <w:tcBorders>
              <w:left w:val="nil"/>
              <w:right w:val="nil"/>
            </w:tcBorders>
            <w:shd w:val="clear" w:color="auto" w:fill="auto"/>
          </w:tcPr>
          <w:p w14:paraId="120AA41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3,127 (3.0)</w:t>
            </w:r>
          </w:p>
        </w:tc>
        <w:tc>
          <w:tcPr>
            <w:tcW w:w="655" w:type="pct"/>
            <w:tcBorders>
              <w:left w:val="nil"/>
              <w:right w:val="nil"/>
            </w:tcBorders>
            <w:shd w:val="clear" w:color="auto" w:fill="auto"/>
          </w:tcPr>
          <w:p w14:paraId="3D466D4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266 (3.0)</w:t>
            </w:r>
          </w:p>
        </w:tc>
        <w:tc>
          <w:tcPr>
            <w:tcW w:w="641" w:type="pct"/>
            <w:tcBorders>
              <w:left w:val="nil"/>
              <w:right w:val="nil"/>
            </w:tcBorders>
            <w:shd w:val="clear" w:color="auto" w:fill="auto"/>
          </w:tcPr>
          <w:p w14:paraId="51DB5C5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985 (2.9)</w:t>
            </w:r>
          </w:p>
        </w:tc>
        <w:tc>
          <w:tcPr>
            <w:tcW w:w="648" w:type="pct"/>
            <w:tcBorders>
              <w:left w:val="nil"/>
              <w:right w:val="nil"/>
            </w:tcBorders>
          </w:tcPr>
          <w:p w14:paraId="67715E4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1,325 (3.2)</w:t>
            </w:r>
          </w:p>
        </w:tc>
        <w:tc>
          <w:tcPr>
            <w:tcW w:w="645" w:type="pct"/>
            <w:tcBorders>
              <w:left w:val="nil"/>
              <w:right w:val="nil"/>
            </w:tcBorders>
          </w:tcPr>
          <w:p w14:paraId="03399A6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551 (2.9)</w:t>
            </w:r>
          </w:p>
        </w:tc>
        <w:tc>
          <w:tcPr>
            <w:tcW w:w="643" w:type="pct"/>
            <w:tcBorders>
              <w:left w:val="nil"/>
              <w:right w:val="nil"/>
            </w:tcBorders>
          </w:tcPr>
          <w:p w14:paraId="53E49956" w14:textId="77777777" w:rsidR="00ED17A1" w:rsidRPr="00F34E3F" w:rsidRDefault="00ED17A1" w:rsidP="004A2023">
            <w:pPr>
              <w:snapToGrid w:val="0"/>
              <w:rPr>
                <w:rFonts w:ascii="Times New Roman" w:hAnsi="Times New Roman"/>
                <w:sz w:val="17"/>
                <w:szCs w:val="17"/>
              </w:rPr>
            </w:pPr>
          </w:p>
        </w:tc>
      </w:tr>
      <w:tr w:rsidR="00ED17A1" w:rsidRPr="00F34E3F" w14:paraId="40FA83AD" w14:textId="77777777" w:rsidTr="004A2023">
        <w:trPr>
          <w:trHeight w:val="190"/>
        </w:trPr>
        <w:tc>
          <w:tcPr>
            <w:tcW w:w="1080" w:type="pct"/>
            <w:tcBorders>
              <w:left w:val="nil"/>
              <w:right w:val="nil"/>
            </w:tcBorders>
          </w:tcPr>
          <w:p w14:paraId="116A06FA" w14:textId="77777777" w:rsidR="00ED17A1" w:rsidRPr="00AB6535" w:rsidRDefault="00ED17A1" w:rsidP="004A2023">
            <w:pPr>
              <w:snapToGrid w:val="0"/>
              <w:ind w:firstLineChars="210" w:firstLine="357"/>
              <w:rPr>
                <w:rFonts w:ascii="Times New Roman" w:hAnsi="Times New Roman"/>
                <w:bCs/>
                <w:sz w:val="17"/>
                <w:szCs w:val="17"/>
              </w:rPr>
            </w:pPr>
            <w:r w:rsidRPr="00AB6535">
              <w:rPr>
                <w:rFonts w:ascii="Times New Roman" w:hAnsi="Times New Roman"/>
                <w:bCs/>
                <w:sz w:val="17"/>
                <w:szCs w:val="17"/>
              </w:rPr>
              <w:t>Level (7)</w:t>
            </w:r>
          </w:p>
        </w:tc>
        <w:tc>
          <w:tcPr>
            <w:tcW w:w="688" w:type="pct"/>
            <w:tcBorders>
              <w:left w:val="nil"/>
              <w:right w:val="nil"/>
            </w:tcBorders>
            <w:shd w:val="clear" w:color="auto" w:fill="auto"/>
          </w:tcPr>
          <w:p w14:paraId="2B9A660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934 (0.9)</w:t>
            </w:r>
          </w:p>
        </w:tc>
        <w:tc>
          <w:tcPr>
            <w:tcW w:w="655" w:type="pct"/>
            <w:tcBorders>
              <w:left w:val="nil"/>
              <w:right w:val="nil"/>
            </w:tcBorders>
            <w:shd w:val="clear" w:color="auto" w:fill="auto"/>
          </w:tcPr>
          <w:p w14:paraId="5D48359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88 (1.0)</w:t>
            </w:r>
          </w:p>
        </w:tc>
        <w:tc>
          <w:tcPr>
            <w:tcW w:w="641" w:type="pct"/>
            <w:tcBorders>
              <w:left w:val="nil"/>
              <w:right w:val="nil"/>
            </w:tcBorders>
            <w:shd w:val="clear" w:color="auto" w:fill="auto"/>
          </w:tcPr>
          <w:p w14:paraId="363DAE8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344 (1.0)</w:t>
            </w:r>
          </w:p>
        </w:tc>
        <w:tc>
          <w:tcPr>
            <w:tcW w:w="648" w:type="pct"/>
            <w:tcBorders>
              <w:left w:val="nil"/>
              <w:right w:val="nil"/>
            </w:tcBorders>
          </w:tcPr>
          <w:p w14:paraId="775DAA3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347 (0.8)</w:t>
            </w:r>
          </w:p>
        </w:tc>
        <w:tc>
          <w:tcPr>
            <w:tcW w:w="645" w:type="pct"/>
            <w:tcBorders>
              <w:left w:val="nil"/>
              <w:right w:val="nil"/>
            </w:tcBorders>
          </w:tcPr>
          <w:p w14:paraId="5F56ED4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155 (0.8)</w:t>
            </w:r>
          </w:p>
        </w:tc>
        <w:tc>
          <w:tcPr>
            <w:tcW w:w="643" w:type="pct"/>
            <w:tcBorders>
              <w:left w:val="nil"/>
              <w:right w:val="nil"/>
            </w:tcBorders>
          </w:tcPr>
          <w:p w14:paraId="24D95765" w14:textId="77777777" w:rsidR="00ED17A1" w:rsidRPr="00F34E3F" w:rsidRDefault="00ED17A1" w:rsidP="004A2023">
            <w:pPr>
              <w:snapToGrid w:val="0"/>
              <w:rPr>
                <w:rFonts w:ascii="Times New Roman" w:hAnsi="Times New Roman"/>
                <w:sz w:val="17"/>
                <w:szCs w:val="17"/>
              </w:rPr>
            </w:pPr>
          </w:p>
        </w:tc>
      </w:tr>
      <w:tr w:rsidR="00ED17A1" w:rsidRPr="00F34E3F" w14:paraId="303DC7E7" w14:textId="77777777" w:rsidTr="004A2023">
        <w:trPr>
          <w:trHeight w:val="441"/>
        </w:trPr>
        <w:tc>
          <w:tcPr>
            <w:tcW w:w="1080" w:type="pct"/>
            <w:tcBorders>
              <w:left w:val="nil"/>
              <w:right w:val="nil"/>
            </w:tcBorders>
          </w:tcPr>
          <w:p w14:paraId="659A5059"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 xml:space="preserve">With catastrophic illness </w:t>
            </w:r>
            <w:proofErr w:type="spellStart"/>
            <w:r w:rsidRPr="00AB6535">
              <w:rPr>
                <w:rFonts w:ascii="Times New Roman" w:hAnsi="Times New Roman"/>
                <w:bCs/>
                <w:sz w:val="17"/>
                <w:szCs w:val="17"/>
              </w:rPr>
              <w:t>c</w:t>
            </w:r>
            <w:r>
              <w:rPr>
                <w:rFonts w:ascii="Times New Roman" w:hAnsi="Times New Roman"/>
                <w:bCs/>
                <w:sz w:val="17"/>
                <w:szCs w:val="17"/>
              </w:rPr>
              <w:t>ertificate</w:t>
            </w:r>
            <w:r w:rsidRPr="00AB6535">
              <w:rPr>
                <w:rFonts w:ascii="Times New Roman" w:hAnsi="Times New Roman"/>
                <w:bCs/>
                <w:sz w:val="17"/>
                <w:szCs w:val="17"/>
                <w:vertAlign w:val="superscript"/>
              </w:rPr>
              <w:t>c</w:t>
            </w:r>
            <w:proofErr w:type="spellEnd"/>
            <w:r w:rsidRPr="00AB6535">
              <w:rPr>
                <w:rFonts w:ascii="Times New Roman" w:hAnsi="Times New Roman"/>
                <w:bCs/>
                <w:sz w:val="17"/>
                <w:szCs w:val="17"/>
              </w:rPr>
              <w:t xml:space="preserve"> [n (%)]</w:t>
            </w:r>
          </w:p>
        </w:tc>
        <w:tc>
          <w:tcPr>
            <w:tcW w:w="688" w:type="pct"/>
            <w:tcBorders>
              <w:left w:val="nil"/>
              <w:right w:val="nil"/>
            </w:tcBorders>
            <w:shd w:val="clear" w:color="auto" w:fill="auto"/>
            <w:textDirection w:val="lrTbV"/>
          </w:tcPr>
          <w:p w14:paraId="6C0951A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74,540 (72.4)</w:t>
            </w:r>
          </w:p>
        </w:tc>
        <w:tc>
          <w:tcPr>
            <w:tcW w:w="655" w:type="pct"/>
            <w:tcBorders>
              <w:left w:val="nil"/>
              <w:right w:val="nil"/>
            </w:tcBorders>
            <w:shd w:val="clear" w:color="auto" w:fill="auto"/>
            <w:textDirection w:val="lrTbV"/>
          </w:tcPr>
          <w:p w14:paraId="3C8D6B8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5,563 (63.7)</w:t>
            </w:r>
          </w:p>
        </w:tc>
        <w:tc>
          <w:tcPr>
            <w:tcW w:w="641" w:type="pct"/>
            <w:tcBorders>
              <w:left w:val="nil"/>
              <w:right w:val="nil"/>
            </w:tcBorders>
            <w:shd w:val="clear" w:color="auto" w:fill="auto"/>
            <w:textDirection w:val="lrTbV"/>
          </w:tcPr>
          <w:p w14:paraId="1862CC0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19,818 (59.3)</w:t>
            </w:r>
          </w:p>
        </w:tc>
        <w:tc>
          <w:tcPr>
            <w:tcW w:w="648" w:type="pct"/>
            <w:tcBorders>
              <w:left w:val="nil"/>
              <w:right w:val="nil"/>
            </w:tcBorders>
            <w:textDirection w:val="lrTbV"/>
          </w:tcPr>
          <w:p w14:paraId="2139BB9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33,285 (79.6)</w:t>
            </w:r>
          </w:p>
        </w:tc>
        <w:tc>
          <w:tcPr>
            <w:tcW w:w="645" w:type="pct"/>
            <w:tcBorders>
              <w:left w:val="nil"/>
              <w:right w:val="nil"/>
            </w:tcBorders>
            <w:textDirection w:val="lrTbV"/>
          </w:tcPr>
          <w:p w14:paraId="3EDDD57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15,874 (83.5)</w:t>
            </w:r>
          </w:p>
        </w:tc>
        <w:tc>
          <w:tcPr>
            <w:tcW w:w="643" w:type="pct"/>
            <w:tcBorders>
              <w:left w:val="nil"/>
              <w:right w:val="nil"/>
            </w:tcBorders>
            <w:textDirection w:val="lrTbV"/>
          </w:tcPr>
          <w:p w14:paraId="5F53E32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=5439.55</w:t>
            </w:r>
            <w:r w:rsidRPr="00F34E3F">
              <w:rPr>
                <w:rFonts w:ascii="Times New Roman" w:hAnsi="Times New Roman"/>
                <w:sz w:val="17"/>
                <w:szCs w:val="17"/>
                <w:vertAlign w:val="superscript"/>
              </w:rPr>
              <w:t>*</w:t>
            </w:r>
          </w:p>
        </w:tc>
      </w:tr>
      <w:tr w:rsidR="00ED17A1" w:rsidRPr="00F34E3F" w14:paraId="60A61B75" w14:textId="77777777" w:rsidTr="004A2023">
        <w:trPr>
          <w:trHeight w:val="441"/>
        </w:trPr>
        <w:tc>
          <w:tcPr>
            <w:tcW w:w="1080" w:type="pct"/>
            <w:tcBorders>
              <w:left w:val="nil"/>
              <w:right w:val="nil"/>
            </w:tcBorders>
          </w:tcPr>
          <w:p w14:paraId="4D2AAB01"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Psychiatric healthcare cost [mean (SD)]</w:t>
            </w:r>
          </w:p>
        </w:tc>
        <w:tc>
          <w:tcPr>
            <w:tcW w:w="688" w:type="pct"/>
            <w:tcBorders>
              <w:left w:val="nil"/>
              <w:right w:val="nil"/>
            </w:tcBorders>
            <w:shd w:val="clear" w:color="auto" w:fill="auto"/>
            <w:textDirection w:val="lrTbV"/>
          </w:tcPr>
          <w:p w14:paraId="78EF272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 xml:space="preserve">77,661 </w:t>
            </w:r>
          </w:p>
          <w:p w14:paraId="09BD91DC"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(115,442)</w:t>
            </w:r>
          </w:p>
        </w:tc>
        <w:tc>
          <w:tcPr>
            <w:tcW w:w="655" w:type="pct"/>
            <w:tcBorders>
              <w:left w:val="nil"/>
              <w:right w:val="nil"/>
            </w:tcBorders>
            <w:shd w:val="clear" w:color="auto" w:fill="auto"/>
            <w:textDirection w:val="lrTbV"/>
          </w:tcPr>
          <w:p w14:paraId="4891491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2</w:t>
            </w:r>
            <w:r w:rsidRPr="00F34E3F">
              <w:rPr>
                <w:rFonts w:ascii="Times New Roman" w:hAnsi="Times New Roman"/>
                <w:sz w:val="17"/>
                <w:szCs w:val="17"/>
              </w:rPr>
              <w:t xml:space="preserve">1,444 </w:t>
            </w:r>
          </w:p>
          <w:p w14:paraId="08AEAD1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(51,271)</w:t>
            </w:r>
          </w:p>
        </w:tc>
        <w:tc>
          <w:tcPr>
            <w:tcW w:w="641" w:type="pct"/>
            <w:tcBorders>
              <w:left w:val="nil"/>
              <w:right w:val="nil"/>
            </w:tcBorders>
            <w:shd w:val="clear" w:color="auto" w:fill="auto"/>
            <w:textDirection w:val="lrTbV"/>
          </w:tcPr>
          <w:p w14:paraId="3033E14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4</w:t>
            </w:r>
            <w:r w:rsidRPr="00F34E3F">
              <w:rPr>
                <w:rFonts w:ascii="Times New Roman" w:hAnsi="Times New Roman"/>
                <w:sz w:val="17"/>
                <w:szCs w:val="17"/>
              </w:rPr>
              <w:t xml:space="preserve">0,535 </w:t>
            </w:r>
          </w:p>
          <w:p w14:paraId="5155BC3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(76,774)</w:t>
            </w:r>
          </w:p>
        </w:tc>
        <w:tc>
          <w:tcPr>
            <w:tcW w:w="648" w:type="pct"/>
            <w:tcBorders>
              <w:left w:val="nil"/>
              <w:right w:val="nil"/>
            </w:tcBorders>
            <w:textDirection w:val="lrTbV"/>
          </w:tcPr>
          <w:p w14:paraId="6122E4B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9</w:t>
            </w:r>
            <w:r w:rsidRPr="00F34E3F">
              <w:rPr>
                <w:rFonts w:ascii="Times New Roman" w:hAnsi="Times New Roman"/>
                <w:sz w:val="17"/>
                <w:szCs w:val="17"/>
              </w:rPr>
              <w:t>2,351 (120,129)</w:t>
            </w:r>
          </w:p>
        </w:tc>
        <w:tc>
          <w:tcPr>
            <w:tcW w:w="645" w:type="pct"/>
            <w:tcBorders>
              <w:left w:val="nil"/>
              <w:right w:val="nil"/>
            </w:tcBorders>
            <w:textDirection w:val="lrTbV"/>
          </w:tcPr>
          <w:p w14:paraId="12AC6286"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36,530 (145,054)</w:t>
            </w:r>
          </w:p>
        </w:tc>
        <w:tc>
          <w:tcPr>
            <w:tcW w:w="643" w:type="pct"/>
            <w:tcBorders>
              <w:left w:val="nil"/>
              <w:right w:val="nil"/>
            </w:tcBorders>
            <w:textDirection w:val="lrTbV"/>
          </w:tcPr>
          <w:p w14:paraId="7A4C6AB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F</w:t>
            </w:r>
            <w:r w:rsidRPr="00F34E3F">
              <w:rPr>
                <w:rFonts w:ascii="Times New Roman" w:hAnsi="Times New Roman"/>
                <w:sz w:val="17"/>
                <w:szCs w:val="17"/>
              </w:rPr>
              <w:t>=4176.39</w:t>
            </w:r>
            <w:r w:rsidRPr="00F34E3F">
              <w:rPr>
                <w:rFonts w:ascii="Times New Roman" w:hAnsi="Times New Roman"/>
                <w:sz w:val="17"/>
                <w:szCs w:val="17"/>
                <w:vertAlign w:val="superscript"/>
              </w:rPr>
              <w:t>*</w:t>
            </w:r>
          </w:p>
        </w:tc>
      </w:tr>
      <w:tr w:rsidR="00ED17A1" w:rsidRPr="00F34E3F" w14:paraId="00410E24" w14:textId="77777777" w:rsidTr="004A2023">
        <w:trPr>
          <w:trHeight w:val="441"/>
        </w:trPr>
        <w:tc>
          <w:tcPr>
            <w:tcW w:w="1080" w:type="pct"/>
            <w:tcBorders>
              <w:left w:val="nil"/>
              <w:right w:val="nil"/>
            </w:tcBorders>
          </w:tcPr>
          <w:p w14:paraId="5F784DD0"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 xml:space="preserve">Non-psychiatric healthcare </w:t>
            </w:r>
            <w:proofErr w:type="spellStart"/>
            <w:r w:rsidRPr="00AB6535">
              <w:rPr>
                <w:rFonts w:ascii="Times New Roman" w:hAnsi="Times New Roman"/>
                <w:bCs/>
                <w:sz w:val="17"/>
                <w:szCs w:val="17"/>
              </w:rPr>
              <w:t>cost</w:t>
            </w:r>
            <w:r w:rsidRPr="00AB6535">
              <w:rPr>
                <w:rFonts w:ascii="Times New Roman" w:hAnsi="Times New Roman"/>
                <w:bCs/>
                <w:sz w:val="17"/>
                <w:szCs w:val="17"/>
                <w:vertAlign w:val="superscript"/>
              </w:rPr>
              <w:t>d</w:t>
            </w:r>
            <w:proofErr w:type="spellEnd"/>
            <w:r w:rsidRPr="00AB6535">
              <w:rPr>
                <w:rFonts w:ascii="Times New Roman" w:hAnsi="Times New Roman"/>
                <w:bCs/>
                <w:sz w:val="17"/>
                <w:szCs w:val="17"/>
              </w:rPr>
              <w:t xml:space="preserve"> [mean (SD)]</w:t>
            </w:r>
          </w:p>
        </w:tc>
        <w:tc>
          <w:tcPr>
            <w:tcW w:w="688" w:type="pct"/>
            <w:tcBorders>
              <w:left w:val="nil"/>
              <w:right w:val="nil"/>
            </w:tcBorders>
            <w:shd w:val="clear" w:color="auto" w:fill="auto"/>
            <w:textDirection w:val="lrTbV"/>
          </w:tcPr>
          <w:p w14:paraId="254E1D8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2</w:t>
            </w:r>
            <w:r w:rsidRPr="00F34E3F">
              <w:rPr>
                <w:rFonts w:ascii="Times New Roman" w:hAnsi="Times New Roman"/>
                <w:sz w:val="17"/>
                <w:szCs w:val="17"/>
              </w:rPr>
              <w:t xml:space="preserve">4,964 </w:t>
            </w:r>
          </w:p>
          <w:p w14:paraId="40CE716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(91,849)</w:t>
            </w:r>
          </w:p>
        </w:tc>
        <w:tc>
          <w:tcPr>
            <w:tcW w:w="655" w:type="pct"/>
            <w:tcBorders>
              <w:left w:val="nil"/>
              <w:right w:val="nil"/>
            </w:tcBorders>
            <w:shd w:val="clear" w:color="auto" w:fill="auto"/>
            <w:textDirection w:val="lrTbV"/>
          </w:tcPr>
          <w:p w14:paraId="4AE1FF5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3</w:t>
            </w:r>
            <w:r w:rsidRPr="00F34E3F">
              <w:rPr>
                <w:rFonts w:ascii="Times New Roman" w:hAnsi="Times New Roman"/>
                <w:sz w:val="17"/>
                <w:szCs w:val="17"/>
              </w:rPr>
              <w:t>3,458 (153,265)</w:t>
            </w:r>
          </w:p>
        </w:tc>
        <w:tc>
          <w:tcPr>
            <w:tcW w:w="641" w:type="pct"/>
            <w:tcBorders>
              <w:left w:val="nil"/>
              <w:right w:val="nil"/>
            </w:tcBorders>
            <w:shd w:val="clear" w:color="auto" w:fill="auto"/>
            <w:textDirection w:val="lrTbV"/>
          </w:tcPr>
          <w:p w14:paraId="5B0EAFC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3</w:t>
            </w:r>
            <w:r w:rsidRPr="00F34E3F">
              <w:rPr>
                <w:rFonts w:ascii="Times New Roman" w:hAnsi="Times New Roman"/>
                <w:sz w:val="17"/>
                <w:szCs w:val="17"/>
              </w:rPr>
              <w:t>2,630 (109,254)</w:t>
            </w:r>
          </w:p>
        </w:tc>
        <w:tc>
          <w:tcPr>
            <w:tcW w:w="648" w:type="pct"/>
            <w:tcBorders>
              <w:left w:val="nil"/>
              <w:right w:val="nil"/>
            </w:tcBorders>
            <w:textDirection w:val="lrTbV"/>
          </w:tcPr>
          <w:p w14:paraId="5D7993E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9,578</w:t>
            </w:r>
          </w:p>
          <w:p w14:paraId="1C2C948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w:t>
            </w:r>
            <w:r w:rsidRPr="00F34E3F">
              <w:rPr>
                <w:rFonts w:ascii="Times New Roman" w:hAnsi="Times New Roman"/>
                <w:sz w:val="17"/>
                <w:szCs w:val="17"/>
              </w:rPr>
              <w:t>65,878)</w:t>
            </w:r>
          </w:p>
        </w:tc>
        <w:tc>
          <w:tcPr>
            <w:tcW w:w="645" w:type="pct"/>
            <w:tcBorders>
              <w:left w:val="nil"/>
              <w:right w:val="nil"/>
            </w:tcBorders>
            <w:textDirection w:val="lrTbV"/>
          </w:tcPr>
          <w:p w14:paraId="754B106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9,440</w:t>
            </w:r>
          </w:p>
          <w:p w14:paraId="5BC127F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w:t>
            </w:r>
            <w:r w:rsidRPr="00F34E3F">
              <w:rPr>
                <w:rFonts w:ascii="Times New Roman" w:hAnsi="Times New Roman"/>
                <w:sz w:val="17"/>
                <w:szCs w:val="17"/>
              </w:rPr>
              <w:t>64,445)</w:t>
            </w:r>
          </w:p>
        </w:tc>
        <w:tc>
          <w:tcPr>
            <w:tcW w:w="643" w:type="pct"/>
            <w:tcBorders>
              <w:left w:val="nil"/>
              <w:right w:val="nil"/>
            </w:tcBorders>
            <w:textDirection w:val="lrTbV"/>
          </w:tcPr>
          <w:p w14:paraId="1C26316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F</w:t>
            </w:r>
            <w:r w:rsidRPr="00F34E3F">
              <w:rPr>
                <w:rFonts w:ascii="Times New Roman" w:hAnsi="Times New Roman"/>
                <w:sz w:val="17"/>
                <w:szCs w:val="17"/>
              </w:rPr>
              <w:t>=174.17</w:t>
            </w:r>
            <w:r w:rsidRPr="00F34E3F">
              <w:rPr>
                <w:rFonts w:ascii="Times New Roman" w:hAnsi="Times New Roman"/>
                <w:sz w:val="17"/>
                <w:szCs w:val="17"/>
                <w:vertAlign w:val="superscript"/>
              </w:rPr>
              <w:t>*</w:t>
            </w:r>
          </w:p>
        </w:tc>
      </w:tr>
      <w:tr w:rsidR="00ED17A1" w:rsidRPr="00F34E3F" w14:paraId="71770D07" w14:textId="77777777" w:rsidTr="004A2023">
        <w:trPr>
          <w:trHeight w:val="190"/>
        </w:trPr>
        <w:tc>
          <w:tcPr>
            <w:tcW w:w="1080" w:type="pct"/>
            <w:tcBorders>
              <w:left w:val="nil"/>
              <w:right w:val="nil"/>
            </w:tcBorders>
          </w:tcPr>
          <w:p w14:paraId="5AC81B85"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 xml:space="preserve">Psychiatric ward </w:t>
            </w:r>
            <w:proofErr w:type="spellStart"/>
            <w:r w:rsidRPr="00AB6535">
              <w:rPr>
                <w:rFonts w:ascii="Times New Roman" w:hAnsi="Times New Roman"/>
                <w:bCs/>
                <w:sz w:val="17"/>
                <w:szCs w:val="17"/>
              </w:rPr>
              <w:t>admission</w:t>
            </w:r>
            <w:r w:rsidRPr="00AB6535">
              <w:rPr>
                <w:rFonts w:ascii="Times New Roman" w:hAnsi="Times New Roman"/>
                <w:bCs/>
                <w:sz w:val="17"/>
                <w:szCs w:val="17"/>
                <w:vertAlign w:val="superscript"/>
              </w:rPr>
              <w:t>e</w:t>
            </w:r>
            <w:proofErr w:type="spellEnd"/>
            <w:r w:rsidRPr="00AB6535">
              <w:rPr>
                <w:rFonts w:ascii="Times New Roman" w:hAnsi="Times New Roman"/>
                <w:bCs/>
                <w:sz w:val="17"/>
                <w:szCs w:val="17"/>
              </w:rPr>
              <w:t xml:space="preserve"> in the 1st year [n (%)]</w:t>
            </w:r>
          </w:p>
        </w:tc>
        <w:tc>
          <w:tcPr>
            <w:tcW w:w="688" w:type="pct"/>
            <w:tcBorders>
              <w:left w:val="nil"/>
              <w:right w:val="nil"/>
            </w:tcBorders>
            <w:shd w:val="clear" w:color="auto" w:fill="auto"/>
            <w:textDirection w:val="lrTbV"/>
          </w:tcPr>
          <w:p w14:paraId="49D4B01C"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22,176 (21.5)</w:t>
            </w:r>
          </w:p>
        </w:tc>
        <w:tc>
          <w:tcPr>
            <w:tcW w:w="655" w:type="pct"/>
            <w:tcBorders>
              <w:left w:val="nil"/>
              <w:right w:val="nil"/>
            </w:tcBorders>
            <w:shd w:val="clear" w:color="auto" w:fill="auto"/>
            <w:textDirection w:val="lrTbV"/>
          </w:tcPr>
          <w:p w14:paraId="7F74EE8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388 (4.4)</w:t>
            </w:r>
          </w:p>
        </w:tc>
        <w:tc>
          <w:tcPr>
            <w:tcW w:w="641" w:type="pct"/>
            <w:tcBorders>
              <w:left w:val="nil"/>
              <w:right w:val="nil"/>
            </w:tcBorders>
            <w:shd w:val="clear" w:color="auto" w:fill="auto"/>
            <w:textDirection w:val="lrTbV"/>
          </w:tcPr>
          <w:p w14:paraId="43EF680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4,746 (14.2)</w:t>
            </w:r>
          </w:p>
        </w:tc>
        <w:tc>
          <w:tcPr>
            <w:tcW w:w="648" w:type="pct"/>
            <w:tcBorders>
              <w:left w:val="nil"/>
              <w:right w:val="nil"/>
            </w:tcBorders>
            <w:textDirection w:val="lrTbV"/>
          </w:tcPr>
          <w:p w14:paraId="52772E0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10,523 (25.2)</w:t>
            </w:r>
          </w:p>
        </w:tc>
        <w:tc>
          <w:tcPr>
            <w:tcW w:w="645" w:type="pct"/>
            <w:tcBorders>
              <w:left w:val="nil"/>
              <w:right w:val="nil"/>
            </w:tcBorders>
            <w:textDirection w:val="lrTbV"/>
          </w:tcPr>
          <w:p w14:paraId="412EDAE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6,519 (34.3)</w:t>
            </w:r>
          </w:p>
        </w:tc>
        <w:tc>
          <w:tcPr>
            <w:tcW w:w="643" w:type="pct"/>
            <w:tcBorders>
              <w:left w:val="nil"/>
              <w:right w:val="nil"/>
            </w:tcBorders>
            <w:textDirection w:val="lrTbV"/>
          </w:tcPr>
          <w:p w14:paraId="3D90A78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=4725.24</w:t>
            </w:r>
            <w:r w:rsidRPr="00F34E3F">
              <w:rPr>
                <w:rFonts w:ascii="Times New Roman" w:hAnsi="Times New Roman"/>
                <w:sz w:val="17"/>
                <w:szCs w:val="17"/>
                <w:vertAlign w:val="superscript"/>
              </w:rPr>
              <w:t>*</w:t>
            </w:r>
          </w:p>
        </w:tc>
      </w:tr>
      <w:tr w:rsidR="00ED17A1" w:rsidRPr="00F34E3F" w14:paraId="011B7535" w14:textId="77777777" w:rsidTr="004A2023">
        <w:trPr>
          <w:trHeight w:val="190"/>
        </w:trPr>
        <w:tc>
          <w:tcPr>
            <w:tcW w:w="1080" w:type="pct"/>
            <w:tcBorders>
              <w:left w:val="nil"/>
              <w:right w:val="nil"/>
            </w:tcBorders>
            <w:textDirection w:val="lrTbV"/>
          </w:tcPr>
          <w:p w14:paraId="7F3BA779" w14:textId="77777777" w:rsidR="00ED17A1" w:rsidRPr="00AB6535" w:rsidRDefault="00ED17A1" w:rsidP="004A2023">
            <w:pPr>
              <w:snapToGrid w:val="0"/>
              <w:rPr>
                <w:rFonts w:ascii="Times New Roman" w:hAnsi="Times New Roman"/>
                <w:bCs/>
                <w:sz w:val="17"/>
                <w:szCs w:val="17"/>
              </w:rPr>
            </w:pPr>
            <w:r w:rsidRPr="00AB6535">
              <w:rPr>
                <w:rFonts w:ascii="Times New Roman" w:hAnsi="Times New Roman"/>
                <w:bCs/>
                <w:sz w:val="17"/>
                <w:szCs w:val="17"/>
              </w:rPr>
              <w:t>Death [n (%)]</w:t>
            </w:r>
          </w:p>
        </w:tc>
        <w:tc>
          <w:tcPr>
            <w:tcW w:w="688" w:type="pct"/>
            <w:tcBorders>
              <w:left w:val="nil"/>
              <w:right w:val="nil"/>
            </w:tcBorders>
            <w:shd w:val="clear" w:color="auto" w:fill="auto"/>
            <w:textDirection w:val="lrTbV"/>
          </w:tcPr>
          <w:p w14:paraId="2E94B662" w14:textId="77777777" w:rsidR="00ED17A1" w:rsidRPr="00F34E3F" w:rsidRDefault="00ED17A1" w:rsidP="004A2023">
            <w:pPr>
              <w:snapToGrid w:val="0"/>
              <w:rPr>
                <w:rFonts w:ascii="Times New Roman" w:hAnsi="Times New Roman"/>
                <w:sz w:val="17"/>
                <w:szCs w:val="17"/>
              </w:rPr>
            </w:pPr>
          </w:p>
        </w:tc>
        <w:tc>
          <w:tcPr>
            <w:tcW w:w="655" w:type="pct"/>
            <w:tcBorders>
              <w:left w:val="nil"/>
              <w:right w:val="nil"/>
            </w:tcBorders>
            <w:shd w:val="clear" w:color="auto" w:fill="auto"/>
            <w:textDirection w:val="lrTbV"/>
          </w:tcPr>
          <w:p w14:paraId="1A2596F6" w14:textId="77777777" w:rsidR="00ED17A1" w:rsidRPr="00F34E3F" w:rsidRDefault="00ED17A1" w:rsidP="004A2023">
            <w:pPr>
              <w:snapToGrid w:val="0"/>
              <w:rPr>
                <w:rFonts w:ascii="Times New Roman" w:hAnsi="Times New Roman"/>
                <w:sz w:val="17"/>
                <w:szCs w:val="17"/>
              </w:rPr>
            </w:pPr>
          </w:p>
        </w:tc>
        <w:tc>
          <w:tcPr>
            <w:tcW w:w="641" w:type="pct"/>
            <w:tcBorders>
              <w:left w:val="nil"/>
              <w:right w:val="nil"/>
            </w:tcBorders>
            <w:shd w:val="clear" w:color="auto" w:fill="auto"/>
            <w:textDirection w:val="lrTbV"/>
          </w:tcPr>
          <w:p w14:paraId="2F1D082D" w14:textId="77777777" w:rsidR="00ED17A1" w:rsidRPr="00F34E3F" w:rsidRDefault="00ED17A1" w:rsidP="004A2023">
            <w:pPr>
              <w:snapToGrid w:val="0"/>
              <w:rPr>
                <w:rFonts w:ascii="Times New Roman" w:hAnsi="Times New Roman"/>
                <w:sz w:val="17"/>
                <w:szCs w:val="17"/>
              </w:rPr>
            </w:pPr>
          </w:p>
        </w:tc>
        <w:tc>
          <w:tcPr>
            <w:tcW w:w="648" w:type="pct"/>
            <w:tcBorders>
              <w:left w:val="nil"/>
              <w:right w:val="nil"/>
            </w:tcBorders>
            <w:textDirection w:val="lrTbV"/>
          </w:tcPr>
          <w:p w14:paraId="07CF71A8" w14:textId="77777777" w:rsidR="00ED17A1" w:rsidRPr="00F34E3F" w:rsidRDefault="00ED17A1" w:rsidP="004A2023">
            <w:pPr>
              <w:snapToGrid w:val="0"/>
              <w:ind w:firstLineChars="258" w:firstLine="439"/>
              <w:rPr>
                <w:rFonts w:ascii="Times New Roman" w:hAnsi="Times New Roman"/>
                <w:sz w:val="17"/>
                <w:szCs w:val="17"/>
              </w:rPr>
            </w:pPr>
          </w:p>
        </w:tc>
        <w:tc>
          <w:tcPr>
            <w:tcW w:w="645" w:type="pct"/>
            <w:tcBorders>
              <w:left w:val="nil"/>
              <w:right w:val="nil"/>
            </w:tcBorders>
            <w:textDirection w:val="lrTbV"/>
          </w:tcPr>
          <w:p w14:paraId="3C47DC33" w14:textId="77777777" w:rsidR="00ED17A1" w:rsidRPr="00F34E3F" w:rsidRDefault="00ED17A1" w:rsidP="004A2023">
            <w:pPr>
              <w:snapToGrid w:val="0"/>
              <w:ind w:firstLineChars="258" w:firstLine="439"/>
              <w:rPr>
                <w:rFonts w:ascii="Times New Roman" w:hAnsi="Times New Roman"/>
                <w:sz w:val="17"/>
                <w:szCs w:val="17"/>
              </w:rPr>
            </w:pPr>
          </w:p>
        </w:tc>
        <w:tc>
          <w:tcPr>
            <w:tcW w:w="643" w:type="pct"/>
            <w:tcBorders>
              <w:left w:val="nil"/>
              <w:right w:val="nil"/>
            </w:tcBorders>
            <w:textDirection w:val="lrTbV"/>
          </w:tcPr>
          <w:p w14:paraId="2BD763C6" w14:textId="77777777" w:rsidR="00ED17A1" w:rsidRPr="00F34E3F" w:rsidRDefault="00ED17A1" w:rsidP="004A2023">
            <w:pPr>
              <w:snapToGrid w:val="0"/>
              <w:rPr>
                <w:rFonts w:ascii="Times New Roman" w:hAnsi="Times New Roman"/>
                <w:sz w:val="17"/>
                <w:szCs w:val="17"/>
              </w:rPr>
            </w:pPr>
          </w:p>
        </w:tc>
      </w:tr>
      <w:tr w:rsidR="00ED17A1" w:rsidRPr="00F34E3F" w14:paraId="4042DF95" w14:textId="77777777" w:rsidTr="004A2023">
        <w:trPr>
          <w:trHeight w:val="190"/>
        </w:trPr>
        <w:tc>
          <w:tcPr>
            <w:tcW w:w="1080" w:type="pct"/>
            <w:tcBorders>
              <w:left w:val="nil"/>
              <w:right w:val="nil"/>
            </w:tcBorders>
          </w:tcPr>
          <w:p w14:paraId="156C104E" w14:textId="77777777" w:rsidR="00ED17A1" w:rsidRPr="00AB6535" w:rsidRDefault="00ED17A1" w:rsidP="004A2023">
            <w:pPr>
              <w:snapToGrid w:val="0"/>
              <w:ind w:firstLineChars="100" w:firstLine="170"/>
              <w:rPr>
                <w:rFonts w:ascii="Times New Roman" w:hAnsi="Times New Roman"/>
                <w:bCs/>
                <w:sz w:val="17"/>
                <w:szCs w:val="17"/>
              </w:rPr>
            </w:pPr>
            <w:r w:rsidRPr="00AB6535">
              <w:rPr>
                <w:rFonts w:ascii="Times New Roman" w:hAnsi="Times New Roman"/>
                <w:bCs/>
                <w:sz w:val="17"/>
                <w:szCs w:val="17"/>
              </w:rPr>
              <w:t>All causes</w:t>
            </w:r>
          </w:p>
        </w:tc>
        <w:tc>
          <w:tcPr>
            <w:tcW w:w="688" w:type="pct"/>
            <w:tcBorders>
              <w:left w:val="nil"/>
              <w:right w:val="nil"/>
            </w:tcBorders>
            <w:shd w:val="clear" w:color="auto" w:fill="auto"/>
            <w:textDirection w:val="lrTbV"/>
          </w:tcPr>
          <w:p w14:paraId="6DBA2D9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7,730 (7.5)</w:t>
            </w:r>
          </w:p>
        </w:tc>
        <w:tc>
          <w:tcPr>
            <w:tcW w:w="655" w:type="pct"/>
            <w:tcBorders>
              <w:left w:val="nil"/>
              <w:right w:val="nil"/>
            </w:tcBorders>
            <w:shd w:val="clear" w:color="auto" w:fill="auto"/>
          </w:tcPr>
          <w:p w14:paraId="1A73FA7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972 (11.1)</w:t>
            </w:r>
          </w:p>
        </w:tc>
        <w:tc>
          <w:tcPr>
            <w:tcW w:w="641" w:type="pct"/>
            <w:tcBorders>
              <w:left w:val="nil"/>
              <w:right w:val="nil"/>
            </w:tcBorders>
            <w:shd w:val="clear" w:color="auto" w:fill="auto"/>
          </w:tcPr>
          <w:p w14:paraId="6E5CB28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3,082 (9.2)</w:t>
            </w:r>
          </w:p>
        </w:tc>
        <w:tc>
          <w:tcPr>
            <w:tcW w:w="648" w:type="pct"/>
            <w:tcBorders>
              <w:left w:val="nil"/>
              <w:right w:val="nil"/>
            </w:tcBorders>
          </w:tcPr>
          <w:p w14:paraId="75398BD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2,544 (6.1)</w:t>
            </w:r>
          </w:p>
        </w:tc>
        <w:tc>
          <w:tcPr>
            <w:tcW w:w="645" w:type="pct"/>
            <w:tcBorders>
              <w:left w:val="nil"/>
              <w:right w:val="nil"/>
            </w:tcBorders>
          </w:tcPr>
          <w:p w14:paraId="3BB72DF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1,132 (6.0)</w:t>
            </w:r>
          </w:p>
        </w:tc>
        <w:tc>
          <w:tcPr>
            <w:tcW w:w="643" w:type="pct"/>
            <w:tcBorders>
              <w:left w:val="nil"/>
              <w:right w:val="nil"/>
            </w:tcBorders>
          </w:tcPr>
          <w:p w14:paraId="7D6C569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=495.38</w:t>
            </w:r>
            <w:r w:rsidRPr="00F34E3F">
              <w:rPr>
                <w:rFonts w:ascii="Times New Roman" w:hAnsi="Times New Roman"/>
                <w:sz w:val="17"/>
                <w:szCs w:val="17"/>
                <w:vertAlign w:val="superscript"/>
              </w:rPr>
              <w:t>*</w:t>
            </w:r>
          </w:p>
        </w:tc>
      </w:tr>
      <w:tr w:rsidR="00ED17A1" w:rsidRPr="00F34E3F" w14:paraId="7CA5E8C0" w14:textId="77777777" w:rsidTr="004A2023">
        <w:trPr>
          <w:trHeight w:val="190"/>
        </w:trPr>
        <w:tc>
          <w:tcPr>
            <w:tcW w:w="1080" w:type="pct"/>
            <w:tcBorders>
              <w:left w:val="nil"/>
              <w:right w:val="nil"/>
            </w:tcBorders>
          </w:tcPr>
          <w:p w14:paraId="6088335D" w14:textId="77777777" w:rsidR="00ED17A1" w:rsidRPr="00AB6535" w:rsidRDefault="00ED17A1" w:rsidP="004A2023">
            <w:pPr>
              <w:snapToGrid w:val="0"/>
              <w:ind w:firstLineChars="100" w:firstLine="170"/>
              <w:rPr>
                <w:rFonts w:ascii="Times New Roman" w:hAnsi="Times New Roman"/>
                <w:bCs/>
                <w:sz w:val="17"/>
                <w:szCs w:val="17"/>
              </w:rPr>
            </w:pPr>
            <w:r w:rsidRPr="00AB6535">
              <w:rPr>
                <w:rFonts w:ascii="Times New Roman" w:hAnsi="Times New Roman"/>
                <w:bCs/>
                <w:sz w:val="17"/>
                <w:szCs w:val="17"/>
              </w:rPr>
              <w:t>Natural causes</w:t>
            </w:r>
          </w:p>
        </w:tc>
        <w:tc>
          <w:tcPr>
            <w:tcW w:w="688" w:type="pct"/>
            <w:tcBorders>
              <w:left w:val="nil"/>
              <w:right w:val="nil"/>
            </w:tcBorders>
            <w:shd w:val="clear" w:color="auto" w:fill="auto"/>
          </w:tcPr>
          <w:p w14:paraId="642767A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6,176 (6.0)</w:t>
            </w:r>
          </w:p>
        </w:tc>
        <w:tc>
          <w:tcPr>
            <w:tcW w:w="655" w:type="pct"/>
            <w:tcBorders>
              <w:left w:val="nil"/>
              <w:right w:val="nil"/>
            </w:tcBorders>
            <w:shd w:val="clear" w:color="auto" w:fill="auto"/>
          </w:tcPr>
          <w:p w14:paraId="56BF5418"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832 (9.5)</w:t>
            </w:r>
          </w:p>
        </w:tc>
        <w:tc>
          <w:tcPr>
            <w:tcW w:w="641" w:type="pct"/>
            <w:tcBorders>
              <w:left w:val="nil"/>
              <w:right w:val="nil"/>
            </w:tcBorders>
            <w:shd w:val="clear" w:color="auto" w:fill="auto"/>
          </w:tcPr>
          <w:p w14:paraId="0509F6F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2,647 (7.9)</w:t>
            </w:r>
          </w:p>
        </w:tc>
        <w:tc>
          <w:tcPr>
            <w:tcW w:w="648" w:type="pct"/>
            <w:tcBorders>
              <w:left w:val="nil"/>
              <w:right w:val="nil"/>
            </w:tcBorders>
          </w:tcPr>
          <w:p w14:paraId="6A52FCF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1,945 (4.7)</w:t>
            </w:r>
          </w:p>
        </w:tc>
        <w:tc>
          <w:tcPr>
            <w:tcW w:w="645" w:type="pct"/>
            <w:tcBorders>
              <w:left w:val="nil"/>
              <w:right w:val="nil"/>
            </w:tcBorders>
          </w:tcPr>
          <w:p w14:paraId="0CBFC79C"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752 (4.0)</w:t>
            </w:r>
          </w:p>
        </w:tc>
        <w:tc>
          <w:tcPr>
            <w:tcW w:w="643" w:type="pct"/>
            <w:vMerge w:val="restart"/>
            <w:tcBorders>
              <w:left w:val="nil"/>
              <w:right w:val="nil"/>
            </w:tcBorders>
          </w:tcPr>
          <w:p w14:paraId="34595568"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=687.98</w:t>
            </w:r>
            <w:r w:rsidRPr="00F34E3F">
              <w:rPr>
                <w:rFonts w:ascii="Times New Roman" w:hAnsi="Times New Roman"/>
                <w:sz w:val="17"/>
                <w:szCs w:val="17"/>
                <w:vertAlign w:val="superscript"/>
              </w:rPr>
              <w:t>*</w:t>
            </w:r>
          </w:p>
          <w:p w14:paraId="622E574A" w14:textId="77777777" w:rsidR="00ED17A1" w:rsidRPr="00F34E3F" w:rsidRDefault="00ED17A1" w:rsidP="004A2023">
            <w:pPr>
              <w:snapToGrid w:val="0"/>
              <w:rPr>
                <w:rFonts w:ascii="Times New Roman" w:hAnsi="Times New Roman"/>
                <w:sz w:val="17"/>
                <w:szCs w:val="17"/>
              </w:rPr>
            </w:pPr>
          </w:p>
          <w:p w14:paraId="26D789ED" w14:textId="77777777" w:rsidR="00ED17A1" w:rsidRPr="00F34E3F" w:rsidRDefault="00ED17A1" w:rsidP="004A2023">
            <w:pPr>
              <w:snapToGrid w:val="0"/>
              <w:rPr>
                <w:rFonts w:ascii="Times New Roman" w:hAnsi="Times New Roman"/>
                <w:sz w:val="17"/>
                <w:szCs w:val="17"/>
              </w:rPr>
            </w:pPr>
          </w:p>
          <w:p w14:paraId="35D30CFC" w14:textId="77777777" w:rsidR="00ED17A1" w:rsidRPr="00F34E3F" w:rsidRDefault="00ED17A1" w:rsidP="004A2023">
            <w:pPr>
              <w:snapToGrid w:val="0"/>
              <w:rPr>
                <w:rFonts w:ascii="Times New Roman" w:hAnsi="Times New Roman"/>
                <w:sz w:val="17"/>
                <w:szCs w:val="17"/>
              </w:rPr>
            </w:pPr>
          </w:p>
        </w:tc>
      </w:tr>
      <w:tr w:rsidR="00ED17A1" w:rsidRPr="00F34E3F" w14:paraId="6CB3F3A5" w14:textId="77777777" w:rsidTr="004A2023">
        <w:trPr>
          <w:trHeight w:val="190"/>
        </w:trPr>
        <w:tc>
          <w:tcPr>
            <w:tcW w:w="1080" w:type="pct"/>
            <w:tcBorders>
              <w:left w:val="nil"/>
              <w:right w:val="nil"/>
            </w:tcBorders>
          </w:tcPr>
          <w:p w14:paraId="03DEF95A" w14:textId="77777777" w:rsidR="00ED17A1" w:rsidRPr="00AB6535" w:rsidRDefault="00ED17A1" w:rsidP="004A2023">
            <w:pPr>
              <w:snapToGrid w:val="0"/>
              <w:ind w:firstLineChars="246" w:firstLine="418"/>
              <w:rPr>
                <w:rFonts w:ascii="Times New Roman" w:hAnsi="Times New Roman"/>
                <w:bCs/>
                <w:sz w:val="17"/>
                <w:szCs w:val="17"/>
              </w:rPr>
            </w:pPr>
            <w:r w:rsidRPr="00AB6535">
              <w:rPr>
                <w:rFonts w:ascii="Times New Roman" w:hAnsi="Times New Roman"/>
                <w:bCs/>
                <w:sz w:val="17"/>
                <w:szCs w:val="17"/>
              </w:rPr>
              <w:t>Cancer</w:t>
            </w:r>
          </w:p>
        </w:tc>
        <w:tc>
          <w:tcPr>
            <w:tcW w:w="688" w:type="pct"/>
            <w:tcBorders>
              <w:left w:val="nil"/>
              <w:right w:val="nil"/>
            </w:tcBorders>
            <w:shd w:val="clear" w:color="auto" w:fill="auto"/>
          </w:tcPr>
          <w:p w14:paraId="1C109EE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1,083 (1.1)</w:t>
            </w:r>
          </w:p>
        </w:tc>
        <w:tc>
          <w:tcPr>
            <w:tcW w:w="655" w:type="pct"/>
            <w:tcBorders>
              <w:left w:val="nil"/>
              <w:right w:val="nil"/>
            </w:tcBorders>
            <w:shd w:val="clear" w:color="auto" w:fill="auto"/>
          </w:tcPr>
          <w:p w14:paraId="44ABE58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128 (1.5)</w:t>
            </w:r>
          </w:p>
        </w:tc>
        <w:tc>
          <w:tcPr>
            <w:tcW w:w="641" w:type="pct"/>
            <w:tcBorders>
              <w:left w:val="nil"/>
              <w:right w:val="nil"/>
            </w:tcBorders>
            <w:shd w:val="clear" w:color="auto" w:fill="auto"/>
          </w:tcPr>
          <w:p w14:paraId="1190F99C"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489 (1.5)</w:t>
            </w:r>
          </w:p>
        </w:tc>
        <w:tc>
          <w:tcPr>
            <w:tcW w:w="648" w:type="pct"/>
            <w:tcBorders>
              <w:left w:val="nil"/>
              <w:right w:val="nil"/>
            </w:tcBorders>
          </w:tcPr>
          <w:p w14:paraId="01C4846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335 (0.8)</w:t>
            </w:r>
          </w:p>
        </w:tc>
        <w:tc>
          <w:tcPr>
            <w:tcW w:w="645" w:type="pct"/>
            <w:tcBorders>
              <w:left w:val="nil"/>
              <w:right w:val="nil"/>
            </w:tcBorders>
          </w:tcPr>
          <w:p w14:paraId="6B19309F"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131 (0.7)</w:t>
            </w:r>
          </w:p>
        </w:tc>
        <w:tc>
          <w:tcPr>
            <w:tcW w:w="643" w:type="pct"/>
            <w:vMerge/>
            <w:tcBorders>
              <w:left w:val="nil"/>
              <w:right w:val="nil"/>
            </w:tcBorders>
          </w:tcPr>
          <w:p w14:paraId="406B3A9A" w14:textId="77777777" w:rsidR="00ED17A1" w:rsidRPr="00F34E3F" w:rsidRDefault="00ED17A1" w:rsidP="004A2023">
            <w:pPr>
              <w:snapToGrid w:val="0"/>
              <w:rPr>
                <w:rFonts w:ascii="Times New Roman" w:hAnsi="Times New Roman"/>
                <w:sz w:val="17"/>
                <w:szCs w:val="17"/>
              </w:rPr>
            </w:pPr>
          </w:p>
        </w:tc>
      </w:tr>
      <w:tr w:rsidR="00ED17A1" w:rsidRPr="00F34E3F" w14:paraId="0427CE97" w14:textId="77777777" w:rsidTr="004A2023">
        <w:trPr>
          <w:trHeight w:val="190"/>
        </w:trPr>
        <w:tc>
          <w:tcPr>
            <w:tcW w:w="1080" w:type="pct"/>
            <w:tcBorders>
              <w:left w:val="nil"/>
              <w:right w:val="nil"/>
            </w:tcBorders>
          </w:tcPr>
          <w:p w14:paraId="4E96E8A4" w14:textId="77777777" w:rsidR="00ED17A1" w:rsidRPr="00AB6535" w:rsidRDefault="00ED17A1" w:rsidP="004A2023">
            <w:pPr>
              <w:snapToGrid w:val="0"/>
              <w:ind w:firstLineChars="246" w:firstLine="418"/>
              <w:rPr>
                <w:rFonts w:ascii="Times New Roman" w:hAnsi="Times New Roman"/>
                <w:bCs/>
                <w:sz w:val="17"/>
                <w:szCs w:val="17"/>
              </w:rPr>
            </w:pPr>
            <w:r w:rsidRPr="00AB6535">
              <w:rPr>
                <w:rFonts w:ascii="Times New Roman" w:hAnsi="Times New Roman"/>
                <w:bCs/>
                <w:sz w:val="17"/>
                <w:szCs w:val="17"/>
              </w:rPr>
              <w:t>CVD</w:t>
            </w:r>
          </w:p>
        </w:tc>
        <w:tc>
          <w:tcPr>
            <w:tcW w:w="688" w:type="pct"/>
            <w:tcBorders>
              <w:left w:val="nil"/>
              <w:right w:val="nil"/>
            </w:tcBorders>
            <w:shd w:val="clear" w:color="auto" w:fill="auto"/>
          </w:tcPr>
          <w:p w14:paraId="0E67C468"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1,248 (1.2)</w:t>
            </w:r>
          </w:p>
        </w:tc>
        <w:tc>
          <w:tcPr>
            <w:tcW w:w="655" w:type="pct"/>
            <w:tcBorders>
              <w:left w:val="nil"/>
              <w:right w:val="nil"/>
            </w:tcBorders>
            <w:shd w:val="clear" w:color="auto" w:fill="auto"/>
          </w:tcPr>
          <w:p w14:paraId="3DE681A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162 (1.9)</w:t>
            </w:r>
          </w:p>
        </w:tc>
        <w:tc>
          <w:tcPr>
            <w:tcW w:w="641" w:type="pct"/>
            <w:tcBorders>
              <w:left w:val="nil"/>
              <w:right w:val="nil"/>
            </w:tcBorders>
            <w:shd w:val="clear" w:color="auto" w:fill="auto"/>
          </w:tcPr>
          <w:p w14:paraId="4F09B70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509 (1.5)</w:t>
            </w:r>
          </w:p>
        </w:tc>
        <w:tc>
          <w:tcPr>
            <w:tcW w:w="648" w:type="pct"/>
            <w:tcBorders>
              <w:left w:val="nil"/>
              <w:right w:val="nil"/>
            </w:tcBorders>
          </w:tcPr>
          <w:p w14:paraId="42BF073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403 (1.0)</w:t>
            </w:r>
          </w:p>
        </w:tc>
        <w:tc>
          <w:tcPr>
            <w:tcW w:w="645" w:type="pct"/>
            <w:tcBorders>
              <w:left w:val="nil"/>
              <w:right w:val="nil"/>
            </w:tcBorders>
          </w:tcPr>
          <w:p w14:paraId="3585B9D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174 (0.9)</w:t>
            </w:r>
          </w:p>
        </w:tc>
        <w:tc>
          <w:tcPr>
            <w:tcW w:w="643" w:type="pct"/>
            <w:vMerge/>
            <w:tcBorders>
              <w:left w:val="nil"/>
              <w:right w:val="nil"/>
            </w:tcBorders>
          </w:tcPr>
          <w:p w14:paraId="6637C259" w14:textId="77777777" w:rsidR="00ED17A1" w:rsidRPr="00F34E3F" w:rsidRDefault="00ED17A1" w:rsidP="004A2023">
            <w:pPr>
              <w:snapToGrid w:val="0"/>
              <w:rPr>
                <w:rFonts w:ascii="Times New Roman" w:hAnsi="Times New Roman"/>
                <w:sz w:val="17"/>
                <w:szCs w:val="17"/>
              </w:rPr>
            </w:pPr>
          </w:p>
        </w:tc>
      </w:tr>
      <w:tr w:rsidR="00ED17A1" w:rsidRPr="00F34E3F" w14:paraId="43867C1E" w14:textId="77777777" w:rsidTr="004A2023">
        <w:trPr>
          <w:trHeight w:val="190"/>
        </w:trPr>
        <w:tc>
          <w:tcPr>
            <w:tcW w:w="1080" w:type="pct"/>
            <w:tcBorders>
              <w:left w:val="nil"/>
              <w:right w:val="nil"/>
            </w:tcBorders>
          </w:tcPr>
          <w:p w14:paraId="062D2CCF" w14:textId="77777777" w:rsidR="00ED17A1" w:rsidRPr="00AB6535" w:rsidRDefault="00ED17A1" w:rsidP="004A2023">
            <w:pPr>
              <w:snapToGrid w:val="0"/>
              <w:ind w:firstLineChars="246" w:firstLine="418"/>
              <w:rPr>
                <w:rFonts w:ascii="Times New Roman" w:hAnsi="Times New Roman"/>
                <w:bCs/>
                <w:sz w:val="17"/>
                <w:szCs w:val="17"/>
              </w:rPr>
            </w:pPr>
            <w:r w:rsidRPr="00AB6535">
              <w:rPr>
                <w:rFonts w:ascii="Times New Roman" w:hAnsi="Times New Roman"/>
                <w:bCs/>
                <w:sz w:val="17"/>
                <w:szCs w:val="17"/>
              </w:rPr>
              <w:t>DM</w:t>
            </w:r>
          </w:p>
        </w:tc>
        <w:tc>
          <w:tcPr>
            <w:tcW w:w="688" w:type="pct"/>
            <w:tcBorders>
              <w:left w:val="nil"/>
              <w:right w:val="nil"/>
            </w:tcBorders>
            <w:shd w:val="clear" w:color="auto" w:fill="auto"/>
          </w:tcPr>
          <w:p w14:paraId="0E1CAC4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449 (0.4)</w:t>
            </w:r>
          </w:p>
        </w:tc>
        <w:tc>
          <w:tcPr>
            <w:tcW w:w="655" w:type="pct"/>
            <w:tcBorders>
              <w:left w:val="nil"/>
              <w:right w:val="nil"/>
            </w:tcBorders>
            <w:shd w:val="clear" w:color="auto" w:fill="auto"/>
          </w:tcPr>
          <w:p w14:paraId="7D0A310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47 (0.5)</w:t>
            </w:r>
          </w:p>
        </w:tc>
        <w:tc>
          <w:tcPr>
            <w:tcW w:w="641" w:type="pct"/>
            <w:tcBorders>
              <w:left w:val="nil"/>
              <w:right w:val="nil"/>
            </w:tcBorders>
            <w:shd w:val="clear" w:color="auto" w:fill="auto"/>
          </w:tcPr>
          <w:p w14:paraId="0B06CDF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206 (0.6)</w:t>
            </w:r>
          </w:p>
        </w:tc>
        <w:tc>
          <w:tcPr>
            <w:tcW w:w="648" w:type="pct"/>
            <w:tcBorders>
              <w:left w:val="nil"/>
              <w:right w:val="nil"/>
            </w:tcBorders>
          </w:tcPr>
          <w:p w14:paraId="1F17D45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136 (0.3)</w:t>
            </w:r>
          </w:p>
        </w:tc>
        <w:tc>
          <w:tcPr>
            <w:tcW w:w="645" w:type="pct"/>
            <w:tcBorders>
              <w:left w:val="nil"/>
              <w:right w:val="nil"/>
            </w:tcBorders>
          </w:tcPr>
          <w:p w14:paraId="703A117A"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60 (0.3)</w:t>
            </w:r>
          </w:p>
        </w:tc>
        <w:tc>
          <w:tcPr>
            <w:tcW w:w="643" w:type="pct"/>
            <w:vMerge/>
            <w:tcBorders>
              <w:left w:val="nil"/>
              <w:right w:val="nil"/>
            </w:tcBorders>
          </w:tcPr>
          <w:p w14:paraId="7EBD6988" w14:textId="77777777" w:rsidR="00ED17A1" w:rsidRPr="00F34E3F" w:rsidRDefault="00ED17A1" w:rsidP="004A2023">
            <w:pPr>
              <w:snapToGrid w:val="0"/>
              <w:rPr>
                <w:rFonts w:ascii="Times New Roman" w:hAnsi="Times New Roman"/>
                <w:sz w:val="17"/>
                <w:szCs w:val="17"/>
              </w:rPr>
            </w:pPr>
          </w:p>
        </w:tc>
      </w:tr>
      <w:tr w:rsidR="00ED17A1" w:rsidRPr="00F34E3F" w14:paraId="7C97C216" w14:textId="77777777" w:rsidTr="004A2023">
        <w:trPr>
          <w:trHeight w:val="190"/>
        </w:trPr>
        <w:tc>
          <w:tcPr>
            <w:tcW w:w="1080" w:type="pct"/>
            <w:tcBorders>
              <w:left w:val="nil"/>
              <w:right w:val="nil"/>
            </w:tcBorders>
          </w:tcPr>
          <w:p w14:paraId="19547287" w14:textId="77777777" w:rsidR="00ED17A1" w:rsidRPr="00AB6535" w:rsidRDefault="00ED17A1" w:rsidP="004A2023">
            <w:pPr>
              <w:snapToGrid w:val="0"/>
              <w:ind w:firstLineChars="100" w:firstLine="170"/>
              <w:rPr>
                <w:rFonts w:ascii="Times New Roman" w:hAnsi="Times New Roman"/>
                <w:bCs/>
                <w:sz w:val="17"/>
                <w:szCs w:val="17"/>
              </w:rPr>
            </w:pPr>
            <w:r w:rsidRPr="00AB6535">
              <w:rPr>
                <w:rFonts w:ascii="Times New Roman" w:hAnsi="Times New Roman"/>
                <w:bCs/>
                <w:sz w:val="17"/>
                <w:szCs w:val="17"/>
              </w:rPr>
              <w:t>Unnatural causes</w:t>
            </w:r>
          </w:p>
        </w:tc>
        <w:tc>
          <w:tcPr>
            <w:tcW w:w="688" w:type="pct"/>
            <w:tcBorders>
              <w:left w:val="nil"/>
              <w:right w:val="nil"/>
            </w:tcBorders>
            <w:shd w:val="clear" w:color="auto" w:fill="auto"/>
          </w:tcPr>
          <w:p w14:paraId="57BA608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1,258 (1.2)</w:t>
            </w:r>
          </w:p>
        </w:tc>
        <w:tc>
          <w:tcPr>
            <w:tcW w:w="655" w:type="pct"/>
            <w:tcBorders>
              <w:left w:val="nil"/>
              <w:right w:val="nil"/>
            </w:tcBorders>
            <w:shd w:val="clear" w:color="auto" w:fill="auto"/>
          </w:tcPr>
          <w:p w14:paraId="24164A2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120 (1.4)</w:t>
            </w:r>
          </w:p>
        </w:tc>
        <w:tc>
          <w:tcPr>
            <w:tcW w:w="641" w:type="pct"/>
            <w:tcBorders>
              <w:left w:val="nil"/>
              <w:right w:val="nil"/>
            </w:tcBorders>
            <w:shd w:val="clear" w:color="auto" w:fill="auto"/>
          </w:tcPr>
          <w:p w14:paraId="0627809B"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345 (1.0)</w:t>
            </w:r>
          </w:p>
        </w:tc>
        <w:tc>
          <w:tcPr>
            <w:tcW w:w="648" w:type="pct"/>
            <w:tcBorders>
              <w:left w:val="nil"/>
              <w:right w:val="nil"/>
            </w:tcBorders>
          </w:tcPr>
          <w:p w14:paraId="347D63E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476 (1.1)</w:t>
            </w:r>
          </w:p>
        </w:tc>
        <w:tc>
          <w:tcPr>
            <w:tcW w:w="645" w:type="pct"/>
            <w:tcBorders>
              <w:left w:val="nil"/>
              <w:right w:val="nil"/>
            </w:tcBorders>
          </w:tcPr>
          <w:p w14:paraId="496E1AC3"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317 (1.7)</w:t>
            </w:r>
          </w:p>
        </w:tc>
        <w:tc>
          <w:tcPr>
            <w:tcW w:w="643" w:type="pct"/>
            <w:vMerge w:val="restart"/>
            <w:tcBorders>
              <w:left w:val="nil"/>
              <w:right w:val="nil"/>
            </w:tcBorders>
          </w:tcPr>
          <w:p w14:paraId="20058B2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color w:val="202124"/>
                <w:sz w:val="17"/>
                <w:szCs w:val="17"/>
                <w:shd w:val="clear" w:color="auto" w:fill="FFFFFF"/>
              </w:rPr>
              <w:t>χ</w:t>
            </w:r>
            <w:r w:rsidRPr="00F34E3F">
              <w:rPr>
                <w:rFonts w:ascii="Times New Roman" w:hAnsi="Times New Roman"/>
                <w:color w:val="202124"/>
                <w:sz w:val="17"/>
                <w:szCs w:val="17"/>
                <w:shd w:val="clear" w:color="auto" w:fill="FFFFFF"/>
              </w:rPr>
              <w:t>²</w:t>
            </w:r>
            <w:r w:rsidRPr="00F34E3F">
              <w:rPr>
                <w:rFonts w:ascii="Times New Roman" w:hAnsi="Times New Roman"/>
                <w:sz w:val="17"/>
                <w:szCs w:val="17"/>
              </w:rPr>
              <w:t>=45.19</w:t>
            </w:r>
            <w:r w:rsidRPr="00F34E3F">
              <w:rPr>
                <w:rFonts w:ascii="Times New Roman" w:hAnsi="Times New Roman"/>
                <w:sz w:val="17"/>
                <w:szCs w:val="17"/>
                <w:vertAlign w:val="superscript"/>
              </w:rPr>
              <w:t>*</w:t>
            </w:r>
          </w:p>
          <w:p w14:paraId="0FB70DC4" w14:textId="77777777" w:rsidR="00ED17A1" w:rsidRPr="00F34E3F" w:rsidRDefault="00ED17A1" w:rsidP="004A2023">
            <w:pPr>
              <w:snapToGrid w:val="0"/>
              <w:rPr>
                <w:rFonts w:ascii="Times New Roman" w:hAnsi="Times New Roman"/>
                <w:sz w:val="17"/>
                <w:szCs w:val="17"/>
              </w:rPr>
            </w:pPr>
          </w:p>
        </w:tc>
      </w:tr>
      <w:tr w:rsidR="00ED17A1" w:rsidRPr="00F34E3F" w14:paraId="13D2F5C8" w14:textId="77777777" w:rsidTr="004A2023">
        <w:trPr>
          <w:trHeight w:val="190"/>
        </w:trPr>
        <w:tc>
          <w:tcPr>
            <w:tcW w:w="1080" w:type="pct"/>
            <w:tcBorders>
              <w:left w:val="nil"/>
              <w:right w:val="nil"/>
            </w:tcBorders>
          </w:tcPr>
          <w:p w14:paraId="64FDB46F" w14:textId="77777777" w:rsidR="00ED17A1" w:rsidRPr="00AB6535" w:rsidRDefault="00ED17A1" w:rsidP="004A2023">
            <w:pPr>
              <w:snapToGrid w:val="0"/>
              <w:ind w:firstLineChars="246" w:firstLine="418"/>
              <w:rPr>
                <w:rFonts w:ascii="Times New Roman" w:hAnsi="Times New Roman"/>
                <w:bCs/>
                <w:sz w:val="17"/>
                <w:szCs w:val="17"/>
              </w:rPr>
            </w:pPr>
            <w:r w:rsidRPr="00AB6535">
              <w:rPr>
                <w:rFonts w:ascii="Times New Roman" w:hAnsi="Times New Roman"/>
                <w:bCs/>
                <w:sz w:val="17"/>
                <w:szCs w:val="17"/>
              </w:rPr>
              <w:t>Suicide</w:t>
            </w:r>
          </w:p>
        </w:tc>
        <w:tc>
          <w:tcPr>
            <w:tcW w:w="688" w:type="pct"/>
            <w:tcBorders>
              <w:left w:val="nil"/>
              <w:right w:val="nil"/>
            </w:tcBorders>
            <w:shd w:val="clear" w:color="auto" w:fill="auto"/>
          </w:tcPr>
          <w:p w14:paraId="73FFFCA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798 (0.8)</w:t>
            </w:r>
          </w:p>
        </w:tc>
        <w:tc>
          <w:tcPr>
            <w:tcW w:w="655" w:type="pct"/>
            <w:tcBorders>
              <w:left w:val="nil"/>
              <w:right w:val="nil"/>
            </w:tcBorders>
            <w:shd w:val="clear" w:color="auto" w:fill="auto"/>
          </w:tcPr>
          <w:p w14:paraId="3E8BCBC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54 (0.6)</w:t>
            </w:r>
          </w:p>
        </w:tc>
        <w:tc>
          <w:tcPr>
            <w:tcW w:w="641" w:type="pct"/>
            <w:tcBorders>
              <w:left w:val="nil"/>
              <w:right w:val="nil"/>
            </w:tcBorders>
            <w:shd w:val="clear" w:color="auto" w:fill="auto"/>
          </w:tcPr>
          <w:p w14:paraId="1415BE75"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220 (0.7)</w:t>
            </w:r>
          </w:p>
        </w:tc>
        <w:tc>
          <w:tcPr>
            <w:tcW w:w="648" w:type="pct"/>
            <w:tcBorders>
              <w:left w:val="nil"/>
              <w:right w:val="nil"/>
            </w:tcBorders>
          </w:tcPr>
          <w:p w14:paraId="21383937"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314 (0.8)</w:t>
            </w:r>
          </w:p>
        </w:tc>
        <w:tc>
          <w:tcPr>
            <w:tcW w:w="645" w:type="pct"/>
            <w:tcBorders>
              <w:left w:val="nil"/>
              <w:right w:val="nil"/>
            </w:tcBorders>
          </w:tcPr>
          <w:p w14:paraId="04F7BAF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210 (1.1)</w:t>
            </w:r>
          </w:p>
        </w:tc>
        <w:tc>
          <w:tcPr>
            <w:tcW w:w="643" w:type="pct"/>
            <w:vMerge/>
            <w:tcBorders>
              <w:left w:val="nil"/>
              <w:right w:val="nil"/>
            </w:tcBorders>
          </w:tcPr>
          <w:p w14:paraId="2ECD44BE" w14:textId="77777777" w:rsidR="00ED17A1" w:rsidRPr="00F34E3F" w:rsidRDefault="00ED17A1" w:rsidP="004A2023">
            <w:pPr>
              <w:snapToGrid w:val="0"/>
              <w:rPr>
                <w:rFonts w:ascii="Times New Roman" w:hAnsi="Times New Roman"/>
                <w:sz w:val="17"/>
                <w:szCs w:val="17"/>
              </w:rPr>
            </w:pPr>
          </w:p>
        </w:tc>
      </w:tr>
      <w:tr w:rsidR="00ED17A1" w:rsidRPr="00F34E3F" w14:paraId="66A7C360" w14:textId="77777777" w:rsidTr="004A2023">
        <w:trPr>
          <w:trHeight w:val="190"/>
        </w:trPr>
        <w:tc>
          <w:tcPr>
            <w:tcW w:w="1080" w:type="pct"/>
            <w:tcBorders>
              <w:left w:val="nil"/>
              <w:right w:val="nil"/>
            </w:tcBorders>
          </w:tcPr>
          <w:p w14:paraId="1F2BBB72" w14:textId="77777777" w:rsidR="00ED17A1" w:rsidRPr="00AB6535" w:rsidRDefault="00ED17A1" w:rsidP="004A2023">
            <w:pPr>
              <w:snapToGrid w:val="0"/>
              <w:ind w:firstLineChars="102" w:firstLine="173"/>
              <w:rPr>
                <w:rFonts w:ascii="Times New Roman" w:hAnsi="Times New Roman"/>
                <w:bCs/>
                <w:sz w:val="17"/>
                <w:szCs w:val="17"/>
              </w:rPr>
            </w:pPr>
            <w:r w:rsidRPr="00AB6535">
              <w:rPr>
                <w:rFonts w:ascii="Times New Roman" w:hAnsi="Times New Roman"/>
                <w:bCs/>
                <w:sz w:val="17"/>
                <w:szCs w:val="17"/>
              </w:rPr>
              <w:t>Unknown</w:t>
            </w:r>
          </w:p>
        </w:tc>
        <w:tc>
          <w:tcPr>
            <w:tcW w:w="688" w:type="pct"/>
            <w:tcBorders>
              <w:left w:val="nil"/>
              <w:right w:val="nil"/>
            </w:tcBorders>
            <w:shd w:val="clear" w:color="auto" w:fill="auto"/>
          </w:tcPr>
          <w:p w14:paraId="6BC2CA5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296 (0.3)</w:t>
            </w:r>
          </w:p>
        </w:tc>
        <w:tc>
          <w:tcPr>
            <w:tcW w:w="655" w:type="pct"/>
            <w:tcBorders>
              <w:left w:val="nil"/>
              <w:right w:val="nil"/>
            </w:tcBorders>
            <w:shd w:val="clear" w:color="auto" w:fill="auto"/>
          </w:tcPr>
          <w:p w14:paraId="2AD897B0"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20 (0.2)</w:t>
            </w:r>
          </w:p>
        </w:tc>
        <w:tc>
          <w:tcPr>
            <w:tcW w:w="641" w:type="pct"/>
            <w:tcBorders>
              <w:left w:val="nil"/>
              <w:right w:val="nil"/>
            </w:tcBorders>
            <w:shd w:val="clear" w:color="auto" w:fill="auto"/>
          </w:tcPr>
          <w:p w14:paraId="524003F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90 (0.3)</w:t>
            </w:r>
          </w:p>
        </w:tc>
        <w:tc>
          <w:tcPr>
            <w:tcW w:w="648" w:type="pct"/>
            <w:tcBorders>
              <w:left w:val="nil"/>
              <w:right w:val="nil"/>
            </w:tcBorders>
          </w:tcPr>
          <w:p w14:paraId="7CE604EE"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123 (0.3)</w:t>
            </w:r>
          </w:p>
        </w:tc>
        <w:tc>
          <w:tcPr>
            <w:tcW w:w="645" w:type="pct"/>
            <w:tcBorders>
              <w:left w:val="nil"/>
              <w:right w:val="nil"/>
            </w:tcBorders>
          </w:tcPr>
          <w:p w14:paraId="1F58209D"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sz w:val="17"/>
                <w:szCs w:val="17"/>
              </w:rPr>
              <w:t>63 (0.3)</w:t>
            </w:r>
          </w:p>
        </w:tc>
        <w:tc>
          <w:tcPr>
            <w:tcW w:w="643" w:type="pct"/>
            <w:tcBorders>
              <w:left w:val="nil"/>
              <w:right w:val="nil"/>
            </w:tcBorders>
          </w:tcPr>
          <w:p w14:paraId="12E7EE25" w14:textId="77777777" w:rsidR="00ED17A1" w:rsidRPr="00F34E3F" w:rsidRDefault="00ED17A1" w:rsidP="004A2023">
            <w:pPr>
              <w:snapToGrid w:val="0"/>
              <w:rPr>
                <w:rFonts w:ascii="Times New Roman" w:hAnsi="Times New Roman"/>
                <w:sz w:val="17"/>
                <w:szCs w:val="17"/>
              </w:rPr>
            </w:pPr>
          </w:p>
        </w:tc>
      </w:tr>
      <w:tr w:rsidR="00ED17A1" w:rsidRPr="00F34E3F" w14:paraId="4445B338" w14:textId="77777777" w:rsidTr="004A2023">
        <w:trPr>
          <w:trHeight w:val="190"/>
        </w:trPr>
        <w:tc>
          <w:tcPr>
            <w:tcW w:w="1080" w:type="pct"/>
            <w:tcBorders>
              <w:left w:val="nil"/>
              <w:right w:val="nil"/>
            </w:tcBorders>
            <w:textDirection w:val="lrTbV"/>
          </w:tcPr>
          <w:p w14:paraId="4CFF3415" w14:textId="77777777" w:rsidR="00ED17A1" w:rsidRPr="00AB6535" w:rsidDel="00F82440" w:rsidRDefault="00ED17A1" w:rsidP="004A2023">
            <w:pPr>
              <w:snapToGrid w:val="0"/>
              <w:rPr>
                <w:rFonts w:ascii="Times New Roman" w:hAnsi="Times New Roman"/>
                <w:bCs/>
                <w:sz w:val="17"/>
                <w:szCs w:val="17"/>
              </w:rPr>
            </w:pPr>
            <w:r w:rsidRPr="00AB6535">
              <w:rPr>
                <w:rFonts w:ascii="Times New Roman" w:hAnsi="Times New Roman"/>
                <w:bCs/>
                <w:sz w:val="17"/>
                <w:szCs w:val="17"/>
              </w:rPr>
              <w:t>Follow-up days [mean (SD)]</w:t>
            </w:r>
          </w:p>
        </w:tc>
        <w:tc>
          <w:tcPr>
            <w:tcW w:w="688" w:type="pct"/>
            <w:tcBorders>
              <w:left w:val="nil"/>
              <w:right w:val="nil"/>
            </w:tcBorders>
            <w:shd w:val="clear" w:color="auto" w:fill="auto"/>
            <w:textDirection w:val="lrTbV"/>
          </w:tcPr>
          <w:p w14:paraId="757DED48"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729.25 (277.0)</w:t>
            </w:r>
          </w:p>
        </w:tc>
        <w:tc>
          <w:tcPr>
            <w:tcW w:w="655" w:type="pct"/>
            <w:tcBorders>
              <w:left w:val="nil"/>
              <w:right w:val="nil"/>
            </w:tcBorders>
            <w:shd w:val="clear" w:color="auto" w:fill="auto"/>
            <w:textDirection w:val="lrTbV"/>
          </w:tcPr>
          <w:p w14:paraId="7B04D352"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 xml:space="preserve">678.29 </w:t>
            </w:r>
            <w:r w:rsidRPr="00F34E3F">
              <w:rPr>
                <w:rFonts w:ascii="Times New Roman" w:hAnsi="Times New Roman" w:hint="eastAsia"/>
                <w:sz w:val="17"/>
                <w:szCs w:val="17"/>
              </w:rPr>
              <w:t>(</w:t>
            </w:r>
            <w:r w:rsidRPr="00F34E3F">
              <w:rPr>
                <w:rFonts w:ascii="Times New Roman" w:hAnsi="Times New Roman"/>
                <w:sz w:val="17"/>
                <w:szCs w:val="17"/>
              </w:rPr>
              <w:t>380.4)</w:t>
            </w:r>
          </w:p>
        </w:tc>
        <w:tc>
          <w:tcPr>
            <w:tcW w:w="641" w:type="pct"/>
            <w:tcBorders>
              <w:left w:val="nil"/>
              <w:right w:val="nil"/>
            </w:tcBorders>
            <w:shd w:val="clear" w:color="auto" w:fill="auto"/>
            <w:textDirection w:val="lrTbV"/>
          </w:tcPr>
          <w:p w14:paraId="032BEDD9"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713.00 (293.7)</w:t>
            </w:r>
          </w:p>
        </w:tc>
        <w:tc>
          <w:tcPr>
            <w:tcW w:w="648" w:type="pct"/>
            <w:tcBorders>
              <w:left w:val="nil"/>
              <w:right w:val="nil"/>
            </w:tcBorders>
            <w:textDirection w:val="lrTbV"/>
          </w:tcPr>
          <w:p w14:paraId="4750577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744.45 (247.5)</w:t>
            </w:r>
          </w:p>
        </w:tc>
        <w:tc>
          <w:tcPr>
            <w:tcW w:w="645" w:type="pct"/>
            <w:tcBorders>
              <w:left w:val="nil"/>
              <w:right w:val="nil"/>
            </w:tcBorders>
            <w:textDirection w:val="lrTbV"/>
          </w:tcPr>
          <w:p w14:paraId="7037CAC4"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hint="eastAsia"/>
                <w:sz w:val="17"/>
                <w:szCs w:val="17"/>
              </w:rPr>
              <w:t>1</w:t>
            </w:r>
            <w:r w:rsidRPr="00F34E3F">
              <w:rPr>
                <w:rFonts w:ascii="Times New Roman" w:hAnsi="Times New Roman"/>
                <w:sz w:val="17"/>
                <w:szCs w:val="17"/>
              </w:rPr>
              <w:t>747.75 (245.4)</w:t>
            </w:r>
          </w:p>
        </w:tc>
        <w:tc>
          <w:tcPr>
            <w:tcW w:w="643" w:type="pct"/>
            <w:tcBorders>
              <w:left w:val="nil"/>
              <w:right w:val="nil"/>
            </w:tcBorders>
            <w:textDirection w:val="lrTbV"/>
          </w:tcPr>
          <w:p w14:paraId="276AB8F1" w14:textId="77777777" w:rsidR="00ED17A1" w:rsidRPr="00F34E3F" w:rsidRDefault="00ED17A1" w:rsidP="004A2023">
            <w:pPr>
              <w:snapToGrid w:val="0"/>
              <w:rPr>
                <w:rFonts w:ascii="Times New Roman" w:hAnsi="Times New Roman"/>
                <w:sz w:val="17"/>
                <w:szCs w:val="17"/>
              </w:rPr>
            </w:pPr>
            <w:r w:rsidRPr="00F34E3F">
              <w:rPr>
                <w:rFonts w:ascii="Times New Roman" w:hAnsi="Times New Roman"/>
                <w:i/>
                <w:iCs/>
                <w:sz w:val="17"/>
                <w:szCs w:val="17"/>
                <w:shd w:val="clear" w:color="auto" w:fill="FFFFFF"/>
              </w:rPr>
              <w:t>F</w:t>
            </w:r>
            <w:r w:rsidRPr="00F34E3F">
              <w:rPr>
                <w:rFonts w:ascii="Times New Roman" w:hAnsi="Times New Roman"/>
                <w:sz w:val="17"/>
                <w:szCs w:val="17"/>
              </w:rPr>
              <w:t>=208.36</w:t>
            </w:r>
            <w:r w:rsidRPr="00F34E3F">
              <w:rPr>
                <w:rFonts w:ascii="Times New Roman" w:hAnsi="Times New Roman"/>
                <w:sz w:val="17"/>
                <w:szCs w:val="17"/>
                <w:vertAlign w:val="superscript"/>
              </w:rPr>
              <w:t>*</w:t>
            </w:r>
          </w:p>
        </w:tc>
      </w:tr>
    </w:tbl>
    <w:p w14:paraId="40F931A0" w14:textId="77777777" w:rsidR="00ED17A1" w:rsidRPr="00F34E3F" w:rsidRDefault="00ED17A1" w:rsidP="004A2023">
      <w:pPr>
        <w:snapToGrid w:val="0"/>
        <w:rPr>
          <w:rFonts w:ascii="Times New Roman" w:hAnsi="Times New Roman" w:cs="Times New Roman"/>
          <w:sz w:val="16"/>
          <w:szCs w:val="16"/>
        </w:rPr>
      </w:pPr>
      <w:r w:rsidRPr="00F34E3F">
        <w:rPr>
          <w:rFonts w:ascii="Times New Roman" w:hAnsi="Times New Roman" w:cs="Times New Roman"/>
          <w:sz w:val="16"/>
          <w:szCs w:val="16"/>
        </w:rPr>
        <w:t>Continuous variables were compared using ANOVA; categorical variables were compared via chi-squared test.</w:t>
      </w:r>
    </w:p>
    <w:p w14:paraId="32F1AF80" w14:textId="77777777" w:rsidR="00ED17A1" w:rsidRPr="00F34E3F" w:rsidRDefault="00ED17A1" w:rsidP="004A2023">
      <w:pPr>
        <w:snapToGrid w:val="0"/>
        <w:rPr>
          <w:rFonts w:ascii="Times New Roman" w:hAnsi="Times New Roman" w:cs="Times New Roman"/>
          <w:sz w:val="16"/>
          <w:szCs w:val="16"/>
        </w:rPr>
      </w:pPr>
      <w:proofErr w:type="spellStart"/>
      <w:r w:rsidRPr="00F34E3F">
        <w:rPr>
          <w:rFonts w:ascii="Times New Roman" w:hAnsi="Times New Roman" w:cs="Times New Roman"/>
          <w:sz w:val="16"/>
          <w:szCs w:val="16"/>
          <w:vertAlign w:val="superscript"/>
        </w:rPr>
        <w:t>a</w:t>
      </w:r>
      <w:proofErr w:type="spellEnd"/>
      <w:r w:rsidRPr="00F34E3F">
        <w:rPr>
          <w:rFonts w:ascii="Times New Roman" w:hAnsi="Times New Roman" w:cs="Times New Roman"/>
          <w:sz w:val="16"/>
          <w:szCs w:val="16"/>
          <w:vertAlign w:val="superscript"/>
        </w:rPr>
        <w:t xml:space="preserve"> </w:t>
      </w:r>
      <w:r w:rsidRPr="00F34E3F">
        <w:rPr>
          <w:rFonts w:ascii="Times New Roman" w:hAnsi="Times New Roman" w:cs="Times New Roman"/>
          <w:sz w:val="16"/>
          <w:szCs w:val="16"/>
        </w:rPr>
        <w:t>Insurance premium was classified into four different levels. Level (1): Under 17,280 NTD. Level (2); Between 17,281 NTD to 36,300 NTD. Level (3); Between 36,301 NTD to 72,800 NTD; Level (4): Above 72,801 NTD.</w:t>
      </w:r>
    </w:p>
    <w:p w14:paraId="7CE69C4F" w14:textId="77777777" w:rsidR="00ED17A1" w:rsidRPr="00F34E3F" w:rsidRDefault="00ED17A1" w:rsidP="004A2023">
      <w:pPr>
        <w:snapToGrid w:val="0"/>
        <w:rPr>
          <w:rFonts w:ascii="Times New Roman" w:hAnsi="Times New Roman" w:cs="Times New Roman"/>
          <w:sz w:val="16"/>
          <w:szCs w:val="16"/>
        </w:rPr>
      </w:pPr>
      <w:r w:rsidRPr="00F34E3F">
        <w:rPr>
          <w:rFonts w:ascii="Times New Roman" w:hAnsi="Times New Roman" w:cs="Times New Roman"/>
          <w:sz w:val="16"/>
          <w:szCs w:val="16"/>
          <w:vertAlign w:val="superscript"/>
        </w:rPr>
        <w:t xml:space="preserve">b </w:t>
      </w:r>
      <w:r w:rsidRPr="00F34E3F">
        <w:rPr>
          <w:rFonts w:ascii="Times New Roman" w:hAnsi="Times New Roman" w:cs="Times New Roman"/>
          <w:sz w:val="16"/>
          <w:szCs w:val="16"/>
        </w:rPr>
        <w:t>Urbanization was classified into seven different levels. Level (1): Metropolitan City; Level (2): City; Level (3): Developing City; Level (4): Town; Level (5): Aging Population Town; Level; (6): Agriculture Town; and Level (7): Rural Area</w:t>
      </w:r>
    </w:p>
    <w:p w14:paraId="36078899" w14:textId="77777777" w:rsidR="00ED17A1" w:rsidRPr="00F34E3F" w:rsidRDefault="00ED17A1" w:rsidP="004A2023">
      <w:pPr>
        <w:snapToGrid w:val="0"/>
        <w:rPr>
          <w:rFonts w:ascii="Times New Roman" w:hAnsi="Times New Roman" w:cs="Times New Roman"/>
          <w:sz w:val="16"/>
          <w:szCs w:val="16"/>
        </w:rPr>
      </w:pPr>
      <w:r w:rsidRPr="00F34E3F">
        <w:rPr>
          <w:rFonts w:ascii="Times New Roman" w:hAnsi="Times New Roman" w:cs="Times New Roman"/>
          <w:sz w:val="16"/>
          <w:szCs w:val="16"/>
          <w:vertAlign w:val="superscript"/>
        </w:rPr>
        <w:t xml:space="preserve">c </w:t>
      </w:r>
      <w:r w:rsidRPr="00F34E3F">
        <w:rPr>
          <w:rFonts w:ascii="Times New Roman" w:hAnsi="Times New Roman" w:cs="Times New Roman"/>
          <w:sz w:val="16"/>
          <w:szCs w:val="16"/>
        </w:rPr>
        <w:t xml:space="preserve">People diagnosed by a physician as having a condition classified as a catastrophic illness by the Ministry of Health and Welfare can apply for a catastrophic </w:t>
      </w:r>
      <w:r>
        <w:rPr>
          <w:rFonts w:ascii="Times New Roman" w:hAnsi="Times New Roman" w:cs="Times New Roman"/>
          <w:sz w:val="16"/>
          <w:szCs w:val="16"/>
        </w:rPr>
        <w:t>certificate</w:t>
      </w:r>
      <w:r w:rsidRPr="00F34E3F">
        <w:rPr>
          <w:rFonts w:ascii="Times New Roman" w:hAnsi="Times New Roman" w:cs="Times New Roman"/>
          <w:sz w:val="16"/>
          <w:szCs w:val="16"/>
        </w:rPr>
        <w:t xml:space="preserve"> with which they do not need to pay a co-payment for getting care for the illness.</w:t>
      </w:r>
    </w:p>
    <w:p w14:paraId="5A101FD6" w14:textId="77777777" w:rsidR="00ED17A1" w:rsidRPr="00F34E3F" w:rsidRDefault="00ED17A1" w:rsidP="004A2023">
      <w:pPr>
        <w:snapToGrid w:val="0"/>
        <w:rPr>
          <w:rFonts w:ascii="Times New Roman" w:hAnsi="Times New Roman" w:cs="Times New Roman"/>
          <w:sz w:val="16"/>
          <w:szCs w:val="16"/>
        </w:rPr>
      </w:pPr>
      <w:r w:rsidRPr="00F34E3F">
        <w:rPr>
          <w:rFonts w:ascii="Times New Roman" w:hAnsi="Times New Roman" w:cs="Times New Roman"/>
          <w:sz w:val="16"/>
          <w:szCs w:val="16"/>
          <w:vertAlign w:val="superscript"/>
        </w:rPr>
        <w:t>d</w:t>
      </w:r>
      <w:r w:rsidRPr="00F34E3F">
        <w:rPr>
          <w:rFonts w:ascii="Times New Roman" w:hAnsi="Times New Roman" w:cs="Times New Roman"/>
          <w:sz w:val="16"/>
          <w:szCs w:val="16"/>
        </w:rPr>
        <w:t xml:space="preserve"> The non-psychiatric healthcare cost during the first year after diagnosis served as a proxy for the patient’s general physical health condition.</w:t>
      </w:r>
    </w:p>
    <w:p w14:paraId="37A22ECF" w14:textId="77777777" w:rsidR="00ED17A1" w:rsidRPr="00F34E3F" w:rsidRDefault="00ED17A1" w:rsidP="004A2023">
      <w:pPr>
        <w:snapToGrid w:val="0"/>
        <w:rPr>
          <w:rFonts w:ascii="Times New Roman" w:hAnsi="Times New Roman" w:cs="Times New Roman"/>
          <w:sz w:val="16"/>
          <w:szCs w:val="16"/>
        </w:rPr>
      </w:pPr>
      <w:r w:rsidRPr="00F34E3F">
        <w:rPr>
          <w:rFonts w:ascii="Times New Roman" w:hAnsi="Times New Roman" w:cs="Times New Roman"/>
          <w:sz w:val="16"/>
          <w:szCs w:val="16"/>
          <w:vertAlign w:val="superscript"/>
        </w:rPr>
        <w:t xml:space="preserve">e </w:t>
      </w:r>
      <w:r w:rsidRPr="00F34E3F">
        <w:rPr>
          <w:rFonts w:ascii="Times New Roman" w:hAnsi="Times New Roman" w:cs="Times New Roman"/>
          <w:sz w:val="16"/>
          <w:szCs w:val="16"/>
        </w:rPr>
        <w:t xml:space="preserve">Admission to psychiatric ward during the first year after diagnosis served as a proxy for the severity of patient’s psychiatric illness. </w:t>
      </w:r>
    </w:p>
    <w:p w14:paraId="63EA7B69" w14:textId="77777777" w:rsidR="00ED17A1" w:rsidRPr="00F34E3F" w:rsidRDefault="00ED17A1" w:rsidP="004A2023">
      <w:pPr>
        <w:snapToGrid w:val="0"/>
        <w:ind w:leftChars="-17" w:left="-41" w:firstLineChars="25" w:firstLine="40"/>
        <w:rPr>
          <w:rFonts w:ascii="Times New Roman" w:hAnsi="Times New Roman" w:cs="Times New Roman"/>
          <w:sz w:val="16"/>
          <w:szCs w:val="16"/>
        </w:rPr>
      </w:pPr>
      <w:r w:rsidRPr="00F34E3F">
        <w:rPr>
          <w:rFonts w:ascii="Times New Roman" w:hAnsi="Times New Roman" w:cs="Times New Roman"/>
          <w:sz w:val="16"/>
          <w:szCs w:val="16"/>
        </w:rPr>
        <w:t>SD =</w:t>
      </w:r>
      <w:r w:rsidRPr="00F34E3F">
        <w:rPr>
          <w:rFonts w:ascii="Times New Roman" w:hAnsi="Times New Roman" w:cs="Times New Roman"/>
        </w:rPr>
        <w:t xml:space="preserve"> </w:t>
      </w:r>
      <w:r w:rsidRPr="00F34E3F">
        <w:rPr>
          <w:rFonts w:ascii="Times New Roman" w:hAnsi="Times New Roman" w:cs="Times New Roman"/>
          <w:sz w:val="16"/>
          <w:szCs w:val="16"/>
        </w:rPr>
        <w:t xml:space="preserve">standard deviation; </w:t>
      </w:r>
      <w:r w:rsidRPr="00F34E3F">
        <w:rPr>
          <w:rFonts w:ascii="Times New Roman" w:hAnsi="Times New Roman" w:cs="Times New Roman"/>
          <w:sz w:val="17"/>
          <w:szCs w:val="17"/>
        </w:rPr>
        <w:t>CVD</w:t>
      </w:r>
      <w:r w:rsidRPr="00F34E3F">
        <w:rPr>
          <w:rFonts w:ascii="Times New Roman" w:hAnsi="Times New Roman" w:cs="Times New Roman"/>
          <w:sz w:val="16"/>
          <w:szCs w:val="16"/>
        </w:rPr>
        <w:t xml:space="preserve"> =</w:t>
      </w:r>
      <w:r w:rsidRPr="00F34E3F">
        <w:rPr>
          <w:rFonts w:ascii="Times New Roman" w:hAnsi="Times New Roman" w:cs="Times New Roman"/>
        </w:rPr>
        <w:t xml:space="preserve"> </w:t>
      </w:r>
      <w:r w:rsidRPr="00F34E3F">
        <w:rPr>
          <w:rFonts w:ascii="Times New Roman" w:hAnsi="Times New Roman" w:cs="Times New Roman"/>
          <w:sz w:val="16"/>
          <w:szCs w:val="16"/>
        </w:rPr>
        <w:t xml:space="preserve">cardiovascular disease; </w:t>
      </w:r>
      <w:r w:rsidRPr="00F34E3F">
        <w:rPr>
          <w:rFonts w:ascii="Times New Roman" w:hAnsi="Times New Roman" w:cs="Times New Roman"/>
          <w:sz w:val="17"/>
          <w:szCs w:val="17"/>
        </w:rPr>
        <w:t xml:space="preserve">DM </w:t>
      </w:r>
      <w:r w:rsidRPr="00F34E3F">
        <w:rPr>
          <w:rFonts w:ascii="Times New Roman" w:hAnsi="Times New Roman" w:cs="Times New Roman"/>
          <w:sz w:val="16"/>
          <w:szCs w:val="16"/>
        </w:rPr>
        <w:t>=</w:t>
      </w:r>
      <w:r w:rsidRPr="00F34E3F">
        <w:rPr>
          <w:rFonts w:ascii="Times New Roman" w:hAnsi="Times New Roman" w:cs="Times New Roman"/>
        </w:rPr>
        <w:t xml:space="preserve"> </w:t>
      </w:r>
      <w:r w:rsidRPr="00F34E3F">
        <w:rPr>
          <w:rFonts w:ascii="Times New Roman" w:hAnsi="Times New Roman" w:cs="Times New Roman"/>
          <w:sz w:val="16"/>
          <w:szCs w:val="16"/>
        </w:rPr>
        <w:t>diabetes mellitus.</w:t>
      </w:r>
      <w:r w:rsidRPr="00F34E3F">
        <w:rPr>
          <w:rFonts w:ascii="Times New Roman" w:hAnsi="Times New Roman" w:cs="Times New Roman"/>
          <w:sz w:val="16"/>
          <w:szCs w:val="16"/>
          <w:vertAlign w:val="superscript"/>
        </w:rPr>
        <w:t xml:space="preserve"> *</w:t>
      </w:r>
      <w:r w:rsidRPr="00F34E3F">
        <w:rPr>
          <w:rFonts w:ascii="Times New Roman" w:hAnsi="Times New Roman" w:cs="Times New Roman"/>
          <w:sz w:val="16"/>
          <w:szCs w:val="16"/>
        </w:rPr>
        <w:t>p&lt;0.001.</w:t>
      </w:r>
    </w:p>
    <w:p w14:paraId="358D5E89" w14:textId="77777777" w:rsidR="00ED17A1" w:rsidRPr="00F34E3F" w:rsidRDefault="00ED17A1" w:rsidP="004A2023">
      <w:pPr>
        <w:snapToGrid w:val="0"/>
        <w:rPr>
          <w:sz w:val="16"/>
          <w:szCs w:val="16"/>
        </w:rPr>
      </w:pPr>
    </w:p>
    <w:p w14:paraId="0B707D1F" w14:textId="77777777" w:rsidR="00ED17A1" w:rsidRPr="00F34E3F" w:rsidRDefault="00ED17A1">
      <w:pPr>
        <w:widowControl/>
      </w:pPr>
    </w:p>
    <w:p w14:paraId="757CCF72" w14:textId="77777777" w:rsidR="00ED17A1" w:rsidRPr="00F34E3F" w:rsidRDefault="00ED17A1" w:rsidP="004A2023">
      <w:pPr>
        <w:snapToGrid w:val="0"/>
        <w:spacing w:afterLines="50" w:after="180"/>
        <w:ind w:leftChars="-414" w:left="-994" w:firstLineChars="2" w:firstLine="5"/>
        <w:rPr>
          <w:rFonts w:ascii="Times New Roman" w:hAnsi="Times New Roman" w:cs="Times New Roman"/>
          <w:szCs w:val="24"/>
        </w:rPr>
      </w:pPr>
      <w:r w:rsidRPr="00F34E3F">
        <w:rPr>
          <w:rFonts w:ascii="Times New Roman" w:hAnsi="Times New Roman" w:cs="Times New Roman"/>
          <w:b/>
          <w:szCs w:val="24"/>
        </w:rPr>
        <w:t xml:space="preserve">Table 2. </w:t>
      </w:r>
      <w:r w:rsidRPr="00F34E3F">
        <w:rPr>
          <w:rFonts w:ascii="Times New Roman" w:hAnsi="Times New Roman" w:cs="Times New Roman"/>
          <w:bCs/>
          <w:szCs w:val="24"/>
        </w:rPr>
        <w:t>Adjusted hazard ratios for antipsychotics, antidepressants</w:t>
      </w:r>
      <w:r>
        <w:rPr>
          <w:rFonts w:ascii="Times New Roman" w:hAnsi="Times New Roman" w:cs="Times New Roman"/>
          <w:bCs/>
          <w:szCs w:val="24"/>
        </w:rPr>
        <w:t>,</w:t>
      </w:r>
      <w:r w:rsidRPr="00F34E3F">
        <w:rPr>
          <w:rFonts w:ascii="Times New Roman" w:hAnsi="Times New Roman" w:cs="Times New Roman"/>
          <w:bCs/>
          <w:szCs w:val="24"/>
        </w:rPr>
        <w:t xml:space="preserve"> mood stabilizers, and sedative-hypnotics</w:t>
      </w:r>
      <w:r w:rsidRPr="00F34E3F">
        <w:rPr>
          <w:rFonts w:ascii="Times New Roman" w:hAnsi="Times New Roman" w:cs="Times New Roman" w:hint="eastAsia"/>
          <w:bCs/>
          <w:szCs w:val="24"/>
        </w:rPr>
        <w:t xml:space="preserve"> </w:t>
      </w:r>
      <w:r w:rsidRPr="00F34E3F">
        <w:rPr>
          <w:rFonts w:ascii="Times New Roman" w:hAnsi="Times New Roman" w:cs="Times New Roman"/>
          <w:bCs/>
          <w:szCs w:val="24"/>
        </w:rPr>
        <w:t>by DDD Group based on degree of exposure in individuals with schizophrenia</w:t>
      </w:r>
    </w:p>
    <w:tbl>
      <w:tblPr>
        <w:tblStyle w:val="af0"/>
        <w:tblW w:w="10735" w:type="dxa"/>
        <w:tblInd w:w="-1065" w:type="dxa"/>
        <w:tblLook w:val="04A0" w:firstRow="1" w:lastRow="0" w:firstColumn="1" w:lastColumn="0" w:noHBand="0" w:noVBand="1"/>
      </w:tblPr>
      <w:tblGrid>
        <w:gridCol w:w="2215"/>
        <w:gridCol w:w="1693"/>
        <w:gridCol w:w="1186"/>
        <w:gridCol w:w="1616"/>
        <w:gridCol w:w="1187"/>
        <w:gridCol w:w="1650"/>
        <w:gridCol w:w="1188"/>
      </w:tblGrid>
      <w:tr w:rsidR="00ED17A1" w:rsidRPr="00F34E3F" w14:paraId="48159735" w14:textId="77777777" w:rsidTr="004A2023">
        <w:trPr>
          <w:trHeight w:val="124"/>
        </w:trPr>
        <w:tc>
          <w:tcPr>
            <w:tcW w:w="2215" w:type="dxa"/>
            <w:tcBorders>
              <w:left w:val="nil"/>
              <w:right w:val="nil"/>
            </w:tcBorders>
            <w:shd w:val="clear" w:color="auto" w:fill="D9D9D9" w:themeFill="background1" w:themeFillShade="D9"/>
          </w:tcPr>
          <w:p w14:paraId="502F49AA" w14:textId="77777777" w:rsidR="00ED17A1" w:rsidRPr="00F34E3F" w:rsidRDefault="00ED17A1" w:rsidP="004A2023">
            <w:pPr>
              <w:snapToGrid w:val="0"/>
              <w:jc w:val="center"/>
              <w:rPr>
                <w:rFonts w:ascii="Times New Roman" w:hAnsi="Times New Roman" w:cs="Times New Roman"/>
                <w:sz w:val="20"/>
                <w:szCs w:val="20"/>
              </w:rPr>
            </w:pPr>
          </w:p>
          <w:p w14:paraId="4129E556" w14:textId="77777777" w:rsidR="00ED17A1" w:rsidRPr="00F34E3F" w:rsidRDefault="00ED17A1" w:rsidP="004A2023">
            <w:pPr>
              <w:snapToGrid w:val="0"/>
              <w:jc w:val="center"/>
              <w:rPr>
                <w:rFonts w:ascii="Times New Roman" w:hAnsi="Times New Roman" w:cs="Times New Roman"/>
                <w:sz w:val="20"/>
                <w:szCs w:val="20"/>
              </w:rPr>
            </w:pPr>
          </w:p>
        </w:tc>
        <w:tc>
          <w:tcPr>
            <w:tcW w:w="2879" w:type="dxa"/>
            <w:gridSpan w:val="2"/>
            <w:tcBorders>
              <w:left w:val="nil"/>
              <w:right w:val="nil"/>
            </w:tcBorders>
            <w:shd w:val="clear" w:color="auto" w:fill="D9D9D9" w:themeFill="background1" w:themeFillShade="D9"/>
          </w:tcPr>
          <w:p w14:paraId="7F4FE144" w14:textId="77777777" w:rsidR="00ED17A1" w:rsidRPr="00F34E3F" w:rsidRDefault="00ED17A1" w:rsidP="004A2023">
            <w:pPr>
              <w:snapToGrid w:val="0"/>
              <w:jc w:val="center"/>
              <w:rPr>
                <w:rFonts w:ascii="Times New Roman" w:hAnsi="Times New Roman" w:cs="Times New Roman"/>
                <w:b/>
                <w:sz w:val="20"/>
                <w:szCs w:val="20"/>
              </w:rPr>
            </w:pPr>
            <w:r w:rsidRPr="00F34E3F">
              <w:rPr>
                <w:rFonts w:ascii="Times New Roman" w:hAnsi="Times New Roman" w:cs="Times New Roman"/>
                <w:b/>
                <w:sz w:val="20"/>
                <w:szCs w:val="20"/>
              </w:rPr>
              <w:t>Low Exposure</w:t>
            </w:r>
          </w:p>
        </w:tc>
        <w:tc>
          <w:tcPr>
            <w:tcW w:w="2803" w:type="dxa"/>
            <w:gridSpan w:val="2"/>
            <w:tcBorders>
              <w:left w:val="nil"/>
              <w:right w:val="nil"/>
            </w:tcBorders>
            <w:shd w:val="clear" w:color="auto" w:fill="D9D9D9" w:themeFill="background1" w:themeFillShade="D9"/>
          </w:tcPr>
          <w:p w14:paraId="3681E36B" w14:textId="77777777" w:rsidR="00ED17A1" w:rsidRPr="00F34E3F" w:rsidRDefault="00ED17A1" w:rsidP="004A2023">
            <w:pPr>
              <w:snapToGrid w:val="0"/>
              <w:jc w:val="center"/>
              <w:rPr>
                <w:rFonts w:ascii="Times New Roman" w:hAnsi="Times New Roman" w:cs="Times New Roman"/>
                <w:b/>
                <w:sz w:val="20"/>
                <w:szCs w:val="20"/>
              </w:rPr>
            </w:pPr>
            <w:r w:rsidRPr="00F34E3F">
              <w:rPr>
                <w:rFonts w:ascii="Times New Roman" w:hAnsi="Times New Roman" w:cs="Times New Roman"/>
                <w:b/>
                <w:sz w:val="20"/>
                <w:szCs w:val="20"/>
              </w:rPr>
              <w:t>Moderate Exposure</w:t>
            </w:r>
          </w:p>
        </w:tc>
        <w:tc>
          <w:tcPr>
            <w:tcW w:w="2838" w:type="dxa"/>
            <w:gridSpan w:val="2"/>
            <w:tcBorders>
              <w:left w:val="nil"/>
              <w:right w:val="nil"/>
            </w:tcBorders>
            <w:shd w:val="clear" w:color="auto" w:fill="D9D9D9" w:themeFill="background1" w:themeFillShade="D9"/>
          </w:tcPr>
          <w:p w14:paraId="2FFE4123" w14:textId="77777777" w:rsidR="00ED17A1" w:rsidRPr="00F34E3F" w:rsidRDefault="00ED17A1" w:rsidP="004A2023">
            <w:pPr>
              <w:snapToGrid w:val="0"/>
              <w:jc w:val="center"/>
              <w:rPr>
                <w:rFonts w:ascii="Times New Roman" w:hAnsi="Times New Roman" w:cs="Times New Roman"/>
                <w:b/>
                <w:sz w:val="20"/>
                <w:szCs w:val="20"/>
              </w:rPr>
            </w:pPr>
            <w:r w:rsidRPr="00F34E3F">
              <w:rPr>
                <w:rFonts w:ascii="Times New Roman" w:hAnsi="Times New Roman" w:cs="Times New Roman"/>
                <w:b/>
                <w:sz w:val="20"/>
                <w:szCs w:val="20"/>
              </w:rPr>
              <w:t>High Exposure</w:t>
            </w:r>
          </w:p>
        </w:tc>
      </w:tr>
      <w:tr w:rsidR="00ED17A1" w:rsidRPr="00F34E3F" w14:paraId="5DBD8EC6" w14:textId="77777777" w:rsidTr="004A2023">
        <w:trPr>
          <w:trHeight w:val="383"/>
        </w:trPr>
        <w:tc>
          <w:tcPr>
            <w:tcW w:w="2215" w:type="dxa"/>
            <w:tcBorders>
              <w:left w:val="nil"/>
              <w:right w:val="nil"/>
            </w:tcBorders>
            <w:shd w:val="clear" w:color="auto" w:fill="D9D9D9" w:themeFill="background1" w:themeFillShade="D9"/>
          </w:tcPr>
          <w:p w14:paraId="7F56AEA2" w14:textId="77777777" w:rsidR="00ED17A1" w:rsidRPr="00F34E3F" w:rsidRDefault="00ED17A1" w:rsidP="004A2023">
            <w:pPr>
              <w:snapToGrid w:val="0"/>
              <w:rPr>
                <w:rFonts w:ascii="Times New Roman" w:hAnsi="Times New Roman" w:cs="Times New Roman"/>
                <w:sz w:val="20"/>
                <w:szCs w:val="20"/>
              </w:rPr>
            </w:pPr>
          </w:p>
        </w:tc>
        <w:tc>
          <w:tcPr>
            <w:tcW w:w="1693" w:type="dxa"/>
            <w:tcBorders>
              <w:left w:val="nil"/>
              <w:right w:val="nil"/>
            </w:tcBorders>
            <w:shd w:val="clear" w:color="auto" w:fill="D9D9D9" w:themeFill="background1" w:themeFillShade="D9"/>
            <w:vAlign w:val="bottom"/>
          </w:tcPr>
          <w:p w14:paraId="3B7669A6" w14:textId="7777777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Adjusted Hazard ratio</w:t>
            </w:r>
          </w:p>
        </w:tc>
        <w:tc>
          <w:tcPr>
            <w:tcW w:w="1186" w:type="dxa"/>
            <w:tcBorders>
              <w:left w:val="nil"/>
              <w:right w:val="nil"/>
            </w:tcBorders>
            <w:shd w:val="clear" w:color="auto" w:fill="D9D9D9" w:themeFill="background1" w:themeFillShade="D9"/>
            <w:vAlign w:val="bottom"/>
          </w:tcPr>
          <w:p w14:paraId="48BFD541" w14:textId="7777777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95% CI</w:t>
            </w:r>
          </w:p>
        </w:tc>
        <w:tc>
          <w:tcPr>
            <w:tcW w:w="1616" w:type="dxa"/>
            <w:tcBorders>
              <w:left w:val="nil"/>
              <w:right w:val="nil"/>
            </w:tcBorders>
            <w:shd w:val="clear" w:color="auto" w:fill="D9D9D9" w:themeFill="background1" w:themeFillShade="D9"/>
            <w:vAlign w:val="bottom"/>
          </w:tcPr>
          <w:p w14:paraId="0264F130" w14:textId="7777777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Adjusted Hazard ratio</w:t>
            </w:r>
          </w:p>
        </w:tc>
        <w:tc>
          <w:tcPr>
            <w:tcW w:w="1187" w:type="dxa"/>
            <w:tcBorders>
              <w:left w:val="nil"/>
              <w:right w:val="nil"/>
            </w:tcBorders>
            <w:shd w:val="clear" w:color="auto" w:fill="D9D9D9" w:themeFill="background1" w:themeFillShade="D9"/>
            <w:vAlign w:val="bottom"/>
          </w:tcPr>
          <w:p w14:paraId="7585785B" w14:textId="7777777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95% CI</w:t>
            </w:r>
          </w:p>
        </w:tc>
        <w:tc>
          <w:tcPr>
            <w:tcW w:w="1650" w:type="dxa"/>
            <w:tcBorders>
              <w:left w:val="nil"/>
              <w:right w:val="nil"/>
            </w:tcBorders>
            <w:shd w:val="clear" w:color="auto" w:fill="D9D9D9" w:themeFill="background1" w:themeFillShade="D9"/>
            <w:vAlign w:val="bottom"/>
          </w:tcPr>
          <w:p w14:paraId="1C672490" w14:textId="7777777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Adjusted Hazard ratio</w:t>
            </w:r>
          </w:p>
        </w:tc>
        <w:tc>
          <w:tcPr>
            <w:tcW w:w="1188" w:type="dxa"/>
            <w:tcBorders>
              <w:left w:val="nil"/>
              <w:right w:val="nil"/>
            </w:tcBorders>
            <w:shd w:val="clear" w:color="auto" w:fill="D9D9D9" w:themeFill="background1" w:themeFillShade="D9"/>
            <w:vAlign w:val="bottom"/>
          </w:tcPr>
          <w:p w14:paraId="3BF26947" w14:textId="7777777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95% CI</w:t>
            </w:r>
          </w:p>
        </w:tc>
      </w:tr>
      <w:tr w:rsidR="00ED17A1" w:rsidRPr="00F34E3F" w14:paraId="41F545C6" w14:textId="77777777" w:rsidTr="004A2023">
        <w:trPr>
          <w:trHeight w:val="258"/>
        </w:trPr>
        <w:tc>
          <w:tcPr>
            <w:tcW w:w="2215" w:type="dxa"/>
            <w:tcBorders>
              <w:left w:val="nil"/>
              <w:right w:val="nil"/>
            </w:tcBorders>
            <w:vAlign w:val="bottom"/>
          </w:tcPr>
          <w:p w14:paraId="4C1B34CB" w14:textId="77777777" w:rsidR="00ED17A1" w:rsidRPr="00F34E3F" w:rsidRDefault="00ED17A1" w:rsidP="004A2023">
            <w:pPr>
              <w:snapToGrid w:val="0"/>
              <w:rPr>
                <w:rFonts w:ascii="Times New Roman" w:hAnsi="Times New Roman" w:cs="Times New Roman"/>
                <w:b/>
                <w:sz w:val="20"/>
                <w:szCs w:val="20"/>
              </w:rPr>
            </w:pPr>
            <w:r w:rsidRPr="00F34E3F">
              <w:rPr>
                <w:rFonts w:ascii="Times New Roman" w:hAnsi="Times New Roman" w:cs="Times New Roman"/>
                <w:b/>
                <w:sz w:val="20"/>
                <w:szCs w:val="20"/>
              </w:rPr>
              <w:t>Overall mortality</w:t>
            </w:r>
          </w:p>
        </w:tc>
        <w:tc>
          <w:tcPr>
            <w:tcW w:w="1693" w:type="dxa"/>
            <w:tcBorders>
              <w:left w:val="nil"/>
              <w:right w:val="nil"/>
            </w:tcBorders>
            <w:vAlign w:val="bottom"/>
          </w:tcPr>
          <w:p w14:paraId="4AC53B0B" w14:textId="77777777" w:rsidR="00ED17A1" w:rsidRPr="00F34E3F" w:rsidRDefault="00ED17A1" w:rsidP="004A2023">
            <w:pPr>
              <w:snapToGrid w:val="0"/>
              <w:jc w:val="center"/>
              <w:rPr>
                <w:rFonts w:ascii="Times New Roman" w:hAnsi="Times New Roman" w:cs="Times New Roman"/>
                <w:sz w:val="20"/>
                <w:szCs w:val="20"/>
              </w:rPr>
            </w:pPr>
          </w:p>
        </w:tc>
        <w:tc>
          <w:tcPr>
            <w:tcW w:w="1186" w:type="dxa"/>
            <w:tcBorders>
              <w:left w:val="nil"/>
              <w:right w:val="nil"/>
            </w:tcBorders>
            <w:vAlign w:val="bottom"/>
          </w:tcPr>
          <w:p w14:paraId="0B76F309" w14:textId="77777777" w:rsidR="00ED17A1" w:rsidRPr="00F34E3F" w:rsidRDefault="00ED17A1" w:rsidP="004A2023">
            <w:pPr>
              <w:snapToGrid w:val="0"/>
              <w:jc w:val="center"/>
              <w:rPr>
                <w:rFonts w:ascii="Times New Roman" w:hAnsi="Times New Roman" w:cs="Times New Roman"/>
                <w:sz w:val="20"/>
                <w:szCs w:val="20"/>
              </w:rPr>
            </w:pPr>
          </w:p>
        </w:tc>
        <w:tc>
          <w:tcPr>
            <w:tcW w:w="1616" w:type="dxa"/>
            <w:tcBorders>
              <w:left w:val="nil"/>
              <w:right w:val="nil"/>
            </w:tcBorders>
            <w:vAlign w:val="bottom"/>
          </w:tcPr>
          <w:p w14:paraId="6D56522B" w14:textId="77777777" w:rsidR="00ED17A1" w:rsidRPr="00F34E3F" w:rsidRDefault="00ED17A1" w:rsidP="004A2023">
            <w:pPr>
              <w:snapToGrid w:val="0"/>
              <w:jc w:val="center"/>
              <w:rPr>
                <w:rFonts w:ascii="Times New Roman" w:hAnsi="Times New Roman" w:cs="Times New Roman"/>
                <w:sz w:val="20"/>
                <w:szCs w:val="20"/>
              </w:rPr>
            </w:pPr>
          </w:p>
        </w:tc>
        <w:tc>
          <w:tcPr>
            <w:tcW w:w="1187" w:type="dxa"/>
            <w:tcBorders>
              <w:left w:val="nil"/>
              <w:right w:val="nil"/>
            </w:tcBorders>
            <w:vAlign w:val="bottom"/>
          </w:tcPr>
          <w:p w14:paraId="239B3AC7" w14:textId="77777777" w:rsidR="00ED17A1" w:rsidRPr="00F34E3F" w:rsidRDefault="00ED17A1" w:rsidP="004A2023">
            <w:pPr>
              <w:snapToGrid w:val="0"/>
              <w:jc w:val="center"/>
              <w:rPr>
                <w:rFonts w:ascii="Times New Roman" w:hAnsi="Times New Roman" w:cs="Times New Roman"/>
                <w:sz w:val="20"/>
                <w:szCs w:val="20"/>
              </w:rPr>
            </w:pPr>
          </w:p>
        </w:tc>
        <w:tc>
          <w:tcPr>
            <w:tcW w:w="1650" w:type="dxa"/>
            <w:tcBorders>
              <w:left w:val="nil"/>
              <w:right w:val="nil"/>
            </w:tcBorders>
            <w:vAlign w:val="bottom"/>
          </w:tcPr>
          <w:p w14:paraId="152AA136" w14:textId="77777777" w:rsidR="00ED17A1" w:rsidRPr="00F34E3F" w:rsidRDefault="00ED17A1" w:rsidP="004A2023">
            <w:pPr>
              <w:snapToGrid w:val="0"/>
              <w:jc w:val="center"/>
              <w:rPr>
                <w:rFonts w:ascii="Times New Roman" w:hAnsi="Times New Roman" w:cs="Times New Roman"/>
                <w:sz w:val="20"/>
                <w:szCs w:val="20"/>
              </w:rPr>
            </w:pPr>
          </w:p>
        </w:tc>
        <w:tc>
          <w:tcPr>
            <w:tcW w:w="1188" w:type="dxa"/>
            <w:tcBorders>
              <w:left w:val="nil"/>
              <w:right w:val="nil"/>
            </w:tcBorders>
            <w:vAlign w:val="bottom"/>
          </w:tcPr>
          <w:p w14:paraId="1F7761F2" w14:textId="77777777" w:rsidR="00ED17A1" w:rsidRPr="00F34E3F" w:rsidRDefault="00ED17A1" w:rsidP="004A2023">
            <w:pPr>
              <w:snapToGrid w:val="0"/>
              <w:jc w:val="center"/>
              <w:rPr>
                <w:rFonts w:ascii="Times New Roman" w:hAnsi="Times New Roman" w:cs="Times New Roman"/>
                <w:sz w:val="20"/>
                <w:szCs w:val="20"/>
              </w:rPr>
            </w:pPr>
          </w:p>
        </w:tc>
      </w:tr>
      <w:tr w:rsidR="00ED17A1" w:rsidRPr="00F34E3F" w14:paraId="7CCF9B50" w14:textId="77777777" w:rsidTr="004A2023">
        <w:trPr>
          <w:trHeight w:val="258"/>
        </w:trPr>
        <w:tc>
          <w:tcPr>
            <w:tcW w:w="2215" w:type="dxa"/>
            <w:tcBorders>
              <w:left w:val="nil"/>
              <w:right w:val="nil"/>
            </w:tcBorders>
          </w:tcPr>
          <w:p w14:paraId="798293FE"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Antipsychotics</w:t>
            </w:r>
          </w:p>
        </w:tc>
        <w:tc>
          <w:tcPr>
            <w:tcW w:w="1693" w:type="dxa"/>
            <w:tcBorders>
              <w:left w:val="nil"/>
              <w:right w:val="nil"/>
            </w:tcBorders>
          </w:tcPr>
          <w:p w14:paraId="21747A07" w14:textId="7F30ACB4" w:rsidR="00ED17A1" w:rsidRPr="00F34E3F" w:rsidRDefault="00442C99" w:rsidP="004A2023">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0.91</w:t>
            </w:r>
            <w:r w:rsidR="00ED17A1" w:rsidRPr="00F34E3F">
              <w:rPr>
                <w:rFonts w:ascii="Times New Roman" w:hAnsi="Times New Roman" w:cs="Times New Roman" w:hint="eastAsia"/>
                <w:sz w:val="20"/>
                <w:szCs w:val="20"/>
              </w:rPr>
              <w:t>*</w:t>
            </w:r>
          </w:p>
        </w:tc>
        <w:tc>
          <w:tcPr>
            <w:tcW w:w="1186" w:type="dxa"/>
            <w:tcBorders>
              <w:left w:val="nil"/>
              <w:right w:val="nil"/>
            </w:tcBorders>
          </w:tcPr>
          <w:p w14:paraId="0C7A10AC" w14:textId="745AB7D1" w:rsidR="00ED17A1" w:rsidRPr="00F34E3F" w:rsidRDefault="00442C99" w:rsidP="00442C99">
            <w:pPr>
              <w:snapToGrid w:val="0"/>
              <w:jc w:val="center"/>
              <w:rPr>
                <w:rFonts w:ascii="Times New Roman" w:hAnsi="Times New Roman" w:cs="Times New Roman"/>
                <w:sz w:val="20"/>
                <w:szCs w:val="20"/>
              </w:rPr>
            </w:pPr>
            <w:r>
              <w:rPr>
                <w:rFonts w:ascii="Times New Roman" w:hAnsi="Times New Roman" w:cs="Times New Roman"/>
                <w:sz w:val="20"/>
                <w:szCs w:val="20"/>
              </w:rPr>
              <w:t>0.85</w:t>
            </w:r>
            <w:r w:rsidR="00ED17A1" w:rsidRPr="00F34E3F">
              <w:rPr>
                <w:rFonts w:ascii="Times New Roman" w:hAnsi="Times New Roman" w:cs="Times New Roman"/>
                <w:sz w:val="20"/>
                <w:szCs w:val="20"/>
              </w:rPr>
              <w:t>-0.98</w:t>
            </w:r>
          </w:p>
        </w:tc>
        <w:tc>
          <w:tcPr>
            <w:tcW w:w="1616" w:type="dxa"/>
            <w:tcBorders>
              <w:left w:val="nil"/>
              <w:right w:val="nil"/>
            </w:tcBorders>
          </w:tcPr>
          <w:p w14:paraId="41DE5DD1" w14:textId="39213E55" w:rsidR="00ED17A1" w:rsidRPr="00F34E3F" w:rsidRDefault="00ED17A1" w:rsidP="004A2023">
            <w:pPr>
              <w:snapToGrid w:val="0"/>
              <w:ind w:firstLineChars="150" w:firstLine="300"/>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.74</w:t>
            </w:r>
            <w:r w:rsidRPr="00F34E3F">
              <w:rPr>
                <w:rFonts w:ascii="Times New Roman" w:hAnsi="Times New Roman" w:cs="Times New Roman" w:hint="eastAsia"/>
                <w:sz w:val="20"/>
                <w:szCs w:val="20"/>
              </w:rPr>
              <w:t>**</w:t>
            </w:r>
          </w:p>
        </w:tc>
        <w:tc>
          <w:tcPr>
            <w:tcW w:w="1187" w:type="dxa"/>
            <w:tcBorders>
              <w:left w:val="nil"/>
              <w:right w:val="nil"/>
            </w:tcBorders>
          </w:tcPr>
          <w:p w14:paraId="0AC1F1C5" w14:textId="054DCA18" w:rsidR="00ED17A1" w:rsidRPr="00F34E3F" w:rsidRDefault="00ED17A1" w:rsidP="007340BF">
            <w:pPr>
              <w:snapToGrid w:val="0"/>
              <w:jc w:val="center"/>
              <w:rPr>
                <w:rFonts w:ascii="Times New Roman" w:hAnsi="Times New Roman" w:cs="Times New Roman"/>
                <w:sz w:val="20"/>
                <w:szCs w:val="20"/>
              </w:rPr>
            </w:pPr>
            <w:r w:rsidRPr="00F34E3F">
              <w:rPr>
                <w:rFonts w:ascii="Times New Roman" w:hAnsi="Times New Roman" w:cs="Times New Roman"/>
                <w:sz w:val="20"/>
                <w:szCs w:val="20"/>
              </w:rPr>
              <w:t>0.68</w:t>
            </w:r>
            <w:r w:rsidR="007340BF">
              <w:rPr>
                <w:rFonts w:ascii="Times New Roman" w:hAnsi="Times New Roman" w:cs="Times New Roman"/>
                <w:sz w:val="20"/>
                <w:szCs w:val="20"/>
              </w:rPr>
              <w:t>-0.80</w:t>
            </w:r>
          </w:p>
        </w:tc>
        <w:tc>
          <w:tcPr>
            <w:tcW w:w="1650" w:type="dxa"/>
            <w:tcBorders>
              <w:left w:val="nil"/>
              <w:right w:val="nil"/>
            </w:tcBorders>
          </w:tcPr>
          <w:p w14:paraId="4D64DA0C" w14:textId="13DF6535" w:rsidR="00ED17A1" w:rsidRPr="00F34E3F" w:rsidRDefault="00ED17A1" w:rsidP="004A2023">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.79</w:t>
            </w:r>
            <w:r w:rsidRPr="00F34E3F">
              <w:rPr>
                <w:rFonts w:ascii="Times New Roman" w:hAnsi="Times New Roman" w:cs="Times New Roman" w:hint="eastAsia"/>
                <w:sz w:val="20"/>
                <w:szCs w:val="20"/>
              </w:rPr>
              <w:t>**</w:t>
            </w:r>
          </w:p>
        </w:tc>
        <w:tc>
          <w:tcPr>
            <w:tcW w:w="1188" w:type="dxa"/>
            <w:tcBorders>
              <w:left w:val="nil"/>
              <w:right w:val="nil"/>
            </w:tcBorders>
          </w:tcPr>
          <w:p w14:paraId="310DE324" w14:textId="7DF0E361" w:rsidR="00ED17A1" w:rsidRPr="00F34E3F" w:rsidRDefault="007340BF" w:rsidP="007340BF">
            <w:pPr>
              <w:snapToGrid w:val="0"/>
              <w:jc w:val="center"/>
              <w:rPr>
                <w:rFonts w:ascii="Times New Roman" w:hAnsi="Times New Roman" w:cs="Times New Roman"/>
                <w:sz w:val="20"/>
                <w:szCs w:val="20"/>
              </w:rPr>
            </w:pPr>
            <w:r>
              <w:rPr>
                <w:rFonts w:ascii="Times New Roman" w:hAnsi="Times New Roman" w:cs="Times New Roman"/>
                <w:sz w:val="20"/>
                <w:szCs w:val="20"/>
              </w:rPr>
              <w:t>0.72</w:t>
            </w:r>
            <w:r w:rsidR="00ED17A1" w:rsidRPr="00F34E3F">
              <w:rPr>
                <w:rFonts w:ascii="Times New Roman" w:hAnsi="Times New Roman" w:cs="Times New Roman"/>
                <w:sz w:val="20"/>
                <w:szCs w:val="20"/>
              </w:rPr>
              <w:t>-0.86</w:t>
            </w:r>
          </w:p>
        </w:tc>
      </w:tr>
      <w:tr w:rsidR="00ED17A1" w:rsidRPr="00F34E3F" w14:paraId="176BDB59" w14:textId="77777777" w:rsidTr="004A2023">
        <w:trPr>
          <w:trHeight w:val="249"/>
        </w:trPr>
        <w:tc>
          <w:tcPr>
            <w:tcW w:w="2215" w:type="dxa"/>
            <w:tcBorders>
              <w:left w:val="nil"/>
              <w:right w:val="nil"/>
            </w:tcBorders>
          </w:tcPr>
          <w:p w14:paraId="438657F4"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Antidepressants</w:t>
            </w:r>
          </w:p>
        </w:tc>
        <w:tc>
          <w:tcPr>
            <w:tcW w:w="1693" w:type="dxa"/>
            <w:tcBorders>
              <w:left w:val="nil"/>
              <w:right w:val="nil"/>
            </w:tcBorders>
          </w:tcPr>
          <w:p w14:paraId="13E90A47" w14:textId="3EAD1EA6" w:rsidR="00ED17A1" w:rsidRPr="00F34E3F" w:rsidRDefault="00ED17A1" w:rsidP="00442C99">
            <w:pPr>
              <w:snapToGrid w:val="0"/>
              <w:ind w:firstLineChars="138" w:firstLine="276"/>
              <w:rPr>
                <w:rFonts w:ascii="Times New Roman" w:hAnsi="Times New Roman" w:cs="Times New Roman"/>
                <w:sz w:val="20"/>
                <w:szCs w:val="20"/>
              </w:rPr>
            </w:pPr>
            <w:r w:rsidRPr="00F34E3F">
              <w:rPr>
                <w:rFonts w:ascii="Times New Roman" w:hAnsi="Times New Roman" w:cs="Times New Roman"/>
                <w:sz w:val="20"/>
                <w:szCs w:val="20"/>
              </w:rPr>
              <w:t>0.83</w:t>
            </w:r>
            <w:r w:rsidRPr="00F34E3F">
              <w:rPr>
                <w:rFonts w:ascii="Times New Roman" w:hAnsi="Times New Roman" w:cs="Times New Roman" w:hint="eastAsia"/>
                <w:sz w:val="20"/>
                <w:szCs w:val="20"/>
              </w:rPr>
              <w:t>**</w:t>
            </w:r>
          </w:p>
        </w:tc>
        <w:tc>
          <w:tcPr>
            <w:tcW w:w="1186" w:type="dxa"/>
            <w:tcBorders>
              <w:left w:val="nil"/>
              <w:right w:val="nil"/>
            </w:tcBorders>
          </w:tcPr>
          <w:p w14:paraId="6E3C0913" w14:textId="7D86D469"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.79-0.88</w:t>
            </w:r>
          </w:p>
        </w:tc>
        <w:tc>
          <w:tcPr>
            <w:tcW w:w="1616" w:type="dxa"/>
            <w:tcBorders>
              <w:left w:val="nil"/>
              <w:right w:val="nil"/>
            </w:tcBorders>
          </w:tcPr>
          <w:p w14:paraId="10352274" w14:textId="38D1D111" w:rsidR="00ED17A1" w:rsidRPr="00F34E3F" w:rsidRDefault="00442C99" w:rsidP="004A2023">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0.9</w:t>
            </w:r>
            <w:r w:rsidR="00ED17A1" w:rsidRPr="00F34E3F">
              <w:rPr>
                <w:rFonts w:ascii="Times New Roman" w:hAnsi="Times New Roman" w:cs="Times New Roman"/>
                <w:sz w:val="20"/>
                <w:szCs w:val="20"/>
              </w:rPr>
              <w:t>1</w:t>
            </w:r>
            <w:r w:rsidR="00ED17A1" w:rsidRPr="00F34E3F">
              <w:rPr>
                <w:rFonts w:ascii="Times New Roman" w:hAnsi="Times New Roman" w:cs="Times New Roman" w:hint="eastAsia"/>
                <w:sz w:val="20"/>
                <w:szCs w:val="20"/>
              </w:rPr>
              <w:t>*</w:t>
            </w:r>
          </w:p>
        </w:tc>
        <w:tc>
          <w:tcPr>
            <w:tcW w:w="1187" w:type="dxa"/>
            <w:tcBorders>
              <w:left w:val="nil"/>
              <w:right w:val="nil"/>
            </w:tcBorders>
          </w:tcPr>
          <w:p w14:paraId="61777C0E" w14:textId="22E77E11"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0.82-0.99</w:t>
            </w:r>
          </w:p>
        </w:tc>
        <w:tc>
          <w:tcPr>
            <w:tcW w:w="1650" w:type="dxa"/>
            <w:tcBorders>
              <w:left w:val="nil"/>
              <w:right w:val="nil"/>
            </w:tcBorders>
          </w:tcPr>
          <w:p w14:paraId="3FDEFC9A" w14:textId="5C24DBA6" w:rsidR="00ED17A1" w:rsidRPr="00F34E3F" w:rsidRDefault="007340BF" w:rsidP="004A2023">
            <w:pPr>
              <w:snapToGrid w:val="0"/>
              <w:ind w:firstLineChars="167" w:firstLine="334"/>
              <w:rPr>
                <w:rFonts w:ascii="Times New Roman" w:hAnsi="Times New Roman" w:cs="Times New Roman"/>
                <w:sz w:val="20"/>
                <w:szCs w:val="20"/>
              </w:rPr>
            </w:pPr>
            <w:r>
              <w:rPr>
                <w:rFonts w:ascii="Times New Roman" w:hAnsi="Times New Roman" w:cs="Times New Roman"/>
                <w:sz w:val="20"/>
                <w:szCs w:val="20"/>
              </w:rPr>
              <w:t>0.98</w:t>
            </w:r>
          </w:p>
        </w:tc>
        <w:tc>
          <w:tcPr>
            <w:tcW w:w="1188" w:type="dxa"/>
            <w:tcBorders>
              <w:left w:val="nil"/>
              <w:right w:val="nil"/>
            </w:tcBorders>
          </w:tcPr>
          <w:p w14:paraId="688D7FC7" w14:textId="35C73148"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0.87-1.10</w:t>
            </w:r>
          </w:p>
        </w:tc>
      </w:tr>
      <w:tr w:rsidR="00ED17A1" w:rsidRPr="00F34E3F" w14:paraId="38741426" w14:textId="77777777" w:rsidTr="004A2023">
        <w:trPr>
          <w:trHeight w:val="249"/>
        </w:trPr>
        <w:tc>
          <w:tcPr>
            <w:tcW w:w="2215" w:type="dxa"/>
            <w:tcBorders>
              <w:left w:val="nil"/>
              <w:right w:val="nil"/>
            </w:tcBorders>
          </w:tcPr>
          <w:p w14:paraId="1FCAA7F2"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Mood stabilizers</w:t>
            </w:r>
          </w:p>
        </w:tc>
        <w:tc>
          <w:tcPr>
            <w:tcW w:w="1693" w:type="dxa"/>
            <w:tcBorders>
              <w:left w:val="nil"/>
              <w:right w:val="nil"/>
            </w:tcBorders>
          </w:tcPr>
          <w:p w14:paraId="3C99B4BF" w14:textId="111293D8" w:rsidR="00ED17A1" w:rsidRPr="00F34E3F" w:rsidRDefault="00442C99" w:rsidP="004A2023">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1.10</w:t>
            </w:r>
            <w:r w:rsidR="00ED17A1" w:rsidRPr="00F34E3F">
              <w:rPr>
                <w:rFonts w:ascii="Times New Roman" w:hAnsi="Times New Roman" w:cs="Times New Roman" w:hint="eastAsia"/>
                <w:sz w:val="20"/>
                <w:szCs w:val="20"/>
              </w:rPr>
              <w:t>*</w:t>
            </w:r>
          </w:p>
        </w:tc>
        <w:tc>
          <w:tcPr>
            <w:tcW w:w="1186" w:type="dxa"/>
            <w:tcBorders>
              <w:left w:val="nil"/>
              <w:right w:val="nil"/>
            </w:tcBorders>
          </w:tcPr>
          <w:p w14:paraId="6FB7E850" w14:textId="4EA4377B" w:rsidR="00ED17A1" w:rsidRPr="00F34E3F" w:rsidRDefault="00442C99" w:rsidP="004A2023">
            <w:pPr>
              <w:snapToGrid w:val="0"/>
              <w:jc w:val="center"/>
              <w:rPr>
                <w:rFonts w:ascii="Times New Roman" w:hAnsi="Times New Roman" w:cs="Times New Roman"/>
                <w:sz w:val="20"/>
                <w:szCs w:val="20"/>
              </w:rPr>
            </w:pPr>
            <w:r>
              <w:rPr>
                <w:rFonts w:ascii="Times New Roman" w:hAnsi="Times New Roman" w:cs="Times New Roman"/>
                <w:sz w:val="20"/>
                <w:szCs w:val="20"/>
              </w:rPr>
              <w:t>1.04-1.16</w:t>
            </w:r>
          </w:p>
        </w:tc>
        <w:tc>
          <w:tcPr>
            <w:tcW w:w="1616" w:type="dxa"/>
            <w:tcBorders>
              <w:left w:val="nil"/>
              <w:right w:val="nil"/>
            </w:tcBorders>
          </w:tcPr>
          <w:p w14:paraId="7D583899" w14:textId="5F5D70B1" w:rsidR="00ED17A1" w:rsidRPr="00F34E3F" w:rsidRDefault="00ED17A1" w:rsidP="00442C99">
            <w:pPr>
              <w:snapToGrid w:val="0"/>
              <w:ind w:firstLineChars="150" w:firstLine="300"/>
              <w:rPr>
                <w:rFonts w:ascii="Times New Roman" w:hAnsi="Times New Roman" w:cs="Times New Roman"/>
                <w:sz w:val="20"/>
                <w:szCs w:val="20"/>
              </w:rPr>
            </w:pPr>
            <w:r w:rsidRPr="00F34E3F">
              <w:rPr>
                <w:rFonts w:ascii="Times New Roman" w:hAnsi="Times New Roman" w:cs="Times New Roman"/>
                <w:sz w:val="20"/>
                <w:szCs w:val="20"/>
              </w:rPr>
              <w:t>1.14</w:t>
            </w:r>
            <w:r w:rsidRPr="00F34E3F">
              <w:rPr>
                <w:rFonts w:ascii="Times New Roman" w:hAnsi="Times New Roman" w:cs="Times New Roman" w:hint="eastAsia"/>
                <w:sz w:val="20"/>
                <w:szCs w:val="20"/>
              </w:rPr>
              <w:t>*</w:t>
            </w:r>
          </w:p>
        </w:tc>
        <w:tc>
          <w:tcPr>
            <w:tcW w:w="1187" w:type="dxa"/>
            <w:tcBorders>
              <w:left w:val="nil"/>
              <w:right w:val="nil"/>
            </w:tcBorders>
          </w:tcPr>
          <w:p w14:paraId="3C804962" w14:textId="21948485"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1.0</w:t>
            </w:r>
            <w:r w:rsidR="007340BF">
              <w:rPr>
                <w:rFonts w:ascii="Times New Roman" w:hAnsi="Times New Roman" w:cs="Times New Roman"/>
                <w:sz w:val="20"/>
                <w:szCs w:val="20"/>
              </w:rPr>
              <w:t>3-1.27</w:t>
            </w:r>
          </w:p>
        </w:tc>
        <w:tc>
          <w:tcPr>
            <w:tcW w:w="1650" w:type="dxa"/>
            <w:tcBorders>
              <w:left w:val="nil"/>
              <w:right w:val="nil"/>
            </w:tcBorders>
          </w:tcPr>
          <w:p w14:paraId="208BFB90" w14:textId="2B69FFD9" w:rsidR="00ED17A1" w:rsidRPr="00F34E3F" w:rsidRDefault="00ED17A1" w:rsidP="007340BF">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1.19</w:t>
            </w:r>
          </w:p>
        </w:tc>
        <w:tc>
          <w:tcPr>
            <w:tcW w:w="1188" w:type="dxa"/>
            <w:tcBorders>
              <w:left w:val="nil"/>
              <w:right w:val="nil"/>
            </w:tcBorders>
          </w:tcPr>
          <w:p w14:paraId="353E7750" w14:textId="4FD97397"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.90-1.58</w:t>
            </w:r>
          </w:p>
        </w:tc>
      </w:tr>
      <w:tr w:rsidR="00ED17A1" w:rsidRPr="00F34E3F" w14:paraId="6B56DCA2" w14:textId="77777777" w:rsidTr="004A2023">
        <w:trPr>
          <w:trHeight w:val="258"/>
        </w:trPr>
        <w:tc>
          <w:tcPr>
            <w:tcW w:w="2215" w:type="dxa"/>
            <w:tcBorders>
              <w:left w:val="nil"/>
              <w:right w:val="nil"/>
            </w:tcBorders>
          </w:tcPr>
          <w:p w14:paraId="5835D8B5"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Sedative-Hypnotics</w:t>
            </w:r>
          </w:p>
        </w:tc>
        <w:tc>
          <w:tcPr>
            <w:tcW w:w="1693" w:type="dxa"/>
            <w:tcBorders>
              <w:left w:val="nil"/>
              <w:right w:val="nil"/>
            </w:tcBorders>
          </w:tcPr>
          <w:p w14:paraId="24C78EF8" w14:textId="34C09136" w:rsidR="00ED17A1" w:rsidRPr="00F34E3F" w:rsidRDefault="00442C99" w:rsidP="004A2023">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1.16</w:t>
            </w:r>
            <w:r w:rsidR="00ED17A1" w:rsidRPr="00F34E3F">
              <w:rPr>
                <w:rFonts w:ascii="Times New Roman" w:hAnsi="Times New Roman" w:cs="Times New Roman" w:hint="eastAsia"/>
                <w:sz w:val="20"/>
                <w:szCs w:val="20"/>
              </w:rPr>
              <w:t>*</w:t>
            </w:r>
          </w:p>
        </w:tc>
        <w:tc>
          <w:tcPr>
            <w:tcW w:w="1186" w:type="dxa"/>
            <w:tcBorders>
              <w:left w:val="nil"/>
              <w:right w:val="nil"/>
            </w:tcBorders>
          </w:tcPr>
          <w:p w14:paraId="16C47333" w14:textId="34D184D4" w:rsidR="00ED17A1" w:rsidRPr="00F34E3F" w:rsidRDefault="00442C99" w:rsidP="00442C99">
            <w:pPr>
              <w:snapToGrid w:val="0"/>
              <w:jc w:val="center"/>
              <w:rPr>
                <w:rFonts w:ascii="Times New Roman" w:hAnsi="Times New Roman" w:cs="Times New Roman"/>
                <w:sz w:val="20"/>
                <w:szCs w:val="20"/>
              </w:rPr>
            </w:pPr>
            <w:r>
              <w:rPr>
                <w:rFonts w:ascii="Times New Roman" w:hAnsi="Times New Roman" w:cs="Times New Roman"/>
                <w:sz w:val="20"/>
                <w:szCs w:val="20"/>
              </w:rPr>
              <w:t>1.07</w:t>
            </w:r>
            <w:r w:rsidR="00ED17A1" w:rsidRPr="00F34E3F">
              <w:rPr>
                <w:rFonts w:ascii="Times New Roman" w:hAnsi="Times New Roman" w:cs="Times New Roman"/>
                <w:sz w:val="20"/>
                <w:szCs w:val="20"/>
              </w:rPr>
              <w:t>-1.27</w:t>
            </w:r>
          </w:p>
        </w:tc>
        <w:tc>
          <w:tcPr>
            <w:tcW w:w="1616" w:type="dxa"/>
            <w:tcBorders>
              <w:left w:val="nil"/>
              <w:right w:val="nil"/>
            </w:tcBorders>
          </w:tcPr>
          <w:p w14:paraId="09841A5C" w14:textId="5351B9E0" w:rsidR="00ED17A1" w:rsidRPr="00F34E3F" w:rsidRDefault="00ED17A1" w:rsidP="00442C99">
            <w:pPr>
              <w:snapToGrid w:val="0"/>
              <w:ind w:firstLineChars="150" w:firstLine="300"/>
              <w:rPr>
                <w:rFonts w:ascii="Times New Roman" w:hAnsi="Times New Roman" w:cs="Times New Roman"/>
                <w:sz w:val="20"/>
                <w:szCs w:val="20"/>
              </w:rPr>
            </w:pPr>
            <w:r w:rsidRPr="00F34E3F">
              <w:rPr>
                <w:rFonts w:ascii="Times New Roman" w:hAnsi="Times New Roman" w:cs="Times New Roman"/>
                <w:sz w:val="20"/>
                <w:szCs w:val="20"/>
              </w:rPr>
              <w:t>1.32</w:t>
            </w:r>
            <w:r w:rsidRPr="00F34E3F">
              <w:rPr>
                <w:rFonts w:ascii="Times New Roman" w:hAnsi="Times New Roman" w:cs="Times New Roman" w:hint="eastAsia"/>
                <w:sz w:val="20"/>
                <w:szCs w:val="20"/>
              </w:rPr>
              <w:t>**</w:t>
            </w:r>
          </w:p>
        </w:tc>
        <w:tc>
          <w:tcPr>
            <w:tcW w:w="1187" w:type="dxa"/>
            <w:tcBorders>
              <w:left w:val="nil"/>
              <w:right w:val="nil"/>
            </w:tcBorders>
          </w:tcPr>
          <w:p w14:paraId="2BF4030E" w14:textId="72A7B152" w:rsidR="00ED17A1" w:rsidRPr="00F34E3F" w:rsidRDefault="007340BF" w:rsidP="007340BF">
            <w:pPr>
              <w:snapToGrid w:val="0"/>
              <w:jc w:val="center"/>
              <w:rPr>
                <w:rFonts w:ascii="Times New Roman" w:hAnsi="Times New Roman" w:cs="Times New Roman"/>
                <w:sz w:val="20"/>
                <w:szCs w:val="20"/>
              </w:rPr>
            </w:pPr>
            <w:r>
              <w:rPr>
                <w:rFonts w:ascii="Times New Roman" w:hAnsi="Times New Roman" w:cs="Times New Roman"/>
                <w:sz w:val="20"/>
                <w:szCs w:val="20"/>
              </w:rPr>
              <w:t>1.21</w:t>
            </w:r>
            <w:r w:rsidR="00ED17A1" w:rsidRPr="00F34E3F">
              <w:rPr>
                <w:rFonts w:ascii="Times New Roman" w:hAnsi="Times New Roman" w:cs="Times New Roman"/>
                <w:sz w:val="20"/>
                <w:szCs w:val="20"/>
              </w:rPr>
              <w:t>-1.44</w:t>
            </w:r>
          </w:p>
        </w:tc>
        <w:tc>
          <w:tcPr>
            <w:tcW w:w="1650" w:type="dxa"/>
            <w:tcBorders>
              <w:left w:val="nil"/>
              <w:right w:val="nil"/>
            </w:tcBorders>
          </w:tcPr>
          <w:p w14:paraId="4B25FC70" w14:textId="23D05D04" w:rsidR="00ED17A1" w:rsidRPr="00F34E3F" w:rsidRDefault="00ED17A1" w:rsidP="007340BF">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1.83</w:t>
            </w:r>
            <w:r w:rsidRPr="00F34E3F">
              <w:rPr>
                <w:rFonts w:ascii="Times New Roman" w:hAnsi="Times New Roman" w:cs="Times New Roman" w:hint="eastAsia"/>
                <w:sz w:val="20"/>
                <w:szCs w:val="20"/>
              </w:rPr>
              <w:t>**</w:t>
            </w:r>
          </w:p>
        </w:tc>
        <w:tc>
          <w:tcPr>
            <w:tcW w:w="1188" w:type="dxa"/>
            <w:tcBorders>
              <w:left w:val="nil"/>
              <w:right w:val="nil"/>
            </w:tcBorders>
          </w:tcPr>
          <w:p w14:paraId="0B52320D" w14:textId="592D3D40"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1</w:t>
            </w:r>
            <w:r w:rsidR="007340BF">
              <w:rPr>
                <w:rFonts w:ascii="Times New Roman" w:hAnsi="Times New Roman" w:cs="Times New Roman"/>
                <w:sz w:val="20"/>
                <w:szCs w:val="20"/>
              </w:rPr>
              <w:t>.67-2.01</w:t>
            </w:r>
          </w:p>
        </w:tc>
      </w:tr>
      <w:tr w:rsidR="00ED17A1" w:rsidRPr="00F34E3F" w14:paraId="52AD01D8" w14:textId="77777777" w:rsidTr="004A2023">
        <w:trPr>
          <w:trHeight w:val="104"/>
        </w:trPr>
        <w:tc>
          <w:tcPr>
            <w:tcW w:w="2215" w:type="dxa"/>
            <w:tcBorders>
              <w:left w:val="nil"/>
              <w:right w:val="nil"/>
            </w:tcBorders>
          </w:tcPr>
          <w:p w14:paraId="7E5B30BA" w14:textId="77777777" w:rsidR="00ED17A1" w:rsidRPr="00F34E3F" w:rsidRDefault="00ED17A1" w:rsidP="004A2023">
            <w:pPr>
              <w:snapToGrid w:val="0"/>
              <w:rPr>
                <w:rFonts w:ascii="Times New Roman" w:hAnsi="Times New Roman" w:cs="Times New Roman"/>
                <w:b/>
                <w:sz w:val="20"/>
                <w:szCs w:val="20"/>
              </w:rPr>
            </w:pPr>
            <w:r w:rsidRPr="00F34E3F">
              <w:rPr>
                <w:rFonts w:ascii="Times New Roman" w:hAnsi="Times New Roman" w:cs="Times New Roman"/>
                <w:b/>
                <w:sz w:val="20"/>
                <w:szCs w:val="20"/>
              </w:rPr>
              <w:t>Cardiovascular mortality</w:t>
            </w:r>
          </w:p>
        </w:tc>
        <w:tc>
          <w:tcPr>
            <w:tcW w:w="1693" w:type="dxa"/>
            <w:tcBorders>
              <w:left w:val="nil"/>
              <w:right w:val="nil"/>
            </w:tcBorders>
          </w:tcPr>
          <w:p w14:paraId="0B6955C5" w14:textId="77777777" w:rsidR="00ED17A1" w:rsidRPr="00F34E3F" w:rsidRDefault="00ED17A1" w:rsidP="004A2023">
            <w:pPr>
              <w:snapToGrid w:val="0"/>
              <w:ind w:firstLineChars="138" w:firstLine="276"/>
              <w:rPr>
                <w:rFonts w:ascii="Times New Roman" w:hAnsi="Times New Roman" w:cs="Times New Roman"/>
                <w:sz w:val="20"/>
                <w:szCs w:val="20"/>
              </w:rPr>
            </w:pPr>
          </w:p>
        </w:tc>
        <w:tc>
          <w:tcPr>
            <w:tcW w:w="1186" w:type="dxa"/>
            <w:tcBorders>
              <w:left w:val="nil"/>
              <w:right w:val="nil"/>
            </w:tcBorders>
          </w:tcPr>
          <w:p w14:paraId="630C2654" w14:textId="77777777" w:rsidR="00ED17A1" w:rsidRPr="00F34E3F" w:rsidRDefault="00ED17A1" w:rsidP="004A2023">
            <w:pPr>
              <w:snapToGrid w:val="0"/>
              <w:jc w:val="center"/>
              <w:rPr>
                <w:rFonts w:ascii="Times New Roman" w:hAnsi="Times New Roman" w:cs="Times New Roman"/>
                <w:sz w:val="20"/>
                <w:szCs w:val="20"/>
              </w:rPr>
            </w:pPr>
          </w:p>
        </w:tc>
        <w:tc>
          <w:tcPr>
            <w:tcW w:w="1616" w:type="dxa"/>
            <w:tcBorders>
              <w:left w:val="nil"/>
              <w:right w:val="nil"/>
            </w:tcBorders>
          </w:tcPr>
          <w:p w14:paraId="64275475" w14:textId="77777777" w:rsidR="00ED17A1" w:rsidRPr="00F34E3F" w:rsidRDefault="00ED17A1" w:rsidP="004A2023">
            <w:pPr>
              <w:snapToGrid w:val="0"/>
              <w:ind w:firstLineChars="150" w:firstLine="300"/>
              <w:rPr>
                <w:rFonts w:ascii="Times New Roman" w:hAnsi="Times New Roman" w:cs="Times New Roman"/>
                <w:sz w:val="20"/>
                <w:szCs w:val="20"/>
              </w:rPr>
            </w:pPr>
          </w:p>
        </w:tc>
        <w:tc>
          <w:tcPr>
            <w:tcW w:w="1187" w:type="dxa"/>
            <w:tcBorders>
              <w:left w:val="nil"/>
              <w:right w:val="nil"/>
            </w:tcBorders>
          </w:tcPr>
          <w:p w14:paraId="53DFF494" w14:textId="77777777" w:rsidR="00ED17A1" w:rsidRPr="00F34E3F" w:rsidRDefault="00ED17A1" w:rsidP="004A2023">
            <w:pPr>
              <w:snapToGrid w:val="0"/>
              <w:jc w:val="center"/>
              <w:rPr>
                <w:rFonts w:ascii="Times New Roman" w:hAnsi="Times New Roman" w:cs="Times New Roman"/>
                <w:sz w:val="20"/>
                <w:szCs w:val="20"/>
              </w:rPr>
            </w:pPr>
          </w:p>
        </w:tc>
        <w:tc>
          <w:tcPr>
            <w:tcW w:w="1650" w:type="dxa"/>
            <w:tcBorders>
              <w:left w:val="nil"/>
              <w:right w:val="nil"/>
            </w:tcBorders>
          </w:tcPr>
          <w:p w14:paraId="51B6B711" w14:textId="77777777" w:rsidR="00ED17A1" w:rsidRPr="00F34E3F" w:rsidRDefault="00ED17A1" w:rsidP="004A2023">
            <w:pPr>
              <w:snapToGrid w:val="0"/>
              <w:ind w:firstLineChars="167" w:firstLine="334"/>
              <w:rPr>
                <w:rFonts w:ascii="Times New Roman" w:hAnsi="Times New Roman" w:cs="Times New Roman"/>
                <w:sz w:val="20"/>
                <w:szCs w:val="20"/>
              </w:rPr>
            </w:pPr>
          </w:p>
        </w:tc>
        <w:tc>
          <w:tcPr>
            <w:tcW w:w="1188" w:type="dxa"/>
            <w:tcBorders>
              <w:left w:val="nil"/>
              <w:right w:val="nil"/>
            </w:tcBorders>
          </w:tcPr>
          <w:p w14:paraId="6999F731" w14:textId="77777777" w:rsidR="00ED17A1" w:rsidRPr="00F34E3F" w:rsidRDefault="00ED17A1" w:rsidP="004A2023">
            <w:pPr>
              <w:snapToGrid w:val="0"/>
              <w:jc w:val="center"/>
              <w:rPr>
                <w:rFonts w:ascii="Times New Roman" w:hAnsi="Times New Roman" w:cs="Times New Roman"/>
                <w:sz w:val="20"/>
                <w:szCs w:val="20"/>
              </w:rPr>
            </w:pPr>
          </w:p>
        </w:tc>
      </w:tr>
      <w:tr w:rsidR="00ED17A1" w:rsidRPr="00F34E3F" w14:paraId="6AC4A0D4" w14:textId="77777777" w:rsidTr="004A2023">
        <w:trPr>
          <w:trHeight w:val="258"/>
        </w:trPr>
        <w:tc>
          <w:tcPr>
            <w:tcW w:w="2215" w:type="dxa"/>
            <w:tcBorders>
              <w:left w:val="nil"/>
              <w:right w:val="nil"/>
            </w:tcBorders>
          </w:tcPr>
          <w:p w14:paraId="522C9CA6"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Antipsychotics</w:t>
            </w:r>
          </w:p>
        </w:tc>
        <w:tc>
          <w:tcPr>
            <w:tcW w:w="1693" w:type="dxa"/>
            <w:tcBorders>
              <w:left w:val="nil"/>
              <w:right w:val="nil"/>
            </w:tcBorders>
          </w:tcPr>
          <w:p w14:paraId="14827CB3" w14:textId="23F862EF" w:rsidR="00ED17A1" w:rsidRPr="00F34E3F" w:rsidRDefault="00ED17A1" w:rsidP="00442C99">
            <w:pPr>
              <w:snapToGrid w:val="0"/>
              <w:ind w:firstLineChars="138" w:firstLine="276"/>
              <w:rPr>
                <w:rFonts w:ascii="Times New Roman" w:hAnsi="Times New Roman" w:cs="Times New Roman"/>
                <w:sz w:val="20"/>
                <w:szCs w:val="20"/>
              </w:rPr>
            </w:pPr>
            <w:r w:rsidRPr="00F34E3F">
              <w:rPr>
                <w:rFonts w:ascii="Times New Roman" w:hAnsi="Times New Roman" w:cs="Times New Roman"/>
                <w:sz w:val="20"/>
                <w:szCs w:val="20"/>
              </w:rPr>
              <w:t>0.91</w:t>
            </w:r>
          </w:p>
        </w:tc>
        <w:tc>
          <w:tcPr>
            <w:tcW w:w="1186" w:type="dxa"/>
            <w:tcBorders>
              <w:left w:val="nil"/>
              <w:right w:val="nil"/>
            </w:tcBorders>
          </w:tcPr>
          <w:p w14:paraId="6CF6A42F" w14:textId="5641AB0B" w:rsidR="00ED17A1" w:rsidRPr="00F34E3F" w:rsidRDefault="00ED17A1" w:rsidP="00442C99">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.76</w:t>
            </w:r>
            <w:r w:rsidRPr="00F34E3F">
              <w:rPr>
                <w:rFonts w:ascii="Times New Roman" w:hAnsi="Times New Roman" w:cs="Times New Roman"/>
                <w:sz w:val="20"/>
                <w:szCs w:val="20"/>
              </w:rPr>
              <w:t>-1.09</w:t>
            </w:r>
          </w:p>
        </w:tc>
        <w:tc>
          <w:tcPr>
            <w:tcW w:w="1616" w:type="dxa"/>
            <w:tcBorders>
              <w:left w:val="nil"/>
              <w:right w:val="nil"/>
            </w:tcBorders>
          </w:tcPr>
          <w:p w14:paraId="4D059204" w14:textId="2CE0B8A9" w:rsidR="00ED17A1" w:rsidRPr="00F34E3F" w:rsidRDefault="007340BF" w:rsidP="004A2023">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0.</w:t>
            </w:r>
            <w:r w:rsidR="00ED17A1" w:rsidRPr="00F34E3F">
              <w:rPr>
                <w:rFonts w:ascii="Times New Roman" w:hAnsi="Times New Roman" w:cs="Times New Roman"/>
                <w:sz w:val="20"/>
                <w:szCs w:val="20"/>
              </w:rPr>
              <w:t>8</w:t>
            </w:r>
            <w:r>
              <w:rPr>
                <w:rFonts w:ascii="Times New Roman" w:hAnsi="Times New Roman" w:cs="Times New Roman"/>
                <w:sz w:val="20"/>
                <w:szCs w:val="20"/>
              </w:rPr>
              <w:t>0</w:t>
            </w:r>
            <w:r w:rsidR="00ED17A1" w:rsidRPr="00F34E3F">
              <w:rPr>
                <w:rFonts w:ascii="Times New Roman" w:hAnsi="Times New Roman" w:cs="Times New Roman" w:hint="eastAsia"/>
                <w:sz w:val="20"/>
                <w:szCs w:val="20"/>
              </w:rPr>
              <w:t>*</w:t>
            </w:r>
          </w:p>
        </w:tc>
        <w:tc>
          <w:tcPr>
            <w:tcW w:w="1187" w:type="dxa"/>
            <w:tcBorders>
              <w:left w:val="nil"/>
              <w:right w:val="nil"/>
            </w:tcBorders>
          </w:tcPr>
          <w:p w14:paraId="69BF6F81" w14:textId="5B113A2E"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0.66-0.9</w:t>
            </w:r>
            <w:r w:rsidR="00ED17A1" w:rsidRPr="00F34E3F">
              <w:rPr>
                <w:rFonts w:ascii="Times New Roman" w:hAnsi="Times New Roman" w:cs="Times New Roman"/>
                <w:sz w:val="20"/>
                <w:szCs w:val="20"/>
              </w:rPr>
              <w:t>7</w:t>
            </w:r>
          </w:p>
        </w:tc>
        <w:tc>
          <w:tcPr>
            <w:tcW w:w="1650" w:type="dxa"/>
            <w:tcBorders>
              <w:left w:val="nil"/>
              <w:right w:val="nil"/>
            </w:tcBorders>
          </w:tcPr>
          <w:p w14:paraId="70258FB6" w14:textId="5A00D5D4" w:rsidR="00ED17A1" w:rsidRPr="00F34E3F" w:rsidRDefault="00ED17A1" w:rsidP="007340BF">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0.90</w:t>
            </w:r>
          </w:p>
        </w:tc>
        <w:tc>
          <w:tcPr>
            <w:tcW w:w="1188" w:type="dxa"/>
            <w:tcBorders>
              <w:left w:val="nil"/>
              <w:right w:val="nil"/>
            </w:tcBorders>
          </w:tcPr>
          <w:p w14:paraId="6C072FE0" w14:textId="6F64C4D3" w:rsidR="00ED17A1" w:rsidRPr="00F34E3F" w:rsidRDefault="00ED17A1" w:rsidP="007340BF">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.72</w:t>
            </w:r>
            <w:r w:rsidRPr="00F34E3F">
              <w:rPr>
                <w:rFonts w:ascii="Times New Roman" w:hAnsi="Times New Roman" w:cs="Times New Roman"/>
                <w:sz w:val="20"/>
                <w:szCs w:val="20"/>
              </w:rPr>
              <w:t>-1.14</w:t>
            </w:r>
          </w:p>
        </w:tc>
      </w:tr>
      <w:tr w:rsidR="00ED17A1" w:rsidRPr="00F34E3F" w14:paraId="2958C0A2" w14:textId="77777777" w:rsidTr="004A2023">
        <w:trPr>
          <w:trHeight w:val="258"/>
        </w:trPr>
        <w:tc>
          <w:tcPr>
            <w:tcW w:w="2215" w:type="dxa"/>
            <w:tcBorders>
              <w:left w:val="nil"/>
              <w:right w:val="nil"/>
            </w:tcBorders>
          </w:tcPr>
          <w:p w14:paraId="145AD9FB"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Antidepressants</w:t>
            </w:r>
          </w:p>
        </w:tc>
        <w:tc>
          <w:tcPr>
            <w:tcW w:w="1693" w:type="dxa"/>
            <w:tcBorders>
              <w:left w:val="nil"/>
              <w:right w:val="nil"/>
            </w:tcBorders>
          </w:tcPr>
          <w:p w14:paraId="7C693A7C" w14:textId="1F0B0E19" w:rsidR="00ED17A1" w:rsidRPr="00F34E3F" w:rsidRDefault="00442C99" w:rsidP="00442C99">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0.72</w:t>
            </w:r>
            <w:r w:rsidR="00ED17A1" w:rsidRPr="00F34E3F">
              <w:rPr>
                <w:rFonts w:ascii="Times New Roman" w:hAnsi="Times New Roman" w:cs="Times New Roman" w:hint="eastAsia"/>
                <w:sz w:val="20"/>
                <w:szCs w:val="20"/>
              </w:rPr>
              <w:t>**</w:t>
            </w:r>
          </w:p>
        </w:tc>
        <w:tc>
          <w:tcPr>
            <w:tcW w:w="1186" w:type="dxa"/>
            <w:tcBorders>
              <w:left w:val="nil"/>
              <w:right w:val="nil"/>
            </w:tcBorders>
          </w:tcPr>
          <w:p w14:paraId="6BF5B21D" w14:textId="698239A9" w:rsidR="00ED17A1" w:rsidRPr="00F34E3F" w:rsidRDefault="00ED17A1" w:rsidP="00442C99">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.62</w:t>
            </w:r>
            <w:r w:rsidRPr="00F34E3F">
              <w:rPr>
                <w:rFonts w:ascii="Times New Roman" w:hAnsi="Times New Roman" w:cs="Times New Roman"/>
                <w:sz w:val="20"/>
                <w:szCs w:val="20"/>
              </w:rPr>
              <w:t>-0.82</w:t>
            </w:r>
          </w:p>
        </w:tc>
        <w:tc>
          <w:tcPr>
            <w:tcW w:w="1616" w:type="dxa"/>
            <w:tcBorders>
              <w:left w:val="nil"/>
              <w:right w:val="nil"/>
            </w:tcBorders>
          </w:tcPr>
          <w:p w14:paraId="4BBEE12B" w14:textId="405DE4FE" w:rsidR="00ED17A1" w:rsidRPr="00F34E3F" w:rsidRDefault="007340BF" w:rsidP="004A2023">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0.81</w:t>
            </w:r>
          </w:p>
        </w:tc>
        <w:tc>
          <w:tcPr>
            <w:tcW w:w="1187" w:type="dxa"/>
            <w:tcBorders>
              <w:left w:val="nil"/>
              <w:right w:val="nil"/>
            </w:tcBorders>
          </w:tcPr>
          <w:p w14:paraId="74D11858" w14:textId="0F786E84"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0.65-1.02</w:t>
            </w:r>
          </w:p>
        </w:tc>
        <w:tc>
          <w:tcPr>
            <w:tcW w:w="1650" w:type="dxa"/>
            <w:tcBorders>
              <w:left w:val="nil"/>
              <w:right w:val="nil"/>
            </w:tcBorders>
          </w:tcPr>
          <w:p w14:paraId="149FCD20" w14:textId="5C160452" w:rsidR="00ED17A1" w:rsidRPr="00F34E3F" w:rsidRDefault="00ED17A1" w:rsidP="004A2023">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65</w:t>
            </w:r>
            <w:r w:rsidRPr="00F34E3F">
              <w:rPr>
                <w:rFonts w:ascii="Times New Roman" w:hAnsi="Times New Roman" w:cs="Times New Roman" w:hint="eastAsia"/>
                <w:sz w:val="20"/>
                <w:szCs w:val="20"/>
              </w:rPr>
              <w:t>*</w:t>
            </w:r>
          </w:p>
        </w:tc>
        <w:tc>
          <w:tcPr>
            <w:tcW w:w="1188" w:type="dxa"/>
            <w:tcBorders>
              <w:left w:val="nil"/>
              <w:right w:val="nil"/>
            </w:tcBorders>
          </w:tcPr>
          <w:p w14:paraId="518D007E" w14:textId="7C2D1360"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0.44-0.8</w:t>
            </w:r>
            <w:r w:rsidR="00ED17A1" w:rsidRPr="00F34E3F">
              <w:rPr>
                <w:rFonts w:ascii="Times New Roman" w:hAnsi="Times New Roman" w:cs="Times New Roman"/>
                <w:sz w:val="20"/>
                <w:szCs w:val="20"/>
              </w:rPr>
              <w:t>9</w:t>
            </w:r>
          </w:p>
        </w:tc>
      </w:tr>
      <w:tr w:rsidR="00ED17A1" w:rsidRPr="00F34E3F" w14:paraId="6A0A5E9D" w14:textId="77777777" w:rsidTr="004A2023">
        <w:trPr>
          <w:trHeight w:val="258"/>
        </w:trPr>
        <w:tc>
          <w:tcPr>
            <w:tcW w:w="2215" w:type="dxa"/>
            <w:tcBorders>
              <w:left w:val="nil"/>
              <w:right w:val="nil"/>
            </w:tcBorders>
          </w:tcPr>
          <w:p w14:paraId="4CE2DF0B"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Mood stabilizers</w:t>
            </w:r>
          </w:p>
        </w:tc>
        <w:tc>
          <w:tcPr>
            <w:tcW w:w="1693" w:type="dxa"/>
            <w:tcBorders>
              <w:left w:val="nil"/>
              <w:right w:val="nil"/>
            </w:tcBorders>
          </w:tcPr>
          <w:p w14:paraId="36937AD2" w14:textId="78D356ED" w:rsidR="00ED17A1" w:rsidRPr="00F34E3F" w:rsidRDefault="00442C99" w:rsidP="00442C99">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1.21</w:t>
            </w:r>
            <w:r w:rsidR="00ED17A1" w:rsidRPr="00F34E3F">
              <w:rPr>
                <w:rFonts w:ascii="Times New Roman" w:hAnsi="Times New Roman" w:cs="Times New Roman" w:hint="eastAsia"/>
                <w:sz w:val="20"/>
                <w:szCs w:val="20"/>
              </w:rPr>
              <w:t>*</w:t>
            </w:r>
          </w:p>
        </w:tc>
        <w:tc>
          <w:tcPr>
            <w:tcW w:w="1186" w:type="dxa"/>
            <w:tcBorders>
              <w:left w:val="nil"/>
              <w:right w:val="nil"/>
            </w:tcBorders>
          </w:tcPr>
          <w:p w14:paraId="52DB8B40" w14:textId="7B7B252A"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1</w:t>
            </w:r>
            <w:r w:rsidR="00442C99">
              <w:rPr>
                <w:rFonts w:ascii="Times New Roman" w:hAnsi="Times New Roman" w:cs="Times New Roman"/>
                <w:sz w:val="20"/>
                <w:szCs w:val="20"/>
              </w:rPr>
              <w:t>.05-1.3</w:t>
            </w:r>
            <w:r w:rsidRPr="00F34E3F">
              <w:rPr>
                <w:rFonts w:ascii="Times New Roman" w:hAnsi="Times New Roman" w:cs="Times New Roman"/>
                <w:sz w:val="20"/>
                <w:szCs w:val="20"/>
              </w:rPr>
              <w:t>9</w:t>
            </w:r>
          </w:p>
        </w:tc>
        <w:tc>
          <w:tcPr>
            <w:tcW w:w="1616" w:type="dxa"/>
            <w:tcBorders>
              <w:left w:val="nil"/>
              <w:right w:val="nil"/>
            </w:tcBorders>
          </w:tcPr>
          <w:p w14:paraId="4B7A0299" w14:textId="5EC24040" w:rsidR="00ED17A1" w:rsidRPr="00F34E3F" w:rsidRDefault="007340BF" w:rsidP="007340BF">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1.46</w:t>
            </w:r>
            <w:r w:rsidR="00ED17A1" w:rsidRPr="00F34E3F">
              <w:rPr>
                <w:rFonts w:ascii="Times New Roman" w:hAnsi="Times New Roman" w:cs="Times New Roman" w:hint="eastAsia"/>
                <w:sz w:val="20"/>
                <w:szCs w:val="20"/>
              </w:rPr>
              <w:t>*</w:t>
            </w:r>
          </w:p>
        </w:tc>
        <w:tc>
          <w:tcPr>
            <w:tcW w:w="1187" w:type="dxa"/>
            <w:tcBorders>
              <w:left w:val="nil"/>
              <w:right w:val="nil"/>
            </w:tcBorders>
          </w:tcPr>
          <w:p w14:paraId="22C27416" w14:textId="3F261034"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1</w:t>
            </w:r>
            <w:r w:rsidR="007340BF">
              <w:rPr>
                <w:rFonts w:ascii="Times New Roman" w:hAnsi="Times New Roman" w:cs="Times New Roman"/>
                <w:sz w:val="20"/>
                <w:szCs w:val="20"/>
              </w:rPr>
              <w:t>.13-1.88</w:t>
            </w:r>
          </w:p>
        </w:tc>
        <w:tc>
          <w:tcPr>
            <w:tcW w:w="1650" w:type="dxa"/>
            <w:tcBorders>
              <w:left w:val="nil"/>
              <w:right w:val="nil"/>
            </w:tcBorders>
          </w:tcPr>
          <w:p w14:paraId="18EC34EE" w14:textId="3FDDF388" w:rsidR="00ED17A1" w:rsidRPr="00F34E3F" w:rsidRDefault="007340BF" w:rsidP="004A2023">
            <w:pPr>
              <w:snapToGrid w:val="0"/>
              <w:ind w:firstLineChars="167" w:firstLine="334"/>
              <w:rPr>
                <w:rFonts w:ascii="Times New Roman" w:hAnsi="Times New Roman" w:cs="Times New Roman"/>
                <w:sz w:val="20"/>
                <w:szCs w:val="20"/>
              </w:rPr>
            </w:pPr>
            <w:r>
              <w:rPr>
                <w:rFonts w:ascii="Times New Roman" w:hAnsi="Times New Roman" w:cs="Times New Roman"/>
                <w:sz w:val="20"/>
                <w:szCs w:val="20"/>
              </w:rPr>
              <w:t>1.28</w:t>
            </w:r>
          </w:p>
        </w:tc>
        <w:tc>
          <w:tcPr>
            <w:tcW w:w="1188" w:type="dxa"/>
            <w:tcBorders>
              <w:left w:val="nil"/>
              <w:right w:val="nil"/>
            </w:tcBorders>
          </w:tcPr>
          <w:p w14:paraId="38B74622" w14:textId="67257439"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0.60-2.70</w:t>
            </w:r>
          </w:p>
        </w:tc>
      </w:tr>
      <w:tr w:rsidR="00ED17A1" w:rsidRPr="00F34E3F" w14:paraId="46C598DB" w14:textId="77777777" w:rsidTr="004A2023">
        <w:trPr>
          <w:trHeight w:val="258"/>
        </w:trPr>
        <w:tc>
          <w:tcPr>
            <w:tcW w:w="2215" w:type="dxa"/>
            <w:tcBorders>
              <w:left w:val="nil"/>
              <w:right w:val="nil"/>
            </w:tcBorders>
          </w:tcPr>
          <w:p w14:paraId="2ADCAC31"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Sedative-Hypnotics</w:t>
            </w:r>
          </w:p>
        </w:tc>
        <w:tc>
          <w:tcPr>
            <w:tcW w:w="1693" w:type="dxa"/>
            <w:tcBorders>
              <w:left w:val="nil"/>
              <w:right w:val="nil"/>
            </w:tcBorders>
          </w:tcPr>
          <w:p w14:paraId="6EC690A4" w14:textId="09B10E89" w:rsidR="00ED17A1" w:rsidRPr="00F34E3F" w:rsidRDefault="00ED17A1" w:rsidP="00442C99">
            <w:pPr>
              <w:snapToGrid w:val="0"/>
              <w:ind w:firstLineChars="138" w:firstLine="276"/>
              <w:rPr>
                <w:rFonts w:ascii="Times New Roman" w:hAnsi="Times New Roman" w:cs="Times New Roman"/>
                <w:sz w:val="20"/>
                <w:szCs w:val="20"/>
              </w:rPr>
            </w:pPr>
            <w:r w:rsidRPr="00F34E3F">
              <w:rPr>
                <w:rFonts w:ascii="Times New Roman" w:hAnsi="Times New Roman" w:cs="Times New Roman"/>
                <w:sz w:val="20"/>
                <w:szCs w:val="20"/>
              </w:rPr>
              <w:t>0.80</w:t>
            </w:r>
            <w:r w:rsidRPr="00F34E3F">
              <w:rPr>
                <w:rFonts w:ascii="Times New Roman" w:hAnsi="Times New Roman" w:cs="Times New Roman" w:hint="eastAsia"/>
                <w:sz w:val="20"/>
                <w:szCs w:val="20"/>
              </w:rPr>
              <w:t>*</w:t>
            </w:r>
          </w:p>
        </w:tc>
        <w:tc>
          <w:tcPr>
            <w:tcW w:w="1186" w:type="dxa"/>
            <w:tcBorders>
              <w:left w:val="nil"/>
              <w:right w:val="nil"/>
            </w:tcBorders>
          </w:tcPr>
          <w:p w14:paraId="52A7D04C" w14:textId="1EDCBE03"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.66-0.97</w:t>
            </w:r>
          </w:p>
        </w:tc>
        <w:tc>
          <w:tcPr>
            <w:tcW w:w="1616" w:type="dxa"/>
            <w:tcBorders>
              <w:left w:val="nil"/>
              <w:right w:val="nil"/>
            </w:tcBorders>
          </w:tcPr>
          <w:p w14:paraId="0AEEE308" w14:textId="09859575" w:rsidR="00ED17A1" w:rsidRPr="00F34E3F" w:rsidRDefault="007340BF" w:rsidP="007340BF">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0.99</w:t>
            </w:r>
          </w:p>
        </w:tc>
        <w:tc>
          <w:tcPr>
            <w:tcW w:w="1187" w:type="dxa"/>
            <w:tcBorders>
              <w:left w:val="nil"/>
              <w:right w:val="nil"/>
            </w:tcBorders>
          </w:tcPr>
          <w:p w14:paraId="09886135" w14:textId="74818644" w:rsidR="00ED17A1" w:rsidRPr="00F34E3F" w:rsidRDefault="00ED17A1" w:rsidP="007340BF">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.81</w:t>
            </w:r>
            <w:r w:rsidRPr="00F34E3F">
              <w:rPr>
                <w:rFonts w:ascii="Times New Roman" w:hAnsi="Times New Roman" w:cs="Times New Roman"/>
                <w:sz w:val="20"/>
                <w:szCs w:val="20"/>
              </w:rPr>
              <w:t>-1.20</w:t>
            </w:r>
          </w:p>
        </w:tc>
        <w:tc>
          <w:tcPr>
            <w:tcW w:w="1650" w:type="dxa"/>
            <w:tcBorders>
              <w:left w:val="nil"/>
              <w:right w:val="nil"/>
            </w:tcBorders>
          </w:tcPr>
          <w:p w14:paraId="5005E3AD" w14:textId="17547147" w:rsidR="00ED17A1" w:rsidRPr="00F34E3F" w:rsidRDefault="00ED17A1" w:rsidP="004A2023">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1</w:t>
            </w:r>
            <w:r w:rsidR="007340BF">
              <w:rPr>
                <w:rFonts w:ascii="Times New Roman" w:hAnsi="Times New Roman" w:cs="Times New Roman"/>
                <w:sz w:val="20"/>
                <w:szCs w:val="20"/>
              </w:rPr>
              <w:t>.32</w:t>
            </w:r>
            <w:r w:rsidRPr="00F34E3F">
              <w:rPr>
                <w:rFonts w:ascii="Times New Roman" w:hAnsi="Times New Roman" w:cs="Times New Roman" w:hint="eastAsia"/>
                <w:sz w:val="20"/>
                <w:szCs w:val="20"/>
              </w:rPr>
              <w:t>*</w:t>
            </w:r>
          </w:p>
        </w:tc>
        <w:tc>
          <w:tcPr>
            <w:tcW w:w="1188" w:type="dxa"/>
            <w:tcBorders>
              <w:left w:val="nil"/>
              <w:right w:val="nil"/>
            </w:tcBorders>
          </w:tcPr>
          <w:p w14:paraId="0CFC513F" w14:textId="203AD0D8" w:rsidR="00ED17A1" w:rsidRPr="00F34E3F" w:rsidRDefault="007340BF" w:rsidP="007340BF">
            <w:pPr>
              <w:snapToGrid w:val="0"/>
              <w:jc w:val="center"/>
              <w:rPr>
                <w:rFonts w:ascii="Times New Roman" w:hAnsi="Times New Roman" w:cs="Times New Roman"/>
                <w:sz w:val="20"/>
                <w:szCs w:val="20"/>
              </w:rPr>
            </w:pPr>
            <w:r>
              <w:rPr>
                <w:rFonts w:ascii="Times New Roman" w:hAnsi="Times New Roman" w:cs="Times New Roman"/>
                <w:sz w:val="20"/>
                <w:szCs w:val="20"/>
              </w:rPr>
              <w:t>1.07</w:t>
            </w:r>
            <w:r w:rsidR="00ED17A1" w:rsidRPr="00F34E3F">
              <w:rPr>
                <w:rFonts w:ascii="Times New Roman" w:hAnsi="Times New Roman" w:cs="Times New Roman"/>
                <w:sz w:val="20"/>
                <w:szCs w:val="20"/>
              </w:rPr>
              <w:t>-1.62</w:t>
            </w:r>
          </w:p>
        </w:tc>
      </w:tr>
      <w:tr w:rsidR="00ED17A1" w:rsidRPr="00F34E3F" w14:paraId="73906BB1" w14:textId="77777777" w:rsidTr="004A2023">
        <w:trPr>
          <w:trHeight w:val="124"/>
        </w:trPr>
        <w:tc>
          <w:tcPr>
            <w:tcW w:w="2215" w:type="dxa"/>
            <w:tcBorders>
              <w:left w:val="nil"/>
              <w:right w:val="nil"/>
            </w:tcBorders>
          </w:tcPr>
          <w:p w14:paraId="2585E187" w14:textId="77777777" w:rsidR="00ED17A1" w:rsidRPr="00F34E3F" w:rsidRDefault="00ED17A1" w:rsidP="004A2023">
            <w:pPr>
              <w:snapToGrid w:val="0"/>
              <w:rPr>
                <w:rFonts w:ascii="Times New Roman" w:hAnsi="Times New Roman" w:cs="Times New Roman"/>
                <w:b/>
                <w:sz w:val="20"/>
                <w:szCs w:val="20"/>
              </w:rPr>
            </w:pPr>
            <w:r w:rsidRPr="00F34E3F">
              <w:rPr>
                <w:rFonts w:ascii="Times New Roman" w:hAnsi="Times New Roman" w:cs="Times New Roman"/>
                <w:b/>
                <w:sz w:val="20"/>
                <w:szCs w:val="20"/>
              </w:rPr>
              <w:t>Suicide mortality</w:t>
            </w:r>
          </w:p>
        </w:tc>
        <w:tc>
          <w:tcPr>
            <w:tcW w:w="1693" w:type="dxa"/>
            <w:tcBorders>
              <w:left w:val="nil"/>
              <w:right w:val="nil"/>
            </w:tcBorders>
          </w:tcPr>
          <w:p w14:paraId="1C29B4F6" w14:textId="77777777" w:rsidR="00ED17A1" w:rsidRPr="00F34E3F" w:rsidRDefault="00ED17A1" w:rsidP="004A2023">
            <w:pPr>
              <w:snapToGrid w:val="0"/>
              <w:ind w:firstLineChars="138" w:firstLine="276"/>
              <w:rPr>
                <w:rFonts w:ascii="Times New Roman" w:hAnsi="Times New Roman" w:cs="Times New Roman"/>
                <w:sz w:val="20"/>
                <w:szCs w:val="20"/>
              </w:rPr>
            </w:pPr>
          </w:p>
        </w:tc>
        <w:tc>
          <w:tcPr>
            <w:tcW w:w="1186" w:type="dxa"/>
            <w:tcBorders>
              <w:left w:val="nil"/>
              <w:right w:val="nil"/>
            </w:tcBorders>
          </w:tcPr>
          <w:p w14:paraId="07100EB2" w14:textId="77777777" w:rsidR="00ED17A1" w:rsidRPr="00F34E3F" w:rsidRDefault="00ED17A1" w:rsidP="004A2023">
            <w:pPr>
              <w:snapToGrid w:val="0"/>
              <w:jc w:val="center"/>
              <w:rPr>
                <w:rFonts w:ascii="Times New Roman" w:hAnsi="Times New Roman" w:cs="Times New Roman"/>
                <w:sz w:val="20"/>
                <w:szCs w:val="20"/>
              </w:rPr>
            </w:pPr>
          </w:p>
        </w:tc>
        <w:tc>
          <w:tcPr>
            <w:tcW w:w="1616" w:type="dxa"/>
            <w:tcBorders>
              <w:left w:val="nil"/>
              <w:right w:val="nil"/>
            </w:tcBorders>
          </w:tcPr>
          <w:p w14:paraId="0E108787" w14:textId="77777777" w:rsidR="00ED17A1" w:rsidRPr="00F34E3F" w:rsidRDefault="00ED17A1" w:rsidP="004A2023">
            <w:pPr>
              <w:snapToGrid w:val="0"/>
              <w:ind w:firstLineChars="150" w:firstLine="300"/>
              <w:rPr>
                <w:rFonts w:ascii="Times New Roman" w:hAnsi="Times New Roman" w:cs="Times New Roman"/>
                <w:sz w:val="20"/>
                <w:szCs w:val="20"/>
              </w:rPr>
            </w:pPr>
          </w:p>
        </w:tc>
        <w:tc>
          <w:tcPr>
            <w:tcW w:w="1187" w:type="dxa"/>
            <w:tcBorders>
              <w:left w:val="nil"/>
              <w:right w:val="nil"/>
            </w:tcBorders>
          </w:tcPr>
          <w:p w14:paraId="2B2BF6BF" w14:textId="77777777" w:rsidR="00ED17A1" w:rsidRPr="00F34E3F" w:rsidRDefault="00ED17A1" w:rsidP="004A2023">
            <w:pPr>
              <w:snapToGrid w:val="0"/>
              <w:jc w:val="center"/>
              <w:rPr>
                <w:rFonts w:ascii="Times New Roman" w:hAnsi="Times New Roman" w:cs="Times New Roman"/>
                <w:sz w:val="20"/>
                <w:szCs w:val="20"/>
              </w:rPr>
            </w:pPr>
          </w:p>
        </w:tc>
        <w:tc>
          <w:tcPr>
            <w:tcW w:w="1650" w:type="dxa"/>
            <w:tcBorders>
              <w:left w:val="nil"/>
              <w:right w:val="nil"/>
            </w:tcBorders>
          </w:tcPr>
          <w:p w14:paraId="50A5D9C6" w14:textId="77777777" w:rsidR="00ED17A1" w:rsidRPr="00F34E3F" w:rsidRDefault="00ED17A1" w:rsidP="004A2023">
            <w:pPr>
              <w:snapToGrid w:val="0"/>
              <w:ind w:firstLineChars="167" w:firstLine="334"/>
              <w:rPr>
                <w:rFonts w:ascii="Times New Roman" w:hAnsi="Times New Roman" w:cs="Times New Roman"/>
                <w:sz w:val="20"/>
                <w:szCs w:val="20"/>
              </w:rPr>
            </w:pPr>
          </w:p>
        </w:tc>
        <w:tc>
          <w:tcPr>
            <w:tcW w:w="1188" w:type="dxa"/>
            <w:tcBorders>
              <w:left w:val="nil"/>
              <w:right w:val="nil"/>
            </w:tcBorders>
          </w:tcPr>
          <w:p w14:paraId="05A05959" w14:textId="77777777" w:rsidR="00ED17A1" w:rsidRPr="00F34E3F" w:rsidRDefault="00ED17A1" w:rsidP="004A2023">
            <w:pPr>
              <w:snapToGrid w:val="0"/>
              <w:jc w:val="center"/>
              <w:rPr>
                <w:rFonts w:ascii="Times New Roman" w:hAnsi="Times New Roman" w:cs="Times New Roman"/>
                <w:sz w:val="20"/>
                <w:szCs w:val="20"/>
              </w:rPr>
            </w:pPr>
          </w:p>
        </w:tc>
      </w:tr>
      <w:tr w:rsidR="00ED17A1" w:rsidRPr="00F34E3F" w14:paraId="4AAC4259" w14:textId="77777777" w:rsidTr="004A2023">
        <w:trPr>
          <w:trHeight w:val="258"/>
        </w:trPr>
        <w:tc>
          <w:tcPr>
            <w:tcW w:w="2215" w:type="dxa"/>
            <w:tcBorders>
              <w:left w:val="nil"/>
              <w:right w:val="nil"/>
            </w:tcBorders>
          </w:tcPr>
          <w:p w14:paraId="068066A1"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Antipsychotics</w:t>
            </w:r>
          </w:p>
        </w:tc>
        <w:tc>
          <w:tcPr>
            <w:tcW w:w="1693" w:type="dxa"/>
            <w:tcBorders>
              <w:left w:val="nil"/>
              <w:right w:val="nil"/>
            </w:tcBorders>
          </w:tcPr>
          <w:p w14:paraId="06EDF5C0" w14:textId="22CF4CD7" w:rsidR="00ED17A1" w:rsidRPr="00F34E3F" w:rsidRDefault="00442C99" w:rsidP="004A2023">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1.01</w:t>
            </w:r>
          </w:p>
        </w:tc>
        <w:tc>
          <w:tcPr>
            <w:tcW w:w="1186" w:type="dxa"/>
            <w:tcBorders>
              <w:left w:val="nil"/>
              <w:right w:val="nil"/>
            </w:tcBorders>
          </w:tcPr>
          <w:p w14:paraId="71F97042" w14:textId="4A0A8AEC" w:rsidR="00ED17A1" w:rsidRPr="00F34E3F" w:rsidRDefault="00442C99" w:rsidP="004A2023">
            <w:pPr>
              <w:snapToGrid w:val="0"/>
              <w:jc w:val="center"/>
              <w:rPr>
                <w:rFonts w:ascii="Times New Roman" w:hAnsi="Times New Roman" w:cs="Times New Roman"/>
                <w:sz w:val="20"/>
                <w:szCs w:val="20"/>
              </w:rPr>
            </w:pPr>
            <w:r>
              <w:rPr>
                <w:rFonts w:ascii="Times New Roman" w:hAnsi="Times New Roman" w:cs="Times New Roman"/>
                <w:sz w:val="20"/>
                <w:szCs w:val="20"/>
              </w:rPr>
              <w:t>0.74-1.36</w:t>
            </w:r>
          </w:p>
        </w:tc>
        <w:tc>
          <w:tcPr>
            <w:tcW w:w="1616" w:type="dxa"/>
            <w:tcBorders>
              <w:left w:val="nil"/>
              <w:right w:val="nil"/>
            </w:tcBorders>
          </w:tcPr>
          <w:p w14:paraId="095485F2" w14:textId="7F764C50" w:rsidR="00ED17A1" w:rsidRPr="00F34E3F" w:rsidRDefault="00ED17A1" w:rsidP="007340BF">
            <w:pPr>
              <w:snapToGrid w:val="0"/>
              <w:ind w:firstLineChars="150" w:firstLine="300"/>
              <w:rPr>
                <w:rFonts w:ascii="Times New Roman" w:hAnsi="Times New Roman" w:cs="Times New Roman"/>
                <w:sz w:val="20"/>
                <w:szCs w:val="20"/>
              </w:rPr>
            </w:pPr>
            <w:r w:rsidRPr="00F34E3F">
              <w:rPr>
                <w:rFonts w:ascii="Times New Roman" w:hAnsi="Times New Roman" w:cs="Times New Roman"/>
                <w:sz w:val="20"/>
                <w:szCs w:val="20"/>
              </w:rPr>
              <w:t>0.97</w:t>
            </w:r>
          </w:p>
        </w:tc>
        <w:tc>
          <w:tcPr>
            <w:tcW w:w="1187" w:type="dxa"/>
            <w:tcBorders>
              <w:left w:val="nil"/>
              <w:right w:val="nil"/>
            </w:tcBorders>
          </w:tcPr>
          <w:p w14:paraId="0AA35308" w14:textId="4D20E2F4" w:rsidR="00ED17A1" w:rsidRPr="00F34E3F" w:rsidRDefault="00ED17A1" w:rsidP="007340BF">
            <w:pPr>
              <w:snapToGrid w:val="0"/>
              <w:jc w:val="center"/>
              <w:rPr>
                <w:rFonts w:ascii="Times New Roman" w:hAnsi="Times New Roman" w:cs="Times New Roman"/>
                <w:sz w:val="20"/>
                <w:szCs w:val="20"/>
              </w:rPr>
            </w:pPr>
            <w:r w:rsidRPr="00F34E3F">
              <w:rPr>
                <w:rFonts w:ascii="Times New Roman" w:hAnsi="Times New Roman" w:cs="Times New Roman"/>
                <w:sz w:val="20"/>
                <w:szCs w:val="20"/>
              </w:rPr>
              <w:t>0.72</w:t>
            </w:r>
            <w:r w:rsidR="007340BF">
              <w:rPr>
                <w:rFonts w:ascii="Times New Roman" w:hAnsi="Times New Roman" w:cs="Times New Roman"/>
                <w:sz w:val="20"/>
                <w:szCs w:val="20"/>
              </w:rPr>
              <w:t>-1.31</w:t>
            </w:r>
          </w:p>
        </w:tc>
        <w:tc>
          <w:tcPr>
            <w:tcW w:w="1650" w:type="dxa"/>
            <w:tcBorders>
              <w:left w:val="nil"/>
              <w:right w:val="nil"/>
            </w:tcBorders>
          </w:tcPr>
          <w:p w14:paraId="36B523A3" w14:textId="3EA017D7" w:rsidR="00ED17A1" w:rsidRPr="00F34E3F" w:rsidRDefault="00ED17A1" w:rsidP="004A2023">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1</w:t>
            </w:r>
            <w:r w:rsidR="007340BF">
              <w:rPr>
                <w:rFonts w:ascii="Times New Roman" w:hAnsi="Times New Roman" w:cs="Times New Roman"/>
                <w:sz w:val="20"/>
                <w:szCs w:val="20"/>
              </w:rPr>
              <w:t>.06</w:t>
            </w:r>
          </w:p>
        </w:tc>
        <w:tc>
          <w:tcPr>
            <w:tcW w:w="1188" w:type="dxa"/>
            <w:tcBorders>
              <w:left w:val="nil"/>
              <w:right w:val="nil"/>
            </w:tcBorders>
          </w:tcPr>
          <w:p w14:paraId="5E24F3DD" w14:textId="74F60943" w:rsidR="00ED17A1" w:rsidRPr="00F34E3F" w:rsidRDefault="00ED17A1" w:rsidP="007340BF">
            <w:pPr>
              <w:snapToGrid w:val="0"/>
              <w:jc w:val="center"/>
              <w:rPr>
                <w:rFonts w:ascii="Times New Roman" w:hAnsi="Times New Roman" w:cs="Times New Roman"/>
                <w:sz w:val="20"/>
                <w:szCs w:val="20"/>
              </w:rPr>
            </w:pPr>
            <w:r w:rsidRPr="00F34E3F">
              <w:rPr>
                <w:rFonts w:ascii="Times New Roman" w:hAnsi="Times New Roman" w:cs="Times New Roman"/>
                <w:sz w:val="20"/>
                <w:szCs w:val="20"/>
              </w:rPr>
              <w:t>0.77-1.45</w:t>
            </w:r>
          </w:p>
        </w:tc>
      </w:tr>
      <w:tr w:rsidR="00ED17A1" w:rsidRPr="00F34E3F" w14:paraId="183B1B28" w14:textId="77777777" w:rsidTr="004A2023">
        <w:trPr>
          <w:trHeight w:val="258"/>
        </w:trPr>
        <w:tc>
          <w:tcPr>
            <w:tcW w:w="2215" w:type="dxa"/>
            <w:tcBorders>
              <w:left w:val="nil"/>
              <w:right w:val="nil"/>
            </w:tcBorders>
          </w:tcPr>
          <w:p w14:paraId="4D7A1ABC"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Antidepressants</w:t>
            </w:r>
          </w:p>
        </w:tc>
        <w:tc>
          <w:tcPr>
            <w:tcW w:w="1693" w:type="dxa"/>
            <w:tcBorders>
              <w:left w:val="nil"/>
              <w:right w:val="nil"/>
            </w:tcBorders>
          </w:tcPr>
          <w:p w14:paraId="6060864C" w14:textId="11B06A38" w:rsidR="00ED17A1" w:rsidRPr="00F34E3F" w:rsidRDefault="00ED17A1" w:rsidP="00442C99">
            <w:pPr>
              <w:snapToGrid w:val="0"/>
              <w:ind w:firstLineChars="138" w:firstLine="276"/>
              <w:rPr>
                <w:rFonts w:ascii="Times New Roman" w:hAnsi="Times New Roman" w:cs="Times New Roman"/>
                <w:sz w:val="20"/>
                <w:szCs w:val="20"/>
              </w:rPr>
            </w:pPr>
            <w:r w:rsidRPr="00F34E3F">
              <w:rPr>
                <w:rFonts w:ascii="Times New Roman" w:hAnsi="Times New Roman" w:cs="Times New Roman"/>
                <w:sz w:val="20"/>
                <w:szCs w:val="20"/>
              </w:rPr>
              <w:t>1.05</w:t>
            </w:r>
          </w:p>
        </w:tc>
        <w:tc>
          <w:tcPr>
            <w:tcW w:w="1186" w:type="dxa"/>
            <w:tcBorders>
              <w:left w:val="nil"/>
              <w:right w:val="nil"/>
            </w:tcBorders>
          </w:tcPr>
          <w:p w14:paraId="720CEFF1" w14:textId="67001CF7" w:rsidR="00ED17A1" w:rsidRPr="00F34E3F" w:rsidRDefault="00ED17A1" w:rsidP="00442C99">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.8</w:t>
            </w:r>
            <w:r w:rsidRPr="00F34E3F">
              <w:rPr>
                <w:rFonts w:ascii="Times New Roman" w:hAnsi="Times New Roman" w:cs="Times New Roman"/>
                <w:sz w:val="20"/>
                <w:szCs w:val="20"/>
              </w:rPr>
              <w:t>9-1.24</w:t>
            </w:r>
          </w:p>
        </w:tc>
        <w:tc>
          <w:tcPr>
            <w:tcW w:w="1616" w:type="dxa"/>
            <w:tcBorders>
              <w:left w:val="nil"/>
              <w:right w:val="nil"/>
            </w:tcBorders>
          </w:tcPr>
          <w:p w14:paraId="755DE4B0" w14:textId="30D88870" w:rsidR="00ED17A1" w:rsidRPr="00F34E3F" w:rsidRDefault="007340BF" w:rsidP="007340BF">
            <w:pPr>
              <w:snapToGrid w:val="0"/>
              <w:ind w:firstLineChars="150" w:firstLine="300"/>
              <w:rPr>
                <w:rFonts w:ascii="Times New Roman" w:hAnsi="Times New Roman" w:cs="Times New Roman"/>
                <w:sz w:val="20"/>
                <w:szCs w:val="20"/>
              </w:rPr>
            </w:pPr>
            <w:r>
              <w:rPr>
                <w:rFonts w:ascii="Times New Roman" w:hAnsi="Times New Roman" w:cs="Times New Roman"/>
                <w:sz w:val="20"/>
                <w:szCs w:val="20"/>
              </w:rPr>
              <w:t>1.29</w:t>
            </w:r>
            <w:r w:rsidR="00ED17A1" w:rsidRPr="00F34E3F">
              <w:rPr>
                <w:rFonts w:ascii="Times New Roman" w:hAnsi="Times New Roman" w:cs="Times New Roman" w:hint="eastAsia"/>
                <w:sz w:val="20"/>
                <w:szCs w:val="20"/>
              </w:rPr>
              <w:t>*</w:t>
            </w:r>
          </w:p>
        </w:tc>
        <w:tc>
          <w:tcPr>
            <w:tcW w:w="1187" w:type="dxa"/>
            <w:tcBorders>
              <w:left w:val="nil"/>
              <w:right w:val="nil"/>
            </w:tcBorders>
          </w:tcPr>
          <w:p w14:paraId="2E1B22C2" w14:textId="29894796"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1</w:t>
            </w:r>
            <w:r w:rsidR="007340BF">
              <w:rPr>
                <w:rFonts w:ascii="Times New Roman" w:hAnsi="Times New Roman" w:cs="Times New Roman"/>
                <w:sz w:val="20"/>
                <w:szCs w:val="20"/>
              </w:rPr>
              <w:t>.02-1.63</w:t>
            </w:r>
          </w:p>
        </w:tc>
        <w:tc>
          <w:tcPr>
            <w:tcW w:w="1650" w:type="dxa"/>
            <w:tcBorders>
              <w:left w:val="nil"/>
              <w:right w:val="nil"/>
            </w:tcBorders>
          </w:tcPr>
          <w:p w14:paraId="621138D4" w14:textId="3FCEC4BA" w:rsidR="00ED17A1" w:rsidRPr="00F34E3F" w:rsidRDefault="007340BF" w:rsidP="004A2023">
            <w:pPr>
              <w:snapToGrid w:val="0"/>
              <w:ind w:firstLineChars="167" w:firstLine="334"/>
              <w:rPr>
                <w:rFonts w:ascii="Times New Roman" w:hAnsi="Times New Roman" w:cs="Times New Roman"/>
                <w:sz w:val="20"/>
                <w:szCs w:val="20"/>
              </w:rPr>
            </w:pPr>
            <w:r>
              <w:rPr>
                <w:rFonts w:ascii="Times New Roman" w:hAnsi="Times New Roman" w:cs="Times New Roman"/>
                <w:sz w:val="20"/>
                <w:szCs w:val="20"/>
              </w:rPr>
              <w:t>1.61</w:t>
            </w:r>
            <w:r w:rsidR="00ED17A1" w:rsidRPr="00F34E3F">
              <w:rPr>
                <w:rFonts w:ascii="Times New Roman" w:hAnsi="Times New Roman" w:cs="Times New Roman" w:hint="eastAsia"/>
                <w:sz w:val="20"/>
                <w:szCs w:val="20"/>
              </w:rPr>
              <w:t>**</w:t>
            </w:r>
          </w:p>
        </w:tc>
        <w:tc>
          <w:tcPr>
            <w:tcW w:w="1188" w:type="dxa"/>
            <w:tcBorders>
              <w:left w:val="nil"/>
              <w:right w:val="nil"/>
            </w:tcBorders>
          </w:tcPr>
          <w:p w14:paraId="49BDFA60" w14:textId="79310222"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1.24-2.10</w:t>
            </w:r>
          </w:p>
        </w:tc>
      </w:tr>
      <w:tr w:rsidR="00ED17A1" w:rsidRPr="00F34E3F" w14:paraId="12756FF5" w14:textId="77777777" w:rsidTr="004A2023">
        <w:trPr>
          <w:trHeight w:val="258"/>
        </w:trPr>
        <w:tc>
          <w:tcPr>
            <w:tcW w:w="2215" w:type="dxa"/>
            <w:tcBorders>
              <w:left w:val="nil"/>
              <w:right w:val="nil"/>
            </w:tcBorders>
          </w:tcPr>
          <w:p w14:paraId="2E8D7EB0"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Mood stabilizers</w:t>
            </w:r>
          </w:p>
        </w:tc>
        <w:tc>
          <w:tcPr>
            <w:tcW w:w="1693" w:type="dxa"/>
            <w:tcBorders>
              <w:left w:val="nil"/>
              <w:right w:val="nil"/>
            </w:tcBorders>
          </w:tcPr>
          <w:p w14:paraId="0541DF69" w14:textId="76611213" w:rsidR="00ED17A1" w:rsidRPr="00F34E3F" w:rsidRDefault="00442C99" w:rsidP="00442C99">
            <w:pPr>
              <w:snapToGrid w:val="0"/>
              <w:ind w:firstLineChars="138" w:firstLine="276"/>
              <w:rPr>
                <w:rFonts w:ascii="Times New Roman" w:hAnsi="Times New Roman" w:cs="Times New Roman"/>
                <w:sz w:val="20"/>
                <w:szCs w:val="20"/>
              </w:rPr>
            </w:pPr>
            <w:r>
              <w:rPr>
                <w:rFonts w:ascii="Times New Roman" w:hAnsi="Times New Roman" w:cs="Times New Roman"/>
                <w:sz w:val="20"/>
                <w:szCs w:val="20"/>
              </w:rPr>
              <w:t>0.77</w:t>
            </w:r>
            <w:r w:rsidR="00ED17A1" w:rsidRPr="00F34E3F">
              <w:rPr>
                <w:rFonts w:ascii="Times New Roman" w:hAnsi="Times New Roman" w:cs="Times New Roman" w:hint="eastAsia"/>
                <w:sz w:val="20"/>
                <w:szCs w:val="20"/>
              </w:rPr>
              <w:t>*</w:t>
            </w:r>
          </w:p>
        </w:tc>
        <w:tc>
          <w:tcPr>
            <w:tcW w:w="1186" w:type="dxa"/>
            <w:tcBorders>
              <w:left w:val="nil"/>
              <w:right w:val="nil"/>
            </w:tcBorders>
          </w:tcPr>
          <w:p w14:paraId="4B247ED5" w14:textId="3BC93FEA" w:rsidR="00ED17A1" w:rsidRPr="00F34E3F" w:rsidRDefault="00ED17A1" w:rsidP="00442C99">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.65</w:t>
            </w:r>
            <w:r w:rsidRPr="00F34E3F">
              <w:rPr>
                <w:rFonts w:ascii="Times New Roman" w:hAnsi="Times New Roman" w:cs="Times New Roman"/>
                <w:sz w:val="20"/>
                <w:szCs w:val="20"/>
              </w:rPr>
              <w:t>-0.91</w:t>
            </w:r>
          </w:p>
        </w:tc>
        <w:tc>
          <w:tcPr>
            <w:tcW w:w="1616" w:type="dxa"/>
            <w:tcBorders>
              <w:left w:val="nil"/>
              <w:right w:val="nil"/>
            </w:tcBorders>
          </w:tcPr>
          <w:p w14:paraId="52229A5A" w14:textId="304F1E30" w:rsidR="00ED17A1" w:rsidRPr="00F34E3F" w:rsidRDefault="00ED17A1" w:rsidP="007340BF">
            <w:pPr>
              <w:snapToGrid w:val="0"/>
              <w:ind w:firstLineChars="150" w:firstLine="300"/>
              <w:rPr>
                <w:rFonts w:ascii="Times New Roman" w:hAnsi="Times New Roman" w:cs="Times New Roman"/>
                <w:sz w:val="20"/>
                <w:szCs w:val="20"/>
              </w:rPr>
            </w:pPr>
            <w:r w:rsidRPr="00F34E3F">
              <w:rPr>
                <w:rFonts w:ascii="Times New Roman" w:hAnsi="Times New Roman" w:cs="Times New Roman"/>
                <w:sz w:val="20"/>
                <w:szCs w:val="20"/>
              </w:rPr>
              <w:t>0.68</w:t>
            </w:r>
            <w:r w:rsidRPr="00F34E3F">
              <w:rPr>
                <w:rFonts w:ascii="Times New Roman" w:hAnsi="Times New Roman" w:cs="Times New Roman" w:hint="eastAsia"/>
                <w:sz w:val="20"/>
                <w:szCs w:val="20"/>
              </w:rPr>
              <w:t>*</w:t>
            </w:r>
          </w:p>
        </w:tc>
        <w:tc>
          <w:tcPr>
            <w:tcW w:w="1187" w:type="dxa"/>
            <w:tcBorders>
              <w:left w:val="nil"/>
              <w:right w:val="nil"/>
            </w:tcBorders>
          </w:tcPr>
          <w:p w14:paraId="14885AE5" w14:textId="3850251D" w:rsidR="00ED17A1" w:rsidRPr="00F34E3F" w:rsidRDefault="00ED17A1" w:rsidP="007340BF">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.50</w:t>
            </w:r>
            <w:r w:rsidRPr="00F34E3F">
              <w:rPr>
                <w:rFonts w:ascii="Times New Roman" w:hAnsi="Times New Roman" w:cs="Times New Roman"/>
                <w:sz w:val="20"/>
                <w:szCs w:val="20"/>
              </w:rPr>
              <w:t>-0.93</w:t>
            </w:r>
          </w:p>
        </w:tc>
        <w:tc>
          <w:tcPr>
            <w:tcW w:w="1650" w:type="dxa"/>
            <w:tcBorders>
              <w:left w:val="nil"/>
              <w:right w:val="nil"/>
            </w:tcBorders>
          </w:tcPr>
          <w:p w14:paraId="4E13C1C2" w14:textId="4FE692EF" w:rsidR="00ED17A1" w:rsidRPr="00F34E3F" w:rsidRDefault="00ED17A1" w:rsidP="007340BF">
            <w:pPr>
              <w:snapToGrid w:val="0"/>
              <w:ind w:firstLineChars="167" w:firstLine="334"/>
              <w:rPr>
                <w:rFonts w:ascii="Times New Roman" w:hAnsi="Times New Roman" w:cs="Times New Roman"/>
                <w:sz w:val="20"/>
                <w:szCs w:val="20"/>
              </w:rPr>
            </w:pPr>
            <w:r w:rsidRPr="00F34E3F">
              <w:rPr>
                <w:rFonts w:ascii="Times New Roman" w:hAnsi="Times New Roman" w:cs="Times New Roman"/>
                <w:sz w:val="20"/>
                <w:szCs w:val="20"/>
              </w:rPr>
              <w:t>1.04</w:t>
            </w:r>
          </w:p>
        </w:tc>
        <w:tc>
          <w:tcPr>
            <w:tcW w:w="1188" w:type="dxa"/>
            <w:tcBorders>
              <w:left w:val="nil"/>
              <w:right w:val="nil"/>
            </w:tcBorders>
          </w:tcPr>
          <w:p w14:paraId="66FCFCA7" w14:textId="6E31E8C5"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7340BF">
              <w:rPr>
                <w:rFonts w:ascii="Times New Roman" w:hAnsi="Times New Roman" w:cs="Times New Roman"/>
                <w:sz w:val="20"/>
                <w:szCs w:val="20"/>
              </w:rPr>
              <w:t>.57-1.91</w:t>
            </w:r>
          </w:p>
        </w:tc>
      </w:tr>
      <w:tr w:rsidR="00ED17A1" w:rsidRPr="00F34E3F" w14:paraId="7557DCD3" w14:textId="77777777" w:rsidTr="004A2023">
        <w:trPr>
          <w:trHeight w:val="258"/>
        </w:trPr>
        <w:tc>
          <w:tcPr>
            <w:tcW w:w="2215" w:type="dxa"/>
            <w:tcBorders>
              <w:left w:val="nil"/>
              <w:right w:val="nil"/>
            </w:tcBorders>
          </w:tcPr>
          <w:p w14:paraId="3E54C2F3" w14:textId="77777777" w:rsidR="00ED17A1" w:rsidRPr="00F34E3F" w:rsidRDefault="00ED17A1" w:rsidP="004A2023">
            <w:pPr>
              <w:snapToGrid w:val="0"/>
              <w:ind w:firstLineChars="100" w:firstLine="200"/>
              <w:rPr>
                <w:rFonts w:ascii="Times New Roman" w:hAnsi="Times New Roman" w:cs="Times New Roman"/>
                <w:sz w:val="20"/>
                <w:szCs w:val="20"/>
              </w:rPr>
            </w:pPr>
            <w:r w:rsidRPr="00F34E3F">
              <w:rPr>
                <w:rFonts w:ascii="Times New Roman" w:hAnsi="Times New Roman" w:cs="Times New Roman"/>
                <w:sz w:val="20"/>
                <w:szCs w:val="20"/>
              </w:rPr>
              <w:t>Sedative-Hypnotics</w:t>
            </w:r>
          </w:p>
        </w:tc>
        <w:tc>
          <w:tcPr>
            <w:tcW w:w="1693" w:type="dxa"/>
            <w:tcBorders>
              <w:left w:val="nil"/>
              <w:right w:val="nil"/>
            </w:tcBorders>
          </w:tcPr>
          <w:p w14:paraId="54C7BFEA" w14:textId="0B4525A4" w:rsidR="00ED17A1" w:rsidRPr="00F34E3F" w:rsidRDefault="00ED17A1" w:rsidP="00442C99">
            <w:pPr>
              <w:snapToGrid w:val="0"/>
              <w:ind w:firstLineChars="138" w:firstLine="276"/>
              <w:rPr>
                <w:rFonts w:ascii="Times New Roman" w:hAnsi="Times New Roman" w:cs="Times New Roman"/>
                <w:sz w:val="20"/>
                <w:szCs w:val="20"/>
              </w:rPr>
            </w:pPr>
            <w:r w:rsidRPr="00F34E3F">
              <w:rPr>
                <w:rFonts w:ascii="Times New Roman" w:hAnsi="Times New Roman" w:cs="Times New Roman"/>
                <w:sz w:val="20"/>
                <w:szCs w:val="20"/>
              </w:rPr>
              <w:t>1.21</w:t>
            </w:r>
          </w:p>
        </w:tc>
        <w:tc>
          <w:tcPr>
            <w:tcW w:w="1186" w:type="dxa"/>
            <w:tcBorders>
              <w:left w:val="nil"/>
              <w:right w:val="nil"/>
            </w:tcBorders>
          </w:tcPr>
          <w:p w14:paraId="0E1A5378" w14:textId="66165E31" w:rsidR="00ED17A1" w:rsidRPr="00F34E3F" w:rsidRDefault="00ED17A1" w:rsidP="00442C99">
            <w:pPr>
              <w:snapToGrid w:val="0"/>
              <w:jc w:val="center"/>
              <w:rPr>
                <w:rFonts w:ascii="Times New Roman" w:hAnsi="Times New Roman" w:cs="Times New Roman"/>
                <w:sz w:val="20"/>
                <w:szCs w:val="20"/>
              </w:rPr>
            </w:pPr>
            <w:r w:rsidRPr="00F34E3F">
              <w:rPr>
                <w:rFonts w:ascii="Times New Roman" w:hAnsi="Times New Roman" w:cs="Times New Roman"/>
                <w:sz w:val="20"/>
                <w:szCs w:val="20"/>
              </w:rPr>
              <w:t>0</w:t>
            </w:r>
            <w:r w:rsidR="00442C99">
              <w:rPr>
                <w:rFonts w:ascii="Times New Roman" w:hAnsi="Times New Roman" w:cs="Times New Roman"/>
                <w:sz w:val="20"/>
                <w:szCs w:val="20"/>
              </w:rPr>
              <w:t>.85-1.73</w:t>
            </w:r>
          </w:p>
        </w:tc>
        <w:tc>
          <w:tcPr>
            <w:tcW w:w="1616" w:type="dxa"/>
            <w:tcBorders>
              <w:left w:val="nil"/>
              <w:right w:val="nil"/>
            </w:tcBorders>
          </w:tcPr>
          <w:p w14:paraId="2300E5CE" w14:textId="54FC3546" w:rsidR="00ED17A1" w:rsidRPr="00F34E3F" w:rsidRDefault="00ED17A1" w:rsidP="007340BF">
            <w:pPr>
              <w:snapToGrid w:val="0"/>
              <w:ind w:firstLineChars="150" w:firstLine="300"/>
              <w:rPr>
                <w:rFonts w:ascii="Times New Roman" w:hAnsi="Times New Roman" w:cs="Times New Roman"/>
                <w:sz w:val="20"/>
                <w:szCs w:val="20"/>
              </w:rPr>
            </w:pPr>
            <w:r w:rsidRPr="00F34E3F">
              <w:rPr>
                <w:rFonts w:ascii="Times New Roman" w:hAnsi="Times New Roman" w:cs="Times New Roman"/>
                <w:sz w:val="20"/>
                <w:szCs w:val="20"/>
              </w:rPr>
              <w:t>2.01</w:t>
            </w:r>
            <w:r w:rsidRPr="00F34E3F">
              <w:rPr>
                <w:rFonts w:ascii="Times New Roman" w:hAnsi="Times New Roman" w:cs="Times New Roman" w:hint="eastAsia"/>
                <w:sz w:val="20"/>
                <w:szCs w:val="20"/>
              </w:rPr>
              <w:t>**</w:t>
            </w:r>
          </w:p>
        </w:tc>
        <w:tc>
          <w:tcPr>
            <w:tcW w:w="1187" w:type="dxa"/>
            <w:tcBorders>
              <w:left w:val="nil"/>
              <w:right w:val="nil"/>
            </w:tcBorders>
          </w:tcPr>
          <w:p w14:paraId="747CE70D" w14:textId="0B4F9A04" w:rsidR="00ED17A1" w:rsidRPr="00F34E3F" w:rsidRDefault="00ED17A1" w:rsidP="004A2023">
            <w:pPr>
              <w:snapToGrid w:val="0"/>
              <w:jc w:val="center"/>
              <w:rPr>
                <w:rFonts w:ascii="Times New Roman" w:hAnsi="Times New Roman" w:cs="Times New Roman"/>
                <w:sz w:val="20"/>
                <w:szCs w:val="20"/>
              </w:rPr>
            </w:pPr>
            <w:r w:rsidRPr="00F34E3F">
              <w:rPr>
                <w:rFonts w:ascii="Times New Roman" w:hAnsi="Times New Roman" w:cs="Times New Roman"/>
                <w:sz w:val="20"/>
                <w:szCs w:val="20"/>
              </w:rPr>
              <w:t>1</w:t>
            </w:r>
            <w:r w:rsidR="007340BF">
              <w:rPr>
                <w:rFonts w:ascii="Times New Roman" w:hAnsi="Times New Roman" w:cs="Times New Roman"/>
                <w:sz w:val="20"/>
                <w:szCs w:val="20"/>
              </w:rPr>
              <w:t>.41-2.87</w:t>
            </w:r>
          </w:p>
        </w:tc>
        <w:tc>
          <w:tcPr>
            <w:tcW w:w="1650" w:type="dxa"/>
            <w:tcBorders>
              <w:left w:val="nil"/>
              <w:right w:val="nil"/>
            </w:tcBorders>
          </w:tcPr>
          <w:p w14:paraId="76B8C80B" w14:textId="4AC5ED85" w:rsidR="00ED17A1" w:rsidRPr="00F34E3F" w:rsidRDefault="007340BF" w:rsidP="004A2023">
            <w:pPr>
              <w:snapToGrid w:val="0"/>
              <w:ind w:firstLineChars="167" w:firstLine="334"/>
              <w:rPr>
                <w:rFonts w:ascii="Times New Roman" w:hAnsi="Times New Roman" w:cs="Times New Roman"/>
                <w:sz w:val="20"/>
                <w:szCs w:val="20"/>
              </w:rPr>
            </w:pPr>
            <w:r>
              <w:rPr>
                <w:rFonts w:ascii="Times New Roman" w:hAnsi="Times New Roman" w:cs="Times New Roman"/>
                <w:sz w:val="20"/>
                <w:szCs w:val="20"/>
              </w:rPr>
              <w:t>3.70</w:t>
            </w:r>
            <w:r w:rsidR="00ED17A1" w:rsidRPr="00F34E3F">
              <w:rPr>
                <w:rFonts w:ascii="Times New Roman" w:hAnsi="Times New Roman" w:cs="Times New Roman" w:hint="eastAsia"/>
                <w:sz w:val="20"/>
                <w:szCs w:val="20"/>
              </w:rPr>
              <w:t>**</w:t>
            </w:r>
          </w:p>
        </w:tc>
        <w:tc>
          <w:tcPr>
            <w:tcW w:w="1188" w:type="dxa"/>
            <w:tcBorders>
              <w:left w:val="nil"/>
              <w:right w:val="nil"/>
            </w:tcBorders>
          </w:tcPr>
          <w:p w14:paraId="29DF449C" w14:textId="431CB3AA" w:rsidR="00ED17A1" w:rsidRPr="00F34E3F" w:rsidRDefault="007340BF" w:rsidP="004A2023">
            <w:pPr>
              <w:snapToGrid w:val="0"/>
              <w:jc w:val="center"/>
              <w:rPr>
                <w:rFonts w:ascii="Times New Roman" w:hAnsi="Times New Roman" w:cs="Times New Roman"/>
                <w:sz w:val="20"/>
                <w:szCs w:val="20"/>
              </w:rPr>
            </w:pPr>
            <w:r>
              <w:rPr>
                <w:rFonts w:ascii="Times New Roman" w:hAnsi="Times New Roman" w:cs="Times New Roman"/>
                <w:sz w:val="20"/>
                <w:szCs w:val="20"/>
              </w:rPr>
              <w:t>2.</w:t>
            </w:r>
            <w:r w:rsidR="00ED17A1" w:rsidRPr="00F34E3F">
              <w:rPr>
                <w:rFonts w:ascii="Times New Roman" w:hAnsi="Times New Roman" w:cs="Times New Roman"/>
                <w:sz w:val="20"/>
                <w:szCs w:val="20"/>
              </w:rPr>
              <w:t>6</w:t>
            </w:r>
            <w:r>
              <w:rPr>
                <w:rFonts w:ascii="Times New Roman" w:hAnsi="Times New Roman" w:cs="Times New Roman"/>
                <w:sz w:val="20"/>
                <w:szCs w:val="20"/>
              </w:rPr>
              <w:t>0-5.26</w:t>
            </w:r>
          </w:p>
        </w:tc>
      </w:tr>
    </w:tbl>
    <w:p w14:paraId="46BF87C8" w14:textId="77777777" w:rsidR="00ED17A1" w:rsidRDefault="00ED17A1" w:rsidP="004A2023">
      <w:pPr>
        <w:snapToGrid w:val="0"/>
        <w:ind w:leftChars="-414" w:left="-994" w:firstLineChars="2" w:firstLine="4"/>
        <w:rPr>
          <w:rFonts w:ascii="Times New Roman" w:hAnsi="Times New Roman" w:cs="Times New Roman"/>
          <w:sz w:val="18"/>
          <w:szCs w:val="18"/>
        </w:rPr>
      </w:pPr>
      <w:r w:rsidRPr="00F34E3F">
        <w:rPr>
          <w:rFonts w:ascii="Times New Roman" w:hAnsi="Times New Roman" w:cs="Times New Roman"/>
          <w:sz w:val="18"/>
          <w:szCs w:val="18"/>
        </w:rPr>
        <w:t>Survival analysis was conducted by Cox regressions with controlled variables including gender, age, socioeconomic status (insurance premium level, lower-income household and urbanization level), proxy for general physical health condition (non-psychiatric healthcare cost), proxy for disease severity (catastrophic illness</w:t>
      </w:r>
      <w:r>
        <w:rPr>
          <w:rFonts w:ascii="Times New Roman" w:hAnsi="Times New Roman" w:cs="Times New Roman"/>
          <w:sz w:val="18"/>
          <w:szCs w:val="18"/>
        </w:rPr>
        <w:t xml:space="preserve"> certificate</w:t>
      </w:r>
      <w:r w:rsidRPr="00F34E3F">
        <w:rPr>
          <w:rFonts w:ascii="Times New Roman" w:hAnsi="Times New Roman" w:cs="Times New Roman"/>
          <w:sz w:val="18"/>
          <w:szCs w:val="18"/>
        </w:rPr>
        <w:t xml:space="preserve"> and psychiatric ward admission during the first year), and concomitant psychotropic agents use. Hazard ratios for overall mortality, cardiovascular mortality and suicide mortality of individuals with schizophrenia were calculated by DDD group based on degree of exposure for antipsychotics, </w:t>
      </w:r>
      <w:r>
        <w:rPr>
          <w:rFonts w:ascii="Times New Roman" w:hAnsi="Times New Roman" w:cs="Times New Roman"/>
          <w:sz w:val="18"/>
          <w:szCs w:val="18"/>
        </w:rPr>
        <w:t xml:space="preserve">antidepressants, </w:t>
      </w:r>
      <w:r w:rsidRPr="00F34E3F">
        <w:rPr>
          <w:rFonts w:ascii="Times New Roman" w:hAnsi="Times New Roman" w:cs="Times New Roman"/>
          <w:sz w:val="18"/>
          <w:szCs w:val="18"/>
        </w:rPr>
        <w:t xml:space="preserve">mood stabilizers, and sedative-hypnotics. Patients were categorized into four DDD groups: no exposure </w:t>
      </w:r>
      <w:r w:rsidRPr="00F34E3F">
        <w:rPr>
          <w:rFonts w:ascii="Times New Roman" w:hAnsi="Times New Roman" w:cs="Times New Roman" w:hint="eastAsia"/>
          <w:sz w:val="18"/>
          <w:szCs w:val="18"/>
        </w:rPr>
        <w:t>(</w:t>
      </w:r>
      <w:r w:rsidRPr="00F34E3F">
        <w:rPr>
          <w:rFonts w:ascii="Times New Roman" w:hAnsi="Times New Roman" w:cs="Times New Roman"/>
          <w:sz w:val="18"/>
          <w:szCs w:val="18"/>
        </w:rPr>
        <w:t xml:space="preserve">the reference group), low exposure (&lt;0.5DDD), moderate exposure (0.5-1.5DDD) and high exposure (&gt;1.5DDD). CI=confidence interval. </w:t>
      </w:r>
      <w:r w:rsidRPr="00F34E3F">
        <w:rPr>
          <w:rFonts w:ascii="Times New Roman" w:hAnsi="Times New Roman" w:cs="Times New Roman"/>
          <w:sz w:val="18"/>
          <w:szCs w:val="18"/>
          <w:vertAlign w:val="superscript"/>
        </w:rPr>
        <w:t>*</w:t>
      </w:r>
      <w:r w:rsidRPr="00F34E3F">
        <w:rPr>
          <w:rFonts w:ascii="Times New Roman" w:hAnsi="Times New Roman" w:cs="Times New Roman"/>
          <w:sz w:val="18"/>
          <w:szCs w:val="18"/>
        </w:rPr>
        <w:t xml:space="preserve">p&lt;0.05, </w:t>
      </w:r>
      <w:r w:rsidRPr="00F34E3F">
        <w:rPr>
          <w:rFonts w:ascii="Times New Roman" w:hAnsi="Times New Roman" w:cs="Times New Roman"/>
          <w:sz w:val="18"/>
          <w:szCs w:val="18"/>
          <w:vertAlign w:val="superscript"/>
        </w:rPr>
        <w:t>**</w:t>
      </w:r>
      <w:r w:rsidRPr="00F34E3F">
        <w:rPr>
          <w:rFonts w:ascii="Times New Roman" w:hAnsi="Times New Roman" w:cs="Times New Roman"/>
          <w:sz w:val="18"/>
          <w:szCs w:val="18"/>
        </w:rPr>
        <w:t>p&lt;0.001.</w:t>
      </w:r>
    </w:p>
    <w:p w14:paraId="3CC8EAAF" w14:textId="77777777" w:rsidR="00ED17A1" w:rsidRDefault="00ED17A1">
      <w:pPr>
        <w:widowControl/>
        <w:rPr>
          <w:rFonts w:ascii="Times New Roman" w:hAnsi="Times New Roman" w:cs="Times New Roman"/>
          <w:sz w:val="18"/>
          <w:szCs w:val="18"/>
        </w:rPr>
      </w:pPr>
      <w:r>
        <w:rPr>
          <w:rFonts w:ascii="Times New Roman" w:hAnsi="Times New Roman" w:cs="Times New Roman"/>
          <w:sz w:val="18"/>
          <w:szCs w:val="18"/>
        </w:rPr>
        <w:br w:type="page"/>
      </w:r>
    </w:p>
    <w:p w14:paraId="02E00C0D" w14:textId="77777777" w:rsidR="00ED17A1" w:rsidRPr="00AA77EB" w:rsidRDefault="00ED17A1" w:rsidP="004A2023">
      <w:pPr>
        <w:spacing w:line="480" w:lineRule="auto"/>
        <w:rPr>
          <w:rFonts w:ascii="Times New Roman" w:hAnsi="Times New Roman" w:cs="Times New Roman"/>
        </w:rPr>
      </w:pPr>
      <w:r w:rsidRPr="00AA77EB">
        <w:rPr>
          <w:rFonts w:ascii="Times New Roman" w:hAnsi="Times New Roman" w:cs="Times New Roman"/>
        </w:rPr>
        <w:lastRenderedPageBreak/>
        <w:t>Fig</w:t>
      </w:r>
      <w:r>
        <w:rPr>
          <w:rFonts w:ascii="Times New Roman" w:hAnsi="Times New Roman" w:cs="Times New Roman"/>
        </w:rPr>
        <w:t>.</w:t>
      </w:r>
      <w:r w:rsidRPr="00AA77EB">
        <w:rPr>
          <w:rFonts w:ascii="Times New Roman" w:hAnsi="Times New Roman" w:cs="Times New Roman"/>
        </w:rPr>
        <w:t xml:space="preserve"> </w:t>
      </w:r>
      <w:r>
        <w:rPr>
          <w:rFonts w:ascii="Times New Roman" w:hAnsi="Times New Roman" w:cs="Times New Roman" w:hint="eastAsia"/>
        </w:rPr>
        <w:t>1</w:t>
      </w:r>
      <w:r w:rsidRPr="00AA77EB">
        <w:rPr>
          <w:rFonts w:ascii="Times New Roman" w:hAnsi="Times New Roman" w:cs="Times New Roman"/>
        </w:rPr>
        <w:t xml:space="preserve">. Hazard </w:t>
      </w:r>
      <w:r>
        <w:rPr>
          <w:rFonts w:ascii="Times New Roman" w:hAnsi="Times New Roman" w:cs="Times New Roman"/>
        </w:rPr>
        <w:t>r</w:t>
      </w:r>
      <w:r w:rsidRPr="00AA77EB">
        <w:rPr>
          <w:rFonts w:ascii="Times New Roman" w:hAnsi="Times New Roman" w:cs="Times New Roman"/>
        </w:rPr>
        <w:t xml:space="preserve">atios and 95% </w:t>
      </w:r>
      <w:r>
        <w:rPr>
          <w:rFonts w:ascii="Times New Roman" w:hAnsi="Times New Roman" w:cs="Times New Roman"/>
        </w:rPr>
        <w:t>c</w:t>
      </w:r>
      <w:r w:rsidRPr="00AA77EB">
        <w:rPr>
          <w:rFonts w:ascii="Times New Roman" w:hAnsi="Times New Roman" w:cs="Times New Roman"/>
        </w:rPr>
        <w:t xml:space="preserve">onfidence </w:t>
      </w:r>
      <w:r>
        <w:rPr>
          <w:rFonts w:ascii="Times New Roman" w:hAnsi="Times New Roman" w:cs="Times New Roman"/>
        </w:rPr>
        <w:t>i</w:t>
      </w:r>
      <w:r w:rsidRPr="00AA77EB">
        <w:rPr>
          <w:rFonts w:ascii="Times New Roman" w:hAnsi="Times New Roman" w:cs="Times New Roman"/>
        </w:rPr>
        <w:t xml:space="preserve">ntervals for </w:t>
      </w:r>
      <w:r>
        <w:rPr>
          <w:rFonts w:ascii="Times New Roman" w:hAnsi="Times New Roman" w:cs="Times New Roman"/>
        </w:rPr>
        <w:t>ex</w:t>
      </w:r>
      <w:r w:rsidRPr="00AA77EB">
        <w:rPr>
          <w:rFonts w:ascii="Times New Roman" w:hAnsi="Times New Roman" w:cs="Times New Roman"/>
        </w:rPr>
        <w:t xml:space="preserve">posure </w:t>
      </w:r>
      <w:r>
        <w:rPr>
          <w:rFonts w:ascii="Times New Roman" w:hAnsi="Times New Roman" w:cs="Times New Roman"/>
        </w:rPr>
        <w:t>t</w:t>
      </w:r>
      <w:r w:rsidRPr="00AA77EB">
        <w:rPr>
          <w:rFonts w:ascii="Times New Roman" w:hAnsi="Times New Roman" w:cs="Times New Roman"/>
        </w:rPr>
        <w:t xml:space="preserve">o </w:t>
      </w:r>
      <w:bookmarkStart w:id="18" w:name="_Hlk96728311"/>
      <w:r>
        <w:rPr>
          <w:rFonts w:ascii="Times New Roman" w:hAnsi="Times New Roman" w:cs="Times New Roman"/>
        </w:rPr>
        <w:t>antipsychotics,</w:t>
      </w:r>
      <w:r w:rsidRPr="00AA77EB">
        <w:rPr>
          <w:rFonts w:ascii="Times New Roman" w:hAnsi="Times New Roman" w:cs="Times New Roman"/>
        </w:rPr>
        <w:t xml:space="preserve"> </w:t>
      </w:r>
      <w:r>
        <w:rPr>
          <w:rFonts w:ascii="Times New Roman" w:hAnsi="Times New Roman" w:cs="Times New Roman"/>
        </w:rPr>
        <w:t>a</w:t>
      </w:r>
      <w:r w:rsidRPr="00AA77EB">
        <w:rPr>
          <w:rFonts w:ascii="Times New Roman" w:hAnsi="Times New Roman" w:cs="Times New Roman"/>
        </w:rPr>
        <w:t>nti</w:t>
      </w:r>
      <w:r>
        <w:rPr>
          <w:rFonts w:ascii="Times New Roman" w:hAnsi="Times New Roman" w:cs="Times New Roman"/>
        </w:rPr>
        <w:t>depressant</w:t>
      </w:r>
      <w:r w:rsidRPr="00AA77EB">
        <w:rPr>
          <w:rFonts w:ascii="Times New Roman" w:hAnsi="Times New Roman" w:cs="Times New Roman"/>
        </w:rPr>
        <w:t>s</w:t>
      </w:r>
      <w:r>
        <w:rPr>
          <w:rFonts w:ascii="Times New Roman" w:hAnsi="Times New Roman" w:cs="Times New Roman"/>
        </w:rPr>
        <w:t>, m</w:t>
      </w:r>
      <w:r w:rsidRPr="00AA77EB">
        <w:rPr>
          <w:rFonts w:ascii="Times New Roman" w:hAnsi="Times New Roman" w:cs="Times New Roman"/>
        </w:rPr>
        <w:t xml:space="preserve">ood stabilizers and </w:t>
      </w:r>
      <w:r>
        <w:rPr>
          <w:rFonts w:ascii="Times New Roman" w:hAnsi="Times New Roman" w:cs="Times New Roman"/>
        </w:rPr>
        <w:t>sedatives</w:t>
      </w:r>
      <w:r>
        <w:rPr>
          <w:rFonts w:ascii="Times New Roman" w:hAnsi="Times New Roman" w:cs="Times New Roman" w:hint="eastAsia"/>
        </w:rPr>
        <w:t>-</w:t>
      </w:r>
      <w:r>
        <w:rPr>
          <w:rFonts w:ascii="Times New Roman" w:hAnsi="Times New Roman" w:cs="Times New Roman"/>
        </w:rPr>
        <w:t>hypnotics</w:t>
      </w:r>
      <w:bookmarkEnd w:id="18"/>
      <w:r w:rsidRPr="00AA77EB">
        <w:rPr>
          <w:rFonts w:ascii="Times New Roman" w:hAnsi="Times New Roman" w:cs="Times New Roman"/>
        </w:rPr>
        <w:t xml:space="preserve"> for overall </w:t>
      </w:r>
      <w:proofErr w:type="spellStart"/>
      <w:r w:rsidRPr="00AA77EB">
        <w:rPr>
          <w:rFonts w:ascii="Times New Roman" w:hAnsi="Times New Roman" w:cs="Times New Roman"/>
        </w:rPr>
        <w:t>mortality</w:t>
      </w:r>
      <w:r w:rsidRPr="00AA77EB">
        <w:rPr>
          <w:rFonts w:ascii="Times New Roman" w:hAnsi="Times New Roman" w:cs="Times New Roman"/>
          <w:vertAlign w:val="superscript"/>
        </w:rPr>
        <w:t>a</w:t>
      </w:r>
      <w:proofErr w:type="spellEnd"/>
    </w:p>
    <w:p w14:paraId="683B0558" w14:textId="77777777" w:rsidR="00ED17A1" w:rsidRDefault="00ED17A1" w:rsidP="004A2023">
      <w:pPr>
        <w:spacing w:line="480" w:lineRule="auto"/>
        <w:rPr>
          <w:rFonts w:ascii="Times New Roman" w:hAnsi="Times New Roman" w:cs="Times New Roman"/>
        </w:rPr>
      </w:pPr>
    </w:p>
    <w:p w14:paraId="3B48EAC5" w14:textId="77777777" w:rsidR="00ED17A1" w:rsidRPr="009714C1" w:rsidRDefault="00ED17A1" w:rsidP="004A2023">
      <w:pPr>
        <w:spacing w:line="480" w:lineRule="auto"/>
        <w:rPr>
          <w:rFonts w:ascii="Times New Roman" w:hAnsi="Times New Roman" w:cs="Times New Roman"/>
        </w:rPr>
      </w:pPr>
    </w:p>
    <w:p w14:paraId="77636453" w14:textId="77777777" w:rsidR="00ED17A1" w:rsidRPr="00A81ABC" w:rsidRDefault="00ED17A1" w:rsidP="004A2023">
      <w:pPr>
        <w:spacing w:line="480" w:lineRule="auto"/>
        <w:rPr>
          <w:rFonts w:ascii="Times New Roman" w:hAnsi="Times New Roman" w:cs="Times New Roman"/>
          <w:sz w:val="21"/>
        </w:rPr>
      </w:pPr>
      <w:r w:rsidRPr="00A81ABC">
        <w:rPr>
          <w:rFonts w:ascii="Times New Roman" w:hAnsi="Times New Roman" w:cs="Times New Roman"/>
          <w:sz w:val="21"/>
          <w:vertAlign w:val="superscript"/>
        </w:rPr>
        <w:t xml:space="preserve">a </w:t>
      </w:r>
      <w:r w:rsidRPr="00A81ABC">
        <w:rPr>
          <w:rFonts w:ascii="Times New Roman" w:hAnsi="Times New Roman" w:cs="Times New Roman"/>
          <w:sz w:val="21"/>
        </w:rPr>
        <w:t>Survival analysis</w:t>
      </w:r>
      <w:r w:rsidRPr="00A81ABC">
        <w:rPr>
          <w:rFonts w:ascii="Times New Roman" w:hAnsi="Times New Roman" w:cs="Times New Roman" w:hint="eastAsia"/>
          <w:sz w:val="21"/>
        </w:rPr>
        <w:t xml:space="preserve"> was conducted</w:t>
      </w:r>
      <w:r w:rsidRPr="00A81ABC">
        <w:rPr>
          <w:rFonts w:ascii="Times New Roman" w:hAnsi="Times New Roman" w:cs="Times New Roman"/>
          <w:sz w:val="21"/>
        </w:rPr>
        <w:t xml:space="preserve"> by Cox regressions with controlled variables including gender, age, socioeconomic status</w:t>
      </w:r>
      <w:r w:rsidRPr="00A81ABC">
        <w:rPr>
          <w:rFonts w:ascii="Times New Roman" w:hAnsi="Times New Roman" w:cs="Times New Roman" w:hint="eastAsia"/>
          <w:sz w:val="21"/>
        </w:rPr>
        <w:t xml:space="preserve"> (insurance </w:t>
      </w:r>
      <w:r>
        <w:rPr>
          <w:rFonts w:ascii="Times New Roman" w:hAnsi="Times New Roman" w:cs="Times New Roman"/>
          <w:sz w:val="21"/>
        </w:rPr>
        <w:t xml:space="preserve">premium </w:t>
      </w:r>
      <w:r w:rsidRPr="00A81ABC">
        <w:rPr>
          <w:rFonts w:ascii="Times New Roman" w:hAnsi="Times New Roman" w:cs="Times New Roman" w:hint="eastAsia"/>
          <w:sz w:val="21"/>
        </w:rPr>
        <w:t xml:space="preserve">level, </w:t>
      </w:r>
      <w:r>
        <w:rPr>
          <w:rFonts w:ascii="Times New Roman" w:hAnsi="Times New Roman" w:cs="Times New Roman"/>
          <w:sz w:val="21"/>
        </w:rPr>
        <w:t xml:space="preserve">low </w:t>
      </w:r>
      <w:r w:rsidRPr="00A81ABC">
        <w:rPr>
          <w:rFonts w:ascii="Times New Roman" w:hAnsi="Times New Roman" w:cs="Times New Roman"/>
          <w:sz w:val="21"/>
        </w:rPr>
        <w:t>household</w:t>
      </w:r>
      <w:r w:rsidRPr="00A81ABC">
        <w:rPr>
          <w:rFonts w:ascii="Times New Roman" w:hAnsi="Times New Roman" w:cs="Times New Roman" w:hint="eastAsia"/>
          <w:sz w:val="21"/>
        </w:rPr>
        <w:t xml:space="preserve"> income and urbanization level)</w:t>
      </w:r>
      <w:r w:rsidRPr="00A81ABC">
        <w:rPr>
          <w:rFonts w:ascii="Times New Roman" w:hAnsi="Times New Roman" w:cs="Times New Roman"/>
          <w:sz w:val="21"/>
        </w:rPr>
        <w:t xml:space="preserve">, </w:t>
      </w:r>
      <w:r w:rsidRPr="00A81ABC">
        <w:rPr>
          <w:rFonts w:ascii="Times New Roman" w:hAnsi="Times New Roman" w:cs="Times New Roman" w:hint="eastAsia"/>
          <w:sz w:val="21"/>
        </w:rPr>
        <w:t xml:space="preserve">health condition (non-psychiatric health </w:t>
      </w:r>
      <w:r w:rsidRPr="00A81ABC">
        <w:rPr>
          <w:rFonts w:ascii="Times New Roman" w:hAnsi="Times New Roman" w:cs="Times New Roman"/>
          <w:sz w:val="21"/>
        </w:rPr>
        <w:t>cost</w:t>
      </w:r>
      <w:r w:rsidRPr="00A81ABC">
        <w:rPr>
          <w:rFonts w:ascii="Times New Roman" w:hAnsi="Times New Roman" w:cs="Times New Roman" w:hint="eastAsia"/>
          <w:sz w:val="21"/>
        </w:rPr>
        <w:t>)</w:t>
      </w:r>
      <w:r>
        <w:rPr>
          <w:rFonts w:ascii="Times New Roman" w:hAnsi="Times New Roman" w:cs="Times New Roman"/>
          <w:sz w:val="21"/>
        </w:rPr>
        <w:t>,</w:t>
      </w:r>
      <w:r w:rsidRPr="00A81ABC">
        <w:rPr>
          <w:rFonts w:ascii="Times New Roman" w:hAnsi="Times New Roman" w:cs="Times New Roman"/>
          <w:sz w:val="21"/>
        </w:rPr>
        <w:t xml:space="preserve"> disease severity (catastrophic illness </w:t>
      </w:r>
      <w:r>
        <w:rPr>
          <w:rFonts w:ascii="Times New Roman" w:hAnsi="Times New Roman" w:cs="Times New Roman"/>
          <w:sz w:val="21"/>
        </w:rPr>
        <w:t>certificate</w:t>
      </w:r>
      <w:r w:rsidRPr="00A81ABC">
        <w:rPr>
          <w:rFonts w:ascii="Times New Roman" w:hAnsi="Times New Roman" w:cs="Times New Roman"/>
          <w:sz w:val="21"/>
        </w:rPr>
        <w:t>, psychiatric ward admission during the first year)</w:t>
      </w:r>
      <w:r w:rsidRPr="00A81ABC">
        <w:rPr>
          <w:rFonts w:ascii="Times New Roman" w:hAnsi="Times New Roman" w:cs="Times New Roman" w:hint="eastAsia"/>
          <w:sz w:val="21"/>
        </w:rPr>
        <w:t xml:space="preserve">, and </w:t>
      </w:r>
      <w:r w:rsidRPr="00A81ABC">
        <w:rPr>
          <w:rFonts w:ascii="Times New Roman" w:hAnsi="Times New Roman" w:cs="Times New Roman"/>
          <w:sz w:val="21"/>
        </w:rPr>
        <w:t xml:space="preserve">concomitant psychotropic agents use. </w:t>
      </w:r>
      <w:r w:rsidRPr="00A81ABC">
        <w:rPr>
          <w:rFonts w:ascii="Times New Roman" w:hAnsi="Times New Roman" w:cs="Times New Roman" w:hint="eastAsia"/>
          <w:sz w:val="21"/>
        </w:rPr>
        <w:t xml:space="preserve">Hazard ratio </w:t>
      </w:r>
      <w:r w:rsidRPr="00A81ABC">
        <w:rPr>
          <w:rFonts w:ascii="Times New Roman" w:hAnsi="Times New Roman" w:cs="Times New Roman"/>
          <w:sz w:val="21"/>
        </w:rPr>
        <w:t xml:space="preserve">for overall mortality </w:t>
      </w:r>
      <w:r w:rsidRPr="00A81ABC">
        <w:rPr>
          <w:rFonts w:ascii="Times New Roman" w:hAnsi="Times New Roman" w:cs="Times New Roman" w:hint="eastAsia"/>
          <w:sz w:val="21"/>
        </w:rPr>
        <w:t xml:space="preserve">was calculated </w:t>
      </w:r>
      <w:r w:rsidRPr="00A81ABC">
        <w:rPr>
          <w:rFonts w:ascii="Times New Roman" w:hAnsi="Times New Roman" w:cs="Times New Roman"/>
          <w:sz w:val="21"/>
        </w:rPr>
        <w:t>in</w:t>
      </w:r>
      <w:r w:rsidRPr="00A81ABC">
        <w:rPr>
          <w:rFonts w:ascii="Times New Roman" w:hAnsi="Times New Roman" w:cs="Times New Roman" w:hint="eastAsia"/>
          <w:sz w:val="21"/>
        </w:rPr>
        <w:t xml:space="preserve"> different </w:t>
      </w:r>
      <w:r w:rsidRPr="00A81ABC">
        <w:rPr>
          <w:rFonts w:ascii="Times New Roman" w:hAnsi="Times New Roman" w:cs="Times New Roman"/>
          <w:sz w:val="21"/>
        </w:rPr>
        <w:t xml:space="preserve">degree of </w:t>
      </w:r>
      <w:r w:rsidRPr="00A81ABC">
        <w:rPr>
          <w:rFonts w:ascii="Times New Roman" w:hAnsi="Times New Roman" w:cs="Times New Roman" w:hint="eastAsia"/>
          <w:sz w:val="21"/>
        </w:rPr>
        <w:t>exposure for antipsychotics</w:t>
      </w:r>
      <w:r>
        <w:rPr>
          <w:rFonts w:ascii="Times New Roman" w:hAnsi="Times New Roman" w:cs="Times New Roman"/>
          <w:sz w:val="21"/>
        </w:rPr>
        <w:t>, antidepressants</w:t>
      </w:r>
      <w:r w:rsidRPr="00A81ABC">
        <w:rPr>
          <w:rFonts w:ascii="Times New Roman" w:hAnsi="Times New Roman" w:cs="Times New Roman" w:hint="eastAsia"/>
          <w:sz w:val="21"/>
        </w:rPr>
        <w:t xml:space="preserve">, </w:t>
      </w:r>
      <w:r>
        <w:rPr>
          <w:rFonts w:ascii="Times New Roman" w:hAnsi="Times New Roman" w:cs="Times New Roman"/>
          <w:sz w:val="21"/>
        </w:rPr>
        <w:t xml:space="preserve">mood stabilizers, and sedative-hypnotics, </w:t>
      </w:r>
      <w:r w:rsidRPr="00A81ABC">
        <w:rPr>
          <w:rFonts w:ascii="Times New Roman" w:hAnsi="Times New Roman" w:cs="Times New Roman"/>
          <w:sz w:val="21"/>
        </w:rPr>
        <w:t>which were categorized into four groups with no exposure, low exposure (&lt;0.5DDD), moderate exposure (0.5-1.5DDD) and high exposure (&gt;1.5DDD). The scale of vertical axis was adjusted by level of hazard ratios.</w:t>
      </w:r>
    </w:p>
    <w:p w14:paraId="3B0CBF69" w14:textId="77777777" w:rsidR="00ED17A1" w:rsidRDefault="00ED17A1">
      <w:pPr>
        <w:widowControl/>
      </w:pPr>
      <w:r>
        <w:br w:type="page"/>
      </w:r>
    </w:p>
    <w:p w14:paraId="7317F157" w14:textId="77777777" w:rsidR="00ED17A1" w:rsidRPr="00AA77EB" w:rsidRDefault="00ED17A1" w:rsidP="004A2023">
      <w:pPr>
        <w:spacing w:line="480" w:lineRule="auto"/>
        <w:rPr>
          <w:rFonts w:ascii="Times New Roman" w:hAnsi="Times New Roman" w:cs="Times New Roman"/>
        </w:rPr>
      </w:pPr>
      <w:r w:rsidRPr="00AA77EB">
        <w:rPr>
          <w:rFonts w:ascii="Times New Roman" w:hAnsi="Times New Roman" w:cs="Times New Roman"/>
        </w:rPr>
        <w:lastRenderedPageBreak/>
        <w:t>Fig</w:t>
      </w:r>
      <w:r>
        <w:rPr>
          <w:rFonts w:ascii="Times New Roman" w:hAnsi="Times New Roman" w:cs="Times New Roman"/>
        </w:rPr>
        <w:t>.</w:t>
      </w:r>
      <w:r w:rsidRPr="00AA77EB">
        <w:rPr>
          <w:rFonts w:ascii="Times New Roman" w:hAnsi="Times New Roman" w:cs="Times New Roman"/>
        </w:rPr>
        <w:t xml:space="preserve"> </w:t>
      </w:r>
      <w:r>
        <w:rPr>
          <w:rFonts w:ascii="Times New Roman" w:hAnsi="Times New Roman" w:cs="Times New Roman" w:hint="eastAsia"/>
        </w:rPr>
        <w:t>2</w:t>
      </w:r>
      <w:r w:rsidRPr="00AA77EB">
        <w:rPr>
          <w:rFonts w:ascii="Times New Roman" w:hAnsi="Times New Roman" w:cs="Times New Roman"/>
        </w:rPr>
        <w:t xml:space="preserve">. Hazard </w:t>
      </w:r>
      <w:r>
        <w:rPr>
          <w:rFonts w:ascii="Times New Roman" w:hAnsi="Times New Roman" w:cs="Times New Roman"/>
        </w:rPr>
        <w:t>r</w:t>
      </w:r>
      <w:r w:rsidRPr="00AA77EB">
        <w:rPr>
          <w:rFonts w:ascii="Times New Roman" w:hAnsi="Times New Roman" w:cs="Times New Roman"/>
        </w:rPr>
        <w:t xml:space="preserve">atios and 95% </w:t>
      </w:r>
      <w:r>
        <w:rPr>
          <w:rFonts w:ascii="Times New Roman" w:hAnsi="Times New Roman" w:cs="Times New Roman"/>
        </w:rPr>
        <w:t>c</w:t>
      </w:r>
      <w:r w:rsidRPr="00AA77EB">
        <w:rPr>
          <w:rFonts w:ascii="Times New Roman" w:hAnsi="Times New Roman" w:cs="Times New Roman"/>
        </w:rPr>
        <w:t xml:space="preserve">onfidence </w:t>
      </w:r>
      <w:r>
        <w:rPr>
          <w:rFonts w:ascii="Times New Roman" w:hAnsi="Times New Roman" w:cs="Times New Roman"/>
        </w:rPr>
        <w:t>in</w:t>
      </w:r>
      <w:r w:rsidRPr="00AA77EB">
        <w:rPr>
          <w:rFonts w:ascii="Times New Roman" w:hAnsi="Times New Roman" w:cs="Times New Roman"/>
        </w:rPr>
        <w:t xml:space="preserve">tervals for exposure </w:t>
      </w:r>
      <w:r>
        <w:rPr>
          <w:rFonts w:ascii="Times New Roman" w:hAnsi="Times New Roman" w:cs="Times New Roman"/>
        </w:rPr>
        <w:t>to</w:t>
      </w:r>
      <w:r w:rsidRPr="00AA77EB">
        <w:rPr>
          <w:rFonts w:ascii="Times New Roman" w:hAnsi="Times New Roman" w:cs="Times New Roman"/>
        </w:rPr>
        <w:t xml:space="preserve"> </w:t>
      </w:r>
      <w:r>
        <w:rPr>
          <w:rFonts w:ascii="Times New Roman" w:hAnsi="Times New Roman" w:cs="Times New Roman"/>
        </w:rPr>
        <w:t>antipsychotics,</w:t>
      </w:r>
      <w:r w:rsidRPr="00AA77EB">
        <w:rPr>
          <w:rFonts w:ascii="Times New Roman" w:hAnsi="Times New Roman" w:cs="Times New Roman"/>
        </w:rPr>
        <w:t xml:space="preserve"> </w:t>
      </w:r>
      <w:r>
        <w:rPr>
          <w:rFonts w:ascii="Times New Roman" w:hAnsi="Times New Roman" w:cs="Times New Roman"/>
        </w:rPr>
        <w:t>a</w:t>
      </w:r>
      <w:r w:rsidRPr="00AA77EB">
        <w:rPr>
          <w:rFonts w:ascii="Times New Roman" w:hAnsi="Times New Roman" w:cs="Times New Roman"/>
        </w:rPr>
        <w:t>nti</w:t>
      </w:r>
      <w:r>
        <w:rPr>
          <w:rFonts w:ascii="Times New Roman" w:hAnsi="Times New Roman" w:cs="Times New Roman"/>
        </w:rPr>
        <w:t>depressant</w:t>
      </w:r>
      <w:r w:rsidRPr="00AA77EB">
        <w:rPr>
          <w:rFonts w:ascii="Times New Roman" w:hAnsi="Times New Roman" w:cs="Times New Roman"/>
        </w:rPr>
        <w:t>s</w:t>
      </w:r>
      <w:r>
        <w:rPr>
          <w:rFonts w:ascii="Times New Roman" w:hAnsi="Times New Roman" w:cs="Times New Roman"/>
        </w:rPr>
        <w:t>, m</w:t>
      </w:r>
      <w:r w:rsidRPr="00AA77EB">
        <w:rPr>
          <w:rFonts w:ascii="Times New Roman" w:hAnsi="Times New Roman" w:cs="Times New Roman"/>
        </w:rPr>
        <w:t xml:space="preserve">ood stabilizers and </w:t>
      </w:r>
      <w:r>
        <w:rPr>
          <w:rFonts w:ascii="Times New Roman" w:hAnsi="Times New Roman" w:cs="Times New Roman"/>
        </w:rPr>
        <w:t>sedatives</w:t>
      </w:r>
      <w:r>
        <w:rPr>
          <w:rFonts w:ascii="Times New Roman" w:hAnsi="Times New Roman" w:cs="Times New Roman" w:hint="eastAsia"/>
        </w:rPr>
        <w:t>-</w:t>
      </w:r>
      <w:r>
        <w:rPr>
          <w:rFonts w:ascii="Times New Roman" w:hAnsi="Times New Roman" w:cs="Times New Roman"/>
        </w:rPr>
        <w:t>hypnotics</w:t>
      </w:r>
      <w:r w:rsidRPr="00AA77EB">
        <w:rPr>
          <w:rFonts w:ascii="Times New Roman" w:hAnsi="Times New Roman" w:cs="Times New Roman"/>
        </w:rPr>
        <w:t xml:space="preserve"> for </w:t>
      </w:r>
      <w:r>
        <w:rPr>
          <w:rFonts w:ascii="Times New Roman" w:hAnsi="Times New Roman" w:cs="Times New Roman"/>
        </w:rPr>
        <w:t xml:space="preserve">cardiovascular </w:t>
      </w:r>
      <w:proofErr w:type="spellStart"/>
      <w:r>
        <w:rPr>
          <w:rFonts w:ascii="Times New Roman" w:hAnsi="Times New Roman" w:cs="Times New Roman"/>
        </w:rPr>
        <w:t>mortality</w:t>
      </w:r>
      <w:r w:rsidRPr="00A81ABC">
        <w:rPr>
          <w:rFonts w:ascii="Times New Roman" w:hAnsi="Times New Roman" w:cs="Times New Roman"/>
          <w:sz w:val="21"/>
          <w:vertAlign w:val="superscript"/>
        </w:rPr>
        <w:t>a</w:t>
      </w:r>
      <w:proofErr w:type="spellEnd"/>
    </w:p>
    <w:p w14:paraId="78927A68" w14:textId="77777777" w:rsidR="00ED17A1" w:rsidRPr="00646C18" w:rsidRDefault="00ED17A1" w:rsidP="004A2023">
      <w:pPr>
        <w:spacing w:line="480" w:lineRule="auto"/>
      </w:pPr>
    </w:p>
    <w:p w14:paraId="266EE5E3" w14:textId="77777777" w:rsidR="00ED17A1" w:rsidRPr="009979D2" w:rsidRDefault="00ED17A1" w:rsidP="004A2023">
      <w:pPr>
        <w:spacing w:line="480" w:lineRule="auto"/>
      </w:pPr>
    </w:p>
    <w:p w14:paraId="077603EB" w14:textId="77777777" w:rsidR="00ED17A1" w:rsidRDefault="00ED17A1" w:rsidP="004A2023">
      <w:pPr>
        <w:spacing w:line="480" w:lineRule="auto"/>
        <w:rPr>
          <w:rFonts w:ascii="Times New Roman" w:hAnsi="Times New Roman" w:cs="Times New Roman"/>
          <w:sz w:val="21"/>
        </w:rPr>
      </w:pPr>
      <w:r w:rsidRPr="00A81ABC">
        <w:rPr>
          <w:rFonts w:ascii="Times New Roman" w:hAnsi="Times New Roman" w:cs="Times New Roman"/>
          <w:sz w:val="21"/>
          <w:vertAlign w:val="superscript"/>
        </w:rPr>
        <w:t xml:space="preserve">a </w:t>
      </w:r>
      <w:r w:rsidRPr="00A81ABC">
        <w:rPr>
          <w:rFonts w:ascii="Times New Roman" w:hAnsi="Times New Roman" w:cs="Times New Roman"/>
          <w:sz w:val="21"/>
        </w:rPr>
        <w:t>Survival analysis</w:t>
      </w:r>
      <w:r w:rsidRPr="00A81ABC">
        <w:rPr>
          <w:rFonts w:ascii="Times New Roman" w:hAnsi="Times New Roman" w:cs="Times New Roman" w:hint="eastAsia"/>
          <w:sz w:val="21"/>
        </w:rPr>
        <w:t xml:space="preserve"> was conducted</w:t>
      </w:r>
      <w:r w:rsidRPr="00A81ABC">
        <w:rPr>
          <w:rFonts w:ascii="Times New Roman" w:hAnsi="Times New Roman" w:cs="Times New Roman"/>
          <w:sz w:val="21"/>
        </w:rPr>
        <w:t xml:space="preserve"> by Cox regressions with controlled variables including gender, age, socioeconomic status</w:t>
      </w:r>
      <w:r w:rsidRPr="00A81ABC">
        <w:rPr>
          <w:rFonts w:ascii="Times New Roman" w:hAnsi="Times New Roman" w:cs="Times New Roman" w:hint="eastAsia"/>
          <w:sz w:val="21"/>
        </w:rPr>
        <w:t xml:space="preserve"> (insurance </w:t>
      </w:r>
      <w:r>
        <w:rPr>
          <w:rFonts w:ascii="Times New Roman" w:hAnsi="Times New Roman" w:cs="Times New Roman"/>
          <w:sz w:val="21"/>
        </w:rPr>
        <w:t xml:space="preserve">premium </w:t>
      </w:r>
      <w:r w:rsidRPr="00A81ABC">
        <w:rPr>
          <w:rFonts w:ascii="Times New Roman" w:hAnsi="Times New Roman" w:cs="Times New Roman" w:hint="eastAsia"/>
          <w:sz w:val="21"/>
        </w:rPr>
        <w:t xml:space="preserve">level, </w:t>
      </w:r>
      <w:r>
        <w:rPr>
          <w:rFonts w:ascii="Times New Roman" w:hAnsi="Times New Roman" w:cs="Times New Roman"/>
          <w:sz w:val="21"/>
        </w:rPr>
        <w:t xml:space="preserve">low </w:t>
      </w:r>
      <w:r w:rsidRPr="00A81ABC">
        <w:rPr>
          <w:rFonts w:ascii="Times New Roman" w:hAnsi="Times New Roman" w:cs="Times New Roman"/>
          <w:sz w:val="21"/>
        </w:rPr>
        <w:t>household</w:t>
      </w:r>
      <w:r w:rsidRPr="00A81ABC">
        <w:rPr>
          <w:rFonts w:ascii="Times New Roman" w:hAnsi="Times New Roman" w:cs="Times New Roman" w:hint="eastAsia"/>
          <w:sz w:val="21"/>
        </w:rPr>
        <w:t xml:space="preserve"> income and urbanization level)</w:t>
      </w:r>
      <w:r w:rsidRPr="00A81ABC">
        <w:rPr>
          <w:rFonts w:ascii="Times New Roman" w:hAnsi="Times New Roman" w:cs="Times New Roman"/>
          <w:sz w:val="21"/>
        </w:rPr>
        <w:t xml:space="preserve">, </w:t>
      </w:r>
      <w:r w:rsidRPr="00A81ABC">
        <w:rPr>
          <w:rFonts w:ascii="Times New Roman" w:hAnsi="Times New Roman" w:cs="Times New Roman" w:hint="eastAsia"/>
          <w:sz w:val="21"/>
        </w:rPr>
        <w:t xml:space="preserve">health condition (non-psychiatric health </w:t>
      </w:r>
      <w:r w:rsidRPr="00A81ABC">
        <w:rPr>
          <w:rFonts w:ascii="Times New Roman" w:hAnsi="Times New Roman" w:cs="Times New Roman"/>
          <w:sz w:val="21"/>
        </w:rPr>
        <w:t>cost</w:t>
      </w:r>
      <w:r w:rsidRPr="00A81ABC">
        <w:rPr>
          <w:rFonts w:ascii="Times New Roman" w:hAnsi="Times New Roman" w:cs="Times New Roman" w:hint="eastAsia"/>
          <w:sz w:val="21"/>
        </w:rPr>
        <w:t>)</w:t>
      </w:r>
      <w:r>
        <w:rPr>
          <w:rFonts w:ascii="Times New Roman" w:hAnsi="Times New Roman" w:cs="Times New Roman"/>
          <w:sz w:val="21"/>
        </w:rPr>
        <w:t>,</w:t>
      </w:r>
      <w:r w:rsidRPr="00A81ABC">
        <w:rPr>
          <w:rFonts w:ascii="Times New Roman" w:hAnsi="Times New Roman" w:cs="Times New Roman"/>
          <w:sz w:val="21"/>
        </w:rPr>
        <w:t xml:space="preserve"> disease severity (catastrophic illness </w:t>
      </w:r>
      <w:r>
        <w:rPr>
          <w:rFonts w:ascii="Times New Roman" w:hAnsi="Times New Roman" w:cs="Times New Roman"/>
          <w:sz w:val="21"/>
        </w:rPr>
        <w:t>certificate</w:t>
      </w:r>
      <w:r w:rsidRPr="00A81ABC">
        <w:rPr>
          <w:rFonts w:ascii="Times New Roman" w:hAnsi="Times New Roman" w:cs="Times New Roman"/>
          <w:sz w:val="21"/>
        </w:rPr>
        <w:t>, psychiatric ward admission during the first year)</w:t>
      </w:r>
      <w:r w:rsidRPr="00A81ABC">
        <w:rPr>
          <w:rFonts w:ascii="Times New Roman" w:hAnsi="Times New Roman" w:cs="Times New Roman" w:hint="eastAsia"/>
          <w:sz w:val="21"/>
        </w:rPr>
        <w:t xml:space="preserve">, and </w:t>
      </w:r>
      <w:r w:rsidRPr="00A81ABC">
        <w:rPr>
          <w:rFonts w:ascii="Times New Roman" w:hAnsi="Times New Roman" w:cs="Times New Roman"/>
          <w:sz w:val="21"/>
        </w:rPr>
        <w:t xml:space="preserve">concomitant psychotropic agents use. </w:t>
      </w:r>
      <w:r w:rsidRPr="00A81ABC">
        <w:rPr>
          <w:rFonts w:ascii="Times New Roman" w:hAnsi="Times New Roman" w:cs="Times New Roman" w:hint="eastAsia"/>
          <w:sz w:val="21"/>
        </w:rPr>
        <w:t xml:space="preserve">Hazard ratio </w:t>
      </w:r>
      <w:r w:rsidRPr="00A81ABC">
        <w:rPr>
          <w:rFonts w:ascii="Times New Roman" w:hAnsi="Times New Roman" w:cs="Times New Roman"/>
          <w:sz w:val="21"/>
        </w:rPr>
        <w:t xml:space="preserve">for overall mortality </w:t>
      </w:r>
      <w:r w:rsidRPr="00A81ABC">
        <w:rPr>
          <w:rFonts w:ascii="Times New Roman" w:hAnsi="Times New Roman" w:cs="Times New Roman" w:hint="eastAsia"/>
          <w:sz w:val="21"/>
        </w:rPr>
        <w:t xml:space="preserve">was calculated </w:t>
      </w:r>
      <w:r w:rsidRPr="00A81ABC">
        <w:rPr>
          <w:rFonts w:ascii="Times New Roman" w:hAnsi="Times New Roman" w:cs="Times New Roman"/>
          <w:sz w:val="21"/>
        </w:rPr>
        <w:t>in</w:t>
      </w:r>
      <w:r w:rsidRPr="00A81ABC">
        <w:rPr>
          <w:rFonts w:ascii="Times New Roman" w:hAnsi="Times New Roman" w:cs="Times New Roman" w:hint="eastAsia"/>
          <w:sz w:val="21"/>
        </w:rPr>
        <w:t xml:space="preserve"> different </w:t>
      </w:r>
      <w:r w:rsidRPr="00A81ABC">
        <w:rPr>
          <w:rFonts w:ascii="Times New Roman" w:hAnsi="Times New Roman" w:cs="Times New Roman"/>
          <w:sz w:val="21"/>
        </w:rPr>
        <w:t xml:space="preserve">degree of </w:t>
      </w:r>
      <w:r w:rsidRPr="00A81ABC">
        <w:rPr>
          <w:rFonts w:ascii="Times New Roman" w:hAnsi="Times New Roman" w:cs="Times New Roman" w:hint="eastAsia"/>
          <w:sz w:val="21"/>
        </w:rPr>
        <w:t>exposure for antipsychotics</w:t>
      </w:r>
      <w:r>
        <w:rPr>
          <w:rFonts w:ascii="Times New Roman" w:hAnsi="Times New Roman" w:cs="Times New Roman"/>
          <w:sz w:val="21"/>
        </w:rPr>
        <w:t>, antidepressants</w:t>
      </w:r>
      <w:r w:rsidRPr="00A81ABC">
        <w:rPr>
          <w:rFonts w:ascii="Times New Roman" w:hAnsi="Times New Roman" w:cs="Times New Roman" w:hint="eastAsia"/>
          <w:sz w:val="21"/>
        </w:rPr>
        <w:t xml:space="preserve">, </w:t>
      </w:r>
      <w:r>
        <w:rPr>
          <w:rFonts w:ascii="Times New Roman" w:hAnsi="Times New Roman" w:cs="Times New Roman"/>
          <w:sz w:val="21"/>
        </w:rPr>
        <w:t xml:space="preserve">mood stabilizers, and sedative-hypnotics, </w:t>
      </w:r>
      <w:r w:rsidRPr="00A81ABC">
        <w:rPr>
          <w:rFonts w:ascii="Times New Roman" w:hAnsi="Times New Roman" w:cs="Times New Roman"/>
          <w:sz w:val="21"/>
        </w:rPr>
        <w:t>which were categorized into four groups with no exposure, low exposure (&lt;0.5DDD), moderate exposure (0.5-1.5DDD) and high exposure (&gt;1.5DDD). The scale of vertical axis was adjusted by level of hazard ratios.</w:t>
      </w:r>
    </w:p>
    <w:p w14:paraId="558108AA" w14:textId="77777777" w:rsidR="00ED17A1" w:rsidRDefault="00ED17A1" w:rsidP="004A2023">
      <w:pPr>
        <w:spacing w:line="480" w:lineRule="auto"/>
        <w:rPr>
          <w:rFonts w:ascii="Times New Roman" w:hAnsi="Times New Roman" w:cs="Times New Roman"/>
          <w:sz w:val="21"/>
        </w:rPr>
      </w:pPr>
    </w:p>
    <w:p w14:paraId="523647BC" w14:textId="77777777" w:rsidR="00ED17A1" w:rsidRDefault="00ED17A1" w:rsidP="004A2023">
      <w:pPr>
        <w:spacing w:line="480" w:lineRule="auto"/>
        <w:rPr>
          <w:rFonts w:ascii="Times New Roman" w:hAnsi="Times New Roman" w:cs="Times New Roman"/>
          <w:sz w:val="21"/>
        </w:rPr>
      </w:pPr>
    </w:p>
    <w:p w14:paraId="076AD94F" w14:textId="77777777" w:rsidR="00ED17A1" w:rsidRDefault="00ED17A1" w:rsidP="004A2023">
      <w:pPr>
        <w:spacing w:line="480" w:lineRule="auto"/>
        <w:rPr>
          <w:rFonts w:ascii="Times New Roman" w:hAnsi="Times New Roman" w:cs="Times New Roman"/>
          <w:sz w:val="21"/>
        </w:rPr>
      </w:pPr>
    </w:p>
    <w:p w14:paraId="291F4F4B" w14:textId="77777777" w:rsidR="00ED17A1" w:rsidRDefault="00ED17A1" w:rsidP="004A2023">
      <w:pPr>
        <w:spacing w:line="480" w:lineRule="auto"/>
        <w:rPr>
          <w:rFonts w:ascii="Times New Roman" w:hAnsi="Times New Roman" w:cs="Times New Roman"/>
          <w:sz w:val="21"/>
        </w:rPr>
      </w:pPr>
    </w:p>
    <w:p w14:paraId="3131AE70" w14:textId="77777777" w:rsidR="00ED17A1" w:rsidRDefault="00ED17A1" w:rsidP="004A2023">
      <w:pPr>
        <w:spacing w:line="480" w:lineRule="auto"/>
        <w:rPr>
          <w:rFonts w:ascii="Times New Roman" w:hAnsi="Times New Roman" w:cs="Times New Roman"/>
          <w:sz w:val="21"/>
        </w:rPr>
      </w:pPr>
    </w:p>
    <w:p w14:paraId="59FDCF62" w14:textId="77777777" w:rsidR="00ED17A1" w:rsidRDefault="00ED17A1">
      <w:pPr>
        <w:widowControl/>
        <w:rPr>
          <w:rFonts w:ascii="Times New Roman" w:hAnsi="Times New Roman" w:cs="Times New Roman"/>
        </w:rPr>
      </w:pPr>
      <w:r>
        <w:rPr>
          <w:rFonts w:ascii="Times New Roman" w:hAnsi="Times New Roman" w:cs="Times New Roman"/>
        </w:rPr>
        <w:br w:type="page"/>
      </w:r>
    </w:p>
    <w:p w14:paraId="7909D47D" w14:textId="77777777" w:rsidR="00ED17A1" w:rsidRPr="00EC6C66" w:rsidRDefault="00ED17A1" w:rsidP="004A2023">
      <w:pPr>
        <w:spacing w:line="480" w:lineRule="auto"/>
        <w:rPr>
          <w:rFonts w:ascii="Times New Roman" w:hAnsi="Times New Roman" w:cs="Times New Roman"/>
        </w:rPr>
      </w:pPr>
      <w:r w:rsidRPr="00EC6C66">
        <w:rPr>
          <w:rFonts w:ascii="Times New Roman" w:hAnsi="Times New Roman" w:cs="Times New Roman"/>
        </w:rPr>
        <w:lastRenderedPageBreak/>
        <w:t>Fig</w:t>
      </w:r>
      <w:r>
        <w:rPr>
          <w:rFonts w:ascii="Times New Roman" w:hAnsi="Times New Roman" w:cs="Times New Roman"/>
        </w:rPr>
        <w:t>.</w:t>
      </w:r>
      <w:r w:rsidRPr="00EC6C66">
        <w:rPr>
          <w:rFonts w:ascii="Times New Roman" w:hAnsi="Times New Roman" w:cs="Times New Roman"/>
        </w:rPr>
        <w:t xml:space="preserve"> </w:t>
      </w:r>
      <w:r>
        <w:rPr>
          <w:rFonts w:ascii="Times New Roman" w:hAnsi="Times New Roman" w:cs="Times New Roman" w:hint="eastAsia"/>
        </w:rPr>
        <w:t>3</w:t>
      </w:r>
      <w:r w:rsidRPr="00EC6C66">
        <w:rPr>
          <w:rFonts w:ascii="Times New Roman" w:hAnsi="Times New Roman" w:cs="Times New Roman"/>
        </w:rPr>
        <w:t xml:space="preserve">. Hazard </w:t>
      </w:r>
      <w:r>
        <w:rPr>
          <w:rFonts w:ascii="Times New Roman" w:hAnsi="Times New Roman" w:cs="Times New Roman"/>
        </w:rPr>
        <w:t>r</w:t>
      </w:r>
      <w:r w:rsidRPr="00EC6C66">
        <w:rPr>
          <w:rFonts w:ascii="Times New Roman" w:hAnsi="Times New Roman" w:cs="Times New Roman"/>
        </w:rPr>
        <w:t xml:space="preserve">atios and 95% </w:t>
      </w:r>
      <w:r>
        <w:rPr>
          <w:rFonts w:ascii="Times New Roman" w:hAnsi="Times New Roman" w:cs="Times New Roman"/>
        </w:rPr>
        <w:t>c</w:t>
      </w:r>
      <w:r w:rsidRPr="00EC6C66">
        <w:rPr>
          <w:rFonts w:ascii="Times New Roman" w:hAnsi="Times New Roman" w:cs="Times New Roman"/>
        </w:rPr>
        <w:t xml:space="preserve">onfidence </w:t>
      </w:r>
      <w:r>
        <w:rPr>
          <w:rFonts w:ascii="Times New Roman" w:hAnsi="Times New Roman" w:cs="Times New Roman"/>
        </w:rPr>
        <w:t>i</w:t>
      </w:r>
      <w:r w:rsidRPr="00EC6C66">
        <w:rPr>
          <w:rFonts w:ascii="Times New Roman" w:hAnsi="Times New Roman" w:cs="Times New Roman"/>
        </w:rPr>
        <w:t xml:space="preserve">ntervals for </w:t>
      </w:r>
      <w:r>
        <w:rPr>
          <w:rFonts w:ascii="Times New Roman" w:hAnsi="Times New Roman" w:cs="Times New Roman"/>
        </w:rPr>
        <w:t>exposure to antipsychotics,</w:t>
      </w:r>
      <w:r w:rsidRPr="00AA77EB">
        <w:rPr>
          <w:rFonts w:ascii="Times New Roman" w:hAnsi="Times New Roman" w:cs="Times New Roman"/>
        </w:rPr>
        <w:t xml:space="preserve"> </w:t>
      </w:r>
      <w:r>
        <w:rPr>
          <w:rFonts w:ascii="Times New Roman" w:hAnsi="Times New Roman" w:cs="Times New Roman"/>
        </w:rPr>
        <w:t>a</w:t>
      </w:r>
      <w:r w:rsidRPr="00AA77EB">
        <w:rPr>
          <w:rFonts w:ascii="Times New Roman" w:hAnsi="Times New Roman" w:cs="Times New Roman"/>
        </w:rPr>
        <w:t>nti</w:t>
      </w:r>
      <w:r>
        <w:rPr>
          <w:rFonts w:ascii="Times New Roman" w:hAnsi="Times New Roman" w:cs="Times New Roman"/>
        </w:rPr>
        <w:t>depressant</w:t>
      </w:r>
      <w:r w:rsidRPr="00AA77EB">
        <w:rPr>
          <w:rFonts w:ascii="Times New Roman" w:hAnsi="Times New Roman" w:cs="Times New Roman"/>
        </w:rPr>
        <w:t>s</w:t>
      </w:r>
      <w:r>
        <w:rPr>
          <w:rFonts w:ascii="Times New Roman" w:hAnsi="Times New Roman" w:cs="Times New Roman"/>
        </w:rPr>
        <w:t>, m</w:t>
      </w:r>
      <w:r w:rsidRPr="00AA77EB">
        <w:rPr>
          <w:rFonts w:ascii="Times New Roman" w:hAnsi="Times New Roman" w:cs="Times New Roman"/>
        </w:rPr>
        <w:t xml:space="preserve">ood stabilizers and </w:t>
      </w:r>
      <w:r>
        <w:rPr>
          <w:rFonts w:ascii="Times New Roman" w:hAnsi="Times New Roman" w:cs="Times New Roman"/>
        </w:rPr>
        <w:t>sedatives</w:t>
      </w:r>
      <w:r>
        <w:rPr>
          <w:rFonts w:ascii="Times New Roman" w:hAnsi="Times New Roman" w:cs="Times New Roman" w:hint="eastAsia"/>
        </w:rPr>
        <w:t>-</w:t>
      </w:r>
      <w:r>
        <w:rPr>
          <w:rFonts w:ascii="Times New Roman" w:hAnsi="Times New Roman" w:cs="Times New Roman"/>
        </w:rPr>
        <w:t xml:space="preserve">hypnotics </w:t>
      </w:r>
      <w:r w:rsidRPr="00EC6C66">
        <w:rPr>
          <w:rFonts w:ascii="Times New Roman" w:hAnsi="Times New Roman" w:cs="Times New Roman"/>
        </w:rPr>
        <w:t xml:space="preserve">for </w:t>
      </w:r>
      <w:r>
        <w:rPr>
          <w:rFonts w:ascii="Times New Roman" w:hAnsi="Times New Roman" w:cs="Times New Roman"/>
        </w:rPr>
        <w:t>s</w:t>
      </w:r>
      <w:r w:rsidRPr="00EC6C66">
        <w:rPr>
          <w:rFonts w:ascii="Times New Roman" w:hAnsi="Times New Roman" w:cs="Times New Roman"/>
        </w:rPr>
        <w:t>uicid</w:t>
      </w:r>
      <w:r>
        <w:rPr>
          <w:rFonts w:ascii="Times New Roman" w:hAnsi="Times New Roman" w:cs="Times New Roman"/>
        </w:rPr>
        <w:t>e</w:t>
      </w:r>
      <w:r w:rsidRPr="00EC6C66">
        <w:rPr>
          <w:rFonts w:ascii="Times New Roman" w:hAnsi="Times New Roman" w:cs="Times New Roman"/>
        </w:rPr>
        <w:t xml:space="preserve"> </w:t>
      </w:r>
      <w:proofErr w:type="spellStart"/>
      <w:r>
        <w:rPr>
          <w:rFonts w:ascii="Times New Roman" w:hAnsi="Times New Roman" w:cs="Times New Roman"/>
        </w:rPr>
        <w:t>m</w:t>
      </w:r>
      <w:r w:rsidRPr="00EC6C66">
        <w:rPr>
          <w:rFonts w:ascii="Times New Roman" w:hAnsi="Times New Roman" w:cs="Times New Roman"/>
        </w:rPr>
        <w:t>ortality</w:t>
      </w:r>
      <w:r w:rsidRPr="00A81ABC">
        <w:rPr>
          <w:rFonts w:ascii="Times New Roman" w:hAnsi="Times New Roman" w:cs="Times New Roman"/>
          <w:sz w:val="21"/>
          <w:vertAlign w:val="superscript"/>
        </w:rPr>
        <w:t>a</w:t>
      </w:r>
      <w:proofErr w:type="spellEnd"/>
    </w:p>
    <w:p w14:paraId="0929C336" w14:textId="77777777" w:rsidR="00ED17A1" w:rsidRDefault="00ED17A1" w:rsidP="004A2023">
      <w:pPr>
        <w:spacing w:line="480" w:lineRule="auto"/>
        <w:rPr>
          <w:rFonts w:ascii="Times New Roman" w:hAnsi="Times New Roman" w:cs="Times New Roman"/>
        </w:rPr>
      </w:pPr>
    </w:p>
    <w:p w14:paraId="2232B594" w14:textId="77777777" w:rsidR="00ED17A1" w:rsidRPr="00EC6C66" w:rsidRDefault="00ED17A1" w:rsidP="004A2023">
      <w:pPr>
        <w:spacing w:line="480" w:lineRule="auto"/>
        <w:rPr>
          <w:rFonts w:ascii="Times New Roman" w:hAnsi="Times New Roman" w:cs="Times New Roman"/>
        </w:rPr>
      </w:pPr>
    </w:p>
    <w:p w14:paraId="0E6CA2C5" w14:textId="77777777" w:rsidR="00ED17A1" w:rsidRDefault="00ED17A1" w:rsidP="004A2023">
      <w:pPr>
        <w:spacing w:line="480" w:lineRule="auto"/>
      </w:pPr>
      <w:r w:rsidRPr="00A81ABC">
        <w:rPr>
          <w:rFonts w:ascii="Times New Roman" w:hAnsi="Times New Roman" w:cs="Times New Roman"/>
          <w:sz w:val="21"/>
          <w:vertAlign w:val="superscript"/>
        </w:rPr>
        <w:t xml:space="preserve">a </w:t>
      </w:r>
      <w:r w:rsidRPr="00A81ABC">
        <w:rPr>
          <w:rFonts w:ascii="Times New Roman" w:hAnsi="Times New Roman" w:cs="Times New Roman"/>
          <w:sz w:val="21"/>
        </w:rPr>
        <w:t>Survival analysis</w:t>
      </w:r>
      <w:r w:rsidRPr="00A81ABC">
        <w:rPr>
          <w:rFonts w:ascii="Times New Roman" w:hAnsi="Times New Roman" w:cs="Times New Roman" w:hint="eastAsia"/>
          <w:sz w:val="21"/>
        </w:rPr>
        <w:t xml:space="preserve"> was conducted</w:t>
      </w:r>
      <w:r w:rsidRPr="00A81ABC">
        <w:rPr>
          <w:rFonts w:ascii="Times New Roman" w:hAnsi="Times New Roman" w:cs="Times New Roman"/>
          <w:sz w:val="21"/>
        </w:rPr>
        <w:t xml:space="preserve"> by Cox regressions with controlled variables including gender, age, socioeconomic status</w:t>
      </w:r>
      <w:r w:rsidRPr="00A81ABC">
        <w:rPr>
          <w:rFonts w:ascii="Times New Roman" w:hAnsi="Times New Roman" w:cs="Times New Roman" w:hint="eastAsia"/>
          <w:sz w:val="21"/>
        </w:rPr>
        <w:t xml:space="preserve"> (insurance </w:t>
      </w:r>
      <w:r>
        <w:rPr>
          <w:rFonts w:ascii="Times New Roman" w:hAnsi="Times New Roman" w:cs="Times New Roman"/>
          <w:sz w:val="21"/>
        </w:rPr>
        <w:t xml:space="preserve">premium </w:t>
      </w:r>
      <w:r w:rsidRPr="00A81ABC">
        <w:rPr>
          <w:rFonts w:ascii="Times New Roman" w:hAnsi="Times New Roman" w:cs="Times New Roman" w:hint="eastAsia"/>
          <w:sz w:val="21"/>
        </w:rPr>
        <w:t xml:space="preserve">level, </w:t>
      </w:r>
      <w:r>
        <w:rPr>
          <w:rFonts w:ascii="Times New Roman" w:hAnsi="Times New Roman" w:cs="Times New Roman"/>
          <w:sz w:val="21"/>
        </w:rPr>
        <w:t xml:space="preserve">low </w:t>
      </w:r>
      <w:r w:rsidRPr="00A81ABC">
        <w:rPr>
          <w:rFonts w:ascii="Times New Roman" w:hAnsi="Times New Roman" w:cs="Times New Roman"/>
          <w:sz w:val="21"/>
        </w:rPr>
        <w:t>household</w:t>
      </w:r>
      <w:r w:rsidRPr="00A81ABC">
        <w:rPr>
          <w:rFonts w:ascii="Times New Roman" w:hAnsi="Times New Roman" w:cs="Times New Roman" w:hint="eastAsia"/>
          <w:sz w:val="21"/>
        </w:rPr>
        <w:t xml:space="preserve"> income and urbanization level)</w:t>
      </w:r>
      <w:r w:rsidRPr="00A81ABC">
        <w:rPr>
          <w:rFonts w:ascii="Times New Roman" w:hAnsi="Times New Roman" w:cs="Times New Roman"/>
          <w:sz w:val="21"/>
        </w:rPr>
        <w:t xml:space="preserve">, </w:t>
      </w:r>
      <w:r w:rsidRPr="00A81ABC">
        <w:rPr>
          <w:rFonts w:ascii="Times New Roman" w:hAnsi="Times New Roman" w:cs="Times New Roman" w:hint="eastAsia"/>
          <w:sz w:val="21"/>
        </w:rPr>
        <w:t xml:space="preserve">health condition (non-psychiatric health </w:t>
      </w:r>
      <w:r w:rsidRPr="00A81ABC">
        <w:rPr>
          <w:rFonts w:ascii="Times New Roman" w:hAnsi="Times New Roman" w:cs="Times New Roman"/>
          <w:sz w:val="21"/>
        </w:rPr>
        <w:t>cost</w:t>
      </w:r>
      <w:r w:rsidRPr="00A81ABC">
        <w:rPr>
          <w:rFonts w:ascii="Times New Roman" w:hAnsi="Times New Roman" w:cs="Times New Roman" w:hint="eastAsia"/>
          <w:sz w:val="21"/>
        </w:rPr>
        <w:t>)</w:t>
      </w:r>
      <w:r>
        <w:rPr>
          <w:rFonts w:ascii="Times New Roman" w:hAnsi="Times New Roman" w:cs="Times New Roman"/>
          <w:sz w:val="21"/>
        </w:rPr>
        <w:t>,</w:t>
      </w:r>
      <w:r w:rsidRPr="00A81ABC">
        <w:rPr>
          <w:rFonts w:ascii="Times New Roman" w:hAnsi="Times New Roman" w:cs="Times New Roman"/>
          <w:sz w:val="21"/>
        </w:rPr>
        <w:t xml:space="preserve"> disease severity (catastrophic illness </w:t>
      </w:r>
      <w:r>
        <w:rPr>
          <w:rFonts w:ascii="Times New Roman" w:hAnsi="Times New Roman" w:cs="Times New Roman"/>
          <w:sz w:val="21"/>
        </w:rPr>
        <w:t>certificate</w:t>
      </w:r>
      <w:r w:rsidRPr="00A81ABC">
        <w:rPr>
          <w:rFonts w:ascii="Times New Roman" w:hAnsi="Times New Roman" w:cs="Times New Roman"/>
          <w:sz w:val="21"/>
        </w:rPr>
        <w:t>, psychiatric ward admission during the first year)</w:t>
      </w:r>
      <w:r w:rsidRPr="00A81ABC">
        <w:rPr>
          <w:rFonts w:ascii="Times New Roman" w:hAnsi="Times New Roman" w:cs="Times New Roman" w:hint="eastAsia"/>
          <w:sz w:val="21"/>
        </w:rPr>
        <w:t xml:space="preserve">, and </w:t>
      </w:r>
      <w:r w:rsidRPr="00A81ABC">
        <w:rPr>
          <w:rFonts w:ascii="Times New Roman" w:hAnsi="Times New Roman" w:cs="Times New Roman"/>
          <w:sz w:val="21"/>
        </w:rPr>
        <w:t xml:space="preserve">concomitant psychotropic agents use. </w:t>
      </w:r>
      <w:r w:rsidRPr="00A81ABC">
        <w:rPr>
          <w:rFonts w:ascii="Times New Roman" w:hAnsi="Times New Roman" w:cs="Times New Roman" w:hint="eastAsia"/>
          <w:sz w:val="21"/>
        </w:rPr>
        <w:t xml:space="preserve">Hazard ratio </w:t>
      </w:r>
      <w:r w:rsidRPr="00A81ABC">
        <w:rPr>
          <w:rFonts w:ascii="Times New Roman" w:hAnsi="Times New Roman" w:cs="Times New Roman"/>
          <w:sz w:val="21"/>
        </w:rPr>
        <w:t xml:space="preserve">for overall mortality </w:t>
      </w:r>
      <w:r w:rsidRPr="00A81ABC">
        <w:rPr>
          <w:rFonts w:ascii="Times New Roman" w:hAnsi="Times New Roman" w:cs="Times New Roman" w:hint="eastAsia"/>
          <w:sz w:val="21"/>
        </w:rPr>
        <w:t xml:space="preserve">was calculated </w:t>
      </w:r>
      <w:r w:rsidRPr="00A81ABC">
        <w:rPr>
          <w:rFonts w:ascii="Times New Roman" w:hAnsi="Times New Roman" w:cs="Times New Roman"/>
          <w:sz w:val="21"/>
        </w:rPr>
        <w:t>in</w:t>
      </w:r>
      <w:r w:rsidRPr="00A81ABC">
        <w:rPr>
          <w:rFonts w:ascii="Times New Roman" w:hAnsi="Times New Roman" w:cs="Times New Roman" w:hint="eastAsia"/>
          <w:sz w:val="21"/>
        </w:rPr>
        <w:t xml:space="preserve"> different </w:t>
      </w:r>
      <w:r w:rsidRPr="00A81ABC">
        <w:rPr>
          <w:rFonts w:ascii="Times New Roman" w:hAnsi="Times New Roman" w:cs="Times New Roman"/>
          <w:sz w:val="21"/>
        </w:rPr>
        <w:t xml:space="preserve">degree of </w:t>
      </w:r>
      <w:r w:rsidRPr="00A81ABC">
        <w:rPr>
          <w:rFonts w:ascii="Times New Roman" w:hAnsi="Times New Roman" w:cs="Times New Roman" w:hint="eastAsia"/>
          <w:sz w:val="21"/>
        </w:rPr>
        <w:t>exposure for antipsychotics</w:t>
      </w:r>
      <w:r>
        <w:rPr>
          <w:rFonts w:ascii="Times New Roman" w:hAnsi="Times New Roman" w:cs="Times New Roman"/>
          <w:sz w:val="21"/>
        </w:rPr>
        <w:t>, antidepressants</w:t>
      </w:r>
      <w:r w:rsidRPr="00A81ABC">
        <w:rPr>
          <w:rFonts w:ascii="Times New Roman" w:hAnsi="Times New Roman" w:cs="Times New Roman" w:hint="eastAsia"/>
          <w:sz w:val="21"/>
        </w:rPr>
        <w:t xml:space="preserve">, </w:t>
      </w:r>
      <w:r>
        <w:rPr>
          <w:rFonts w:ascii="Times New Roman" w:hAnsi="Times New Roman" w:cs="Times New Roman"/>
          <w:sz w:val="21"/>
        </w:rPr>
        <w:t xml:space="preserve">mood stabilizers, and sedative-hypnotics, </w:t>
      </w:r>
      <w:r w:rsidRPr="00A81ABC">
        <w:rPr>
          <w:rFonts w:ascii="Times New Roman" w:hAnsi="Times New Roman" w:cs="Times New Roman"/>
          <w:sz w:val="21"/>
        </w:rPr>
        <w:t>which were categorized into four groups with no exposure, low exposure (&lt;0.5DDD), moderate exposure (0.5-1.5DDD) and high exposure (&gt;1.5DDD). The scale of vertical axis was adjusted by level of hazard ratios.</w:t>
      </w:r>
      <w:r>
        <w:br w:type="page"/>
      </w:r>
    </w:p>
    <w:p w14:paraId="78AD1549" w14:textId="77777777" w:rsidR="00ED17A1" w:rsidRPr="00F34E3F" w:rsidRDefault="00ED17A1" w:rsidP="004A2023">
      <w:pPr>
        <w:spacing w:line="480" w:lineRule="auto"/>
        <w:rPr>
          <w:rFonts w:ascii="Times New Roman" w:hAnsi="Times New Roman" w:cs="Times New Roman"/>
        </w:rPr>
      </w:pPr>
      <w:r w:rsidRPr="00F34E3F">
        <w:rPr>
          <w:rFonts w:ascii="Times New Roman" w:hAnsi="Times New Roman" w:cs="Times New Roman"/>
          <w:b/>
          <w:bCs/>
        </w:rPr>
        <w:lastRenderedPageBreak/>
        <w:t>Supplementary Fig. 1.</w:t>
      </w:r>
      <w:r w:rsidRPr="00F34E3F">
        <w:rPr>
          <w:rFonts w:ascii="Times New Roman" w:hAnsi="Times New Roman" w:cs="Times New Roman"/>
        </w:rPr>
        <w:t xml:space="preserve"> </w:t>
      </w:r>
      <w:r>
        <w:rPr>
          <w:rFonts w:ascii="Times New Roman" w:hAnsi="Times New Roman" w:cs="Times New Roman"/>
        </w:rPr>
        <w:t>P</w:t>
      </w:r>
      <w:r w:rsidRPr="00F34E3F">
        <w:rPr>
          <w:rFonts w:ascii="Times New Roman" w:hAnsi="Times New Roman" w:cs="Times New Roman"/>
        </w:rPr>
        <w:t xml:space="preserve">ercentage of users of antipsychotics, antidepressants, mood stabilizers, and sedative-hypnotics </w:t>
      </w:r>
      <w:r>
        <w:rPr>
          <w:rFonts w:ascii="Times New Roman" w:hAnsi="Times New Roman" w:cs="Times New Roman"/>
        </w:rPr>
        <w:t>according to</w:t>
      </w:r>
      <w:r w:rsidRPr="00F34E3F">
        <w:rPr>
          <w:rFonts w:ascii="Times New Roman" w:hAnsi="Times New Roman" w:cs="Times New Roman"/>
        </w:rPr>
        <w:t xml:space="preserve"> DDD group (</w:t>
      </w:r>
      <w:r>
        <w:rPr>
          <w:rFonts w:ascii="Times New Roman" w:hAnsi="Times New Roman" w:cs="Times New Roman"/>
        </w:rPr>
        <w:t>Total</w:t>
      </w:r>
      <w:r w:rsidRPr="00F34E3F">
        <w:rPr>
          <w:rFonts w:ascii="Times New Roman" w:hAnsi="Times New Roman" w:cs="Times New Roman" w:hint="eastAsia"/>
        </w:rPr>
        <w:t>=1</w:t>
      </w:r>
      <w:r w:rsidRPr="00F34E3F">
        <w:rPr>
          <w:rFonts w:ascii="Times New Roman" w:hAnsi="Times New Roman" w:cs="Times New Roman"/>
        </w:rPr>
        <w:t>02,964)</w:t>
      </w:r>
    </w:p>
    <w:p w14:paraId="23169ACA" w14:textId="77777777" w:rsidR="00ED17A1" w:rsidRPr="00F34E3F" w:rsidRDefault="00ED17A1" w:rsidP="004A2023">
      <w:pPr>
        <w:rPr>
          <w:rFonts w:ascii="Times New Roman" w:hAnsi="Times New Roman" w:cs="Times New Roman"/>
        </w:rPr>
      </w:pPr>
    </w:p>
    <w:p w14:paraId="353D083B" w14:textId="77777777" w:rsidR="00ED17A1" w:rsidRDefault="00ED17A1" w:rsidP="004A2023">
      <w:pPr>
        <w:snapToGrid w:val="0"/>
        <w:ind w:leftChars="-414" w:left="-994" w:firstLineChars="2" w:firstLine="5"/>
      </w:pPr>
    </w:p>
    <w:p w14:paraId="017198E7" w14:textId="77777777" w:rsidR="00ED17A1" w:rsidRDefault="00ED17A1" w:rsidP="004A2023">
      <w:pPr>
        <w:snapToGrid w:val="0"/>
        <w:ind w:leftChars="-414" w:left="-994" w:firstLineChars="2" w:firstLine="5"/>
      </w:pPr>
    </w:p>
    <w:p w14:paraId="4F5635AD" w14:textId="77777777" w:rsidR="00ED17A1" w:rsidRPr="00E9022E" w:rsidRDefault="00ED17A1" w:rsidP="004A2023">
      <w:pPr>
        <w:snapToGrid w:val="0"/>
        <w:ind w:leftChars="-414" w:left="-994" w:firstLineChars="2" w:firstLine="5"/>
      </w:pPr>
    </w:p>
    <w:p w14:paraId="39560E48" w14:textId="77777777" w:rsidR="00ED17A1" w:rsidRDefault="00ED17A1"/>
    <w:sectPr w:rsidR="00ED17A1" w:rsidSect="00395999">
      <w:footerReference w:type="default" r:id="rId12"/>
      <w:pgSz w:w="11906" w:h="16838"/>
      <w:pgMar w:top="1440" w:right="1800" w:bottom="1440" w:left="1800" w:header="851" w:footer="992"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264B" w14:textId="77777777" w:rsidR="00212B42" w:rsidRDefault="00212B42">
      <w:r>
        <w:separator/>
      </w:r>
    </w:p>
  </w:endnote>
  <w:endnote w:type="continuationSeparator" w:id="0">
    <w:p w14:paraId="1124983D" w14:textId="77777777" w:rsidR="00212B42" w:rsidRDefault="002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29590"/>
      <w:docPartObj>
        <w:docPartGallery w:val="Page Numbers (Bottom of Page)"/>
        <w:docPartUnique/>
      </w:docPartObj>
    </w:sdtPr>
    <w:sdtContent>
      <w:p w14:paraId="515C9781" w14:textId="030E3AC6" w:rsidR="00040C8A" w:rsidRDefault="00040C8A">
        <w:pPr>
          <w:pStyle w:val="a5"/>
          <w:jc w:val="center"/>
        </w:pPr>
        <w:r>
          <w:fldChar w:fldCharType="begin"/>
        </w:r>
        <w:r>
          <w:instrText>PAGE   \* MERGEFORMAT</w:instrText>
        </w:r>
        <w:r>
          <w:fldChar w:fldCharType="separate"/>
        </w:r>
        <w:r w:rsidR="000128BF" w:rsidRPr="000128BF">
          <w:rPr>
            <w:noProof/>
            <w:lang w:val="zh-TW"/>
          </w:rPr>
          <w:t>2</w:t>
        </w:r>
        <w:r>
          <w:fldChar w:fldCharType="end"/>
        </w:r>
      </w:p>
    </w:sdtContent>
  </w:sdt>
  <w:p w14:paraId="682D0F78" w14:textId="77777777" w:rsidR="00040C8A" w:rsidRDefault="00040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1289" w14:textId="77777777" w:rsidR="00212B42" w:rsidRDefault="00212B42">
      <w:r>
        <w:separator/>
      </w:r>
    </w:p>
  </w:footnote>
  <w:footnote w:type="continuationSeparator" w:id="0">
    <w:p w14:paraId="25275C86" w14:textId="77777777" w:rsidR="00212B42" w:rsidRDefault="002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212"/>
    <w:multiLevelType w:val="hybridMultilevel"/>
    <w:tmpl w:val="F42AAF52"/>
    <w:lvl w:ilvl="0" w:tplc="EB00207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6D53F4"/>
    <w:multiLevelType w:val="hybridMultilevel"/>
    <w:tmpl w:val="071612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17A1"/>
    <w:rsid w:val="000128BF"/>
    <w:rsid w:val="00040C8A"/>
    <w:rsid w:val="00052605"/>
    <w:rsid w:val="000A37C9"/>
    <w:rsid w:val="000C32E1"/>
    <w:rsid w:val="000D3C68"/>
    <w:rsid w:val="000D6F63"/>
    <w:rsid w:val="000F04CA"/>
    <w:rsid w:val="001138F5"/>
    <w:rsid w:val="0012040A"/>
    <w:rsid w:val="00161113"/>
    <w:rsid w:val="00182FB4"/>
    <w:rsid w:val="001A1AD7"/>
    <w:rsid w:val="001B1167"/>
    <w:rsid w:val="001C22A0"/>
    <w:rsid w:val="001D41F6"/>
    <w:rsid w:val="00212B42"/>
    <w:rsid w:val="00256A84"/>
    <w:rsid w:val="00282393"/>
    <w:rsid w:val="0029645A"/>
    <w:rsid w:val="002E5DCF"/>
    <w:rsid w:val="00302C7D"/>
    <w:rsid w:val="00305F53"/>
    <w:rsid w:val="00313191"/>
    <w:rsid w:val="003135A5"/>
    <w:rsid w:val="00317148"/>
    <w:rsid w:val="00330145"/>
    <w:rsid w:val="00344FB8"/>
    <w:rsid w:val="00395999"/>
    <w:rsid w:val="003B48EB"/>
    <w:rsid w:val="003C47B4"/>
    <w:rsid w:val="003D3B1E"/>
    <w:rsid w:val="003D6521"/>
    <w:rsid w:val="003D7ED2"/>
    <w:rsid w:val="00400498"/>
    <w:rsid w:val="004005B4"/>
    <w:rsid w:val="00442C99"/>
    <w:rsid w:val="00454417"/>
    <w:rsid w:val="004804EF"/>
    <w:rsid w:val="004A0059"/>
    <w:rsid w:val="004A2023"/>
    <w:rsid w:val="004B091C"/>
    <w:rsid w:val="004E5A47"/>
    <w:rsid w:val="00514D68"/>
    <w:rsid w:val="005215C3"/>
    <w:rsid w:val="00521F0E"/>
    <w:rsid w:val="00543B98"/>
    <w:rsid w:val="00545590"/>
    <w:rsid w:val="00555B27"/>
    <w:rsid w:val="00570E60"/>
    <w:rsid w:val="005A0236"/>
    <w:rsid w:val="005B1FAC"/>
    <w:rsid w:val="005B2193"/>
    <w:rsid w:val="005B38BC"/>
    <w:rsid w:val="006119E8"/>
    <w:rsid w:val="0072164C"/>
    <w:rsid w:val="00722991"/>
    <w:rsid w:val="007340BF"/>
    <w:rsid w:val="00740301"/>
    <w:rsid w:val="007563DE"/>
    <w:rsid w:val="0078485B"/>
    <w:rsid w:val="00786F28"/>
    <w:rsid w:val="007A2F62"/>
    <w:rsid w:val="007A5917"/>
    <w:rsid w:val="007A7E00"/>
    <w:rsid w:val="007B15FE"/>
    <w:rsid w:val="007B57ED"/>
    <w:rsid w:val="007C41E4"/>
    <w:rsid w:val="00852D2A"/>
    <w:rsid w:val="008E4623"/>
    <w:rsid w:val="008F7559"/>
    <w:rsid w:val="00931796"/>
    <w:rsid w:val="009416E6"/>
    <w:rsid w:val="009554A7"/>
    <w:rsid w:val="009C32D8"/>
    <w:rsid w:val="009D650B"/>
    <w:rsid w:val="009F2380"/>
    <w:rsid w:val="00A1779A"/>
    <w:rsid w:val="00A805E8"/>
    <w:rsid w:val="00AC2407"/>
    <w:rsid w:val="00B121EF"/>
    <w:rsid w:val="00B51F2E"/>
    <w:rsid w:val="00B65567"/>
    <w:rsid w:val="00BA3C90"/>
    <w:rsid w:val="00BC2D23"/>
    <w:rsid w:val="00C47704"/>
    <w:rsid w:val="00C604F0"/>
    <w:rsid w:val="00C84F3B"/>
    <w:rsid w:val="00C9130E"/>
    <w:rsid w:val="00CC17C5"/>
    <w:rsid w:val="00CC61AE"/>
    <w:rsid w:val="00D34AB8"/>
    <w:rsid w:val="00D3561D"/>
    <w:rsid w:val="00D41558"/>
    <w:rsid w:val="00DE0959"/>
    <w:rsid w:val="00E06F0D"/>
    <w:rsid w:val="00E73C05"/>
    <w:rsid w:val="00E962F8"/>
    <w:rsid w:val="00EB4E67"/>
    <w:rsid w:val="00EC7501"/>
    <w:rsid w:val="00ED17A1"/>
    <w:rsid w:val="00F143E1"/>
    <w:rsid w:val="00F45D70"/>
    <w:rsid w:val="00F63A52"/>
    <w:rsid w:val="00FC3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6E10"/>
  <w15:chartTrackingRefBased/>
  <w15:docId w15:val="{E24BC39C-611D-4B48-86EB-D8815097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ED17A1"/>
    <w:rPr>
      <w:rFonts w:ascii="Calibri" w:hAnsi="Calibri" w:cs="Calibri"/>
      <w:noProof/>
    </w:rPr>
  </w:style>
  <w:style w:type="paragraph" w:customStyle="1" w:styleId="EndNoteBibliographyTitle">
    <w:name w:val="EndNote Bibliography Title"/>
    <w:basedOn w:val="a"/>
    <w:link w:val="EndNoteBibliographyTitleChar"/>
    <w:rsid w:val="00ED17A1"/>
    <w:pPr>
      <w:jc w:val="center"/>
    </w:pPr>
    <w:rPr>
      <w:rFonts w:ascii="Calibri" w:hAnsi="Calibri" w:cs="Calibri"/>
      <w:noProof/>
    </w:rPr>
  </w:style>
  <w:style w:type="character" w:customStyle="1" w:styleId="EndNoteBibliographyTitleChar">
    <w:name w:val="EndNote Bibliography Title Char"/>
    <w:basedOn w:val="a0"/>
    <w:link w:val="EndNoteBibliographyTitle"/>
    <w:rsid w:val="00ED17A1"/>
    <w:rPr>
      <w:rFonts w:ascii="Calibri" w:hAnsi="Calibri" w:cs="Calibri"/>
      <w:noProof/>
    </w:rPr>
  </w:style>
  <w:style w:type="character" w:customStyle="1" w:styleId="EndNoteBibliographyChar">
    <w:name w:val="EndNote Bibliography Char"/>
    <w:basedOn w:val="a0"/>
    <w:link w:val="EndNoteBibliography"/>
    <w:rsid w:val="00ED17A1"/>
    <w:rPr>
      <w:rFonts w:ascii="Calibri" w:hAnsi="Calibri" w:cs="Calibri"/>
      <w:noProof/>
    </w:rPr>
  </w:style>
  <w:style w:type="paragraph" w:styleId="a3">
    <w:name w:val="header"/>
    <w:basedOn w:val="a"/>
    <w:link w:val="a4"/>
    <w:uiPriority w:val="99"/>
    <w:unhideWhenUsed/>
    <w:rsid w:val="00ED17A1"/>
    <w:pPr>
      <w:tabs>
        <w:tab w:val="center" w:pos="4153"/>
        <w:tab w:val="right" w:pos="8306"/>
      </w:tabs>
      <w:snapToGrid w:val="0"/>
    </w:pPr>
    <w:rPr>
      <w:sz w:val="20"/>
      <w:szCs w:val="20"/>
    </w:rPr>
  </w:style>
  <w:style w:type="character" w:customStyle="1" w:styleId="a4">
    <w:name w:val="頁首 字元"/>
    <w:basedOn w:val="a0"/>
    <w:link w:val="a3"/>
    <w:uiPriority w:val="99"/>
    <w:rsid w:val="00ED17A1"/>
    <w:rPr>
      <w:sz w:val="20"/>
      <w:szCs w:val="20"/>
    </w:rPr>
  </w:style>
  <w:style w:type="paragraph" w:styleId="a5">
    <w:name w:val="footer"/>
    <w:basedOn w:val="a"/>
    <w:link w:val="a6"/>
    <w:uiPriority w:val="99"/>
    <w:unhideWhenUsed/>
    <w:rsid w:val="00ED17A1"/>
    <w:pPr>
      <w:tabs>
        <w:tab w:val="center" w:pos="4153"/>
        <w:tab w:val="right" w:pos="8306"/>
      </w:tabs>
      <w:snapToGrid w:val="0"/>
    </w:pPr>
    <w:rPr>
      <w:sz w:val="20"/>
      <w:szCs w:val="20"/>
    </w:rPr>
  </w:style>
  <w:style w:type="character" w:customStyle="1" w:styleId="a6">
    <w:name w:val="頁尾 字元"/>
    <w:basedOn w:val="a0"/>
    <w:link w:val="a5"/>
    <w:uiPriority w:val="99"/>
    <w:rsid w:val="00ED17A1"/>
    <w:rPr>
      <w:sz w:val="20"/>
      <w:szCs w:val="20"/>
    </w:rPr>
  </w:style>
  <w:style w:type="character" w:styleId="a7">
    <w:name w:val="Hyperlink"/>
    <w:basedOn w:val="a0"/>
    <w:uiPriority w:val="99"/>
    <w:unhideWhenUsed/>
    <w:rsid w:val="00ED17A1"/>
    <w:rPr>
      <w:color w:val="0563C1" w:themeColor="hyperlink"/>
      <w:u w:val="single"/>
    </w:rPr>
  </w:style>
  <w:style w:type="character" w:customStyle="1" w:styleId="UnresolvedMention1">
    <w:name w:val="Unresolved Mention1"/>
    <w:basedOn w:val="a0"/>
    <w:uiPriority w:val="99"/>
    <w:semiHidden/>
    <w:unhideWhenUsed/>
    <w:rsid w:val="00ED17A1"/>
    <w:rPr>
      <w:color w:val="605E5C"/>
      <w:shd w:val="clear" w:color="auto" w:fill="E1DFDD"/>
    </w:rPr>
  </w:style>
  <w:style w:type="paragraph" w:styleId="a8">
    <w:name w:val="Balloon Text"/>
    <w:basedOn w:val="a"/>
    <w:link w:val="a9"/>
    <w:uiPriority w:val="99"/>
    <w:semiHidden/>
    <w:unhideWhenUsed/>
    <w:rsid w:val="00ED17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D17A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17A1"/>
    <w:rPr>
      <w:sz w:val="16"/>
      <w:szCs w:val="16"/>
    </w:rPr>
  </w:style>
  <w:style w:type="paragraph" w:styleId="ab">
    <w:name w:val="annotation text"/>
    <w:basedOn w:val="a"/>
    <w:link w:val="ac"/>
    <w:uiPriority w:val="99"/>
    <w:semiHidden/>
    <w:unhideWhenUsed/>
    <w:rsid w:val="00ED17A1"/>
    <w:rPr>
      <w:sz w:val="20"/>
      <w:szCs w:val="20"/>
    </w:rPr>
  </w:style>
  <w:style w:type="character" w:customStyle="1" w:styleId="ac">
    <w:name w:val="註解文字 字元"/>
    <w:basedOn w:val="a0"/>
    <w:link w:val="ab"/>
    <w:uiPriority w:val="99"/>
    <w:semiHidden/>
    <w:rsid w:val="00ED17A1"/>
    <w:rPr>
      <w:sz w:val="20"/>
      <w:szCs w:val="20"/>
    </w:rPr>
  </w:style>
  <w:style w:type="paragraph" w:styleId="ad">
    <w:name w:val="annotation subject"/>
    <w:basedOn w:val="ab"/>
    <w:next w:val="ab"/>
    <w:link w:val="ae"/>
    <w:uiPriority w:val="99"/>
    <w:semiHidden/>
    <w:unhideWhenUsed/>
    <w:rsid w:val="00ED17A1"/>
    <w:rPr>
      <w:b/>
      <w:bCs/>
    </w:rPr>
  </w:style>
  <w:style w:type="character" w:customStyle="1" w:styleId="ae">
    <w:name w:val="註解主旨 字元"/>
    <w:basedOn w:val="ac"/>
    <w:link w:val="ad"/>
    <w:uiPriority w:val="99"/>
    <w:semiHidden/>
    <w:rsid w:val="00ED17A1"/>
    <w:rPr>
      <w:b/>
      <w:bCs/>
      <w:sz w:val="20"/>
      <w:szCs w:val="20"/>
    </w:rPr>
  </w:style>
  <w:style w:type="paragraph" w:styleId="af">
    <w:name w:val="Revision"/>
    <w:hidden/>
    <w:uiPriority w:val="99"/>
    <w:semiHidden/>
    <w:rsid w:val="00ED17A1"/>
  </w:style>
  <w:style w:type="character" w:customStyle="1" w:styleId="1">
    <w:name w:val="未解析的提及項目1"/>
    <w:basedOn w:val="a0"/>
    <w:uiPriority w:val="99"/>
    <w:semiHidden/>
    <w:unhideWhenUsed/>
    <w:rsid w:val="00ED17A1"/>
    <w:rPr>
      <w:color w:val="605E5C"/>
      <w:shd w:val="clear" w:color="auto" w:fill="E1DFDD"/>
    </w:rPr>
  </w:style>
  <w:style w:type="table" w:styleId="af0">
    <w:name w:val="Table Grid"/>
    <w:basedOn w:val="a1"/>
    <w:uiPriority w:val="39"/>
    <w:rsid w:val="00ED1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ED17A1"/>
    <w:rPr>
      <w:b/>
      <w:bCs/>
    </w:rPr>
  </w:style>
  <w:style w:type="character" w:styleId="af2">
    <w:name w:val="line number"/>
    <w:basedOn w:val="a0"/>
    <w:uiPriority w:val="99"/>
    <w:semiHidden/>
    <w:unhideWhenUsed/>
    <w:rsid w:val="00ED17A1"/>
  </w:style>
  <w:style w:type="paragraph" w:styleId="af3">
    <w:name w:val="List Paragraph"/>
    <w:basedOn w:val="a"/>
    <w:uiPriority w:val="34"/>
    <w:qFormat/>
    <w:rsid w:val="007563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yiju021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cc.no/filearchive/publications/1_2013guidelines.pdf" TargetMode="External"/><Relationship Id="rId5" Type="http://schemas.openxmlformats.org/officeDocument/2006/relationships/webSettings" Target="webSettings.xml"/><Relationship Id="rId10" Type="http://schemas.openxmlformats.org/officeDocument/2006/relationships/hyperlink" Target="https://www.nhi.gov.tw/resource/Webdata/2018-19%E5%85%A8%E6%B0%91%E5%81%A5%E5%BA%B7%E4%BF%9D%E9%9A%AA%E5%B9%B4%E5%A0%B1.pdf" TargetMode="External"/><Relationship Id="rId4" Type="http://schemas.openxmlformats.org/officeDocument/2006/relationships/settings" Target="settings.xml"/><Relationship Id="rId9" Type="http://schemas.openxmlformats.org/officeDocument/2006/relationships/hyperlink" Target="https://www.nhi.gov.tw/Resource/webdata/27361_3_%E5%85%A8%E6%B0%91%E5%81%A5%E5%BA%B7%E4%BF%9D%E9%9A%AA%E5%9C%8B%E9%9A%9B%E7%96%BE%E7%97%85%E5%88%86%E9%A1%9E%E7%AC%AC%E5%8D%81%E7%89%88(ICD-10-CM-PCS)%E5%88%B6%E5%BA%A6%E7%B0%A1%E4%BB%8B%E5%8F%8A%E8%AA%AA%E6%98%8E.pdf"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86F9-28E5-4C57-B594-4A6CFD1F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8147</Words>
  <Characters>46444</Characters>
  <Application>Microsoft Office Word</Application>
  <DocSecurity>0</DocSecurity>
  <Lines>387</Lines>
  <Paragraphs>108</Paragraphs>
  <ScaleCrop>false</ScaleCrop>
  <Company/>
  <LinksUpToDate>false</LinksUpToDate>
  <CharactersWithSpaces>54483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諶冠潔</cp:lastModifiedBy>
  <cp:revision>9</cp:revision>
  <dcterms:created xsi:type="dcterms:W3CDTF">2022-07-27T11:44:00Z</dcterms:created>
  <dcterms:modified xsi:type="dcterms:W3CDTF">2022-08-02T06:48:00Z</dcterms:modified>
</cp:coreProperties>
</file>