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4FA" w14:textId="57E90807" w:rsidR="00F80655" w:rsidRPr="00BA692F" w:rsidRDefault="00F80655" w:rsidP="00F80655">
      <w:pPr>
        <w:rPr>
          <w:rFonts w:ascii="Verdana" w:hAnsi="Verdana"/>
          <w:sz w:val="18"/>
          <w:szCs w:val="18"/>
          <w:lang w:val="en-GB"/>
        </w:rPr>
      </w:pPr>
      <w:r w:rsidRPr="00BA692F">
        <w:rPr>
          <w:rFonts w:ascii="Verdana" w:hAnsi="Verdana"/>
          <w:sz w:val="18"/>
          <w:szCs w:val="18"/>
          <w:lang w:val="en-GB"/>
        </w:rPr>
        <w:t>Appendix</w:t>
      </w:r>
    </w:p>
    <w:p w14:paraId="008B7C59" w14:textId="77777777" w:rsidR="00F80655" w:rsidRPr="00BA692F" w:rsidRDefault="00F80655" w:rsidP="00F80655">
      <w:pPr>
        <w:rPr>
          <w:rFonts w:ascii="Verdana" w:hAnsi="Verdana"/>
          <w:sz w:val="18"/>
          <w:szCs w:val="18"/>
          <w:lang w:val="en-GB"/>
        </w:rPr>
      </w:pPr>
    </w:p>
    <w:p w14:paraId="022E076D" w14:textId="77777777" w:rsidR="00F80655" w:rsidRPr="00BA692F" w:rsidRDefault="00F80655" w:rsidP="00F80655">
      <w:pPr>
        <w:rPr>
          <w:rFonts w:ascii="Verdana" w:hAnsi="Verdana"/>
          <w:sz w:val="18"/>
          <w:szCs w:val="18"/>
          <w:lang w:val="en-GB"/>
        </w:rPr>
      </w:pPr>
      <w:r w:rsidRPr="00BA692F">
        <w:rPr>
          <w:rFonts w:ascii="Verdana" w:hAnsi="Verdana"/>
          <w:sz w:val="18"/>
          <w:szCs w:val="18"/>
          <w:lang w:val="en-GB"/>
        </w:rPr>
        <w:t>Delusions:</w:t>
      </w:r>
    </w:p>
    <w:p w14:paraId="3ADF90B4" w14:textId="77777777" w:rsidR="00F80655" w:rsidRPr="00BA692F" w:rsidRDefault="00F80655" w:rsidP="00F80655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  <w:lang w:val="en-GB"/>
        </w:rPr>
      </w:pPr>
      <w:r w:rsidRPr="00BA692F">
        <w:rPr>
          <w:rFonts w:ascii="Verdana" w:hAnsi="Verdana"/>
          <w:sz w:val="18"/>
          <w:szCs w:val="18"/>
          <w:lang w:val="en-GB"/>
        </w:rPr>
        <w:t>Being spied on*</w:t>
      </w:r>
    </w:p>
    <w:p w14:paraId="2DBF1FE5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  <w:lang w:val="en-GB"/>
        </w:rPr>
      </w:pPr>
      <w:r w:rsidRPr="00F80655">
        <w:rPr>
          <w:rFonts w:ascii="Verdana" w:hAnsi="Verdana"/>
          <w:sz w:val="18"/>
          <w:szCs w:val="18"/>
          <w:lang w:val="en-GB"/>
        </w:rPr>
        <w:t>Being followed*</w:t>
      </w:r>
    </w:p>
    <w:p w14:paraId="18375EE6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  <w:lang w:val="en-GB"/>
        </w:rPr>
      </w:pPr>
      <w:r w:rsidRPr="00F80655">
        <w:rPr>
          <w:rFonts w:ascii="Verdana" w:hAnsi="Verdana"/>
          <w:sz w:val="18"/>
          <w:szCs w:val="18"/>
          <w:lang w:val="en-GB"/>
        </w:rPr>
        <w:t>Being subject of secret testing*</w:t>
      </w:r>
    </w:p>
    <w:p w14:paraId="1F4054B4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  <w:lang w:val="en-GB"/>
        </w:rPr>
      </w:pPr>
      <w:r w:rsidRPr="00F80655">
        <w:rPr>
          <w:rFonts w:ascii="Verdana" w:hAnsi="Verdana"/>
          <w:sz w:val="18"/>
          <w:szCs w:val="18"/>
          <w:lang w:val="en-GB"/>
        </w:rPr>
        <w:t>Conspiracy*</w:t>
      </w:r>
    </w:p>
    <w:p w14:paraId="01FE4B3F" w14:textId="77777777" w:rsidR="00F80655" w:rsidRPr="00F80655" w:rsidRDefault="00F80655" w:rsidP="00F80655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Familiar person been replaced by ‘‘double’’</w:t>
      </w:r>
    </w:p>
    <w:p w14:paraId="139958CD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Thoughts being read by others*</w:t>
      </w:r>
    </w:p>
    <w:p w14:paraId="7CF06AB1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Hearing someone’s thoughts*</w:t>
      </w:r>
    </w:p>
    <w:p w14:paraId="2E39FE50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Thought broadcasting*</w:t>
      </w:r>
    </w:p>
    <w:p w14:paraId="01DE2034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Thought insertion*</w:t>
      </w:r>
    </w:p>
    <w:p w14:paraId="418615E6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Thoughts taken away</w:t>
      </w:r>
    </w:p>
    <w:p w14:paraId="5002FC70" w14:textId="77777777" w:rsidR="00F80655" w:rsidRPr="00F80655" w:rsidRDefault="00F80655" w:rsidP="00F80655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Special messages through radio or television</w:t>
      </w:r>
    </w:p>
    <w:p w14:paraId="1D9B240A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  <w:lang w:val="en-GB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Hypnotized or charmed by strange forces</w:t>
      </w:r>
    </w:p>
    <w:p w14:paraId="63C254D2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Thoughts influenced by appliances</w:t>
      </w:r>
    </w:p>
    <w:p w14:paraId="313CD72E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Thoughts or actions controlled</w:t>
      </w:r>
    </w:p>
    <w:p w14:paraId="0617BFDA" w14:textId="77777777" w:rsidR="00F80655" w:rsidRPr="00F80655" w:rsidRDefault="00F80655" w:rsidP="00F80655">
      <w:pPr>
        <w:pStyle w:val="Lijstalinea"/>
        <w:numPr>
          <w:ilvl w:val="0"/>
          <w:numId w:val="1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Other delusions*</w:t>
      </w:r>
    </w:p>
    <w:p w14:paraId="5827D441" w14:textId="77777777" w:rsidR="00F80655" w:rsidRPr="00F80655" w:rsidRDefault="00F80655" w:rsidP="00F80655">
      <w:pPr>
        <w:rPr>
          <w:rFonts w:ascii="Verdana" w:eastAsiaTheme="minorHAnsi" w:hAnsi="Verdana" w:cs="AdvPS497E2"/>
          <w:sz w:val="18"/>
          <w:szCs w:val="18"/>
          <w:lang w:val="en-GB" w:eastAsia="en-US"/>
        </w:rPr>
      </w:pPr>
    </w:p>
    <w:p w14:paraId="0B069516" w14:textId="77777777" w:rsidR="00F80655" w:rsidRPr="00F80655" w:rsidRDefault="00F80655" w:rsidP="00F80655">
      <w:p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Hallucinations</w:t>
      </w:r>
    </w:p>
    <w:p w14:paraId="16922DCF" w14:textId="77777777" w:rsidR="00F80655" w:rsidRPr="00F80655" w:rsidRDefault="00F80655" w:rsidP="00F80655">
      <w:pPr>
        <w:pStyle w:val="Lijstalinea"/>
        <w:numPr>
          <w:ilvl w:val="0"/>
          <w:numId w:val="2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Visual*</w:t>
      </w:r>
    </w:p>
    <w:p w14:paraId="00F41640" w14:textId="77777777" w:rsidR="00F80655" w:rsidRPr="00F80655" w:rsidRDefault="00F80655" w:rsidP="00F80655">
      <w:pPr>
        <w:pStyle w:val="Lijstalinea"/>
        <w:numPr>
          <w:ilvl w:val="0"/>
          <w:numId w:val="2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Auditory*</w:t>
      </w:r>
    </w:p>
    <w:p w14:paraId="2F0643A2" w14:textId="77777777" w:rsidR="00F80655" w:rsidRPr="00F80655" w:rsidRDefault="00F80655" w:rsidP="00F80655">
      <w:pPr>
        <w:pStyle w:val="Lijstalinea"/>
        <w:numPr>
          <w:ilvl w:val="0"/>
          <w:numId w:val="2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Thought echo*</w:t>
      </w:r>
    </w:p>
    <w:p w14:paraId="1E5D620A" w14:textId="77777777" w:rsidR="00F80655" w:rsidRPr="00F80655" w:rsidRDefault="00F80655" w:rsidP="00F80655">
      <w:pPr>
        <w:pStyle w:val="Lijstalinea"/>
        <w:numPr>
          <w:ilvl w:val="0"/>
          <w:numId w:val="2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Olfactory*</w:t>
      </w:r>
    </w:p>
    <w:p w14:paraId="7F86E3D9" w14:textId="77777777" w:rsidR="00F80655" w:rsidRPr="00F80655" w:rsidRDefault="00F80655" w:rsidP="00F80655">
      <w:pPr>
        <w:pStyle w:val="Lijstalinea"/>
        <w:numPr>
          <w:ilvl w:val="0"/>
          <w:numId w:val="2"/>
        </w:numPr>
        <w:rPr>
          <w:rFonts w:ascii="Verdana" w:eastAsiaTheme="minorHAnsi" w:hAnsi="Verdana" w:cs="AdvPS497E2"/>
          <w:sz w:val="18"/>
          <w:szCs w:val="18"/>
          <w:lang w:val="en-GB" w:eastAsia="en-US"/>
        </w:rPr>
      </w:pPr>
      <w:r w:rsidRPr="00F80655">
        <w:rPr>
          <w:rFonts w:ascii="Verdana" w:eastAsiaTheme="minorHAnsi" w:hAnsi="Verdana" w:cs="AdvPS497E2"/>
          <w:sz w:val="18"/>
          <w:szCs w:val="18"/>
          <w:lang w:val="en-GB" w:eastAsia="en-US"/>
        </w:rPr>
        <w:t>Tactile*</w:t>
      </w:r>
    </w:p>
    <w:p w14:paraId="74DFE597" w14:textId="77777777" w:rsidR="00F80655" w:rsidRPr="00F80655" w:rsidRDefault="00F80655" w:rsidP="00F80655">
      <w:pPr>
        <w:rPr>
          <w:rFonts w:ascii="Verdana" w:eastAsiaTheme="minorHAnsi" w:hAnsi="Verdana" w:cs="AdvPS497E2"/>
          <w:sz w:val="18"/>
          <w:szCs w:val="18"/>
          <w:lang w:val="en-GB" w:eastAsia="en-US"/>
        </w:rPr>
      </w:pPr>
    </w:p>
    <w:p w14:paraId="4C77CDB6" w14:textId="77777777" w:rsidR="00F80655" w:rsidRPr="00BA692F" w:rsidRDefault="00F80655" w:rsidP="00F80655">
      <w:pPr>
        <w:rPr>
          <w:rFonts w:ascii="Verdana" w:hAnsi="Verdana"/>
          <w:sz w:val="18"/>
          <w:szCs w:val="18"/>
          <w:lang w:val="en-US"/>
        </w:rPr>
      </w:pPr>
      <w:r w:rsidRPr="00BA692F">
        <w:rPr>
          <w:rFonts w:ascii="Verdana" w:hAnsi="Verdana"/>
          <w:sz w:val="18"/>
          <w:szCs w:val="18"/>
          <w:lang w:val="en-US"/>
        </w:rPr>
        <w:t>*: these 13 items were assessed at the fourth wave. At the first three wave all 20 items were assessed.</w:t>
      </w:r>
    </w:p>
    <w:p w14:paraId="2B1BA2B3" w14:textId="77777777" w:rsidR="00F80655" w:rsidRPr="00BA692F" w:rsidRDefault="00F80655" w:rsidP="00F80655">
      <w:pPr>
        <w:rPr>
          <w:rFonts w:ascii="Verdana" w:hAnsi="Verdana"/>
          <w:sz w:val="18"/>
          <w:szCs w:val="18"/>
          <w:lang w:val="en-US"/>
        </w:rPr>
      </w:pPr>
    </w:p>
    <w:p w14:paraId="178100E2" w14:textId="77777777" w:rsidR="00F80655" w:rsidRPr="00F80655" w:rsidRDefault="00F80655">
      <w:pPr>
        <w:rPr>
          <w:lang w:val="en-US"/>
        </w:rPr>
      </w:pPr>
    </w:p>
    <w:sectPr w:rsidR="00F80655" w:rsidRPr="00F8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vPS497E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36F4"/>
    <w:multiLevelType w:val="hybridMultilevel"/>
    <w:tmpl w:val="D034FF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466B"/>
    <w:multiLevelType w:val="hybridMultilevel"/>
    <w:tmpl w:val="5EB22E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55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65F9"/>
  <w15:chartTrackingRefBased/>
  <w15:docId w15:val="{54EDE877-80DB-499C-BAEF-AE24F20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Monshouwer</dc:creator>
  <cp:keywords/>
  <dc:description/>
  <cp:lastModifiedBy>Karin Monshouwer</cp:lastModifiedBy>
  <cp:revision>1</cp:revision>
  <dcterms:created xsi:type="dcterms:W3CDTF">2022-07-26T09:59:00Z</dcterms:created>
  <dcterms:modified xsi:type="dcterms:W3CDTF">2022-07-26T09:59:00Z</dcterms:modified>
</cp:coreProperties>
</file>