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D28B4" w14:textId="77777777" w:rsidR="004F7FB7" w:rsidRPr="00AF119E" w:rsidRDefault="004F7FB7" w:rsidP="00201AE9">
      <w:pPr>
        <w:jc w:val="center"/>
        <w:rPr>
          <w:rFonts w:ascii="Arial" w:eastAsiaTheme="majorEastAsia" w:hAnsi="Arial" w:cs="Arial"/>
          <w:b/>
          <w:bCs/>
          <w:sz w:val="22"/>
          <w:szCs w:val="22"/>
        </w:rPr>
      </w:pPr>
      <w:bookmarkStart w:id="0" w:name="_GoBack"/>
      <w:r w:rsidRPr="00AF119E">
        <w:rPr>
          <w:rFonts w:ascii="Arial" w:eastAsiaTheme="majorEastAsia" w:hAnsi="Arial" w:cs="Arial"/>
          <w:b/>
          <w:bCs/>
          <w:sz w:val="22"/>
          <w:szCs w:val="22"/>
        </w:rPr>
        <w:t>Increased Incident rates of antidepressant use during the COVID-19 pandemic: Interrupted time series analysis of a nationally representative sample</w:t>
      </w:r>
    </w:p>
    <w:p w14:paraId="0CA0FE86" w14:textId="09C2FCAA" w:rsidR="0078504E" w:rsidRPr="00AF119E" w:rsidRDefault="00201AE9" w:rsidP="00D609C1">
      <w:pPr>
        <w:jc w:val="center"/>
        <w:rPr>
          <w:rFonts w:ascii="Arial" w:hAnsi="Arial" w:cs="Arial"/>
          <w:b/>
          <w:bCs/>
          <w:sz w:val="22"/>
          <w:szCs w:val="22"/>
        </w:rPr>
      </w:pPr>
      <w:r w:rsidRPr="00AF119E">
        <w:rPr>
          <w:rFonts w:ascii="Arial" w:hAnsi="Arial" w:cs="Arial"/>
          <w:b/>
          <w:bCs/>
          <w:sz w:val="22"/>
          <w:szCs w:val="22"/>
        </w:rPr>
        <w:t>Supplementary Material</w:t>
      </w:r>
    </w:p>
    <w:p w14:paraId="40449752" w14:textId="0C314E1A" w:rsidR="00D609C1" w:rsidRPr="00AF119E" w:rsidRDefault="00D609C1" w:rsidP="00D609C1">
      <w:pPr>
        <w:rPr>
          <w:rFonts w:ascii="Arial" w:hAnsi="Arial" w:cs="Arial"/>
          <w:b/>
          <w:bCs/>
          <w:sz w:val="22"/>
          <w:szCs w:val="22"/>
        </w:rPr>
      </w:pPr>
      <w:r w:rsidRPr="00AF119E">
        <w:rPr>
          <w:rFonts w:ascii="Arial" w:hAnsi="Arial" w:cs="Arial"/>
          <w:b/>
          <w:bCs/>
          <w:sz w:val="22"/>
          <w:szCs w:val="22"/>
        </w:rPr>
        <w:t>1.</w:t>
      </w:r>
      <w:r w:rsidRPr="00AF119E">
        <w:rPr>
          <w:rFonts w:ascii="Arial" w:hAnsi="Arial" w:cs="Arial"/>
          <w:b/>
          <w:bCs/>
          <w:sz w:val="22"/>
          <w:szCs w:val="22"/>
        </w:rPr>
        <w:tab/>
      </w:r>
      <w:r w:rsidR="00310919" w:rsidRPr="00AF119E">
        <w:rPr>
          <w:rFonts w:ascii="Arial" w:hAnsi="Arial" w:cs="Arial"/>
          <w:b/>
          <w:bCs/>
          <w:sz w:val="22"/>
          <w:szCs w:val="22"/>
        </w:rPr>
        <w:t>Model details</w:t>
      </w:r>
      <w:r w:rsidR="00310919" w:rsidRPr="00AF119E">
        <w:rPr>
          <w:rFonts w:ascii="Arial" w:hAnsi="Arial" w:cs="Arial"/>
          <w:b/>
          <w:bCs/>
          <w:sz w:val="22"/>
          <w:szCs w:val="22"/>
        </w:rPr>
        <w:tab/>
      </w:r>
    </w:p>
    <w:p w14:paraId="226E0334" w14:textId="14276D7C" w:rsidR="00D609C1" w:rsidRPr="00AF119E" w:rsidRDefault="00310919" w:rsidP="00D609C1">
      <w:pPr>
        <w:rPr>
          <w:rFonts w:ascii="Arial" w:hAnsi="Arial" w:cs="Arial"/>
          <w:b/>
          <w:bCs/>
          <w:sz w:val="22"/>
          <w:szCs w:val="22"/>
        </w:rPr>
      </w:pPr>
      <w:r w:rsidRPr="00AF119E">
        <w:rPr>
          <w:rFonts w:ascii="Arial" w:hAnsi="Arial" w:cs="Arial"/>
          <w:b/>
          <w:bCs/>
          <w:sz w:val="22"/>
          <w:szCs w:val="22"/>
        </w:rPr>
        <w:t>2.</w:t>
      </w:r>
      <w:r w:rsidRPr="00AF119E">
        <w:rPr>
          <w:rFonts w:ascii="Arial" w:hAnsi="Arial" w:cs="Arial"/>
          <w:b/>
          <w:bCs/>
          <w:sz w:val="22"/>
          <w:szCs w:val="22"/>
        </w:rPr>
        <w:tab/>
        <w:t>Definition of socioeconomic status</w:t>
      </w:r>
      <w:r w:rsidRPr="00AF119E">
        <w:rPr>
          <w:rFonts w:ascii="Arial" w:hAnsi="Arial" w:cs="Arial"/>
          <w:b/>
          <w:bCs/>
          <w:sz w:val="22"/>
          <w:szCs w:val="22"/>
        </w:rPr>
        <w:tab/>
      </w:r>
    </w:p>
    <w:p w14:paraId="0DA860C3" w14:textId="2896ABAA" w:rsidR="00D609C1" w:rsidRPr="00AF119E" w:rsidRDefault="00310919" w:rsidP="00D609C1">
      <w:pPr>
        <w:rPr>
          <w:rFonts w:ascii="Arial" w:hAnsi="Arial" w:cs="Arial"/>
          <w:b/>
          <w:bCs/>
          <w:sz w:val="22"/>
          <w:szCs w:val="22"/>
        </w:rPr>
      </w:pPr>
      <w:r w:rsidRPr="00AF119E">
        <w:rPr>
          <w:rFonts w:ascii="Arial" w:hAnsi="Arial" w:cs="Arial"/>
          <w:b/>
          <w:bCs/>
          <w:sz w:val="22"/>
          <w:szCs w:val="22"/>
        </w:rPr>
        <w:t>3.</w:t>
      </w:r>
      <w:r w:rsidRPr="00AF119E">
        <w:rPr>
          <w:rFonts w:ascii="Arial" w:hAnsi="Arial" w:cs="Arial"/>
          <w:b/>
          <w:bCs/>
          <w:sz w:val="22"/>
          <w:szCs w:val="22"/>
        </w:rPr>
        <w:tab/>
      </w:r>
      <w:r w:rsidR="00F35797" w:rsidRPr="00AF119E">
        <w:rPr>
          <w:rFonts w:ascii="Arial" w:hAnsi="Arial" w:cs="Arial"/>
          <w:b/>
          <w:bCs/>
          <w:sz w:val="22"/>
          <w:szCs w:val="22"/>
        </w:rPr>
        <w:t xml:space="preserve">Supplemental Table 1. </w:t>
      </w:r>
      <w:r w:rsidRPr="00AF119E">
        <w:rPr>
          <w:rFonts w:ascii="Arial" w:hAnsi="Arial" w:cs="Arial"/>
          <w:b/>
          <w:bCs/>
          <w:sz w:val="22"/>
          <w:szCs w:val="22"/>
        </w:rPr>
        <w:t>Public health restrictions during the pandemic in israel</w:t>
      </w:r>
      <w:r w:rsidRPr="00AF119E">
        <w:rPr>
          <w:rFonts w:ascii="Arial" w:hAnsi="Arial" w:cs="Arial"/>
          <w:b/>
          <w:bCs/>
          <w:sz w:val="22"/>
          <w:szCs w:val="22"/>
        </w:rPr>
        <w:tab/>
      </w:r>
    </w:p>
    <w:p w14:paraId="7ACC5DD3" w14:textId="1085CF2F" w:rsidR="00D609C1" w:rsidRPr="00AF119E" w:rsidRDefault="00310919" w:rsidP="00D609C1">
      <w:pPr>
        <w:rPr>
          <w:rFonts w:ascii="Arial" w:hAnsi="Arial" w:cs="Arial"/>
          <w:b/>
          <w:bCs/>
          <w:sz w:val="22"/>
          <w:szCs w:val="22"/>
        </w:rPr>
      </w:pPr>
      <w:r w:rsidRPr="00AF119E">
        <w:rPr>
          <w:rFonts w:ascii="Arial" w:hAnsi="Arial" w:cs="Arial"/>
          <w:b/>
          <w:bCs/>
          <w:sz w:val="22"/>
          <w:szCs w:val="22"/>
        </w:rPr>
        <w:t>4.</w:t>
      </w:r>
      <w:r w:rsidRPr="00AF119E">
        <w:rPr>
          <w:rFonts w:ascii="Arial" w:hAnsi="Arial" w:cs="Arial"/>
          <w:b/>
          <w:bCs/>
          <w:sz w:val="22"/>
          <w:szCs w:val="22"/>
        </w:rPr>
        <w:tab/>
        <w:t>Definition of sars-cov-2 status</w:t>
      </w:r>
      <w:r w:rsidRPr="00AF119E">
        <w:rPr>
          <w:rFonts w:ascii="Arial" w:hAnsi="Arial" w:cs="Arial"/>
          <w:b/>
          <w:bCs/>
          <w:sz w:val="22"/>
          <w:szCs w:val="22"/>
        </w:rPr>
        <w:tab/>
      </w:r>
    </w:p>
    <w:p w14:paraId="0EC46362" w14:textId="4F9FC631" w:rsidR="00D609C1" w:rsidRPr="00AF119E" w:rsidRDefault="00310919" w:rsidP="00D609C1">
      <w:pPr>
        <w:rPr>
          <w:rFonts w:ascii="Arial" w:hAnsi="Arial" w:cs="Arial"/>
          <w:b/>
          <w:bCs/>
          <w:sz w:val="22"/>
          <w:szCs w:val="22"/>
        </w:rPr>
      </w:pPr>
      <w:r w:rsidRPr="00AF119E">
        <w:rPr>
          <w:rFonts w:ascii="Arial" w:hAnsi="Arial" w:cs="Arial"/>
          <w:b/>
          <w:bCs/>
          <w:sz w:val="22"/>
          <w:szCs w:val="22"/>
        </w:rPr>
        <w:t>5.</w:t>
      </w:r>
      <w:r w:rsidRPr="00AF119E">
        <w:rPr>
          <w:rFonts w:ascii="Arial" w:hAnsi="Arial" w:cs="Arial"/>
          <w:b/>
          <w:bCs/>
          <w:sz w:val="22"/>
          <w:szCs w:val="22"/>
        </w:rPr>
        <w:tab/>
        <w:t xml:space="preserve">Supplemental Figure 1. Scatter plot of the monthly rate of antidepressant fills </w:t>
      </w:r>
      <w:r w:rsidR="00D609C1" w:rsidRPr="00AF119E">
        <w:rPr>
          <w:rFonts w:ascii="Arial" w:hAnsi="Arial" w:cs="Arial"/>
          <w:b/>
          <w:bCs/>
          <w:sz w:val="22"/>
          <w:szCs w:val="22"/>
        </w:rPr>
        <w:t xml:space="preserve"> </w:t>
      </w:r>
    </w:p>
    <w:p w14:paraId="4726179E" w14:textId="1BDDBE58" w:rsidR="00D609C1" w:rsidRPr="00AF119E" w:rsidRDefault="00D609C1" w:rsidP="00D609C1">
      <w:pPr>
        <w:rPr>
          <w:rFonts w:ascii="Arial" w:hAnsi="Arial" w:cs="Arial"/>
          <w:b/>
          <w:bCs/>
          <w:sz w:val="22"/>
          <w:szCs w:val="22"/>
        </w:rPr>
      </w:pPr>
      <w:r w:rsidRPr="00AF119E">
        <w:rPr>
          <w:rFonts w:ascii="Arial" w:hAnsi="Arial" w:cs="Arial"/>
          <w:b/>
          <w:bCs/>
          <w:sz w:val="22"/>
          <w:szCs w:val="22"/>
        </w:rPr>
        <w:t xml:space="preserve">             </w:t>
      </w:r>
      <w:r w:rsidR="00310919" w:rsidRPr="00AF119E">
        <w:rPr>
          <w:rFonts w:ascii="Arial" w:hAnsi="Arial" w:cs="Arial"/>
          <w:b/>
          <w:bCs/>
          <w:sz w:val="22"/>
          <w:szCs w:val="22"/>
        </w:rPr>
        <w:t>during the study period</w:t>
      </w:r>
      <w:r w:rsidRPr="00AF119E">
        <w:rPr>
          <w:rFonts w:ascii="Arial" w:hAnsi="Arial" w:cs="Arial"/>
          <w:b/>
          <w:bCs/>
          <w:sz w:val="22"/>
          <w:szCs w:val="22"/>
        </w:rPr>
        <w:tab/>
      </w:r>
    </w:p>
    <w:p w14:paraId="1B64DE92" w14:textId="75BE1F09" w:rsidR="00D609C1" w:rsidRPr="00AF119E" w:rsidRDefault="00F35797" w:rsidP="00D609C1">
      <w:pPr>
        <w:rPr>
          <w:rFonts w:ascii="Arial" w:hAnsi="Arial" w:cs="Arial"/>
          <w:b/>
          <w:bCs/>
          <w:sz w:val="22"/>
          <w:szCs w:val="22"/>
        </w:rPr>
      </w:pPr>
      <w:r w:rsidRPr="00AF119E">
        <w:rPr>
          <w:rFonts w:ascii="Arial" w:hAnsi="Arial" w:cs="Arial"/>
          <w:b/>
          <w:bCs/>
          <w:sz w:val="22"/>
          <w:szCs w:val="22"/>
        </w:rPr>
        <w:t>6</w:t>
      </w:r>
      <w:r w:rsidR="00310919" w:rsidRPr="00AF119E">
        <w:rPr>
          <w:rFonts w:ascii="Arial" w:hAnsi="Arial" w:cs="Arial"/>
          <w:b/>
          <w:bCs/>
          <w:sz w:val="22"/>
          <w:szCs w:val="22"/>
        </w:rPr>
        <w:t>.</w:t>
      </w:r>
      <w:r w:rsidR="00310919" w:rsidRPr="00AF119E">
        <w:rPr>
          <w:rFonts w:ascii="Arial" w:hAnsi="Arial" w:cs="Arial"/>
          <w:b/>
          <w:bCs/>
          <w:sz w:val="22"/>
          <w:szCs w:val="22"/>
        </w:rPr>
        <w:tab/>
        <w:t xml:space="preserve">Supplemental Figure 2: </w:t>
      </w:r>
      <w:r w:rsidR="00BC77A1" w:rsidRPr="00AF119E">
        <w:rPr>
          <w:rFonts w:ascii="Arial" w:hAnsi="Arial" w:cs="Arial"/>
          <w:b/>
          <w:bCs/>
          <w:sz w:val="22"/>
          <w:szCs w:val="22"/>
        </w:rPr>
        <w:t>R</w:t>
      </w:r>
      <w:r w:rsidR="00310919" w:rsidRPr="00AF119E">
        <w:rPr>
          <w:rFonts w:ascii="Arial" w:hAnsi="Arial" w:cs="Arial"/>
          <w:b/>
          <w:bCs/>
          <w:sz w:val="22"/>
          <w:szCs w:val="22"/>
        </w:rPr>
        <w:t>esidual autocorrelation in the primary poisson model</w:t>
      </w:r>
      <w:r w:rsidR="00D609C1" w:rsidRPr="00AF119E">
        <w:rPr>
          <w:rFonts w:ascii="Arial" w:hAnsi="Arial" w:cs="Arial"/>
          <w:b/>
          <w:bCs/>
          <w:sz w:val="22"/>
          <w:szCs w:val="22"/>
        </w:rPr>
        <w:tab/>
      </w:r>
    </w:p>
    <w:p w14:paraId="07BB362C" w14:textId="112FDE44" w:rsidR="00D609C1" w:rsidRPr="00AF119E" w:rsidRDefault="00F35797" w:rsidP="00D609C1">
      <w:pPr>
        <w:rPr>
          <w:rFonts w:ascii="Arial" w:hAnsi="Arial" w:cs="Arial"/>
          <w:b/>
          <w:bCs/>
          <w:sz w:val="22"/>
          <w:szCs w:val="22"/>
        </w:rPr>
      </w:pPr>
      <w:r w:rsidRPr="00AF119E">
        <w:rPr>
          <w:rFonts w:ascii="Arial" w:hAnsi="Arial" w:cs="Arial"/>
          <w:b/>
          <w:bCs/>
          <w:sz w:val="22"/>
          <w:szCs w:val="22"/>
        </w:rPr>
        <w:t>7</w:t>
      </w:r>
      <w:r w:rsidR="00310919" w:rsidRPr="00AF119E">
        <w:rPr>
          <w:rFonts w:ascii="Arial" w:hAnsi="Arial" w:cs="Arial"/>
          <w:b/>
          <w:bCs/>
          <w:sz w:val="22"/>
          <w:szCs w:val="22"/>
        </w:rPr>
        <w:t>.</w:t>
      </w:r>
      <w:r w:rsidR="00310919" w:rsidRPr="00AF119E">
        <w:rPr>
          <w:rFonts w:ascii="Arial" w:hAnsi="Arial" w:cs="Arial"/>
          <w:b/>
          <w:bCs/>
          <w:sz w:val="22"/>
          <w:szCs w:val="22"/>
        </w:rPr>
        <w:tab/>
        <w:t>Supplemental Figure 3. Scatterplot and regression fitted values by sex</w:t>
      </w:r>
    </w:p>
    <w:p w14:paraId="4419B461" w14:textId="533E6FC6" w:rsidR="00310919" w:rsidRPr="00AF119E" w:rsidRDefault="00F35797" w:rsidP="00D609C1">
      <w:pPr>
        <w:rPr>
          <w:rFonts w:ascii="Arial" w:hAnsi="Arial" w:cs="Arial"/>
          <w:b/>
          <w:bCs/>
          <w:sz w:val="22"/>
          <w:szCs w:val="22"/>
        </w:rPr>
      </w:pPr>
      <w:r w:rsidRPr="00AF119E">
        <w:rPr>
          <w:rFonts w:ascii="Arial" w:hAnsi="Arial" w:cs="Arial"/>
          <w:b/>
          <w:bCs/>
          <w:sz w:val="22"/>
          <w:szCs w:val="22"/>
        </w:rPr>
        <w:t>8</w:t>
      </w:r>
      <w:r w:rsidR="00D609C1" w:rsidRPr="00AF119E">
        <w:rPr>
          <w:rFonts w:ascii="Arial" w:hAnsi="Arial" w:cs="Arial"/>
          <w:b/>
          <w:bCs/>
          <w:sz w:val="22"/>
          <w:szCs w:val="22"/>
        </w:rPr>
        <w:t xml:space="preserve">.    </w:t>
      </w:r>
      <w:r w:rsidR="007D408B" w:rsidRPr="00AF119E">
        <w:rPr>
          <w:rFonts w:ascii="Arial" w:hAnsi="Arial" w:cs="Arial"/>
          <w:b/>
          <w:bCs/>
          <w:sz w:val="22"/>
          <w:szCs w:val="22"/>
        </w:rPr>
        <w:t xml:space="preserve">     </w:t>
      </w:r>
      <w:r w:rsidR="00D609C1" w:rsidRPr="00AF119E">
        <w:rPr>
          <w:rFonts w:ascii="Arial" w:hAnsi="Arial" w:cs="Arial"/>
          <w:b/>
          <w:bCs/>
          <w:sz w:val="22"/>
          <w:szCs w:val="22"/>
        </w:rPr>
        <w:t>Suppl</w:t>
      </w:r>
      <w:r w:rsidR="00310919" w:rsidRPr="00AF119E">
        <w:rPr>
          <w:rFonts w:ascii="Arial" w:hAnsi="Arial" w:cs="Arial"/>
          <w:b/>
          <w:bCs/>
          <w:sz w:val="22"/>
          <w:szCs w:val="22"/>
        </w:rPr>
        <w:t xml:space="preserve">emental Figure 4. Scatterplot and regression fitted values by working age by </w:t>
      </w:r>
    </w:p>
    <w:p w14:paraId="3419F320" w14:textId="6F15BB5F" w:rsidR="00D609C1" w:rsidRPr="00AF119E" w:rsidRDefault="00310919" w:rsidP="00D609C1">
      <w:pPr>
        <w:rPr>
          <w:rFonts w:ascii="Arial" w:hAnsi="Arial" w:cs="Arial"/>
          <w:b/>
          <w:bCs/>
          <w:sz w:val="22"/>
          <w:szCs w:val="22"/>
        </w:rPr>
      </w:pPr>
      <w:r w:rsidRPr="00AF119E">
        <w:rPr>
          <w:rFonts w:ascii="Arial" w:hAnsi="Arial" w:cs="Arial"/>
          <w:b/>
          <w:bCs/>
          <w:sz w:val="22"/>
          <w:szCs w:val="22"/>
        </w:rPr>
        <w:t xml:space="preserve">        </w:t>
      </w:r>
      <w:r w:rsidR="007D408B" w:rsidRPr="00AF119E">
        <w:rPr>
          <w:rFonts w:ascii="Arial" w:hAnsi="Arial" w:cs="Arial"/>
          <w:b/>
          <w:bCs/>
          <w:sz w:val="22"/>
          <w:szCs w:val="22"/>
        </w:rPr>
        <w:t xml:space="preserve">    </w:t>
      </w:r>
      <w:r w:rsidR="00D609C1" w:rsidRPr="00AF119E">
        <w:rPr>
          <w:rFonts w:ascii="Arial" w:hAnsi="Arial" w:cs="Arial"/>
          <w:b/>
          <w:bCs/>
          <w:sz w:val="22"/>
          <w:szCs w:val="22"/>
        </w:rPr>
        <w:t>sex</w:t>
      </w:r>
      <w:r w:rsidR="00D609C1" w:rsidRPr="00AF119E">
        <w:rPr>
          <w:rFonts w:ascii="Arial" w:hAnsi="Arial" w:cs="Arial"/>
          <w:b/>
          <w:bCs/>
          <w:sz w:val="22"/>
          <w:szCs w:val="22"/>
        </w:rPr>
        <w:tab/>
      </w:r>
    </w:p>
    <w:p w14:paraId="5DD5B0AF" w14:textId="7633CA1D" w:rsidR="00310919" w:rsidRPr="00AF119E" w:rsidRDefault="00F35797" w:rsidP="00D609C1">
      <w:pPr>
        <w:rPr>
          <w:rFonts w:ascii="Arial" w:hAnsi="Arial" w:cs="Arial"/>
          <w:b/>
          <w:bCs/>
          <w:sz w:val="22"/>
          <w:szCs w:val="22"/>
        </w:rPr>
      </w:pPr>
      <w:r w:rsidRPr="00AF119E">
        <w:rPr>
          <w:rFonts w:ascii="Arial" w:hAnsi="Arial" w:cs="Arial"/>
          <w:b/>
          <w:bCs/>
          <w:sz w:val="22"/>
          <w:szCs w:val="22"/>
        </w:rPr>
        <w:t>9</w:t>
      </w:r>
      <w:r w:rsidR="00310919" w:rsidRPr="00AF119E">
        <w:rPr>
          <w:rFonts w:ascii="Arial" w:hAnsi="Arial" w:cs="Arial"/>
          <w:b/>
          <w:bCs/>
          <w:sz w:val="22"/>
          <w:szCs w:val="22"/>
        </w:rPr>
        <w:t xml:space="preserve">.   </w:t>
      </w:r>
      <w:r w:rsidR="007D408B" w:rsidRPr="00AF119E">
        <w:rPr>
          <w:rFonts w:ascii="Arial" w:hAnsi="Arial" w:cs="Arial"/>
          <w:b/>
          <w:bCs/>
          <w:sz w:val="22"/>
          <w:szCs w:val="22"/>
        </w:rPr>
        <w:t xml:space="preserve">    </w:t>
      </w:r>
      <w:r w:rsidR="00310919" w:rsidRPr="00AF119E">
        <w:rPr>
          <w:rFonts w:ascii="Arial" w:hAnsi="Arial" w:cs="Arial"/>
          <w:b/>
          <w:bCs/>
          <w:sz w:val="22"/>
          <w:szCs w:val="22"/>
        </w:rPr>
        <w:t xml:space="preserve">Supplemental Figure 5. Scatterplot and regression fitted values for young adults </w:t>
      </w:r>
    </w:p>
    <w:p w14:paraId="6290F4DB" w14:textId="72AF74A8" w:rsidR="00D609C1" w:rsidRPr="00AF119E" w:rsidRDefault="00310919" w:rsidP="00D609C1">
      <w:pPr>
        <w:rPr>
          <w:rFonts w:ascii="Arial" w:hAnsi="Arial" w:cs="Arial"/>
          <w:b/>
          <w:bCs/>
          <w:sz w:val="22"/>
          <w:szCs w:val="22"/>
        </w:rPr>
      </w:pPr>
      <w:r w:rsidRPr="00AF119E">
        <w:rPr>
          <w:rFonts w:ascii="Arial" w:hAnsi="Arial" w:cs="Arial"/>
          <w:b/>
          <w:bCs/>
          <w:sz w:val="22"/>
          <w:szCs w:val="22"/>
        </w:rPr>
        <w:t xml:space="preserve">       </w:t>
      </w:r>
      <w:r w:rsidR="007D408B" w:rsidRPr="00AF119E">
        <w:rPr>
          <w:rFonts w:ascii="Arial" w:hAnsi="Arial" w:cs="Arial"/>
          <w:b/>
          <w:bCs/>
          <w:sz w:val="22"/>
          <w:szCs w:val="22"/>
        </w:rPr>
        <w:t xml:space="preserve">     </w:t>
      </w:r>
      <w:r w:rsidR="00D609C1" w:rsidRPr="00AF119E">
        <w:rPr>
          <w:rFonts w:ascii="Arial" w:hAnsi="Arial" w:cs="Arial"/>
          <w:b/>
          <w:bCs/>
          <w:sz w:val="22"/>
          <w:szCs w:val="22"/>
        </w:rPr>
        <w:t>by sex</w:t>
      </w:r>
      <w:r w:rsidR="00D609C1" w:rsidRPr="00AF119E">
        <w:rPr>
          <w:rFonts w:ascii="Arial" w:hAnsi="Arial" w:cs="Arial"/>
          <w:b/>
          <w:bCs/>
          <w:sz w:val="22"/>
          <w:szCs w:val="22"/>
        </w:rPr>
        <w:tab/>
      </w:r>
    </w:p>
    <w:p w14:paraId="3F36E884" w14:textId="443D973D" w:rsidR="007D408B" w:rsidRPr="00AF119E" w:rsidRDefault="00D609C1"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0</w:t>
      </w:r>
      <w:r w:rsidRPr="00AF119E">
        <w:rPr>
          <w:rFonts w:ascii="Arial" w:hAnsi="Arial" w:cs="Arial"/>
          <w:b/>
          <w:bCs/>
          <w:sz w:val="22"/>
          <w:szCs w:val="22"/>
        </w:rPr>
        <w:t>.</w:t>
      </w:r>
      <w:r w:rsidRPr="00AF119E">
        <w:rPr>
          <w:rFonts w:ascii="Arial" w:hAnsi="Arial" w:cs="Arial"/>
          <w:b/>
          <w:bCs/>
          <w:sz w:val="22"/>
          <w:szCs w:val="22"/>
        </w:rPr>
        <w:tab/>
        <w:t xml:space="preserve">Supplemental Figure 6 </w:t>
      </w:r>
      <w:r w:rsidR="00DB6A2B" w:rsidRPr="00AF119E">
        <w:rPr>
          <w:rFonts w:ascii="Arial" w:hAnsi="Arial" w:cs="Arial"/>
          <w:b/>
          <w:bCs/>
          <w:sz w:val="22"/>
          <w:szCs w:val="22"/>
        </w:rPr>
        <w:t xml:space="preserve">Scatterplot and regression fitted values for middle aged </w:t>
      </w:r>
    </w:p>
    <w:p w14:paraId="6E0E546A" w14:textId="2A985242"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males   and females</w:t>
      </w:r>
      <w:r w:rsidRPr="00AF119E">
        <w:rPr>
          <w:rFonts w:ascii="Arial" w:hAnsi="Arial" w:cs="Arial"/>
          <w:b/>
          <w:bCs/>
          <w:sz w:val="22"/>
          <w:szCs w:val="22"/>
        </w:rPr>
        <w:tab/>
      </w:r>
    </w:p>
    <w:p w14:paraId="070597B5" w14:textId="6A1657DF" w:rsidR="007D408B" w:rsidRPr="00AF119E" w:rsidRDefault="00DB6A2B"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1</w:t>
      </w:r>
      <w:r w:rsidRPr="00AF119E">
        <w:rPr>
          <w:rFonts w:ascii="Arial" w:hAnsi="Arial" w:cs="Arial"/>
          <w:b/>
          <w:bCs/>
          <w:sz w:val="22"/>
          <w:szCs w:val="22"/>
        </w:rPr>
        <w:t>.</w:t>
      </w:r>
      <w:r w:rsidRPr="00AF119E">
        <w:rPr>
          <w:rFonts w:ascii="Arial" w:hAnsi="Arial" w:cs="Arial"/>
          <w:b/>
          <w:bCs/>
          <w:sz w:val="22"/>
          <w:szCs w:val="22"/>
        </w:rPr>
        <w:tab/>
        <w:t xml:space="preserve">supplemental figure 7. Scatterplot and regression fitted values for senior males </w:t>
      </w:r>
    </w:p>
    <w:p w14:paraId="36C96510" w14:textId="015F41E7"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and females</w:t>
      </w:r>
      <w:r w:rsidRPr="00AF119E">
        <w:rPr>
          <w:rFonts w:ascii="Arial" w:hAnsi="Arial" w:cs="Arial"/>
          <w:b/>
          <w:bCs/>
          <w:sz w:val="22"/>
          <w:szCs w:val="22"/>
        </w:rPr>
        <w:tab/>
      </w:r>
    </w:p>
    <w:p w14:paraId="6E27DD61" w14:textId="0D6ECDA3" w:rsidR="007D408B" w:rsidRPr="00AF119E" w:rsidRDefault="00DB6A2B"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2</w:t>
      </w:r>
      <w:r w:rsidRPr="00AF119E">
        <w:rPr>
          <w:rFonts w:ascii="Arial" w:hAnsi="Arial" w:cs="Arial"/>
          <w:b/>
          <w:bCs/>
          <w:sz w:val="22"/>
          <w:szCs w:val="22"/>
        </w:rPr>
        <w:t>.</w:t>
      </w:r>
      <w:r w:rsidRPr="00AF119E">
        <w:rPr>
          <w:rFonts w:ascii="Arial" w:hAnsi="Arial" w:cs="Arial"/>
          <w:b/>
          <w:bCs/>
          <w:sz w:val="22"/>
          <w:szCs w:val="22"/>
        </w:rPr>
        <w:tab/>
        <w:t xml:space="preserve">supplemental figure 8 Scatterplot and regression fitted values for different ses </w:t>
      </w:r>
    </w:p>
    <w:p w14:paraId="6736E8B5" w14:textId="0C1052D3"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groups</w:t>
      </w:r>
      <w:r w:rsidRPr="00AF119E">
        <w:rPr>
          <w:rFonts w:ascii="Arial" w:hAnsi="Arial" w:cs="Arial"/>
          <w:b/>
          <w:bCs/>
          <w:sz w:val="22"/>
          <w:szCs w:val="22"/>
        </w:rPr>
        <w:tab/>
      </w:r>
    </w:p>
    <w:p w14:paraId="6388FF67" w14:textId="45D5F752" w:rsidR="007D408B" w:rsidRPr="00AF119E" w:rsidRDefault="00DB6A2B"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3</w:t>
      </w:r>
      <w:r w:rsidRPr="00AF119E">
        <w:rPr>
          <w:rFonts w:ascii="Arial" w:hAnsi="Arial" w:cs="Arial"/>
          <w:b/>
          <w:bCs/>
          <w:sz w:val="22"/>
          <w:szCs w:val="22"/>
        </w:rPr>
        <w:t>.</w:t>
      </w:r>
      <w:r w:rsidRPr="00AF119E">
        <w:rPr>
          <w:rFonts w:ascii="Arial" w:hAnsi="Arial" w:cs="Arial"/>
          <w:b/>
          <w:bCs/>
          <w:sz w:val="22"/>
          <w:szCs w:val="22"/>
        </w:rPr>
        <w:tab/>
        <w:t xml:space="preserve">supplemental figure 9. Scatterplot and regression fitted values for adults aged </w:t>
      </w:r>
    </w:p>
    <w:p w14:paraId="408A560C" w14:textId="37F938A8"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over 65 years</w:t>
      </w:r>
    </w:p>
    <w:p w14:paraId="28329729" w14:textId="41713394" w:rsidR="007D408B" w:rsidRPr="00AF119E" w:rsidRDefault="00D609C1"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4</w:t>
      </w:r>
      <w:r w:rsidRPr="00AF119E">
        <w:rPr>
          <w:rFonts w:ascii="Arial" w:hAnsi="Arial" w:cs="Arial"/>
          <w:b/>
          <w:bCs/>
          <w:sz w:val="22"/>
          <w:szCs w:val="22"/>
        </w:rPr>
        <w:t>.</w:t>
      </w:r>
      <w:r w:rsidRPr="00AF119E">
        <w:rPr>
          <w:rFonts w:ascii="Arial" w:hAnsi="Arial" w:cs="Arial"/>
          <w:b/>
          <w:bCs/>
          <w:sz w:val="22"/>
          <w:szCs w:val="22"/>
        </w:rPr>
        <w:tab/>
        <w:t xml:space="preserve">Supplemental Figure 10. </w:t>
      </w:r>
      <w:r w:rsidR="00DB6A2B" w:rsidRPr="00AF119E">
        <w:rPr>
          <w:rFonts w:ascii="Arial" w:hAnsi="Arial" w:cs="Arial"/>
          <w:b/>
          <w:bCs/>
          <w:sz w:val="22"/>
          <w:szCs w:val="22"/>
        </w:rPr>
        <w:t xml:space="preserve">Scatterplot and regression fitted values for stl and ma </w:t>
      </w:r>
    </w:p>
    <w:p w14:paraId="1613F296" w14:textId="4D24A17D"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seasonal decompositions</w:t>
      </w:r>
    </w:p>
    <w:p w14:paraId="3710086B" w14:textId="2A10F1C3" w:rsidR="007D408B" w:rsidRPr="00AF119E" w:rsidRDefault="00D609C1"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5</w:t>
      </w:r>
      <w:r w:rsidRPr="00AF119E">
        <w:rPr>
          <w:rFonts w:ascii="Arial" w:hAnsi="Arial" w:cs="Arial"/>
          <w:b/>
          <w:bCs/>
          <w:sz w:val="22"/>
          <w:szCs w:val="22"/>
        </w:rPr>
        <w:t>.</w:t>
      </w:r>
      <w:r w:rsidRPr="00AF119E">
        <w:rPr>
          <w:rFonts w:ascii="Arial" w:hAnsi="Arial" w:cs="Arial"/>
          <w:b/>
          <w:bCs/>
          <w:sz w:val="22"/>
          <w:szCs w:val="22"/>
        </w:rPr>
        <w:tab/>
        <w:t xml:space="preserve">Supplemental Figure 11. </w:t>
      </w:r>
      <w:r w:rsidR="00DB6A2B" w:rsidRPr="00AF119E">
        <w:rPr>
          <w:rFonts w:ascii="Arial" w:hAnsi="Arial" w:cs="Arial"/>
          <w:b/>
          <w:bCs/>
          <w:sz w:val="22"/>
          <w:szCs w:val="22"/>
        </w:rPr>
        <w:t xml:space="preserve">Scatterplot and regression fitted values aggregated in </w:t>
      </w:r>
    </w:p>
    <w:p w14:paraId="164E315F" w14:textId="2EBA47AA"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15 day intervals</w:t>
      </w:r>
    </w:p>
    <w:p w14:paraId="186D7DE3" w14:textId="187BEBEB" w:rsidR="00DB6A2B" w:rsidRPr="00AF119E" w:rsidRDefault="00D609C1" w:rsidP="00D609C1">
      <w:pPr>
        <w:rPr>
          <w:rFonts w:ascii="Arial" w:hAnsi="Arial" w:cs="Arial"/>
          <w:b/>
          <w:bCs/>
          <w:sz w:val="22"/>
          <w:szCs w:val="22"/>
        </w:rPr>
      </w:pPr>
      <w:r w:rsidRPr="00AF119E">
        <w:rPr>
          <w:rFonts w:ascii="Arial" w:hAnsi="Arial" w:cs="Arial"/>
          <w:b/>
          <w:bCs/>
          <w:sz w:val="22"/>
          <w:szCs w:val="22"/>
        </w:rPr>
        <w:t>1</w:t>
      </w:r>
      <w:r w:rsidR="00F35797" w:rsidRPr="00AF119E">
        <w:rPr>
          <w:rFonts w:ascii="Arial" w:hAnsi="Arial" w:cs="Arial"/>
          <w:b/>
          <w:bCs/>
          <w:sz w:val="22"/>
          <w:szCs w:val="22"/>
        </w:rPr>
        <w:t>6</w:t>
      </w:r>
      <w:r w:rsidRPr="00AF119E">
        <w:rPr>
          <w:rFonts w:ascii="Arial" w:hAnsi="Arial" w:cs="Arial"/>
          <w:b/>
          <w:bCs/>
          <w:sz w:val="22"/>
          <w:szCs w:val="22"/>
        </w:rPr>
        <w:t>.</w:t>
      </w:r>
      <w:r w:rsidRPr="00AF119E">
        <w:rPr>
          <w:rFonts w:ascii="Arial" w:hAnsi="Arial" w:cs="Arial"/>
          <w:b/>
          <w:bCs/>
          <w:sz w:val="22"/>
          <w:szCs w:val="22"/>
        </w:rPr>
        <w:tab/>
        <w:t xml:space="preserve">Supplemental Figure 12. Scatterplot </w:t>
      </w:r>
      <w:r w:rsidR="00DB6A2B" w:rsidRPr="00AF119E">
        <w:rPr>
          <w:rFonts w:ascii="Arial" w:hAnsi="Arial" w:cs="Arial"/>
          <w:b/>
          <w:bCs/>
          <w:sz w:val="22"/>
          <w:szCs w:val="22"/>
        </w:rPr>
        <w:t xml:space="preserve">and regression fitted values for 15 day </w:t>
      </w:r>
    </w:p>
    <w:p w14:paraId="50C8CAEC" w14:textId="3CF26657"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intervals and lockdown periods</w:t>
      </w:r>
    </w:p>
    <w:p w14:paraId="1263086F" w14:textId="36288E4A" w:rsidR="00DB6A2B" w:rsidRPr="00AF119E" w:rsidRDefault="00D609C1" w:rsidP="00D609C1">
      <w:pPr>
        <w:rPr>
          <w:rFonts w:ascii="Arial" w:hAnsi="Arial" w:cs="Arial"/>
          <w:b/>
          <w:bCs/>
          <w:sz w:val="22"/>
          <w:szCs w:val="22"/>
        </w:rPr>
      </w:pPr>
      <w:r w:rsidRPr="00AF119E">
        <w:rPr>
          <w:rFonts w:ascii="Arial" w:hAnsi="Arial" w:cs="Arial"/>
          <w:b/>
          <w:bCs/>
          <w:sz w:val="22"/>
          <w:szCs w:val="22"/>
        </w:rPr>
        <w:lastRenderedPageBreak/>
        <w:t>1</w:t>
      </w:r>
      <w:r w:rsidR="00BE6A0D" w:rsidRPr="00AF119E">
        <w:rPr>
          <w:rFonts w:ascii="Arial" w:hAnsi="Arial" w:cs="Arial"/>
          <w:b/>
          <w:bCs/>
          <w:sz w:val="22"/>
          <w:szCs w:val="22"/>
        </w:rPr>
        <w:t>7</w:t>
      </w:r>
      <w:r w:rsidRPr="00AF119E">
        <w:rPr>
          <w:rFonts w:ascii="Arial" w:hAnsi="Arial" w:cs="Arial"/>
          <w:b/>
          <w:bCs/>
          <w:sz w:val="22"/>
          <w:szCs w:val="22"/>
        </w:rPr>
        <w:t>.</w:t>
      </w:r>
      <w:r w:rsidRPr="00AF119E">
        <w:rPr>
          <w:rFonts w:ascii="Arial" w:hAnsi="Arial" w:cs="Arial"/>
          <w:b/>
          <w:bCs/>
          <w:sz w:val="22"/>
          <w:szCs w:val="22"/>
        </w:rPr>
        <w:tab/>
        <w:t xml:space="preserve">Supplemental Figure 13. </w:t>
      </w:r>
      <w:r w:rsidR="00DB6A2B" w:rsidRPr="00AF119E">
        <w:rPr>
          <w:rFonts w:ascii="Arial" w:hAnsi="Arial" w:cs="Arial"/>
          <w:b/>
          <w:bCs/>
          <w:sz w:val="22"/>
          <w:szCs w:val="22"/>
        </w:rPr>
        <w:t xml:space="preserve">Scatterplot and regression fitted values restricted to </w:t>
      </w:r>
    </w:p>
    <w:p w14:paraId="421DAF87" w14:textId="64A2E50A"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w:t>
      </w:r>
      <w:r w:rsidR="00BC77A1" w:rsidRPr="00AF119E">
        <w:rPr>
          <w:rFonts w:ascii="Arial" w:hAnsi="Arial" w:cs="Arial"/>
          <w:b/>
          <w:bCs/>
          <w:sz w:val="22"/>
          <w:szCs w:val="22"/>
        </w:rPr>
        <w:t>S</w:t>
      </w:r>
      <w:r w:rsidRPr="00AF119E">
        <w:rPr>
          <w:rFonts w:ascii="Arial" w:hAnsi="Arial" w:cs="Arial"/>
          <w:b/>
          <w:bCs/>
          <w:sz w:val="22"/>
          <w:szCs w:val="22"/>
        </w:rPr>
        <w:t>ars-</w:t>
      </w:r>
      <w:r w:rsidR="00BC77A1" w:rsidRPr="00AF119E">
        <w:rPr>
          <w:rFonts w:ascii="Arial" w:hAnsi="Arial" w:cs="Arial"/>
          <w:b/>
          <w:bCs/>
          <w:sz w:val="22"/>
          <w:szCs w:val="22"/>
        </w:rPr>
        <w:t>C</w:t>
      </w:r>
      <w:r w:rsidRPr="00AF119E">
        <w:rPr>
          <w:rFonts w:ascii="Arial" w:hAnsi="Arial" w:cs="Arial"/>
          <w:b/>
          <w:bCs/>
          <w:sz w:val="22"/>
          <w:szCs w:val="22"/>
        </w:rPr>
        <w:t>ov-2 non-cases</w:t>
      </w:r>
    </w:p>
    <w:p w14:paraId="384D5DD4" w14:textId="37112120" w:rsidR="00DB6A2B" w:rsidRPr="00AF119E" w:rsidRDefault="00D609C1" w:rsidP="00D609C1">
      <w:pPr>
        <w:rPr>
          <w:rFonts w:ascii="Arial" w:hAnsi="Arial" w:cs="Arial"/>
          <w:b/>
          <w:bCs/>
          <w:sz w:val="22"/>
          <w:szCs w:val="22"/>
        </w:rPr>
      </w:pPr>
      <w:r w:rsidRPr="00AF119E">
        <w:rPr>
          <w:rFonts w:ascii="Arial" w:hAnsi="Arial" w:cs="Arial"/>
          <w:b/>
          <w:bCs/>
          <w:sz w:val="22"/>
          <w:szCs w:val="22"/>
        </w:rPr>
        <w:t>1</w:t>
      </w:r>
      <w:r w:rsidR="00BE6A0D" w:rsidRPr="00AF119E">
        <w:rPr>
          <w:rFonts w:ascii="Arial" w:hAnsi="Arial" w:cs="Arial"/>
          <w:b/>
          <w:bCs/>
          <w:sz w:val="22"/>
          <w:szCs w:val="22"/>
        </w:rPr>
        <w:t>8</w:t>
      </w:r>
      <w:r w:rsidRPr="00AF119E">
        <w:rPr>
          <w:rFonts w:ascii="Arial" w:hAnsi="Arial" w:cs="Arial"/>
          <w:b/>
          <w:bCs/>
          <w:sz w:val="22"/>
          <w:szCs w:val="22"/>
        </w:rPr>
        <w:t>.</w:t>
      </w:r>
      <w:r w:rsidRPr="00AF119E">
        <w:rPr>
          <w:rFonts w:ascii="Arial" w:hAnsi="Arial" w:cs="Arial"/>
          <w:b/>
          <w:bCs/>
          <w:sz w:val="22"/>
          <w:szCs w:val="22"/>
        </w:rPr>
        <w:tab/>
        <w:t xml:space="preserve">Supplemental Figure 14. Scatterplot </w:t>
      </w:r>
      <w:r w:rsidR="00DB6A2B" w:rsidRPr="00AF119E">
        <w:rPr>
          <w:rFonts w:ascii="Arial" w:hAnsi="Arial" w:cs="Arial"/>
          <w:b/>
          <w:bCs/>
          <w:sz w:val="22"/>
          <w:szCs w:val="22"/>
        </w:rPr>
        <w:t xml:space="preserve">and regression fitted values for the </w:t>
      </w:r>
      <w:r w:rsidR="00BC77A1" w:rsidRPr="00AF119E">
        <w:rPr>
          <w:rFonts w:ascii="Arial" w:hAnsi="Arial" w:cs="Arial"/>
          <w:b/>
          <w:bCs/>
          <w:sz w:val="22"/>
          <w:szCs w:val="22"/>
        </w:rPr>
        <w:t>C</w:t>
      </w:r>
      <w:r w:rsidR="00DB6A2B" w:rsidRPr="00AF119E">
        <w:rPr>
          <w:rFonts w:ascii="Arial" w:hAnsi="Arial" w:cs="Arial"/>
          <w:b/>
          <w:bCs/>
          <w:sz w:val="22"/>
          <w:szCs w:val="22"/>
        </w:rPr>
        <w:t>ovid-</w:t>
      </w:r>
    </w:p>
    <w:p w14:paraId="07E3A82F" w14:textId="1BC87ED8"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19 pandemic and 2014 gaza war</w:t>
      </w:r>
    </w:p>
    <w:p w14:paraId="4F674566" w14:textId="0C3DAA4A" w:rsidR="00DB6A2B" w:rsidRPr="00AF119E" w:rsidRDefault="00BE6A0D" w:rsidP="00D609C1">
      <w:pPr>
        <w:rPr>
          <w:rFonts w:ascii="Arial" w:hAnsi="Arial" w:cs="Arial"/>
          <w:b/>
          <w:bCs/>
          <w:sz w:val="22"/>
          <w:szCs w:val="22"/>
        </w:rPr>
      </w:pPr>
      <w:r w:rsidRPr="00AF119E">
        <w:rPr>
          <w:rFonts w:ascii="Arial" w:hAnsi="Arial" w:cs="Arial"/>
          <w:b/>
          <w:bCs/>
          <w:sz w:val="22"/>
          <w:szCs w:val="22"/>
        </w:rPr>
        <w:t>19</w:t>
      </w:r>
      <w:r w:rsidR="00D609C1" w:rsidRPr="00AF119E">
        <w:rPr>
          <w:rFonts w:ascii="Arial" w:hAnsi="Arial" w:cs="Arial"/>
          <w:b/>
          <w:bCs/>
          <w:sz w:val="22"/>
          <w:szCs w:val="22"/>
        </w:rPr>
        <w:t>.</w:t>
      </w:r>
      <w:r w:rsidR="00D609C1" w:rsidRPr="00AF119E">
        <w:rPr>
          <w:rFonts w:ascii="Arial" w:hAnsi="Arial" w:cs="Arial"/>
          <w:b/>
          <w:bCs/>
          <w:sz w:val="22"/>
          <w:szCs w:val="22"/>
        </w:rPr>
        <w:tab/>
        <w:t xml:space="preserve">Supplemental Figure 15. Scatterplot </w:t>
      </w:r>
      <w:r w:rsidR="00DB6A2B" w:rsidRPr="00AF119E">
        <w:rPr>
          <w:rFonts w:ascii="Arial" w:hAnsi="Arial" w:cs="Arial"/>
          <w:b/>
          <w:bCs/>
          <w:sz w:val="22"/>
          <w:szCs w:val="22"/>
        </w:rPr>
        <w:t xml:space="preserve">and regression fitted values for the </w:t>
      </w:r>
      <w:r w:rsidR="00BC77A1" w:rsidRPr="00AF119E">
        <w:rPr>
          <w:rFonts w:ascii="Arial" w:hAnsi="Arial" w:cs="Arial"/>
          <w:b/>
          <w:bCs/>
          <w:sz w:val="22"/>
          <w:szCs w:val="22"/>
        </w:rPr>
        <w:t>C</w:t>
      </w:r>
      <w:r w:rsidR="00DB6A2B" w:rsidRPr="00AF119E">
        <w:rPr>
          <w:rFonts w:ascii="Arial" w:hAnsi="Arial" w:cs="Arial"/>
          <w:b/>
          <w:bCs/>
          <w:sz w:val="22"/>
          <w:szCs w:val="22"/>
        </w:rPr>
        <w:t>ovid-</w:t>
      </w:r>
    </w:p>
    <w:p w14:paraId="43B7DA42" w14:textId="1DC339E8"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19 pandemic and 2014 gaza war by sex</w:t>
      </w:r>
    </w:p>
    <w:p w14:paraId="1A36DEE1" w14:textId="2517187A" w:rsidR="00DB6A2B" w:rsidRPr="00AF119E" w:rsidRDefault="00F35797" w:rsidP="00F35797">
      <w:pPr>
        <w:rPr>
          <w:rFonts w:ascii="Arial" w:hAnsi="Arial" w:cs="Arial"/>
          <w:b/>
          <w:bCs/>
          <w:sz w:val="22"/>
          <w:szCs w:val="22"/>
        </w:rPr>
      </w:pPr>
      <w:r w:rsidRPr="00AF119E">
        <w:rPr>
          <w:rFonts w:ascii="Arial" w:hAnsi="Arial" w:cs="Arial"/>
          <w:b/>
          <w:bCs/>
          <w:sz w:val="22"/>
          <w:szCs w:val="22"/>
        </w:rPr>
        <w:t>2</w:t>
      </w:r>
      <w:r w:rsidR="00BE6A0D" w:rsidRPr="00AF119E">
        <w:rPr>
          <w:rFonts w:ascii="Arial" w:hAnsi="Arial" w:cs="Arial"/>
          <w:b/>
          <w:bCs/>
          <w:sz w:val="22"/>
          <w:szCs w:val="22"/>
        </w:rPr>
        <w:t>0</w:t>
      </w:r>
      <w:r w:rsidRPr="00AF119E">
        <w:rPr>
          <w:rFonts w:ascii="Arial" w:hAnsi="Arial" w:cs="Arial"/>
          <w:b/>
          <w:bCs/>
          <w:sz w:val="22"/>
          <w:szCs w:val="22"/>
        </w:rPr>
        <w:t xml:space="preserve">.       </w:t>
      </w:r>
      <w:r w:rsidR="00D609C1" w:rsidRPr="00AF119E">
        <w:rPr>
          <w:rFonts w:ascii="Arial" w:hAnsi="Arial" w:cs="Arial"/>
          <w:b/>
          <w:bCs/>
          <w:sz w:val="22"/>
          <w:szCs w:val="22"/>
        </w:rPr>
        <w:t xml:space="preserve">Supplemental Table </w:t>
      </w:r>
      <w:r w:rsidR="00B3400A" w:rsidRPr="00AF119E">
        <w:rPr>
          <w:rFonts w:ascii="Arial" w:hAnsi="Arial" w:cs="Arial"/>
          <w:b/>
          <w:bCs/>
          <w:sz w:val="22"/>
          <w:szCs w:val="22"/>
        </w:rPr>
        <w:t>2</w:t>
      </w:r>
      <w:r w:rsidR="00D609C1" w:rsidRPr="00AF119E">
        <w:rPr>
          <w:rFonts w:ascii="Arial" w:hAnsi="Arial" w:cs="Arial"/>
          <w:b/>
          <w:bCs/>
          <w:sz w:val="22"/>
          <w:szCs w:val="22"/>
        </w:rPr>
        <w:t xml:space="preserve">. Forecasted </w:t>
      </w:r>
      <w:r w:rsidR="00DB6A2B" w:rsidRPr="00AF119E">
        <w:rPr>
          <w:rFonts w:ascii="Arial" w:hAnsi="Arial" w:cs="Arial"/>
          <w:b/>
          <w:bCs/>
          <w:sz w:val="22"/>
          <w:szCs w:val="22"/>
        </w:rPr>
        <w:t xml:space="preserve">values and 95% prediction intervals for the </w:t>
      </w:r>
    </w:p>
    <w:p w14:paraId="7F3CDEE1" w14:textId="6CF27054" w:rsidR="00D609C1" w:rsidRPr="00AF119E" w:rsidRDefault="00DB6A2B" w:rsidP="00D609C1">
      <w:pPr>
        <w:rPr>
          <w:rFonts w:ascii="Arial" w:hAnsi="Arial" w:cs="Arial"/>
          <w:b/>
          <w:bCs/>
          <w:sz w:val="22"/>
          <w:szCs w:val="22"/>
        </w:rPr>
      </w:pPr>
      <w:r w:rsidRPr="00AF119E">
        <w:rPr>
          <w:rFonts w:ascii="Arial" w:hAnsi="Arial" w:cs="Arial"/>
          <w:b/>
          <w:bCs/>
          <w:sz w:val="22"/>
          <w:szCs w:val="22"/>
        </w:rPr>
        <w:t xml:space="preserve">            three scenarios</w:t>
      </w:r>
      <w:r w:rsidRPr="00AF119E">
        <w:rPr>
          <w:rFonts w:ascii="Arial" w:hAnsi="Arial" w:cs="Arial"/>
          <w:b/>
          <w:bCs/>
          <w:sz w:val="22"/>
          <w:szCs w:val="22"/>
        </w:rPr>
        <w:tab/>
      </w:r>
    </w:p>
    <w:p w14:paraId="5D3F53D3" w14:textId="25096DF2" w:rsidR="00D609C1" w:rsidRPr="00AF119E" w:rsidRDefault="00D609C1" w:rsidP="00D609C1">
      <w:pPr>
        <w:rPr>
          <w:rFonts w:ascii="Arial" w:hAnsi="Arial" w:cs="Arial"/>
          <w:b/>
          <w:bCs/>
          <w:sz w:val="22"/>
          <w:szCs w:val="22"/>
        </w:rPr>
      </w:pPr>
      <w:r w:rsidRPr="00AF119E">
        <w:rPr>
          <w:rFonts w:ascii="Arial" w:hAnsi="Arial" w:cs="Arial"/>
          <w:b/>
          <w:bCs/>
          <w:sz w:val="22"/>
          <w:szCs w:val="22"/>
        </w:rPr>
        <w:t>2</w:t>
      </w:r>
      <w:r w:rsidR="00BE6A0D" w:rsidRPr="00AF119E">
        <w:rPr>
          <w:rFonts w:ascii="Arial" w:hAnsi="Arial" w:cs="Arial"/>
          <w:b/>
          <w:bCs/>
          <w:sz w:val="22"/>
          <w:szCs w:val="22"/>
        </w:rPr>
        <w:t>1</w:t>
      </w:r>
      <w:r w:rsidRPr="00AF119E">
        <w:rPr>
          <w:rFonts w:ascii="Arial" w:hAnsi="Arial" w:cs="Arial"/>
          <w:b/>
          <w:bCs/>
          <w:sz w:val="22"/>
          <w:szCs w:val="22"/>
        </w:rPr>
        <w:t>.</w:t>
      </w:r>
      <w:r w:rsidRPr="00AF119E">
        <w:rPr>
          <w:rFonts w:ascii="Arial" w:hAnsi="Arial" w:cs="Arial"/>
          <w:b/>
          <w:bCs/>
          <w:sz w:val="22"/>
          <w:szCs w:val="22"/>
        </w:rPr>
        <w:tab/>
        <w:t xml:space="preserve">Supplemental Table </w:t>
      </w:r>
      <w:r w:rsidR="00B3400A" w:rsidRPr="00AF119E">
        <w:rPr>
          <w:rFonts w:ascii="Arial" w:hAnsi="Arial" w:cs="Arial"/>
          <w:b/>
          <w:bCs/>
          <w:sz w:val="22"/>
          <w:szCs w:val="22"/>
        </w:rPr>
        <w:t>3</w:t>
      </w:r>
      <w:r w:rsidRPr="00AF119E">
        <w:rPr>
          <w:rFonts w:ascii="Arial" w:hAnsi="Arial" w:cs="Arial"/>
          <w:b/>
          <w:bCs/>
          <w:sz w:val="22"/>
          <w:szCs w:val="22"/>
        </w:rPr>
        <w:t xml:space="preserve">. Complete </w:t>
      </w:r>
      <w:r w:rsidR="00DB6A2B" w:rsidRPr="00AF119E">
        <w:rPr>
          <w:rFonts w:ascii="Arial" w:hAnsi="Arial" w:cs="Arial"/>
          <w:b/>
          <w:bCs/>
          <w:sz w:val="22"/>
          <w:szCs w:val="22"/>
        </w:rPr>
        <w:t>model summary for the gaza war</w:t>
      </w:r>
    </w:p>
    <w:p w14:paraId="1863BFD4" w14:textId="3DE93BD2" w:rsidR="00D609C1" w:rsidRPr="00AF119E" w:rsidRDefault="00D609C1" w:rsidP="00D609C1">
      <w:pPr>
        <w:rPr>
          <w:rFonts w:ascii="Arial" w:hAnsi="Arial" w:cs="Arial"/>
          <w:b/>
          <w:bCs/>
          <w:sz w:val="22"/>
          <w:szCs w:val="22"/>
        </w:rPr>
      </w:pPr>
      <w:r w:rsidRPr="00AF119E">
        <w:rPr>
          <w:rFonts w:ascii="Arial" w:hAnsi="Arial" w:cs="Arial"/>
          <w:b/>
          <w:bCs/>
          <w:sz w:val="22"/>
          <w:szCs w:val="22"/>
        </w:rPr>
        <w:t>2</w:t>
      </w:r>
      <w:r w:rsidR="00BE6A0D" w:rsidRPr="00AF119E">
        <w:rPr>
          <w:rFonts w:ascii="Arial" w:hAnsi="Arial" w:cs="Arial"/>
          <w:b/>
          <w:bCs/>
          <w:sz w:val="22"/>
          <w:szCs w:val="22"/>
        </w:rPr>
        <w:t>2</w:t>
      </w:r>
      <w:r w:rsidRPr="00AF119E">
        <w:rPr>
          <w:rFonts w:ascii="Arial" w:hAnsi="Arial" w:cs="Arial"/>
          <w:b/>
          <w:bCs/>
          <w:sz w:val="22"/>
          <w:szCs w:val="22"/>
        </w:rPr>
        <w:t>.</w:t>
      </w:r>
      <w:r w:rsidRPr="00AF119E">
        <w:rPr>
          <w:rFonts w:ascii="Arial" w:hAnsi="Arial" w:cs="Arial"/>
          <w:b/>
          <w:bCs/>
          <w:sz w:val="22"/>
          <w:szCs w:val="22"/>
        </w:rPr>
        <w:tab/>
        <w:t>Supplemental References</w:t>
      </w:r>
      <w:r w:rsidRPr="00AF119E">
        <w:rPr>
          <w:rFonts w:ascii="Arial" w:hAnsi="Arial" w:cs="Arial"/>
          <w:b/>
          <w:bCs/>
          <w:sz w:val="22"/>
          <w:szCs w:val="22"/>
        </w:rPr>
        <w:tab/>
      </w:r>
    </w:p>
    <w:p w14:paraId="5172BBF7" w14:textId="3516CDE9" w:rsidR="00DB6A2B" w:rsidRPr="00AF119E" w:rsidRDefault="00DB6A2B">
      <w:pPr>
        <w:rPr>
          <w:rFonts w:ascii="Arial" w:hAnsi="Arial" w:cs="Arial"/>
          <w:b/>
          <w:bCs/>
          <w:sz w:val="22"/>
          <w:szCs w:val="22"/>
        </w:rPr>
      </w:pPr>
      <w:r w:rsidRPr="00AF119E">
        <w:rPr>
          <w:rFonts w:ascii="Arial" w:hAnsi="Arial" w:cs="Arial"/>
          <w:b/>
          <w:bCs/>
          <w:sz w:val="22"/>
          <w:szCs w:val="22"/>
        </w:rPr>
        <w:br w:type="page"/>
      </w:r>
    </w:p>
    <w:p w14:paraId="46E641FB" w14:textId="77777777" w:rsidR="0078504E" w:rsidRPr="00AF119E" w:rsidRDefault="0078504E" w:rsidP="00201AE9">
      <w:pPr>
        <w:jc w:val="both"/>
        <w:rPr>
          <w:rFonts w:ascii="Arial" w:hAnsi="Arial" w:cs="Arial"/>
          <w:b/>
          <w:bCs/>
          <w:sz w:val="22"/>
          <w:szCs w:val="22"/>
        </w:rPr>
      </w:pPr>
    </w:p>
    <w:p w14:paraId="222C2122" w14:textId="50220866" w:rsidR="00201AE9" w:rsidRPr="00AF119E" w:rsidRDefault="00201AE9" w:rsidP="0077068C">
      <w:pPr>
        <w:jc w:val="center"/>
        <w:rPr>
          <w:rFonts w:ascii="Arial" w:hAnsi="Arial" w:cs="Arial"/>
          <w:b/>
          <w:bCs/>
          <w:sz w:val="22"/>
          <w:szCs w:val="22"/>
        </w:rPr>
      </w:pPr>
      <w:bookmarkStart w:id="1" w:name="_Toc87167874"/>
      <w:bookmarkStart w:id="2" w:name="etext-1-model-details"/>
      <w:r w:rsidRPr="00AF119E">
        <w:rPr>
          <w:rFonts w:ascii="Arial" w:hAnsi="Arial" w:cs="Arial"/>
          <w:b/>
          <w:bCs/>
          <w:sz w:val="22"/>
          <w:szCs w:val="22"/>
        </w:rPr>
        <w:t>Supplementary Methods</w:t>
      </w:r>
    </w:p>
    <w:p w14:paraId="525B6BF2" w14:textId="5B8932C4" w:rsidR="005C21DF" w:rsidRPr="00AF119E" w:rsidRDefault="00FD596B" w:rsidP="005E7EA1">
      <w:pPr>
        <w:pStyle w:val="Heading1"/>
        <w:numPr>
          <w:ilvl w:val="0"/>
          <w:numId w:val="20"/>
        </w:numPr>
      </w:pPr>
      <w:bookmarkStart w:id="3" w:name="_Toc97798488"/>
      <w:r w:rsidRPr="00AF119E">
        <w:t>Model Details</w:t>
      </w:r>
      <w:bookmarkEnd w:id="1"/>
      <w:bookmarkEnd w:id="3"/>
    </w:p>
    <w:p w14:paraId="46E12CD8" w14:textId="3425F6C0" w:rsidR="00B82EAB" w:rsidRPr="00AF119E" w:rsidRDefault="008C3CCD" w:rsidP="0077068C">
      <w:pPr>
        <w:pStyle w:val="Bibliography"/>
        <w:spacing w:line="360" w:lineRule="auto"/>
        <w:jc w:val="both"/>
        <w:rPr>
          <w:rFonts w:ascii="Arial" w:eastAsia="Times New Roman" w:hAnsi="Arial" w:cs="Arial"/>
          <w:sz w:val="22"/>
          <w:szCs w:val="22"/>
        </w:rPr>
      </w:pPr>
      <w:r w:rsidRPr="00AF119E">
        <w:rPr>
          <w:rFonts w:ascii="Arial" w:hAnsi="Arial" w:cs="Arial"/>
          <w:sz w:val="22"/>
          <w:szCs w:val="22"/>
        </w:rPr>
        <w:t xml:space="preserve">We </w:t>
      </w:r>
      <w:r w:rsidR="0077068C" w:rsidRPr="00AF119E">
        <w:rPr>
          <w:rFonts w:ascii="Arial" w:hAnsi="Arial" w:cs="Arial"/>
          <w:sz w:val="22"/>
          <w:szCs w:val="22"/>
        </w:rPr>
        <w:t>fitted</w:t>
      </w:r>
      <w:r w:rsidRPr="00AF119E">
        <w:rPr>
          <w:rFonts w:ascii="Arial" w:hAnsi="Arial" w:cs="Arial"/>
          <w:sz w:val="22"/>
          <w:szCs w:val="22"/>
        </w:rPr>
        <w:t xml:space="preserve"> the monthly antidepressant medications fill (</w:t>
      </w:r>
      <m:oMath>
        <m:sSub>
          <m:sSubPr>
            <m:ctrlPr>
              <w:rPr>
                <w:rFonts w:ascii="Cambria Math" w:hAnsi="Cambria Math" w:cs="Arial"/>
                <w:i/>
                <w:sz w:val="22"/>
                <w:szCs w:val="22"/>
              </w:rPr>
            </m:ctrlPr>
          </m:sSubPr>
          <m:e>
            <m:r>
              <w:rPr>
                <w:rFonts w:ascii="Cambria Math" w:hAnsi="Cambria Math" w:cs="Arial"/>
                <w:sz w:val="22"/>
                <w:szCs w:val="22"/>
              </w:rPr>
              <m:t>Y</m:t>
            </m:r>
          </m:e>
          <m:sub>
            <m:r>
              <w:rPr>
                <w:rFonts w:ascii="Cambria Math" w:hAnsi="Cambria Math" w:cs="Arial"/>
                <w:sz w:val="22"/>
                <w:szCs w:val="22"/>
              </w:rPr>
              <m:t>t</m:t>
            </m:r>
          </m:sub>
        </m:sSub>
      </m:oMath>
      <w:r w:rsidRPr="00AF119E">
        <w:rPr>
          <w:rFonts w:ascii="Arial" w:hAnsi="Arial" w:cs="Arial"/>
          <w:sz w:val="22"/>
          <w:szCs w:val="22"/>
        </w:rPr>
        <w:t>) using a Poisson regression model with the following covariates: time (</w:t>
      </w:r>
      <m:oMath>
        <m:r>
          <w:rPr>
            <w:rFonts w:ascii="Cambria Math" w:hAnsi="Cambria Math" w:cs="Arial"/>
            <w:sz w:val="22"/>
            <w:szCs w:val="22"/>
          </w:rPr>
          <m:t>t</m:t>
        </m:r>
      </m:oMath>
      <w:r w:rsidRPr="00AF119E">
        <w:rPr>
          <w:rFonts w:ascii="Arial" w:eastAsiaTheme="minorEastAsia" w:hAnsi="Arial" w:cs="Arial"/>
          <w:sz w:val="22"/>
          <w:szCs w:val="22"/>
        </w:rPr>
        <w:t>)</w:t>
      </w:r>
      <w:r w:rsidRPr="00AF119E">
        <w:rPr>
          <w:rFonts w:ascii="Arial" w:hAnsi="Arial" w:cs="Arial"/>
          <w:sz w:val="22"/>
          <w:szCs w:val="22"/>
        </w:rPr>
        <w:t>, exposure (classified as unexposed or exposed) as a binary exposure (</w:t>
      </w:r>
      <m:oMath>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t</m:t>
            </m:r>
          </m:sub>
        </m:sSub>
      </m:oMath>
      <w:r w:rsidRPr="00AF119E">
        <w:rPr>
          <w:rFonts w:ascii="Arial" w:hAnsi="Arial" w:cs="Arial"/>
          <w:sz w:val="22"/>
          <w:szCs w:val="22"/>
        </w:rPr>
        <w:t>), the exposure interaction with time</w:t>
      </w:r>
      <w:r w:rsidR="00851174" w:rsidRPr="00AF119E">
        <w:rPr>
          <w:rFonts w:ascii="Arial" w:hAnsi="Arial" w:cs="Arial"/>
          <w:sz w:val="22"/>
          <w:szCs w:val="22"/>
        </w:rPr>
        <w:t xml:space="preserve"> (</w:t>
      </w:r>
      <m:oMath>
        <m:sSub>
          <m:sSubPr>
            <m:ctrlPr>
              <w:rPr>
                <w:rFonts w:ascii="Cambria Math" w:hAnsi="Cambria Math" w:cs="Arial"/>
                <w:i/>
                <w:sz w:val="22"/>
                <w:szCs w:val="22"/>
              </w:rPr>
            </m:ctrlPr>
          </m:sSubPr>
          <m:e>
            <m:r>
              <w:rPr>
                <w:rFonts w:ascii="Cambria Math" w:hAnsi="Cambria Math" w:cs="Arial"/>
                <w:sz w:val="22"/>
                <w:szCs w:val="22"/>
              </w:rPr>
              <m:t>t⋅X</m:t>
            </m:r>
          </m:e>
          <m:sub>
            <m:r>
              <w:rPr>
                <w:rFonts w:ascii="Cambria Math" w:hAnsi="Cambria Math" w:cs="Arial"/>
                <w:sz w:val="22"/>
                <w:szCs w:val="22"/>
              </w:rPr>
              <m:t>t</m:t>
            </m:r>
          </m:sub>
        </m:sSub>
      </m:oMath>
      <w:r w:rsidR="00851174" w:rsidRPr="00AF119E">
        <w:rPr>
          <w:rFonts w:ascii="Arial" w:hAnsi="Arial" w:cs="Arial"/>
          <w:sz w:val="22"/>
          <w:szCs w:val="22"/>
        </w:rPr>
        <w:t>)</w:t>
      </w:r>
      <w:r w:rsidRPr="00AF119E">
        <w:rPr>
          <w:rFonts w:ascii="Arial" w:hAnsi="Arial" w:cs="Arial"/>
          <w:sz w:val="22"/>
          <w:szCs w:val="22"/>
        </w:rPr>
        <w:t xml:space="preserve">, </w:t>
      </w:r>
      <w:r w:rsidR="00851174" w:rsidRPr="00AF119E">
        <w:rPr>
          <w:rFonts w:ascii="Arial" w:hAnsi="Arial" w:cs="Arial"/>
          <w:sz w:val="22"/>
          <w:szCs w:val="22"/>
        </w:rPr>
        <w:t>and seasonal components (</w:t>
      </w:r>
      <m:oMath>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t</m:t>
            </m:r>
          </m:sub>
        </m:sSub>
      </m:oMath>
      <w:r w:rsidR="00851174" w:rsidRPr="00AF119E">
        <w:rPr>
          <w:rFonts w:ascii="Arial" w:hAnsi="Arial" w:cs="Arial"/>
          <w:sz w:val="22"/>
          <w:szCs w:val="22"/>
        </w:rPr>
        <w:t>)</w:t>
      </w:r>
      <w:r w:rsidRPr="00AF119E">
        <w:rPr>
          <w:rFonts w:ascii="Arial" w:hAnsi="Arial" w:cs="Arial"/>
          <w:sz w:val="22"/>
          <w:szCs w:val="22"/>
          <w:lang w:bidi="he-IL"/>
        </w:rPr>
        <w:t xml:space="preserve">. </w:t>
      </w:r>
      <w:r w:rsidRPr="00AF119E">
        <w:rPr>
          <w:rFonts w:ascii="Arial" w:hAnsi="Arial" w:cs="Arial"/>
          <w:sz w:val="22"/>
          <w:szCs w:val="22"/>
        </w:rPr>
        <w:t xml:space="preserve"> </w:t>
      </w:r>
      <w:r w:rsidR="00B82EAB" w:rsidRPr="00AF119E">
        <w:rPr>
          <w:rFonts w:ascii="Arial" w:hAnsi="Arial" w:cs="Arial"/>
          <w:sz w:val="22"/>
          <w:szCs w:val="22"/>
        </w:rPr>
        <w:t xml:space="preserve">A Poisson regression model is a special case of a generalized linear regression model (GLM). In a GLM we model a function of the conditional expectation, denoted by </w:t>
      </w:r>
      <m:oMath>
        <m:r>
          <w:rPr>
            <w:rFonts w:ascii="Cambria Math" w:eastAsia="Times New Roman" w:hAnsi="Cambria Math" w:cs="Arial"/>
            <w:sz w:val="22"/>
            <w:szCs w:val="22"/>
          </w:rPr>
          <m:t>g(E</m:t>
        </m:r>
        <m:d>
          <m:dPr>
            <m:begChr m:val="["/>
            <m:endChr m:val="]"/>
            <m:ctrlPr>
              <w:rPr>
                <w:rFonts w:ascii="Cambria Math" w:eastAsia="Times New Roman" w:hAnsi="Cambria Math" w:cs="Arial"/>
                <w:i/>
                <w:sz w:val="22"/>
                <w:szCs w:val="22"/>
              </w:rPr>
            </m:ctrlPr>
          </m:dPr>
          <m:e>
            <m:sSub>
              <m:sSubPr>
                <m:ctrlPr>
                  <w:rPr>
                    <w:rFonts w:ascii="Cambria Math" w:eastAsia="Times New Roman" w:hAnsi="Cambria Math" w:cs="Arial"/>
                    <w:i/>
                    <w:sz w:val="22"/>
                    <w:szCs w:val="22"/>
                  </w:rPr>
                </m:ctrlPr>
              </m:sSubPr>
              <m:e>
                <m:r>
                  <w:rPr>
                    <w:rFonts w:ascii="Cambria Math" w:eastAsia="Times New Roman" w:hAnsi="Cambria Math" w:cs="Arial"/>
                    <w:sz w:val="22"/>
                    <w:szCs w:val="22"/>
                  </w:rPr>
                  <m:t>Y</m:t>
                </m:r>
              </m:e>
              <m:sub>
                <m:r>
                  <w:rPr>
                    <w:rFonts w:ascii="Cambria Math" w:eastAsia="Times New Roman" w:hAnsi="Cambria Math" w:cs="Arial"/>
                    <w:sz w:val="22"/>
                    <w:szCs w:val="22"/>
                  </w:rPr>
                  <m:t>t</m:t>
                </m:r>
              </m:sub>
            </m:sSub>
          </m:e>
          <m:e>
            <m:sSub>
              <m:sSubPr>
                <m:ctrlPr>
                  <w:rPr>
                    <w:rFonts w:ascii="Cambria Math" w:eastAsia="Times New Roman" w:hAnsi="Cambria Math" w:cs="Arial"/>
                    <w:i/>
                    <w:sz w:val="22"/>
                    <w:szCs w:val="22"/>
                  </w:rPr>
                </m:ctrlPr>
              </m:sSubPr>
              <m:e>
                <m:r>
                  <w:rPr>
                    <w:rFonts w:ascii="Cambria Math" w:eastAsia="Times New Roman" w:hAnsi="Cambria Math" w:cs="Arial"/>
                    <w:sz w:val="22"/>
                    <w:szCs w:val="22"/>
                  </w:rPr>
                  <m:t>t, X</m:t>
                </m:r>
              </m:e>
              <m:sub>
                <m:r>
                  <w:rPr>
                    <w:rFonts w:ascii="Cambria Math" w:eastAsia="Times New Roman" w:hAnsi="Cambria Math" w:cs="Arial"/>
                    <w:sz w:val="22"/>
                    <w:szCs w:val="22"/>
                  </w:rPr>
                  <m:t>t</m:t>
                </m:r>
              </m:sub>
            </m:sSub>
            <m:r>
              <w:rPr>
                <w:rFonts w:ascii="Cambria Math" w:eastAsia="Times New Roman" w:hAnsi="Cambria Math" w:cs="Arial"/>
                <w:sz w:val="22"/>
                <w:szCs w:val="22"/>
              </w:rPr>
              <m:t xml:space="preserve">, </m:t>
            </m:r>
            <m:sSub>
              <m:sSubPr>
                <m:ctrlPr>
                  <w:rPr>
                    <w:rFonts w:ascii="Cambria Math" w:eastAsia="Times New Roman" w:hAnsi="Cambria Math" w:cs="Arial"/>
                    <w:i/>
                    <w:sz w:val="22"/>
                    <w:szCs w:val="22"/>
                  </w:rPr>
                </m:ctrlPr>
              </m:sSubPr>
              <m:e>
                <m:r>
                  <w:rPr>
                    <w:rFonts w:ascii="Cambria Math" w:eastAsia="Times New Roman" w:hAnsi="Cambria Math" w:cs="Arial"/>
                    <w:sz w:val="22"/>
                    <w:szCs w:val="22"/>
                  </w:rPr>
                  <m:t>S</m:t>
                </m:r>
              </m:e>
              <m:sub>
                <m:r>
                  <w:rPr>
                    <w:rFonts w:ascii="Cambria Math" w:eastAsia="Times New Roman" w:hAnsi="Cambria Math" w:cs="Arial"/>
                    <w:sz w:val="22"/>
                    <w:szCs w:val="22"/>
                  </w:rPr>
                  <m:t>t</m:t>
                </m:r>
              </m:sub>
            </m:sSub>
          </m:e>
        </m:d>
        <m:r>
          <w:rPr>
            <w:rFonts w:ascii="Cambria Math" w:eastAsia="Times New Roman" w:hAnsi="Cambria Math" w:cs="Arial"/>
            <w:sz w:val="22"/>
            <w:szCs w:val="22"/>
          </w:rPr>
          <m:t>)</m:t>
        </m:r>
      </m:oMath>
      <w:r w:rsidR="00B82EAB" w:rsidRPr="00AF119E">
        <w:rPr>
          <w:rFonts w:ascii="Arial" w:hAnsi="Arial" w:cs="Arial"/>
          <w:sz w:val="22"/>
          <w:szCs w:val="22"/>
        </w:rPr>
        <w:t xml:space="preserve">, as a linear function of its covariates. The function </w:t>
      </w:r>
      <m:oMath>
        <m:r>
          <w:rPr>
            <w:rFonts w:ascii="Cambria Math" w:eastAsia="Times New Roman" w:hAnsi="Cambria Math" w:cs="Arial"/>
            <w:sz w:val="22"/>
            <w:szCs w:val="22"/>
          </w:rPr>
          <m:t>g</m:t>
        </m:r>
        <m:d>
          <m:dPr>
            <m:ctrlPr>
              <w:rPr>
                <w:rFonts w:ascii="Cambria Math" w:eastAsia="Times New Roman" w:hAnsi="Cambria Math" w:cs="Arial"/>
                <w:i/>
                <w:sz w:val="22"/>
                <w:szCs w:val="22"/>
              </w:rPr>
            </m:ctrlPr>
          </m:dPr>
          <m:e>
            <m:r>
              <w:rPr>
                <w:rFonts w:ascii="Cambria Math" w:eastAsia="Times New Roman" w:hAnsi="Cambria Math" w:cs="Arial"/>
                <w:sz w:val="22"/>
                <w:szCs w:val="22"/>
              </w:rPr>
              <m:t>⋅</m:t>
            </m:r>
          </m:e>
        </m:d>
      </m:oMath>
      <w:r w:rsidR="00851174" w:rsidRPr="00AF119E">
        <w:rPr>
          <w:rFonts w:ascii="Arial" w:eastAsiaTheme="minorEastAsia" w:hAnsi="Arial" w:cs="Arial"/>
          <w:sz w:val="22"/>
          <w:szCs w:val="22"/>
        </w:rPr>
        <w:t xml:space="preserve"> </w:t>
      </w:r>
      <w:r w:rsidR="00B82EAB" w:rsidRPr="00AF119E">
        <w:rPr>
          <w:rFonts w:ascii="Arial" w:hAnsi="Arial" w:cs="Arial"/>
          <w:sz w:val="22"/>
          <w:szCs w:val="22"/>
        </w:rPr>
        <w:t xml:space="preserve">is known as a link function, and different GLMs use different link functions. A Poisson regression model uses the log link function </w:t>
      </w:r>
      <m:oMath>
        <m:r>
          <w:rPr>
            <w:rFonts w:ascii="Cambria Math" w:eastAsia="Times New Roman" w:hAnsi="Cambria Math" w:cs="Arial"/>
            <w:sz w:val="22"/>
            <w:szCs w:val="22"/>
          </w:rPr>
          <m:t>g</m:t>
        </m:r>
        <m:d>
          <m:dPr>
            <m:ctrlPr>
              <w:rPr>
                <w:rFonts w:ascii="Cambria Math" w:eastAsia="Times New Roman" w:hAnsi="Cambria Math" w:cs="Arial"/>
                <w:i/>
                <w:sz w:val="22"/>
                <w:szCs w:val="22"/>
              </w:rPr>
            </m:ctrlPr>
          </m:dPr>
          <m:e>
            <m:r>
              <w:rPr>
                <w:rFonts w:ascii="Cambria Math" w:eastAsia="Times New Roman" w:hAnsi="Cambria Math" w:cs="Arial"/>
                <w:sz w:val="22"/>
                <w:szCs w:val="22"/>
              </w:rPr>
              <m:t>⋅</m:t>
            </m:r>
          </m:e>
        </m:d>
        <m:r>
          <w:rPr>
            <w:rFonts w:ascii="Cambria Math" w:eastAsia="Times New Roman" w:hAnsi="Cambria Math" w:cs="Arial"/>
            <w:sz w:val="22"/>
            <w:szCs w:val="22"/>
          </w:rPr>
          <m:t>=</m:t>
        </m:r>
        <m:r>
          <m:rPr>
            <m:sty m:val="p"/>
          </m:rPr>
          <w:rPr>
            <w:rFonts w:ascii="Cambria Math" w:eastAsia="Times New Roman" w:hAnsi="Cambria Math" w:cs="Arial"/>
            <w:sz w:val="22"/>
            <w:szCs w:val="22"/>
          </w:rPr>
          <m:t>log⁡</m:t>
        </m:r>
        <m:r>
          <w:rPr>
            <w:rFonts w:ascii="Cambria Math" w:eastAsia="Times New Roman" w:hAnsi="Cambria Math" w:cs="Arial"/>
            <w:sz w:val="22"/>
            <w:szCs w:val="22"/>
          </w:rPr>
          <m:t>(⋅)</m:t>
        </m:r>
      </m:oMath>
      <w:r w:rsidR="00851174" w:rsidRPr="00AF119E">
        <w:rPr>
          <w:rFonts w:ascii="Arial" w:eastAsia="Times New Roman" w:hAnsi="Arial" w:cs="Arial"/>
          <w:sz w:val="22"/>
          <w:szCs w:val="22"/>
        </w:rPr>
        <w:t xml:space="preserve">. </w:t>
      </w:r>
      <w:r w:rsidR="00643DF1" w:rsidRPr="00AF119E">
        <w:rPr>
          <w:rFonts w:ascii="Arial" w:eastAsia="Times New Roman" w:hAnsi="Arial" w:cs="Arial"/>
          <w:sz w:val="22"/>
          <w:szCs w:val="22"/>
        </w:rPr>
        <w:t xml:space="preserve">As we are modeling event rates, we also add an offset term (log(N_t )) to the Poisson regression model, where N_t is the monthly number of insured patients. The multivariate Fourier terms are denoted by S_t, and their vector of coefficients is denoted by γ.  Hence, </w:t>
      </w:r>
      <m:oMath>
        <m:sSup>
          <m:sSupPr>
            <m:ctrlPr>
              <w:rPr>
                <w:rFonts w:ascii="Cambria Math" w:hAnsi="Cambria Math" w:cs="Arial"/>
                <w:sz w:val="22"/>
                <w:szCs w:val="22"/>
              </w:rPr>
            </m:ctrlPr>
          </m:sSupPr>
          <m:e>
            <m:r>
              <w:rPr>
                <w:rFonts w:ascii="Cambria Math" w:hAnsi="Cambria Math" w:cs="Arial"/>
                <w:sz w:val="22"/>
                <w:szCs w:val="22"/>
              </w:rPr>
              <m:t>γ</m:t>
            </m:r>
          </m:e>
          <m:sup>
            <m:r>
              <w:rPr>
                <w:rFonts w:ascii="Cambria Math" w:hAnsi="Cambria Math" w:cs="Arial"/>
                <w:sz w:val="22"/>
                <w:szCs w:val="22"/>
              </w:rPr>
              <m:t>T</m:t>
            </m:r>
          </m:sup>
        </m:sSup>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m:r>
          <w:rPr>
            <w:rFonts w:ascii="Cambria Math" w:hAnsi="Cambria Math" w:cs="Arial"/>
            <w:sz w:val="22"/>
            <w:szCs w:val="22"/>
          </w:rPr>
          <m:t xml:space="preserve"> </m:t>
        </m:r>
      </m:oMath>
      <w:r w:rsidR="00643DF1" w:rsidRPr="00AF119E">
        <w:rPr>
          <w:rFonts w:ascii="Arial" w:eastAsia="Times New Roman" w:hAnsi="Arial" w:cs="Arial"/>
          <w:sz w:val="22"/>
          <w:szCs w:val="22"/>
        </w:rPr>
        <w:t>is the contribution of the Fourier terms to the regression model, where the superscript T denotes the transpose operation (dot product between two vectors).</w:t>
      </w:r>
    </w:p>
    <w:p w14:paraId="4262A3F1" w14:textId="61F49721" w:rsidR="00851174" w:rsidRPr="00AF119E" w:rsidRDefault="00FF2931" w:rsidP="00FF2931">
      <w:pPr>
        <w:pStyle w:val="Bibliography"/>
        <w:spacing w:line="360" w:lineRule="auto"/>
        <w:jc w:val="both"/>
        <w:rPr>
          <w:rFonts w:ascii="Arial" w:hAnsi="Arial" w:cs="Arial"/>
          <w:sz w:val="22"/>
          <w:szCs w:val="22"/>
        </w:rPr>
      </w:pPr>
      <w:bookmarkStart w:id="4" w:name="_Hlk97103180"/>
      <w:r w:rsidRPr="00AF119E">
        <w:rPr>
          <w:rFonts w:ascii="Arial" w:hAnsi="Arial" w:cs="Arial"/>
          <w:sz w:val="22"/>
          <w:szCs w:val="22"/>
        </w:rPr>
        <w:t>A</w:t>
      </w:r>
      <w:r w:rsidR="00851174" w:rsidRPr="00AF119E">
        <w:rPr>
          <w:rFonts w:ascii="Arial" w:hAnsi="Arial" w:cs="Arial"/>
          <w:sz w:val="22"/>
          <w:szCs w:val="22"/>
        </w:rPr>
        <w:t xml:space="preserve"> Poisson regression model assume</w:t>
      </w:r>
      <w:r w:rsidRPr="00AF119E">
        <w:rPr>
          <w:rFonts w:ascii="Arial" w:hAnsi="Arial" w:cs="Arial"/>
          <w:sz w:val="22"/>
          <w:szCs w:val="22"/>
        </w:rPr>
        <w:t>s</w:t>
      </w:r>
      <w:r w:rsidR="00851174" w:rsidRPr="00AF119E">
        <w:rPr>
          <w:rFonts w:ascii="Arial" w:hAnsi="Arial" w:cs="Arial"/>
          <w:sz w:val="22"/>
          <w:szCs w:val="22"/>
        </w:rPr>
        <w:t xml:space="preserve"> that the variance of the</w:t>
      </w:r>
      <w:r w:rsidRPr="00AF119E">
        <w:rPr>
          <w:rFonts w:ascii="Arial" w:hAnsi="Arial" w:cs="Arial"/>
          <w:sz w:val="22"/>
          <w:szCs w:val="22"/>
        </w:rPr>
        <w:t xml:space="preserve"> </w:t>
      </w:r>
      <w:r w:rsidR="006C0F88" w:rsidRPr="00AF119E">
        <w:rPr>
          <w:rFonts w:ascii="Arial" w:hAnsi="Arial" w:cs="Arial"/>
          <w:sz w:val="22"/>
          <w:szCs w:val="22"/>
        </w:rPr>
        <w:t>outcome</w:t>
      </w:r>
      <w:r w:rsidR="00851174" w:rsidRPr="00AF119E">
        <w:rPr>
          <w:rFonts w:ascii="Arial" w:hAnsi="Arial" w:cs="Arial"/>
          <w:sz w:val="22"/>
          <w:szCs w:val="22"/>
        </w:rPr>
        <w:t xml:space="preserve"> </w:t>
      </w:r>
      <w:r w:rsidRPr="00AF119E">
        <w:rPr>
          <w:rFonts w:ascii="Arial" w:hAnsi="Arial" w:cs="Arial"/>
          <w:sz w:val="22"/>
          <w:szCs w:val="22"/>
        </w:rPr>
        <w:t>(</w:t>
      </w:r>
      <w:r w:rsidR="00851174" w:rsidRPr="00AF119E">
        <w:rPr>
          <w:rFonts w:ascii="Arial" w:hAnsi="Arial" w:cs="Arial"/>
          <w:sz w:val="22"/>
          <w:szCs w:val="22"/>
        </w:rPr>
        <w:t>prescription fills</w:t>
      </w:r>
      <w:r w:rsidRPr="00AF119E">
        <w:rPr>
          <w:rFonts w:ascii="Arial" w:hAnsi="Arial" w:cs="Arial"/>
          <w:sz w:val="22"/>
          <w:szCs w:val="22"/>
        </w:rPr>
        <w:t>)</w:t>
      </w:r>
      <w:r w:rsidR="00851174" w:rsidRPr="00AF119E">
        <w:rPr>
          <w:rFonts w:ascii="Arial" w:hAnsi="Arial" w:cs="Arial"/>
          <w:sz w:val="22"/>
          <w:szCs w:val="22"/>
        </w:rPr>
        <w:t xml:space="preserve"> is equal to its mean. Overdispersion occurs when the variance </w:t>
      </w:r>
      <w:r w:rsidRPr="00AF119E">
        <w:rPr>
          <w:rFonts w:ascii="Arial" w:hAnsi="Arial" w:cs="Arial"/>
          <w:sz w:val="22"/>
          <w:szCs w:val="22"/>
        </w:rPr>
        <w:t xml:space="preserve">of the </w:t>
      </w:r>
      <w:r w:rsidR="006C0F88" w:rsidRPr="00AF119E">
        <w:rPr>
          <w:rFonts w:ascii="Arial" w:hAnsi="Arial" w:cs="Arial"/>
          <w:sz w:val="22"/>
          <w:szCs w:val="22"/>
        </w:rPr>
        <w:t>outcome</w:t>
      </w:r>
      <w:r w:rsidRPr="00AF119E">
        <w:rPr>
          <w:rFonts w:ascii="Arial" w:hAnsi="Arial" w:cs="Arial"/>
          <w:sz w:val="22"/>
          <w:szCs w:val="22"/>
        </w:rPr>
        <w:t xml:space="preserve"> </w:t>
      </w:r>
      <w:r w:rsidR="00851174" w:rsidRPr="00AF119E">
        <w:rPr>
          <w:rFonts w:ascii="Arial" w:hAnsi="Arial" w:cs="Arial"/>
          <w:sz w:val="22"/>
          <w:szCs w:val="22"/>
        </w:rPr>
        <w:t>is greater than the mean, in which case a quasi-Poisson model should be used to account for this overdispersion.</w:t>
      </w:r>
      <w:r w:rsidRPr="00AF119E">
        <w:rPr>
          <w:rFonts w:ascii="Arial" w:hAnsi="Arial" w:cs="Arial"/>
          <w:sz w:val="22"/>
          <w:szCs w:val="22"/>
        </w:rPr>
        <w:t xml:space="preserve"> A quasi-Poisson model assumes that the variance is a linear function of the mean, and includes estimation of this linear weight parameter. This parameter is also known as the dispersion parameter.</w:t>
      </w:r>
    </w:p>
    <w:bookmarkEnd w:id="4"/>
    <w:p w14:paraId="184900F4" w14:textId="47873D83" w:rsidR="005C21DF" w:rsidRPr="00AF119E" w:rsidRDefault="00FF2931" w:rsidP="005D7338">
      <w:pPr>
        <w:pStyle w:val="Bibliography"/>
        <w:spacing w:line="360" w:lineRule="auto"/>
        <w:jc w:val="both"/>
        <w:rPr>
          <w:rFonts w:ascii="Arial" w:hAnsi="Arial" w:cs="Arial"/>
          <w:sz w:val="22"/>
          <w:szCs w:val="22"/>
        </w:rPr>
      </w:pPr>
      <w:r w:rsidRPr="00AF119E">
        <w:rPr>
          <w:rFonts w:ascii="Arial" w:hAnsi="Arial" w:cs="Arial"/>
          <w:sz w:val="22"/>
          <w:szCs w:val="22"/>
        </w:rPr>
        <w:t>As the variance of the monthly prescription fills is considerably larger than its mean, we used a quasi-Poison regression model to account for this over-dispersion of the data.</w:t>
      </w:r>
      <w:r w:rsidR="0077068C" w:rsidRPr="00AF119E">
        <w:rPr>
          <w:rFonts w:ascii="Arial" w:hAnsi="Arial" w:cs="Arial"/>
          <w:sz w:val="22"/>
          <w:szCs w:val="22"/>
        </w:rPr>
        <w:t xml:space="preserve"> </w:t>
      </w:r>
      <w:r w:rsidR="00FD596B" w:rsidRPr="00AF119E">
        <w:rPr>
          <w:rFonts w:ascii="Arial" w:hAnsi="Arial" w:cs="Arial"/>
          <w:sz w:val="22"/>
          <w:szCs w:val="22"/>
        </w:rPr>
        <w:t xml:space="preserve">Note that we added an offset term to the regression model since it is appropriate to focus on the rate of antidepressant </w:t>
      </w:r>
      <w:r w:rsidR="00201AE9" w:rsidRPr="00AF119E">
        <w:rPr>
          <w:rFonts w:ascii="Arial" w:hAnsi="Arial" w:cs="Arial"/>
          <w:sz w:val="22"/>
          <w:szCs w:val="22"/>
        </w:rPr>
        <w:t>fill</w:t>
      </w:r>
      <w:r w:rsidR="00FD596B" w:rsidRPr="00AF119E">
        <w:rPr>
          <w:rFonts w:ascii="Arial" w:hAnsi="Arial" w:cs="Arial"/>
          <w:sz w:val="22"/>
          <w:szCs w:val="22"/>
        </w:rPr>
        <w:t xml:space="preserve"> and not the count itself. </w:t>
      </w:r>
      <w:bookmarkStart w:id="5" w:name="_Hlk95827413"/>
      <w:r w:rsidR="00A90729" w:rsidRPr="00AF119E">
        <w:rPr>
          <w:rFonts w:ascii="Arial" w:hAnsi="Arial" w:cs="Arial"/>
          <w:sz w:val="22"/>
          <w:szCs w:val="22"/>
        </w:rPr>
        <w:t xml:space="preserve">The monthly rate of antidepressant prescription fills is obtained by dividing the monthly count of antidepressant prescriptions fills with the monthly number of insured patients; the logarithm of the monthly number of insured patients defines the offset term in our regression model. </w:t>
      </w:r>
      <w:bookmarkEnd w:id="5"/>
      <w:r w:rsidR="00FD596B" w:rsidRPr="00AF119E">
        <w:rPr>
          <w:rFonts w:ascii="Arial" w:hAnsi="Arial" w:cs="Arial"/>
          <w:sz w:val="22"/>
          <w:szCs w:val="22"/>
        </w:rPr>
        <w:t>Additionally, we used Fourier terms to model the seasonal component</w:t>
      </w:r>
      <w:r w:rsidR="002813F1" w:rsidRPr="00AF119E">
        <w:rPr>
          <w:rFonts w:ascii="Arial" w:hAnsi="Arial" w:cs="Arial"/>
          <w:sz w:val="22"/>
          <w:szCs w:val="22"/>
        </w:rPr>
        <w:t xml:space="preserve"> (Bernal, Cummins, &amp; Gasparrini, 2017). </w:t>
      </w:r>
      <w:r w:rsidR="00FD596B" w:rsidRPr="00AF119E">
        <w:rPr>
          <w:rFonts w:ascii="Arial" w:hAnsi="Arial" w:cs="Arial"/>
          <w:sz w:val="22"/>
          <w:szCs w:val="22"/>
        </w:rPr>
        <w:t xml:space="preserve">Seasonal components are periodic oscillations in a time series that are due to the periodic time effect. For our analysis, we chose the five Fourier terms that were statistically significant (P&lt;0.05) in the </w:t>
      </w:r>
      <w:r w:rsidR="00851174" w:rsidRPr="00AF119E">
        <w:rPr>
          <w:rFonts w:ascii="Arial" w:hAnsi="Arial" w:cs="Arial"/>
          <w:sz w:val="22"/>
          <w:szCs w:val="22"/>
        </w:rPr>
        <w:t>quasi-</w:t>
      </w:r>
      <w:r w:rsidR="00FD596B" w:rsidRPr="00AF119E">
        <w:rPr>
          <w:rFonts w:ascii="Arial" w:hAnsi="Arial" w:cs="Arial"/>
          <w:sz w:val="22"/>
          <w:szCs w:val="22"/>
        </w:rPr>
        <w:t xml:space="preserve">Poisson model. The seasonal pattern was estimated based on data up to February 2020, not including the Covid-19 period. Our Poisson regression model can be presented using the following notation; denote by </w:t>
      </w:r>
      <m:oMath>
        <m:r>
          <w:rPr>
            <w:rFonts w:ascii="Cambria Math" w:hAnsi="Cambria Math" w:cs="Arial"/>
            <w:sz w:val="22"/>
            <w:szCs w:val="22"/>
          </w:rPr>
          <m:t>t</m:t>
        </m:r>
      </m:oMath>
      <w:r w:rsidR="00FD596B" w:rsidRPr="00AF119E">
        <w:rPr>
          <w:rFonts w:ascii="Arial" w:hAnsi="Arial" w:cs="Arial"/>
          <w:sz w:val="22"/>
          <w:szCs w:val="22"/>
        </w:rPr>
        <w:t xml:space="preserve"> the time (a sequence of months </w:t>
      </w:r>
      <w:r w:rsidR="00FD596B" w:rsidRPr="00AF119E">
        <w:rPr>
          <w:rFonts w:ascii="Arial" w:hAnsi="Arial" w:cs="Arial"/>
          <w:sz w:val="22"/>
          <w:szCs w:val="22"/>
        </w:rPr>
        <w:lastRenderedPageBreak/>
        <w:t xml:space="preserve">from 1 to 98, with </w:t>
      </w:r>
      <m:oMath>
        <m:r>
          <w:rPr>
            <w:rFonts w:ascii="Cambria Math" w:hAnsi="Cambria Math" w:cs="Arial"/>
            <w:sz w:val="22"/>
            <w:szCs w:val="22"/>
          </w:rPr>
          <m:t>t</m:t>
        </m:r>
        <m:r>
          <m:rPr>
            <m:sty m:val="p"/>
          </m:rPr>
          <w:rPr>
            <w:rFonts w:ascii="Cambria Math" w:hAnsi="Cambria Math" w:cs="Arial"/>
            <w:sz w:val="22"/>
            <w:szCs w:val="22"/>
          </w:rPr>
          <m:t>=</m:t>
        </m:r>
        <m:r>
          <w:rPr>
            <w:rFonts w:ascii="Cambria Math" w:hAnsi="Cambria Math" w:cs="Arial"/>
            <w:sz w:val="22"/>
            <w:szCs w:val="22"/>
          </w:rPr>
          <m:t>87</m:t>
        </m:r>
      </m:oMath>
      <w:r w:rsidR="00FD596B" w:rsidRPr="00AF119E">
        <w:rPr>
          <w:rFonts w:ascii="Arial" w:hAnsi="Arial" w:cs="Arial"/>
          <w:sz w:val="22"/>
          <w:szCs w:val="22"/>
        </w:rPr>
        <w:t xml:space="preserve"> for March 2020), by </w:t>
      </w:r>
      <m:oMath>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t</m:t>
            </m:r>
          </m:sub>
        </m:sSub>
      </m:oMath>
      <w:r w:rsidR="00FD596B" w:rsidRPr="00AF119E">
        <w:rPr>
          <w:rFonts w:ascii="Arial" w:hAnsi="Arial" w:cs="Arial"/>
          <w:sz w:val="22"/>
          <w:szCs w:val="22"/>
        </w:rPr>
        <w:t xml:space="preserve"> the monthly antidepressant medications count, by </w:t>
      </w:r>
      <m:oMath>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b"/>
              </m:rPr>
              <w:rPr>
                <w:rFonts w:ascii="Cambria Math" w:hAnsi="Cambria Math" w:cs="Arial"/>
                <w:sz w:val="22"/>
                <w:szCs w:val="22"/>
              </w:rPr>
              <m:t>1</m:t>
            </m:r>
          </m:e>
          <m:sub>
            <m:r>
              <m:rPr>
                <m:sty m:val="p"/>
              </m:rPr>
              <w:rPr>
                <w:rFonts w:ascii="Cambria Math" w:hAnsi="Cambria Math" w:cs="Arial"/>
                <w:sz w:val="22"/>
                <w:szCs w:val="22"/>
              </w:rPr>
              <m:t>{</m:t>
            </m:r>
            <m:r>
              <w:rPr>
                <w:rFonts w:ascii="Cambria Math" w:hAnsi="Cambria Math" w:cs="Arial"/>
                <w:sz w:val="22"/>
                <w:szCs w:val="22"/>
              </w:rPr>
              <m:t>t</m:t>
            </m:r>
            <m:r>
              <m:rPr>
                <m:sty m:val="p"/>
              </m:rPr>
              <w:rPr>
                <w:rFonts w:ascii="Cambria Math" w:hAnsi="Cambria Math" w:cs="Arial"/>
                <w:sz w:val="22"/>
                <w:szCs w:val="22"/>
              </w:rPr>
              <m:t>≥</m:t>
            </m:r>
            <m:r>
              <w:rPr>
                <w:rFonts w:ascii="Cambria Math" w:hAnsi="Cambria Math" w:cs="Arial"/>
                <w:sz w:val="22"/>
                <w:szCs w:val="22"/>
              </w:rPr>
              <m:t>87</m:t>
            </m:r>
            <m:r>
              <m:rPr>
                <m:sty m:val="p"/>
              </m:rPr>
              <w:rPr>
                <w:rFonts w:ascii="Cambria Math" w:hAnsi="Cambria Math" w:cs="Arial"/>
                <w:sz w:val="22"/>
                <w:szCs w:val="22"/>
              </w:rPr>
              <m:t>}</m:t>
            </m:r>
          </m:sub>
        </m:sSub>
      </m:oMath>
      <w:r w:rsidR="00FD596B" w:rsidRPr="00AF119E">
        <w:rPr>
          <w:rFonts w:ascii="Arial" w:hAnsi="Arial" w:cs="Arial"/>
          <w:sz w:val="22"/>
          <w:szCs w:val="22"/>
        </w:rPr>
        <w:t xml:space="preserve"> the Covid-19 indicator, </w:t>
      </w:r>
      <w:r w:rsidR="00A90729" w:rsidRPr="00AF119E">
        <w:rPr>
          <w:rFonts w:ascii="Arial" w:hAnsi="Arial" w:cs="Arial"/>
          <w:sz w:val="22"/>
          <w:szCs w:val="22"/>
        </w:rPr>
        <w:t xml:space="preserve">by </w:t>
      </w:r>
      <m:oMath>
        <m:sSub>
          <m:sSubPr>
            <m:ctrlPr>
              <w:rPr>
                <w:rFonts w:ascii="Cambria Math" w:hAnsi="Cambria Math" w:cs="Arial"/>
                <w:sz w:val="22"/>
                <w:szCs w:val="22"/>
              </w:rPr>
            </m:ctrlPr>
          </m:sSubPr>
          <m:e>
            <m:r>
              <m:rPr>
                <m:sty m:val="p"/>
              </m:rPr>
              <w:rPr>
                <w:rFonts w:ascii="Cambria Math" w:hAnsi="Cambria Math" w:cs="Arial"/>
                <w:sz w:val="22"/>
                <w:szCs w:val="22"/>
              </w:rPr>
              <m:t>N</m:t>
            </m:r>
          </m:e>
          <m:sub>
            <m:r>
              <m:rPr>
                <m:sty m:val="p"/>
              </m:rPr>
              <w:rPr>
                <w:rFonts w:ascii="Cambria Math" w:hAnsi="Cambria Math" w:cs="Arial"/>
                <w:sz w:val="22"/>
                <w:szCs w:val="22"/>
              </w:rPr>
              <m:t>t</m:t>
            </m:r>
          </m:sub>
        </m:sSub>
      </m:oMath>
      <w:r w:rsidR="00A90729" w:rsidRPr="00AF119E">
        <w:rPr>
          <w:rFonts w:ascii="Arial" w:eastAsiaTheme="minorEastAsia" w:hAnsi="Arial" w:cs="Arial"/>
          <w:sz w:val="22"/>
          <w:szCs w:val="22"/>
        </w:rPr>
        <w:t xml:space="preserve"> the monthly number of insured patients, </w:t>
      </w:r>
      <w:r w:rsidR="00FD596B" w:rsidRPr="00AF119E">
        <w:rPr>
          <w:rFonts w:ascii="Arial" w:hAnsi="Arial" w:cs="Arial"/>
          <w:sz w:val="22"/>
          <w:szCs w:val="22"/>
        </w:rPr>
        <w:t xml:space="preserve">and by </w:t>
      </w:r>
      <m:oMath>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m:oMath>
      <w:r w:rsidR="00FD596B" w:rsidRPr="00AF119E">
        <w:rPr>
          <w:rFonts w:ascii="Arial" w:hAnsi="Arial" w:cs="Arial"/>
          <w:sz w:val="22"/>
          <w:szCs w:val="22"/>
        </w:rPr>
        <w:t xml:space="preserve"> the seasonal component (multivariate Fourier terms). Then our regression model is</w:t>
      </w:r>
    </w:p>
    <w:p w14:paraId="43B6428B" w14:textId="2027251D" w:rsidR="005C21DF" w:rsidRPr="00AF119E" w:rsidRDefault="00FD596B" w:rsidP="006D2427">
      <w:pPr>
        <w:pStyle w:val="BodyText"/>
        <w:spacing w:before="0" w:after="0" w:line="360" w:lineRule="auto"/>
        <w:jc w:val="both"/>
        <w:rPr>
          <w:rFonts w:ascii="Arial" w:hAnsi="Arial" w:cs="Arial"/>
          <w:sz w:val="22"/>
          <w:szCs w:val="22"/>
        </w:rPr>
      </w:pPr>
      <m:oMathPara>
        <m:oMathParaPr>
          <m:jc m:val="center"/>
        </m:oMathParaPr>
        <m:oMath>
          <m:r>
            <m:rPr>
              <m:nor/>
            </m:rPr>
            <w:rPr>
              <w:rFonts w:ascii="Arial" w:hAnsi="Arial" w:cs="Arial"/>
              <w:sz w:val="22"/>
              <w:szCs w:val="22"/>
            </w:rPr>
            <m:t>log</m:t>
          </m:r>
          <m:d>
            <m:dPr>
              <m:ctrlPr>
                <w:rPr>
                  <w:rFonts w:ascii="Cambria Math" w:hAnsi="Cambria Math" w:cs="Arial"/>
                  <w:sz w:val="22"/>
                  <w:szCs w:val="22"/>
                </w:rPr>
              </m:ctrlPr>
            </m:dPr>
            <m:e>
              <m:r>
                <w:rPr>
                  <w:rFonts w:ascii="Cambria Math" w:hAnsi="Cambria Math" w:cs="Arial"/>
                  <w:sz w:val="22"/>
                  <w:szCs w:val="22"/>
                </w:rPr>
                <m:t>E</m:t>
              </m:r>
              <m:d>
                <m:dPr>
                  <m:ctrlPr>
                    <w:rPr>
                      <w:rFonts w:ascii="Cambria Math" w:hAnsi="Cambria Math" w:cs="Arial"/>
                      <w:sz w:val="22"/>
                      <w:szCs w:val="22"/>
                    </w:rPr>
                  </m:ctrlPr>
                </m:dPr>
                <m:e>
                  <m:sSub>
                    <m:sSubPr>
                      <m:ctrlPr>
                        <w:rPr>
                          <w:rFonts w:ascii="Cambria Math" w:hAnsi="Cambria Math" w:cs="Arial"/>
                          <w:sz w:val="22"/>
                          <w:szCs w:val="22"/>
                        </w:rPr>
                      </m:ctrlPr>
                    </m:sSubPr>
                    <m:e>
                      <m:r>
                        <w:rPr>
                          <w:rFonts w:ascii="Cambria Math" w:hAnsi="Cambria Math" w:cs="Arial"/>
                          <w:sz w:val="22"/>
                          <w:szCs w:val="22"/>
                        </w:rPr>
                        <m:t>Y</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m:rPr>
                          <m:sty m:val="p"/>
                        </m:rPr>
                        <w:rPr>
                          <w:rFonts w:ascii="Cambria Math" w:hAnsi="Cambria Math" w:cs="Arial"/>
                          <w:sz w:val="22"/>
                          <w:szCs w:val="22"/>
                        </w:rPr>
                        <m:t>N</m:t>
                      </m:r>
                    </m:e>
                    <m:sub>
                      <m:r>
                        <m:rPr>
                          <m:sty m:val="p"/>
                        </m:rPr>
                        <w:rPr>
                          <w:rFonts w:ascii="Cambria Math" w:hAnsi="Cambria Math" w:cs="Arial"/>
                          <w:sz w:val="22"/>
                          <w:szCs w:val="22"/>
                        </w:rPr>
                        <m:t>t</m:t>
                      </m:r>
                    </m:sub>
                  </m:sSub>
                  <m:r>
                    <m:rPr>
                      <m:sty m:val="p"/>
                    </m:rPr>
                    <w:rPr>
                      <w:rFonts w:ascii="Cambria Math" w:hAnsi="Cambria Math" w:cs="Arial"/>
                      <w:sz w:val="22"/>
                      <w:szCs w:val="22"/>
                    </w:rPr>
                    <m:t>,</m:t>
                  </m:r>
                  <m:r>
                    <w:rPr>
                      <w:rFonts w:ascii="Cambria Math" w:hAnsi="Cambria Math" w:cs="Arial"/>
                      <w:sz w:val="22"/>
                      <w:szCs w:val="22"/>
                    </w:rPr>
                    <m:t> </m:t>
                  </m:r>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t</m:t>
                      </m:r>
                    </m:sub>
                  </m:sSub>
                  <m:r>
                    <m:rPr>
                      <m:sty m:val="p"/>
                    </m:rPr>
                    <w:rPr>
                      <w:rFonts w:ascii="Cambria Math" w:hAnsi="Cambria Math" w:cs="Arial"/>
                      <w:sz w:val="22"/>
                      <w:szCs w:val="22"/>
                    </w:rPr>
                    <m:t>,</m:t>
                  </m:r>
                  <m:r>
                    <w:rPr>
                      <w:rFonts w:ascii="Cambria Math" w:hAnsi="Cambria Math" w:cs="Arial"/>
                      <w:sz w:val="22"/>
                      <w:szCs w:val="22"/>
                    </w:rPr>
                    <m:t>t</m:t>
                  </m:r>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m:e>
              </m:d>
            </m:e>
          </m:d>
          <m:r>
            <m:rPr>
              <m:sty m:val="p"/>
            </m:rPr>
            <w:rPr>
              <w:rFonts w:ascii="Cambria Math" w:hAnsi="Cambria Math" w:cs="Arial"/>
              <w:sz w:val="22"/>
              <w:szCs w:val="22"/>
            </w:rPr>
            <m:t>=</m:t>
          </m:r>
          <m:r>
            <m:rPr>
              <m:nor/>
            </m:rPr>
            <w:rPr>
              <w:rFonts w:ascii="Arial" w:hAnsi="Arial" w:cs="Arial"/>
              <w:sz w:val="22"/>
              <w:szCs w:val="22"/>
            </w:rPr>
            <m:t>log</m:t>
          </m:r>
          <m:d>
            <m:dPr>
              <m:ctrlPr>
                <w:rPr>
                  <w:rFonts w:ascii="Cambria Math" w:hAnsi="Cambria Math" w:cs="Arial"/>
                  <w:sz w:val="22"/>
                  <w:szCs w:val="22"/>
                </w:rPr>
              </m:ctrlPr>
            </m:dPr>
            <m:e>
              <m:sSub>
                <m:sSubPr>
                  <m:ctrlPr>
                    <w:rPr>
                      <w:rFonts w:ascii="Cambria Math" w:hAnsi="Cambria Math" w:cs="Arial"/>
                      <w:sz w:val="22"/>
                      <w:szCs w:val="22"/>
                    </w:rPr>
                  </m:ctrlPr>
                </m:sSubPr>
                <m:e>
                  <m:r>
                    <m:rPr>
                      <m:sty m:val="p"/>
                    </m:rPr>
                    <w:rPr>
                      <w:rFonts w:ascii="Cambria Math" w:hAnsi="Cambria Math" w:cs="Arial"/>
                      <w:sz w:val="22"/>
                      <w:szCs w:val="22"/>
                    </w:rPr>
                    <m:t>N</m:t>
                  </m:r>
                </m:e>
                <m:sub>
                  <m:r>
                    <m:rPr>
                      <m:sty m:val="p"/>
                    </m:rPr>
                    <w:rPr>
                      <w:rFonts w:ascii="Cambria Math" w:hAnsi="Cambria Math" w:cs="Arial"/>
                      <w:sz w:val="22"/>
                      <w:szCs w:val="22"/>
                    </w:rPr>
                    <m:t>t</m:t>
                  </m:r>
                </m:sub>
              </m:sSub>
            </m:e>
          </m:d>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0</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1</m:t>
              </m:r>
            </m:sub>
          </m:sSub>
          <m:r>
            <m:rPr>
              <m:sty m:val="p"/>
            </m:rPr>
            <w:rPr>
              <w:rFonts w:ascii="Cambria Math" w:hAnsi="Cambria Math" w:cs="Arial"/>
              <w:sz w:val="22"/>
              <w:szCs w:val="22"/>
            </w:rPr>
            <m:t>⋅</m:t>
          </m:r>
          <m:r>
            <w:rPr>
              <w:rFonts w:ascii="Cambria Math" w:hAnsi="Cambria Math" w:cs="Arial"/>
              <w:sz w:val="22"/>
              <w:szCs w:val="22"/>
            </w:rPr>
            <m:t>t</m:t>
          </m:r>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2</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t</m:t>
              </m:r>
            </m:sub>
          </m:sSub>
          <m:r>
            <m:rPr>
              <m:sty m:val="p"/>
            </m:rPr>
            <w:rPr>
              <w:rFonts w:ascii="Cambria Math" w:hAnsi="Cambria Math" w:cs="Arial"/>
              <w:sz w:val="22"/>
              <w:szCs w:val="22"/>
            </w:rPr>
            <m:t>+</m:t>
          </m:r>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3</m:t>
              </m:r>
            </m:sub>
          </m:sSub>
          <m:r>
            <m:rPr>
              <m:sty m:val="p"/>
            </m:rPr>
            <w:rPr>
              <w:rFonts w:ascii="Cambria Math" w:hAnsi="Cambria Math" w:cs="Arial"/>
              <w:sz w:val="22"/>
              <w:szCs w:val="22"/>
            </w:rPr>
            <m:t>⋅</m:t>
          </m:r>
          <m:r>
            <w:rPr>
              <w:rFonts w:ascii="Cambria Math" w:hAnsi="Cambria Math" w:cs="Arial"/>
              <w:sz w:val="22"/>
              <w:szCs w:val="22"/>
            </w:rPr>
            <m:t>t</m:t>
          </m:r>
          <m:sSub>
            <m:sSubPr>
              <m:ctrlPr>
                <w:rPr>
                  <w:rFonts w:ascii="Cambria Math" w:hAnsi="Cambria Math" w:cs="Arial"/>
                  <w:sz w:val="22"/>
                  <w:szCs w:val="22"/>
                </w:rPr>
              </m:ctrlPr>
            </m:sSubPr>
            <m:e>
              <m:r>
                <w:rPr>
                  <w:rFonts w:ascii="Cambria Math" w:hAnsi="Cambria Math" w:cs="Arial"/>
                  <w:sz w:val="22"/>
                  <w:szCs w:val="22"/>
                </w:rPr>
                <m:t>X</m:t>
              </m:r>
            </m:e>
            <m:sub>
              <m:r>
                <w:rPr>
                  <w:rFonts w:ascii="Cambria Math" w:hAnsi="Cambria Math" w:cs="Arial"/>
                  <w:sz w:val="22"/>
                  <w:szCs w:val="22"/>
                </w:rPr>
                <m:t>t</m:t>
              </m:r>
            </m:sub>
          </m:sSub>
          <m:r>
            <m:rPr>
              <m:sty m:val="p"/>
            </m:rPr>
            <w:rPr>
              <w:rFonts w:ascii="Cambria Math" w:hAnsi="Cambria Math" w:cs="Arial"/>
              <w:sz w:val="22"/>
              <w:szCs w:val="22"/>
            </w:rPr>
            <m:t>+</m:t>
          </m:r>
          <w:bookmarkStart w:id="6" w:name="_Hlk96028972"/>
          <m:sSup>
            <m:sSupPr>
              <m:ctrlPr>
                <w:rPr>
                  <w:rFonts w:ascii="Cambria Math" w:hAnsi="Cambria Math" w:cs="Arial"/>
                  <w:sz w:val="22"/>
                  <w:szCs w:val="22"/>
                </w:rPr>
              </m:ctrlPr>
            </m:sSupPr>
            <m:e>
              <m:r>
                <w:rPr>
                  <w:rFonts w:ascii="Cambria Math" w:hAnsi="Cambria Math" w:cs="Arial"/>
                  <w:sz w:val="22"/>
                  <w:szCs w:val="22"/>
                </w:rPr>
                <m:t>γ</m:t>
              </m:r>
            </m:e>
            <m:sup>
              <m:r>
                <w:rPr>
                  <w:rFonts w:ascii="Cambria Math" w:hAnsi="Cambria Math" w:cs="Arial"/>
                  <w:sz w:val="22"/>
                  <w:szCs w:val="22"/>
                </w:rPr>
                <m:t>T</m:t>
              </m:r>
            </m:sup>
          </m:sSup>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w:bookmarkEnd w:id="6"/>
          <m:r>
            <m:rPr>
              <m:sty m:val="p"/>
            </m:rPr>
            <w:rPr>
              <w:rFonts w:ascii="Cambria Math" w:hAnsi="Cambria Math" w:cs="Arial"/>
              <w:sz w:val="22"/>
              <w:szCs w:val="22"/>
            </w:rPr>
            <m:t>,</m:t>
          </m:r>
        </m:oMath>
      </m:oMathPara>
    </w:p>
    <w:p w14:paraId="4223A749" w14:textId="7D356670" w:rsidR="005C21DF" w:rsidRPr="00AF119E" w:rsidRDefault="00FD596B" w:rsidP="006D2427">
      <w:pPr>
        <w:pStyle w:val="FirstParagraph"/>
        <w:spacing w:before="0" w:after="0" w:line="360" w:lineRule="auto"/>
        <w:jc w:val="both"/>
        <w:rPr>
          <w:rFonts w:ascii="Arial" w:hAnsi="Arial" w:cs="Arial"/>
          <w:sz w:val="22"/>
          <w:szCs w:val="22"/>
        </w:rPr>
      </w:pPr>
      <w:bookmarkStart w:id="7" w:name="_Hlk96029761"/>
      <w:r w:rsidRPr="00AF119E">
        <w:rPr>
          <w:rFonts w:ascii="Arial" w:hAnsi="Arial" w:cs="Arial"/>
          <w:sz w:val="22"/>
          <w:szCs w:val="22"/>
        </w:rPr>
        <w:t>where</w:t>
      </w:r>
      <w:r w:rsidR="00FF2931" w:rsidRPr="00AF119E">
        <w:rPr>
          <w:rFonts w:ascii="Arial" w:eastAsiaTheme="minorEastAsia" w:hAnsi="Arial" w:cs="Arial"/>
          <w:sz w:val="22"/>
          <w:szCs w:val="22"/>
        </w:rPr>
        <w:t xml:space="preserve"> </w:t>
      </w:r>
      <w:bookmarkEnd w:id="7"/>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0</m:t>
            </m:r>
          </m:sub>
        </m:sSub>
      </m:oMath>
      <w:r w:rsidRPr="00AF119E">
        <w:rPr>
          <w:rFonts w:ascii="Arial" w:hAnsi="Arial" w:cs="Arial"/>
          <w:sz w:val="22"/>
          <w:szCs w:val="22"/>
        </w:rPr>
        <w:t xml:space="preserve"> is the intercept,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1</m:t>
            </m:r>
          </m:sub>
        </m:sSub>
      </m:oMath>
      <w:r w:rsidRPr="00AF119E">
        <w:rPr>
          <w:rFonts w:ascii="Arial" w:hAnsi="Arial" w:cs="Arial"/>
          <w:sz w:val="22"/>
          <w:szCs w:val="22"/>
        </w:rPr>
        <w:t xml:space="preserve"> is the time trend coefficient,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2</m:t>
            </m:r>
          </m:sub>
        </m:sSub>
      </m:oMath>
      <w:r w:rsidRPr="00AF119E">
        <w:rPr>
          <w:rFonts w:ascii="Arial" w:hAnsi="Arial" w:cs="Arial"/>
          <w:sz w:val="22"/>
          <w:szCs w:val="22"/>
        </w:rPr>
        <w:t xml:space="preserve"> is the level change following the intervention,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3</m:t>
            </m:r>
          </m:sub>
        </m:sSub>
      </m:oMath>
      <w:r w:rsidRPr="00AF119E">
        <w:rPr>
          <w:rFonts w:ascii="Arial" w:hAnsi="Arial" w:cs="Arial"/>
          <w:sz w:val="22"/>
          <w:szCs w:val="22"/>
        </w:rPr>
        <w:t xml:space="preserve"> is the slope change following the intervention, and </w:t>
      </w:r>
      <m:oMath>
        <m:r>
          <w:rPr>
            <w:rFonts w:ascii="Cambria Math" w:hAnsi="Cambria Math" w:cs="Arial"/>
            <w:sz w:val="22"/>
            <w:szCs w:val="22"/>
          </w:rPr>
          <m:t>γ</m:t>
        </m:r>
        <m:r>
          <m:rPr>
            <m:sty m:val="p"/>
          </m:rPr>
          <w:rPr>
            <w:rFonts w:ascii="Cambria Math" w:hAnsi="Cambria Math" w:cs="Arial"/>
            <w:sz w:val="22"/>
            <w:szCs w:val="22"/>
          </w:rPr>
          <m:t>∈</m:t>
        </m:r>
        <m:sSup>
          <m:sSupPr>
            <m:ctrlPr>
              <w:rPr>
                <w:rFonts w:ascii="Cambria Math" w:hAnsi="Cambria Math" w:cs="Arial"/>
                <w:sz w:val="22"/>
                <w:szCs w:val="22"/>
              </w:rPr>
            </m:ctrlPr>
          </m:sSupPr>
          <m:e>
            <m:r>
              <m:rPr>
                <m:scr m:val="double-struck"/>
                <m:sty m:val="p"/>
              </m:rPr>
              <w:rPr>
                <w:rFonts w:ascii="Cambria Math" w:hAnsi="Cambria Math" w:cs="Arial"/>
                <w:sz w:val="22"/>
                <w:szCs w:val="22"/>
              </w:rPr>
              <m:t>R</m:t>
            </m:r>
          </m:e>
          <m:sup>
            <m:r>
              <w:rPr>
                <w:rFonts w:ascii="Cambria Math" w:hAnsi="Cambria Math" w:cs="Arial"/>
                <w:sz w:val="22"/>
                <w:szCs w:val="22"/>
              </w:rPr>
              <m:t>5</m:t>
            </m:r>
          </m:sup>
        </m:sSup>
      </m:oMath>
      <w:r w:rsidRPr="00AF119E">
        <w:rPr>
          <w:rFonts w:ascii="Arial" w:hAnsi="Arial" w:cs="Arial"/>
          <w:sz w:val="22"/>
          <w:szCs w:val="22"/>
        </w:rPr>
        <w:t xml:space="preserve"> is the multivariate coefficient of the Fourier terms. </w:t>
      </w:r>
    </w:p>
    <w:p w14:paraId="128E1A97" w14:textId="6FB7E87C" w:rsidR="00424310" w:rsidRPr="00AF119E" w:rsidRDefault="00424310" w:rsidP="00424310">
      <w:pPr>
        <w:pStyle w:val="BodyText"/>
        <w:spacing w:after="0" w:line="360" w:lineRule="auto"/>
        <w:jc w:val="both"/>
        <w:rPr>
          <w:rFonts w:ascii="Arial" w:hAnsi="Arial" w:cs="Arial"/>
          <w:sz w:val="22"/>
          <w:szCs w:val="22"/>
        </w:rPr>
      </w:pPr>
      <w:bookmarkStart w:id="8" w:name="_Hlk105001089"/>
      <w:r w:rsidRPr="00AF119E">
        <w:rPr>
          <w:rFonts w:ascii="Arial" w:hAnsi="Arial" w:cs="Arial"/>
          <w:sz w:val="22"/>
          <w:szCs w:val="22"/>
        </w:rPr>
        <w:t xml:space="preserve">To quantify further the effect size of the Covid-19 period on antidepressant prescription fills, we offer a formula to quantify the relative risk (RR). First, we calculate the monthly RR for each of the time points in the Covid-19 period, and then use a geometric mean to obtain the final average RR for the entire Covid-19 period. We estimate the monthly RR at time </w:t>
      </w:r>
      <m:oMath>
        <m:r>
          <w:rPr>
            <w:rFonts w:ascii="Cambria Math" w:eastAsia="Cambria" w:hAnsi="Cambria Math"/>
            <w:sz w:val="22"/>
            <w:szCs w:val="22"/>
          </w:rPr>
          <m:t>t</m:t>
        </m:r>
      </m:oMath>
      <w:r w:rsidR="004F1B42" w:rsidRPr="00AF119E">
        <w:rPr>
          <w:rFonts w:asciiTheme="minorBidi" w:eastAsia="Cambria" w:hAnsiTheme="minorBidi"/>
          <w:sz w:val="22"/>
          <w:szCs w:val="22"/>
        </w:rPr>
        <w:t xml:space="preserve">, </w:t>
      </w:r>
      <m:oMath>
        <m:sSup>
          <m:sSupPr>
            <m:ctrlPr>
              <w:rPr>
                <w:rFonts w:ascii="Cambria Math" w:eastAsia="Cambria" w:hAnsi="Cambria Math"/>
                <w:sz w:val="22"/>
                <w:szCs w:val="22"/>
              </w:rPr>
            </m:ctrlPr>
          </m:sSupPr>
          <m:e>
            <m:r>
              <w:rPr>
                <w:rFonts w:ascii="Cambria Math" w:eastAsia="Cambria" w:hAnsi="Cambria Math"/>
                <w:sz w:val="22"/>
                <w:szCs w:val="22"/>
              </w:rPr>
              <m:t>t</m:t>
            </m:r>
          </m:e>
          <m:sup>
            <m:r>
              <m:rPr>
                <m:sty m:val="p"/>
              </m:rPr>
              <w:rPr>
                <w:rFonts w:ascii="Cambria Math" w:eastAsia="Cambria" w:hAnsi="Cambria Math"/>
                <w:sz w:val="22"/>
                <w:szCs w:val="22"/>
              </w:rPr>
              <m:t>*</m:t>
            </m:r>
          </m:sup>
        </m:sSup>
        <m:r>
          <m:rPr>
            <m:sty m:val="p"/>
          </m:rPr>
          <w:rPr>
            <w:rFonts w:ascii="Cambria Math" w:eastAsia="Cambria" w:hAnsi="Cambria Math"/>
            <w:sz w:val="22"/>
            <w:szCs w:val="22"/>
          </w:rPr>
          <m:t>≤</m:t>
        </m:r>
        <m:r>
          <w:rPr>
            <w:rFonts w:ascii="Cambria Math" w:eastAsia="Cambria" w:hAnsi="Cambria Math"/>
            <w:sz w:val="22"/>
            <w:szCs w:val="22"/>
          </w:rPr>
          <m:t>t</m:t>
        </m:r>
        <m:r>
          <m:rPr>
            <m:sty m:val="p"/>
          </m:rPr>
          <w:rPr>
            <w:rFonts w:ascii="Cambria Math" w:eastAsia="Cambria" w:hAnsi="Cambria Math"/>
            <w:sz w:val="22"/>
            <w:szCs w:val="22"/>
          </w:rPr>
          <m:t>≤</m:t>
        </m:r>
        <m:r>
          <w:rPr>
            <w:rFonts w:ascii="Cambria Math" w:eastAsia="Cambria" w:hAnsi="Cambria Math"/>
            <w:sz w:val="22"/>
            <w:szCs w:val="22"/>
          </w:rPr>
          <m:t>n</m:t>
        </m:r>
      </m:oMath>
      <w:r w:rsidR="004F1B42" w:rsidRPr="00AF119E">
        <w:rPr>
          <w:rFonts w:asciiTheme="minorBidi" w:eastAsia="Cambria" w:hAnsiTheme="minorBidi"/>
          <w:sz w:val="22"/>
          <w:szCs w:val="22"/>
        </w:rPr>
        <w:t xml:space="preserve"> by</w:t>
      </w:r>
    </w:p>
    <w:p w14:paraId="6563E995" w14:textId="77777777" w:rsidR="004F1B42" w:rsidRPr="00AF119E" w:rsidRDefault="004F1B42" w:rsidP="004F1B42">
      <w:pPr>
        <w:spacing w:after="0" w:line="480" w:lineRule="auto"/>
        <w:rPr>
          <w:rFonts w:asciiTheme="majorBidi" w:eastAsia="Cambria" w:hAnsiTheme="majorBidi" w:cstheme="majorBidi"/>
        </w:rPr>
      </w:pPr>
      <m:oMathPara>
        <m:oMathParaPr>
          <m:jc m:val="center"/>
        </m:oMathParaPr>
        <m:oMath>
          <m:r>
            <m:rPr>
              <m:nor/>
            </m:rPr>
            <w:rPr>
              <w:rFonts w:asciiTheme="majorBidi" w:eastAsia="Cambria" w:hAnsiTheme="majorBidi" w:cstheme="majorBidi"/>
            </w:rPr>
            <m:t>RR</m:t>
          </m:r>
          <m:d>
            <m:dPr>
              <m:ctrlPr>
                <w:rPr>
                  <w:rFonts w:ascii="Cambria Math" w:eastAsia="Cambria" w:hAnsi="Cambria Math" w:cstheme="majorBidi"/>
                </w:rPr>
              </m:ctrlPr>
            </m:dPr>
            <m:e>
              <m:r>
                <w:rPr>
                  <w:rFonts w:ascii="Cambria Math" w:eastAsia="Cambria" w:hAnsi="Cambria Math" w:cstheme="majorBidi"/>
                </w:rPr>
                <m:t>t</m:t>
              </m:r>
            </m:e>
          </m:d>
          <m:r>
            <m:rPr>
              <m:sty m:val="p"/>
            </m:rPr>
            <w:rPr>
              <w:rFonts w:ascii="Cambria Math" w:eastAsia="Cambria" w:hAnsi="Cambria Math" w:cstheme="majorBidi"/>
            </w:rPr>
            <m:t>=</m:t>
          </m:r>
          <m:f>
            <m:fPr>
              <m:ctrlPr>
                <w:rPr>
                  <w:rFonts w:ascii="Cambria Math" w:eastAsia="Cambria" w:hAnsi="Cambria Math" w:cstheme="majorBidi"/>
                </w:rPr>
              </m:ctrlPr>
            </m:fPr>
            <m:num>
              <m:r>
                <m:rPr>
                  <m:nor/>
                </m:rPr>
                <w:rPr>
                  <w:rFonts w:asciiTheme="majorBidi" w:eastAsia="Cambria" w:hAnsiTheme="majorBidi" w:cstheme="majorBidi"/>
                </w:rPr>
                <m:t>exp</m:t>
              </m:r>
              <m:d>
                <m:dPr>
                  <m:ctrlPr>
                    <w:rPr>
                      <w:rFonts w:ascii="Cambria Math" w:eastAsia="Cambria" w:hAnsi="Cambria Math" w:cstheme="majorBidi"/>
                    </w:rPr>
                  </m:ctrlPr>
                </m:dPr>
                <m:e>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0</m:t>
                          </m:r>
                        </m:sub>
                      </m:sSub>
                    </m:e>
                  </m:acc>
                  <m:r>
                    <m:rPr>
                      <m:sty m:val="p"/>
                    </m:rPr>
                    <w:rPr>
                      <w:rFonts w:ascii="Cambria Math" w:eastAsia="Cambria" w:hAnsi="Cambria Math" w:cstheme="majorBidi"/>
                    </w:rPr>
                    <m:t>+</m:t>
                  </m:r>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1</m:t>
                          </m:r>
                        </m:sub>
                      </m:sSub>
                    </m:e>
                  </m:acc>
                  <m:r>
                    <m:rPr>
                      <m:sty m:val="p"/>
                    </m:rPr>
                    <w:rPr>
                      <w:rFonts w:ascii="Cambria Math" w:eastAsia="Cambria" w:hAnsi="Cambria Math" w:cstheme="majorBidi"/>
                    </w:rPr>
                    <m:t>⋅</m:t>
                  </m:r>
                  <m:r>
                    <w:rPr>
                      <w:rFonts w:ascii="Cambria Math" w:eastAsia="Cambria" w:hAnsi="Cambria Math" w:cstheme="majorBidi"/>
                    </w:rPr>
                    <m:t>t</m:t>
                  </m:r>
                  <m:r>
                    <m:rPr>
                      <m:sty m:val="p"/>
                    </m:rPr>
                    <w:rPr>
                      <w:rFonts w:ascii="Cambria Math" w:eastAsia="Cambria" w:hAnsi="Cambria Math" w:cstheme="majorBidi"/>
                    </w:rPr>
                    <m:t>+</m:t>
                  </m:r>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2</m:t>
                          </m:r>
                        </m:sub>
                      </m:sSub>
                    </m:e>
                  </m:acc>
                  <m:r>
                    <m:rPr>
                      <m:sty m:val="p"/>
                    </m:rPr>
                    <w:rPr>
                      <w:rFonts w:ascii="Cambria Math" w:eastAsia="Cambria" w:hAnsi="Cambria Math" w:cstheme="majorBidi"/>
                    </w:rPr>
                    <m:t>+</m:t>
                  </m:r>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3</m:t>
                          </m:r>
                        </m:sub>
                      </m:sSub>
                    </m:e>
                  </m:acc>
                  <m:r>
                    <m:rPr>
                      <m:sty m:val="p"/>
                    </m:rPr>
                    <w:rPr>
                      <w:rFonts w:ascii="Cambria Math" w:eastAsia="Cambria" w:hAnsi="Cambria Math" w:cstheme="majorBidi"/>
                    </w:rPr>
                    <m:t>⋅</m:t>
                  </m:r>
                  <m:d>
                    <m:dPr>
                      <m:ctrlPr>
                        <w:rPr>
                          <w:rFonts w:ascii="Cambria Math" w:eastAsia="Cambria" w:hAnsi="Cambria Math" w:cstheme="majorBidi"/>
                        </w:rPr>
                      </m:ctrlPr>
                    </m:dPr>
                    <m:e>
                      <m:r>
                        <w:rPr>
                          <w:rFonts w:ascii="Cambria Math" w:eastAsia="Cambria" w:hAnsi="Cambria Math" w:cstheme="majorBidi"/>
                        </w:rPr>
                        <m:t>t-</m:t>
                      </m:r>
                      <m:sSup>
                        <m:sSupPr>
                          <m:ctrlPr>
                            <w:rPr>
                              <w:rFonts w:ascii="Cambria Math" w:eastAsia="Cambria" w:hAnsi="Cambria Math" w:cstheme="majorBidi"/>
                              <w:i/>
                            </w:rPr>
                          </m:ctrlPr>
                        </m:sSupPr>
                        <m:e>
                          <m:r>
                            <w:rPr>
                              <w:rFonts w:ascii="Cambria Math" w:eastAsia="Cambria" w:hAnsi="Cambria Math" w:cstheme="majorBidi"/>
                            </w:rPr>
                            <m:t>t</m:t>
                          </m:r>
                        </m:e>
                        <m:sup>
                          <m:r>
                            <w:rPr>
                              <w:rFonts w:ascii="Cambria Math" w:eastAsia="Cambria" w:hAnsi="Cambria Math" w:cstheme="majorBidi"/>
                            </w:rPr>
                            <m:t>*</m:t>
                          </m:r>
                        </m:sup>
                      </m:sSup>
                      <m:ctrlPr>
                        <w:rPr>
                          <w:rFonts w:ascii="Cambria Math" w:eastAsia="Cambria" w:hAnsi="Cambria Math" w:cstheme="majorBidi"/>
                          <w:i/>
                        </w:rPr>
                      </m:ctrlPr>
                    </m:e>
                  </m:d>
                  <m:r>
                    <w:rPr>
                      <w:rFonts w:ascii="Cambria Math" w:eastAsia="Cambria" w:hAnsi="Cambria Math" w:cstheme="majorBidi"/>
                    </w:rPr>
                    <m:t>+</m:t>
                  </m:r>
                  <m:sSup>
                    <m:sSupPr>
                      <m:ctrlPr>
                        <w:rPr>
                          <w:rFonts w:ascii="Cambria Math" w:hAnsi="Cambria Math" w:cs="Arial"/>
                          <w:sz w:val="22"/>
                          <w:szCs w:val="22"/>
                        </w:rPr>
                      </m:ctrlPr>
                    </m:sSupPr>
                    <m:e>
                      <m:acc>
                        <m:accPr>
                          <m:ctrlPr>
                            <w:rPr>
                              <w:rFonts w:ascii="Cambria Math" w:hAnsi="Cambria Math" w:cs="Arial"/>
                              <w:i/>
                              <w:sz w:val="22"/>
                              <w:szCs w:val="22"/>
                            </w:rPr>
                          </m:ctrlPr>
                        </m:accPr>
                        <m:e>
                          <m:r>
                            <w:rPr>
                              <w:rFonts w:ascii="Cambria Math" w:hAnsi="Cambria Math" w:cs="Arial"/>
                              <w:sz w:val="22"/>
                              <w:szCs w:val="22"/>
                            </w:rPr>
                            <m:t>γ</m:t>
                          </m:r>
                        </m:e>
                      </m:acc>
                    </m:e>
                    <m:sup>
                      <m:r>
                        <w:rPr>
                          <w:rFonts w:ascii="Cambria Math" w:hAnsi="Cambria Math" w:cs="Arial"/>
                          <w:sz w:val="22"/>
                          <w:szCs w:val="22"/>
                        </w:rPr>
                        <m:t>T</m:t>
                      </m:r>
                    </m:sup>
                  </m:sSup>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m:e>
              </m:d>
            </m:num>
            <m:den>
              <m:r>
                <m:rPr>
                  <m:nor/>
                </m:rPr>
                <w:rPr>
                  <w:rFonts w:asciiTheme="majorBidi" w:eastAsia="Cambria" w:hAnsiTheme="majorBidi" w:cstheme="majorBidi"/>
                </w:rPr>
                <m:t>exp</m:t>
              </m:r>
              <m:d>
                <m:dPr>
                  <m:ctrlPr>
                    <w:rPr>
                      <w:rFonts w:ascii="Cambria Math" w:eastAsia="Cambria" w:hAnsi="Cambria Math" w:cstheme="majorBidi"/>
                    </w:rPr>
                  </m:ctrlPr>
                </m:dPr>
                <m:e>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0</m:t>
                          </m:r>
                        </m:sub>
                      </m:sSub>
                    </m:e>
                  </m:acc>
                  <m:r>
                    <m:rPr>
                      <m:sty m:val="p"/>
                    </m:rPr>
                    <w:rPr>
                      <w:rFonts w:ascii="Cambria Math" w:eastAsia="Cambria" w:hAnsi="Cambria Math" w:cstheme="majorBidi"/>
                    </w:rPr>
                    <m:t>+</m:t>
                  </m:r>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1</m:t>
                          </m:r>
                        </m:sub>
                      </m:sSub>
                    </m:e>
                  </m:acc>
                  <m:r>
                    <m:rPr>
                      <m:sty m:val="p"/>
                    </m:rPr>
                    <w:rPr>
                      <w:rFonts w:ascii="Cambria Math" w:eastAsia="Cambria" w:hAnsi="Cambria Math" w:cstheme="majorBidi"/>
                    </w:rPr>
                    <m:t>⋅</m:t>
                  </m:r>
                  <m:r>
                    <w:rPr>
                      <w:rFonts w:ascii="Cambria Math" w:eastAsia="Cambria" w:hAnsi="Cambria Math" w:cstheme="majorBidi"/>
                    </w:rPr>
                    <m:t>t+</m:t>
                  </m:r>
                  <m:sSup>
                    <m:sSupPr>
                      <m:ctrlPr>
                        <w:rPr>
                          <w:rFonts w:ascii="Cambria Math" w:hAnsi="Cambria Math" w:cs="Arial"/>
                          <w:sz w:val="22"/>
                          <w:szCs w:val="22"/>
                        </w:rPr>
                      </m:ctrlPr>
                    </m:sSupPr>
                    <m:e>
                      <m:acc>
                        <m:accPr>
                          <m:ctrlPr>
                            <w:rPr>
                              <w:rFonts w:ascii="Cambria Math" w:hAnsi="Cambria Math" w:cs="Arial"/>
                              <w:i/>
                              <w:sz w:val="22"/>
                              <w:szCs w:val="22"/>
                            </w:rPr>
                          </m:ctrlPr>
                        </m:accPr>
                        <m:e>
                          <m:r>
                            <w:rPr>
                              <w:rFonts w:ascii="Cambria Math" w:hAnsi="Cambria Math" w:cs="Arial"/>
                              <w:sz w:val="22"/>
                              <w:szCs w:val="22"/>
                            </w:rPr>
                            <m:t>γ</m:t>
                          </m:r>
                        </m:e>
                      </m:acc>
                    </m:e>
                    <m:sup>
                      <m:r>
                        <w:rPr>
                          <w:rFonts w:ascii="Cambria Math" w:hAnsi="Cambria Math" w:cs="Arial"/>
                          <w:sz w:val="22"/>
                          <w:szCs w:val="22"/>
                        </w:rPr>
                        <m:t>T</m:t>
                      </m:r>
                    </m:sup>
                  </m:sSup>
                  <m:sSub>
                    <m:sSubPr>
                      <m:ctrlPr>
                        <w:rPr>
                          <w:rFonts w:ascii="Cambria Math" w:hAnsi="Cambria Math" w:cs="Arial"/>
                          <w:sz w:val="22"/>
                          <w:szCs w:val="22"/>
                        </w:rPr>
                      </m:ctrlPr>
                    </m:sSubPr>
                    <m:e>
                      <m:r>
                        <w:rPr>
                          <w:rFonts w:ascii="Cambria Math" w:hAnsi="Cambria Math" w:cs="Arial"/>
                          <w:sz w:val="22"/>
                          <w:szCs w:val="22"/>
                        </w:rPr>
                        <m:t>S</m:t>
                      </m:r>
                    </m:e>
                    <m:sub>
                      <m:r>
                        <w:rPr>
                          <w:rFonts w:ascii="Cambria Math" w:hAnsi="Cambria Math" w:cs="Arial"/>
                          <w:sz w:val="22"/>
                          <w:szCs w:val="22"/>
                        </w:rPr>
                        <m:t>t</m:t>
                      </m:r>
                    </m:sub>
                  </m:sSub>
                </m:e>
              </m:d>
            </m:den>
          </m:f>
          <m:r>
            <m:rPr>
              <m:sty m:val="p"/>
            </m:rPr>
            <w:rPr>
              <w:rFonts w:ascii="Cambria Math" w:eastAsia="Cambria" w:hAnsi="Cambria Math" w:cstheme="majorBidi"/>
            </w:rPr>
            <m:t>=</m:t>
          </m:r>
          <m:r>
            <m:rPr>
              <m:nor/>
            </m:rPr>
            <w:rPr>
              <w:rFonts w:asciiTheme="majorBidi" w:eastAsia="Cambria" w:hAnsiTheme="majorBidi" w:cstheme="majorBidi"/>
            </w:rPr>
            <m:t>exp</m:t>
          </m:r>
          <m:d>
            <m:dPr>
              <m:ctrlPr>
                <w:rPr>
                  <w:rFonts w:ascii="Cambria Math" w:eastAsia="Cambria" w:hAnsi="Cambria Math" w:cstheme="majorBidi"/>
                </w:rPr>
              </m:ctrlPr>
            </m:dPr>
            <m:e>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2</m:t>
                      </m:r>
                    </m:sub>
                  </m:sSub>
                </m:e>
              </m:acc>
              <m:r>
                <m:rPr>
                  <m:sty m:val="p"/>
                </m:rPr>
                <w:rPr>
                  <w:rFonts w:ascii="Cambria Math" w:eastAsia="Cambria" w:hAnsi="Cambria Math" w:cstheme="majorBidi"/>
                </w:rPr>
                <m:t>+</m:t>
              </m:r>
              <m:acc>
                <m:accPr>
                  <m:ctrlPr>
                    <w:rPr>
                      <w:rFonts w:ascii="Cambria Math" w:eastAsia="Cambria" w:hAnsi="Cambria Math" w:cstheme="majorBidi"/>
                    </w:rPr>
                  </m:ctrlPr>
                </m:accPr>
                <m:e>
                  <m:sSub>
                    <m:sSubPr>
                      <m:ctrlPr>
                        <w:rPr>
                          <w:rFonts w:ascii="Cambria Math" w:eastAsia="Cambria" w:hAnsi="Cambria Math" w:cstheme="majorBidi"/>
                        </w:rPr>
                      </m:ctrlPr>
                    </m:sSubPr>
                    <m:e>
                      <m:r>
                        <w:rPr>
                          <w:rFonts w:ascii="Cambria Math" w:eastAsia="Cambria" w:hAnsi="Cambria Math" w:cstheme="majorBidi"/>
                        </w:rPr>
                        <m:t>β</m:t>
                      </m:r>
                    </m:e>
                    <m:sub>
                      <m:r>
                        <w:rPr>
                          <w:rFonts w:ascii="Cambria Math" w:eastAsia="Cambria" w:hAnsi="Cambria Math" w:cstheme="majorBidi"/>
                        </w:rPr>
                        <m:t>3</m:t>
                      </m:r>
                    </m:sub>
                  </m:sSub>
                </m:e>
              </m:acc>
              <m:r>
                <m:rPr>
                  <m:sty m:val="p"/>
                </m:rPr>
                <w:rPr>
                  <w:rFonts w:ascii="Cambria Math" w:eastAsia="Cambria" w:hAnsi="Cambria Math" w:cstheme="majorBidi"/>
                </w:rPr>
                <m:t>⋅(</m:t>
              </m:r>
              <m:r>
                <w:rPr>
                  <w:rFonts w:ascii="Cambria Math" w:eastAsia="Cambria" w:hAnsi="Cambria Math" w:cstheme="majorBidi"/>
                </w:rPr>
                <m:t>t-</m:t>
              </m:r>
              <m:sSup>
                <m:sSupPr>
                  <m:ctrlPr>
                    <w:rPr>
                      <w:rFonts w:ascii="Cambria Math" w:eastAsia="Cambria" w:hAnsi="Cambria Math" w:cstheme="majorBidi"/>
                      <w:i/>
                    </w:rPr>
                  </m:ctrlPr>
                </m:sSupPr>
                <m:e>
                  <m:r>
                    <w:rPr>
                      <w:rFonts w:ascii="Cambria Math" w:eastAsia="Cambria" w:hAnsi="Cambria Math" w:cstheme="majorBidi"/>
                    </w:rPr>
                    <m:t>t</m:t>
                  </m:r>
                </m:e>
                <m:sup>
                  <m:r>
                    <w:rPr>
                      <w:rFonts w:ascii="Cambria Math" w:eastAsia="Cambria" w:hAnsi="Cambria Math" w:cstheme="majorBidi"/>
                    </w:rPr>
                    <m:t>*</m:t>
                  </m:r>
                </m:sup>
              </m:sSup>
              <m:r>
                <w:rPr>
                  <w:rFonts w:ascii="Cambria Math" w:eastAsia="Cambria" w:hAnsi="Cambria Math" w:cstheme="majorBidi"/>
                </w:rPr>
                <m:t>)</m:t>
              </m:r>
            </m:e>
          </m:d>
          <m:r>
            <m:rPr>
              <m:sty m:val="p"/>
            </m:rPr>
            <w:rPr>
              <w:rFonts w:ascii="Cambria Math" w:eastAsia="Cambria" w:hAnsi="Cambria Math" w:cstheme="majorBidi"/>
            </w:rPr>
            <m:t>,</m:t>
          </m:r>
        </m:oMath>
      </m:oMathPara>
    </w:p>
    <w:p w14:paraId="1975C507" w14:textId="7A54C55C" w:rsidR="00424310" w:rsidRPr="00AF119E" w:rsidRDefault="00424310" w:rsidP="00424310">
      <w:pPr>
        <w:pStyle w:val="BodyText"/>
        <w:spacing w:after="0" w:line="360" w:lineRule="auto"/>
        <w:jc w:val="both"/>
        <w:rPr>
          <w:rFonts w:ascii="Arial" w:hAnsi="Arial" w:cs="Arial"/>
          <w:sz w:val="22"/>
          <w:szCs w:val="22"/>
        </w:rPr>
      </w:pPr>
      <w:r w:rsidRPr="00AF119E">
        <w:rPr>
          <w:rFonts w:ascii="Arial" w:hAnsi="Arial" w:cs="Arial"/>
          <w:sz w:val="22"/>
          <w:szCs w:val="22"/>
        </w:rPr>
        <w:t>where we compare the model predictions for the Covid-19 period (in the numerator), with their  model-based counterfactual values (in the denominator). The model-based counterfactual values are the model predictions for the Covid-19 period assuming that Covid-19 did not occur, and so continue the existing trend based on the pre-Covid-19 period. Finally, the average RR estimate for the entire Covid-19 period can now be calculated using a geometric mean</w:t>
      </w:r>
    </w:p>
    <w:p w14:paraId="4CDE9F98" w14:textId="77777777" w:rsidR="004F1B42" w:rsidRPr="00AF119E" w:rsidRDefault="004F1B42" w:rsidP="004F1B42">
      <w:pPr>
        <w:spacing w:after="0" w:line="480" w:lineRule="auto"/>
        <w:rPr>
          <w:rFonts w:asciiTheme="minorBidi" w:eastAsia="Cambria" w:hAnsiTheme="minorBidi"/>
          <w:sz w:val="22"/>
          <w:szCs w:val="22"/>
        </w:rPr>
      </w:pPr>
      <m:oMathPara>
        <m:oMathParaPr>
          <m:jc m:val="center"/>
        </m:oMathParaPr>
        <m:oMath>
          <m:r>
            <m:rPr>
              <m:nor/>
            </m:rPr>
            <w:rPr>
              <w:rFonts w:asciiTheme="minorBidi" w:eastAsia="Cambria" w:hAnsiTheme="minorBidi"/>
              <w:sz w:val="22"/>
              <w:szCs w:val="22"/>
            </w:rPr>
            <m:t>RR</m:t>
          </m:r>
          <m:r>
            <m:rPr>
              <m:sty m:val="p"/>
            </m:rPr>
            <w:rPr>
              <w:rFonts w:ascii="Cambria Math" w:eastAsia="Cambria" w:hAnsi="Cambria Math"/>
              <w:sz w:val="22"/>
              <w:szCs w:val="22"/>
            </w:rPr>
            <m:t>=</m:t>
          </m:r>
          <m:sSup>
            <m:sSupPr>
              <m:ctrlPr>
                <w:rPr>
                  <w:rFonts w:ascii="Cambria Math" w:eastAsia="Cambria" w:hAnsi="Cambria Math"/>
                  <w:sz w:val="22"/>
                  <w:szCs w:val="22"/>
                </w:rPr>
              </m:ctrlPr>
            </m:sSupPr>
            <m:e>
              <m:d>
                <m:dPr>
                  <m:ctrlPr>
                    <w:rPr>
                      <w:rFonts w:ascii="Cambria Math" w:eastAsia="Cambria" w:hAnsi="Cambria Math"/>
                      <w:sz w:val="22"/>
                      <w:szCs w:val="22"/>
                    </w:rPr>
                  </m:ctrlPr>
                </m:dPr>
                <m:e>
                  <m:nary>
                    <m:naryPr>
                      <m:chr m:val="∏"/>
                      <m:limLoc m:val="undOvr"/>
                      <m:ctrlPr>
                        <w:rPr>
                          <w:rFonts w:ascii="Cambria Math" w:eastAsia="Cambria" w:hAnsi="Cambria Math"/>
                          <w:sz w:val="22"/>
                          <w:szCs w:val="22"/>
                        </w:rPr>
                      </m:ctrlPr>
                    </m:naryPr>
                    <m:sub>
                      <m:r>
                        <w:rPr>
                          <w:rFonts w:ascii="Cambria Math" w:eastAsia="Cambria" w:hAnsi="Cambria Math"/>
                          <w:sz w:val="22"/>
                          <w:szCs w:val="22"/>
                        </w:rPr>
                        <m:t>t</m:t>
                      </m:r>
                      <m:r>
                        <m:rPr>
                          <m:sty m:val="p"/>
                        </m:rPr>
                        <w:rPr>
                          <w:rFonts w:ascii="Cambria Math" w:eastAsia="Cambria" w:hAnsi="Cambria Math"/>
                          <w:sz w:val="22"/>
                          <w:szCs w:val="22"/>
                        </w:rPr>
                        <m:t>=</m:t>
                      </m:r>
                      <m:sSup>
                        <m:sSupPr>
                          <m:ctrlPr>
                            <w:rPr>
                              <w:rFonts w:ascii="Cambria Math" w:eastAsia="Cambria" w:hAnsi="Cambria Math"/>
                              <w:sz w:val="22"/>
                              <w:szCs w:val="22"/>
                            </w:rPr>
                          </m:ctrlPr>
                        </m:sSupPr>
                        <m:e>
                          <m:r>
                            <w:rPr>
                              <w:rFonts w:ascii="Cambria Math" w:eastAsia="Cambria" w:hAnsi="Cambria Math"/>
                              <w:sz w:val="22"/>
                              <w:szCs w:val="22"/>
                            </w:rPr>
                            <m:t>t</m:t>
                          </m:r>
                        </m:e>
                        <m:sup>
                          <m:r>
                            <m:rPr>
                              <m:sty m:val="p"/>
                            </m:rPr>
                            <w:rPr>
                              <w:rFonts w:ascii="Cambria Math" w:eastAsia="Cambria" w:hAnsi="Cambria Math"/>
                              <w:sz w:val="22"/>
                              <w:szCs w:val="22"/>
                            </w:rPr>
                            <m:t>*</m:t>
                          </m:r>
                        </m:sup>
                      </m:sSup>
                    </m:sub>
                    <m:sup>
                      <m:r>
                        <w:rPr>
                          <w:rFonts w:ascii="Cambria Math" w:eastAsia="Cambria" w:hAnsi="Cambria Math"/>
                          <w:sz w:val="22"/>
                          <w:szCs w:val="22"/>
                        </w:rPr>
                        <m:t>n</m:t>
                      </m:r>
                    </m:sup>
                    <m:e>
                      <m:r>
                        <m:rPr>
                          <m:nor/>
                        </m:rPr>
                        <w:rPr>
                          <w:rFonts w:asciiTheme="minorBidi" w:eastAsia="Cambria" w:hAnsiTheme="minorBidi"/>
                          <w:sz w:val="22"/>
                          <w:szCs w:val="22"/>
                        </w:rPr>
                        <m:t>RR</m:t>
                      </m:r>
                    </m:e>
                  </m:nary>
                  <m:d>
                    <m:dPr>
                      <m:ctrlPr>
                        <w:rPr>
                          <w:rFonts w:ascii="Cambria Math" w:eastAsia="Cambria" w:hAnsi="Cambria Math"/>
                          <w:sz w:val="22"/>
                          <w:szCs w:val="22"/>
                        </w:rPr>
                      </m:ctrlPr>
                    </m:dPr>
                    <m:e>
                      <m:r>
                        <w:rPr>
                          <w:rFonts w:ascii="Cambria Math" w:eastAsia="Cambria" w:hAnsi="Cambria Math"/>
                          <w:sz w:val="22"/>
                          <w:szCs w:val="22"/>
                        </w:rPr>
                        <m:t>t</m:t>
                      </m:r>
                    </m:e>
                  </m:d>
                </m:e>
              </m:d>
            </m:e>
            <m:sup>
              <m:f>
                <m:fPr>
                  <m:ctrlPr>
                    <w:rPr>
                      <w:rFonts w:ascii="Cambria Math" w:eastAsia="Cambria" w:hAnsi="Cambria Math"/>
                      <w:sz w:val="22"/>
                      <w:szCs w:val="22"/>
                    </w:rPr>
                  </m:ctrlPr>
                </m:fPr>
                <m:num>
                  <m:r>
                    <w:rPr>
                      <w:rFonts w:ascii="Cambria Math" w:eastAsia="Cambria" w:hAnsi="Cambria Math"/>
                      <w:sz w:val="22"/>
                      <w:szCs w:val="22"/>
                    </w:rPr>
                    <m:t>1</m:t>
                  </m:r>
                </m:num>
                <m:den>
                  <m:r>
                    <m:rPr>
                      <m:sty m:val="p"/>
                    </m:rPr>
                    <w:rPr>
                      <w:rFonts w:ascii="Cambria Math" w:eastAsia="Cambria" w:hAnsi="Cambria Math"/>
                      <w:sz w:val="22"/>
                      <w:szCs w:val="22"/>
                    </w:rPr>
                    <m:t>n-</m:t>
                  </m:r>
                  <m:sSup>
                    <m:sSupPr>
                      <m:ctrlPr>
                        <w:rPr>
                          <w:rFonts w:ascii="Cambria Math" w:eastAsia="Cambria" w:hAnsi="Cambria Math"/>
                          <w:sz w:val="22"/>
                          <w:szCs w:val="22"/>
                        </w:rPr>
                      </m:ctrlPr>
                    </m:sSupPr>
                    <m:e>
                      <m:r>
                        <w:rPr>
                          <w:rFonts w:ascii="Cambria Math" w:eastAsia="Cambria" w:hAnsi="Cambria Math"/>
                          <w:sz w:val="22"/>
                          <w:szCs w:val="22"/>
                        </w:rPr>
                        <m:t>t</m:t>
                      </m:r>
                    </m:e>
                    <m:sup>
                      <m:r>
                        <m:rPr>
                          <m:sty m:val="p"/>
                        </m:rPr>
                        <w:rPr>
                          <w:rFonts w:ascii="Cambria Math" w:eastAsia="Cambria" w:hAnsi="Cambria Math"/>
                          <w:sz w:val="22"/>
                          <w:szCs w:val="22"/>
                        </w:rPr>
                        <m:t>*</m:t>
                      </m:r>
                    </m:sup>
                  </m:sSup>
                  <m:r>
                    <m:rPr>
                      <m:sty m:val="p"/>
                    </m:rPr>
                    <w:rPr>
                      <w:rFonts w:ascii="Cambria Math" w:eastAsia="Cambria" w:hAnsi="Cambria Math"/>
                      <w:sz w:val="22"/>
                      <w:szCs w:val="22"/>
                    </w:rPr>
                    <m:t>+</m:t>
                  </m:r>
                  <m:r>
                    <w:rPr>
                      <w:rFonts w:ascii="Cambria Math" w:eastAsia="Cambria" w:hAnsi="Cambria Math"/>
                      <w:sz w:val="22"/>
                      <w:szCs w:val="22"/>
                    </w:rPr>
                    <m:t>1</m:t>
                  </m:r>
                </m:den>
              </m:f>
            </m:sup>
          </m:sSup>
          <m:r>
            <m:rPr>
              <m:sty m:val="p"/>
            </m:rPr>
            <w:rPr>
              <w:rFonts w:ascii="Cambria Math" w:eastAsia="Cambria" w:hAnsi="Cambria Math"/>
              <w:sz w:val="22"/>
              <w:szCs w:val="22"/>
            </w:rPr>
            <m:t>=</m:t>
          </m:r>
          <m:r>
            <m:rPr>
              <m:nor/>
            </m:rPr>
            <w:rPr>
              <w:rFonts w:asciiTheme="minorBidi" w:eastAsia="Cambria" w:hAnsiTheme="minorBidi"/>
              <w:sz w:val="22"/>
              <w:szCs w:val="22"/>
            </w:rPr>
            <m:t>exp</m:t>
          </m:r>
          <m:d>
            <m:dPr>
              <m:ctrlPr>
                <w:rPr>
                  <w:rFonts w:ascii="Cambria Math" w:eastAsia="Cambria" w:hAnsi="Cambria Math"/>
                  <w:sz w:val="22"/>
                  <w:szCs w:val="22"/>
                </w:rPr>
              </m:ctrlPr>
            </m:dPr>
            <m:e>
              <m:acc>
                <m:accPr>
                  <m:ctrlPr>
                    <w:rPr>
                      <w:rFonts w:ascii="Cambria Math" w:eastAsia="Cambria" w:hAnsi="Cambria Math"/>
                      <w:sz w:val="22"/>
                      <w:szCs w:val="22"/>
                    </w:rPr>
                  </m:ctrlPr>
                </m:accPr>
                <m:e>
                  <m:sSub>
                    <m:sSubPr>
                      <m:ctrlPr>
                        <w:rPr>
                          <w:rFonts w:ascii="Cambria Math" w:eastAsia="Cambria" w:hAnsi="Cambria Math"/>
                          <w:sz w:val="22"/>
                          <w:szCs w:val="22"/>
                        </w:rPr>
                      </m:ctrlPr>
                    </m:sSubPr>
                    <m:e>
                      <m:r>
                        <w:rPr>
                          <w:rFonts w:ascii="Cambria Math" w:eastAsia="Cambria" w:hAnsi="Cambria Math"/>
                          <w:sz w:val="22"/>
                          <w:szCs w:val="22"/>
                        </w:rPr>
                        <m:t>β</m:t>
                      </m:r>
                    </m:e>
                    <m:sub>
                      <m:r>
                        <w:rPr>
                          <w:rFonts w:ascii="Cambria Math" w:eastAsia="Cambria" w:hAnsi="Cambria Math"/>
                          <w:sz w:val="22"/>
                          <w:szCs w:val="22"/>
                        </w:rPr>
                        <m:t>2</m:t>
                      </m:r>
                    </m:sub>
                  </m:sSub>
                </m:e>
              </m:acc>
              <m:r>
                <m:rPr>
                  <m:sty m:val="p"/>
                </m:rPr>
                <w:rPr>
                  <w:rFonts w:ascii="Cambria Math" w:eastAsia="Cambria" w:hAnsi="Cambria Math"/>
                  <w:sz w:val="22"/>
                  <w:szCs w:val="22"/>
                </w:rPr>
                <m:t>+</m:t>
              </m:r>
              <m:f>
                <m:fPr>
                  <m:ctrlPr>
                    <w:rPr>
                      <w:rFonts w:ascii="Cambria Math" w:eastAsia="Cambria" w:hAnsi="Cambria Math"/>
                      <w:sz w:val="22"/>
                      <w:szCs w:val="22"/>
                    </w:rPr>
                  </m:ctrlPr>
                </m:fPr>
                <m:num>
                  <m:r>
                    <w:rPr>
                      <w:rFonts w:ascii="Cambria Math" w:eastAsia="Cambria" w:hAnsi="Cambria Math"/>
                      <w:sz w:val="22"/>
                      <w:szCs w:val="22"/>
                    </w:rPr>
                    <m:t>n</m:t>
                  </m:r>
                  <m:r>
                    <m:rPr>
                      <m:sty m:val="p"/>
                    </m:rPr>
                    <w:rPr>
                      <w:rFonts w:ascii="Cambria Math" w:eastAsia="Cambria" w:hAnsi="Cambria Math"/>
                      <w:sz w:val="22"/>
                      <w:szCs w:val="22"/>
                    </w:rPr>
                    <m:t>-</m:t>
                  </m:r>
                  <m:sSup>
                    <m:sSupPr>
                      <m:ctrlPr>
                        <w:rPr>
                          <w:rFonts w:ascii="Cambria Math" w:eastAsia="Cambria" w:hAnsi="Cambria Math"/>
                          <w:sz w:val="22"/>
                          <w:szCs w:val="22"/>
                        </w:rPr>
                      </m:ctrlPr>
                    </m:sSupPr>
                    <m:e>
                      <m:r>
                        <w:rPr>
                          <w:rFonts w:ascii="Cambria Math" w:eastAsia="Cambria" w:hAnsi="Cambria Math"/>
                          <w:sz w:val="22"/>
                          <w:szCs w:val="22"/>
                        </w:rPr>
                        <m:t>t</m:t>
                      </m:r>
                    </m:e>
                    <m:sup>
                      <m:r>
                        <m:rPr>
                          <m:sty m:val="p"/>
                        </m:rPr>
                        <w:rPr>
                          <w:rFonts w:ascii="Cambria Math" w:eastAsia="Cambria" w:hAnsi="Cambria Math"/>
                          <w:sz w:val="22"/>
                          <w:szCs w:val="22"/>
                        </w:rPr>
                        <m:t>*</m:t>
                      </m:r>
                    </m:sup>
                  </m:sSup>
                </m:num>
                <m:den>
                  <m:r>
                    <w:rPr>
                      <w:rFonts w:ascii="Cambria Math" w:eastAsia="Cambria" w:hAnsi="Cambria Math"/>
                      <w:sz w:val="22"/>
                      <w:szCs w:val="22"/>
                    </w:rPr>
                    <m:t>2</m:t>
                  </m:r>
                </m:den>
              </m:f>
              <m:r>
                <m:rPr>
                  <m:sty m:val="p"/>
                </m:rPr>
                <w:rPr>
                  <w:rFonts w:ascii="Cambria Math" w:eastAsia="Cambria" w:hAnsi="Cambria Math"/>
                  <w:sz w:val="22"/>
                  <w:szCs w:val="22"/>
                </w:rPr>
                <m:t>⋅</m:t>
              </m:r>
              <m:acc>
                <m:accPr>
                  <m:ctrlPr>
                    <w:rPr>
                      <w:rFonts w:ascii="Cambria Math" w:eastAsia="Cambria" w:hAnsi="Cambria Math"/>
                      <w:sz w:val="22"/>
                      <w:szCs w:val="22"/>
                    </w:rPr>
                  </m:ctrlPr>
                </m:accPr>
                <m:e>
                  <m:sSub>
                    <m:sSubPr>
                      <m:ctrlPr>
                        <w:rPr>
                          <w:rFonts w:ascii="Cambria Math" w:eastAsia="Cambria" w:hAnsi="Cambria Math"/>
                          <w:sz w:val="22"/>
                          <w:szCs w:val="22"/>
                        </w:rPr>
                      </m:ctrlPr>
                    </m:sSubPr>
                    <m:e>
                      <m:r>
                        <w:rPr>
                          <w:rFonts w:ascii="Cambria Math" w:eastAsia="Cambria" w:hAnsi="Cambria Math"/>
                          <w:sz w:val="22"/>
                          <w:szCs w:val="22"/>
                        </w:rPr>
                        <m:t>β</m:t>
                      </m:r>
                    </m:e>
                    <m:sub>
                      <m:r>
                        <w:rPr>
                          <w:rFonts w:ascii="Cambria Math" w:eastAsia="Cambria" w:hAnsi="Cambria Math"/>
                          <w:sz w:val="22"/>
                          <w:szCs w:val="22"/>
                        </w:rPr>
                        <m:t>3</m:t>
                      </m:r>
                    </m:sub>
                  </m:sSub>
                </m:e>
              </m:acc>
            </m:e>
          </m:d>
        </m:oMath>
      </m:oMathPara>
    </w:p>
    <w:p w14:paraId="67DED72C" w14:textId="3C16BBEE" w:rsidR="00424310" w:rsidRPr="00AF119E" w:rsidRDefault="00424310" w:rsidP="00424310">
      <w:pPr>
        <w:pStyle w:val="BodyText"/>
        <w:spacing w:after="0" w:line="360" w:lineRule="auto"/>
        <w:jc w:val="both"/>
        <w:rPr>
          <w:rFonts w:ascii="Arial" w:hAnsi="Arial" w:cs="Arial"/>
          <w:sz w:val="22"/>
          <w:szCs w:val="22"/>
        </w:rPr>
      </w:pPr>
      <w:r w:rsidRPr="00AF119E">
        <w:rPr>
          <w:rFonts w:ascii="Arial" w:hAnsi="Arial" w:cs="Arial"/>
          <w:sz w:val="22"/>
          <w:szCs w:val="22"/>
        </w:rPr>
        <w:t>where the last equality follows from exponentiation rules.</w:t>
      </w:r>
    </w:p>
    <w:p w14:paraId="04A7D7F1" w14:textId="6AF1998F" w:rsidR="00BE4799" w:rsidRPr="00AF119E" w:rsidRDefault="00424310" w:rsidP="00424310">
      <w:pPr>
        <w:pStyle w:val="BodyText"/>
        <w:spacing w:after="0" w:line="360" w:lineRule="auto"/>
        <w:jc w:val="both"/>
        <w:rPr>
          <w:rFonts w:ascii="Arial" w:hAnsi="Arial" w:cs="Arial"/>
          <w:sz w:val="22"/>
          <w:szCs w:val="22"/>
        </w:rPr>
      </w:pPr>
      <w:r w:rsidRPr="00AF119E">
        <w:rPr>
          <w:rFonts w:ascii="Arial" w:hAnsi="Arial" w:cs="Arial"/>
          <w:sz w:val="22"/>
          <w:szCs w:val="22"/>
        </w:rPr>
        <w:t>As both the monthly RR and the average RR depend on the level change and the slope change of the quasi-Poisson regression model. As a result, we can calculate confidence intervals for these RRs that are based on the variances and covariances of the regression coefficients from the quasi-Poisson regression model.</w:t>
      </w:r>
    </w:p>
    <w:bookmarkEnd w:id="8"/>
    <w:p w14:paraId="7C270789" w14:textId="77777777" w:rsidR="00424310" w:rsidRPr="00AF119E" w:rsidRDefault="00424310" w:rsidP="00BE6A0D">
      <w:pPr>
        <w:pStyle w:val="BodyText"/>
        <w:spacing w:before="0" w:after="0" w:line="360" w:lineRule="auto"/>
        <w:rPr>
          <w:rFonts w:ascii="Arial" w:hAnsi="Arial" w:cs="Arial"/>
          <w:sz w:val="22"/>
          <w:szCs w:val="22"/>
        </w:rPr>
      </w:pPr>
    </w:p>
    <w:p w14:paraId="5B3D51C1" w14:textId="36948E62" w:rsidR="00504664" w:rsidRPr="00AF119E" w:rsidRDefault="00504664" w:rsidP="00BE6A0D">
      <w:pPr>
        <w:pStyle w:val="BodyText"/>
        <w:spacing w:before="0" w:after="0" w:line="360" w:lineRule="auto"/>
        <w:rPr>
          <w:rFonts w:ascii="Arial" w:hAnsi="Arial" w:cs="Arial"/>
          <w:sz w:val="22"/>
          <w:szCs w:val="22"/>
        </w:rPr>
      </w:pPr>
      <w:r w:rsidRPr="00AF119E">
        <w:rPr>
          <w:rFonts w:ascii="Arial" w:hAnsi="Arial" w:cs="Arial"/>
          <w:sz w:val="22"/>
          <w:szCs w:val="22"/>
        </w:rPr>
        <w:t>Three possible forecast scenarios were</w:t>
      </w:r>
      <w:r w:rsidR="00BD19EA" w:rsidRPr="00AF119E">
        <w:rPr>
          <w:rFonts w:ascii="Arial" w:hAnsi="Arial" w:cs="Arial"/>
          <w:sz w:val="22"/>
          <w:szCs w:val="22"/>
        </w:rPr>
        <w:t xml:space="preserve"> based on this</w:t>
      </w:r>
      <w:r w:rsidRPr="00AF119E">
        <w:rPr>
          <w:rFonts w:ascii="Arial" w:hAnsi="Arial" w:cs="Arial"/>
          <w:sz w:val="22"/>
          <w:szCs w:val="22"/>
        </w:rPr>
        <w:t xml:space="preserve"> model:</w:t>
      </w:r>
    </w:p>
    <w:p w14:paraId="3467B7E1" w14:textId="77777777" w:rsidR="0077068C" w:rsidRPr="00AF119E" w:rsidRDefault="00BD19EA" w:rsidP="00BE6A0D">
      <w:pPr>
        <w:pStyle w:val="BodyText"/>
        <w:spacing w:before="0" w:after="0" w:line="360" w:lineRule="auto"/>
        <w:rPr>
          <w:rFonts w:ascii="Arial" w:hAnsi="Arial" w:cs="Arial"/>
          <w:sz w:val="22"/>
          <w:szCs w:val="22"/>
        </w:rPr>
      </w:pPr>
      <w:r w:rsidRPr="00AF119E">
        <w:rPr>
          <w:rFonts w:ascii="Arial" w:hAnsi="Arial" w:cs="Arial"/>
          <w:sz w:val="22"/>
          <w:szCs w:val="22"/>
        </w:rPr>
        <w:t xml:space="preserve">The first scenario assumes </w:t>
      </w:r>
      <w:r w:rsidR="00A75E56" w:rsidRPr="00AF119E">
        <w:rPr>
          <w:rFonts w:ascii="Arial" w:hAnsi="Arial" w:cs="Arial"/>
          <w:sz w:val="22"/>
          <w:szCs w:val="22"/>
        </w:rPr>
        <w:t xml:space="preserve">no ongoing effects of the COVID-19 pandemic </w:t>
      </w:r>
      <w:r w:rsidRPr="00AF119E">
        <w:rPr>
          <w:rFonts w:ascii="Arial" w:hAnsi="Arial" w:cs="Arial"/>
          <w:sz w:val="22"/>
          <w:szCs w:val="22"/>
        </w:rPr>
        <w:t>on antidepressant prescription fills, and uses the pre-Covid-19 level and slope</w:t>
      </w:r>
      <w:r w:rsidR="00504664" w:rsidRPr="00AF119E">
        <w:rPr>
          <w:rFonts w:ascii="Arial" w:hAnsi="Arial" w:cs="Arial"/>
          <w:sz w:val="22"/>
          <w:szCs w:val="22"/>
        </w:rPr>
        <w:t xml:space="preserve"> (level=</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0</m:t>
            </m:r>
          </m:sub>
        </m:sSub>
        <m:r>
          <w:rPr>
            <w:rFonts w:ascii="Cambria Math" w:hAnsi="Cambria Math" w:cs="Arial"/>
            <w:sz w:val="22"/>
            <w:szCs w:val="22"/>
          </w:rPr>
          <m:t xml:space="preserve"> </m:t>
        </m:r>
      </m:oMath>
      <w:r w:rsidR="00504664" w:rsidRPr="00AF119E">
        <w:rPr>
          <w:rFonts w:ascii="Arial" w:eastAsiaTheme="minorEastAsia" w:hAnsi="Arial" w:cs="Arial"/>
          <w:sz w:val="22"/>
          <w:szCs w:val="22"/>
        </w:rPr>
        <w:t xml:space="preserve">and slope=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1</m:t>
            </m:r>
          </m:sub>
        </m:sSub>
      </m:oMath>
      <w:r w:rsidR="00504664" w:rsidRPr="00AF119E">
        <w:rPr>
          <w:rFonts w:ascii="Arial" w:eastAsiaTheme="minorEastAsia" w:hAnsi="Arial" w:cs="Arial"/>
          <w:sz w:val="22"/>
          <w:szCs w:val="22"/>
        </w:rPr>
        <w:t>)</w:t>
      </w:r>
      <w:r w:rsidRPr="00AF119E">
        <w:rPr>
          <w:rFonts w:ascii="Arial" w:hAnsi="Arial" w:cs="Arial"/>
          <w:sz w:val="22"/>
          <w:szCs w:val="22"/>
        </w:rPr>
        <w:t xml:space="preserve">.  </w:t>
      </w:r>
    </w:p>
    <w:p w14:paraId="0FFF1936" w14:textId="77777777" w:rsidR="0077068C" w:rsidRPr="00AF119E" w:rsidRDefault="00BD19EA" w:rsidP="00BE6A0D">
      <w:pPr>
        <w:pStyle w:val="BodyText"/>
        <w:spacing w:before="0" w:after="0" w:line="360" w:lineRule="auto"/>
        <w:rPr>
          <w:rFonts w:ascii="Arial" w:hAnsi="Arial" w:cs="Arial"/>
          <w:sz w:val="22"/>
          <w:szCs w:val="22"/>
        </w:rPr>
      </w:pPr>
      <w:r w:rsidRPr="00AF119E">
        <w:rPr>
          <w:rFonts w:ascii="Arial" w:hAnsi="Arial" w:cs="Arial"/>
          <w:sz w:val="22"/>
          <w:szCs w:val="22"/>
        </w:rPr>
        <w:lastRenderedPageBreak/>
        <w:t xml:space="preserve">The second scenario assumes </w:t>
      </w:r>
      <w:r w:rsidR="00A75E56" w:rsidRPr="00AF119E">
        <w:rPr>
          <w:rFonts w:ascii="Arial" w:hAnsi="Arial" w:cs="Arial"/>
          <w:sz w:val="22"/>
          <w:szCs w:val="22"/>
        </w:rPr>
        <w:t xml:space="preserve">an ongoing effect of the COVID-19 pandemic </w:t>
      </w:r>
      <w:r w:rsidRPr="00AF119E">
        <w:rPr>
          <w:rFonts w:ascii="Arial" w:hAnsi="Arial" w:cs="Arial"/>
          <w:sz w:val="22"/>
          <w:szCs w:val="22"/>
        </w:rPr>
        <w:t>on antidepressant prescription fills, and uses the post-Covid-19 level and slope</w:t>
      </w:r>
      <w:r w:rsidR="00504664" w:rsidRPr="00AF119E">
        <w:rPr>
          <w:rFonts w:ascii="Arial" w:hAnsi="Arial" w:cs="Arial"/>
          <w:sz w:val="22"/>
          <w:szCs w:val="22"/>
        </w:rPr>
        <w:t xml:space="preserve"> (level=</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0</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r>
          <w:rPr>
            <w:rFonts w:ascii="Cambria Math" w:hAnsi="Cambria Math" w:cs="Arial"/>
            <w:sz w:val="22"/>
            <w:szCs w:val="22"/>
          </w:rPr>
          <m:t xml:space="preserve"> </m:t>
        </m:r>
      </m:oMath>
      <w:r w:rsidR="00504664" w:rsidRPr="00AF119E">
        <w:rPr>
          <w:rFonts w:ascii="Arial" w:eastAsiaTheme="minorEastAsia" w:hAnsi="Arial" w:cs="Arial"/>
          <w:sz w:val="22"/>
          <w:szCs w:val="22"/>
        </w:rPr>
        <w:t xml:space="preserve">and slope=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1</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3</m:t>
            </m:r>
          </m:sub>
        </m:sSub>
      </m:oMath>
      <w:r w:rsidR="00504664" w:rsidRPr="00AF119E">
        <w:rPr>
          <w:rFonts w:ascii="Arial" w:eastAsiaTheme="minorEastAsia" w:hAnsi="Arial" w:cs="Arial"/>
          <w:sz w:val="22"/>
          <w:szCs w:val="22"/>
        </w:rPr>
        <w:t>)</w:t>
      </w:r>
      <w:r w:rsidRPr="00AF119E">
        <w:rPr>
          <w:rFonts w:ascii="Arial" w:hAnsi="Arial" w:cs="Arial"/>
          <w:sz w:val="22"/>
          <w:szCs w:val="22"/>
        </w:rPr>
        <w:t xml:space="preserve">. </w:t>
      </w:r>
    </w:p>
    <w:p w14:paraId="52660CFE" w14:textId="19B2D293" w:rsidR="00E71191" w:rsidRPr="00AF119E" w:rsidRDefault="00BD19EA" w:rsidP="00BE6A0D">
      <w:pPr>
        <w:pStyle w:val="BodyText"/>
        <w:spacing w:before="0" w:after="0" w:line="360" w:lineRule="auto"/>
        <w:rPr>
          <w:rFonts w:ascii="Arial" w:hAnsi="Arial" w:cs="Arial"/>
          <w:sz w:val="22"/>
          <w:szCs w:val="22"/>
        </w:rPr>
      </w:pPr>
      <w:r w:rsidRPr="00AF119E">
        <w:rPr>
          <w:rFonts w:ascii="Arial" w:hAnsi="Arial" w:cs="Arial"/>
          <w:sz w:val="22"/>
          <w:szCs w:val="22"/>
        </w:rPr>
        <w:t>The third scenario</w:t>
      </w:r>
      <w:r w:rsidR="00A75E56" w:rsidRPr="00AF119E">
        <w:rPr>
          <w:rFonts w:ascii="Arial" w:hAnsi="Arial" w:cs="Arial"/>
          <w:sz w:val="22"/>
          <w:szCs w:val="22"/>
        </w:rPr>
        <w:t xml:space="preserve"> assumes a</w:t>
      </w:r>
      <w:r w:rsidRPr="00AF119E">
        <w:rPr>
          <w:rFonts w:ascii="Arial" w:hAnsi="Arial" w:cs="Arial"/>
          <w:sz w:val="22"/>
          <w:szCs w:val="22"/>
        </w:rPr>
        <w:t xml:space="preserve"> </w:t>
      </w:r>
      <w:r w:rsidR="00A75E56" w:rsidRPr="00AF119E">
        <w:rPr>
          <w:rFonts w:ascii="Arial" w:hAnsi="Arial" w:cs="Arial"/>
          <w:sz w:val="22"/>
          <w:szCs w:val="22"/>
        </w:rPr>
        <w:t xml:space="preserve">continuation of the patterns in the periods before and during the COVID-19 pandemic, and </w:t>
      </w:r>
      <w:r w:rsidRPr="00AF119E">
        <w:rPr>
          <w:rFonts w:ascii="Arial" w:hAnsi="Arial" w:cs="Arial"/>
          <w:sz w:val="22"/>
          <w:szCs w:val="22"/>
        </w:rPr>
        <w:t>uses the pre-Covid-19 slope</w:t>
      </w:r>
      <w:r w:rsidR="00504664" w:rsidRPr="00AF119E">
        <w:rPr>
          <w:rFonts w:ascii="Arial" w:hAnsi="Arial" w:cs="Arial"/>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1</m:t>
            </m:r>
          </m:sub>
        </m:sSub>
      </m:oMath>
      <w:r w:rsidR="00504664" w:rsidRPr="00AF119E">
        <w:rPr>
          <w:rFonts w:ascii="Arial" w:eastAsiaTheme="minorEastAsia" w:hAnsi="Arial" w:cs="Arial"/>
          <w:sz w:val="22"/>
          <w:szCs w:val="22"/>
        </w:rPr>
        <w:t>)</w:t>
      </w:r>
      <w:r w:rsidRPr="00AF119E">
        <w:rPr>
          <w:rFonts w:ascii="Arial" w:hAnsi="Arial" w:cs="Arial"/>
          <w:sz w:val="22"/>
          <w:szCs w:val="22"/>
        </w:rPr>
        <w:t xml:space="preserve"> and the post-Covid-19 level</w:t>
      </w:r>
      <w:r w:rsidR="00504664" w:rsidRPr="00AF119E">
        <w:rPr>
          <w:rFonts w:ascii="Arial" w:hAnsi="Arial" w:cs="Arial"/>
          <w:sz w:val="22"/>
          <w:szCs w:val="22"/>
        </w:rPr>
        <w:t xml:space="preserve"> (</w:t>
      </w:r>
      <m:oMath>
        <m:sSub>
          <m:sSubPr>
            <m:ctrlPr>
              <w:rPr>
                <w:rFonts w:ascii="Cambria Math" w:hAnsi="Cambria Math" w:cs="Arial"/>
                <w:sz w:val="22"/>
                <w:szCs w:val="22"/>
              </w:rPr>
            </m:ctrlPr>
          </m:sSubPr>
          <m:e>
            <m:r>
              <w:rPr>
                <w:rFonts w:ascii="Cambria Math" w:hAnsi="Cambria Math" w:cs="Arial"/>
                <w:sz w:val="22"/>
                <w:szCs w:val="22"/>
              </w:rPr>
              <m:t>β</m:t>
            </m:r>
          </m:e>
          <m:sub>
            <m:r>
              <w:rPr>
                <w:rFonts w:ascii="Cambria Math" w:hAnsi="Cambria Math" w:cs="Arial"/>
                <w:sz w:val="22"/>
                <w:szCs w:val="22"/>
              </w:rPr>
              <m:t>0</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2</m:t>
            </m:r>
          </m:sub>
        </m:sSub>
      </m:oMath>
      <w:r w:rsidR="00504664" w:rsidRPr="00AF119E">
        <w:rPr>
          <w:rFonts w:ascii="Arial" w:hAnsi="Arial" w:cs="Arial"/>
          <w:sz w:val="22"/>
          <w:szCs w:val="22"/>
        </w:rPr>
        <w:t>).</w:t>
      </w:r>
      <w:r w:rsidRPr="00AF119E">
        <w:rPr>
          <w:rFonts w:ascii="Arial" w:hAnsi="Arial" w:cs="Arial"/>
          <w:sz w:val="22"/>
          <w:szCs w:val="22"/>
        </w:rPr>
        <w:t xml:space="preserve">  </w:t>
      </w:r>
    </w:p>
    <w:p w14:paraId="1C5B6ED9" w14:textId="77777777" w:rsidR="00424310" w:rsidRPr="00AF119E" w:rsidRDefault="00424310">
      <w:pPr>
        <w:rPr>
          <w:rFonts w:ascii="Arial" w:hAnsi="Arial" w:cs="Arial"/>
          <w:sz w:val="22"/>
          <w:szCs w:val="22"/>
        </w:rPr>
      </w:pPr>
    </w:p>
    <w:p w14:paraId="6CD57EB9" w14:textId="12E153F9" w:rsidR="005C21DF" w:rsidRPr="00AF119E" w:rsidRDefault="00E71191" w:rsidP="001403F3">
      <w:pPr>
        <w:pStyle w:val="Heading1"/>
      </w:pPr>
      <w:bookmarkStart w:id="9" w:name="_Toc87167875"/>
      <w:bookmarkStart w:id="10" w:name="_Toc97798489"/>
      <w:bookmarkStart w:id="11" w:name="etext-2-socioeconomic-status"/>
      <w:bookmarkEnd w:id="2"/>
      <w:r w:rsidRPr="00AF119E">
        <w:t xml:space="preserve">Definition of </w:t>
      </w:r>
      <w:r w:rsidR="00FD596B" w:rsidRPr="00AF119E">
        <w:t xml:space="preserve">Socioeconomic </w:t>
      </w:r>
      <w:r w:rsidRPr="00AF119E">
        <w:t>S</w:t>
      </w:r>
      <w:r w:rsidR="00FD596B" w:rsidRPr="00AF119E">
        <w:t>tatus</w:t>
      </w:r>
      <w:bookmarkEnd w:id="9"/>
      <w:bookmarkEnd w:id="10"/>
    </w:p>
    <w:p w14:paraId="05D0ACC5" w14:textId="37E2433B" w:rsidR="002813F1" w:rsidRPr="00AF119E" w:rsidRDefault="00FD596B" w:rsidP="002813F1">
      <w:pPr>
        <w:pStyle w:val="Bibliography"/>
        <w:spacing w:line="360" w:lineRule="auto"/>
        <w:jc w:val="both"/>
        <w:rPr>
          <w:rFonts w:ascii="Arial" w:hAnsi="Arial" w:cs="Arial"/>
          <w:sz w:val="22"/>
          <w:szCs w:val="22"/>
        </w:rPr>
      </w:pPr>
      <w:r w:rsidRPr="00AF119E">
        <w:rPr>
          <w:rFonts w:ascii="Arial" w:hAnsi="Arial" w:cs="Arial"/>
          <w:sz w:val="22"/>
          <w:szCs w:val="22"/>
        </w:rPr>
        <w:t>Socioeconomic status was ascertained using the Central Bureau of Statistics (CBS) Registry. This registry enables the identification of each person’s residential area (i.e., a neighborhood measure of socioeconomic status; SES)</w:t>
      </w:r>
      <w:r w:rsidR="00896DDC" w:rsidRPr="00AF119E">
        <w:rPr>
          <w:rFonts w:ascii="Arial" w:hAnsi="Arial" w:cs="Arial"/>
          <w:sz w:val="22"/>
          <w:szCs w:val="22"/>
        </w:rPr>
        <w:t xml:space="preserve"> and link data to socioeconomic measures from the household</w:t>
      </w:r>
      <w:r w:rsidRPr="00AF119E">
        <w:rPr>
          <w:rFonts w:ascii="Arial" w:hAnsi="Arial" w:cs="Arial"/>
          <w:sz w:val="22"/>
          <w:szCs w:val="22"/>
        </w:rPr>
        <w:t xml:space="preserve"> census data</w:t>
      </w:r>
      <w:r w:rsidR="00896DDC" w:rsidRPr="00AF119E">
        <w:rPr>
          <w:rFonts w:ascii="Arial" w:hAnsi="Arial" w:cs="Arial"/>
          <w:sz w:val="22"/>
          <w:szCs w:val="22"/>
        </w:rPr>
        <w:t xml:space="preserve">. This method of SES assignment </w:t>
      </w:r>
      <w:r w:rsidRPr="00AF119E">
        <w:rPr>
          <w:rFonts w:ascii="Arial" w:hAnsi="Arial" w:cs="Arial"/>
          <w:sz w:val="22"/>
          <w:szCs w:val="22"/>
        </w:rPr>
        <w:t>has been widely used in research</w:t>
      </w:r>
      <w:r w:rsidR="002813F1" w:rsidRPr="00AF119E">
        <w:rPr>
          <w:rFonts w:ascii="Arial" w:hAnsi="Arial" w:cs="Arial"/>
          <w:sz w:val="22"/>
          <w:szCs w:val="22"/>
        </w:rPr>
        <w:t xml:space="preserve"> (Levine, Levav, Yoffe, Becher, &amp; Pugachova 2016).</w:t>
      </w:r>
    </w:p>
    <w:p w14:paraId="556B6BED" w14:textId="2BD78331" w:rsidR="005C21DF" w:rsidRPr="00AF119E" w:rsidRDefault="00FD596B" w:rsidP="00E71191">
      <w:pPr>
        <w:pStyle w:val="FirstParagraph"/>
        <w:spacing w:before="0" w:after="0" w:line="360" w:lineRule="auto"/>
        <w:contextualSpacing/>
        <w:jc w:val="both"/>
        <w:rPr>
          <w:rFonts w:ascii="Arial" w:hAnsi="Arial" w:cs="Arial"/>
          <w:sz w:val="22"/>
          <w:szCs w:val="22"/>
        </w:rPr>
      </w:pPr>
      <w:r w:rsidRPr="00AF119E">
        <w:rPr>
          <w:rFonts w:ascii="Arial" w:hAnsi="Arial" w:cs="Arial"/>
          <w:sz w:val="22"/>
          <w:szCs w:val="22"/>
        </w:rPr>
        <w:t>.</w:t>
      </w:r>
    </w:p>
    <w:p w14:paraId="15185285" w14:textId="77777777" w:rsidR="005C21DF" w:rsidRPr="00AF119E" w:rsidRDefault="00FD596B" w:rsidP="00201AE9">
      <w:pPr>
        <w:jc w:val="both"/>
        <w:rPr>
          <w:rFonts w:ascii="Arial" w:hAnsi="Arial" w:cs="Arial"/>
          <w:sz w:val="22"/>
          <w:szCs w:val="22"/>
        </w:rPr>
      </w:pPr>
      <w:r w:rsidRPr="00AF119E">
        <w:rPr>
          <w:rFonts w:ascii="Arial" w:hAnsi="Arial" w:cs="Arial"/>
          <w:sz w:val="22"/>
          <w:szCs w:val="22"/>
        </w:rPr>
        <w:br w:type="page"/>
      </w:r>
    </w:p>
    <w:p w14:paraId="3C552037" w14:textId="54F362AD" w:rsidR="00E71191" w:rsidRPr="00AF119E" w:rsidRDefault="005D7338" w:rsidP="005D7338">
      <w:pPr>
        <w:pStyle w:val="Heading1"/>
      </w:pPr>
      <w:bookmarkStart w:id="12" w:name="_Toc97798490"/>
      <w:bookmarkStart w:id="13" w:name="_Hlk103113532"/>
      <w:bookmarkStart w:id="14" w:name="_Toc87167876"/>
      <w:bookmarkStart w:id="15" w:name="X9daea899250661076faba91c03d599a214a45af"/>
      <w:bookmarkEnd w:id="11"/>
      <w:r w:rsidRPr="00AF119E">
        <w:lastRenderedPageBreak/>
        <w:t xml:space="preserve">Supplemental Table 1. Dates of Public Health Restriction During the Pandemic </w:t>
      </w:r>
      <w:bookmarkEnd w:id="12"/>
      <w:r w:rsidRPr="00AF119E">
        <w:t>and descriptions</w:t>
      </w:r>
    </w:p>
    <w:bookmarkEnd w:id="13"/>
    <w:p w14:paraId="0C61CCA3" w14:textId="77777777" w:rsidR="00E71191" w:rsidRPr="00AF119E" w:rsidRDefault="00E71191" w:rsidP="00E71191">
      <w:pPr>
        <w:pStyle w:val="BodyText"/>
        <w:spacing w:before="0" w:after="0"/>
        <w:contextualSpacing/>
        <w:rPr>
          <w:rFonts w:ascii="Arial" w:hAnsi="Arial" w:cs="Arial"/>
          <w:sz w:val="22"/>
          <w:szCs w:val="22"/>
        </w:rPr>
      </w:pPr>
    </w:p>
    <w:bookmarkEnd w:id="14"/>
    <w:tbl>
      <w:tblPr>
        <w:tblStyle w:val="PlainTable2"/>
        <w:tblW w:w="5000" w:type="pct"/>
        <w:tblLook w:val="0020" w:firstRow="1" w:lastRow="0" w:firstColumn="0" w:lastColumn="0" w:noHBand="0" w:noVBand="0"/>
      </w:tblPr>
      <w:tblGrid>
        <w:gridCol w:w="2155"/>
        <w:gridCol w:w="1679"/>
        <w:gridCol w:w="1690"/>
        <w:gridCol w:w="3826"/>
      </w:tblGrid>
      <w:tr w:rsidR="00AF119E" w:rsidRPr="00AF119E" w14:paraId="0D78FEE5" w14:textId="77777777" w:rsidTr="00BC77A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4"/>
          </w:tcPr>
          <w:p w14:paraId="69E190B2" w14:textId="7F7B304E" w:rsidR="00E71191" w:rsidRPr="00AF119E" w:rsidRDefault="00E71191" w:rsidP="00201AE9">
            <w:pPr>
              <w:pStyle w:val="Compact"/>
              <w:jc w:val="both"/>
              <w:rPr>
                <w:rFonts w:ascii="Arial" w:hAnsi="Arial" w:cs="Arial"/>
                <w:sz w:val="22"/>
                <w:szCs w:val="22"/>
              </w:rPr>
            </w:pPr>
          </w:p>
        </w:tc>
      </w:tr>
      <w:tr w:rsidR="00AF119E" w:rsidRPr="00AF119E" w14:paraId="4E73F461" w14:textId="77777777" w:rsidTr="00BC7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2" w:type="pct"/>
          </w:tcPr>
          <w:p w14:paraId="0120B5D4" w14:textId="4CB748C7" w:rsidR="005C21DF" w:rsidRPr="00AF119E" w:rsidRDefault="00E71191" w:rsidP="00201AE9">
            <w:pPr>
              <w:pStyle w:val="Compact"/>
              <w:jc w:val="both"/>
              <w:rPr>
                <w:rFonts w:ascii="Arial" w:hAnsi="Arial" w:cs="Arial"/>
                <w:b/>
                <w:bCs/>
                <w:sz w:val="22"/>
                <w:szCs w:val="22"/>
              </w:rPr>
            </w:pPr>
            <w:r w:rsidRPr="00AF119E">
              <w:rPr>
                <w:rFonts w:ascii="Arial" w:hAnsi="Arial" w:cs="Arial"/>
                <w:b/>
                <w:bCs/>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898" w:type="pct"/>
          </w:tcPr>
          <w:p w14:paraId="465BBCE5" w14:textId="77777777" w:rsidR="005C21DF" w:rsidRPr="00AF119E" w:rsidRDefault="00FD596B" w:rsidP="00201AE9">
            <w:pPr>
              <w:pStyle w:val="Compact"/>
              <w:jc w:val="both"/>
              <w:rPr>
                <w:rFonts w:ascii="Arial" w:hAnsi="Arial" w:cs="Arial"/>
                <w:b/>
                <w:bCs/>
                <w:sz w:val="22"/>
                <w:szCs w:val="22"/>
              </w:rPr>
            </w:pPr>
            <w:r w:rsidRPr="00AF119E">
              <w:rPr>
                <w:rFonts w:ascii="Arial" w:hAnsi="Arial" w:cs="Arial"/>
                <w:b/>
                <w:bCs/>
                <w:sz w:val="22"/>
                <w:szCs w:val="22"/>
              </w:rPr>
              <w:t>Date begins</w:t>
            </w:r>
          </w:p>
          <w:p w14:paraId="5EEC26AF" w14:textId="4450D6B7" w:rsidR="00E71191" w:rsidRPr="00AF119E" w:rsidRDefault="00E71191" w:rsidP="00201AE9">
            <w:pPr>
              <w:pStyle w:val="Compact"/>
              <w:jc w:val="both"/>
              <w:rPr>
                <w:rFonts w:ascii="Arial" w:hAnsi="Arial" w:cs="Arial"/>
                <w:b/>
                <w:bCs/>
                <w:sz w:val="22"/>
                <w:szCs w:val="22"/>
              </w:rPr>
            </w:pPr>
            <w:r w:rsidRPr="00AF119E">
              <w:rPr>
                <w:rFonts w:ascii="Arial" w:hAnsi="Arial" w:cs="Arial"/>
                <w:b/>
                <w:bCs/>
                <w:sz w:val="22"/>
                <w:szCs w:val="22"/>
              </w:rPr>
              <w:t>YYY-MM-DD</w:t>
            </w:r>
          </w:p>
        </w:tc>
        <w:tc>
          <w:tcPr>
            <w:cnfStyle w:val="000010000000" w:firstRow="0" w:lastRow="0" w:firstColumn="0" w:lastColumn="0" w:oddVBand="1" w:evenVBand="0" w:oddHBand="0" w:evenHBand="0" w:firstRowFirstColumn="0" w:firstRowLastColumn="0" w:lastRowFirstColumn="0" w:lastRowLastColumn="0"/>
            <w:tcW w:w="904" w:type="pct"/>
          </w:tcPr>
          <w:p w14:paraId="0523D6FF" w14:textId="77777777" w:rsidR="005C21DF" w:rsidRPr="00AF119E" w:rsidRDefault="00FD596B" w:rsidP="00201AE9">
            <w:pPr>
              <w:pStyle w:val="Compact"/>
              <w:jc w:val="both"/>
              <w:rPr>
                <w:rFonts w:ascii="Arial" w:hAnsi="Arial" w:cs="Arial"/>
                <w:b/>
                <w:bCs/>
                <w:sz w:val="22"/>
                <w:szCs w:val="22"/>
              </w:rPr>
            </w:pPr>
            <w:r w:rsidRPr="00AF119E">
              <w:rPr>
                <w:rFonts w:ascii="Arial" w:hAnsi="Arial" w:cs="Arial"/>
                <w:b/>
                <w:bCs/>
                <w:sz w:val="22"/>
                <w:szCs w:val="22"/>
              </w:rPr>
              <w:t>Date ends</w:t>
            </w:r>
          </w:p>
          <w:p w14:paraId="2494E8E9" w14:textId="251D31C1" w:rsidR="00E71191" w:rsidRPr="00AF119E" w:rsidRDefault="00E71191" w:rsidP="00201AE9">
            <w:pPr>
              <w:pStyle w:val="Compact"/>
              <w:jc w:val="both"/>
              <w:rPr>
                <w:rFonts w:ascii="Arial" w:hAnsi="Arial" w:cs="Arial"/>
                <w:b/>
                <w:bCs/>
                <w:sz w:val="22"/>
                <w:szCs w:val="22"/>
              </w:rPr>
            </w:pPr>
            <w:r w:rsidRPr="00AF119E">
              <w:rPr>
                <w:rFonts w:ascii="Arial" w:hAnsi="Arial" w:cs="Arial"/>
                <w:b/>
                <w:bCs/>
                <w:sz w:val="22"/>
                <w:szCs w:val="22"/>
              </w:rPr>
              <w:t>YYY-MM-DD</w:t>
            </w:r>
          </w:p>
        </w:tc>
        <w:tc>
          <w:tcPr>
            <w:cnfStyle w:val="000001000000" w:firstRow="0" w:lastRow="0" w:firstColumn="0" w:lastColumn="0" w:oddVBand="0" w:evenVBand="1" w:oddHBand="0" w:evenHBand="0" w:firstRowFirstColumn="0" w:firstRowLastColumn="0" w:lastRowFirstColumn="0" w:lastRowLastColumn="0"/>
            <w:tcW w:w="2046" w:type="pct"/>
          </w:tcPr>
          <w:p w14:paraId="7FB7EFB5" w14:textId="77777777" w:rsidR="005C21DF" w:rsidRPr="00AF119E" w:rsidRDefault="00FD596B" w:rsidP="00201AE9">
            <w:pPr>
              <w:pStyle w:val="Compact"/>
              <w:jc w:val="both"/>
              <w:rPr>
                <w:rFonts w:ascii="Arial" w:hAnsi="Arial" w:cs="Arial"/>
                <w:b/>
                <w:bCs/>
                <w:sz w:val="22"/>
                <w:szCs w:val="22"/>
              </w:rPr>
            </w:pPr>
            <w:r w:rsidRPr="00AF119E">
              <w:rPr>
                <w:rFonts w:ascii="Arial" w:hAnsi="Arial" w:cs="Arial"/>
                <w:b/>
                <w:bCs/>
                <w:sz w:val="22"/>
                <w:szCs w:val="22"/>
              </w:rPr>
              <w:t>Restrictions</w:t>
            </w:r>
          </w:p>
        </w:tc>
      </w:tr>
      <w:tr w:rsidR="00AF119E" w:rsidRPr="00AF119E" w14:paraId="697E73C7" w14:textId="77777777" w:rsidTr="00BC77A1">
        <w:tc>
          <w:tcPr>
            <w:cnfStyle w:val="000010000000" w:firstRow="0" w:lastRow="0" w:firstColumn="0" w:lastColumn="0" w:oddVBand="1" w:evenVBand="0" w:oddHBand="0" w:evenHBand="0" w:firstRowFirstColumn="0" w:firstRowLastColumn="0" w:lastRowFirstColumn="0" w:lastRowLastColumn="0"/>
            <w:tcW w:w="1152" w:type="pct"/>
          </w:tcPr>
          <w:p w14:paraId="5173105E"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Pre-lockdown 1</w:t>
            </w:r>
          </w:p>
        </w:tc>
        <w:tc>
          <w:tcPr>
            <w:cnfStyle w:val="000001000000" w:firstRow="0" w:lastRow="0" w:firstColumn="0" w:lastColumn="0" w:oddVBand="0" w:evenVBand="1" w:oddHBand="0" w:evenHBand="0" w:firstRowFirstColumn="0" w:firstRowLastColumn="0" w:lastRowFirstColumn="0" w:lastRowLastColumn="0"/>
            <w:tcW w:w="898" w:type="pct"/>
          </w:tcPr>
          <w:p w14:paraId="4647CBE7"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2020-03-01</w:t>
            </w:r>
          </w:p>
        </w:tc>
        <w:tc>
          <w:tcPr>
            <w:cnfStyle w:val="000010000000" w:firstRow="0" w:lastRow="0" w:firstColumn="0" w:lastColumn="0" w:oddVBand="1" w:evenVBand="0" w:oddHBand="0" w:evenHBand="0" w:firstRowFirstColumn="0" w:firstRowLastColumn="0" w:lastRowFirstColumn="0" w:lastRowLastColumn="0"/>
            <w:tcW w:w="904" w:type="pct"/>
          </w:tcPr>
          <w:p w14:paraId="4B662A05"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2020-03-13</w:t>
            </w:r>
          </w:p>
        </w:tc>
        <w:tc>
          <w:tcPr>
            <w:cnfStyle w:val="000001000000" w:firstRow="0" w:lastRow="0" w:firstColumn="0" w:lastColumn="0" w:oddVBand="0" w:evenVBand="1" w:oddHBand="0" w:evenHBand="0" w:firstRowFirstColumn="0" w:firstRowLastColumn="0" w:lastRowFirstColumn="0" w:lastRowLastColumn="0"/>
            <w:tcW w:w="2046" w:type="pct"/>
          </w:tcPr>
          <w:p w14:paraId="2966D823"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International travel banned</w:t>
            </w:r>
          </w:p>
        </w:tc>
      </w:tr>
      <w:tr w:rsidR="00AF119E" w:rsidRPr="00AF119E" w14:paraId="2ECFB465" w14:textId="77777777" w:rsidTr="00BC7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2" w:type="pct"/>
          </w:tcPr>
          <w:p w14:paraId="332C9AEC"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Lockdown 1</w:t>
            </w:r>
          </w:p>
        </w:tc>
        <w:tc>
          <w:tcPr>
            <w:cnfStyle w:val="000001000000" w:firstRow="0" w:lastRow="0" w:firstColumn="0" w:lastColumn="0" w:oddVBand="0" w:evenVBand="1" w:oddHBand="0" w:evenHBand="0" w:firstRowFirstColumn="0" w:firstRowLastColumn="0" w:lastRowFirstColumn="0" w:lastRowLastColumn="0"/>
            <w:tcW w:w="898" w:type="pct"/>
          </w:tcPr>
          <w:p w14:paraId="51400C5A"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2020-03-14</w:t>
            </w:r>
          </w:p>
        </w:tc>
        <w:tc>
          <w:tcPr>
            <w:cnfStyle w:val="000010000000" w:firstRow="0" w:lastRow="0" w:firstColumn="0" w:lastColumn="0" w:oddVBand="1" w:evenVBand="0" w:oddHBand="0" w:evenHBand="0" w:firstRowFirstColumn="0" w:firstRowLastColumn="0" w:lastRowFirstColumn="0" w:lastRowLastColumn="0"/>
            <w:tcW w:w="904" w:type="pct"/>
          </w:tcPr>
          <w:p w14:paraId="2126B083"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2020-04-30</w:t>
            </w:r>
          </w:p>
        </w:tc>
        <w:tc>
          <w:tcPr>
            <w:cnfStyle w:val="000001000000" w:firstRow="0" w:lastRow="0" w:firstColumn="0" w:lastColumn="0" w:oddVBand="0" w:evenVBand="1" w:oddHBand="0" w:evenHBand="0" w:firstRowFirstColumn="0" w:firstRowLastColumn="0" w:lastRowFirstColumn="0" w:lastRowLastColumn="0"/>
            <w:tcW w:w="2046" w:type="pct"/>
          </w:tcPr>
          <w:p w14:paraId="644E66EE" w14:textId="2DB33602"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 xml:space="preserve">All schools </w:t>
            </w:r>
            <w:r w:rsidR="00E71191" w:rsidRPr="00AF119E">
              <w:rPr>
                <w:rFonts w:ascii="Arial" w:hAnsi="Arial" w:cs="Arial"/>
                <w:sz w:val="22"/>
                <w:szCs w:val="22"/>
              </w:rPr>
              <w:t>and</w:t>
            </w:r>
            <w:r w:rsidRPr="00AF119E">
              <w:rPr>
                <w:rFonts w:ascii="Arial" w:hAnsi="Arial" w:cs="Arial"/>
                <w:sz w:val="22"/>
                <w:szCs w:val="22"/>
              </w:rPr>
              <w:t xml:space="preserve"> workplaces closed, restrictions on gatherings, stay at home, internal movement restrictions, international travel banned</w:t>
            </w:r>
          </w:p>
        </w:tc>
      </w:tr>
      <w:tr w:rsidR="00AF119E" w:rsidRPr="00AF119E" w14:paraId="4E10BCAA" w14:textId="77777777" w:rsidTr="00BC77A1">
        <w:tc>
          <w:tcPr>
            <w:cnfStyle w:val="000010000000" w:firstRow="0" w:lastRow="0" w:firstColumn="0" w:lastColumn="0" w:oddVBand="1" w:evenVBand="0" w:oddHBand="0" w:evenHBand="0" w:firstRowFirstColumn="0" w:firstRowLastColumn="0" w:lastRowFirstColumn="0" w:lastRowLastColumn="0"/>
            <w:tcW w:w="1152" w:type="pct"/>
          </w:tcPr>
          <w:p w14:paraId="71484ACC"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Post-lockdown 1</w:t>
            </w:r>
          </w:p>
        </w:tc>
        <w:tc>
          <w:tcPr>
            <w:cnfStyle w:val="000001000000" w:firstRow="0" w:lastRow="0" w:firstColumn="0" w:lastColumn="0" w:oddVBand="0" w:evenVBand="1" w:oddHBand="0" w:evenHBand="0" w:firstRowFirstColumn="0" w:firstRowLastColumn="0" w:lastRowFirstColumn="0" w:lastRowLastColumn="0"/>
            <w:tcW w:w="898" w:type="pct"/>
          </w:tcPr>
          <w:p w14:paraId="7D6A7894"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2020-05-01</w:t>
            </w:r>
          </w:p>
        </w:tc>
        <w:tc>
          <w:tcPr>
            <w:cnfStyle w:val="000010000000" w:firstRow="0" w:lastRow="0" w:firstColumn="0" w:lastColumn="0" w:oddVBand="1" w:evenVBand="0" w:oddHBand="0" w:evenHBand="0" w:firstRowFirstColumn="0" w:firstRowLastColumn="0" w:lastRowFirstColumn="0" w:lastRowLastColumn="0"/>
            <w:tcW w:w="904" w:type="pct"/>
          </w:tcPr>
          <w:p w14:paraId="78A0CB5C"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2020-09-18</w:t>
            </w:r>
          </w:p>
        </w:tc>
        <w:tc>
          <w:tcPr>
            <w:cnfStyle w:val="000001000000" w:firstRow="0" w:lastRow="0" w:firstColumn="0" w:lastColumn="0" w:oddVBand="0" w:evenVBand="1" w:oddHBand="0" w:evenHBand="0" w:firstRowFirstColumn="0" w:firstRowLastColumn="0" w:lastRowFirstColumn="0" w:lastRowLastColumn="0"/>
            <w:tcW w:w="2046" w:type="pct"/>
          </w:tcPr>
          <w:p w14:paraId="4BA68387" w14:textId="4F2BC8E9"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Restrictions on gatherings, internal movement restrictions, international travel banned</w:t>
            </w:r>
          </w:p>
        </w:tc>
      </w:tr>
      <w:tr w:rsidR="00AF119E" w:rsidRPr="00AF119E" w14:paraId="5E62022A" w14:textId="77777777" w:rsidTr="00BC7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2" w:type="pct"/>
          </w:tcPr>
          <w:p w14:paraId="7322B1CD"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Lockdown 2</w:t>
            </w:r>
          </w:p>
        </w:tc>
        <w:tc>
          <w:tcPr>
            <w:cnfStyle w:val="000001000000" w:firstRow="0" w:lastRow="0" w:firstColumn="0" w:lastColumn="0" w:oddVBand="0" w:evenVBand="1" w:oddHBand="0" w:evenHBand="0" w:firstRowFirstColumn="0" w:firstRowLastColumn="0" w:lastRowFirstColumn="0" w:lastRowLastColumn="0"/>
            <w:tcW w:w="898" w:type="pct"/>
          </w:tcPr>
          <w:p w14:paraId="150C02D5"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2020-09-18</w:t>
            </w:r>
          </w:p>
        </w:tc>
        <w:tc>
          <w:tcPr>
            <w:cnfStyle w:val="000010000000" w:firstRow="0" w:lastRow="0" w:firstColumn="0" w:lastColumn="0" w:oddVBand="1" w:evenVBand="0" w:oddHBand="0" w:evenHBand="0" w:firstRowFirstColumn="0" w:firstRowLastColumn="0" w:lastRowFirstColumn="0" w:lastRowLastColumn="0"/>
            <w:tcW w:w="904" w:type="pct"/>
          </w:tcPr>
          <w:p w14:paraId="08D55483"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2020-10-17</w:t>
            </w:r>
          </w:p>
        </w:tc>
        <w:tc>
          <w:tcPr>
            <w:cnfStyle w:val="000001000000" w:firstRow="0" w:lastRow="0" w:firstColumn="0" w:lastColumn="0" w:oddVBand="0" w:evenVBand="1" w:oddHBand="0" w:evenHBand="0" w:firstRowFirstColumn="0" w:firstRowLastColumn="0" w:lastRowFirstColumn="0" w:lastRowLastColumn="0"/>
            <w:tcW w:w="2046" w:type="pct"/>
          </w:tcPr>
          <w:p w14:paraId="7B17E2BA" w14:textId="04D7935E"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 xml:space="preserve">All schools </w:t>
            </w:r>
            <w:r w:rsidR="00E71191" w:rsidRPr="00AF119E">
              <w:rPr>
                <w:rFonts w:ascii="Arial" w:hAnsi="Arial" w:cs="Arial"/>
                <w:sz w:val="22"/>
                <w:szCs w:val="22"/>
              </w:rPr>
              <w:t xml:space="preserve">and </w:t>
            </w:r>
            <w:r w:rsidRPr="00AF119E">
              <w:rPr>
                <w:rFonts w:ascii="Arial" w:hAnsi="Arial" w:cs="Arial"/>
                <w:sz w:val="22"/>
                <w:szCs w:val="22"/>
              </w:rPr>
              <w:t>workplaces closed, restrictions on gatherings, stay at home, internal movement restrictions</w:t>
            </w:r>
          </w:p>
        </w:tc>
      </w:tr>
      <w:tr w:rsidR="00AF119E" w:rsidRPr="00AF119E" w14:paraId="4BFC89FB" w14:textId="77777777" w:rsidTr="00BC77A1">
        <w:tc>
          <w:tcPr>
            <w:cnfStyle w:val="000010000000" w:firstRow="0" w:lastRow="0" w:firstColumn="0" w:lastColumn="0" w:oddVBand="1" w:evenVBand="0" w:oddHBand="0" w:evenHBand="0" w:firstRowFirstColumn="0" w:firstRowLastColumn="0" w:lastRowFirstColumn="0" w:lastRowLastColumn="0"/>
            <w:tcW w:w="1152" w:type="pct"/>
          </w:tcPr>
          <w:p w14:paraId="70F9E430"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Post-lockdown 2</w:t>
            </w:r>
          </w:p>
        </w:tc>
        <w:tc>
          <w:tcPr>
            <w:cnfStyle w:val="000001000000" w:firstRow="0" w:lastRow="0" w:firstColumn="0" w:lastColumn="0" w:oddVBand="0" w:evenVBand="1" w:oddHBand="0" w:evenHBand="0" w:firstRowFirstColumn="0" w:firstRowLastColumn="0" w:lastRowFirstColumn="0" w:lastRowLastColumn="0"/>
            <w:tcW w:w="898" w:type="pct"/>
          </w:tcPr>
          <w:p w14:paraId="3DB40AF6"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2020-10-18</w:t>
            </w:r>
          </w:p>
        </w:tc>
        <w:tc>
          <w:tcPr>
            <w:cnfStyle w:val="000010000000" w:firstRow="0" w:lastRow="0" w:firstColumn="0" w:lastColumn="0" w:oddVBand="1" w:evenVBand="0" w:oddHBand="0" w:evenHBand="0" w:firstRowFirstColumn="0" w:firstRowLastColumn="0" w:lastRowFirstColumn="0" w:lastRowLastColumn="0"/>
            <w:tcW w:w="904" w:type="pct"/>
          </w:tcPr>
          <w:p w14:paraId="3F154D38"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2020-12-26</w:t>
            </w:r>
          </w:p>
        </w:tc>
        <w:tc>
          <w:tcPr>
            <w:cnfStyle w:val="000001000000" w:firstRow="0" w:lastRow="0" w:firstColumn="0" w:lastColumn="0" w:oddVBand="0" w:evenVBand="1" w:oddHBand="0" w:evenHBand="0" w:firstRowFirstColumn="0" w:firstRowLastColumn="0" w:lastRowFirstColumn="0" w:lastRowLastColumn="0"/>
            <w:tcW w:w="2046" w:type="pct"/>
          </w:tcPr>
          <w:p w14:paraId="2F402C9F" w14:textId="5D3D39D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All schools closed, restrictions on gatherings, internal movement restrictions, international travel banned</w:t>
            </w:r>
          </w:p>
        </w:tc>
      </w:tr>
      <w:tr w:rsidR="00AF119E" w:rsidRPr="00AF119E" w14:paraId="4AEBC60E" w14:textId="77777777" w:rsidTr="00BC77A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52" w:type="pct"/>
          </w:tcPr>
          <w:p w14:paraId="32464132"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Lockdown 3</w:t>
            </w:r>
          </w:p>
        </w:tc>
        <w:tc>
          <w:tcPr>
            <w:cnfStyle w:val="000001000000" w:firstRow="0" w:lastRow="0" w:firstColumn="0" w:lastColumn="0" w:oddVBand="0" w:evenVBand="1" w:oddHBand="0" w:evenHBand="0" w:firstRowFirstColumn="0" w:firstRowLastColumn="0" w:lastRowFirstColumn="0" w:lastRowLastColumn="0"/>
            <w:tcW w:w="898" w:type="pct"/>
          </w:tcPr>
          <w:p w14:paraId="4C3FDAED"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2020-12-27</w:t>
            </w:r>
          </w:p>
        </w:tc>
        <w:tc>
          <w:tcPr>
            <w:cnfStyle w:val="000010000000" w:firstRow="0" w:lastRow="0" w:firstColumn="0" w:lastColumn="0" w:oddVBand="1" w:evenVBand="0" w:oddHBand="0" w:evenHBand="0" w:firstRowFirstColumn="0" w:firstRowLastColumn="0" w:lastRowFirstColumn="0" w:lastRowLastColumn="0"/>
            <w:tcW w:w="904" w:type="pct"/>
          </w:tcPr>
          <w:p w14:paraId="48BEA60A"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2021-02-07</w:t>
            </w:r>
          </w:p>
        </w:tc>
        <w:tc>
          <w:tcPr>
            <w:cnfStyle w:val="000001000000" w:firstRow="0" w:lastRow="0" w:firstColumn="0" w:lastColumn="0" w:oddVBand="0" w:evenVBand="1" w:oddHBand="0" w:evenHBand="0" w:firstRowFirstColumn="0" w:firstRowLastColumn="0" w:lastRowFirstColumn="0" w:lastRowLastColumn="0"/>
            <w:tcW w:w="2046" w:type="pct"/>
          </w:tcPr>
          <w:p w14:paraId="54F4B5B5" w14:textId="0B05FFAC"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 xml:space="preserve">All schools </w:t>
            </w:r>
            <w:r w:rsidR="00E71191" w:rsidRPr="00AF119E">
              <w:rPr>
                <w:rFonts w:ascii="Arial" w:hAnsi="Arial" w:cs="Arial"/>
                <w:sz w:val="22"/>
                <w:szCs w:val="22"/>
              </w:rPr>
              <w:t>and workplaces</w:t>
            </w:r>
            <w:r w:rsidRPr="00AF119E">
              <w:rPr>
                <w:rFonts w:ascii="Arial" w:hAnsi="Arial" w:cs="Arial"/>
                <w:sz w:val="22"/>
                <w:szCs w:val="22"/>
              </w:rPr>
              <w:t xml:space="preserve"> closed, restrictions on gatherings, stay at home, internal movement restrictions, international travel banned</w:t>
            </w:r>
          </w:p>
        </w:tc>
      </w:tr>
      <w:tr w:rsidR="00AF119E" w:rsidRPr="00AF119E" w14:paraId="070D506A" w14:textId="77777777" w:rsidTr="00BC77A1">
        <w:tc>
          <w:tcPr>
            <w:cnfStyle w:val="000010000000" w:firstRow="0" w:lastRow="0" w:firstColumn="0" w:lastColumn="0" w:oddVBand="1" w:evenVBand="0" w:oddHBand="0" w:evenHBand="0" w:firstRowFirstColumn="0" w:firstRowLastColumn="0" w:lastRowFirstColumn="0" w:lastRowLastColumn="0"/>
            <w:tcW w:w="1152" w:type="pct"/>
          </w:tcPr>
          <w:p w14:paraId="5219F71A" w14:textId="794CE676" w:rsidR="005C21DF" w:rsidRPr="00AF119E" w:rsidRDefault="00FD596B" w:rsidP="000062A1">
            <w:pPr>
              <w:pStyle w:val="Compact"/>
              <w:jc w:val="both"/>
              <w:rPr>
                <w:rFonts w:ascii="Arial" w:hAnsi="Arial" w:cs="Arial"/>
                <w:sz w:val="22"/>
                <w:szCs w:val="22"/>
              </w:rPr>
            </w:pPr>
            <w:r w:rsidRPr="00AF119E">
              <w:rPr>
                <w:rFonts w:ascii="Arial" w:hAnsi="Arial" w:cs="Arial"/>
                <w:sz w:val="22"/>
                <w:szCs w:val="22"/>
              </w:rPr>
              <w:t>Entire C</w:t>
            </w:r>
            <w:r w:rsidR="000062A1" w:rsidRPr="00AF119E">
              <w:rPr>
                <w:rFonts w:ascii="Arial" w:hAnsi="Arial" w:cs="Arial"/>
                <w:sz w:val="22"/>
                <w:szCs w:val="22"/>
              </w:rPr>
              <w:t>OVID</w:t>
            </w:r>
            <w:r w:rsidRPr="00AF119E">
              <w:rPr>
                <w:rFonts w:ascii="Arial" w:hAnsi="Arial" w:cs="Arial"/>
                <w:sz w:val="22"/>
                <w:szCs w:val="22"/>
              </w:rPr>
              <w:t>-19 period</w:t>
            </w:r>
          </w:p>
        </w:tc>
        <w:tc>
          <w:tcPr>
            <w:cnfStyle w:val="000001000000" w:firstRow="0" w:lastRow="0" w:firstColumn="0" w:lastColumn="0" w:oddVBand="0" w:evenVBand="1" w:oddHBand="0" w:evenHBand="0" w:firstRowFirstColumn="0" w:firstRowLastColumn="0" w:lastRowFirstColumn="0" w:lastRowLastColumn="0"/>
            <w:tcW w:w="898" w:type="pct"/>
          </w:tcPr>
          <w:p w14:paraId="49298F7D"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2020-03-01</w:t>
            </w:r>
          </w:p>
        </w:tc>
        <w:tc>
          <w:tcPr>
            <w:cnfStyle w:val="000010000000" w:firstRow="0" w:lastRow="0" w:firstColumn="0" w:lastColumn="0" w:oddVBand="1" w:evenVBand="0" w:oddHBand="0" w:evenHBand="0" w:firstRowFirstColumn="0" w:firstRowLastColumn="0" w:lastRowFirstColumn="0" w:lastRowLastColumn="0"/>
            <w:tcW w:w="904" w:type="pct"/>
          </w:tcPr>
          <w:p w14:paraId="5A728F97"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2021-02-28</w:t>
            </w:r>
          </w:p>
        </w:tc>
        <w:tc>
          <w:tcPr>
            <w:cnfStyle w:val="000001000000" w:firstRow="0" w:lastRow="0" w:firstColumn="0" w:lastColumn="0" w:oddVBand="0" w:evenVBand="1" w:oddHBand="0" w:evenHBand="0" w:firstRowFirstColumn="0" w:firstRowLastColumn="0" w:lastRowFirstColumn="0" w:lastRowLastColumn="0"/>
            <w:tcW w:w="2046" w:type="pct"/>
          </w:tcPr>
          <w:p w14:paraId="77FB843F" w14:textId="77777777" w:rsidR="005C21DF" w:rsidRPr="00AF119E" w:rsidRDefault="00FD596B" w:rsidP="00201AE9">
            <w:pPr>
              <w:pStyle w:val="Compact"/>
              <w:jc w:val="both"/>
              <w:rPr>
                <w:rFonts w:ascii="Arial" w:hAnsi="Arial" w:cs="Arial"/>
                <w:sz w:val="22"/>
                <w:szCs w:val="22"/>
              </w:rPr>
            </w:pPr>
            <w:r w:rsidRPr="00AF119E">
              <w:rPr>
                <w:rFonts w:ascii="Arial" w:hAnsi="Arial" w:cs="Arial"/>
                <w:sz w:val="22"/>
                <w:szCs w:val="22"/>
              </w:rPr>
              <w:t>Public events canceled</w:t>
            </w:r>
          </w:p>
        </w:tc>
      </w:tr>
    </w:tbl>
    <w:p w14:paraId="062F130E" w14:textId="1A4312D6" w:rsidR="0077068C" w:rsidRPr="00AF119E" w:rsidRDefault="005D7338" w:rsidP="00201AE9">
      <w:pPr>
        <w:jc w:val="both"/>
        <w:rPr>
          <w:rFonts w:ascii="Arial" w:hAnsi="Arial" w:cs="Arial"/>
          <w:sz w:val="22"/>
          <w:szCs w:val="22"/>
        </w:rPr>
      </w:pPr>
      <w:r w:rsidRPr="00AF119E">
        <w:rPr>
          <w:rFonts w:ascii="Arial" w:hAnsi="Arial" w:cs="Arial"/>
          <w:sz w:val="22"/>
          <w:szCs w:val="22"/>
        </w:rPr>
        <w:t>All schools closed except nurseries. Workplaces closed for all but essential workplaces. For each interval and each restriction, we compared the mode value of the restriction to a threshold to classify whether the restriction occurred during the interval. For most restrictions, we used the Oxford COVID-19 Government Response Tracker threshold value of two, while we used a threshold value of three for international travel ban, restrictions on gatherings, and workplaces closures (Hale et al., 2021).</w:t>
      </w:r>
    </w:p>
    <w:p w14:paraId="70FC7BC5" w14:textId="77777777" w:rsidR="0077068C" w:rsidRPr="00AF119E" w:rsidRDefault="0077068C">
      <w:pPr>
        <w:rPr>
          <w:rFonts w:ascii="Arial" w:hAnsi="Arial" w:cs="Arial"/>
          <w:sz w:val="22"/>
          <w:szCs w:val="22"/>
        </w:rPr>
      </w:pPr>
      <w:r w:rsidRPr="00AF119E">
        <w:rPr>
          <w:rFonts w:ascii="Arial" w:hAnsi="Arial" w:cs="Arial"/>
          <w:sz w:val="22"/>
          <w:szCs w:val="22"/>
        </w:rPr>
        <w:br w:type="page"/>
      </w:r>
    </w:p>
    <w:p w14:paraId="38B129E8" w14:textId="77777777" w:rsidR="00E71191" w:rsidRPr="00AF119E" w:rsidRDefault="00E71191" w:rsidP="00201AE9">
      <w:pPr>
        <w:jc w:val="both"/>
        <w:rPr>
          <w:rFonts w:ascii="Arial" w:hAnsi="Arial" w:cs="Arial"/>
          <w:sz w:val="22"/>
          <w:szCs w:val="22"/>
        </w:rPr>
      </w:pPr>
    </w:p>
    <w:p w14:paraId="6EA010D5" w14:textId="083F62B6" w:rsidR="00E71191" w:rsidRPr="00AF119E" w:rsidRDefault="00E71191" w:rsidP="0077068C">
      <w:pPr>
        <w:pStyle w:val="Heading1"/>
      </w:pPr>
      <w:bookmarkStart w:id="16" w:name="_Toc97798491"/>
      <w:r w:rsidRPr="00AF119E">
        <w:t xml:space="preserve">Definition of SARS-CoV-2 </w:t>
      </w:r>
      <w:r w:rsidR="007E7F7C" w:rsidRPr="00AF119E">
        <w:t>Status</w:t>
      </w:r>
      <w:bookmarkEnd w:id="16"/>
    </w:p>
    <w:p w14:paraId="46FADC7A" w14:textId="17629B0E" w:rsidR="00E71191" w:rsidRPr="00AF119E" w:rsidRDefault="00E75BF6" w:rsidP="00C356E1">
      <w:pPr>
        <w:spacing w:after="0" w:line="360" w:lineRule="auto"/>
        <w:contextualSpacing/>
        <w:jc w:val="both"/>
        <w:rPr>
          <w:rFonts w:ascii="Arial" w:hAnsi="Arial" w:cs="Arial"/>
          <w:sz w:val="22"/>
          <w:szCs w:val="22"/>
        </w:rPr>
      </w:pPr>
      <w:r w:rsidRPr="00AF119E">
        <w:rPr>
          <w:rFonts w:ascii="Arial" w:hAnsi="Arial" w:cs="Arial"/>
          <w:sz w:val="22"/>
          <w:szCs w:val="22"/>
        </w:rPr>
        <w:t xml:space="preserve">The positive cases were identified based on serological testing for antigen identification as provide in the electronic health records. Study participants with either negative serological tests or participants with no relevant tests and no clinical symptoms were designated as non-cases. </w:t>
      </w:r>
    </w:p>
    <w:p w14:paraId="3CE3212F" w14:textId="0708C432" w:rsidR="0077068C" w:rsidRPr="00AF119E" w:rsidRDefault="0077068C">
      <w:pPr>
        <w:rPr>
          <w:rFonts w:ascii="Arial" w:hAnsi="Arial" w:cs="Arial"/>
          <w:sz w:val="22"/>
          <w:szCs w:val="22"/>
        </w:rPr>
      </w:pPr>
      <w:r w:rsidRPr="00AF119E">
        <w:rPr>
          <w:rFonts w:ascii="Arial" w:hAnsi="Arial" w:cs="Arial"/>
          <w:sz w:val="22"/>
          <w:szCs w:val="22"/>
        </w:rPr>
        <w:br w:type="page"/>
      </w:r>
    </w:p>
    <w:p w14:paraId="765B748C" w14:textId="77777777" w:rsidR="0077068C" w:rsidRPr="00AF119E" w:rsidRDefault="0077068C" w:rsidP="00C356E1">
      <w:pPr>
        <w:spacing w:after="0" w:line="360" w:lineRule="auto"/>
        <w:contextualSpacing/>
        <w:jc w:val="both"/>
        <w:rPr>
          <w:rFonts w:ascii="Arial" w:hAnsi="Arial" w:cs="Arial"/>
          <w:sz w:val="22"/>
          <w:szCs w:val="22"/>
        </w:rPr>
      </w:pPr>
    </w:p>
    <w:p w14:paraId="54704CBA" w14:textId="782B6A85" w:rsidR="0077068C" w:rsidRPr="00AF119E" w:rsidRDefault="0077068C" w:rsidP="00BE6A0D">
      <w:pPr>
        <w:pStyle w:val="Heading1"/>
        <w:numPr>
          <w:ilvl w:val="0"/>
          <w:numId w:val="21"/>
        </w:numPr>
        <w:rPr>
          <w:noProof/>
          <w:lang w:bidi="he-IL"/>
        </w:rPr>
      </w:pPr>
      <w:bookmarkStart w:id="17" w:name="_Toc97798493"/>
      <w:bookmarkStart w:id="18" w:name="X310df6cb6f447305c1b958976e180616afaf6e3"/>
      <w:bookmarkStart w:id="19" w:name="_Toc87167877"/>
      <w:bookmarkEnd w:id="15"/>
      <w:r w:rsidRPr="00AF119E">
        <w:t xml:space="preserve">Supplemental Figure 1. Scatter </w:t>
      </w:r>
      <w:r w:rsidR="00592181" w:rsidRPr="00AF119E">
        <w:t>plot of the monthly rate of antidepressant fills during the study period</w:t>
      </w:r>
      <w:bookmarkEnd w:id="17"/>
    </w:p>
    <w:p w14:paraId="076C1EE4" w14:textId="44CBAB1D" w:rsidR="007F4BD6" w:rsidRPr="00AF119E" w:rsidRDefault="007E3770" w:rsidP="007F4BD6">
      <w:pPr>
        <w:pStyle w:val="BodyText"/>
        <w:rPr>
          <w:rFonts w:ascii="Arial" w:hAnsi="Arial" w:cs="Arial"/>
          <w:sz w:val="22"/>
          <w:szCs w:val="22"/>
        </w:rPr>
      </w:pPr>
      <w:r w:rsidRPr="00AF119E">
        <w:rPr>
          <w:rFonts w:ascii="Arial" w:hAnsi="Arial" w:cs="Arial"/>
          <w:noProof/>
          <w:sz w:val="22"/>
          <w:szCs w:val="22"/>
          <w:lang w:val="en-GB" w:eastAsia="en-GB"/>
        </w:rPr>
        <w:drawing>
          <wp:inline distT="0" distB="0" distL="0" distR="0" wp14:anchorId="0696D06D" wp14:editId="62C699AC">
            <wp:extent cx="5486400" cy="3291468"/>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pre&amp;post.png"/>
                    <pic:cNvPicPr>
                      <a:picLocks noChangeAspect="1" noChangeArrowheads="1"/>
                    </pic:cNvPicPr>
                  </pic:nvPicPr>
                  <pic:blipFill>
                    <a:blip r:embed="rId8"/>
                    <a:stretch>
                      <a:fillRect/>
                    </a:stretch>
                  </pic:blipFill>
                  <pic:spPr bwMode="auto">
                    <a:xfrm>
                      <a:off x="0" y="0"/>
                      <a:ext cx="5486400" cy="3291468"/>
                    </a:xfrm>
                    <a:prstGeom prst="rect">
                      <a:avLst/>
                    </a:prstGeom>
                    <a:noFill/>
                    <a:ln w="9525">
                      <a:noFill/>
                      <a:headEnd/>
                      <a:tailEnd/>
                    </a:ln>
                  </pic:spPr>
                </pic:pic>
              </a:graphicData>
            </a:graphic>
          </wp:inline>
        </w:drawing>
      </w:r>
    </w:p>
    <w:p w14:paraId="4D08CA96" w14:textId="5714C2D9" w:rsidR="007F4BD6" w:rsidRPr="00AF119E" w:rsidRDefault="007F4BD6" w:rsidP="0077068C">
      <w:pPr>
        <w:pStyle w:val="BodyText"/>
        <w:spacing w:before="120" w:after="120"/>
        <w:contextualSpacing/>
        <w:rPr>
          <w:rFonts w:ascii="Arial" w:hAnsi="Arial" w:cs="Arial"/>
          <w:b/>
          <w:bCs/>
          <w:sz w:val="22"/>
          <w:szCs w:val="22"/>
        </w:rPr>
      </w:pPr>
      <w:r w:rsidRPr="00AF119E">
        <w:rPr>
          <w:rFonts w:ascii="Arial" w:hAnsi="Arial" w:cs="Arial"/>
          <w:b/>
          <w:bCs/>
          <w:sz w:val="22"/>
          <w:szCs w:val="22"/>
        </w:rPr>
        <w:t>Supplemental Figure 1.</w:t>
      </w:r>
      <w:r w:rsidRPr="00AF119E">
        <w:rPr>
          <w:rFonts w:ascii="Arial" w:hAnsi="Arial" w:cs="Arial"/>
          <w:sz w:val="22"/>
          <w:szCs w:val="22"/>
        </w:rPr>
        <w:t xml:space="preserve"> </w:t>
      </w:r>
      <w:r w:rsidRPr="00AF119E">
        <w:rPr>
          <w:rFonts w:ascii="Arial" w:hAnsi="Arial" w:cs="Arial"/>
          <w:b/>
          <w:bCs/>
          <w:sz w:val="22"/>
          <w:szCs w:val="22"/>
        </w:rPr>
        <w:t xml:space="preserve">Scatter </w:t>
      </w:r>
      <w:r w:rsidR="00491150" w:rsidRPr="00AF119E">
        <w:rPr>
          <w:rFonts w:ascii="Arial" w:hAnsi="Arial" w:cs="Arial"/>
          <w:b/>
          <w:bCs/>
          <w:sz w:val="22"/>
          <w:szCs w:val="22"/>
        </w:rPr>
        <w:t>Plot of the Monthly Rate of Antidepressant Fills During the Study Period</w:t>
      </w:r>
      <w:r w:rsidRPr="00AF119E">
        <w:rPr>
          <w:rFonts w:ascii="Arial" w:hAnsi="Arial" w:cs="Arial"/>
          <w:b/>
          <w:bCs/>
          <w:sz w:val="22"/>
          <w:szCs w:val="22"/>
        </w:rPr>
        <w:t xml:space="preserve">. </w:t>
      </w:r>
      <w:r w:rsidR="00DE41C5" w:rsidRPr="00AF119E">
        <w:rPr>
          <w:rFonts w:ascii="Arial" w:hAnsi="Arial" w:cs="Arial"/>
          <w:sz w:val="22"/>
          <w:szCs w:val="22"/>
        </w:rPr>
        <w:t>White background: pre-COVID</w:t>
      </w:r>
      <w:r w:rsidRPr="00AF119E">
        <w:rPr>
          <w:rFonts w:ascii="Arial" w:hAnsi="Arial" w:cs="Arial"/>
          <w:sz w:val="22"/>
          <w:szCs w:val="22"/>
        </w:rPr>
        <w:t>-19 period, grey background: post-C</w:t>
      </w:r>
      <w:r w:rsidR="000062A1" w:rsidRPr="00AF119E">
        <w:rPr>
          <w:rFonts w:ascii="Arial" w:hAnsi="Arial" w:cs="Arial"/>
          <w:sz w:val="22"/>
          <w:szCs w:val="22"/>
        </w:rPr>
        <w:t>OVID</w:t>
      </w:r>
      <w:r w:rsidRPr="00AF119E">
        <w:rPr>
          <w:rFonts w:ascii="Arial" w:hAnsi="Arial" w:cs="Arial"/>
          <w:sz w:val="22"/>
          <w:szCs w:val="22"/>
        </w:rPr>
        <w:t>-19 period. Left: The red continuous line is the fitted pre-</w:t>
      </w:r>
      <w:r w:rsidR="000062A1" w:rsidRPr="00AF119E">
        <w:rPr>
          <w:rFonts w:ascii="Arial" w:hAnsi="Arial" w:cs="Arial"/>
          <w:sz w:val="22"/>
          <w:szCs w:val="22"/>
        </w:rPr>
        <w:t>COVID</w:t>
      </w:r>
      <w:r w:rsidRPr="00AF119E">
        <w:rPr>
          <w:rFonts w:ascii="Arial" w:hAnsi="Arial" w:cs="Arial"/>
          <w:sz w:val="22"/>
          <w:szCs w:val="22"/>
        </w:rPr>
        <w:t>-19 trend, and the dotted red line is the predicted trend had the C</w:t>
      </w:r>
      <w:r w:rsidR="000062A1" w:rsidRPr="00AF119E">
        <w:rPr>
          <w:rFonts w:ascii="Arial" w:hAnsi="Arial" w:cs="Arial"/>
          <w:sz w:val="22"/>
          <w:szCs w:val="22"/>
        </w:rPr>
        <w:t>OVID</w:t>
      </w:r>
      <w:r w:rsidRPr="00AF119E">
        <w:rPr>
          <w:rFonts w:ascii="Arial" w:hAnsi="Arial" w:cs="Arial"/>
          <w:sz w:val="22"/>
          <w:szCs w:val="22"/>
        </w:rPr>
        <w:t>-19 pandemic not occurred (couterfactual). Right: The red continuous line is the fitted pre and post C</w:t>
      </w:r>
      <w:r w:rsidR="000062A1" w:rsidRPr="00AF119E">
        <w:rPr>
          <w:rFonts w:ascii="Arial" w:hAnsi="Arial" w:cs="Arial"/>
          <w:sz w:val="22"/>
          <w:szCs w:val="22"/>
        </w:rPr>
        <w:t>OVID</w:t>
      </w:r>
      <w:r w:rsidRPr="00AF119E">
        <w:rPr>
          <w:rFonts w:ascii="Arial" w:hAnsi="Arial" w:cs="Arial"/>
          <w:sz w:val="22"/>
          <w:szCs w:val="22"/>
        </w:rPr>
        <w:t>-19 trend.</w:t>
      </w:r>
    </w:p>
    <w:p w14:paraId="48087D93" w14:textId="77777777" w:rsidR="006E1796" w:rsidRPr="00AF119E" w:rsidRDefault="006E1796">
      <w:pPr>
        <w:rPr>
          <w:rFonts w:ascii="Arial" w:hAnsi="Arial" w:cs="Arial"/>
          <w:sz w:val="22"/>
          <w:szCs w:val="22"/>
        </w:rPr>
      </w:pPr>
    </w:p>
    <w:p w14:paraId="3ACD362D" w14:textId="77777777" w:rsidR="006E1796" w:rsidRPr="00AF119E" w:rsidRDefault="006E1796">
      <w:pPr>
        <w:rPr>
          <w:rFonts w:ascii="Arial" w:hAnsi="Arial" w:cs="Arial"/>
          <w:sz w:val="22"/>
          <w:szCs w:val="22"/>
        </w:rPr>
      </w:pPr>
    </w:p>
    <w:p w14:paraId="4B582E9D" w14:textId="1EE89E7A" w:rsidR="0077068C" w:rsidRPr="00AF119E" w:rsidRDefault="0077068C">
      <w:pPr>
        <w:rPr>
          <w:rFonts w:ascii="Arial" w:hAnsi="Arial" w:cs="Arial"/>
          <w:sz w:val="22"/>
          <w:szCs w:val="22"/>
        </w:rPr>
      </w:pPr>
      <w:r w:rsidRPr="00AF119E">
        <w:rPr>
          <w:rFonts w:ascii="Arial" w:hAnsi="Arial" w:cs="Arial"/>
          <w:sz w:val="22"/>
          <w:szCs w:val="22"/>
        </w:rPr>
        <w:br w:type="page"/>
      </w:r>
    </w:p>
    <w:p w14:paraId="5F65C545" w14:textId="500BB41F" w:rsidR="00BF3434" w:rsidRPr="00AF119E" w:rsidRDefault="00005291" w:rsidP="00BE6A0D">
      <w:pPr>
        <w:pStyle w:val="Heading1"/>
        <w:numPr>
          <w:ilvl w:val="0"/>
          <w:numId w:val="22"/>
        </w:numPr>
      </w:pPr>
      <w:bookmarkStart w:id="20" w:name="_Toc97798494"/>
      <w:r w:rsidRPr="00AF119E">
        <w:lastRenderedPageBreak/>
        <w:t>Supplemental</w:t>
      </w:r>
      <w:r w:rsidR="0077068C" w:rsidRPr="00AF119E">
        <w:t xml:space="preserve"> Figure 2: Residual </w:t>
      </w:r>
      <w:r w:rsidR="00592181" w:rsidRPr="00AF119E">
        <w:t>autocorrelation in the primary poisson model</w:t>
      </w:r>
      <w:r w:rsidR="00BF3434" w:rsidRPr="00AF119E">
        <w:rPr>
          <w:noProof/>
          <w:lang w:val="en-GB" w:eastAsia="en-GB"/>
        </w:rPr>
        <w:drawing>
          <wp:anchor distT="0" distB="0" distL="114300" distR="114300" simplePos="0" relativeHeight="251659264" behindDoc="1" locked="0" layoutInCell="1" allowOverlap="1" wp14:anchorId="5FE47015" wp14:editId="367CE1B5">
            <wp:simplePos x="0" y="0"/>
            <wp:positionH relativeFrom="margin">
              <wp:align>left</wp:align>
            </wp:positionH>
            <wp:positionV relativeFrom="paragraph">
              <wp:posOffset>189691</wp:posOffset>
            </wp:positionV>
            <wp:extent cx="5487035" cy="32918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291840"/>
                    </a:xfrm>
                    <a:prstGeom prst="rect">
                      <a:avLst/>
                    </a:prstGeom>
                    <a:noFill/>
                  </pic:spPr>
                </pic:pic>
              </a:graphicData>
            </a:graphic>
            <wp14:sizeRelH relativeFrom="page">
              <wp14:pctWidth>0</wp14:pctWidth>
            </wp14:sizeRelH>
            <wp14:sizeRelV relativeFrom="page">
              <wp14:pctHeight>0</wp14:pctHeight>
            </wp14:sizeRelV>
          </wp:anchor>
        </w:drawing>
      </w:r>
      <w:bookmarkEnd w:id="20"/>
    </w:p>
    <w:p w14:paraId="6B4ACDF7" w14:textId="77777777" w:rsidR="00BF3434" w:rsidRPr="00AF119E" w:rsidRDefault="00BF3434" w:rsidP="006E1796">
      <w:pPr>
        <w:rPr>
          <w:rFonts w:ascii="Arial" w:hAnsi="Arial" w:cs="Arial"/>
          <w:b/>
          <w:bCs/>
          <w:sz w:val="22"/>
          <w:szCs w:val="22"/>
        </w:rPr>
      </w:pPr>
    </w:p>
    <w:p w14:paraId="4EA8DF32" w14:textId="2E7FE463" w:rsidR="00BF3434" w:rsidRPr="00AF119E" w:rsidRDefault="00BF3434" w:rsidP="006E1796">
      <w:pPr>
        <w:rPr>
          <w:rFonts w:ascii="Arial" w:hAnsi="Arial" w:cs="Arial"/>
          <w:b/>
          <w:bCs/>
          <w:sz w:val="22"/>
          <w:szCs w:val="22"/>
        </w:rPr>
      </w:pPr>
    </w:p>
    <w:p w14:paraId="49F401EB" w14:textId="77777777" w:rsidR="00BF3434" w:rsidRPr="00AF119E" w:rsidRDefault="00BF3434" w:rsidP="006E1796">
      <w:pPr>
        <w:rPr>
          <w:rFonts w:ascii="Arial" w:hAnsi="Arial" w:cs="Arial"/>
          <w:b/>
          <w:bCs/>
          <w:sz w:val="22"/>
          <w:szCs w:val="22"/>
        </w:rPr>
      </w:pPr>
    </w:p>
    <w:p w14:paraId="134BB4D1" w14:textId="6ECBAD5E" w:rsidR="00BF3434" w:rsidRPr="00AF119E" w:rsidRDefault="00BF3434" w:rsidP="006E1796">
      <w:pPr>
        <w:rPr>
          <w:rFonts w:ascii="Arial" w:hAnsi="Arial" w:cs="Arial"/>
          <w:b/>
          <w:bCs/>
          <w:sz w:val="22"/>
          <w:szCs w:val="22"/>
        </w:rPr>
      </w:pPr>
    </w:p>
    <w:p w14:paraId="5AD2F314" w14:textId="14A7A6BB" w:rsidR="00BF3434" w:rsidRPr="00AF119E" w:rsidRDefault="00BF3434" w:rsidP="006E1796">
      <w:pPr>
        <w:rPr>
          <w:rFonts w:ascii="Arial" w:hAnsi="Arial" w:cs="Arial"/>
          <w:b/>
          <w:bCs/>
          <w:sz w:val="22"/>
          <w:szCs w:val="22"/>
        </w:rPr>
      </w:pPr>
    </w:p>
    <w:p w14:paraId="2C2D1FED" w14:textId="2AD3855A" w:rsidR="006E1796" w:rsidRPr="00AF119E" w:rsidRDefault="006E1796" w:rsidP="006E1796">
      <w:pPr>
        <w:rPr>
          <w:rFonts w:ascii="Arial" w:hAnsi="Arial" w:cs="Arial"/>
          <w:sz w:val="22"/>
          <w:szCs w:val="22"/>
        </w:rPr>
      </w:pPr>
      <w:r w:rsidRPr="00AF119E">
        <w:rPr>
          <w:rFonts w:ascii="Arial" w:hAnsi="Arial" w:cs="Arial"/>
          <w:b/>
          <w:bCs/>
          <w:sz w:val="22"/>
          <w:szCs w:val="22"/>
        </w:rPr>
        <w:t>Supplementary Figure 2: Residual Autocorrelation in the Primary Poisson Model.</w:t>
      </w:r>
      <w:r w:rsidRPr="00AF119E">
        <w:rPr>
          <w:rFonts w:ascii="Arial" w:hAnsi="Arial" w:cs="Arial"/>
          <w:sz w:val="22"/>
          <w:szCs w:val="22"/>
        </w:rPr>
        <w:t xml:space="preserve"> The blue dashed lines represent a 95% confidence interval. Any </w:t>
      </w:r>
      <w:r w:rsidR="00DE41C5" w:rsidRPr="00AF119E">
        <w:rPr>
          <w:rFonts w:ascii="Arial" w:hAnsi="Arial" w:cs="Arial"/>
          <w:sz w:val="22"/>
          <w:szCs w:val="22"/>
        </w:rPr>
        <w:t>correlation</w:t>
      </w:r>
      <w:r w:rsidRPr="00AF119E">
        <w:rPr>
          <w:rFonts w:ascii="Arial" w:hAnsi="Arial" w:cs="Arial"/>
          <w:sz w:val="22"/>
          <w:szCs w:val="22"/>
        </w:rPr>
        <w:t xml:space="preserve"> within the blue dashed lines is not considered different than zero. In this case we observe that for all but one of the ACFs are within the confidence interval, and hence do not violate the white noise assumption stating the residuals are uncorrelated. ACF=autocorrelation function</w:t>
      </w:r>
    </w:p>
    <w:p w14:paraId="61FE2916" w14:textId="203817E5" w:rsidR="008E3210" w:rsidRPr="00AF119E" w:rsidRDefault="008E3210">
      <w:pPr>
        <w:rPr>
          <w:rFonts w:ascii="Arial" w:hAnsi="Arial" w:cs="Arial"/>
          <w:sz w:val="22"/>
          <w:szCs w:val="22"/>
        </w:rPr>
      </w:pPr>
      <w:r w:rsidRPr="00AF119E">
        <w:rPr>
          <w:rFonts w:ascii="Arial" w:hAnsi="Arial" w:cs="Arial"/>
          <w:sz w:val="22"/>
          <w:szCs w:val="22"/>
        </w:rPr>
        <w:br w:type="page"/>
      </w:r>
    </w:p>
    <w:p w14:paraId="4599AFAA" w14:textId="3F1E11EE" w:rsidR="005C21DF" w:rsidRPr="00AF119E" w:rsidRDefault="0077068C" w:rsidP="0077068C">
      <w:pPr>
        <w:pStyle w:val="Heading1"/>
      </w:pPr>
      <w:bookmarkStart w:id="21" w:name="_Toc97798496"/>
      <w:bookmarkStart w:id="22" w:name="efigure-1-a-basic-its-design"/>
      <w:bookmarkEnd w:id="18"/>
      <w:bookmarkEnd w:id="19"/>
      <w:r w:rsidRPr="00AF119E">
        <w:lastRenderedPageBreak/>
        <w:t xml:space="preserve">Supplemental Figure 3. Scatterplot and </w:t>
      </w:r>
      <w:r w:rsidR="00592181" w:rsidRPr="00AF119E">
        <w:t>regression fitted values by sex</w:t>
      </w:r>
      <w:bookmarkEnd w:id="21"/>
    </w:p>
    <w:p w14:paraId="16582828" w14:textId="420D8847" w:rsidR="005C21DF" w:rsidRPr="00AF119E" w:rsidRDefault="005C21DF" w:rsidP="00201AE9">
      <w:pPr>
        <w:jc w:val="both"/>
        <w:rPr>
          <w:rFonts w:ascii="Arial" w:hAnsi="Arial" w:cs="Arial"/>
          <w:sz w:val="22"/>
          <w:szCs w:val="22"/>
        </w:rPr>
      </w:pPr>
      <w:bookmarkStart w:id="23" w:name="X4a1bd49dc46605661d243d1905198c591a2dfc9"/>
      <w:bookmarkEnd w:id="22"/>
    </w:p>
    <w:p w14:paraId="31959E4B" w14:textId="33D07996" w:rsidR="005C21DF" w:rsidRPr="00AF119E" w:rsidRDefault="009D7934" w:rsidP="00201AE9">
      <w:pPr>
        <w:pStyle w:val="FirstParagraph"/>
        <w:jc w:val="both"/>
        <w:rPr>
          <w:rFonts w:ascii="Arial" w:hAnsi="Arial" w:cs="Arial"/>
          <w:sz w:val="22"/>
          <w:szCs w:val="22"/>
        </w:rPr>
      </w:pPr>
      <w:bookmarkStart w:id="24" w:name="X1e95a749c1a248accc6f610bc85c20c8e2b6c36"/>
      <w:bookmarkEnd w:id="23"/>
      <w:r w:rsidRPr="00AF119E">
        <w:rPr>
          <w:rFonts w:ascii="Arial" w:hAnsi="Arial" w:cs="Arial"/>
          <w:noProof/>
          <w:sz w:val="22"/>
          <w:szCs w:val="22"/>
          <w:lang w:val="en-GB" w:eastAsia="en-GB"/>
        </w:rPr>
        <w:drawing>
          <wp:inline distT="0" distB="0" distL="0" distR="0" wp14:anchorId="7D5A7FB2" wp14:editId="13E1CB26">
            <wp:extent cx="5486400" cy="54864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0"/>
                    <a:stretch>
                      <a:fillRect/>
                    </a:stretch>
                  </pic:blipFill>
                  <pic:spPr bwMode="auto">
                    <a:xfrm>
                      <a:off x="0" y="0"/>
                      <a:ext cx="5486400" cy="5486400"/>
                    </a:xfrm>
                    <a:prstGeom prst="rect">
                      <a:avLst/>
                    </a:prstGeom>
                    <a:noFill/>
                    <a:ln w="9525">
                      <a:noFill/>
                      <a:headEnd/>
                      <a:tailEnd/>
                    </a:ln>
                  </pic:spPr>
                </pic:pic>
              </a:graphicData>
            </a:graphic>
          </wp:inline>
        </w:drawing>
      </w:r>
    </w:p>
    <w:p w14:paraId="3EBEB2AD" w14:textId="77777777" w:rsidR="00C94DF7" w:rsidRPr="00AF119E" w:rsidRDefault="00C94DF7" w:rsidP="00201AE9">
      <w:pPr>
        <w:pStyle w:val="BodyText"/>
        <w:jc w:val="both"/>
        <w:rPr>
          <w:rFonts w:ascii="Arial" w:hAnsi="Arial" w:cs="Arial"/>
          <w:sz w:val="22"/>
          <w:szCs w:val="22"/>
        </w:rPr>
      </w:pPr>
    </w:p>
    <w:p w14:paraId="53E67B23" w14:textId="3E4C1D2A" w:rsidR="005C21DF" w:rsidRPr="00AF119E" w:rsidRDefault="00C94DF7" w:rsidP="00201AE9">
      <w:pPr>
        <w:pStyle w:val="BodyText"/>
        <w:jc w:val="both"/>
        <w:rPr>
          <w:rFonts w:ascii="Arial" w:hAnsi="Arial" w:cs="Arial"/>
          <w:sz w:val="22"/>
          <w:szCs w:val="22"/>
        </w:rPr>
      </w:pPr>
      <w:r w:rsidRPr="00AF119E">
        <w:rPr>
          <w:rFonts w:ascii="Arial" w:hAnsi="Arial" w:cs="Arial"/>
          <w:b/>
          <w:bCs/>
          <w:sz w:val="22"/>
          <w:szCs w:val="22"/>
        </w:rPr>
        <w:t>Supplemental Figure 3. Scatterplot and Regression Fitted Values by Sex</w:t>
      </w:r>
      <w:r w:rsidRPr="00AF119E">
        <w:rPr>
          <w:rFonts w:ascii="Arial" w:hAnsi="Arial" w:cs="Arial"/>
          <w:sz w:val="22"/>
          <w:szCs w:val="22"/>
        </w:rPr>
        <w:t xml:space="preserve">. </w:t>
      </w:r>
      <w:bookmarkStart w:id="25" w:name="_Hlk87184012"/>
      <w:r w:rsidRPr="00AF119E">
        <w:rPr>
          <w:rFonts w:ascii="Arial" w:hAnsi="Arial" w:cs="Arial"/>
          <w:sz w:val="22"/>
          <w:szCs w:val="22"/>
        </w:rPr>
        <w:t>T</w:t>
      </w:r>
      <w:r w:rsidR="00FD596B" w:rsidRPr="00AF119E">
        <w:rPr>
          <w:rFonts w:ascii="Arial" w:hAnsi="Arial" w:cs="Arial"/>
          <w:sz w:val="22"/>
          <w:szCs w:val="22"/>
        </w:rPr>
        <w:t>op panel</w:t>
      </w:r>
      <w:r w:rsidRPr="00AF119E">
        <w:rPr>
          <w:rFonts w:ascii="Arial" w:hAnsi="Arial" w:cs="Arial"/>
          <w:sz w:val="22"/>
          <w:szCs w:val="22"/>
        </w:rPr>
        <w:t xml:space="preserve">: males; Lower panel: </w:t>
      </w:r>
      <w:r w:rsidR="00FD596B" w:rsidRPr="00AF119E">
        <w:rPr>
          <w:rFonts w:ascii="Arial" w:hAnsi="Arial" w:cs="Arial"/>
          <w:sz w:val="22"/>
          <w:szCs w:val="22"/>
        </w:rPr>
        <w:t xml:space="preserve">females. Scatter plot of the monthly rate of </w:t>
      </w:r>
      <w:r w:rsidRPr="00AF119E">
        <w:rPr>
          <w:rFonts w:ascii="Arial" w:hAnsi="Arial" w:cs="Arial"/>
          <w:sz w:val="22"/>
          <w:szCs w:val="22"/>
        </w:rPr>
        <w:t xml:space="preserve">incident </w:t>
      </w:r>
      <w:r w:rsidR="00FD596B" w:rsidRPr="00AF119E">
        <w:rPr>
          <w:rFonts w:ascii="Arial" w:hAnsi="Arial" w:cs="Arial"/>
          <w:sz w:val="22"/>
          <w:szCs w:val="22"/>
        </w:rPr>
        <w:t xml:space="preserve">antidepressant </w:t>
      </w:r>
      <w:r w:rsidRPr="00AF119E">
        <w:rPr>
          <w:rFonts w:ascii="Arial" w:hAnsi="Arial" w:cs="Arial"/>
          <w:sz w:val="22"/>
          <w:szCs w:val="22"/>
        </w:rPr>
        <w:t>fill</w:t>
      </w:r>
      <w:r w:rsidR="001D3017" w:rsidRPr="00AF119E">
        <w:rPr>
          <w:rFonts w:ascii="Arial" w:hAnsi="Arial" w:cs="Arial"/>
          <w:sz w:val="22"/>
          <w:szCs w:val="22"/>
        </w:rPr>
        <w:t>s</w:t>
      </w:r>
      <w:r w:rsidRPr="00AF119E">
        <w:rPr>
          <w:rFonts w:ascii="Arial" w:hAnsi="Arial" w:cs="Arial"/>
          <w:sz w:val="22"/>
          <w:szCs w:val="22"/>
        </w:rPr>
        <w:t xml:space="preserve">. Black lines: </w:t>
      </w:r>
      <w:r w:rsidR="00FD596B" w:rsidRPr="00AF119E">
        <w:rPr>
          <w:rFonts w:ascii="Arial" w:hAnsi="Arial" w:cs="Arial"/>
          <w:sz w:val="22"/>
          <w:szCs w:val="22"/>
        </w:rPr>
        <w:t>regression fitted value</w:t>
      </w:r>
      <w:r w:rsidRPr="00AF119E">
        <w:rPr>
          <w:rFonts w:ascii="Arial" w:hAnsi="Arial" w:cs="Arial"/>
          <w:sz w:val="22"/>
          <w:szCs w:val="22"/>
        </w:rPr>
        <w:t>s; Red lines: cou</w:t>
      </w:r>
      <w:r w:rsidR="00FD596B" w:rsidRPr="00AF119E">
        <w:rPr>
          <w:rFonts w:ascii="Arial" w:hAnsi="Arial" w:cs="Arial"/>
          <w:sz w:val="22"/>
          <w:szCs w:val="22"/>
        </w:rPr>
        <w:t xml:space="preserve">nterfactual. The </w:t>
      </w:r>
      <w:r w:rsidRPr="00AF119E">
        <w:rPr>
          <w:rFonts w:ascii="Arial" w:hAnsi="Arial" w:cs="Arial"/>
          <w:sz w:val="22"/>
          <w:szCs w:val="22"/>
        </w:rPr>
        <w:t>horizontal lines marked the onset of the first (</w:t>
      </w:r>
      <w:r w:rsidR="00FD596B" w:rsidRPr="00AF119E">
        <w:rPr>
          <w:rFonts w:ascii="Arial" w:hAnsi="Arial" w:cs="Arial"/>
          <w:sz w:val="22"/>
          <w:szCs w:val="22"/>
        </w:rPr>
        <w:t>blue</w:t>
      </w:r>
      <w:r w:rsidRPr="00AF119E">
        <w:rPr>
          <w:rFonts w:ascii="Arial" w:hAnsi="Arial" w:cs="Arial"/>
          <w:sz w:val="22"/>
          <w:szCs w:val="22"/>
        </w:rPr>
        <w:t>), second (brown) and third lockdown (green) in</w:t>
      </w:r>
      <w:r w:rsidR="00FD596B" w:rsidRPr="00AF119E">
        <w:rPr>
          <w:rFonts w:ascii="Arial" w:hAnsi="Arial" w:cs="Arial"/>
          <w:sz w:val="22"/>
          <w:szCs w:val="22"/>
        </w:rPr>
        <w:t xml:space="preserve"> Israel.</w:t>
      </w:r>
      <w:r w:rsidR="002F4956" w:rsidRPr="00AF119E">
        <w:rPr>
          <w:rFonts w:ascii="Arial" w:hAnsi="Arial" w:cs="Arial"/>
          <w:sz w:val="22"/>
          <w:szCs w:val="22"/>
        </w:rPr>
        <w:t xml:space="preserve"> </w:t>
      </w:r>
      <w:bookmarkStart w:id="26" w:name="_Hlk99276652"/>
      <w:r w:rsidR="002F4956" w:rsidRPr="00AF119E">
        <w:rPr>
          <w:rFonts w:ascii="Arial" w:hAnsi="Arial" w:cs="Arial"/>
          <w:sz w:val="22"/>
          <w:szCs w:val="22"/>
        </w:rPr>
        <w:t xml:space="preserve">Please see </w:t>
      </w:r>
      <w:r w:rsidR="00177A16" w:rsidRPr="00AF119E">
        <w:rPr>
          <w:rFonts w:ascii="Arial" w:hAnsi="Arial" w:cs="Arial"/>
          <w:sz w:val="22"/>
          <w:szCs w:val="22"/>
        </w:rPr>
        <w:t>Table 2</w:t>
      </w:r>
      <w:r w:rsidR="002F4956" w:rsidRPr="00AF119E">
        <w:rPr>
          <w:rFonts w:ascii="Arial" w:hAnsi="Arial" w:cs="Arial"/>
          <w:sz w:val="22"/>
          <w:szCs w:val="22"/>
        </w:rPr>
        <w:t xml:space="preserve"> for statistical values. </w:t>
      </w:r>
    </w:p>
    <w:bookmarkEnd w:id="26"/>
    <w:p w14:paraId="21AFDE61" w14:textId="77777777" w:rsidR="0077068C" w:rsidRPr="00AF119E" w:rsidRDefault="0077068C" w:rsidP="00201AE9">
      <w:pPr>
        <w:pStyle w:val="BodyText"/>
        <w:jc w:val="both"/>
        <w:rPr>
          <w:rFonts w:ascii="Arial" w:hAnsi="Arial" w:cs="Arial"/>
          <w:sz w:val="22"/>
          <w:szCs w:val="22"/>
        </w:rPr>
      </w:pPr>
    </w:p>
    <w:bookmarkEnd w:id="25"/>
    <w:p w14:paraId="4C0ECA07" w14:textId="77777777" w:rsidR="005C21DF" w:rsidRPr="00AF119E" w:rsidRDefault="00FD596B" w:rsidP="00201AE9">
      <w:pPr>
        <w:jc w:val="both"/>
        <w:rPr>
          <w:rFonts w:ascii="Arial" w:hAnsi="Arial" w:cs="Arial"/>
          <w:sz w:val="22"/>
          <w:szCs w:val="22"/>
        </w:rPr>
      </w:pPr>
      <w:r w:rsidRPr="00AF119E">
        <w:rPr>
          <w:rFonts w:ascii="Arial" w:hAnsi="Arial" w:cs="Arial"/>
          <w:sz w:val="22"/>
          <w:szCs w:val="22"/>
        </w:rPr>
        <w:br w:type="page"/>
      </w:r>
    </w:p>
    <w:p w14:paraId="561AFED0" w14:textId="03942800" w:rsidR="00CB7418" w:rsidRPr="00AF119E" w:rsidRDefault="0077068C" w:rsidP="0077068C">
      <w:pPr>
        <w:pStyle w:val="Heading1"/>
      </w:pPr>
      <w:bookmarkStart w:id="27" w:name="_Toc97798497"/>
      <w:bookmarkStart w:id="28" w:name="Xbe2718f29bd5b451f2456183030b2140c112d7c"/>
      <w:bookmarkEnd w:id="24"/>
      <w:r w:rsidRPr="00AF119E">
        <w:lastRenderedPageBreak/>
        <w:t xml:space="preserve">Supplemental Figure 4. Scatterplot and </w:t>
      </w:r>
      <w:r w:rsidR="00BC77A1" w:rsidRPr="00AF119E">
        <w:t xml:space="preserve">regression fitted values by working age by </w:t>
      </w:r>
      <w:r w:rsidRPr="00AF119E">
        <w:t>sex</w:t>
      </w:r>
      <w:bookmarkEnd w:id="27"/>
    </w:p>
    <w:p w14:paraId="622FC372" w14:textId="4F9DB217" w:rsidR="0077068C" w:rsidRPr="00AF119E" w:rsidRDefault="0077068C">
      <w:pPr>
        <w:rPr>
          <w:rFonts w:ascii="Arial" w:hAnsi="Arial" w:cs="Arial"/>
          <w:sz w:val="22"/>
          <w:szCs w:val="22"/>
        </w:rPr>
      </w:pPr>
      <w:r w:rsidRPr="00AF119E">
        <w:rPr>
          <w:rFonts w:ascii="Arial" w:hAnsi="Arial" w:cs="Arial"/>
          <w:noProof/>
          <w:sz w:val="22"/>
          <w:szCs w:val="22"/>
          <w:lang w:val="en-GB" w:eastAsia="en-GB"/>
        </w:rPr>
        <w:drawing>
          <wp:inline distT="0" distB="0" distL="0" distR="0" wp14:anchorId="6FC60E65" wp14:editId="1C233274">
            <wp:extent cx="5486400" cy="548640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4" name="Picture"/>
                    <pic:cNvPicPr/>
                  </pic:nvPicPr>
                  <pic:blipFill>
                    <a:blip r:embed="rId11"/>
                    <a:stretch>
                      <a:fillRect/>
                    </a:stretch>
                  </pic:blipFill>
                  <pic:spPr bwMode="auto">
                    <a:xfrm>
                      <a:off x="0" y="0"/>
                      <a:ext cx="5486400" cy="5486400"/>
                    </a:xfrm>
                    <a:prstGeom prst="rect">
                      <a:avLst/>
                    </a:prstGeom>
                    <a:noFill/>
                    <a:ln w="9525">
                      <a:noFill/>
                      <a:headEnd/>
                      <a:tailEnd/>
                    </a:ln>
                  </pic:spPr>
                </pic:pic>
              </a:graphicData>
            </a:graphic>
          </wp:inline>
        </w:drawing>
      </w:r>
    </w:p>
    <w:p w14:paraId="56C8B7C2" w14:textId="63B6F5FB" w:rsidR="005C21DF" w:rsidRPr="00AF119E" w:rsidRDefault="005C21DF" w:rsidP="00627C03">
      <w:pPr>
        <w:rPr>
          <w:rFonts w:ascii="Arial" w:hAnsi="Arial" w:cs="Arial"/>
          <w:sz w:val="22"/>
          <w:szCs w:val="22"/>
        </w:rPr>
      </w:pPr>
    </w:p>
    <w:p w14:paraId="0E30DE8D" w14:textId="3CF6FCE5" w:rsidR="005C21DF" w:rsidRPr="00AF119E" w:rsidRDefault="001D3017" w:rsidP="00177A16">
      <w:pPr>
        <w:pStyle w:val="BodyText"/>
        <w:jc w:val="both"/>
        <w:rPr>
          <w:rFonts w:ascii="Arial" w:hAnsi="Arial" w:cs="Arial"/>
          <w:sz w:val="22"/>
          <w:szCs w:val="22"/>
        </w:rPr>
      </w:pPr>
      <w:r w:rsidRPr="00AF119E">
        <w:rPr>
          <w:rFonts w:ascii="Arial" w:hAnsi="Arial" w:cs="Arial"/>
          <w:b/>
          <w:bCs/>
          <w:sz w:val="22"/>
          <w:szCs w:val="22"/>
        </w:rPr>
        <w:t>Supplemental Figure 4. Scatterplot and Regression Fitted Values for Males of Working Age and Females of Working Age</w:t>
      </w:r>
      <w:r w:rsidR="00FD596B" w:rsidRPr="00AF119E">
        <w:rPr>
          <w:rFonts w:ascii="Arial" w:hAnsi="Arial" w:cs="Arial"/>
          <w:sz w:val="22"/>
          <w:szCs w:val="22"/>
        </w:rPr>
        <w:t>.</w:t>
      </w:r>
      <w:r w:rsidRPr="00AF119E">
        <w:rPr>
          <w:rFonts w:ascii="Arial" w:hAnsi="Arial" w:cs="Arial"/>
          <w:sz w:val="22"/>
          <w:szCs w:val="22"/>
        </w:rPr>
        <w:t xml:space="preserve"> Top panel: males; Lower panel: females. 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 xml:space="preserve">Please see Table 2 for statistical values. </w:t>
      </w:r>
      <w:r w:rsidR="00FD596B" w:rsidRPr="00AF119E">
        <w:rPr>
          <w:rFonts w:ascii="Arial" w:hAnsi="Arial" w:cs="Arial"/>
          <w:sz w:val="22"/>
          <w:szCs w:val="22"/>
        </w:rPr>
        <w:br w:type="page"/>
      </w:r>
    </w:p>
    <w:p w14:paraId="2665A3E2" w14:textId="11A1C2B7" w:rsidR="00627C03" w:rsidRPr="00AF119E" w:rsidRDefault="00627C03" w:rsidP="00005291">
      <w:pPr>
        <w:pStyle w:val="Heading1"/>
      </w:pPr>
      <w:bookmarkStart w:id="29" w:name="_Toc97798498"/>
      <w:bookmarkStart w:id="30" w:name="_Toc87167883"/>
      <w:bookmarkStart w:id="31" w:name="Xbebc0211d2caacdea75995d3ea78658c0d76676"/>
      <w:bookmarkEnd w:id="28"/>
      <w:r w:rsidRPr="00AF119E">
        <w:lastRenderedPageBreak/>
        <w:t xml:space="preserve">Supplemental Figure 5. Scatterplot </w:t>
      </w:r>
      <w:r w:rsidR="00BC77A1" w:rsidRPr="00AF119E">
        <w:t>and regression fitted values for young adults by sex</w:t>
      </w:r>
      <w:bookmarkEnd w:id="29"/>
    </w:p>
    <w:p w14:paraId="2B4E75E0" w14:textId="7D07917F" w:rsidR="00CB7418" w:rsidRPr="00AF119E" w:rsidRDefault="00CB7418" w:rsidP="00CB7418">
      <w:pPr>
        <w:rPr>
          <w:rFonts w:ascii="Arial" w:hAnsi="Arial" w:cs="Arial"/>
          <w:sz w:val="22"/>
          <w:szCs w:val="22"/>
        </w:rPr>
      </w:pPr>
      <w:r w:rsidRPr="00AF119E">
        <w:rPr>
          <w:rFonts w:ascii="Arial" w:hAnsi="Arial" w:cs="Arial"/>
          <w:noProof/>
          <w:sz w:val="22"/>
          <w:szCs w:val="22"/>
          <w:lang w:val="en-GB" w:eastAsia="en-GB"/>
        </w:rPr>
        <w:drawing>
          <wp:inline distT="0" distB="0" distL="0" distR="0" wp14:anchorId="7FA91FF8" wp14:editId="163C73BE">
            <wp:extent cx="5486400" cy="54864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2"/>
                    <a:stretch>
                      <a:fillRect/>
                    </a:stretch>
                  </pic:blipFill>
                  <pic:spPr bwMode="auto">
                    <a:xfrm>
                      <a:off x="0" y="0"/>
                      <a:ext cx="5486400" cy="5486400"/>
                    </a:xfrm>
                    <a:prstGeom prst="rect">
                      <a:avLst/>
                    </a:prstGeom>
                    <a:noFill/>
                    <a:ln w="9525">
                      <a:noFill/>
                      <a:headEnd/>
                      <a:tailEnd/>
                    </a:ln>
                  </pic:spPr>
                </pic:pic>
              </a:graphicData>
            </a:graphic>
          </wp:inline>
        </w:drawing>
      </w:r>
    </w:p>
    <w:p w14:paraId="58A8AEBF" w14:textId="6152F1D6" w:rsidR="00005291" w:rsidRPr="00AF119E" w:rsidRDefault="00CB7418" w:rsidP="006A6623">
      <w:pPr>
        <w:pStyle w:val="BodyText"/>
        <w:jc w:val="both"/>
        <w:rPr>
          <w:rFonts w:ascii="Arial" w:hAnsi="Arial" w:cs="Arial"/>
          <w:sz w:val="22"/>
          <w:szCs w:val="22"/>
        </w:rPr>
      </w:pPr>
      <w:r w:rsidRPr="00AF119E">
        <w:rPr>
          <w:rFonts w:ascii="Arial" w:hAnsi="Arial" w:cs="Arial"/>
          <w:b/>
          <w:bCs/>
          <w:sz w:val="22"/>
          <w:szCs w:val="22"/>
        </w:rPr>
        <w:t>Supplemental Figure 5. Scatterplot and Regression Fitted Values for Young Adult</w:t>
      </w:r>
      <w:r w:rsidR="006A6623" w:rsidRPr="00AF119E">
        <w:rPr>
          <w:rFonts w:ascii="Arial" w:hAnsi="Arial" w:cs="Arial"/>
          <w:b/>
          <w:bCs/>
          <w:sz w:val="22"/>
          <w:szCs w:val="22"/>
        </w:rPr>
        <w:t xml:space="preserve"> aged 15-44</w:t>
      </w:r>
      <w:r w:rsidRPr="00AF119E">
        <w:rPr>
          <w:rFonts w:ascii="Arial" w:hAnsi="Arial" w:cs="Arial"/>
          <w:b/>
          <w:bCs/>
          <w:sz w:val="22"/>
          <w:szCs w:val="22"/>
        </w:rPr>
        <w:t xml:space="preserve"> Males and Females</w:t>
      </w:r>
      <w:r w:rsidRPr="00AF119E">
        <w:rPr>
          <w:rFonts w:ascii="Arial" w:hAnsi="Arial" w:cs="Arial"/>
          <w:sz w:val="22"/>
          <w:szCs w:val="22"/>
        </w:rPr>
        <w:t>. Top panel: males; Lower panel: females. 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Please see Table 2 for statistical values.</w:t>
      </w:r>
      <w:r w:rsidR="00583811" w:rsidRPr="00AF119E">
        <w:rPr>
          <w:rFonts w:ascii="Arial" w:hAnsi="Arial" w:cs="Arial"/>
          <w:sz w:val="22"/>
          <w:szCs w:val="22"/>
        </w:rPr>
        <w:t>.</w:t>
      </w:r>
    </w:p>
    <w:p w14:paraId="4C27A7E7" w14:textId="77777777" w:rsidR="00005291" w:rsidRPr="00AF119E" w:rsidRDefault="00005291">
      <w:pPr>
        <w:rPr>
          <w:rFonts w:ascii="Arial" w:hAnsi="Arial" w:cs="Arial"/>
          <w:sz w:val="22"/>
          <w:szCs w:val="22"/>
        </w:rPr>
      </w:pPr>
      <w:r w:rsidRPr="00AF119E">
        <w:rPr>
          <w:rFonts w:ascii="Arial" w:hAnsi="Arial" w:cs="Arial"/>
          <w:sz w:val="22"/>
          <w:szCs w:val="22"/>
        </w:rPr>
        <w:br w:type="page"/>
      </w:r>
    </w:p>
    <w:p w14:paraId="10046193" w14:textId="45EAB6F0" w:rsidR="00CB7418" w:rsidRPr="00AF119E" w:rsidRDefault="00005291" w:rsidP="00005291">
      <w:pPr>
        <w:pStyle w:val="Heading1"/>
      </w:pPr>
      <w:bookmarkStart w:id="32" w:name="_Toc97798499"/>
      <w:r w:rsidRPr="00AF119E">
        <w:lastRenderedPageBreak/>
        <w:t xml:space="preserve">Supplemental Figure 6 Scatterplot and </w:t>
      </w:r>
      <w:r w:rsidR="00592181" w:rsidRPr="00AF119E">
        <w:t>regression fitted values for middle aged males and females</w:t>
      </w:r>
      <w:bookmarkEnd w:id="32"/>
    </w:p>
    <w:p w14:paraId="0A817B7E" w14:textId="35702DBE" w:rsidR="00CB7418" w:rsidRPr="00AF119E" w:rsidRDefault="00CB7418" w:rsidP="006A6623">
      <w:pPr>
        <w:pStyle w:val="BodyText"/>
        <w:jc w:val="both"/>
        <w:rPr>
          <w:rFonts w:ascii="Arial" w:hAnsi="Arial" w:cs="Arial"/>
          <w:sz w:val="22"/>
          <w:szCs w:val="22"/>
        </w:rPr>
      </w:pPr>
      <w:r w:rsidRPr="00AF119E">
        <w:rPr>
          <w:rFonts w:ascii="Arial" w:hAnsi="Arial" w:cs="Arial"/>
          <w:noProof/>
          <w:sz w:val="22"/>
          <w:szCs w:val="22"/>
          <w:lang w:val="en-GB" w:eastAsia="en-GB"/>
        </w:rPr>
        <w:drawing>
          <wp:inline distT="0" distB="0" distL="0" distR="0" wp14:anchorId="2831033C" wp14:editId="7B55EC03">
            <wp:extent cx="5486400" cy="54864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6" name="Picture"/>
                    <pic:cNvPicPr/>
                  </pic:nvPicPr>
                  <pic:blipFill>
                    <a:blip r:embed="rId13"/>
                    <a:stretch>
                      <a:fillRect/>
                    </a:stretch>
                  </pic:blipFill>
                  <pic:spPr bwMode="auto">
                    <a:xfrm>
                      <a:off x="0" y="0"/>
                      <a:ext cx="5486400" cy="5486400"/>
                    </a:xfrm>
                    <a:prstGeom prst="rect">
                      <a:avLst/>
                    </a:prstGeom>
                    <a:noFill/>
                    <a:ln w="9525">
                      <a:noFill/>
                      <a:headEnd/>
                      <a:tailEnd/>
                    </a:ln>
                  </pic:spPr>
                </pic:pic>
              </a:graphicData>
            </a:graphic>
          </wp:inline>
        </w:drawing>
      </w:r>
      <w:r w:rsidRPr="00AF119E">
        <w:rPr>
          <w:rFonts w:ascii="Arial" w:hAnsi="Arial" w:cs="Arial"/>
          <w:noProof/>
          <w:sz w:val="22"/>
          <w:szCs w:val="22"/>
        </w:rPr>
        <w:t xml:space="preserve"> </w:t>
      </w:r>
      <w:r w:rsidRPr="00AF119E">
        <w:rPr>
          <w:rFonts w:ascii="Arial" w:hAnsi="Arial" w:cs="Arial"/>
          <w:b/>
          <w:bCs/>
          <w:sz w:val="22"/>
          <w:szCs w:val="22"/>
        </w:rPr>
        <w:t>Supplemental Figure 6. Scatterplot and Regression Fitted Values for Middle</w:t>
      </w:r>
      <w:r w:rsidR="006A6623" w:rsidRPr="00AF119E">
        <w:rPr>
          <w:rFonts w:ascii="Arial" w:hAnsi="Arial" w:cs="Arial"/>
          <w:b/>
          <w:bCs/>
          <w:sz w:val="22"/>
          <w:szCs w:val="22"/>
        </w:rPr>
        <w:t>-</w:t>
      </w:r>
      <w:r w:rsidRPr="00AF119E">
        <w:rPr>
          <w:rFonts w:ascii="Arial" w:hAnsi="Arial" w:cs="Arial"/>
          <w:b/>
          <w:bCs/>
          <w:sz w:val="22"/>
          <w:szCs w:val="22"/>
        </w:rPr>
        <w:t xml:space="preserve">Aged </w:t>
      </w:r>
      <w:r w:rsidR="006A6623" w:rsidRPr="00AF119E">
        <w:rPr>
          <w:rFonts w:ascii="Arial" w:hAnsi="Arial" w:cs="Arial"/>
          <w:b/>
          <w:bCs/>
          <w:sz w:val="22"/>
          <w:szCs w:val="22"/>
        </w:rPr>
        <w:t xml:space="preserve">(45-64) </w:t>
      </w:r>
      <w:r w:rsidRPr="00AF119E">
        <w:rPr>
          <w:rFonts w:ascii="Arial" w:hAnsi="Arial" w:cs="Arial"/>
          <w:b/>
          <w:bCs/>
          <w:sz w:val="22"/>
          <w:szCs w:val="22"/>
        </w:rPr>
        <w:t>Males and Females</w:t>
      </w:r>
      <w:r w:rsidRPr="00AF119E">
        <w:rPr>
          <w:rFonts w:ascii="Arial" w:hAnsi="Arial" w:cs="Arial"/>
          <w:sz w:val="22"/>
          <w:szCs w:val="22"/>
        </w:rPr>
        <w:t>. Top panel: males; Lower panel: females. 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Please see Table 2 for statistical values.</w:t>
      </w:r>
    </w:p>
    <w:p w14:paraId="18B80B52" w14:textId="67971716" w:rsidR="00005291" w:rsidRPr="00AF119E" w:rsidRDefault="00005291">
      <w:pPr>
        <w:rPr>
          <w:rFonts w:ascii="Arial" w:hAnsi="Arial" w:cs="Arial"/>
          <w:sz w:val="22"/>
          <w:szCs w:val="22"/>
        </w:rPr>
      </w:pPr>
      <w:r w:rsidRPr="00AF119E">
        <w:rPr>
          <w:rFonts w:ascii="Arial" w:hAnsi="Arial" w:cs="Arial"/>
          <w:sz w:val="22"/>
          <w:szCs w:val="22"/>
        </w:rPr>
        <w:br w:type="page"/>
      </w:r>
    </w:p>
    <w:p w14:paraId="2A5DA014" w14:textId="4E8147E8" w:rsidR="00005291" w:rsidRPr="00AF119E" w:rsidRDefault="00005291" w:rsidP="00005291">
      <w:pPr>
        <w:pStyle w:val="Heading1"/>
      </w:pPr>
      <w:bookmarkStart w:id="33" w:name="_Toc97798500"/>
      <w:r w:rsidRPr="00AF119E">
        <w:lastRenderedPageBreak/>
        <w:t xml:space="preserve">Supplemental Figure 7. Scatterplot and </w:t>
      </w:r>
      <w:r w:rsidR="00592181" w:rsidRPr="00AF119E">
        <w:t>regression fitted values for senior males and females</w:t>
      </w:r>
      <w:bookmarkEnd w:id="33"/>
    </w:p>
    <w:p w14:paraId="6FC63BC0" w14:textId="6FDCA625" w:rsidR="00CB7418" w:rsidRPr="00AF119E" w:rsidRDefault="00CB7418" w:rsidP="00005291">
      <w:pPr>
        <w:rPr>
          <w:rFonts w:ascii="Arial" w:hAnsi="Arial" w:cs="Arial"/>
          <w:sz w:val="22"/>
          <w:szCs w:val="22"/>
        </w:rPr>
      </w:pPr>
      <w:r w:rsidRPr="00AF119E">
        <w:rPr>
          <w:rFonts w:ascii="Arial" w:hAnsi="Arial" w:cs="Arial"/>
          <w:noProof/>
          <w:sz w:val="22"/>
          <w:szCs w:val="22"/>
          <w:lang w:val="en-GB" w:eastAsia="en-GB"/>
        </w:rPr>
        <w:drawing>
          <wp:inline distT="0" distB="0" distL="0" distR="0" wp14:anchorId="2A4C196A" wp14:editId="4477C7C2">
            <wp:extent cx="5486400" cy="548640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4"/>
                    <a:stretch>
                      <a:fillRect/>
                    </a:stretch>
                  </pic:blipFill>
                  <pic:spPr bwMode="auto">
                    <a:xfrm>
                      <a:off x="0" y="0"/>
                      <a:ext cx="5486400" cy="5486400"/>
                    </a:xfrm>
                    <a:prstGeom prst="rect">
                      <a:avLst/>
                    </a:prstGeom>
                    <a:noFill/>
                    <a:ln w="9525">
                      <a:noFill/>
                      <a:headEnd/>
                      <a:tailEnd/>
                    </a:ln>
                  </pic:spPr>
                </pic:pic>
              </a:graphicData>
            </a:graphic>
          </wp:inline>
        </w:drawing>
      </w:r>
      <w:r w:rsidRPr="00AF119E">
        <w:rPr>
          <w:rFonts w:ascii="Arial" w:hAnsi="Arial" w:cs="Arial"/>
          <w:b/>
          <w:bCs/>
          <w:sz w:val="22"/>
          <w:szCs w:val="22"/>
        </w:rPr>
        <w:t>Supplemental Figure 7. Scatterplot and Regression Fitted Values for Senior</w:t>
      </w:r>
      <w:r w:rsidR="00A70364" w:rsidRPr="00AF119E">
        <w:rPr>
          <w:rFonts w:ascii="Arial" w:hAnsi="Arial" w:cs="Arial"/>
          <w:b/>
          <w:bCs/>
          <w:sz w:val="22"/>
          <w:szCs w:val="22"/>
        </w:rPr>
        <w:t xml:space="preserve"> (aged 65+)</w:t>
      </w:r>
      <w:r w:rsidRPr="00AF119E">
        <w:rPr>
          <w:rFonts w:ascii="Arial" w:hAnsi="Arial" w:cs="Arial"/>
          <w:b/>
          <w:bCs/>
          <w:sz w:val="22"/>
          <w:szCs w:val="22"/>
        </w:rPr>
        <w:t xml:space="preserve"> Males and Females</w:t>
      </w:r>
      <w:r w:rsidRPr="00AF119E">
        <w:rPr>
          <w:rFonts w:ascii="Arial" w:hAnsi="Arial" w:cs="Arial"/>
          <w:sz w:val="22"/>
          <w:szCs w:val="22"/>
        </w:rPr>
        <w:t>. Top panel: males; Lower panel: females. 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Please see Table 2 for statistical values.</w:t>
      </w:r>
      <w:r w:rsidR="00583811" w:rsidRPr="00AF119E">
        <w:rPr>
          <w:rFonts w:ascii="Arial" w:hAnsi="Arial" w:cs="Arial"/>
          <w:sz w:val="22"/>
          <w:szCs w:val="22"/>
        </w:rPr>
        <w:t>.</w:t>
      </w:r>
    </w:p>
    <w:p w14:paraId="24EEFE93" w14:textId="4184CC50" w:rsidR="00005291" w:rsidRPr="00AF119E" w:rsidRDefault="00005291">
      <w:pPr>
        <w:rPr>
          <w:rFonts w:ascii="Arial" w:hAnsi="Arial" w:cs="Arial"/>
          <w:sz w:val="22"/>
          <w:szCs w:val="22"/>
        </w:rPr>
      </w:pPr>
      <w:r w:rsidRPr="00AF119E">
        <w:rPr>
          <w:rFonts w:ascii="Arial" w:hAnsi="Arial" w:cs="Arial"/>
          <w:sz w:val="22"/>
          <w:szCs w:val="22"/>
        </w:rPr>
        <w:br w:type="page"/>
      </w:r>
    </w:p>
    <w:p w14:paraId="399DC7B9" w14:textId="03E9DF54" w:rsidR="00CB7418" w:rsidRPr="00AF119E" w:rsidRDefault="00CB7418">
      <w:pPr>
        <w:rPr>
          <w:rFonts w:ascii="Arial" w:eastAsiaTheme="majorEastAsia" w:hAnsi="Arial" w:cs="Arial"/>
          <w:b/>
          <w:bCs/>
          <w:sz w:val="22"/>
          <w:szCs w:val="22"/>
        </w:rPr>
      </w:pPr>
    </w:p>
    <w:p w14:paraId="03D66F50" w14:textId="378C310E" w:rsidR="005C21DF" w:rsidRPr="00AF119E" w:rsidRDefault="00005291" w:rsidP="00005291">
      <w:pPr>
        <w:pStyle w:val="Heading1"/>
      </w:pPr>
      <w:bookmarkStart w:id="34" w:name="_Toc97798501"/>
      <w:r w:rsidRPr="00AF119E">
        <w:t xml:space="preserve">Supplemental </w:t>
      </w:r>
      <w:r w:rsidR="00FD596B" w:rsidRPr="00AF119E">
        <w:t xml:space="preserve">Figure </w:t>
      </w:r>
      <w:r w:rsidRPr="00AF119E">
        <w:t>8</w:t>
      </w:r>
      <w:r w:rsidR="00FD596B" w:rsidRPr="00AF119E">
        <w:t xml:space="preserve"> Scatterplot </w:t>
      </w:r>
      <w:r w:rsidR="00592181" w:rsidRPr="00AF119E">
        <w:t>and regression fitted values for different ses groups</w:t>
      </w:r>
      <w:bookmarkEnd w:id="30"/>
      <w:bookmarkEnd w:id="34"/>
    </w:p>
    <w:p w14:paraId="54790A5B" w14:textId="1B8E0BEA" w:rsidR="005C21DF" w:rsidRPr="00AF119E" w:rsidRDefault="009D7934" w:rsidP="00201AE9">
      <w:pPr>
        <w:pStyle w:val="FirstParagraph"/>
        <w:jc w:val="both"/>
        <w:rPr>
          <w:rFonts w:ascii="Arial" w:hAnsi="Arial" w:cs="Arial"/>
          <w:sz w:val="22"/>
          <w:szCs w:val="22"/>
        </w:rPr>
      </w:pPr>
      <w:r w:rsidRPr="00AF119E">
        <w:rPr>
          <w:rFonts w:ascii="Arial" w:hAnsi="Arial" w:cs="Arial"/>
          <w:noProof/>
          <w:sz w:val="22"/>
          <w:szCs w:val="22"/>
          <w:lang w:val="en-GB" w:eastAsia="en-GB"/>
        </w:rPr>
        <w:drawing>
          <wp:inline distT="0" distB="0" distL="0" distR="0" wp14:anchorId="261C69B8" wp14:editId="2B108073">
            <wp:extent cx="5486400" cy="5486400"/>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5" name="Picture"/>
                    <pic:cNvPicPr/>
                  </pic:nvPicPr>
                  <pic:blipFill>
                    <a:blip r:embed="rId15"/>
                    <a:stretch>
                      <a:fillRect/>
                    </a:stretch>
                  </pic:blipFill>
                  <pic:spPr bwMode="auto">
                    <a:xfrm>
                      <a:off x="0" y="0"/>
                      <a:ext cx="5486400" cy="5486400"/>
                    </a:xfrm>
                    <a:prstGeom prst="rect">
                      <a:avLst/>
                    </a:prstGeom>
                    <a:noFill/>
                    <a:ln w="9525">
                      <a:noFill/>
                      <a:headEnd/>
                      <a:tailEnd/>
                    </a:ln>
                  </pic:spPr>
                </pic:pic>
              </a:graphicData>
            </a:graphic>
          </wp:inline>
        </w:drawing>
      </w:r>
    </w:p>
    <w:p w14:paraId="0972DA48" w14:textId="3F295F8E" w:rsidR="005C21DF" w:rsidRPr="00AF119E" w:rsidRDefault="00770C46" w:rsidP="001D3017">
      <w:pPr>
        <w:pStyle w:val="BodyText"/>
        <w:jc w:val="both"/>
        <w:rPr>
          <w:rFonts w:ascii="Arial" w:hAnsi="Arial" w:cs="Arial"/>
          <w:sz w:val="22"/>
          <w:szCs w:val="22"/>
        </w:rPr>
      </w:pPr>
      <w:r w:rsidRPr="00AF119E">
        <w:rPr>
          <w:rFonts w:ascii="Arial" w:hAnsi="Arial" w:cs="Arial"/>
          <w:b/>
          <w:bCs/>
          <w:sz w:val="22"/>
          <w:szCs w:val="22"/>
        </w:rPr>
        <w:t xml:space="preserve">Supplemental Figure </w:t>
      </w:r>
      <w:r w:rsidR="00CB7418" w:rsidRPr="00AF119E">
        <w:rPr>
          <w:rFonts w:ascii="Arial" w:hAnsi="Arial" w:cs="Arial"/>
          <w:b/>
          <w:bCs/>
          <w:sz w:val="22"/>
          <w:szCs w:val="22"/>
        </w:rPr>
        <w:t>8</w:t>
      </w:r>
      <w:r w:rsidRPr="00AF119E">
        <w:rPr>
          <w:rFonts w:ascii="Arial" w:hAnsi="Arial" w:cs="Arial"/>
          <w:b/>
          <w:bCs/>
          <w:sz w:val="22"/>
          <w:szCs w:val="22"/>
        </w:rPr>
        <w:t>.</w:t>
      </w:r>
      <w:r w:rsidR="00DB27A5" w:rsidRPr="00AF119E">
        <w:rPr>
          <w:rFonts w:ascii="Arial" w:hAnsi="Arial" w:cs="Arial"/>
          <w:b/>
          <w:bCs/>
          <w:sz w:val="22"/>
          <w:szCs w:val="22"/>
        </w:rPr>
        <w:t xml:space="preserve"> </w:t>
      </w:r>
      <w:r w:rsidRPr="00AF119E">
        <w:rPr>
          <w:rFonts w:ascii="Arial" w:hAnsi="Arial" w:cs="Arial"/>
          <w:b/>
          <w:bCs/>
          <w:sz w:val="22"/>
          <w:szCs w:val="22"/>
        </w:rPr>
        <w:t>Scatterplot and Regression Fitted Values for Different SES Groups.</w:t>
      </w:r>
      <w:r w:rsidRPr="00AF119E">
        <w:rPr>
          <w:rFonts w:ascii="Arial" w:hAnsi="Arial" w:cs="Arial"/>
          <w:sz w:val="22"/>
          <w:szCs w:val="22"/>
        </w:rPr>
        <w:t xml:space="preserve">      </w:t>
      </w:r>
      <w:r w:rsidR="001D3017" w:rsidRPr="00AF119E">
        <w:rPr>
          <w:rFonts w:ascii="Arial" w:hAnsi="Arial" w:cs="Arial"/>
          <w:sz w:val="22"/>
          <w:szCs w:val="22"/>
        </w:rPr>
        <w:t xml:space="preserve">Top panel: Low SES; Middle panel: middle SES; Lower panel: high SES. </w:t>
      </w:r>
      <w:bookmarkStart w:id="35" w:name="_Hlk87207331"/>
      <w:r w:rsidR="001D3017" w:rsidRPr="00AF119E">
        <w:rPr>
          <w:rFonts w:ascii="Arial" w:hAnsi="Arial" w:cs="Arial"/>
          <w:sz w:val="22"/>
          <w:szCs w:val="22"/>
        </w:rPr>
        <w:t>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Please see Table 2 for statistical values.</w:t>
      </w:r>
      <w:r w:rsidR="00583811" w:rsidRPr="00AF119E">
        <w:rPr>
          <w:rFonts w:ascii="Arial" w:hAnsi="Arial" w:cs="Arial"/>
          <w:sz w:val="22"/>
          <w:szCs w:val="22"/>
        </w:rPr>
        <w:t xml:space="preserve">. </w:t>
      </w:r>
      <w:r w:rsidR="00FD596B" w:rsidRPr="00AF119E">
        <w:rPr>
          <w:rFonts w:ascii="Arial" w:hAnsi="Arial" w:cs="Arial"/>
          <w:sz w:val="22"/>
          <w:szCs w:val="22"/>
        </w:rPr>
        <w:br w:type="page"/>
      </w:r>
    </w:p>
    <w:p w14:paraId="424CAE10" w14:textId="0C6ECB2E" w:rsidR="00770C46" w:rsidRPr="00AF119E" w:rsidRDefault="00FD596B" w:rsidP="0077068C">
      <w:pPr>
        <w:pStyle w:val="Heading1"/>
      </w:pPr>
      <w:bookmarkStart w:id="36" w:name="X285d9a00bfee87503a35350f63c237ed58dacf2"/>
      <w:bookmarkEnd w:id="31"/>
      <w:bookmarkEnd w:id="35"/>
      <w:r w:rsidRPr="00AF119E">
        <w:lastRenderedPageBreak/>
        <w:t xml:space="preserve"> </w:t>
      </w:r>
      <w:bookmarkStart w:id="37" w:name="_Toc97798502"/>
      <w:bookmarkStart w:id="38" w:name="_Toc87167884"/>
      <w:r w:rsidR="00005291" w:rsidRPr="00AF119E">
        <w:t xml:space="preserve">Supplemental Figure 9. Scatterplot </w:t>
      </w:r>
      <w:r w:rsidR="00592181" w:rsidRPr="00AF119E">
        <w:t>and regression fitted values for adults aged over 65 years</w:t>
      </w:r>
      <w:bookmarkEnd w:id="37"/>
    </w:p>
    <w:p w14:paraId="2DAEF09F" w14:textId="1509F6AC" w:rsidR="00770C46" w:rsidRPr="00AF119E" w:rsidRDefault="00F339D0" w:rsidP="00005291">
      <w:pPr>
        <w:rPr>
          <w:rFonts w:ascii="Arial" w:hAnsi="Arial" w:cs="Arial"/>
          <w:sz w:val="22"/>
          <w:szCs w:val="22"/>
        </w:rPr>
      </w:pPr>
      <w:r w:rsidRPr="00AF119E">
        <w:rPr>
          <w:rFonts w:ascii="Arial" w:hAnsi="Arial" w:cs="Arial"/>
          <w:noProof/>
          <w:sz w:val="22"/>
          <w:szCs w:val="22"/>
          <w:lang w:val="en-GB" w:eastAsia="en-GB"/>
        </w:rPr>
        <w:drawing>
          <wp:inline distT="0" distB="0" distL="0" distR="0" wp14:anchorId="185C0B9E" wp14:editId="1E366952">
            <wp:extent cx="5486400" cy="274320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sup_files/figure-docx/seniors_plot-1.png"/>
                    <pic:cNvPicPr>
                      <a:picLocks noChangeAspect="1" noChangeArrowheads="1"/>
                    </pic:cNvPicPr>
                  </pic:nvPicPr>
                  <pic:blipFill>
                    <a:blip r:embed="rId16"/>
                    <a:stretch>
                      <a:fillRect/>
                    </a:stretch>
                  </pic:blipFill>
                  <pic:spPr bwMode="auto">
                    <a:xfrm>
                      <a:off x="0" y="0"/>
                      <a:ext cx="5486400" cy="2743200"/>
                    </a:xfrm>
                    <a:prstGeom prst="rect">
                      <a:avLst/>
                    </a:prstGeom>
                    <a:noFill/>
                    <a:ln w="9525">
                      <a:noFill/>
                      <a:headEnd/>
                      <a:tailEnd/>
                    </a:ln>
                  </pic:spPr>
                </pic:pic>
              </a:graphicData>
            </a:graphic>
          </wp:inline>
        </w:drawing>
      </w:r>
    </w:p>
    <w:p w14:paraId="7E410E1F" w14:textId="73E7F180" w:rsidR="00005291" w:rsidRPr="00AF119E" w:rsidRDefault="00770C46" w:rsidP="00005291">
      <w:pPr>
        <w:rPr>
          <w:rFonts w:ascii="Arial" w:hAnsi="Arial" w:cs="Arial"/>
          <w:sz w:val="22"/>
          <w:szCs w:val="22"/>
        </w:rPr>
      </w:pPr>
      <w:r w:rsidRPr="00AF119E">
        <w:rPr>
          <w:rFonts w:ascii="Arial" w:hAnsi="Arial" w:cs="Arial"/>
          <w:b/>
          <w:bCs/>
          <w:sz w:val="22"/>
          <w:szCs w:val="22"/>
        </w:rPr>
        <w:t xml:space="preserve">Supplemental Figure </w:t>
      </w:r>
      <w:r w:rsidR="00CB7418" w:rsidRPr="00AF119E">
        <w:rPr>
          <w:rFonts w:ascii="Arial" w:hAnsi="Arial" w:cs="Arial"/>
          <w:b/>
          <w:bCs/>
          <w:sz w:val="22"/>
          <w:szCs w:val="22"/>
        </w:rPr>
        <w:t>9</w:t>
      </w:r>
      <w:r w:rsidR="00DB27A5" w:rsidRPr="00AF119E">
        <w:rPr>
          <w:rFonts w:ascii="Arial" w:hAnsi="Arial" w:cs="Arial"/>
          <w:b/>
          <w:bCs/>
          <w:sz w:val="22"/>
          <w:szCs w:val="22"/>
        </w:rPr>
        <w:t>.</w:t>
      </w:r>
      <w:r w:rsidRPr="00AF119E">
        <w:rPr>
          <w:rFonts w:ascii="Arial" w:hAnsi="Arial" w:cs="Arial"/>
          <w:sz w:val="22"/>
          <w:szCs w:val="22"/>
        </w:rPr>
        <w:t xml:space="preserve"> </w:t>
      </w:r>
      <w:r w:rsidRPr="00AF119E">
        <w:rPr>
          <w:rFonts w:ascii="Arial" w:hAnsi="Arial" w:cs="Arial"/>
          <w:b/>
          <w:bCs/>
          <w:sz w:val="22"/>
          <w:szCs w:val="22"/>
        </w:rPr>
        <w:t>Scatterplot and Regre</w:t>
      </w:r>
      <w:r w:rsidR="00491150" w:rsidRPr="00AF119E">
        <w:rPr>
          <w:rFonts w:ascii="Arial" w:hAnsi="Arial" w:cs="Arial"/>
          <w:b/>
          <w:bCs/>
          <w:sz w:val="22"/>
          <w:szCs w:val="22"/>
        </w:rPr>
        <w:t>ssion Fitted Values for Adults Aged O</w:t>
      </w:r>
      <w:r w:rsidRPr="00AF119E">
        <w:rPr>
          <w:rFonts w:ascii="Arial" w:hAnsi="Arial" w:cs="Arial"/>
          <w:b/>
          <w:bCs/>
          <w:sz w:val="22"/>
          <w:szCs w:val="22"/>
        </w:rPr>
        <w:t>ver 65</w:t>
      </w:r>
      <w:bookmarkEnd w:id="38"/>
      <w:r w:rsidR="00F7519E" w:rsidRPr="00AF119E">
        <w:rPr>
          <w:rFonts w:ascii="Arial" w:hAnsi="Arial" w:cs="Arial"/>
          <w:b/>
          <w:bCs/>
          <w:sz w:val="22"/>
          <w:szCs w:val="22"/>
        </w:rPr>
        <w:t xml:space="preserve"> Y</w:t>
      </w:r>
      <w:r w:rsidRPr="00AF119E">
        <w:rPr>
          <w:rFonts w:ascii="Arial" w:hAnsi="Arial" w:cs="Arial"/>
          <w:b/>
          <w:bCs/>
          <w:sz w:val="22"/>
          <w:szCs w:val="22"/>
        </w:rPr>
        <w:t>ears</w:t>
      </w:r>
      <w:r w:rsidRPr="00AF119E">
        <w:rPr>
          <w:rFonts w:ascii="Arial" w:hAnsi="Arial" w:cs="Arial"/>
          <w:sz w:val="22"/>
          <w:szCs w:val="22"/>
        </w:rPr>
        <w:t xml:space="preserve">. </w:t>
      </w:r>
      <w:bookmarkStart w:id="39" w:name="_Hlk87208418"/>
      <w:r w:rsidRPr="00AF119E">
        <w:rPr>
          <w:rFonts w:ascii="Arial" w:hAnsi="Arial" w:cs="Arial"/>
          <w:sz w:val="22"/>
          <w:szCs w:val="22"/>
        </w:rPr>
        <w:t>Scatter plot of the monthly rate of incident antidepressant fills. Black lines: regression fitted values; Red lines: counterfactual. The horizontal lines marked the onset of the first (blue), second (brown) and third lockdown (green) in Israel.</w:t>
      </w:r>
      <w:bookmarkEnd w:id="39"/>
      <w:r w:rsidR="00583811" w:rsidRPr="00AF119E">
        <w:rPr>
          <w:rFonts w:ascii="Arial" w:hAnsi="Arial" w:cs="Arial"/>
          <w:sz w:val="22"/>
          <w:szCs w:val="22"/>
        </w:rPr>
        <w:t xml:space="preserve"> </w:t>
      </w:r>
      <w:r w:rsidR="00177A16" w:rsidRPr="00AF119E">
        <w:rPr>
          <w:rFonts w:ascii="Arial" w:hAnsi="Arial" w:cs="Arial"/>
          <w:sz w:val="22"/>
          <w:szCs w:val="22"/>
        </w:rPr>
        <w:t>Please see Table 2 for statistical values.</w:t>
      </w:r>
    </w:p>
    <w:p w14:paraId="297275C6" w14:textId="77777777" w:rsidR="00005291" w:rsidRPr="00AF119E" w:rsidRDefault="00005291" w:rsidP="00005291">
      <w:pPr>
        <w:rPr>
          <w:rFonts w:ascii="Arial" w:hAnsi="Arial" w:cs="Arial"/>
          <w:sz w:val="22"/>
          <w:szCs w:val="22"/>
        </w:rPr>
      </w:pPr>
    </w:p>
    <w:p w14:paraId="1EEA2D21" w14:textId="77777777" w:rsidR="00005291" w:rsidRPr="00AF119E" w:rsidRDefault="00005291" w:rsidP="00005291">
      <w:pPr>
        <w:rPr>
          <w:rFonts w:ascii="Arial" w:hAnsi="Arial" w:cs="Arial"/>
          <w:sz w:val="22"/>
          <w:szCs w:val="22"/>
        </w:rPr>
      </w:pPr>
    </w:p>
    <w:p w14:paraId="4E382914" w14:textId="77777777" w:rsidR="00005291" w:rsidRPr="00AF119E" w:rsidRDefault="00005291" w:rsidP="00005291">
      <w:pPr>
        <w:rPr>
          <w:rFonts w:ascii="Arial" w:hAnsi="Arial" w:cs="Arial"/>
          <w:sz w:val="22"/>
          <w:szCs w:val="22"/>
        </w:rPr>
      </w:pPr>
    </w:p>
    <w:p w14:paraId="42BBF417" w14:textId="77777777" w:rsidR="00005291" w:rsidRPr="00AF119E" w:rsidRDefault="00005291">
      <w:pPr>
        <w:rPr>
          <w:rFonts w:ascii="Arial" w:hAnsi="Arial" w:cs="Arial"/>
          <w:sz w:val="22"/>
          <w:szCs w:val="22"/>
        </w:rPr>
      </w:pPr>
      <w:r w:rsidRPr="00AF119E">
        <w:rPr>
          <w:rFonts w:ascii="Arial" w:hAnsi="Arial" w:cs="Arial"/>
          <w:sz w:val="22"/>
          <w:szCs w:val="22"/>
        </w:rPr>
        <w:br w:type="page"/>
      </w:r>
    </w:p>
    <w:p w14:paraId="1E235C40" w14:textId="6ED5171E" w:rsidR="005C21DF" w:rsidRPr="00AF119E" w:rsidRDefault="00005291" w:rsidP="00005291">
      <w:pPr>
        <w:pStyle w:val="Heading1"/>
      </w:pPr>
      <w:bookmarkStart w:id="40" w:name="_Toc97798503"/>
      <w:r w:rsidRPr="00AF119E">
        <w:lastRenderedPageBreak/>
        <w:t xml:space="preserve">Supplemental Figure 10. Scatterplot and </w:t>
      </w:r>
      <w:r w:rsidR="00592181" w:rsidRPr="00AF119E">
        <w:t>regression fitted values for stl and ma seasonal decompositions</w:t>
      </w:r>
      <w:bookmarkEnd w:id="40"/>
    </w:p>
    <w:p w14:paraId="2D8785BB" w14:textId="4E86F5DB" w:rsidR="005C21DF" w:rsidRPr="00AF119E" w:rsidRDefault="009D7934" w:rsidP="00201AE9">
      <w:pPr>
        <w:pStyle w:val="FirstParagraph"/>
        <w:jc w:val="both"/>
        <w:rPr>
          <w:rFonts w:ascii="Arial" w:hAnsi="Arial" w:cs="Arial"/>
          <w:sz w:val="22"/>
          <w:szCs w:val="22"/>
        </w:rPr>
      </w:pPr>
      <w:bookmarkStart w:id="41" w:name="Xb2c40ccfa87b3d18634b44e8861b4b1ba2bce98"/>
      <w:bookmarkEnd w:id="36"/>
      <w:r w:rsidRPr="00AF119E">
        <w:rPr>
          <w:rFonts w:ascii="Arial" w:hAnsi="Arial" w:cs="Arial"/>
          <w:noProof/>
          <w:sz w:val="22"/>
          <w:szCs w:val="22"/>
          <w:lang w:val="en-GB" w:eastAsia="en-GB"/>
        </w:rPr>
        <w:drawing>
          <wp:inline distT="0" distB="0" distL="0" distR="0" wp14:anchorId="63555013" wp14:editId="5AEDD15A">
            <wp:extent cx="5486400" cy="548640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7" name="Picture"/>
                    <pic:cNvPicPr/>
                  </pic:nvPicPr>
                  <pic:blipFill>
                    <a:blip r:embed="rId17"/>
                    <a:stretch>
                      <a:fillRect/>
                    </a:stretch>
                  </pic:blipFill>
                  <pic:spPr bwMode="auto">
                    <a:xfrm>
                      <a:off x="0" y="0"/>
                      <a:ext cx="5486400" cy="5486400"/>
                    </a:xfrm>
                    <a:prstGeom prst="rect">
                      <a:avLst/>
                    </a:prstGeom>
                    <a:noFill/>
                    <a:ln w="9525">
                      <a:noFill/>
                      <a:headEnd/>
                      <a:tailEnd/>
                    </a:ln>
                  </pic:spPr>
                </pic:pic>
              </a:graphicData>
            </a:graphic>
          </wp:inline>
        </w:drawing>
      </w:r>
    </w:p>
    <w:p w14:paraId="0EDEAE53" w14:textId="454FA8F9" w:rsidR="005C21DF" w:rsidRPr="00AF119E" w:rsidRDefault="008826BA" w:rsidP="008826BA">
      <w:pPr>
        <w:pStyle w:val="BodyText"/>
        <w:jc w:val="both"/>
        <w:rPr>
          <w:rFonts w:ascii="Arial" w:hAnsi="Arial" w:cs="Arial"/>
          <w:sz w:val="22"/>
          <w:szCs w:val="22"/>
        </w:rPr>
      </w:pPr>
      <w:r w:rsidRPr="00AF119E">
        <w:rPr>
          <w:rFonts w:ascii="Arial" w:hAnsi="Arial" w:cs="Arial"/>
          <w:b/>
          <w:bCs/>
          <w:sz w:val="22"/>
          <w:szCs w:val="22"/>
        </w:rPr>
        <w:t xml:space="preserve">Supplemental Figure </w:t>
      </w:r>
      <w:r w:rsidR="00CB7418" w:rsidRPr="00AF119E">
        <w:rPr>
          <w:rFonts w:ascii="Arial" w:hAnsi="Arial" w:cs="Arial"/>
          <w:b/>
          <w:bCs/>
          <w:sz w:val="22"/>
          <w:szCs w:val="22"/>
        </w:rPr>
        <w:t>10</w:t>
      </w:r>
      <w:r w:rsidR="00DB27A5" w:rsidRPr="00AF119E">
        <w:rPr>
          <w:rFonts w:ascii="Arial" w:hAnsi="Arial" w:cs="Arial"/>
          <w:b/>
          <w:bCs/>
          <w:sz w:val="22"/>
          <w:szCs w:val="22"/>
        </w:rPr>
        <w:t>.</w:t>
      </w:r>
      <w:r w:rsidRPr="00AF119E">
        <w:rPr>
          <w:rFonts w:ascii="Arial" w:hAnsi="Arial" w:cs="Arial"/>
          <w:b/>
          <w:bCs/>
          <w:sz w:val="22"/>
          <w:szCs w:val="22"/>
        </w:rPr>
        <w:t xml:space="preserve"> Scatterplot and Regression Fitted Values for STL and MA Seasonal Decompositions</w:t>
      </w:r>
      <w:r w:rsidRPr="00AF119E">
        <w:rPr>
          <w:rFonts w:ascii="Arial" w:hAnsi="Arial" w:cs="Arial"/>
          <w:sz w:val="22"/>
          <w:szCs w:val="22"/>
        </w:rPr>
        <w:t xml:space="preserve">. Top panel: Seasonal and Trend decomposition (STL) using Loess. Lower panel: </w:t>
      </w:r>
      <w:r w:rsidR="00FD596B" w:rsidRPr="00AF119E">
        <w:rPr>
          <w:rFonts w:ascii="Arial" w:hAnsi="Arial" w:cs="Arial"/>
          <w:sz w:val="22"/>
          <w:szCs w:val="22"/>
        </w:rPr>
        <w:t>M</w:t>
      </w:r>
      <w:r w:rsidR="00DB27A5" w:rsidRPr="00AF119E">
        <w:rPr>
          <w:rFonts w:ascii="Arial" w:hAnsi="Arial" w:cs="Arial"/>
          <w:sz w:val="22"/>
          <w:szCs w:val="22"/>
        </w:rPr>
        <w:t>oving average (M</w:t>
      </w:r>
      <w:r w:rsidR="00FD596B" w:rsidRPr="00AF119E">
        <w:rPr>
          <w:rFonts w:ascii="Arial" w:hAnsi="Arial" w:cs="Arial"/>
          <w:sz w:val="22"/>
          <w:szCs w:val="22"/>
        </w:rPr>
        <w:t>A</w:t>
      </w:r>
      <w:r w:rsidR="00DB27A5" w:rsidRPr="00AF119E">
        <w:rPr>
          <w:rFonts w:ascii="Arial" w:hAnsi="Arial" w:cs="Arial"/>
          <w:sz w:val="22"/>
          <w:szCs w:val="22"/>
        </w:rPr>
        <w:t xml:space="preserve">) </w:t>
      </w:r>
      <w:r w:rsidR="00FD596B" w:rsidRPr="00AF119E">
        <w:rPr>
          <w:rFonts w:ascii="Arial" w:hAnsi="Arial" w:cs="Arial"/>
          <w:sz w:val="22"/>
          <w:szCs w:val="22"/>
        </w:rPr>
        <w:t>decomposition</w:t>
      </w:r>
      <w:r w:rsidRPr="00AF119E">
        <w:rPr>
          <w:rFonts w:ascii="Arial" w:hAnsi="Arial" w:cs="Arial"/>
          <w:sz w:val="22"/>
          <w:szCs w:val="22"/>
        </w:rPr>
        <w:t>.</w:t>
      </w:r>
      <w:r w:rsidR="00FD596B" w:rsidRPr="00AF119E">
        <w:rPr>
          <w:rFonts w:ascii="Arial" w:hAnsi="Arial" w:cs="Arial"/>
          <w:sz w:val="22"/>
          <w:szCs w:val="22"/>
        </w:rPr>
        <w:t xml:space="preserve"> </w:t>
      </w:r>
      <w:bookmarkStart w:id="42" w:name="_Hlk87208596"/>
      <w:r w:rsidRPr="00AF119E">
        <w:rPr>
          <w:rFonts w:ascii="Arial" w:hAnsi="Arial" w:cs="Arial"/>
          <w:sz w:val="22"/>
          <w:szCs w:val="22"/>
        </w:rPr>
        <w:t>Scatter plot of the monthly rate of incident antidepressant fills. Black lines: regression fitted values; Red lines: counterfactual. The horizontal lines marked the onset of the first (blue), second (brown) and third lockdown (green) in Israel</w:t>
      </w:r>
      <w:bookmarkEnd w:id="42"/>
      <w:r w:rsidRPr="00AF119E">
        <w:rPr>
          <w:rFonts w:ascii="Arial" w:hAnsi="Arial" w:cs="Arial"/>
          <w:sz w:val="22"/>
          <w:szCs w:val="22"/>
        </w:rPr>
        <w:t>.</w:t>
      </w:r>
      <w:r w:rsidR="00583811" w:rsidRPr="00AF119E">
        <w:t xml:space="preserve"> </w:t>
      </w:r>
      <w:r w:rsidR="00177A16" w:rsidRPr="00AF119E">
        <w:rPr>
          <w:rFonts w:ascii="Arial" w:hAnsi="Arial" w:cs="Arial"/>
          <w:sz w:val="22"/>
          <w:szCs w:val="22"/>
        </w:rPr>
        <w:t>Please see Table 2 for statistical values</w:t>
      </w:r>
      <w:r w:rsidR="00583811" w:rsidRPr="00AF119E">
        <w:rPr>
          <w:rFonts w:ascii="Arial" w:hAnsi="Arial" w:cs="Arial"/>
          <w:sz w:val="22"/>
          <w:szCs w:val="22"/>
        </w:rPr>
        <w:t xml:space="preserve">. </w:t>
      </w:r>
      <w:r w:rsidRPr="00AF119E">
        <w:rPr>
          <w:rFonts w:ascii="Arial" w:hAnsi="Arial" w:cs="Arial"/>
          <w:sz w:val="22"/>
          <w:szCs w:val="22"/>
        </w:rPr>
        <w:t> </w:t>
      </w:r>
      <w:r w:rsidR="00FD596B" w:rsidRPr="00AF119E">
        <w:rPr>
          <w:rFonts w:ascii="Arial" w:hAnsi="Arial" w:cs="Arial"/>
          <w:sz w:val="22"/>
          <w:szCs w:val="22"/>
        </w:rPr>
        <w:br w:type="page"/>
      </w:r>
    </w:p>
    <w:p w14:paraId="2906035A" w14:textId="313E1341" w:rsidR="001138FD" w:rsidRPr="00AF119E" w:rsidRDefault="001138FD" w:rsidP="001138FD">
      <w:pPr>
        <w:pStyle w:val="Heading1"/>
        <w:rPr>
          <w:noProof/>
          <w:lang w:bidi="he-IL"/>
        </w:rPr>
      </w:pPr>
      <w:bookmarkStart w:id="43" w:name="_Toc97798504"/>
      <w:bookmarkStart w:id="44" w:name="X71773cbe8c9eabcd7c9f6796e9209c0278b82c1"/>
      <w:bookmarkEnd w:id="41"/>
      <w:r w:rsidRPr="00AF119E">
        <w:lastRenderedPageBreak/>
        <w:t xml:space="preserve">Supplemental Figure 11. Scatterplot and </w:t>
      </w:r>
      <w:r w:rsidR="00592181" w:rsidRPr="00AF119E">
        <w:t>regression fitted values aggregated in 15 day intervals</w:t>
      </w:r>
      <w:bookmarkEnd w:id="43"/>
    </w:p>
    <w:p w14:paraId="14B99C2C" w14:textId="653478AA" w:rsidR="005C21DF" w:rsidRPr="00AF119E" w:rsidRDefault="00F339D0" w:rsidP="00201AE9">
      <w:pPr>
        <w:pStyle w:val="FirstParagraph"/>
        <w:jc w:val="both"/>
        <w:rPr>
          <w:rFonts w:ascii="Arial" w:hAnsi="Arial" w:cs="Arial"/>
          <w:sz w:val="22"/>
          <w:szCs w:val="22"/>
        </w:rPr>
      </w:pPr>
      <w:r w:rsidRPr="00AF119E">
        <w:rPr>
          <w:rFonts w:ascii="Arial" w:hAnsi="Arial" w:cs="Arial"/>
          <w:noProof/>
          <w:sz w:val="22"/>
          <w:szCs w:val="22"/>
          <w:lang w:val="en-GB" w:eastAsia="en-GB"/>
        </w:rPr>
        <w:drawing>
          <wp:inline distT="0" distB="0" distL="0" distR="0" wp14:anchorId="234A64EC" wp14:editId="780E6AFA">
            <wp:extent cx="5486400" cy="27432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sup_files/figure-docx/biweekly_plot-1.png"/>
                    <pic:cNvPicPr>
                      <a:picLocks noChangeAspect="1" noChangeArrowheads="1"/>
                    </pic:cNvPicPr>
                  </pic:nvPicPr>
                  <pic:blipFill>
                    <a:blip r:embed="rId18"/>
                    <a:stretch>
                      <a:fillRect/>
                    </a:stretch>
                  </pic:blipFill>
                  <pic:spPr bwMode="auto">
                    <a:xfrm>
                      <a:off x="0" y="0"/>
                      <a:ext cx="5486400" cy="2743200"/>
                    </a:xfrm>
                    <a:prstGeom prst="rect">
                      <a:avLst/>
                    </a:prstGeom>
                    <a:noFill/>
                    <a:ln w="9525">
                      <a:noFill/>
                      <a:headEnd/>
                      <a:tailEnd/>
                    </a:ln>
                  </pic:spPr>
                </pic:pic>
              </a:graphicData>
            </a:graphic>
          </wp:inline>
        </w:drawing>
      </w:r>
    </w:p>
    <w:p w14:paraId="6BD45B9C" w14:textId="77777777" w:rsidR="00177A16" w:rsidRPr="00AF119E" w:rsidRDefault="00DB27A5" w:rsidP="001138FD">
      <w:bookmarkStart w:id="45" w:name="_Toc87167886"/>
      <w:r w:rsidRPr="00AF119E">
        <w:rPr>
          <w:rFonts w:ascii="Arial" w:hAnsi="Arial" w:cs="Arial"/>
          <w:b/>
          <w:bCs/>
          <w:sz w:val="22"/>
          <w:szCs w:val="22"/>
        </w:rPr>
        <w:t xml:space="preserve">Supplemental Figure </w:t>
      </w:r>
      <w:r w:rsidR="00CB7418" w:rsidRPr="00AF119E">
        <w:rPr>
          <w:rFonts w:ascii="Arial" w:hAnsi="Arial" w:cs="Arial"/>
          <w:b/>
          <w:bCs/>
          <w:sz w:val="22"/>
          <w:szCs w:val="22"/>
        </w:rPr>
        <w:t>11</w:t>
      </w:r>
      <w:r w:rsidRPr="00AF119E">
        <w:rPr>
          <w:rFonts w:ascii="Arial" w:hAnsi="Arial" w:cs="Arial"/>
          <w:b/>
          <w:bCs/>
          <w:sz w:val="22"/>
          <w:szCs w:val="22"/>
        </w:rPr>
        <w:t>. Scatterplot and Regression Fitted Values Aggregated in 15 Day Intervals</w:t>
      </w:r>
      <w:bookmarkEnd w:id="45"/>
      <w:r w:rsidRPr="00AF119E">
        <w:rPr>
          <w:rFonts w:ascii="Arial" w:hAnsi="Arial" w:cs="Arial"/>
          <w:sz w:val="22"/>
          <w:szCs w:val="22"/>
        </w:rPr>
        <w:t xml:space="preserve">. </w:t>
      </w:r>
      <w:bookmarkStart w:id="46" w:name="_Hlk87210167"/>
      <w:r w:rsidRPr="00AF119E">
        <w:rPr>
          <w:rFonts w:ascii="Arial" w:hAnsi="Arial" w:cs="Arial"/>
          <w:sz w:val="22"/>
          <w:szCs w:val="22"/>
        </w:rPr>
        <w:t>Scatter plot of the monthly rate of incident antidepressant fills. Black lines: regression fitted values; Red lines: counterfactual. The horizontal lines marked the onset of the first (blue), second (brown) and third lockdown (green) in Israel.</w:t>
      </w:r>
      <w:bookmarkEnd w:id="46"/>
      <w:r w:rsidR="00583811" w:rsidRPr="00AF119E">
        <w:rPr>
          <w:rFonts w:ascii="Arial" w:hAnsi="Arial" w:cs="Arial"/>
          <w:sz w:val="22"/>
          <w:szCs w:val="22"/>
        </w:rPr>
        <w:t xml:space="preserve"> </w:t>
      </w:r>
      <w:r w:rsidR="00177A16" w:rsidRPr="00AF119E">
        <w:rPr>
          <w:rFonts w:ascii="Arial" w:hAnsi="Arial" w:cs="Arial"/>
          <w:sz w:val="22"/>
          <w:szCs w:val="22"/>
        </w:rPr>
        <w:t>Please see Table 2 for statistical values</w:t>
      </w:r>
      <w:r w:rsidR="00177A16" w:rsidRPr="00AF119E">
        <w:t xml:space="preserve">. </w:t>
      </w:r>
    </w:p>
    <w:p w14:paraId="2ECFCCC1" w14:textId="77777777" w:rsidR="00177A16" w:rsidRPr="00AF119E" w:rsidRDefault="00177A16">
      <w:r w:rsidRPr="00AF119E">
        <w:br w:type="page"/>
      </w:r>
    </w:p>
    <w:p w14:paraId="7F5864FA" w14:textId="4CCB502E" w:rsidR="005C21DF" w:rsidRPr="00AF119E" w:rsidRDefault="00177A16" w:rsidP="001138FD">
      <w:pPr>
        <w:rPr>
          <w:rFonts w:ascii="Arial" w:hAnsi="Arial" w:cs="Arial"/>
          <w:sz w:val="22"/>
          <w:szCs w:val="22"/>
        </w:rPr>
      </w:pPr>
      <w:r w:rsidRPr="00AF119E">
        <w:rPr>
          <w:rFonts w:ascii="Arial" w:hAnsi="Arial" w:cs="Arial"/>
          <w:sz w:val="22"/>
          <w:szCs w:val="22"/>
        </w:rPr>
        <w:lastRenderedPageBreak/>
        <w:t xml:space="preserve"> </w:t>
      </w:r>
    </w:p>
    <w:p w14:paraId="6F1F9FE5" w14:textId="05E8DD2B" w:rsidR="001138FD" w:rsidRPr="00AF119E" w:rsidRDefault="001138FD" w:rsidP="001138FD">
      <w:pPr>
        <w:pStyle w:val="Heading1"/>
        <w:rPr>
          <w:noProof/>
          <w:lang w:bidi="he-IL"/>
        </w:rPr>
      </w:pPr>
      <w:bookmarkStart w:id="47" w:name="_Toc97798505"/>
      <w:bookmarkStart w:id="48" w:name="X46e07356f5de6678aba626e4290b83e0b92d7d2"/>
      <w:bookmarkEnd w:id="44"/>
      <w:r w:rsidRPr="00AF119E">
        <w:t xml:space="preserve">Supplemental Figure 12. Scatterplot </w:t>
      </w:r>
      <w:r w:rsidR="00592181" w:rsidRPr="00AF119E">
        <w:t>and regression fitted values for 15 day intervals and lockdown periods</w:t>
      </w:r>
      <w:bookmarkEnd w:id="47"/>
    </w:p>
    <w:p w14:paraId="23FDE4E7" w14:textId="65FB274D" w:rsidR="005C21DF" w:rsidRPr="00AF119E" w:rsidRDefault="00F339D0" w:rsidP="00201AE9">
      <w:pPr>
        <w:pStyle w:val="FirstParagraph"/>
        <w:jc w:val="both"/>
        <w:rPr>
          <w:rFonts w:ascii="Arial" w:hAnsi="Arial" w:cs="Arial"/>
          <w:sz w:val="22"/>
          <w:szCs w:val="22"/>
        </w:rPr>
      </w:pPr>
      <w:r w:rsidRPr="00AF119E">
        <w:rPr>
          <w:rFonts w:ascii="Arial" w:hAnsi="Arial" w:cs="Arial"/>
          <w:noProof/>
          <w:sz w:val="22"/>
          <w:szCs w:val="22"/>
          <w:lang w:val="en-GB" w:eastAsia="en-GB"/>
        </w:rPr>
        <w:drawing>
          <wp:inline distT="0" distB="0" distL="0" distR="0" wp14:anchorId="2A8B88B6" wp14:editId="46088363">
            <wp:extent cx="5486400" cy="274320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sup_files/figure-docx/biweekly_plot_lockdown-1.png"/>
                    <pic:cNvPicPr>
                      <a:picLocks noChangeAspect="1" noChangeArrowheads="1"/>
                    </pic:cNvPicPr>
                  </pic:nvPicPr>
                  <pic:blipFill>
                    <a:blip r:embed="rId19"/>
                    <a:stretch>
                      <a:fillRect/>
                    </a:stretch>
                  </pic:blipFill>
                  <pic:spPr bwMode="auto">
                    <a:xfrm>
                      <a:off x="0" y="0"/>
                      <a:ext cx="5486400" cy="2743200"/>
                    </a:xfrm>
                    <a:prstGeom prst="rect">
                      <a:avLst/>
                    </a:prstGeom>
                    <a:noFill/>
                    <a:ln w="9525">
                      <a:noFill/>
                      <a:headEnd/>
                      <a:tailEnd/>
                    </a:ln>
                  </pic:spPr>
                </pic:pic>
              </a:graphicData>
            </a:graphic>
          </wp:inline>
        </w:drawing>
      </w:r>
    </w:p>
    <w:p w14:paraId="5E4345C3" w14:textId="0D24F7C0" w:rsidR="005C21DF" w:rsidRPr="00AF119E" w:rsidRDefault="00771246" w:rsidP="001138FD">
      <w:pPr>
        <w:pStyle w:val="BodyText"/>
        <w:rPr>
          <w:rFonts w:ascii="Arial" w:hAnsi="Arial" w:cs="Arial"/>
          <w:b/>
          <w:bCs/>
          <w:sz w:val="22"/>
          <w:szCs w:val="22"/>
        </w:rPr>
      </w:pPr>
      <w:bookmarkStart w:id="49" w:name="_Toc87167888"/>
      <w:r w:rsidRPr="00AF119E">
        <w:rPr>
          <w:rFonts w:ascii="Arial" w:hAnsi="Arial" w:cs="Arial"/>
          <w:b/>
          <w:bCs/>
          <w:sz w:val="22"/>
          <w:szCs w:val="22"/>
        </w:rPr>
        <w:t xml:space="preserve">Supplemental </w:t>
      </w:r>
      <w:r w:rsidR="002A43AD" w:rsidRPr="00AF119E">
        <w:rPr>
          <w:rFonts w:ascii="Arial" w:hAnsi="Arial" w:cs="Arial"/>
          <w:b/>
          <w:bCs/>
          <w:sz w:val="22"/>
          <w:szCs w:val="22"/>
        </w:rPr>
        <w:t xml:space="preserve">Figure </w:t>
      </w:r>
      <w:r w:rsidR="00CB7418" w:rsidRPr="00AF119E">
        <w:rPr>
          <w:rFonts w:ascii="Arial" w:hAnsi="Arial" w:cs="Arial"/>
          <w:b/>
          <w:bCs/>
          <w:sz w:val="22"/>
          <w:szCs w:val="22"/>
        </w:rPr>
        <w:t>12</w:t>
      </w:r>
      <w:r w:rsidRPr="00AF119E">
        <w:rPr>
          <w:rFonts w:ascii="Arial" w:hAnsi="Arial" w:cs="Arial"/>
          <w:b/>
          <w:bCs/>
          <w:sz w:val="22"/>
          <w:szCs w:val="22"/>
        </w:rPr>
        <w:t>.</w:t>
      </w:r>
      <w:r w:rsidR="002A43AD" w:rsidRPr="00AF119E">
        <w:rPr>
          <w:rFonts w:ascii="Arial" w:hAnsi="Arial" w:cs="Arial"/>
          <w:b/>
          <w:bCs/>
          <w:sz w:val="22"/>
          <w:szCs w:val="22"/>
        </w:rPr>
        <w:t xml:space="preserve"> Scatterplot and Regression Fitted Values for 15 Day Intervals and Lockdown</w:t>
      </w:r>
      <w:bookmarkEnd w:id="49"/>
      <w:r w:rsidRPr="00AF119E">
        <w:rPr>
          <w:rFonts w:ascii="Arial" w:hAnsi="Arial" w:cs="Arial"/>
          <w:b/>
          <w:bCs/>
          <w:sz w:val="22"/>
          <w:szCs w:val="22"/>
        </w:rPr>
        <w:t xml:space="preserve"> Periods.</w:t>
      </w:r>
      <w:r w:rsidRPr="00AF119E">
        <w:rPr>
          <w:rFonts w:ascii="Arial" w:hAnsi="Arial" w:cs="Arial"/>
          <w:sz w:val="22"/>
          <w:szCs w:val="22"/>
        </w:rPr>
        <w:t xml:space="preserve"> </w:t>
      </w:r>
      <w:r w:rsidR="00FD596B" w:rsidRPr="00AF119E">
        <w:rPr>
          <w:rFonts w:ascii="Arial" w:hAnsi="Arial" w:cs="Arial"/>
          <w:sz w:val="22"/>
          <w:szCs w:val="22"/>
        </w:rPr>
        <w:t>The scatter plot shows the biweekly rate of antidepressant medications</w:t>
      </w:r>
      <w:r w:rsidR="002A43AD" w:rsidRPr="00AF119E">
        <w:rPr>
          <w:rFonts w:ascii="Arial" w:hAnsi="Arial" w:cs="Arial"/>
          <w:sz w:val="22"/>
          <w:szCs w:val="22"/>
        </w:rPr>
        <w:t>.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sz w:val="22"/>
          <w:szCs w:val="22"/>
        </w:rPr>
        <w:t>Please see Table 2 for statistical values</w:t>
      </w:r>
      <w:r w:rsidR="00583811" w:rsidRPr="00AF119E">
        <w:rPr>
          <w:rFonts w:ascii="Arial" w:hAnsi="Arial" w:cs="Arial"/>
          <w:sz w:val="22"/>
          <w:szCs w:val="22"/>
        </w:rPr>
        <w:t>.</w:t>
      </w:r>
    </w:p>
    <w:p w14:paraId="55D82D7E" w14:textId="77777777" w:rsidR="005C21DF" w:rsidRPr="00AF119E" w:rsidRDefault="00FD596B" w:rsidP="00201AE9">
      <w:pPr>
        <w:jc w:val="both"/>
        <w:rPr>
          <w:rFonts w:ascii="Arial" w:hAnsi="Arial" w:cs="Arial"/>
          <w:sz w:val="22"/>
          <w:szCs w:val="22"/>
        </w:rPr>
      </w:pPr>
      <w:r w:rsidRPr="00AF119E">
        <w:rPr>
          <w:rFonts w:ascii="Arial" w:hAnsi="Arial" w:cs="Arial"/>
          <w:sz w:val="22"/>
          <w:szCs w:val="22"/>
        </w:rPr>
        <w:br w:type="page"/>
      </w:r>
    </w:p>
    <w:p w14:paraId="41BA362B" w14:textId="45F247B9" w:rsidR="005C21DF" w:rsidRPr="00AF119E" w:rsidRDefault="001138FD" w:rsidP="001138FD">
      <w:pPr>
        <w:pStyle w:val="Heading1"/>
      </w:pPr>
      <w:bookmarkStart w:id="50" w:name="_Toc97798506"/>
      <w:bookmarkStart w:id="51" w:name="X69580006ec8401bfe66b94f5aaf3d68f3b1a36d"/>
      <w:bookmarkEnd w:id="48"/>
      <w:r w:rsidRPr="00AF119E">
        <w:lastRenderedPageBreak/>
        <w:t xml:space="preserve">Supplemental Figure 13. Scatterplot and </w:t>
      </w:r>
      <w:r w:rsidR="00592181" w:rsidRPr="00AF119E">
        <w:t xml:space="preserve">regression fitted values restricted </w:t>
      </w:r>
      <w:r w:rsidRPr="00AF119E">
        <w:t xml:space="preserve">to SARS-CoV-2 </w:t>
      </w:r>
      <w:r w:rsidR="00592181" w:rsidRPr="00AF119E">
        <w:t>non-cases</w:t>
      </w:r>
      <w:bookmarkEnd w:id="50"/>
    </w:p>
    <w:p w14:paraId="5FE7BF1D" w14:textId="25BECDAA" w:rsidR="00771246" w:rsidRPr="00AF119E" w:rsidRDefault="00F339D0" w:rsidP="001138FD">
      <w:pPr>
        <w:rPr>
          <w:rFonts w:ascii="Arial" w:hAnsi="Arial" w:cs="Arial"/>
          <w:sz w:val="22"/>
          <w:szCs w:val="22"/>
        </w:rPr>
      </w:pPr>
      <w:bookmarkStart w:id="52" w:name="_Toc87167889"/>
      <w:r w:rsidRPr="00AF119E">
        <w:rPr>
          <w:rFonts w:ascii="Arial" w:hAnsi="Arial" w:cs="Arial"/>
          <w:noProof/>
          <w:sz w:val="22"/>
          <w:szCs w:val="22"/>
          <w:lang w:val="en-GB" w:eastAsia="en-GB"/>
        </w:rPr>
        <w:drawing>
          <wp:inline distT="0" distB="0" distL="0" distR="0" wp14:anchorId="4D293BEA" wp14:editId="41EC562D">
            <wp:extent cx="5486400" cy="27432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sup_files/figure-docx/no_covid_plot-1.png"/>
                    <pic:cNvPicPr>
                      <a:picLocks noChangeAspect="1" noChangeArrowheads="1"/>
                    </pic:cNvPicPr>
                  </pic:nvPicPr>
                  <pic:blipFill>
                    <a:blip r:embed="rId20"/>
                    <a:stretch>
                      <a:fillRect/>
                    </a:stretch>
                  </pic:blipFill>
                  <pic:spPr bwMode="auto">
                    <a:xfrm>
                      <a:off x="0" y="0"/>
                      <a:ext cx="5486400" cy="2743200"/>
                    </a:xfrm>
                    <a:prstGeom prst="rect">
                      <a:avLst/>
                    </a:prstGeom>
                    <a:noFill/>
                    <a:ln w="9525">
                      <a:noFill/>
                      <a:headEnd/>
                      <a:tailEnd/>
                    </a:ln>
                  </pic:spPr>
                </pic:pic>
              </a:graphicData>
            </a:graphic>
          </wp:inline>
        </w:drawing>
      </w:r>
    </w:p>
    <w:p w14:paraId="17E4E8D5" w14:textId="52F42B09" w:rsidR="00DB27A5" w:rsidRPr="00AF119E" w:rsidRDefault="002A43AD" w:rsidP="001138FD">
      <w:pPr>
        <w:pStyle w:val="BodyText"/>
        <w:rPr>
          <w:rFonts w:ascii="Arial" w:hAnsi="Arial" w:cs="Arial"/>
          <w:sz w:val="22"/>
          <w:szCs w:val="22"/>
        </w:rPr>
      </w:pPr>
      <w:r w:rsidRPr="00AF119E">
        <w:rPr>
          <w:rFonts w:ascii="Arial" w:hAnsi="Arial" w:cs="Arial"/>
          <w:b/>
          <w:bCs/>
          <w:sz w:val="22"/>
          <w:szCs w:val="22"/>
        </w:rPr>
        <w:t xml:space="preserve">Supplemental Figure </w:t>
      </w:r>
      <w:r w:rsidR="00CB7418" w:rsidRPr="00AF119E">
        <w:rPr>
          <w:rFonts w:ascii="Arial" w:hAnsi="Arial" w:cs="Arial"/>
          <w:b/>
          <w:bCs/>
          <w:sz w:val="22"/>
          <w:szCs w:val="22"/>
        </w:rPr>
        <w:t>13</w:t>
      </w:r>
      <w:r w:rsidRPr="00AF119E">
        <w:rPr>
          <w:rFonts w:ascii="Arial" w:hAnsi="Arial" w:cs="Arial"/>
          <w:b/>
          <w:bCs/>
          <w:sz w:val="22"/>
          <w:szCs w:val="22"/>
        </w:rPr>
        <w:t>. Scatterplo</w:t>
      </w:r>
      <w:r w:rsidR="00491150" w:rsidRPr="00AF119E">
        <w:rPr>
          <w:rFonts w:ascii="Arial" w:hAnsi="Arial" w:cs="Arial"/>
          <w:b/>
          <w:bCs/>
          <w:sz w:val="22"/>
          <w:szCs w:val="22"/>
        </w:rPr>
        <w:t>t and Regression Fitted Values R</w:t>
      </w:r>
      <w:r w:rsidRPr="00AF119E">
        <w:rPr>
          <w:rFonts w:ascii="Arial" w:hAnsi="Arial" w:cs="Arial"/>
          <w:b/>
          <w:bCs/>
          <w:sz w:val="22"/>
          <w:szCs w:val="22"/>
        </w:rPr>
        <w:t xml:space="preserve">estricted to </w:t>
      </w:r>
      <w:r w:rsidR="00771246" w:rsidRPr="00AF119E">
        <w:rPr>
          <w:rFonts w:ascii="Arial" w:hAnsi="Arial" w:cs="Arial"/>
          <w:b/>
          <w:bCs/>
          <w:sz w:val="22"/>
          <w:szCs w:val="22"/>
        </w:rPr>
        <w:t xml:space="preserve">SARS-CoV-2 </w:t>
      </w:r>
      <w:r w:rsidR="007E7F7C" w:rsidRPr="00AF119E">
        <w:rPr>
          <w:rFonts w:ascii="Arial" w:hAnsi="Arial" w:cs="Arial"/>
          <w:b/>
          <w:bCs/>
          <w:sz w:val="22"/>
          <w:szCs w:val="22"/>
        </w:rPr>
        <w:t>Non-</w:t>
      </w:r>
      <w:r w:rsidRPr="00AF119E">
        <w:rPr>
          <w:rFonts w:ascii="Arial" w:hAnsi="Arial" w:cs="Arial"/>
          <w:b/>
          <w:bCs/>
          <w:sz w:val="22"/>
          <w:szCs w:val="22"/>
        </w:rPr>
        <w:t>Cases</w:t>
      </w:r>
      <w:bookmarkEnd w:id="52"/>
      <w:r w:rsidRPr="00AF119E">
        <w:rPr>
          <w:rFonts w:ascii="Arial" w:hAnsi="Arial" w:cs="Arial"/>
          <w:b/>
          <w:bCs/>
          <w:sz w:val="22"/>
          <w:szCs w:val="22"/>
        </w:rPr>
        <w:t>.</w:t>
      </w:r>
      <w:r w:rsidRPr="00AF119E">
        <w:rPr>
          <w:rFonts w:ascii="Arial" w:hAnsi="Arial" w:cs="Arial"/>
          <w:sz w:val="22"/>
          <w:szCs w:val="22"/>
        </w:rPr>
        <w:t xml:space="preserve"> </w:t>
      </w:r>
      <w:r w:rsidR="00771246" w:rsidRPr="00AF119E">
        <w:rPr>
          <w:rFonts w:ascii="Arial" w:hAnsi="Arial" w:cs="Arial"/>
          <w:sz w:val="22"/>
          <w:szCs w:val="22"/>
        </w:rPr>
        <w:t>Scatter plot of the monthly rate of incident antidepressant fills. Black lines: regression fitted values; Red lines: counterfactual. The horizontal lines marked the onset of the first (blue), second (brown) and third lockdown (green) in Israel.</w:t>
      </w:r>
      <w:r w:rsidR="00583811" w:rsidRPr="00AF119E">
        <w:rPr>
          <w:rFonts w:ascii="Arial" w:hAnsi="Arial" w:cs="Arial"/>
          <w:sz w:val="22"/>
          <w:szCs w:val="22"/>
        </w:rPr>
        <w:t xml:space="preserve"> </w:t>
      </w:r>
      <w:r w:rsidR="00177A16" w:rsidRPr="00AF119E">
        <w:rPr>
          <w:rFonts w:ascii="Arial" w:hAnsi="Arial" w:cs="Arial"/>
          <w:sz w:val="22"/>
          <w:szCs w:val="22"/>
        </w:rPr>
        <w:t xml:space="preserve">Please see Table 2 for statistical values. </w:t>
      </w:r>
      <w:r w:rsidR="00FD596B" w:rsidRPr="00AF119E">
        <w:rPr>
          <w:rFonts w:ascii="Arial" w:hAnsi="Arial" w:cs="Arial"/>
          <w:sz w:val="22"/>
          <w:szCs w:val="22"/>
        </w:rPr>
        <w:br w:type="page"/>
      </w:r>
    </w:p>
    <w:p w14:paraId="738E7497" w14:textId="77777777" w:rsidR="00DB27A5" w:rsidRPr="00AF119E" w:rsidRDefault="00DB27A5">
      <w:pPr>
        <w:rPr>
          <w:rFonts w:ascii="Arial" w:hAnsi="Arial" w:cs="Arial"/>
          <w:sz w:val="22"/>
          <w:szCs w:val="22"/>
        </w:rPr>
      </w:pPr>
    </w:p>
    <w:p w14:paraId="3221B0AF" w14:textId="723BBF7A" w:rsidR="00DB27A5" w:rsidRPr="00AF119E" w:rsidRDefault="001138FD" w:rsidP="001138FD">
      <w:pPr>
        <w:pStyle w:val="Heading1"/>
      </w:pPr>
      <w:bookmarkStart w:id="53" w:name="_Toc97798507"/>
      <w:r w:rsidRPr="00AF119E">
        <w:rPr>
          <w:noProof/>
        </w:rPr>
        <w:t xml:space="preserve">Supplemental Figure 14. Scatterplot and </w:t>
      </w:r>
      <w:r w:rsidR="00592181" w:rsidRPr="00AF119E">
        <w:rPr>
          <w:noProof/>
        </w:rPr>
        <w:t xml:space="preserve">regression fitted values </w:t>
      </w:r>
      <w:r w:rsidRPr="00AF119E">
        <w:rPr>
          <w:noProof/>
        </w:rPr>
        <w:t xml:space="preserve">for the COVID-19 pandemic and 2014 Gaza </w:t>
      </w:r>
      <w:r w:rsidR="00592181" w:rsidRPr="00AF119E">
        <w:rPr>
          <w:noProof/>
        </w:rPr>
        <w:t>w</w:t>
      </w:r>
      <w:r w:rsidRPr="00AF119E">
        <w:rPr>
          <w:noProof/>
        </w:rPr>
        <w:t>ar</w:t>
      </w:r>
      <w:bookmarkEnd w:id="53"/>
    </w:p>
    <w:p w14:paraId="5FEB879C" w14:textId="77777777" w:rsidR="00DB27A5" w:rsidRPr="00AF119E" w:rsidRDefault="00DB27A5" w:rsidP="00DB27A5">
      <w:pPr>
        <w:rPr>
          <w:rFonts w:ascii="Arial" w:hAnsi="Arial" w:cs="Arial"/>
          <w:noProof/>
          <w:sz w:val="22"/>
          <w:szCs w:val="22"/>
        </w:rPr>
      </w:pPr>
    </w:p>
    <w:p w14:paraId="462F6539" w14:textId="36F860EE" w:rsidR="00DB27A5" w:rsidRPr="00AF119E" w:rsidRDefault="00666E08" w:rsidP="00DB27A5">
      <w:pPr>
        <w:rPr>
          <w:rFonts w:ascii="Arial" w:hAnsi="Arial" w:cs="Arial"/>
          <w:noProof/>
          <w:sz w:val="22"/>
          <w:szCs w:val="22"/>
        </w:rPr>
      </w:pPr>
      <w:r w:rsidRPr="00AF119E">
        <w:rPr>
          <w:rFonts w:ascii="Arial" w:hAnsi="Arial" w:cs="Arial"/>
          <w:noProof/>
          <w:sz w:val="22"/>
          <w:szCs w:val="22"/>
          <w:lang w:val="en-GB" w:eastAsia="en-GB"/>
        </w:rPr>
        <w:drawing>
          <wp:inline distT="0" distB="0" distL="0" distR="0" wp14:anchorId="43C4ED6E" wp14:editId="74D55FA9">
            <wp:extent cx="5486400" cy="274320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sup_files/figure-docx/NCG_plot-1.png"/>
                    <pic:cNvPicPr>
                      <a:picLocks noChangeAspect="1" noChangeArrowheads="1"/>
                    </pic:cNvPicPr>
                  </pic:nvPicPr>
                  <pic:blipFill>
                    <a:blip r:embed="rId21"/>
                    <a:stretch>
                      <a:fillRect/>
                    </a:stretch>
                  </pic:blipFill>
                  <pic:spPr bwMode="auto">
                    <a:xfrm>
                      <a:off x="0" y="0"/>
                      <a:ext cx="5486400" cy="2743200"/>
                    </a:xfrm>
                    <a:prstGeom prst="rect">
                      <a:avLst/>
                    </a:prstGeom>
                    <a:noFill/>
                    <a:ln w="9525">
                      <a:noFill/>
                      <a:headEnd/>
                      <a:tailEnd/>
                    </a:ln>
                  </pic:spPr>
                </pic:pic>
              </a:graphicData>
            </a:graphic>
          </wp:inline>
        </w:drawing>
      </w:r>
    </w:p>
    <w:p w14:paraId="13B71FD3" w14:textId="1B4C1200" w:rsidR="00DB27A5" w:rsidRPr="00AF119E" w:rsidRDefault="00DB27A5" w:rsidP="00DB27A5">
      <w:pPr>
        <w:rPr>
          <w:rFonts w:ascii="Arial" w:hAnsi="Arial" w:cs="Arial"/>
          <w:noProof/>
          <w:sz w:val="22"/>
          <w:szCs w:val="22"/>
        </w:rPr>
      </w:pPr>
    </w:p>
    <w:p w14:paraId="5F773CD4" w14:textId="38838C21" w:rsidR="00DB27A5" w:rsidRPr="00AF119E" w:rsidRDefault="00DB27A5" w:rsidP="00DB27A5">
      <w:pPr>
        <w:rPr>
          <w:rFonts w:ascii="Arial" w:hAnsi="Arial" w:cs="Arial"/>
          <w:noProof/>
          <w:sz w:val="22"/>
          <w:szCs w:val="22"/>
        </w:rPr>
      </w:pPr>
    </w:p>
    <w:p w14:paraId="5A41C101" w14:textId="1ABF1458" w:rsidR="006E1734" w:rsidRPr="00AF119E" w:rsidRDefault="00DB27A5">
      <w:pPr>
        <w:rPr>
          <w:rFonts w:ascii="Arial" w:hAnsi="Arial" w:cs="Arial"/>
          <w:noProof/>
          <w:sz w:val="22"/>
          <w:szCs w:val="22"/>
        </w:rPr>
      </w:pPr>
      <w:r w:rsidRPr="00AF119E">
        <w:rPr>
          <w:rFonts w:ascii="Arial" w:hAnsi="Arial" w:cs="Arial"/>
          <w:b/>
          <w:bCs/>
          <w:noProof/>
          <w:sz w:val="22"/>
          <w:szCs w:val="22"/>
        </w:rPr>
        <w:t xml:space="preserve">Supplemental Figure </w:t>
      </w:r>
      <w:r w:rsidR="00CB7418" w:rsidRPr="00AF119E">
        <w:rPr>
          <w:rFonts w:ascii="Arial" w:hAnsi="Arial" w:cs="Arial"/>
          <w:b/>
          <w:bCs/>
          <w:noProof/>
          <w:sz w:val="22"/>
          <w:szCs w:val="22"/>
        </w:rPr>
        <w:t>14</w:t>
      </w:r>
      <w:r w:rsidRPr="00AF119E">
        <w:rPr>
          <w:rFonts w:ascii="Arial" w:hAnsi="Arial" w:cs="Arial"/>
          <w:b/>
          <w:bCs/>
          <w:noProof/>
          <w:sz w:val="22"/>
          <w:szCs w:val="22"/>
        </w:rPr>
        <w:t xml:space="preserve">. Scatterplot and </w:t>
      </w:r>
      <w:r w:rsidR="00592181" w:rsidRPr="00AF119E">
        <w:rPr>
          <w:rFonts w:ascii="Arial" w:hAnsi="Arial" w:cs="Arial"/>
          <w:b/>
          <w:bCs/>
          <w:noProof/>
          <w:sz w:val="22"/>
          <w:szCs w:val="22"/>
        </w:rPr>
        <w:t xml:space="preserve">regression fitted values </w:t>
      </w:r>
      <w:r w:rsidRPr="00AF119E">
        <w:rPr>
          <w:rFonts w:ascii="Arial" w:hAnsi="Arial" w:cs="Arial"/>
          <w:b/>
          <w:bCs/>
          <w:noProof/>
          <w:sz w:val="22"/>
          <w:szCs w:val="22"/>
        </w:rPr>
        <w:t>for t</w:t>
      </w:r>
      <w:r w:rsidR="008C515A" w:rsidRPr="00AF119E">
        <w:rPr>
          <w:rFonts w:ascii="Arial" w:hAnsi="Arial" w:cs="Arial"/>
          <w:b/>
          <w:bCs/>
          <w:noProof/>
          <w:sz w:val="22"/>
          <w:szCs w:val="22"/>
        </w:rPr>
        <w:t>he COVID-</w:t>
      </w:r>
      <w:r w:rsidRPr="00AF119E">
        <w:rPr>
          <w:rFonts w:ascii="Arial" w:hAnsi="Arial" w:cs="Arial"/>
          <w:b/>
          <w:bCs/>
          <w:noProof/>
          <w:sz w:val="22"/>
          <w:szCs w:val="22"/>
        </w:rPr>
        <w:t xml:space="preserve">19 pandemic and 2014 Gaza </w:t>
      </w:r>
      <w:r w:rsidR="00592181" w:rsidRPr="00AF119E">
        <w:rPr>
          <w:rFonts w:ascii="Arial" w:hAnsi="Arial" w:cs="Arial"/>
          <w:b/>
          <w:bCs/>
          <w:noProof/>
          <w:sz w:val="22"/>
          <w:szCs w:val="22"/>
        </w:rPr>
        <w:t>w</w:t>
      </w:r>
      <w:r w:rsidRPr="00AF119E">
        <w:rPr>
          <w:rFonts w:ascii="Arial" w:hAnsi="Arial" w:cs="Arial"/>
          <w:b/>
          <w:bCs/>
          <w:noProof/>
          <w:sz w:val="22"/>
          <w:szCs w:val="22"/>
        </w:rPr>
        <w:t xml:space="preserve">ar. </w:t>
      </w:r>
      <w:r w:rsidRPr="00AF119E">
        <w:rPr>
          <w:rFonts w:ascii="Arial" w:hAnsi="Arial" w:cs="Arial"/>
          <w:noProof/>
          <w:sz w:val="22"/>
          <w:szCs w:val="22"/>
        </w:rPr>
        <w:t xml:space="preserve"> </w:t>
      </w:r>
      <w:r w:rsidR="00771246" w:rsidRPr="00AF119E">
        <w:rPr>
          <w:rFonts w:ascii="Arial" w:hAnsi="Arial" w:cs="Arial"/>
          <w:noProof/>
          <w:sz w:val="22"/>
          <w:szCs w:val="22"/>
        </w:rPr>
        <w:t>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noProof/>
          <w:sz w:val="22"/>
          <w:szCs w:val="22"/>
        </w:rPr>
        <w:t>Please see Table 2 for statistical values</w:t>
      </w:r>
      <w:r w:rsidR="00583811" w:rsidRPr="00AF119E">
        <w:rPr>
          <w:rFonts w:ascii="Arial" w:hAnsi="Arial" w:cs="Arial"/>
          <w:noProof/>
          <w:sz w:val="22"/>
          <w:szCs w:val="22"/>
        </w:rPr>
        <w:t>.</w:t>
      </w:r>
    </w:p>
    <w:p w14:paraId="1FCF9FF1" w14:textId="7538B15A" w:rsidR="001138FD" w:rsidRPr="00AF119E" w:rsidRDefault="001138FD">
      <w:pPr>
        <w:rPr>
          <w:rFonts w:ascii="Arial" w:hAnsi="Arial" w:cs="Arial"/>
          <w:sz w:val="22"/>
          <w:szCs w:val="22"/>
        </w:rPr>
      </w:pPr>
      <w:r w:rsidRPr="00AF119E">
        <w:rPr>
          <w:rFonts w:ascii="Arial" w:hAnsi="Arial" w:cs="Arial"/>
          <w:sz w:val="22"/>
          <w:szCs w:val="22"/>
        </w:rPr>
        <w:br w:type="page"/>
      </w:r>
    </w:p>
    <w:p w14:paraId="1AF8BBBD" w14:textId="77777777" w:rsidR="006E1734" w:rsidRPr="00AF119E" w:rsidRDefault="006E1734" w:rsidP="00DB27A5">
      <w:pPr>
        <w:rPr>
          <w:rFonts w:ascii="Arial" w:hAnsi="Arial" w:cs="Arial"/>
          <w:sz w:val="22"/>
          <w:szCs w:val="22"/>
        </w:rPr>
      </w:pPr>
    </w:p>
    <w:p w14:paraId="105B90BB" w14:textId="672CCA10" w:rsidR="001138FD" w:rsidRPr="00AF119E" w:rsidRDefault="001138FD" w:rsidP="001138FD">
      <w:pPr>
        <w:pStyle w:val="Heading1"/>
      </w:pPr>
      <w:bookmarkStart w:id="54" w:name="_Toc97798508"/>
      <w:r w:rsidRPr="00AF119E">
        <w:rPr>
          <w:noProof/>
        </w:rPr>
        <w:t xml:space="preserve">Supplemental Figure 15. Scatterplot and </w:t>
      </w:r>
      <w:r w:rsidR="00592181" w:rsidRPr="00AF119E">
        <w:rPr>
          <w:noProof/>
        </w:rPr>
        <w:t xml:space="preserve">regression fitted values </w:t>
      </w:r>
      <w:r w:rsidRPr="00AF119E">
        <w:rPr>
          <w:noProof/>
        </w:rPr>
        <w:t xml:space="preserve">for the COVID-19 pandemic and 2014 Gaza </w:t>
      </w:r>
      <w:r w:rsidR="00592181" w:rsidRPr="00AF119E">
        <w:rPr>
          <w:noProof/>
        </w:rPr>
        <w:t>w</w:t>
      </w:r>
      <w:r w:rsidRPr="00AF119E">
        <w:rPr>
          <w:noProof/>
        </w:rPr>
        <w:t>ar by sex</w:t>
      </w:r>
      <w:bookmarkEnd w:id="54"/>
    </w:p>
    <w:p w14:paraId="2BCC2D20" w14:textId="6667EEAA" w:rsidR="008E3210" w:rsidRPr="00AF119E" w:rsidRDefault="001138FD" w:rsidP="001138FD">
      <w:pPr>
        <w:rPr>
          <w:rFonts w:ascii="Arial" w:hAnsi="Arial" w:cs="Arial"/>
          <w:sz w:val="22"/>
          <w:szCs w:val="22"/>
        </w:rPr>
      </w:pPr>
      <w:r w:rsidRPr="00AF119E">
        <w:rPr>
          <w:rFonts w:ascii="Arial" w:hAnsi="Arial" w:cs="Arial"/>
          <w:noProof/>
          <w:sz w:val="22"/>
          <w:szCs w:val="22"/>
          <w:lang w:val="en-GB" w:eastAsia="en-GB"/>
        </w:rPr>
        <w:drawing>
          <wp:inline distT="0" distB="0" distL="0" distR="0" wp14:anchorId="3C3BD86F" wp14:editId="5EEAEAA5">
            <wp:extent cx="5486400" cy="54864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10" name="Picture"/>
                    <pic:cNvPicPr/>
                  </pic:nvPicPr>
                  <pic:blipFill>
                    <a:blip r:embed="rId22"/>
                    <a:stretch>
                      <a:fillRect/>
                    </a:stretch>
                  </pic:blipFill>
                  <pic:spPr bwMode="auto">
                    <a:xfrm>
                      <a:off x="0" y="0"/>
                      <a:ext cx="5486400" cy="5486400"/>
                    </a:xfrm>
                    <a:prstGeom prst="rect">
                      <a:avLst/>
                    </a:prstGeom>
                    <a:noFill/>
                    <a:ln w="9525">
                      <a:noFill/>
                      <a:headEnd/>
                      <a:tailEnd/>
                    </a:ln>
                  </pic:spPr>
                </pic:pic>
              </a:graphicData>
            </a:graphic>
          </wp:inline>
        </w:drawing>
      </w:r>
    </w:p>
    <w:p w14:paraId="568FE9E2" w14:textId="4E7BDCE1" w:rsidR="006E1734" w:rsidRPr="00AF119E" w:rsidRDefault="006E1734" w:rsidP="006E1734">
      <w:pPr>
        <w:rPr>
          <w:rFonts w:ascii="Arial" w:hAnsi="Arial" w:cs="Arial"/>
          <w:noProof/>
          <w:sz w:val="22"/>
          <w:szCs w:val="22"/>
        </w:rPr>
      </w:pPr>
      <w:r w:rsidRPr="00AF119E">
        <w:rPr>
          <w:rFonts w:ascii="Arial" w:hAnsi="Arial" w:cs="Arial"/>
          <w:b/>
          <w:bCs/>
          <w:noProof/>
          <w:sz w:val="22"/>
          <w:szCs w:val="22"/>
        </w:rPr>
        <w:t>Supplemental Figure 1</w:t>
      </w:r>
      <w:r w:rsidR="00CB7418" w:rsidRPr="00AF119E">
        <w:rPr>
          <w:rFonts w:ascii="Arial" w:hAnsi="Arial" w:cs="Arial"/>
          <w:b/>
          <w:bCs/>
          <w:noProof/>
          <w:sz w:val="22"/>
          <w:szCs w:val="22"/>
        </w:rPr>
        <w:t>5</w:t>
      </w:r>
      <w:r w:rsidRPr="00AF119E">
        <w:rPr>
          <w:rFonts w:ascii="Arial" w:hAnsi="Arial" w:cs="Arial"/>
          <w:b/>
          <w:bCs/>
          <w:noProof/>
          <w:sz w:val="22"/>
          <w:szCs w:val="22"/>
        </w:rPr>
        <w:t xml:space="preserve">. Scatterplot and </w:t>
      </w:r>
      <w:r w:rsidR="00DD47C3" w:rsidRPr="00AF119E">
        <w:rPr>
          <w:rFonts w:ascii="Arial" w:hAnsi="Arial" w:cs="Arial"/>
          <w:b/>
          <w:bCs/>
          <w:noProof/>
          <w:sz w:val="22"/>
          <w:szCs w:val="22"/>
        </w:rPr>
        <w:t>r</w:t>
      </w:r>
      <w:r w:rsidRPr="00AF119E">
        <w:rPr>
          <w:rFonts w:ascii="Arial" w:hAnsi="Arial" w:cs="Arial"/>
          <w:b/>
          <w:bCs/>
          <w:noProof/>
          <w:sz w:val="22"/>
          <w:szCs w:val="22"/>
        </w:rPr>
        <w:t xml:space="preserve">egression </w:t>
      </w:r>
      <w:r w:rsidR="00DD47C3" w:rsidRPr="00AF119E">
        <w:rPr>
          <w:rFonts w:ascii="Arial" w:hAnsi="Arial" w:cs="Arial"/>
          <w:b/>
          <w:bCs/>
          <w:noProof/>
          <w:sz w:val="22"/>
          <w:szCs w:val="22"/>
        </w:rPr>
        <w:t>f</w:t>
      </w:r>
      <w:r w:rsidRPr="00AF119E">
        <w:rPr>
          <w:rFonts w:ascii="Arial" w:hAnsi="Arial" w:cs="Arial"/>
          <w:b/>
          <w:bCs/>
          <w:noProof/>
          <w:sz w:val="22"/>
          <w:szCs w:val="22"/>
        </w:rPr>
        <w:t xml:space="preserve">itted </w:t>
      </w:r>
      <w:r w:rsidR="00DD47C3" w:rsidRPr="00AF119E">
        <w:rPr>
          <w:rFonts w:ascii="Arial" w:hAnsi="Arial" w:cs="Arial"/>
          <w:b/>
          <w:bCs/>
          <w:noProof/>
          <w:sz w:val="22"/>
          <w:szCs w:val="22"/>
        </w:rPr>
        <w:t>v</w:t>
      </w:r>
      <w:r w:rsidRPr="00AF119E">
        <w:rPr>
          <w:rFonts w:ascii="Arial" w:hAnsi="Arial" w:cs="Arial"/>
          <w:b/>
          <w:bCs/>
          <w:noProof/>
          <w:sz w:val="22"/>
          <w:szCs w:val="22"/>
        </w:rPr>
        <w:t xml:space="preserve">alues for the COVID-19 pandemic and 2014 Gaza </w:t>
      </w:r>
      <w:r w:rsidR="00DD47C3" w:rsidRPr="00AF119E">
        <w:rPr>
          <w:rFonts w:ascii="Arial" w:hAnsi="Arial" w:cs="Arial"/>
          <w:b/>
          <w:bCs/>
          <w:noProof/>
          <w:sz w:val="22"/>
          <w:szCs w:val="22"/>
        </w:rPr>
        <w:t>w</w:t>
      </w:r>
      <w:r w:rsidRPr="00AF119E">
        <w:rPr>
          <w:rFonts w:ascii="Arial" w:hAnsi="Arial" w:cs="Arial"/>
          <w:b/>
          <w:bCs/>
          <w:noProof/>
          <w:sz w:val="22"/>
          <w:szCs w:val="22"/>
        </w:rPr>
        <w:t>ar</w:t>
      </w:r>
      <w:r w:rsidR="00BF4FBF" w:rsidRPr="00AF119E">
        <w:rPr>
          <w:rFonts w:ascii="Arial" w:hAnsi="Arial" w:cs="Arial"/>
          <w:b/>
          <w:bCs/>
          <w:noProof/>
          <w:sz w:val="22"/>
          <w:szCs w:val="22"/>
        </w:rPr>
        <w:t xml:space="preserve"> by sex</w:t>
      </w:r>
      <w:r w:rsidRPr="00AF119E">
        <w:rPr>
          <w:rFonts w:ascii="Arial" w:hAnsi="Arial" w:cs="Arial"/>
          <w:b/>
          <w:bCs/>
          <w:noProof/>
          <w:sz w:val="22"/>
          <w:szCs w:val="22"/>
        </w:rPr>
        <w:t xml:space="preserve">. </w:t>
      </w:r>
      <w:r w:rsidRPr="00AF119E">
        <w:rPr>
          <w:rFonts w:ascii="Arial" w:hAnsi="Arial" w:cs="Arial"/>
          <w:noProof/>
          <w:sz w:val="22"/>
          <w:szCs w:val="22"/>
        </w:rPr>
        <w:t xml:space="preserve"> </w:t>
      </w:r>
      <w:r w:rsidR="00BF4FBF" w:rsidRPr="00AF119E">
        <w:rPr>
          <w:rFonts w:ascii="Arial" w:hAnsi="Arial" w:cs="Arial"/>
          <w:sz w:val="22"/>
          <w:szCs w:val="22"/>
        </w:rPr>
        <w:t xml:space="preserve">Top panel: males; Lower panel: females. </w:t>
      </w:r>
      <w:r w:rsidRPr="00AF119E">
        <w:rPr>
          <w:rFonts w:ascii="Arial" w:hAnsi="Arial" w:cs="Arial"/>
          <w:noProof/>
          <w:sz w:val="22"/>
          <w:szCs w:val="22"/>
        </w:rPr>
        <w:t>Scatter plot of the monthly rate of incident antidepressant fills. Black lines: regression fitted values; Red lines: counterfactual. The horizontal lines marked the onset of the first (blue), second (brown) and third lockdown (green) in Israel.</w:t>
      </w:r>
      <w:r w:rsidR="00583811" w:rsidRPr="00AF119E">
        <w:t xml:space="preserve"> </w:t>
      </w:r>
      <w:r w:rsidR="00177A16" w:rsidRPr="00AF119E">
        <w:rPr>
          <w:rFonts w:ascii="Arial" w:hAnsi="Arial" w:cs="Arial"/>
          <w:noProof/>
          <w:sz w:val="22"/>
          <w:szCs w:val="22"/>
        </w:rPr>
        <w:t>Please see Table 2 for statistical values</w:t>
      </w:r>
      <w:r w:rsidR="00583811" w:rsidRPr="00AF119E">
        <w:rPr>
          <w:rFonts w:ascii="Arial" w:hAnsi="Arial" w:cs="Arial"/>
          <w:noProof/>
          <w:sz w:val="22"/>
          <w:szCs w:val="22"/>
        </w:rPr>
        <w:t>.</w:t>
      </w:r>
    </w:p>
    <w:p w14:paraId="52EBF180" w14:textId="13416C82" w:rsidR="00771246" w:rsidRPr="00AF119E" w:rsidRDefault="00771246">
      <w:pPr>
        <w:rPr>
          <w:rFonts w:ascii="Arial" w:eastAsiaTheme="majorEastAsia" w:hAnsi="Arial" w:cs="Arial"/>
          <w:b/>
          <w:bCs/>
          <w:sz w:val="22"/>
          <w:szCs w:val="22"/>
        </w:rPr>
      </w:pPr>
      <w:r w:rsidRPr="00AF119E">
        <w:rPr>
          <w:rFonts w:ascii="Arial" w:hAnsi="Arial" w:cs="Arial"/>
          <w:sz w:val="22"/>
          <w:szCs w:val="22"/>
        </w:rPr>
        <w:br w:type="page"/>
      </w:r>
    </w:p>
    <w:p w14:paraId="409CA347" w14:textId="01F96A2E" w:rsidR="008E3210" w:rsidRPr="00AF119E" w:rsidRDefault="008E3210" w:rsidP="0077068C">
      <w:pPr>
        <w:pStyle w:val="Heading1"/>
      </w:pPr>
      <w:r w:rsidRPr="00AF119E">
        <w:lastRenderedPageBreak/>
        <w:t xml:space="preserve"> </w:t>
      </w:r>
      <w:bookmarkStart w:id="55" w:name="_Toc97798509"/>
      <w:r w:rsidR="001138FD" w:rsidRPr="00AF119E">
        <w:t xml:space="preserve">Supplemental Table </w:t>
      </w:r>
      <w:r w:rsidR="00BE6A0D" w:rsidRPr="00AF119E">
        <w:t>2</w:t>
      </w:r>
      <w:r w:rsidR="001138FD" w:rsidRPr="00AF119E">
        <w:t xml:space="preserve">. Forecasted </w:t>
      </w:r>
      <w:r w:rsidR="00DD47C3" w:rsidRPr="00AF119E">
        <w:t>v</w:t>
      </w:r>
      <w:r w:rsidR="001138FD" w:rsidRPr="00AF119E">
        <w:t xml:space="preserve">alues and 95% </w:t>
      </w:r>
      <w:r w:rsidR="00DD47C3" w:rsidRPr="00AF119E">
        <w:t>p</w:t>
      </w:r>
      <w:r w:rsidR="001138FD" w:rsidRPr="00AF119E">
        <w:t xml:space="preserve">rediction Intervals for the </w:t>
      </w:r>
      <w:r w:rsidR="00DD47C3" w:rsidRPr="00AF119E">
        <w:t>t</w:t>
      </w:r>
      <w:r w:rsidR="001138FD" w:rsidRPr="00AF119E">
        <w:t xml:space="preserve">hree </w:t>
      </w:r>
      <w:r w:rsidR="00DD47C3" w:rsidRPr="00AF119E">
        <w:t>f</w:t>
      </w:r>
      <w:r w:rsidR="005D7338" w:rsidRPr="00AF119E">
        <w:t xml:space="preserve">orecast </w:t>
      </w:r>
      <w:r w:rsidR="00DD47C3" w:rsidRPr="00AF119E">
        <w:t>s</w:t>
      </w:r>
      <w:r w:rsidR="001138FD" w:rsidRPr="00AF119E">
        <w:t>cenarios</w:t>
      </w:r>
      <w:bookmarkEnd w:id="55"/>
    </w:p>
    <w:tbl>
      <w:tblPr>
        <w:tblStyle w:val="PlainTable2"/>
        <w:tblW w:w="5000" w:type="pct"/>
        <w:tblLook w:val="0020" w:firstRow="1" w:lastRow="0" w:firstColumn="0" w:lastColumn="0" w:noHBand="0" w:noVBand="0"/>
      </w:tblPr>
      <w:tblGrid>
        <w:gridCol w:w="2200"/>
        <w:gridCol w:w="2521"/>
        <w:gridCol w:w="2521"/>
        <w:gridCol w:w="2108"/>
      </w:tblGrid>
      <w:tr w:rsidR="00AF119E" w:rsidRPr="00AF119E" w14:paraId="5D66DFD8" w14:textId="77777777" w:rsidTr="00B3400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4"/>
          </w:tcPr>
          <w:p w14:paraId="755F204B" w14:textId="2DF9C419" w:rsidR="00DB27A5" w:rsidRPr="00AF119E" w:rsidRDefault="00DB27A5" w:rsidP="0006163D">
            <w:pPr>
              <w:pStyle w:val="Compact"/>
              <w:jc w:val="both"/>
              <w:rPr>
                <w:rFonts w:ascii="Arial" w:hAnsi="Arial" w:cs="Arial"/>
                <w:sz w:val="22"/>
                <w:szCs w:val="22"/>
              </w:rPr>
            </w:pPr>
          </w:p>
        </w:tc>
      </w:tr>
      <w:tr w:rsidR="00AF119E" w:rsidRPr="00AF119E" w14:paraId="5E6CB738"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430A439" w14:textId="77777777" w:rsidR="008E3210" w:rsidRPr="00AF119E" w:rsidRDefault="008E3210" w:rsidP="00771246">
            <w:pPr>
              <w:pStyle w:val="Compact"/>
              <w:jc w:val="center"/>
              <w:rPr>
                <w:rFonts w:ascii="Arial" w:hAnsi="Arial" w:cs="Arial"/>
                <w:b/>
                <w:bCs/>
                <w:sz w:val="22"/>
                <w:szCs w:val="22"/>
              </w:rPr>
            </w:pPr>
            <w:r w:rsidRPr="00AF119E">
              <w:rPr>
                <w:rFonts w:ascii="Arial" w:hAnsi="Arial" w:cs="Arial"/>
                <w:b/>
                <w:bCs/>
                <w:sz w:val="22"/>
                <w:szCs w:val="22"/>
              </w:rPr>
              <w:t>Time</w:t>
            </w:r>
          </w:p>
        </w:tc>
        <w:tc>
          <w:tcPr>
            <w:cnfStyle w:val="000001000000" w:firstRow="0" w:lastRow="0" w:firstColumn="0" w:lastColumn="0" w:oddVBand="0" w:evenVBand="1" w:oddHBand="0" w:evenHBand="0" w:firstRowFirstColumn="0" w:firstRowLastColumn="0" w:lastRowFirstColumn="0" w:lastRowLastColumn="0"/>
            <w:tcW w:w="0" w:type="auto"/>
          </w:tcPr>
          <w:p w14:paraId="6918F8D8" w14:textId="77777777" w:rsidR="008E3210" w:rsidRPr="00AF119E" w:rsidRDefault="008E3210" w:rsidP="00771246">
            <w:pPr>
              <w:pStyle w:val="Compact"/>
              <w:jc w:val="center"/>
              <w:rPr>
                <w:rFonts w:ascii="Arial" w:hAnsi="Arial" w:cs="Arial"/>
                <w:b/>
                <w:bCs/>
                <w:sz w:val="22"/>
                <w:szCs w:val="22"/>
              </w:rPr>
            </w:pPr>
            <w:r w:rsidRPr="00AF119E">
              <w:rPr>
                <w:rFonts w:ascii="Arial" w:hAnsi="Arial" w:cs="Arial"/>
                <w:b/>
                <w:bCs/>
                <w:sz w:val="22"/>
                <w:szCs w:val="22"/>
              </w:rPr>
              <w:t>Scenario 1</w:t>
            </w:r>
          </w:p>
        </w:tc>
        <w:tc>
          <w:tcPr>
            <w:cnfStyle w:val="000010000000" w:firstRow="0" w:lastRow="0" w:firstColumn="0" w:lastColumn="0" w:oddVBand="1" w:evenVBand="0" w:oddHBand="0" w:evenHBand="0" w:firstRowFirstColumn="0" w:firstRowLastColumn="0" w:lastRowFirstColumn="0" w:lastRowLastColumn="0"/>
            <w:tcW w:w="0" w:type="auto"/>
          </w:tcPr>
          <w:p w14:paraId="7E0F6403" w14:textId="77777777" w:rsidR="008E3210" w:rsidRPr="00AF119E" w:rsidRDefault="008E3210" w:rsidP="00771246">
            <w:pPr>
              <w:pStyle w:val="Compact"/>
              <w:jc w:val="center"/>
              <w:rPr>
                <w:rFonts w:ascii="Arial" w:hAnsi="Arial" w:cs="Arial"/>
                <w:b/>
                <w:bCs/>
                <w:sz w:val="22"/>
                <w:szCs w:val="22"/>
              </w:rPr>
            </w:pPr>
            <w:r w:rsidRPr="00AF119E">
              <w:rPr>
                <w:rFonts w:ascii="Arial" w:hAnsi="Arial" w:cs="Arial"/>
                <w:b/>
                <w:bCs/>
                <w:sz w:val="22"/>
                <w:szCs w:val="22"/>
              </w:rPr>
              <w:t>Scenario 2</w:t>
            </w:r>
          </w:p>
        </w:tc>
        <w:tc>
          <w:tcPr>
            <w:cnfStyle w:val="000001000000" w:firstRow="0" w:lastRow="0" w:firstColumn="0" w:lastColumn="0" w:oddVBand="0" w:evenVBand="1" w:oddHBand="0" w:evenHBand="0" w:firstRowFirstColumn="0" w:firstRowLastColumn="0" w:lastRowFirstColumn="0" w:lastRowLastColumn="0"/>
            <w:tcW w:w="0" w:type="auto"/>
          </w:tcPr>
          <w:p w14:paraId="2F7CB65C" w14:textId="77777777" w:rsidR="008E3210" w:rsidRPr="00AF119E" w:rsidRDefault="008E3210" w:rsidP="00771246">
            <w:pPr>
              <w:pStyle w:val="Compact"/>
              <w:jc w:val="center"/>
              <w:rPr>
                <w:rFonts w:ascii="Arial" w:hAnsi="Arial" w:cs="Arial"/>
                <w:b/>
                <w:bCs/>
                <w:sz w:val="22"/>
                <w:szCs w:val="22"/>
              </w:rPr>
            </w:pPr>
            <w:r w:rsidRPr="00AF119E">
              <w:rPr>
                <w:rFonts w:ascii="Arial" w:hAnsi="Arial" w:cs="Arial"/>
                <w:b/>
                <w:bCs/>
                <w:sz w:val="22"/>
                <w:szCs w:val="22"/>
              </w:rPr>
              <w:t>Scenario 3</w:t>
            </w:r>
          </w:p>
        </w:tc>
      </w:tr>
      <w:tr w:rsidR="00AF119E" w:rsidRPr="00AF119E" w14:paraId="1EFB0E92" w14:textId="77777777" w:rsidTr="00B3400A">
        <w:tc>
          <w:tcPr>
            <w:cnfStyle w:val="000010000000" w:firstRow="0" w:lastRow="0" w:firstColumn="0" w:lastColumn="0" w:oddVBand="1" w:evenVBand="0" w:oddHBand="0" w:evenHBand="0" w:firstRowFirstColumn="0" w:firstRowLastColumn="0" w:lastRowFirstColumn="0" w:lastRowLastColumn="0"/>
            <w:tcW w:w="0" w:type="auto"/>
          </w:tcPr>
          <w:p w14:paraId="0BBDCA58"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March 2021</w:t>
            </w:r>
          </w:p>
        </w:tc>
        <w:tc>
          <w:tcPr>
            <w:cnfStyle w:val="000001000000" w:firstRow="0" w:lastRow="0" w:firstColumn="0" w:lastColumn="0" w:oddVBand="0" w:evenVBand="1" w:oddHBand="0" w:evenHBand="0" w:firstRowFirstColumn="0" w:firstRowLastColumn="0" w:lastRowFirstColumn="0" w:lastRowLastColumn="0"/>
            <w:tcW w:w="0" w:type="auto"/>
          </w:tcPr>
          <w:p w14:paraId="49F64A8C" w14:textId="77777777" w:rsidR="00DB27A5"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185.76 </w:t>
            </w:r>
          </w:p>
          <w:p w14:paraId="0B085422" w14:textId="40063A45"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(183.03, 188.53)</w:t>
            </w:r>
          </w:p>
        </w:tc>
        <w:tc>
          <w:tcPr>
            <w:cnfStyle w:val="000010000000" w:firstRow="0" w:lastRow="0" w:firstColumn="0" w:lastColumn="0" w:oddVBand="1" w:evenVBand="0" w:oddHBand="0" w:evenHBand="0" w:firstRowFirstColumn="0" w:firstRowLastColumn="0" w:lastRowFirstColumn="0" w:lastRowLastColumn="0"/>
            <w:tcW w:w="0" w:type="auto"/>
          </w:tcPr>
          <w:p w14:paraId="1ABA8DE1" w14:textId="77777777" w:rsidR="00DB27A5"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208.72 </w:t>
            </w:r>
          </w:p>
          <w:p w14:paraId="59905EBD" w14:textId="0896C2C4"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(205.66, 211.84)</w:t>
            </w:r>
          </w:p>
        </w:tc>
        <w:tc>
          <w:tcPr>
            <w:cnfStyle w:val="000001000000" w:firstRow="0" w:lastRow="0" w:firstColumn="0" w:lastColumn="0" w:oddVBand="0" w:evenVBand="1" w:oddHBand="0" w:evenHBand="0" w:firstRowFirstColumn="0" w:firstRowLastColumn="0" w:lastRowFirstColumn="0" w:lastRowLastColumn="0"/>
            <w:tcW w:w="0" w:type="auto"/>
          </w:tcPr>
          <w:p w14:paraId="4C6215BE" w14:textId="7C174311" w:rsidR="00DB27A5"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176.91 </w:t>
            </w:r>
          </w:p>
          <w:p w14:paraId="128F4FF4" w14:textId="2374D871" w:rsidR="008E3210" w:rsidRPr="00AF119E" w:rsidRDefault="00771246" w:rsidP="00DB27A5">
            <w:pPr>
              <w:pStyle w:val="Compact"/>
              <w:jc w:val="center"/>
              <w:rPr>
                <w:rFonts w:ascii="Arial" w:hAnsi="Arial" w:cs="Arial"/>
                <w:sz w:val="22"/>
                <w:szCs w:val="22"/>
              </w:rPr>
            </w:pPr>
            <w:r w:rsidRPr="00AF119E">
              <w:rPr>
                <w:rFonts w:ascii="Arial" w:hAnsi="Arial" w:cs="Arial"/>
                <w:sz w:val="22"/>
                <w:szCs w:val="22"/>
              </w:rPr>
              <w:t>(</w:t>
            </w:r>
            <w:r w:rsidR="008E3210" w:rsidRPr="00AF119E">
              <w:rPr>
                <w:rFonts w:ascii="Arial" w:hAnsi="Arial" w:cs="Arial"/>
                <w:sz w:val="22"/>
                <w:szCs w:val="22"/>
              </w:rPr>
              <w:t>173.50, 180.39)</w:t>
            </w:r>
          </w:p>
        </w:tc>
      </w:tr>
      <w:tr w:rsidR="00AF119E" w:rsidRPr="00AF119E" w14:paraId="7298917E"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06AC318"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April 2021</w:t>
            </w:r>
          </w:p>
        </w:tc>
        <w:tc>
          <w:tcPr>
            <w:cnfStyle w:val="000001000000" w:firstRow="0" w:lastRow="0" w:firstColumn="0" w:lastColumn="0" w:oddVBand="0" w:evenVBand="1" w:oddHBand="0" w:evenHBand="0" w:firstRowFirstColumn="0" w:firstRowLastColumn="0" w:lastRowFirstColumn="0" w:lastRowLastColumn="0"/>
            <w:tcW w:w="0" w:type="auto"/>
          </w:tcPr>
          <w:p w14:paraId="2808B7A9" w14:textId="77777777" w:rsidR="00DB27A5"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144.20 </w:t>
            </w:r>
          </w:p>
          <w:p w14:paraId="3ACB3135" w14:textId="69E8EE3E"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(141.20, 147.27)</w:t>
            </w:r>
          </w:p>
        </w:tc>
        <w:tc>
          <w:tcPr>
            <w:cnfStyle w:val="000010000000" w:firstRow="0" w:lastRow="0" w:firstColumn="0" w:lastColumn="0" w:oddVBand="1" w:evenVBand="0" w:oddHBand="0" w:evenHBand="0" w:firstRowFirstColumn="0" w:firstRowLastColumn="0" w:lastRowFirstColumn="0" w:lastRowLastColumn="0"/>
            <w:tcW w:w="0" w:type="auto"/>
          </w:tcPr>
          <w:p w14:paraId="087B2425" w14:textId="77777777" w:rsidR="00DB27A5"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164.44 </w:t>
            </w:r>
          </w:p>
          <w:p w14:paraId="202B8EA7" w14:textId="717AA0E3"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(161.02, 167.94)</w:t>
            </w:r>
          </w:p>
        </w:tc>
        <w:tc>
          <w:tcPr>
            <w:cnfStyle w:val="000001000000" w:firstRow="0" w:lastRow="0" w:firstColumn="0" w:lastColumn="0" w:oddVBand="0" w:evenVBand="1" w:oddHBand="0" w:evenHBand="0" w:firstRowFirstColumn="0" w:firstRowLastColumn="0" w:lastRowFirstColumn="0" w:lastRowLastColumn="0"/>
            <w:tcW w:w="0" w:type="auto"/>
          </w:tcPr>
          <w:p w14:paraId="1EB32CDF"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157.82 </w:t>
            </w:r>
          </w:p>
          <w:p w14:paraId="420C72B0" w14:textId="54A024DE"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(153.51, 162.26)</w:t>
            </w:r>
          </w:p>
        </w:tc>
      </w:tr>
      <w:tr w:rsidR="00AF119E" w:rsidRPr="00AF119E" w14:paraId="6A5A5348" w14:textId="77777777" w:rsidTr="00B3400A">
        <w:tc>
          <w:tcPr>
            <w:cnfStyle w:val="000010000000" w:firstRow="0" w:lastRow="0" w:firstColumn="0" w:lastColumn="0" w:oddVBand="1" w:evenVBand="0" w:oddHBand="0" w:evenHBand="0" w:firstRowFirstColumn="0" w:firstRowLastColumn="0" w:lastRowFirstColumn="0" w:lastRowLastColumn="0"/>
            <w:tcW w:w="0" w:type="auto"/>
          </w:tcPr>
          <w:p w14:paraId="62127A85"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May 2021</w:t>
            </w:r>
          </w:p>
        </w:tc>
        <w:tc>
          <w:tcPr>
            <w:cnfStyle w:val="000001000000" w:firstRow="0" w:lastRow="0" w:firstColumn="0" w:lastColumn="0" w:oddVBand="0" w:evenVBand="1" w:oddHBand="0" w:evenHBand="0" w:firstRowFirstColumn="0" w:firstRowLastColumn="0" w:lastRowFirstColumn="0" w:lastRowLastColumn="0"/>
            <w:tcW w:w="0" w:type="auto"/>
          </w:tcPr>
          <w:p w14:paraId="663C93B8"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164.55</w:t>
            </w:r>
          </w:p>
          <w:p w14:paraId="79F321F2" w14:textId="6E524C0D"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 (160.34, 168.87)</w:t>
            </w:r>
          </w:p>
        </w:tc>
        <w:tc>
          <w:tcPr>
            <w:cnfStyle w:val="000010000000" w:firstRow="0" w:lastRow="0" w:firstColumn="0" w:lastColumn="0" w:oddVBand="1" w:evenVBand="0" w:oddHBand="0" w:evenHBand="0" w:firstRowFirstColumn="0" w:firstRowLastColumn="0" w:lastRowFirstColumn="0" w:lastRowLastColumn="0"/>
            <w:tcW w:w="0" w:type="auto"/>
          </w:tcPr>
          <w:p w14:paraId="7C94AA32"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190.44 </w:t>
            </w:r>
          </w:p>
          <w:p w14:paraId="7F6A34C0" w14:textId="71203B6D"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(185.57, 195.44)</w:t>
            </w:r>
          </w:p>
        </w:tc>
        <w:tc>
          <w:tcPr>
            <w:cnfStyle w:val="000001000000" w:firstRow="0" w:lastRow="0" w:firstColumn="0" w:lastColumn="0" w:oddVBand="0" w:evenVBand="1" w:oddHBand="0" w:evenHBand="0" w:firstRowFirstColumn="0" w:firstRowLastColumn="0" w:lastRowFirstColumn="0" w:lastRowLastColumn="0"/>
            <w:tcW w:w="0" w:type="auto"/>
          </w:tcPr>
          <w:p w14:paraId="0A6F7439"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158.82 </w:t>
            </w:r>
          </w:p>
          <w:p w14:paraId="2876A310" w14:textId="5ACD20C8"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(153.49, 164.33)</w:t>
            </w:r>
          </w:p>
        </w:tc>
      </w:tr>
      <w:tr w:rsidR="00AF119E" w:rsidRPr="00AF119E" w14:paraId="523515C5"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39F362"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June 2021</w:t>
            </w:r>
          </w:p>
        </w:tc>
        <w:tc>
          <w:tcPr>
            <w:cnfStyle w:val="000001000000" w:firstRow="0" w:lastRow="0" w:firstColumn="0" w:lastColumn="0" w:oddVBand="0" w:evenVBand="1" w:oddHBand="0" w:evenHBand="0" w:firstRowFirstColumn="0" w:firstRowLastColumn="0" w:lastRowFirstColumn="0" w:lastRowLastColumn="0"/>
            <w:tcW w:w="0" w:type="auto"/>
          </w:tcPr>
          <w:p w14:paraId="265616D5"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158.52</w:t>
            </w:r>
          </w:p>
          <w:p w14:paraId="183AC49B" w14:textId="3CFBE391"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 (153.83, 163.36)</w:t>
            </w:r>
          </w:p>
        </w:tc>
        <w:tc>
          <w:tcPr>
            <w:cnfStyle w:val="000010000000" w:firstRow="0" w:lastRow="0" w:firstColumn="0" w:lastColumn="0" w:oddVBand="1" w:evenVBand="0" w:oddHBand="0" w:evenHBand="0" w:firstRowFirstColumn="0" w:firstRowLastColumn="0" w:lastRowFirstColumn="0" w:lastRowLastColumn="0"/>
            <w:tcW w:w="0" w:type="auto"/>
          </w:tcPr>
          <w:p w14:paraId="21952529" w14:textId="77777777"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186.19 (180.68, 191.88)</w:t>
            </w:r>
          </w:p>
        </w:tc>
        <w:tc>
          <w:tcPr>
            <w:cnfStyle w:val="000001000000" w:firstRow="0" w:lastRow="0" w:firstColumn="0" w:lastColumn="0" w:oddVBand="0" w:evenVBand="1" w:oddHBand="0" w:evenHBand="0" w:firstRowFirstColumn="0" w:firstRowLastColumn="0" w:lastRowFirstColumn="0" w:lastRowLastColumn="0"/>
            <w:tcW w:w="0" w:type="auto"/>
          </w:tcPr>
          <w:p w14:paraId="1EF1B914"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168.90 </w:t>
            </w:r>
          </w:p>
          <w:p w14:paraId="71BF47DE" w14:textId="70CA60D5"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(162.34, 175.71)</w:t>
            </w:r>
          </w:p>
        </w:tc>
      </w:tr>
      <w:tr w:rsidR="00AF119E" w:rsidRPr="00AF119E" w14:paraId="751C0E2B" w14:textId="77777777" w:rsidTr="00B3400A">
        <w:tc>
          <w:tcPr>
            <w:cnfStyle w:val="000010000000" w:firstRow="0" w:lastRow="0" w:firstColumn="0" w:lastColumn="0" w:oddVBand="1" w:evenVBand="0" w:oddHBand="0" w:evenHBand="0" w:firstRowFirstColumn="0" w:firstRowLastColumn="0" w:lastRowFirstColumn="0" w:lastRowLastColumn="0"/>
            <w:tcW w:w="0" w:type="auto"/>
          </w:tcPr>
          <w:p w14:paraId="599105CD"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July 2021</w:t>
            </w:r>
          </w:p>
        </w:tc>
        <w:tc>
          <w:tcPr>
            <w:cnfStyle w:val="000001000000" w:firstRow="0" w:lastRow="0" w:firstColumn="0" w:lastColumn="0" w:oddVBand="0" w:evenVBand="1" w:oddHBand="0" w:evenHBand="0" w:firstRowFirstColumn="0" w:firstRowLastColumn="0" w:lastRowFirstColumn="0" w:lastRowLastColumn="0"/>
            <w:tcW w:w="0" w:type="auto"/>
          </w:tcPr>
          <w:p w14:paraId="2CE88102"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179.78 </w:t>
            </w:r>
          </w:p>
          <w:p w14:paraId="2B985E25" w14:textId="4FB6A519"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(173.81, 185.95)</w:t>
            </w:r>
          </w:p>
        </w:tc>
        <w:tc>
          <w:tcPr>
            <w:cnfStyle w:val="000010000000" w:firstRow="0" w:lastRow="0" w:firstColumn="0" w:lastColumn="0" w:oddVBand="1" w:evenVBand="0" w:oddHBand="0" w:evenHBand="0" w:firstRowFirstColumn="0" w:firstRowLastColumn="0" w:lastRowFirstColumn="0" w:lastRowLastColumn="0"/>
            <w:tcW w:w="0" w:type="auto"/>
          </w:tcPr>
          <w:p w14:paraId="0F606EA9" w14:textId="77777777"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214.30 (207.18, 221.66)</w:t>
            </w:r>
          </w:p>
        </w:tc>
        <w:tc>
          <w:tcPr>
            <w:cnfStyle w:val="000001000000" w:firstRow="0" w:lastRow="0" w:firstColumn="0" w:lastColumn="0" w:oddVBand="0" w:evenVBand="1" w:oddHBand="0" w:evenHBand="0" w:firstRowFirstColumn="0" w:firstRowLastColumn="0" w:lastRowFirstColumn="0" w:lastRowLastColumn="0"/>
            <w:tcW w:w="0" w:type="auto"/>
          </w:tcPr>
          <w:p w14:paraId="0C353ADF"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179.62 </w:t>
            </w:r>
          </w:p>
          <w:p w14:paraId="01820C3C" w14:textId="3A55E4BF"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(171.81, 187.78)</w:t>
            </w:r>
          </w:p>
        </w:tc>
      </w:tr>
      <w:tr w:rsidR="00AF119E" w:rsidRPr="00AF119E" w14:paraId="0E60C8BB"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058868D"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August 2021</w:t>
            </w:r>
          </w:p>
        </w:tc>
        <w:tc>
          <w:tcPr>
            <w:cnfStyle w:val="000001000000" w:firstRow="0" w:lastRow="0" w:firstColumn="0" w:lastColumn="0" w:oddVBand="0" w:evenVBand="1" w:oddHBand="0" w:evenHBand="0" w:firstRowFirstColumn="0" w:firstRowLastColumn="0" w:lastRowFirstColumn="0" w:lastRowLastColumn="0"/>
            <w:tcW w:w="0" w:type="auto"/>
          </w:tcPr>
          <w:p w14:paraId="0694DA30"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174.26 </w:t>
            </w:r>
          </w:p>
          <w:p w14:paraId="6F2EA90F" w14:textId="6EA9E3CB"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(167.90, 180.86)</w:t>
            </w:r>
          </w:p>
        </w:tc>
        <w:tc>
          <w:tcPr>
            <w:cnfStyle w:val="000010000000" w:firstRow="0" w:lastRow="0" w:firstColumn="0" w:lastColumn="0" w:oddVBand="1" w:evenVBand="0" w:oddHBand="0" w:evenHBand="0" w:firstRowFirstColumn="0" w:firstRowLastColumn="0" w:lastRowFirstColumn="0" w:lastRowLastColumn="0"/>
            <w:tcW w:w="0" w:type="auto"/>
          </w:tcPr>
          <w:p w14:paraId="186C7F34"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210.82 </w:t>
            </w:r>
          </w:p>
          <w:p w14:paraId="6C189C7B" w14:textId="1783053C"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(203.13, 218.80)</w:t>
            </w:r>
          </w:p>
        </w:tc>
        <w:tc>
          <w:tcPr>
            <w:cnfStyle w:val="000001000000" w:firstRow="0" w:lastRow="0" w:firstColumn="0" w:lastColumn="0" w:oddVBand="0" w:evenVBand="1" w:oddHBand="0" w:evenHBand="0" w:firstRowFirstColumn="0" w:firstRowLastColumn="0" w:lastRowFirstColumn="0" w:lastRowLastColumn="0"/>
            <w:tcW w:w="0" w:type="auto"/>
          </w:tcPr>
          <w:p w14:paraId="06278E52"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180.75 </w:t>
            </w:r>
          </w:p>
          <w:p w14:paraId="07381A97" w14:textId="1558AE68"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(172.12, 189.81)</w:t>
            </w:r>
          </w:p>
        </w:tc>
      </w:tr>
      <w:tr w:rsidR="00AF119E" w:rsidRPr="00AF119E" w14:paraId="2E285AB4" w14:textId="77777777" w:rsidTr="00B3400A">
        <w:tc>
          <w:tcPr>
            <w:cnfStyle w:val="000010000000" w:firstRow="0" w:lastRow="0" w:firstColumn="0" w:lastColumn="0" w:oddVBand="1" w:evenVBand="0" w:oddHBand="0" w:evenHBand="0" w:firstRowFirstColumn="0" w:firstRowLastColumn="0" w:lastRowFirstColumn="0" w:lastRowLastColumn="0"/>
            <w:tcW w:w="0" w:type="auto"/>
          </w:tcPr>
          <w:p w14:paraId="3201786A"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September 2021</w:t>
            </w:r>
          </w:p>
        </w:tc>
        <w:tc>
          <w:tcPr>
            <w:cnfStyle w:val="000001000000" w:firstRow="0" w:lastRow="0" w:firstColumn="0" w:lastColumn="0" w:oddVBand="0" w:evenVBand="1" w:oddHBand="0" w:evenHBand="0" w:firstRowFirstColumn="0" w:firstRowLastColumn="0" w:lastRowFirstColumn="0" w:lastRowLastColumn="0"/>
            <w:tcW w:w="0" w:type="auto"/>
          </w:tcPr>
          <w:p w14:paraId="7D75431C" w14:textId="77777777"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159.25 (152.96, 165.81)</w:t>
            </w:r>
          </w:p>
        </w:tc>
        <w:tc>
          <w:tcPr>
            <w:cnfStyle w:val="000010000000" w:firstRow="0" w:lastRow="0" w:firstColumn="0" w:lastColumn="0" w:oddVBand="1" w:evenVBand="0" w:oddHBand="0" w:evenHBand="0" w:firstRowFirstColumn="0" w:firstRowLastColumn="0" w:lastRowFirstColumn="0" w:lastRowLastColumn="0"/>
            <w:tcW w:w="0" w:type="auto"/>
          </w:tcPr>
          <w:p w14:paraId="169C89C0" w14:textId="77777777"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195.53 (187.80, 203.58)</w:t>
            </w:r>
          </w:p>
        </w:tc>
        <w:tc>
          <w:tcPr>
            <w:cnfStyle w:val="000001000000" w:firstRow="0" w:lastRow="0" w:firstColumn="0" w:lastColumn="0" w:oddVBand="0" w:evenVBand="1" w:oddHBand="0" w:evenHBand="0" w:firstRowFirstColumn="0" w:firstRowLastColumn="0" w:lastRowFirstColumn="0" w:lastRowLastColumn="0"/>
            <w:tcW w:w="0" w:type="auto"/>
          </w:tcPr>
          <w:p w14:paraId="255255B8"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161.24 </w:t>
            </w:r>
          </w:p>
          <w:p w14:paraId="0E5D58E7" w14:textId="368B9EA8"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(152.90, 170.04)</w:t>
            </w:r>
          </w:p>
        </w:tc>
      </w:tr>
      <w:tr w:rsidR="00AF119E" w:rsidRPr="00AF119E" w14:paraId="0A7A72E6"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D2C7B7D"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October 2021</w:t>
            </w:r>
          </w:p>
        </w:tc>
        <w:tc>
          <w:tcPr>
            <w:cnfStyle w:val="000001000000" w:firstRow="0" w:lastRow="0" w:firstColumn="0" w:lastColumn="0" w:oddVBand="0" w:evenVBand="1" w:oddHBand="0" w:evenHBand="0" w:firstRowFirstColumn="0" w:firstRowLastColumn="0" w:lastRowFirstColumn="0" w:lastRowLastColumn="0"/>
            <w:tcW w:w="0" w:type="auto"/>
          </w:tcPr>
          <w:p w14:paraId="6B6A542F"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150.12 </w:t>
            </w:r>
          </w:p>
          <w:p w14:paraId="0E8A4AEC" w14:textId="2DC4A13C"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(143.75, 156.76)</w:t>
            </w:r>
          </w:p>
        </w:tc>
        <w:tc>
          <w:tcPr>
            <w:cnfStyle w:val="000010000000" w:firstRow="0" w:lastRow="0" w:firstColumn="0" w:lastColumn="0" w:oddVBand="1" w:evenVBand="0" w:oddHBand="0" w:evenHBand="0" w:firstRowFirstColumn="0" w:firstRowLastColumn="0" w:lastRowFirstColumn="0" w:lastRowLastColumn="0"/>
            <w:tcW w:w="0" w:type="auto"/>
          </w:tcPr>
          <w:p w14:paraId="35A8F4D0"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187.05 </w:t>
            </w:r>
          </w:p>
          <w:p w14:paraId="6A68F169" w14:textId="2A87C54D"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(179.12, 195.34)</w:t>
            </w:r>
          </w:p>
        </w:tc>
        <w:tc>
          <w:tcPr>
            <w:cnfStyle w:val="000001000000" w:firstRow="0" w:lastRow="0" w:firstColumn="0" w:lastColumn="0" w:oddVBand="0" w:evenVBand="1" w:oddHBand="0" w:evenHBand="0" w:firstRowFirstColumn="0" w:firstRowLastColumn="0" w:lastRowFirstColumn="0" w:lastRowLastColumn="0"/>
            <w:tcW w:w="0" w:type="auto"/>
          </w:tcPr>
          <w:p w14:paraId="784FDABF"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156.16 </w:t>
            </w:r>
          </w:p>
          <w:p w14:paraId="57023364" w14:textId="62AF40A5"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(147.50, 165.32)</w:t>
            </w:r>
          </w:p>
        </w:tc>
      </w:tr>
      <w:tr w:rsidR="00AF119E" w:rsidRPr="00AF119E" w14:paraId="2F2194AF" w14:textId="77777777" w:rsidTr="00B3400A">
        <w:tc>
          <w:tcPr>
            <w:cnfStyle w:val="000010000000" w:firstRow="0" w:lastRow="0" w:firstColumn="0" w:lastColumn="0" w:oddVBand="1" w:evenVBand="0" w:oddHBand="0" w:evenHBand="0" w:firstRowFirstColumn="0" w:firstRowLastColumn="0" w:lastRowFirstColumn="0" w:lastRowLastColumn="0"/>
            <w:tcW w:w="0" w:type="auto"/>
          </w:tcPr>
          <w:p w14:paraId="1696A6CB"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November 2021</w:t>
            </w:r>
          </w:p>
        </w:tc>
        <w:tc>
          <w:tcPr>
            <w:cnfStyle w:val="000001000000" w:firstRow="0" w:lastRow="0" w:firstColumn="0" w:lastColumn="0" w:oddVBand="0" w:evenVBand="1" w:oddHBand="0" w:evenHBand="0" w:firstRowFirstColumn="0" w:firstRowLastColumn="0" w:lastRowFirstColumn="0" w:lastRowLastColumn="0"/>
            <w:tcW w:w="0" w:type="auto"/>
          </w:tcPr>
          <w:p w14:paraId="6BC3DC82"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172.16</w:t>
            </w:r>
          </w:p>
          <w:p w14:paraId="2C8966EE" w14:textId="692C83A9"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 (164.39, 180.29)</w:t>
            </w:r>
          </w:p>
        </w:tc>
        <w:tc>
          <w:tcPr>
            <w:cnfStyle w:val="000010000000" w:firstRow="0" w:lastRow="0" w:firstColumn="0" w:lastColumn="0" w:oddVBand="1" w:evenVBand="0" w:oddHBand="0" w:evenHBand="0" w:firstRowFirstColumn="0" w:firstRowLastColumn="0" w:lastRowFirstColumn="0" w:lastRowLastColumn="0"/>
            <w:tcW w:w="0" w:type="auto"/>
          </w:tcPr>
          <w:p w14:paraId="204BF0B6"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217.71 </w:t>
            </w:r>
          </w:p>
          <w:p w14:paraId="2E3E803E" w14:textId="53EF5991"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(207.88, 228.00)</w:t>
            </w:r>
          </w:p>
        </w:tc>
        <w:tc>
          <w:tcPr>
            <w:cnfStyle w:val="000001000000" w:firstRow="0" w:lastRow="0" w:firstColumn="0" w:lastColumn="0" w:oddVBand="0" w:evenVBand="1" w:oddHBand="0" w:evenHBand="0" w:firstRowFirstColumn="0" w:firstRowLastColumn="0" w:lastRowFirstColumn="0" w:lastRowLastColumn="0"/>
            <w:tcW w:w="0" w:type="auto"/>
          </w:tcPr>
          <w:p w14:paraId="64B90F04"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170.59 </w:t>
            </w:r>
          </w:p>
          <w:p w14:paraId="2ECAA4D0" w14:textId="1C5E3236"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(160.53, 181.28)</w:t>
            </w:r>
          </w:p>
        </w:tc>
      </w:tr>
      <w:tr w:rsidR="00AF119E" w:rsidRPr="00AF119E" w14:paraId="45F90633"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651BE3D" w14:textId="77777777" w:rsidR="008E3210" w:rsidRPr="00AF119E" w:rsidRDefault="008E3210" w:rsidP="0006163D">
            <w:pPr>
              <w:pStyle w:val="Compact"/>
              <w:jc w:val="both"/>
              <w:rPr>
                <w:rFonts w:ascii="Arial" w:hAnsi="Arial" w:cs="Arial"/>
                <w:sz w:val="22"/>
                <w:szCs w:val="22"/>
              </w:rPr>
            </w:pPr>
            <w:r w:rsidRPr="00AF119E">
              <w:rPr>
                <w:rFonts w:ascii="Arial" w:hAnsi="Arial" w:cs="Arial"/>
                <w:sz w:val="22"/>
                <w:szCs w:val="22"/>
              </w:rPr>
              <w:t>December 2021</w:t>
            </w:r>
          </w:p>
        </w:tc>
        <w:tc>
          <w:tcPr>
            <w:cnfStyle w:val="000001000000" w:firstRow="0" w:lastRow="0" w:firstColumn="0" w:lastColumn="0" w:oddVBand="0" w:evenVBand="1" w:oddHBand="0" w:evenHBand="0" w:firstRowFirstColumn="0" w:firstRowLastColumn="0" w:lastRowFirstColumn="0" w:lastRowLastColumn="0"/>
            <w:tcW w:w="0" w:type="auto"/>
          </w:tcPr>
          <w:p w14:paraId="188A2D09"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156.87 </w:t>
            </w:r>
          </w:p>
          <w:p w14:paraId="78FBFAA1" w14:textId="791AE9D9"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(149.38, 164.73)</w:t>
            </w:r>
          </w:p>
        </w:tc>
        <w:tc>
          <w:tcPr>
            <w:cnfStyle w:val="000010000000" w:firstRow="0" w:lastRow="0" w:firstColumn="0" w:lastColumn="0" w:oddVBand="1" w:evenVBand="0" w:oddHBand="0" w:evenHBand="0" w:firstRowFirstColumn="0" w:firstRowLastColumn="0" w:lastRowFirstColumn="0" w:lastRowLastColumn="0"/>
            <w:tcW w:w="0" w:type="auto"/>
          </w:tcPr>
          <w:p w14:paraId="2A5424F7"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201.32 </w:t>
            </w:r>
          </w:p>
          <w:p w14:paraId="75CAF5D6" w14:textId="65312B39"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(191.72, 211.42)</w:t>
            </w:r>
          </w:p>
        </w:tc>
        <w:tc>
          <w:tcPr>
            <w:cnfStyle w:val="000001000000" w:firstRow="0" w:lastRow="0" w:firstColumn="0" w:lastColumn="0" w:oddVBand="0" w:evenVBand="1" w:oddHBand="0" w:evenHBand="0" w:firstRowFirstColumn="0" w:firstRowLastColumn="0" w:lastRowFirstColumn="0" w:lastRowLastColumn="0"/>
            <w:tcW w:w="0" w:type="auto"/>
          </w:tcPr>
          <w:p w14:paraId="5812D2E3" w14:textId="77777777" w:rsidR="00771246" w:rsidRPr="00AF119E" w:rsidRDefault="008E3210" w:rsidP="00DB27A5">
            <w:pPr>
              <w:pStyle w:val="Compact"/>
              <w:jc w:val="center"/>
              <w:rPr>
                <w:rFonts w:ascii="Arial" w:hAnsi="Arial" w:cs="Arial"/>
                <w:sz w:val="22"/>
                <w:szCs w:val="22"/>
              </w:rPr>
            </w:pPr>
            <w:r w:rsidRPr="00AF119E">
              <w:rPr>
                <w:rFonts w:ascii="Arial" w:hAnsi="Arial" w:cs="Arial"/>
                <w:sz w:val="22"/>
                <w:szCs w:val="22"/>
              </w:rPr>
              <w:t>167.11</w:t>
            </w:r>
          </w:p>
          <w:p w14:paraId="0645FC9F" w14:textId="2A81FEA5" w:rsidR="008E3210" w:rsidRPr="00AF119E" w:rsidRDefault="008E3210" w:rsidP="00DB27A5">
            <w:pPr>
              <w:pStyle w:val="Compact"/>
              <w:jc w:val="center"/>
              <w:rPr>
                <w:rFonts w:ascii="Arial" w:hAnsi="Arial" w:cs="Arial"/>
                <w:sz w:val="22"/>
                <w:szCs w:val="22"/>
              </w:rPr>
            </w:pPr>
            <w:r w:rsidRPr="00AF119E">
              <w:rPr>
                <w:rFonts w:ascii="Arial" w:hAnsi="Arial" w:cs="Arial"/>
                <w:sz w:val="22"/>
                <w:szCs w:val="22"/>
              </w:rPr>
              <w:t xml:space="preserve"> (156.69, 178.22)</w:t>
            </w:r>
          </w:p>
        </w:tc>
      </w:tr>
      <w:tr w:rsidR="00AF119E" w:rsidRPr="00AF119E" w14:paraId="7245F370" w14:textId="77777777" w:rsidTr="00B3400A">
        <w:tc>
          <w:tcPr>
            <w:cnfStyle w:val="000010000000" w:firstRow="0" w:lastRow="0" w:firstColumn="0" w:lastColumn="0" w:oddVBand="1" w:evenVBand="0" w:oddHBand="0" w:evenHBand="0" w:firstRowFirstColumn="0" w:firstRowLastColumn="0" w:lastRowFirstColumn="0" w:lastRowLastColumn="0"/>
            <w:tcW w:w="0" w:type="auto"/>
            <w:gridSpan w:val="4"/>
          </w:tcPr>
          <w:p w14:paraId="413390C7" w14:textId="59755622" w:rsidR="00DB27A5" w:rsidRPr="00AF119E" w:rsidRDefault="00DB27A5" w:rsidP="00DB27A5">
            <w:pPr>
              <w:pStyle w:val="Compact"/>
              <w:jc w:val="both"/>
              <w:rPr>
                <w:rFonts w:ascii="Arial" w:hAnsi="Arial" w:cs="Arial"/>
                <w:sz w:val="22"/>
                <w:szCs w:val="22"/>
              </w:rPr>
            </w:pPr>
            <w:r w:rsidRPr="00AF119E">
              <w:rPr>
                <w:rFonts w:ascii="Arial" w:hAnsi="Arial" w:cs="Arial"/>
                <w:sz w:val="22"/>
                <w:szCs w:val="22"/>
              </w:rPr>
              <w:t>Note. Three forecasts from 1</w:t>
            </w:r>
            <w:r w:rsidR="00771246" w:rsidRPr="00AF119E">
              <w:rPr>
                <w:rFonts w:ascii="Arial" w:hAnsi="Arial" w:cs="Arial"/>
                <w:sz w:val="22"/>
                <w:szCs w:val="22"/>
              </w:rPr>
              <w:t>st</w:t>
            </w:r>
            <w:r w:rsidRPr="00AF119E">
              <w:rPr>
                <w:rFonts w:ascii="Arial" w:hAnsi="Arial" w:cs="Arial"/>
                <w:sz w:val="22"/>
                <w:szCs w:val="22"/>
              </w:rPr>
              <w:t xml:space="preserve"> March 2021 to 1</w:t>
            </w:r>
            <w:r w:rsidR="00771246" w:rsidRPr="00AF119E">
              <w:rPr>
                <w:rFonts w:ascii="Arial" w:hAnsi="Arial" w:cs="Arial"/>
                <w:sz w:val="22"/>
                <w:szCs w:val="22"/>
              </w:rPr>
              <w:t>st</w:t>
            </w:r>
            <w:r w:rsidRPr="00AF119E">
              <w:rPr>
                <w:rFonts w:ascii="Arial" w:hAnsi="Arial" w:cs="Arial"/>
                <w:sz w:val="22"/>
                <w:szCs w:val="22"/>
              </w:rPr>
              <w:t xml:space="preserve"> December 2021. </w:t>
            </w:r>
            <w:r w:rsidR="00DE41C5" w:rsidRPr="00AF119E">
              <w:rPr>
                <w:rFonts w:ascii="Arial" w:hAnsi="Arial" w:cs="Arial"/>
                <w:sz w:val="22"/>
                <w:szCs w:val="22"/>
              </w:rPr>
              <w:t xml:space="preserve">Scenario: </w:t>
            </w:r>
            <w:r w:rsidRPr="00AF119E">
              <w:rPr>
                <w:rFonts w:ascii="Arial" w:hAnsi="Arial" w:cs="Arial"/>
                <w:sz w:val="22"/>
                <w:szCs w:val="22"/>
              </w:rPr>
              <w:t>(1)</w:t>
            </w:r>
            <w:r w:rsidR="00F7519E" w:rsidRPr="00AF119E">
              <w:rPr>
                <w:rFonts w:ascii="Arial" w:hAnsi="Arial" w:cs="Arial"/>
                <w:sz w:val="22"/>
                <w:szCs w:val="22"/>
              </w:rPr>
              <w:t xml:space="preserve"> no ongoing effects of the COVID</w:t>
            </w:r>
            <w:r w:rsidRPr="00AF119E">
              <w:rPr>
                <w:rFonts w:ascii="Arial" w:hAnsi="Arial" w:cs="Arial"/>
                <w:sz w:val="22"/>
                <w:szCs w:val="22"/>
              </w:rPr>
              <w:t xml:space="preserve">-19 pandemic; (2) ongoing effects of the pandemic; and (3) based on the intervals before and during </w:t>
            </w:r>
            <w:r w:rsidR="00771246" w:rsidRPr="00AF119E">
              <w:rPr>
                <w:rFonts w:ascii="Arial" w:hAnsi="Arial" w:cs="Arial"/>
                <w:sz w:val="22"/>
                <w:szCs w:val="22"/>
              </w:rPr>
              <w:t>the</w:t>
            </w:r>
            <w:r w:rsidRPr="00AF119E">
              <w:rPr>
                <w:rFonts w:ascii="Arial" w:hAnsi="Arial" w:cs="Arial"/>
                <w:sz w:val="22"/>
                <w:szCs w:val="22"/>
              </w:rPr>
              <w:t xml:space="preserve"> pandemic. As a reference, forecasts for December 2021 may be contrasted to past observed values for December 2019 (180.91) and December 2020 (173.54). Multi-step prediction intervals were calculated using the multi-step forecast standard deviation for the drift method.</w:t>
            </w:r>
          </w:p>
        </w:tc>
      </w:tr>
    </w:tbl>
    <w:p w14:paraId="2D9EBB08" w14:textId="77777777" w:rsidR="001F1716" w:rsidRPr="00AF119E" w:rsidRDefault="001F1716" w:rsidP="008E3210">
      <w:pPr>
        <w:jc w:val="both"/>
        <w:rPr>
          <w:rFonts w:ascii="Arial" w:hAnsi="Arial" w:cs="Arial"/>
          <w:sz w:val="22"/>
          <w:szCs w:val="22"/>
        </w:rPr>
      </w:pPr>
    </w:p>
    <w:p w14:paraId="0BA780F8" w14:textId="77777777" w:rsidR="001F1716" w:rsidRPr="00AF119E" w:rsidRDefault="001F1716">
      <w:pPr>
        <w:rPr>
          <w:rFonts w:ascii="Arial" w:hAnsi="Arial" w:cs="Arial"/>
          <w:sz w:val="22"/>
          <w:szCs w:val="22"/>
        </w:rPr>
      </w:pPr>
      <w:r w:rsidRPr="00AF119E">
        <w:rPr>
          <w:rFonts w:ascii="Arial" w:hAnsi="Arial" w:cs="Arial"/>
          <w:sz w:val="22"/>
          <w:szCs w:val="22"/>
        </w:rPr>
        <w:br w:type="page"/>
      </w:r>
    </w:p>
    <w:p w14:paraId="31932CEA" w14:textId="1F00DED0" w:rsidR="001F1716" w:rsidRPr="00AF119E" w:rsidRDefault="001F1716" w:rsidP="001138FD">
      <w:pPr>
        <w:pStyle w:val="Heading1"/>
      </w:pPr>
      <w:bookmarkStart w:id="56" w:name="_Toc97798510"/>
      <w:r w:rsidRPr="00AF119E">
        <w:lastRenderedPageBreak/>
        <w:t xml:space="preserve">Supplemental Table </w:t>
      </w:r>
      <w:r w:rsidR="00BE6A0D" w:rsidRPr="00AF119E">
        <w:t>3</w:t>
      </w:r>
      <w:r w:rsidRPr="00AF119E">
        <w:t xml:space="preserve">. Complete </w:t>
      </w:r>
      <w:r w:rsidR="00DD47C3" w:rsidRPr="00AF119E">
        <w:t>m</w:t>
      </w:r>
      <w:r w:rsidRPr="00AF119E">
        <w:t>odel summary for the Gaza war</w:t>
      </w:r>
      <w:bookmarkEnd w:id="56"/>
    </w:p>
    <w:tbl>
      <w:tblPr>
        <w:tblStyle w:val="Table"/>
        <w:tblW w:w="0" w:type="auto"/>
        <w:tblLook w:val="0020" w:firstRow="1" w:lastRow="0" w:firstColumn="0" w:lastColumn="0" w:noHBand="0" w:noVBand="0"/>
      </w:tblPr>
      <w:tblGrid>
        <w:gridCol w:w="8477"/>
      </w:tblGrid>
      <w:tr w:rsidR="00AF119E" w:rsidRPr="00AF119E" w14:paraId="68786415" w14:textId="77777777" w:rsidTr="001138FD">
        <w:trPr>
          <w:tblHeader/>
        </w:trPr>
        <w:tc>
          <w:tcPr>
            <w:tcW w:w="0" w:type="auto"/>
            <w:tcBorders>
              <w:top w:val="nil"/>
              <w:left w:val="nil"/>
              <w:right w:val="nil"/>
            </w:tcBorders>
          </w:tcPr>
          <w:tbl>
            <w:tblPr>
              <w:tblStyle w:val="PlainTable2"/>
              <w:tblW w:w="0" w:type="auto"/>
              <w:tblLook w:val="0020" w:firstRow="1" w:lastRow="0" w:firstColumn="0" w:lastColumn="0" w:noHBand="0" w:noVBand="0"/>
            </w:tblPr>
            <w:tblGrid>
              <w:gridCol w:w="2869"/>
              <w:gridCol w:w="1134"/>
              <w:gridCol w:w="1060"/>
              <w:gridCol w:w="1183"/>
              <w:gridCol w:w="963"/>
              <w:gridCol w:w="1042"/>
            </w:tblGrid>
            <w:tr w:rsidR="00AF119E" w:rsidRPr="00AF119E" w14:paraId="67A9F0CF" w14:textId="77777777" w:rsidTr="00B3400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tcPr>
                <w:p w14:paraId="11B2662D" w14:textId="112DFB70" w:rsidR="005D7338" w:rsidRPr="00AF119E" w:rsidRDefault="005D7338" w:rsidP="004D24CD">
                  <w:pPr>
                    <w:pStyle w:val="Compact"/>
                    <w:rPr>
                      <w:rFonts w:ascii="Arial" w:hAnsi="Arial" w:cs="Arial"/>
                      <w:sz w:val="22"/>
                      <w:szCs w:val="22"/>
                      <w:rtl/>
                      <w:lang w:bidi="he-IL"/>
                    </w:rPr>
                  </w:pPr>
                  <w:r w:rsidRPr="00AF119E">
                    <w:rPr>
                      <w:rFonts w:ascii="Arial" w:hAnsi="Arial" w:cs="Arial"/>
                      <w:sz w:val="22"/>
                      <w:szCs w:val="22"/>
                      <w:lang w:bidi="he-IL"/>
                    </w:rPr>
                    <w:t>Covariate</w:t>
                  </w:r>
                </w:p>
              </w:tc>
              <w:tc>
                <w:tcPr>
                  <w:cnfStyle w:val="000001000000" w:firstRow="0" w:lastRow="0" w:firstColumn="0" w:lastColumn="0" w:oddVBand="0" w:evenVBand="1" w:oddHBand="0" w:evenHBand="0" w:firstRowFirstColumn="0" w:firstRowLastColumn="0" w:lastRowFirstColumn="0" w:lastRowLastColumn="0"/>
                  <w:tcW w:w="0" w:type="auto"/>
                  <w:hideMark/>
                </w:tcPr>
                <w:p w14:paraId="04067F74"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Estimate</w:t>
                  </w:r>
                </w:p>
              </w:tc>
              <w:tc>
                <w:tcPr>
                  <w:cnfStyle w:val="000010000000" w:firstRow="0" w:lastRow="0" w:firstColumn="0" w:lastColumn="0" w:oddVBand="1" w:evenVBand="0" w:oddHBand="0" w:evenHBand="0" w:firstRowFirstColumn="0" w:firstRowLastColumn="0" w:lastRowFirstColumn="0" w:lastRowLastColumn="0"/>
                  <w:tcW w:w="0" w:type="auto"/>
                  <w:hideMark/>
                </w:tcPr>
                <w:p w14:paraId="085433F9" w14:textId="4BBE3CC0" w:rsidR="005D7338" w:rsidRPr="00AF119E" w:rsidRDefault="005D7338" w:rsidP="004D24CD">
                  <w:pPr>
                    <w:pStyle w:val="Compact"/>
                    <w:rPr>
                      <w:rFonts w:ascii="Arial" w:hAnsi="Arial" w:cs="Arial"/>
                      <w:sz w:val="22"/>
                      <w:szCs w:val="22"/>
                    </w:rPr>
                  </w:pPr>
                  <w:r w:rsidRPr="00AF119E">
                    <w:rPr>
                      <w:rFonts w:ascii="Arial" w:hAnsi="Arial" w:cs="Arial"/>
                      <w:sz w:val="22"/>
                      <w:szCs w:val="22"/>
                    </w:rPr>
                    <w:t>2.5 % CI</w:t>
                  </w:r>
                </w:p>
              </w:tc>
              <w:tc>
                <w:tcPr>
                  <w:cnfStyle w:val="000001000000" w:firstRow="0" w:lastRow="0" w:firstColumn="0" w:lastColumn="0" w:oddVBand="0" w:evenVBand="1" w:oddHBand="0" w:evenHBand="0" w:firstRowFirstColumn="0" w:firstRowLastColumn="0" w:lastRowFirstColumn="0" w:lastRowLastColumn="0"/>
                  <w:tcW w:w="0" w:type="auto"/>
                  <w:hideMark/>
                </w:tcPr>
                <w:p w14:paraId="215A9F17" w14:textId="518008E2" w:rsidR="005D7338" w:rsidRPr="00AF119E" w:rsidRDefault="005D7338" w:rsidP="004D24CD">
                  <w:pPr>
                    <w:pStyle w:val="Compact"/>
                    <w:rPr>
                      <w:rFonts w:ascii="Arial" w:hAnsi="Arial" w:cs="Arial"/>
                      <w:sz w:val="22"/>
                      <w:szCs w:val="22"/>
                    </w:rPr>
                  </w:pPr>
                  <w:r w:rsidRPr="00AF119E">
                    <w:rPr>
                      <w:rFonts w:ascii="Arial" w:hAnsi="Arial" w:cs="Arial"/>
                      <w:sz w:val="22"/>
                      <w:szCs w:val="22"/>
                    </w:rPr>
                    <w:t>97.5 % CI</w:t>
                  </w:r>
                </w:p>
              </w:tc>
              <w:tc>
                <w:tcPr>
                  <w:cnfStyle w:val="000010000000" w:firstRow="0" w:lastRow="0" w:firstColumn="0" w:lastColumn="0" w:oddVBand="1" w:evenVBand="0" w:oddHBand="0" w:evenHBand="0" w:firstRowFirstColumn="0" w:firstRowLastColumn="0" w:lastRowFirstColumn="0" w:lastRowLastColumn="0"/>
                  <w:tcW w:w="0" w:type="auto"/>
                  <w:hideMark/>
                </w:tcPr>
                <w:p w14:paraId="2C9601B5" w14:textId="23365F65" w:rsidR="005D7338" w:rsidRPr="00AF119E" w:rsidRDefault="005D7338" w:rsidP="004D24CD">
                  <w:pPr>
                    <w:pStyle w:val="Compact"/>
                    <w:rPr>
                      <w:rFonts w:ascii="Arial" w:hAnsi="Arial" w:cs="Arial"/>
                      <w:sz w:val="22"/>
                      <w:szCs w:val="22"/>
                    </w:rPr>
                  </w:pPr>
                  <w:r w:rsidRPr="00AF119E">
                    <w:rPr>
                      <w:rFonts w:ascii="Arial" w:hAnsi="Arial" w:cs="Arial"/>
                      <w:sz w:val="22"/>
                      <w:szCs w:val="22"/>
                    </w:rPr>
                    <w:t>t-value</w:t>
                  </w:r>
                </w:p>
              </w:tc>
              <w:tc>
                <w:tcPr>
                  <w:cnfStyle w:val="000001000000" w:firstRow="0" w:lastRow="0" w:firstColumn="0" w:lastColumn="0" w:oddVBand="0" w:evenVBand="1" w:oddHBand="0" w:evenHBand="0" w:firstRowFirstColumn="0" w:firstRowLastColumn="0" w:lastRowFirstColumn="0" w:lastRowLastColumn="0"/>
                  <w:tcW w:w="0" w:type="auto"/>
                  <w:hideMark/>
                </w:tcPr>
                <w:p w14:paraId="11CC5A1E" w14:textId="4643DD5F" w:rsidR="005D7338" w:rsidRPr="00AF119E" w:rsidRDefault="005D7338" w:rsidP="004D24CD">
                  <w:pPr>
                    <w:pStyle w:val="Compact"/>
                    <w:rPr>
                      <w:rFonts w:ascii="Arial" w:hAnsi="Arial" w:cs="Arial"/>
                      <w:sz w:val="22"/>
                      <w:szCs w:val="22"/>
                      <w:lang w:bidi="he-IL"/>
                    </w:rPr>
                  </w:pPr>
                  <w:r w:rsidRPr="00AF119E">
                    <w:rPr>
                      <w:rFonts w:ascii="Arial" w:hAnsi="Arial" w:cs="Arial"/>
                      <w:sz w:val="22"/>
                      <w:szCs w:val="22"/>
                    </w:rPr>
                    <w:t>P-value</w:t>
                  </w:r>
                </w:p>
              </w:tc>
            </w:tr>
            <w:tr w:rsidR="00AF119E" w:rsidRPr="00AF119E" w14:paraId="7CB73BFA"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7D883313"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Level</w:t>
                  </w:r>
                </w:p>
              </w:tc>
              <w:tc>
                <w:tcPr>
                  <w:cnfStyle w:val="000001000000" w:firstRow="0" w:lastRow="0" w:firstColumn="0" w:lastColumn="0" w:oddVBand="0" w:evenVBand="1" w:oddHBand="0" w:evenHBand="0" w:firstRowFirstColumn="0" w:firstRowLastColumn="0" w:lastRowFirstColumn="0" w:lastRowLastColumn="0"/>
                  <w:tcW w:w="0" w:type="auto"/>
                  <w:hideMark/>
                </w:tcPr>
                <w:p w14:paraId="6D1C6619"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-6.2291</w:t>
                  </w:r>
                </w:p>
              </w:tc>
              <w:tc>
                <w:tcPr>
                  <w:cnfStyle w:val="000010000000" w:firstRow="0" w:lastRow="0" w:firstColumn="0" w:lastColumn="0" w:oddVBand="1" w:evenVBand="0" w:oddHBand="0" w:evenHBand="0" w:firstRowFirstColumn="0" w:firstRowLastColumn="0" w:lastRowFirstColumn="0" w:lastRowLastColumn="0"/>
                  <w:tcW w:w="0" w:type="auto"/>
                  <w:hideMark/>
                </w:tcPr>
                <w:p w14:paraId="7585B335"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-6.2674</w:t>
                  </w:r>
                </w:p>
              </w:tc>
              <w:tc>
                <w:tcPr>
                  <w:cnfStyle w:val="000001000000" w:firstRow="0" w:lastRow="0" w:firstColumn="0" w:lastColumn="0" w:oddVBand="0" w:evenVBand="1" w:oddHBand="0" w:evenHBand="0" w:firstRowFirstColumn="0" w:firstRowLastColumn="0" w:lastRowFirstColumn="0" w:lastRowLastColumn="0"/>
                  <w:tcW w:w="0" w:type="auto"/>
                  <w:hideMark/>
                </w:tcPr>
                <w:p w14:paraId="2538E846"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-6.1910</w:t>
                  </w:r>
                </w:p>
              </w:tc>
              <w:tc>
                <w:tcPr>
                  <w:cnfStyle w:val="000010000000" w:firstRow="0" w:lastRow="0" w:firstColumn="0" w:lastColumn="0" w:oddVBand="1" w:evenVBand="0" w:oddHBand="0" w:evenHBand="0" w:firstRowFirstColumn="0" w:firstRowLastColumn="0" w:lastRowFirstColumn="0" w:lastRowLastColumn="0"/>
                  <w:tcW w:w="0" w:type="auto"/>
                  <w:hideMark/>
                </w:tcPr>
                <w:p w14:paraId="13338E30"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-319.59</w:t>
                  </w:r>
                </w:p>
              </w:tc>
              <w:tc>
                <w:tcPr>
                  <w:cnfStyle w:val="000001000000" w:firstRow="0" w:lastRow="0" w:firstColumn="0" w:lastColumn="0" w:oddVBand="0" w:evenVBand="1" w:oddHBand="0" w:evenHBand="0" w:firstRowFirstColumn="0" w:firstRowLastColumn="0" w:lastRowFirstColumn="0" w:lastRowLastColumn="0"/>
                  <w:tcW w:w="0" w:type="auto"/>
                  <w:hideMark/>
                </w:tcPr>
                <w:p w14:paraId="3BE2893A"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P&lt;0.001</w:t>
                  </w:r>
                </w:p>
              </w:tc>
            </w:tr>
            <w:tr w:rsidR="00AF119E" w:rsidRPr="00AF119E" w14:paraId="6DD8F4F9" w14:textId="77777777" w:rsidTr="00B3400A">
              <w:tc>
                <w:tcPr>
                  <w:cnfStyle w:val="000010000000" w:firstRow="0" w:lastRow="0" w:firstColumn="0" w:lastColumn="0" w:oddVBand="1" w:evenVBand="0" w:oddHBand="0" w:evenHBand="0" w:firstRowFirstColumn="0" w:firstRowLastColumn="0" w:lastRowFirstColumn="0" w:lastRowLastColumn="0"/>
                  <w:tcW w:w="2869" w:type="dxa"/>
                  <w:hideMark/>
                </w:tcPr>
                <w:p w14:paraId="1C84D1B8"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Slope</w:t>
                  </w:r>
                </w:p>
              </w:tc>
              <w:tc>
                <w:tcPr>
                  <w:cnfStyle w:val="000001000000" w:firstRow="0" w:lastRow="0" w:firstColumn="0" w:lastColumn="0" w:oddVBand="0" w:evenVBand="1" w:oddHBand="0" w:evenHBand="0" w:firstRowFirstColumn="0" w:firstRowLastColumn="0" w:lastRowFirstColumn="0" w:lastRowLastColumn="0"/>
                  <w:tcW w:w="0" w:type="auto"/>
                  <w:hideMark/>
                </w:tcPr>
                <w:p w14:paraId="2E6E48E6"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-0.0017</w:t>
                  </w:r>
                </w:p>
              </w:tc>
              <w:tc>
                <w:tcPr>
                  <w:cnfStyle w:val="000010000000" w:firstRow="0" w:lastRow="0" w:firstColumn="0" w:lastColumn="0" w:oddVBand="1" w:evenVBand="0" w:oddHBand="0" w:evenHBand="0" w:firstRowFirstColumn="0" w:firstRowLastColumn="0" w:lastRowFirstColumn="0" w:lastRowLastColumn="0"/>
                  <w:tcW w:w="0" w:type="auto"/>
                  <w:hideMark/>
                </w:tcPr>
                <w:p w14:paraId="57EF7D3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-0.0025</w:t>
                  </w:r>
                </w:p>
              </w:tc>
              <w:tc>
                <w:tcPr>
                  <w:cnfStyle w:val="000001000000" w:firstRow="0" w:lastRow="0" w:firstColumn="0" w:lastColumn="0" w:oddVBand="0" w:evenVBand="1" w:oddHBand="0" w:evenHBand="0" w:firstRowFirstColumn="0" w:firstRowLastColumn="0" w:lastRowFirstColumn="0" w:lastRowLastColumn="0"/>
                  <w:tcW w:w="0" w:type="auto"/>
                  <w:hideMark/>
                </w:tcPr>
                <w:p w14:paraId="19A382C5"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-0.0010</w:t>
                  </w:r>
                </w:p>
              </w:tc>
              <w:tc>
                <w:tcPr>
                  <w:cnfStyle w:val="000010000000" w:firstRow="0" w:lastRow="0" w:firstColumn="0" w:lastColumn="0" w:oddVBand="1" w:evenVBand="0" w:oddHBand="0" w:evenHBand="0" w:firstRowFirstColumn="0" w:firstRowLastColumn="0" w:lastRowFirstColumn="0" w:lastRowLastColumn="0"/>
                  <w:tcW w:w="0" w:type="auto"/>
                  <w:hideMark/>
                </w:tcPr>
                <w:p w14:paraId="30DC869A"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-4.53</w:t>
                  </w:r>
                </w:p>
              </w:tc>
              <w:tc>
                <w:tcPr>
                  <w:cnfStyle w:val="000001000000" w:firstRow="0" w:lastRow="0" w:firstColumn="0" w:lastColumn="0" w:oddVBand="0" w:evenVBand="1" w:oddHBand="0" w:evenHBand="0" w:firstRowFirstColumn="0" w:firstRowLastColumn="0" w:lastRowFirstColumn="0" w:lastRowLastColumn="0"/>
                  <w:tcW w:w="0" w:type="auto"/>
                  <w:hideMark/>
                </w:tcPr>
                <w:p w14:paraId="17247CEB"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P&lt;0.001</w:t>
                  </w:r>
                </w:p>
              </w:tc>
            </w:tr>
            <w:tr w:rsidR="00AF119E" w:rsidRPr="00AF119E" w14:paraId="7247DB09"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373AD7BD"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Covid-19 Level Change</w:t>
                  </w:r>
                </w:p>
              </w:tc>
              <w:tc>
                <w:tcPr>
                  <w:cnfStyle w:val="000001000000" w:firstRow="0" w:lastRow="0" w:firstColumn="0" w:lastColumn="0" w:oddVBand="0" w:evenVBand="1" w:oddHBand="0" w:evenHBand="0" w:firstRowFirstColumn="0" w:firstRowLastColumn="0" w:lastRowFirstColumn="0" w:lastRowLastColumn="0"/>
                  <w:tcW w:w="0" w:type="auto"/>
                  <w:hideMark/>
                </w:tcPr>
                <w:p w14:paraId="67733B0F"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-0.0616</w:t>
                  </w:r>
                </w:p>
              </w:tc>
              <w:tc>
                <w:tcPr>
                  <w:cnfStyle w:val="000010000000" w:firstRow="0" w:lastRow="0" w:firstColumn="0" w:lastColumn="0" w:oddVBand="1" w:evenVBand="0" w:oddHBand="0" w:evenHBand="0" w:firstRowFirstColumn="0" w:firstRowLastColumn="0" w:lastRowFirstColumn="0" w:lastRowLastColumn="0"/>
                  <w:tcW w:w="0" w:type="auto"/>
                  <w:hideMark/>
                </w:tcPr>
                <w:p w14:paraId="4AADA0A4"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-0.1633</w:t>
                  </w:r>
                </w:p>
              </w:tc>
              <w:tc>
                <w:tcPr>
                  <w:cnfStyle w:val="000001000000" w:firstRow="0" w:lastRow="0" w:firstColumn="0" w:lastColumn="0" w:oddVBand="0" w:evenVBand="1" w:oddHBand="0" w:evenHBand="0" w:firstRowFirstColumn="0" w:firstRowLastColumn="0" w:lastRowFirstColumn="0" w:lastRowLastColumn="0"/>
                  <w:tcW w:w="0" w:type="auto"/>
                  <w:hideMark/>
                </w:tcPr>
                <w:p w14:paraId="01F8868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0.0385</w:t>
                  </w:r>
                </w:p>
              </w:tc>
              <w:tc>
                <w:tcPr>
                  <w:cnfStyle w:val="000010000000" w:firstRow="0" w:lastRow="0" w:firstColumn="0" w:lastColumn="0" w:oddVBand="1" w:evenVBand="0" w:oddHBand="0" w:evenHBand="0" w:firstRowFirstColumn="0" w:firstRowLastColumn="0" w:lastRowFirstColumn="0" w:lastRowLastColumn="0"/>
                  <w:tcW w:w="0" w:type="auto"/>
                  <w:hideMark/>
                </w:tcPr>
                <w:p w14:paraId="364D9F7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-1.20</w:t>
                  </w:r>
                </w:p>
              </w:tc>
              <w:tc>
                <w:tcPr>
                  <w:cnfStyle w:val="000001000000" w:firstRow="0" w:lastRow="0" w:firstColumn="0" w:lastColumn="0" w:oddVBand="0" w:evenVBand="1" w:oddHBand="0" w:evenHBand="0" w:firstRowFirstColumn="0" w:firstRowLastColumn="0" w:lastRowFirstColumn="0" w:lastRowLastColumn="0"/>
                  <w:tcW w:w="0" w:type="auto"/>
                  <w:hideMark/>
                </w:tcPr>
                <w:p w14:paraId="5AEA86F2"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0.23</w:t>
                  </w:r>
                </w:p>
              </w:tc>
            </w:tr>
            <w:tr w:rsidR="00AF119E" w:rsidRPr="00AF119E" w14:paraId="0C7EC55E" w14:textId="77777777" w:rsidTr="00B3400A">
              <w:tc>
                <w:tcPr>
                  <w:cnfStyle w:val="000010000000" w:firstRow="0" w:lastRow="0" w:firstColumn="0" w:lastColumn="0" w:oddVBand="1" w:evenVBand="0" w:oddHBand="0" w:evenHBand="0" w:firstRowFirstColumn="0" w:firstRowLastColumn="0" w:lastRowFirstColumn="0" w:lastRowLastColumn="0"/>
                  <w:tcW w:w="2869" w:type="dxa"/>
                  <w:hideMark/>
                </w:tcPr>
                <w:p w14:paraId="49AAE26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Gaza War Level Change</w:t>
                  </w:r>
                </w:p>
              </w:tc>
              <w:tc>
                <w:tcPr>
                  <w:cnfStyle w:val="000001000000" w:firstRow="0" w:lastRow="0" w:firstColumn="0" w:lastColumn="0" w:oddVBand="0" w:evenVBand="1" w:oddHBand="0" w:evenHBand="0" w:firstRowFirstColumn="0" w:firstRowLastColumn="0" w:lastRowFirstColumn="0" w:lastRowLastColumn="0"/>
                  <w:tcW w:w="0" w:type="auto"/>
                  <w:hideMark/>
                </w:tcPr>
                <w:p w14:paraId="3BBC664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-0.0347</w:t>
                  </w:r>
                </w:p>
              </w:tc>
              <w:tc>
                <w:tcPr>
                  <w:cnfStyle w:val="000010000000" w:firstRow="0" w:lastRow="0" w:firstColumn="0" w:lastColumn="0" w:oddVBand="1" w:evenVBand="0" w:oddHBand="0" w:evenHBand="0" w:firstRowFirstColumn="0" w:firstRowLastColumn="0" w:lastRowFirstColumn="0" w:lastRowLastColumn="0"/>
                  <w:tcW w:w="0" w:type="auto"/>
                  <w:hideMark/>
                </w:tcPr>
                <w:p w14:paraId="45ABA77A"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-0.1955</w:t>
                  </w:r>
                </w:p>
              </w:tc>
              <w:tc>
                <w:tcPr>
                  <w:cnfStyle w:val="000001000000" w:firstRow="0" w:lastRow="0" w:firstColumn="0" w:lastColumn="0" w:oddVBand="0" w:evenVBand="1" w:oddHBand="0" w:evenHBand="0" w:firstRowFirstColumn="0" w:firstRowLastColumn="0" w:lastRowFirstColumn="0" w:lastRowLastColumn="0"/>
                  <w:tcW w:w="0" w:type="auto"/>
                  <w:hideMark/>
                </w:tcPr>
                <w:p w14:paraId="6544C152"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0.1201</w:t>
                  </w:r>
                </w:p>
              </w:tc>
              <w:tc>
                <w:tcPr>
                  <w:cnfStyle w:val="000010000000" w:firstRow="0" w:lastRow="0" w:firstColumn="0" w:lastColumn="0" w:oddVBand="1" w:evenVBand="0" w:oddHBand="0" w:evenHBand="0" w:firstRowFirstColumn="0" w:firstRowLastColumn="0" w:lastRowFirstColumn="0" w:lastRowLastColumn="0"/>
                  <w:tcW w:w="0" w:type="auto"/>
                  <w:hideMark/>
                </w:tcPr>
                <w:p w14:paraId="19B9440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-0.43</w:t>
                  </w:r>
                </w:p>
              </w:tc>
              <w:tc>
                <w:tcPr>
                  <w:cnfStyle w:val="000001000000" w:firstRow="0" w:lastRow="0" w:firstColumn="0" w:lastColumn="0" w:oddVBand="0" w:evenVBand="1" w:oddHBand="0" w:evenHBand="0" w:firstRowFirstColumn="0" w:firstRowLastColumn="0" w:lastRowFirstColumn="0" w:lastRowLastColumn="0"/>
                  <w:tcW w:w="0" w:type="auto"/>
                  <w:hideMark/>
                </w:tcPr>
                <w:p w14:paraId="73728C56"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0.67</w:t>
                  </w:r>
                </w:p>
              </w:tc>
            </w:tr>
            <w:tr w:rsidR="00AF119E" w:rsidRPr="00AF119E" w14:paraId="25AB9BBB"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76666004"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Covid-19 Slope Change</w:t>
                  </w:r>
                </w:p>
              </w:tc>
              <w:tc>
                <w:tcPr>
                  <w:cnfStyle w:val="000001000000" w:firstRow="0" w:lastRow="0" w:firstColumn="0" w:lastColumn="0" w:oddVBand="0" w:evenVBand="1" w:oddHBand="0" w:evenHBand="0" w:firstRowFirstColumn="0" w:firstRowLastColumn="0" w:lastRowFirstColumn="0" w:lastRowLastColumn="0"/>
                  <w:tcW w:w="0" w:type="auto"/>
                  <w:hideMark/>
                </w:tcPr>
                <w:p w14:paraId="507E747C"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0.0149</w:t>
                  </w:r>
                </w:p>
              </w:tc>
              <w:tc>
                <w:tcPr>
                  <w:cnfStyle w:val="000010000000" w:firstRow="0" w:lastRow="0" w:firstColumn="0" w:lastColumn="0" w:oddVBand="1" w:evenVBand="0" w:oddHBand="0" w:evenHBand="0" w:firstRowFirstColumn="0" w:firstRowLastColumn="0" w:lastRowFirstColumn="0" w:lastRowLastColumn="0"/>
                  <w:tcW w:w="0" w:type="auto"/>
                  <w:hideMark/>
                </w:tcPr>
                <w:p w14:paraId="1E479CC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0.0007</w:t>
                  </w:r>
                </w:p>
              </w:tc>
              <w:tc>
                <w:tcPr>
                  <w:cnfStyle w:val="000001000000" w:firstRow="0" w:lastRow="0" w:firstColumn="0" w:lastColumn="0" w:oddVBand="0" w:evenVBand="1" w:oddHBand="0" w:evenHBand="0" w:firstRowFirstColumn="0" w:firstRowLastColumn="0" w:lastRowFirstColumn="0" w:lastRowLastColumn="0"/>
                  <w:tcW w:w="0" w:type="auto"/>
                  <w:hideMark/>
                </w:tcPr>
                <w:p w14:paraId="3C564F1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0.0291</w:t>
                  </w:r>
                </w:p>
              </w:tc>
              <w:tc>
                <w:tcPr>
                  <w:cnfStyle w:val="000010000000" w:firstRow="0" w:lastRow="0" w:firstColumn="0" w:lastColumn="0" w:oddVBand="1" w:evenVBand="0" w:oddHBand="0" w:evenHBand="0" w:firstRowFirstColumn="0" w:firstRowLastColumn="0" w:lastRowFirstColumn="0" w:lastRowLastColumn="0"/>
                  <w:tcW w:w="0" w:type="auto"/>
                  <w:hideMark/>
                </w:tcPr>
                <w:p w14:paraId="562411AC"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2.05</w:t>
                  </w:r>
                </w:p>
              </w:tc>
              <w:tc>
                <w:tcPr>
                  <w:cnfStyle w:val="000001000000" w:firstRow="0" w:lastRow="0" w:firstColumn="0" w:lastColumn="0" w:oddVBand="0" w:evenVBand="1" w:oddHBand="0" w:evenHBand="0" w:firstRowFirstColumn="0" w:firstRowLastColumn="0" w:lastRowFirstColumn="0" w:lastRowLastColumn="0"/>
                  <w:tcW w:w="0" w:type="auto"/>
                  <w:hideMark/>
                </w:tcPr>
                <w:p w14:paraId="40C6CCCD"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0.04</w:t>
                  </w:r>
                </w:p>
              </w:tc>
            </w:tr>
            <w:tr w:rsidR="00AF119E" w:rsidRPr="00AF119E" w14:paraId="1AE9EEE1" w14:textId="77777777" w:rsidTr="00B3400A">
              <w:tc>
                <w:tcPr>
                  <w:cnfStyle w:val="000010000000" w:firstRow="0" w:lastRow="0" w:firstColumn="0" w:lastColumn="0" w:oddVBand="1" w:evenVBand="0" w:oddHBand="0" w:evenHBand="0" w:firstRowFirstColumn="0" w:firstRowLastColumn="0" w:lastRowFirstColumn="0" w:lastRowLastColumn="0"/>
                  <w:tcW w:w="2869" w:type="dxa"/>
                  <w:hideMark/>
                </w:tcPr>
                <w:p w14:paraId="438224CF"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Gaza War Slope Change</w:t>
                  </w:r>
                </w:p>
              </w:tc>
              <w:tc>
                <w:tcPr>
                  <w:cnfStyle w:val="000001000000" w:firstRow="0" w:lastRow="0" w:firstColumn="0" w:lastColumn="0" w:oddVBand="0" w:evenVBand="1" w:oddHBand="0" w:evenHBand="0" w:firstRowFirstColumn="0" w:firstRowLastColumn="0" w:lastRowFirstColumn="0" w:lastRowLastColumn="0"/>
                  <w:tcW w:w="0" w:type="auto"/>
                  <w:hideMark/>
                </w:tcPr>
                <w:p w14:paraId="72CAE4CD"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0.0491</w:t>
                  </w:r>
                </w:p>
              </w:tc>
              <w:tc>
                <w:tcPr>
                  <w:cnfStyle w:val="000010000000" w:firstRow="0" w:lastRow="0" w:firstColumn="0" w:lastColumn="0" w:oddVBand="1" w:evenVBand="0" w:oddHBand="0" w:evenHBand="0" w:firstRowFirstColumn="0" w:firstRowLastColumn="0" w:lastRowFirstColumn="0" w:lastRowLastColumn="0"/>
                  <w:tcW w:w="0" w:type="auto"/>
                  <w:hideMark/>
                </w:tcPr>
                <w:p w14:paraId="6CB870E0"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-0.0724</w:t>
                  </w:r>
                </w:p>
              </w:tc>
              <w:tc>
                <w:tcPr>
                  <w:cnfStyle w:val="000001000000" w:firstRow="0" w:lastRow="0" w:firstColumn="0" w:lastColumn="0" w:oddVBand="0" w:evenVBand="1" w:oddHBand="0" w:evenHBand="0" w:firstRowFirstColumn="0" w:firstRowLastColumn="0" w:lastRowFirstColumn="0" w:lastRowLastColumn="0"/>
                  <w:tcW w:w="0" w:type="auto"/>
                  <w:hideMark/>
                </w:tcPr>
                <w:p w14:paraId="7ACF2A7F"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0.1707</w:t>
                  </w:r>
                </w:p>
              </w:tc>
              <w:tc>
                <w:tcPr>
                  <w:cnfStyle w:val="000010000000" w:firstRow="0" w:lastRow="0" w:firstColumn="0" w:lastColumn="0" w:oddVBand="1" w:evenVBand="0" w:oddHBand="0" w:evenHBand="0" w:firstRowFirstColumn="0" w:firstRowLastColumn="0" w:lastRowFirstColumn="0" w:lastRowLastColumn="0"/>
                  <w:tcW w:w="0" w:type="auto"/>
                  <w:hideMark/>
                </w:tcPr>
                <w:p w14:paraId="789E445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0.79</w:t>
                  </w:r>
                </w:p>
              </w:tc>
              <w:tc>
                <w:tcPr>
                  <w:cnfStyle w:val="000001000000" w:firstRow="0" w:lastRow="0" w:firstColumn="0" w:lastColumn="0" w:oddVBand="0" w:evenVBand="1" w:oddHBand="0" w:evenHBand="0" w:firstRowFirstColumn="0" w:firstRowLastColumn="0" w:lastRowFirstColumn="0" w:lastRowLastColumn="0"/>
                  <w:tcW w:w="0" w:type="auto"/>
                  <w:hideMark/>
                </w:tcPr>
                <w:p w14:paraId="6AB0C7B2"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0.43</w:t>
                  </w:r>
                </w:p>
              </w:tc>
            </w:tr>
            <w:tr w:rsidR="00AF119E" w:rsidRPr="00AF119E" w14:paraId="1045F5D9"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1B7DE0D8" w14:textId="71566BB6" w:rsidR="005D7338" w:rsidRPr="00AF119E" w:rsidRDefault="005D7338" w:rsidP="004D24CD">
                  <w:pPr>
                    <w:pStyle w:val="Compact"/>
                    <w:rPr>
                      <w:rFonts w:ascii="Arial" w:hAnsi="Arial" w:cs="Arial"/>
                      <w:sz w:val="22"/>
                      <w:szCs w:val="22"/>
                    </w:rPr>
                  </w:pPr>
                  <w:r w:rsidRPr="00AF119E">
                    <w:rPr>
                      <w:rFonts w:ascii="Arial" w:hAnsi="Arial" w:cs="Arial"/>
                      <w:sz w:val="22"/>
                      <w:szCs w:val="22"/>
                    </w:rPr>
                    <w:t>Fourier1</w:t>
                  </w:r>
                </w:p>
              </w:tc>
              <w:tc>
                <w:tcPr>
                  <w:cnfStyle w:val="000001000000" w:firstRow="0" w:lastRow="0" w:firstColumn="0" w:lastColumn="0" w:oddVBand="0" w:evenVBand="1" w:oddHBand="0" w:evenHBand="0" w:firstRowFirstColumn="0" w:firstRowLastColumn="0" w:lastRowFirstColumn="0" w:lastRowLastColumn="0"/>
                  <w:tcW w:w="0" w:type="auto"/>
                  <w:hideMark/>
                </w:tcPr>
                <w:p w14:paraId="47276D4C"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0.0529</w:t>
                  </w:r>
                </w:p>
              </w:tc>
              <w:tc>
                <w:tcPr>
                  <w:cnfStyle w:val="000010000000" w:firstRow="0" w:lastRow="0" w:firstColumn="0" w:lastColumn="0" w:oddVBand="1" w:evenVBand="0" w:oddHBand="0" w:evenHBand="0" w:firstRowFirstColumn="0" w:firstRowLastColumn="0" w:lastRowFirstColumn="0" w:lastRowLastColumn="0"/>
                  <w:tcW w:w="0" w:type="auto"/>
                  <w:hideMark/>
                </w:tcPr>
                <w:p w14:paraId="4E98EA9B"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0.0283</w:t>
                  </w:r>
                </w:p>
              </w:tc>
              <w:tc>
                <w:tcPr>
                  <w:cnfStyle w:val="000001000000" w:firstRow="0" w:lastRow="0" w:firstColumn="0" w:lastColumn="0" w:oddVBand="0" w:evenVBand="1" w:oddHBand="0" w:evenHBand="0" w:firstRowFirstColumn="0" w:firstRowLastColumn="0" w:lastRowFirstColumn="0" w:lastRowLastColumn="0"/>
                  <w:tcW w:w="0" w:type="auto"/>
                  <w:hideMark/>
                </w:tcPr>
                <w:p w14:paraId="5B6D08A9"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0.0776</w:t>
                  </w:r>
                </w:p>
              </w:tc>
              <w:tc>
                <w:tcPr>
                  <w:cnfStyle w:val="000010000000" w:firstRow="0" w:lastRow="0" w:firstColumn="0" w:lastColumn="0" w:oddVBand="1" w:evenVBand="0" w:oddHBand="0" w:evenHBand="0" w:firstRowFirstColumn="0" w:firstRowLastColumn="0" w:lastRowFirstColumn="0" w:lastRowLastColumn="0"/>
                  <w:tcW w:w="0" w:type="auto"/>
                  <w:hideMark/>
                </w:tcPr>
                <w:p w14:paraId="00F218C2"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4.22</w:t>
                  </w:r>
                </w:p>
              </w:tc>
              <w:tc>
                <w:tcPr>
                  <w:cnfStyle w:val="000001000000" w:firstRow="0" w:lastRow="0" w:firstColumn="0" w:lastColumn="0" w:oddVBand="0" w:evenVBand="1" w:oddHBand="0" w:evenHBand="0" w:firstRowFirstColumn="0" w:firstRowLastColumn="0" w:lastRowFirstColumn="0" w:lastRowLastColumn="0"/>
                  <w:tcW w:w="0" w:type="auto"/>
                  <w:hideMark/>
                </w:tcPr>
                <w:p w14:paraId="62AC8A63"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P&lt;0.001</w:t>
                  </w:r>
                </w:p>
              </w:tc>
            </w:tr>
            <w:tr w:rsidR="00AF119E" w:rsidRPr="00AF119E" w14:paraId="3EDC555B" w14:textId="77777777" w:rsidTr="00B3400A">
              <w:tc>
                <w:tcPr>
                  <w:cnfStyle w:val="000010000000" w:firstRow="0" w:lastRow="0" w:firstColumn="0" w:lastColumn="0" w:oddVBand="1" w:evenVBand="0" w:oddHBand="0" w:evenHBand="0" w:firstRowFirstColumn="0" w:firstRowLastColumn="0" w:lastRowFirstColumn="0" w:lastRowLastColumn="0"/>
                  <w:tcW w:w="2869" w:type="dxa"/>
                  <w:hideMark/>
                </w:tcPr>
                <w:p w14:paraId="66F54AC4" w14:textId="4F3EFF2C" w:rsidR="005D7338" w:rsidRPr="00AF119E" w:rsidRDefault="005D7338" w:rsidP="004D24CD">
                  <w:pPr>
                    <w:pStyle w:val="Compact"/>
                    <w:rPr>
                      <w:rFonts w:ascii="Arial" w:hAnsi="Arial" w:cs="Arial"/>
                      <w:sz w:val="22"/>
                      <w:szCs w:val="22"/>
                    </w:rPr>
                  </w:pPr>
                  <w:r w:rsidRPr="00AF119E">
                    <w:rPr>
                      <w:rFonts w:ascii="Arial" w:hAnsi="Arial" w:cs="Arial"/>
                      <w:sz w:val="22"/>
                      <w:szCs w:val="22"/>
                    </w:rPr>
                    <w:t>Fourier2</w:t>
                  </w:r>
                </w:p>
              </w:tc>
              <w:tc>
                <w:tcPr>
                  <w:cnfStyle w:val="000001000000" w:firstRow="0" w:lastRow="0" w:firstColumn="0" w:lastColumn="0" w:oddVBand="0" w:evenVBand="1" w:oddHBand="0" w:evenHBand="0" w:firstRowFirstColumn="0" w:firstRowLastColumn="0" w:lastRowFirstColumn="0" w:lastRowLastColumn="0"/>
                  <w:tcW w:w="0" w:type="auto"/>
                  <w:hideMark/>
                </w:tcPr>
                <w:p w14:paraId="6B421F3C"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-0.0445</w:t>
                  </w:r>
                </w:p>
              </w:tc>
              <w:tc>
                <w:tcPr>
                  <w:cnfStyle w:val="000010000000" w:firstRow="0" w:lastRow="0" w:firstColumn="0" w:lastColumn="0" w:oddVBand="1" w:evenVBand="0" w:oddHBand="0" w:evenHBand="0" w:firstRowFirstColumn="0" w:firstRowLastColumn="0" w:lastRowFirstColumn="0" w:lastRowLastColumn="0"/>
                  <w:tcW w:w="0" w:type="auto"/>
                  <w:hideMark/>
                </w:tcPr>
                <w:p w14:paraId="62B53F6D"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-0.0688</w:t>
                  </w:r>
                </w:p>
              </w:tc>
              <w:tc>
                <w:tcPr>
                  <w:cnfStyle w:val="000001000000" w:firstRow="0" w:lastRow="0" w:firstColumn="0" w:lastColumn="0" w:oddVBand="0" w:evenVBand="1" w:oddHBand="0" w:evenHBand="0" w:firstRowFirstColumn="0" w:firstRowLastColumn="0" w:lastRowFirstColumn="0" w:lastRowLastColumn="0"/>
                  <w:tcW w:w="0" w:type="auto"/>
                  <w:hideMark/>
                </w:tcPr>
                <w:p w14:paraId="5E4F1189"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-0.0202</w:t>
                  </w:r>
                </w:p>
              </w:tc>
              <w:tc>
                <w:tcPr>
                  <w:cnfStyle w:val="000010000000" w:firstRow="0" w:lastRow="0" w:firstColumn="0" w:lastColumn="0" w:oddVBand="1" w:evenVBand="0" w:oddHBand="0" w:evenHBand="0" w:firstRowFirstColumn="0" w:firstRowLastColumn="0" w:lastRowFirstColumn="0" w:lastRowLastColumn="0"/>
                  <w:tcW w:w="0" w:type="auto"/>
                  <w:hideMark/>
                </w:tcPr>
                <w:p w14:paraId="1A60A5EA"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-3.59</w:t>
                  </w:r>
                </w:p>
              </w:tc>
              <w:tc>
                <w:tcPr>
                  <w:cnfStyle w:val="000001000000" w:firstRow="0" w:lastRow="0" w:firstColumn="0" w:lastColumn="0" w:oddVBand="0" w:evenVBand="1" w:oddHBand="0" w:evenHBand="0" w:firstRowFirstColumn="0" w:firstRowLastColumn="0" w:lastRowFirstColumn="0" w:lastRowLastColumn="0"/>
                  <w:tcW w:w="0" w:type="auto"/>
                  <w:hideMark/>
                </w:tcPr>
                <w:p w14:paraId="08C9C02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P&lt;0.001</w:t>
                  </w:r>
                </w:p>
              </w:tc>
            </w:tr>
            <w:tr w:rsidR="00AF119E" w:rsidRPr="00AF119E" w14:paraId="45A9FEB3"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25C353B6" w14:textId="5DFD0073" w:rsidR="005D7338" w:rsidRPr="00AF119E" w:rsidRDefault="005D7338" w:rsidP="004D24CD">
                  <w:pPr>
                    <w:pStyle w:val="Compact"/>
                    <w:rPr>
                      <w:rFonts w:ascii="Arial" w:hAnsi="Arial" w:cs="Arial"/>
                      <w:sz w:val="22"/>
                      <w:szCs w:val="22"/>
                    </w:rPr>
                  </w:pPr>
                  <w:r w:rsidRPr="00AF119E">
                    <w:rPr>
                      <w:rFonts w:ascii="Arial" w:hAnsi="Arial" w:cs="Arial"/>
                      <w:sz w:val="22"/>
                      <w:szCs w:val="22"/>
                    </w:rPr>
                    <w:t>Fourier3</w:t>
                  </w:r>
                </w:p>
              </w:tc>
              <w:tc>
                <w:tcPr>
                  <w:cnfStyle w:val="000001000000" w:firstRow="0" w:lastRow="0" w:firstColumn="0" w:lastColumn="0" w:oddVBand="0" w:evenVBand="1" w:oddHBand="0" w:evenHBand="0" w:firstRowFirstColumn="0" w:firstRowLastColumn="0" w:lastRowFirstColumn="0" w:lastRowLastColumn="0"/>
                  <w:tcW w:w="0" w:type="auto"/>
                  <w:hideMark/>
                </w:tcPr>
                <w:p w14:paraId="516F23D0"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-0.0306</w:t>
                  </w:r>
                </w:p>
              </w:tc>
              <w:tc>
                <w:tcPr>
                  <w:cnfStyle w:val="000010000000" w:firstRow="0" w:lastRow="0" w:firstColumn="0" w:lastColumn="0" w:oddVBand="1" w:evenVBand="0" w:oddHBand="0" w:evenHBand="0" w:firstRowFirstColumn="0" w:firstRowLastColumn="0" w:lastRowFirstColumn="0" w:lastRowLastColumn="0"/>
                  <w:tcW w:w="0" w:type="auto"/>
                  <w:hideMark/>
                </w:tcPr>
                <w:p w14:paraId="2FBDD355"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-0.0549</w:t>
                  </w:r>
                </w:p>
              </w:tc>
              <w:tc>
                <w:tcPr>
                  <w:cnfStyle w:val="000001000000" w:firstRow="0" w:lastRow="0" w:firstColumn="0" w:lastColumn="0" w:oddVBand="0" w:evenVBand="1" w:oddHBand="0" w:evenHBand="0" w:firstRowFirstColumn="0" w:firstRowLastColumn="0" w:lastRowFirstColumn="0" w:lastRowLastColumn="0"/>
                  <w:tcW w:w="0" w:type="auto"/>
                  <w:hideMark/>
                </w:tcPr>
                <w:p w14:paraId="20612585"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-0.0064</w:t>
                  </w:r>
                </w:p>
              </w:tc>
              <w:tc>
                <w:tcPr>
                  <w:cnfStyle w:val="000010000000" w:firstRow="0" w:lastRow="0" w:firstColumn="0" w:lastColumn="0" w:oddVBand="1" w:evenVBand="0" w:oddHBand="0" w:evenHBand="0" w:firstRowFirstColumn="0" w:firstRowLastColumn="0" w:lastRowFirstColumn="0" w:lastRowLastColumn="0"/>
                  <w:tcW w:w="0" w:type="auto"/>
                  <w:hideMark/>
                </w:tcPr>
                <w:p w14:paraId="49E9174A"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-2.48</w:t>
                  </w:r>
                </w:p>
              </w:tc>
              <w:tc>
                <w:tcPr>
                  <w:cnfStyle w:val="000001000000" w:firstRow="0" w:lastRow="0" w:firstColumn="0" w:lastColumn="0" w:oddVBand="0" w:evenVBand="1" w:oddHBand="0" w:evenHBand="0" w:firstRowFirstColumn="0" w:firstRowLastColumn="0" w:lastRowFirstColumn="0" w:lastRowLastColumn="0"/>
                  <w:tcW w:w="0" w:type="auto"/>
                  <w:hideMark/>
                </w:tcPr>
                <w:p w14:paraId="0E2F3FA9"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w:t>
                  </w:r>
                </w:p>
              </w:tc>
            </w:tr>
            <w:tr w:rsidR="00AF119E" w:rsidRPr="00AF119E" w14:paraId="2991F653" w14:textId="77777777" w:rsidTr="00B3400A">
              <w:tc>
                <w:tcPr>
                  <w:cnfStyle w:val="000010000000" w:firstRow="0" w:lastRow="0" w:firstColumn="0" w:lastColumn="0" w:oddVBand="1" w:evenVBand="0" w:oddHBand="0" w:evenHBand="0" w:firstRowFirstColumn="0" w:firstRowLastColumn="0" w:lastRowFirstColumn="0" w:lastRowLastColumn="0"/>
                  <w:tcW w:w="2869" w:type="dxa"/>
                  <w:hideMark/>
                </w:tcPr>
                <w:p w14:paraId="259CFDBC" w14:textId="0CA3F05E" w:rsidR="005D7338" w:rsidRPr="00AF119E" w:rsidRDefault="005D7338" w:rsidP="004D24CD">
                  <w:pPr>
                    <w:pStyle w:val="Compact"/>
                    <w:rPr>
                      <w:rFonts w:ascii="Arial" w:hAnsi="Arial" w:cs="Arial"/>
                      <w:sz w:val="22"/>
                      <w:szCs w:val="22"/>
                    </w:rPr>
                  </w:pPr>
                  <w:r w:rsidRPr="00AF119E">
                    <w:rPr>
                      <w:rFonts w:ascii="Arial" w:hAnsi="Arial" w:cs="Arial"/>
                      <w:sz w:val="22"/>
                      <w:szCs w:val="22"/>
                    </w:rPr>
                    <w:t>Fourier4</w:t>
                  </w:r>
                </w:p>
              </w:tc>
              <w:tc>
                <w:tcPr>
                  <w:cnfStyle w:val="000001000000" w:firstRow="0" w:lastRow="0" w:firstColumn="0" w:lastColumn="0" w:oddVBand="0" w:evenVBand="1" w:oddHBand="0" w:evenHBand="0" w:firstRowFirstColumn="0" w:firstRowLastColumn="0" w:lastRowFirstColumn="0" w:lastRowLastColumn="0"/>
                  <w:tcW w:w="0" w:type="auto"/>
                  <w:hideMark/>
                </w:tcPr>
                <w:p w14:paraId="12BECD92"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0.0299</w:t>
                  </w:r>
                </w:p>
              </w:tc>
              <w:tc>
                <w:tcPr>
                  <w:cnfStyle w:val="000010000000" w:firstRow="0" w:lastRow="0" w:firstColumn="0" w:lastColumn="0" w:oddVBand="1" w:evenVBand="0" w:oddHBand="0" w:evenHBand="0" w:firstRowFirstColumn="0" w:firstRowLastColumn="0" w:lastRowFirstColumn="0" w:lastRowLastColumn="0"/>
                  <w:tcW w:w="0" w:type="auto"/>
                  <w:hideMark/>
                </w:tcPr>
                <w:p w14:paraId="3CE11D53"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0.0056</w:t>
                  </w:r>
                </w:p>
              </w:tc>
              <w:tc>
                <w:tcPr>
                  <w:cnfStyle w:val="000001000000" w:firstRow="0" w:lastRow="0" w:firstColumn="0" w:lastColumn="0" w:oddVBand="0" w:evenVBand="1" w:oddHBand="0" w:evenHBand="0" w:firstRowFirstColumn="0" w:firstRowLastColumn="0" w:lastRowFirstColumn="0" w:lastRowLastColumn="0"/>
                  <w:tcW w:w="0" w:type="auto"/>
                  <w:hideMark/>
                </w:tcPr>
                <w:p w14:paraId="232ED757"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0.0543</w:t>
                  </w:r>
                </w:p>
              </w:tc>
              <w:tc>
                <w:tcPr>
                  <w:cnfStyle w:val="000010000000" w:firstRow="0" w:lastRow="0" w:firstColumn="0" w:lastColumn="0" w:oddVBand="1" w:evenVBand="0" w:oddHBand="0" w:evenHBand="0" w:firstRowFirstColumn="0" w:firstRowLastColumn="0" w:lastRowFirstColumn="0" w:lastRowLastColumn="0"/>
                  <w:tcW w:w="0" w:type="auto"/>
                  <w:hideMark/>
                </w:tcPr>
                <w:p w14:paraId="5707E47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2.41</w:t>
                  </w:r>
                </w:p>
              </w:tc>
              <w:tc>
                <w:tcPr>
                  <w:cnfStyle w:val="000001000000" w:firstRow="0" w:lastRow="0" w:firstColumn="0" w:lastColumn="0" w:oddVBand="0" w:evenVBand="1" w:oddHBand="0" w:evenHBand="0" w:firstRowFirstColumn="0" w:firstRowLastColumn="0" w:lastRowFirstColumn="0" w:lastRowLastColumn="0"/>
                  <w:tcW w:w="0" w:type="auto"/>
                  <w:hideMark/>
                </w:tcPr>
                <w:p w14:paraId="64D3B9F6"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w:t>
                  </w:r>
                </w:p>
              </w:tc>
            </w:tr>
            <w:tr w:rsidR="00AF119E" w:rsidRPr="00AF119E" w14:paraId="7791195F" w14:textId="77777777" w:rsidTr="00B3400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69" w:type="dxa"/>
                  <w:hideMark/>
                </w:tcPr>
                <w:p w14:paraId="5FA38D77" w14:textId="417EA3F9" w:rsidR="005D7338" w:rsidRPr="00AF119E" w:rsidRDefault="005D7338" w:rsidP="004D24CD">
                  <w:pPr>
                    <w:pStyle w:val="Compact"/>
                    <w:rPr>
                      <w:rFonts w:ascii="Arial" w:hAnsi="Arial" w:cs="Arial"/>
                      <w:sz w:val="22"/>
                      <w:szCs w:val="22"/>
                    </w:rPr>
                  </w:pPr>
                  <w:r w:rsidRPr="00AF119E">
                    <w:rPr>
                      <w:rFonts w:ascii="Arial" w:hAnsi="Arial" w:cs="Arial"/>
                      <w:sz w:val="22"/>
                      <w:szCs w:val="22"/>
                    </w:rPr>
                    <w:t>Fourier5</w:t>
                  </w:r>
                </w:p>
              </w:tc>
              <w:tc>
                <w:tcPr>
                  <w:cnfStyle w:val="000001000000" w:firstRow="0" w:lastRow="0" w:firstColumn="0" w:lastColumn="0" w:oddVBand="0" w:evenVBand="1" w:oddHBand="0" w:evenHBand="0" w:firstRowFirstColumn="0" w:firstRowLastColumn="0" w:lastRowFirstColumn="0" w:lastRowLastColumn="0"/>
                  <w:tcW w:w="0" w:type="auto"/>
                  <w:hideMark/>
                </w:tcPr>
                <w:p w14:paraId="2076FABB"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-0.0406</w:t>
                  </w:r>
                </w:p>
              </w:tc>
              <w:tc>
                <w:tcPr>
                  <w:cnfStyle w:val="000010000000" w:firstRow="0" w:lastRow="0" w:firstColumn="0" w:lastColumn="0" w:oddVBand="1" w:evenVBand="0" w:oddHBand="0" w:evenHBand="0" w:firstRowFirstColumn="0" w:firstRowLastColumn="0" w:lastRowFirstColumn="0" w:lastRowLastColumn="0"/>
                  <w:tcW w:w="0" w:type="auto"/>
                  <w:hideMark/>
                </w:tcPr>
                <w:p w14:paraId="0F7D8C03"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-0.0578</w:t>
                  </w:r>
                </w:p>
              </w:tc>
              <w:tc>
                <w:tcPr>
                  <w:cnfStyle w:val="000001000000" w:firstRow="0" w:lastRow="0" w:firstColumn="0" w:lastColumn="0" w:oddVBand="0" w:evenVBand="1" w:oddHBand="0" w:evenHBand="0" w:firstRowFirstColumn="0" w:firstRowLastColumn="0" w:lastRowFirstColumn="0" w:lastRowLastColumn="0"/>
                  <w:tcW w:w="0" w:type="auto"/>
                  <w:hideMark/>
                </w:tcPr>
                <w:p w14:paraId="5E710BC8"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-0.0235</w:t>
                  </w:r>
                </w:p>
              </w:tc>
              <w:tc>
                <w:tcPr>
                  <w:cnfStyle w:val="000010000000" w:firstRow="0" w:lastRow="0" w:firstColumn="0" w:lastColumn="0" w:oddVBand="1" w:evenVBand="0" w:oddHBand="0" w:evenHBand="0" w:firstRowFirstColumn="0" w:firstRowLastColumn="0" w:lastRowFirstColumn="0" w:lastRowLastColumn="0"/>
                  <w:tcW w:w="0" w:type="auto"/>
                  <w:hideMark/>
                </w:tcPr>
                <w:p w14:paraId="31DDD671"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-4.64</w:t>
                  </w:r>
                </w:p>
              </w:tc>
              <w:tc>
                <w:tcPr>
                  <w:cnfStyle w:val="000001000000" w:firstRow="0" w:lastRow="0" w:firstColumn="0" w:lastColumn="0" w:oddVBand="0" w:evenVBand="1" w:oddHBand="0" w:evenHBand="0" w:firstRowFirstColumn="0" w:firstRowLastColumn="0" w:lastRowFirstColumn="0" w:lastRowLastColumn="0"/>
                  <w:tcW w:w="0" w:type="auto"/>
                  <w:hideMark/>
                </w:tcPr>
                <w:p w14:paraId="26787E46" w14:textId="77777777" w:rsidR="005D7338" w:rsidRPr="00AF119E" w:rsidRDefault="005D7338" w:rsidP="004D24CD">
                  <w:pPr>
                    <w:pStyle w:val="Compact"/>
                    <w:rPr>
                      <w:rFonts w:ascii="Arial" w:hAnsi="Arial" w:cs="Arial"/>
                      <w:sz w:val="22"/>
                      <w:szCs w:val="22"/>
                    </w:rPr>
                  </w:pPr>
                  <w:r w:rsidRPr="00AF119E">
                    <w:rPr>
                      <w:rFonts w:ascii="Arial" w:hAnsi="Arial" w:cs="Arial"/>
                      <w:sz w:val="22"/>
                      <w:szCs w:val="22"/>
                    </w:rPr>
                    <w:t>P&lt;0.001</w:t>
                  </w:r>
                </w:p>
              </w:tc>
            </w:tr>
          </w:tbl>
          <w:p w14:paraId="228A757B" w14:textId="30658D93" w:rsidR="005D7338" w:rsidRPr="00AF119E" w:rsidRDefault="005D7338" w:rsidP="00BF42A4">
            <w:pPr>
              <w:pStyle w:val="Compact"/>
              <w:rPr>
                <w:rFonts w:ascii="Arial" w:hAnsi="Arial" w:cs="Arial"/>
                <w:sz w:val="22"/>
                <w:szCs w:val="22"/>
              </w:rPr>
            </w:pPr>
          </w:p>
        </w:tc>
      </w:tr>
    </w:tbl>
    <w:p w14:paraId="0421F55A" w14:textId="77777777" w:rsidR="001138FD" w:rsidRPr="00AF119E" w:rsidRDefault="001138FD">
      <w:pPr>
        <w:rPr>
          <w:rFonts w:ascii="Arial" w:hAnsi="Arial" w:cs="Arial"/>
          <w:sz w:val="22"/>
          <w:szCs w:val="22"/>
        </w:rPr>
      </w:pPr>
    </w:p>
    <w:p w14:paraId="6F52F868" w14:textId="77777777" w:rsidR="001138FD" w:rsidRPr="00AF119E" w:rsidRDefault="001138FD">
      <w:pPr>
        <w:rPr>
          <w:rFonts w:ascii="Arial" w:hAnsi="Arial" w:cs="Arial"/>
          <w:sz w:val="22"/>
          <w:szCs w:val="22"/>
        </w:rPr>
      </w:pPr>
    </w:p>
    <w:p w14:paraId="008E28C7" w14:textId="25CE1D9E" w:rsidR="001138FD" w:rsidRPr="00AF119E" w:rsidRDefault="001138FD">
      <w:pPr>
        <w:rPr>
          <w:rFonts w:ascii="Arial" w:hAnsi="Arial" w:cs="Arial"/>
          <w:sz w:val="22"/>
          <w:szCs w:val="22"/>
        </w:rPr>
      </w:pPr>
      <w:r w:rsidRPr="00AF119E">
        <w:rPr>
          <w:rFonts w:ascii="Arial" w:hAnsi="Arial" w:cs="Arial"/>
          <w:sz w:val="22"/>
          <w:szCs w:val="22"/>
        </w:rPr>
        <w:br w:type="page"/>
      </w:r>
    </w:p>
    <w:p w14:paraId="314519ED" w14:textId="77777777" w:rsidR="005C21DF" w:rsidRPr="00AF119E" w:rsidRDefault="005C21DF">
      <w:pPr>
        <w:jc w:val="both"/>
        <w:rPr>
          <w:rFonts w:ascii="Arial" w:hAnsi="Arial" w:cs="Arial"/>
          <w:sz w:val="22"/>
          <w:szCs w:val="22"/>
        </w:rPr>
      </w:pPr>
    </w:p>
    <w:p w14:paraId="0B4101D6" w14:textId="6D81B08E" w:rsidR="005C21DF" w:rsidRPr="00AF119E" w:rsidRDefault="00DB27A5" w:rsidP="0077068C">
      <w:pPr>
        <w:pStyle w:val="Heading1"/>
      </w:pPr>
      <w:bookmarkStart w:id="57" w:name="_Toc97798511"/>
      <w:bookmarkStart w:id="58" w:name="ereferences"/>
      <w:bookmarkEnd w:id="51"/>
      <w:r w:rsidRPr="00AF119E">
        <w:t>Supplemental References</w:t>
      </w:r>
      <w:bookmarkEnd w:id="57"/>
    </w:p>
    <w:p w14:paraId="3E240877" w14:textId="5C3EEC3E" w:rsidR="00E57BD9" w:rsidRPr="00AF119E" w:rsidRDefault="00E57BD9" w:rsidP="006B252E">
      <w:pPr>
        <w:pStyle w:val="Bibliography"/>
        <w:spacing w:line="360" w:lineRule="auto"/>
        <w:ind w:left="720" w:hanging="720"/>
        <w:jc w:val="both"/>
        <w:rPr>
          <w:rFonts w:ascii="Arial" w:hAnsi="Arial" w:cs="Arial"/>
          <w:sz w:val="22"/>
          <w:szCs w:val="22"/>
        </w:rPr>
      </w:pPr>
      <w:bookmarkStart w:id="59" w:name="ref-bernal_interrupted_2017"/>
      <w:bookmarkStart w:id="60" w:name="refs"/>
      <w:r w:rsidRPr="00AF119E">
        <w:rPr>
          <w:rFonts w:ascii="Arial" w:hAnsi="Arial" w:cs="Arial"/>
          <w:sz w:val="22"/>
          <w:szCs w:val="22"/>
          <w:lang w:val="pt-BR"/>
        </w:rPr>
        <w:t xml:space="preserve">Bernal, J.L., Cummins, S, &amp; Gasparrini, A. (2017). </w:t>
      </w:r>
      <w:r w:rsidRPr="00AF119E">
        <w:rPr>
          <w:rFonts w:ascii="Arial" w:hAnsi="Arial" w:cs="Arial"/>
          <w:sz w:val="22"/>
          <w:szCs w:val="22"/>
        </w:rPr>
        <w:t>Interrupted time series regression for the evaluation o</w:t>
      </w:r>
      <w:r w:rsidR="00DE41C5" w:rsidRPr="00AF119E">
        <w:rPr>
          <w:rFonts w:ascii="Arial" w:hAnsi="Arial" w:cs="Arial"/>
          <w:sz w:val="22"/>
          <w:szCs w:val="22"/>
        </w:rPr>
        <w:t>f public health interventions: a</w:t>
      </w:r>
      <w:r w:rsidRPr="00AF119E">
        <w:rPr>
          <w:rFonts w:ascii="Arial" w:hAnsi="Arial" w:cs="Arial"/>
          <w:sz w:val="22"/>
          <w:szCs w:val="22"/>
        </w:rPr>
        <w:t xml:space="preserve"> tutorial. </w:t>
      </w:r>
      <w:r w:rsidRPr="00AF119E">
        <w:rPr>
          <w:rFonts w:ascii="Arial" w:hAnsi="Arial" w:cs="Arial"/>
          <w:i/>
          <w:iCs/>
          <w:sz w:val="22"/>
          <w:szCs w:val="22"/>
        </w:rPr>
        <w:t>International Journal of Epidemiology</w:t>
      </w:r>
      <w:r w:rsidRPr="00AF119E">
        <w:rPr>
          <w:rFonts w:ascii="Arial" w:hAnsi="Arial" w:cs="Arial"/>
          <w:sz w:val="22"/>
          <w:szCs w:val="22"/>
        </w:rPr>
        <w:t>,</w:t>
      </w:r>
      <w:r w:rsidRPr="00AF119E">
        <w:rPr>
          <w:rFonts w:ascii="Arial" w:hAnsi="Arial" w:cs="Arial"/>
          <w:i/>
          <w:iCs/>
          <w:sz w:val="22"/>
          <w:szCs w:val="22"/>
        </w:rPr>
        <w:t>46</w:t>
      </w:r>
      <w:r w:rsidRPr="00AF119E">
        <w:rPr>
          <w:rFonts w:ascii="Arial" w:hAnsi="Arial" w:cs="Arial"/>
          <w:sz w:val="22"/>
          <w:szCs w:val="22"/>
        </w:rPr>
        <w:t>(1),348-355. doi:</w:t>
      </w:r>
      <w:hyperlink r:id="rId23">
        <w:r w:rsidRPr="00AF119E">
          <w:rPr>
            <w:rFonts w:ascii="Arial" w:hAnsi="Arial" w:cs="Arial"/>
            <w:sz w:val="22"/>
            <w:szCs w:val="22"/>
          </w:rPr>
          <w:t>10.1093/ije/dyw098</w:t>
        </w:r>
      </w:hyperlink>
    </w:p>
    <w:p w14:paraId="6FBBE78E" w14:textId="2DA1FE2F" w:rsidR="00A8781B" w:rsidRPr="00AF119E" w:rsidRDefault="00A8781B" w:rsidP="006B252E">
      <w:pPr>
        <w:pStyle w:val="Bibliography"/>
        <w:spacing w:line="360" w:lineRule="auto"/>
        <w:ind w:left="720" w:hanging="720"/>
        <w:jc w:val="both"/>
        <w:rPr>
          <w:rFonts w:ascii="Arial" w:hAnsi="Arial" w:cs="Arial"/>
          <w:sz w:val="22"/>
          <w:szCs w:val="22"/>
        </w:rPr>
      </w:pPr>
      <w:bookmarkStart w:id="61" w:name="ref-hale_global_2021"/>
      <w:r w:rsidRPr="00AF119E">
        <w:rPr>
          <w:rFonts w:ascii="Arial" w:hAnsi="Arial" w:cs="Arial"/>
          <w:sz w:val="22"/>
          <w:szCs w:val="22"/>
        </w:rPr>
        <w:t>Hale, T., Angrist, N., Goldszmidt, R., Kira,</w:t>
      </w:r>
      <w:r w:rsidR="00DE41C5" w:rsidRPr="00AF119E">
        <w:rPr>
          <w:rFonts w:ascii="Arial" w:hAnsi="Arial" w:cs="Arial"/>
          <w:sz w:val="22"/>
          <w:szCs w:val="22"/>
        </w:rPr>
        <w:t xml:space="preserve"> B., Petherick, A., Phillips, T., …</w:t>
      </w:r>
      <w:r w:rsidRPr="00AF119E">
        <w:rPr>
          <w:rFonts w:ascii="Arial" w:hAnsi="Arial" w:cs="Arial"/>
          <w:sz w:val="22"/>
          <w:szCs w:val="22"/>
        </w:rPr>
        <w:t>Tatlow, H. (2021). A global panel database of pandemic policie</w:t>
      </w:r>
      <w:r w:rsidR="00DE41C5" w:rsidRPr="00AF119E">
        <w:rPr>
          <w:rFonts w:ascii="Arial" w:hAnsi="Arial" w:cs="Arial"/>
          <w:sz w:val="22"/>
          <w:szCs w:val="22"/>
        </w:rPr>
        <w:t>s (Oxford COVID-19 government response t</w:t>
      </w:r>
      <w:r w:rsidRPr="00AF119E">
        <w:rPr>
          <w:rFonts w:ascii="Arial" w:hAnsi="Arial" w:cs="Arial"/>
          <w:sz w:val="22"/>
          <w:szCs w:val="22"/>
        </w:rPr>
        <w:t xml:space="preserve">racker). </w:t>
      </w:r>
      <w:r w:rsidRPr="00AF119E">
        <w:rPr>
          <w:rFonts w:ascii="Arial" w:hAnsi="Arial" w:cs="Arial"/>
          <w:i/>
          <w:iCs/>
          <w:sz w:val="22"/>
          <w:szCs w:val="22"/>
        </w:rPr>
        <w:t>Nature Human Behaviour</w:t>
      </w:r>
      <w:r w:rsidRPr="00AF119E">
        <w:rPr>
          <w:rFonts w:ascii="Arial" w:hAnsi="Arial" w:cs="Arial"/>
          <w:sz w:val="22"/>
          <w:szCs w:val="22"/>
        </w:rPr>
        <w:t xml:space="preserve">, </w:t>
      </w:r>
      <w:r w:rsidRPr="00AF119E">
        <w:rPr>
          <w:rFonts w:ascii="Arial" w:hAnsi="Arial" w:cs="Arial"/>
          <w:i/>
          <w:sz w:val="22"/>
          <w:szCs w:val="22"/>
        </w:rPr>
        <w:t>5</w:t>
      </w:r>
      <w:r w:rsidRPr="00AF119E">
        <w:rPr>
          <w:rFonts w:ascii="Arial" w:hAnsi="Arial" w:cs="Arial"/>
          <w:sz w:val="22"/>
          <w:szCs w:val="22"/>
        </w:rPr>
        <w:t>(4),529-538. doi:</w:t>
      </w:r>
      <w:hyperlink r:id="rId24">
        <w:r w:rsidRPr="00AF119E">
          <w:rPr>
            <w:rStyle w:val="Hyperlink"/>
            <w:rFonts w:ascii="Arial" w:hAnsi="Arial" w:cs="Arial"/>
            <w:color w:val="auto"/>
            <w:sz w:val="22"/>
            <w:szCs w:val="22"/>
          </w:rPr>
          <w:t>10.1038/s41562-021-01079-8</w:t>
        </w:r>
      </w:hyperlink>
    </w:p>
    <w:p w14:paraId="565F6D9E" w14:textId="77777777" w:rsidR="00A8781B" w:rsidRPr="00AF119E" w:rsidRDefault="00A8781B" w:rsidP="006B252E">
      <w:pPr>
        <w:pStyle w:val="Bibliography"/>
        <w:spacing w:line="360" w:lineRule="auto"/>
        <w:ind w:left="720" w:hanging="720"/>
        <w:jc w:val="both"/>
        <w:rPr>
          <w:rFonts w:ascii="Arial" w:hAnsi="Arial" w:cs="Arial"/>
          <w:sz w:val="22"/>
          <w:szCs w:val="22"/>
        </w:rPr>
      </w:pPr>
      <w:bookmarkStart w:id="62" w:name="ref-hyndman_forecasting_2018"/>
      <w:bookmarkEnd w:id="61"/>
      <w:r w:rsidRPr="00AF119E">
        <w:rPr>
          <w:rFonts w:ascii="Arial" w:hAnsi="Arial" w:cs="Arial"/>
          <w:sz w:val="22"/>
          <w:szCs w:val="22"/>
        </w:rPr>
        <w:t xml:space="preserve">Hyndman, R.J., &amp; Athanasopoulos, G. (2018). </w:t>
      </w:r>
      <w:r w:rsidRPr="00AF119E">
        <w:rPr>
          <w:rFonts w:ascii="Arial" w:hAnsi="Arial" w:cs="Arial"/>
          <w:i/>
          <w:iCs/>
          <w:sz w:val="22"/>
          <w:szCs w:val="22"/>
        </w:rPr>
        <w:t>Forecasting: Principles and practice</w:t>
      </w:r>
      <w:r w:rsidRPr="00AF119E">
        <w:rPr>
          <w:rFonts w:ascii="Arial" w:hAnsi="Arial" w:cs="Arial"/>
          <w:sz w:val="22"/>
          <w:szCs w:val="22"/>
        </w:rPr>
        <w:t>. (2nd ed.). OTexts.</w:t>
      </w:r>
      <w:bookmarkEnd w:id="62"/>
    </w:p>
    <w:p w14:paraId="35B3499B" w14:textId="25FD24F6" w:rsidR="005C21DF" w:rsidRPr="00AF119E" w:rsidRDefault="00FD596B" w:rsidP="006B252E">
      <w:pPr>
        <w:pStyle w:val="Bibliography"/>
        <w:spacing w:line="360" w:lineRule="auto"/>
        <w:ind w:left="720" w:hanging="720"/>
        <w:jc w:val="both"/>
        <w:rPr>
          <w:rFonts w:ascii="Arial" w:hAnsi="Arial" w:cs="Arial"/>
          <w:sz w:val="22"/>
          <w:szCs w:val="22"/>
        </w:rPr>
      </w:pPr>
      <w:bookmarkStart w:id="63" w:name="ref-levine_genocide_2016"/>
      <w:bookmarkEnd w:id="59"/>
      <w:r w:rsidRPr="00AF119E">
        <w:rPr>
          <w:rFonts w:ascii="Arial" w:hAnsi="Arial" w:cs="Arial"/>
          <w:sz w:val="22"/>
          <w:szCs w:val="22"/>
        </w:rPr>
        <w:t>Levine</w:t>
      </w:r>
      <w:r w:rsidR="00E57BD9" w:rsidRPr="00AF119E">
        <w:rPr>
          <w:rFonts w:ascii="Arial" w:hAnsi="Arial" w:cs="Arial"/>
          <w:sz w:val="22"/>
          <w:szCs w:val="22"/>
        </w:rPr>
        <w:t>,</w:t>
      </w:r>
      <w:r w:rsidRPr="00AF119E">
        <w:rPr>
          <w:rFonts w:ascii="Arial" w:hAnsi="Arial" w:cs="Arial"/>
          <w:sz w:val="22"/>
          <w:szCs w:val="22"/>
        </w:rPr>
        <w:t xml:space="preserve"> S</w:t>
      </w:r>
      <w:r w:rsidR="00E57BD9" w:rsidRPr="00AF119E">
        <w:rPr>
          <w:rFonts w:ascii="Arial" w:hAnsi="Arial" w:cs="Arial"/>
          <w:sz w:val="22"/>
          <w:szCs w:val="22"/>
        </w:rPr>
        <w:t>.</w:t>
      </w:r>
      <w:r w:rsidRPr="00AF119E">
        <w:rPr>
          <w:rFonts w:ascii="Arial" w:hAnsi="Arial" w:cs="Arial"/>
          <w:sz w:val="22"/>
          <w:szCs w:val="22"/>
        </w:rPr>
        <w:t>Z</w:t>
      </w:r>
      <w:r w:rsidR="00E57BD9" w:rsidRPr="00AF119E">
        <w:rPr>
          <w:rFonts w:ascii="Arial" w:hAnsi="Arial" w:cs="Arial"/>
          <w:sz w:val="22"/>
          <w:szCs w:val="22"/>
        </w:rPr>
        <w:t>,</w:t>
      </w:r>
      <w:r w:rsidRPr="00AF119E">
        <w:rPr>
          <w:rFonts w:ascii="Arial" w:hAnsi="Arial" w:cs="Arial"/>
          <w:sz w:val="22"/>
          <w:szCs w:val="22"/>
        </w:rPr>
        <w:t>, Levav</w:t>
      </w:r>
      <w:r w:rsidR="00E57BD9" w:rsidRPr="00AF119E">
        <w:rPr>
          <w:rFonts w:ascii="Arial" w:hAnsi="Arial" w:cs="Arial"/>
          <w:sz w:val="22"/>
          <w:szCs w:val="22"/>
        </w:rPr>
        <w:t>,</w:t>
      </w:r>
      <w:r w:rsidRPr="00AF119E">
        <w:rPr>
          <w:rFonts w:ascii="Arial" w:hAnsi="Arial" w:cs="Arial"/>
          <w:sz w:val="22"/>
          <w:szCs w:val="22"/>
        </w:rPr>
        <w:t xml:space="preserve"> I</w:t>
      </w:r>
      <w:r w:rsidR="00E57BD9" w:rsidRPr="00AF119E">
        <w:rPr>
          <w:rFonts w:ascii="Arial" w:hAnsi="Arial" w:cs="Arial"/>
          <w:sz w:val="22"/>
          <w:szCs w:val="22"/>
        </w:rPr>
        <w:t>.</w:t>
      </w:r>
      <w:r w:rsidRPr="00AF119E">
        <w:rPr>
          <w:rFonts w:ascii="Arial" w:hAnsi="Arial" w:cs="Arial"/>
          <w:sz w:val="22"/>
          <w:szCs w:val="22"/>
        </w:rPr>
        <w:t>, Yoffe</w:t>
      </w:r>
      <w:r w:rsidR="00E57BD9" w:rsidRPr="00AF119E">
        <w:rPr>
          <w:rFonts w:ascii="Arial" w:hAnsi="Arial" w:cs="Arial"/>
          <w:sz w:val="22"/>
          <w:szCs w:val="22"/>
        </w:rPr>
        <w:t>,</w:t>
      </w:r>
      <w:r w:rsidRPr="00AF119E">
        <w:rPr>
          <w:rFonts w:ascii="Arial" w:hAnsi="Arial" w:cs="Arial"/>
          <w:sz w:val="22"/>
          <w:szCs w:val="22"/>
        </w:rPr>
        <w:t xml:space="preserve"> R</w:t>
      </w:r>
      <w:r w:rsidR="00E57BD9" w:rsidRPr="00AF119E">
        <w:rPr>
          <w:rFonts w:ascii="Arial" w:hAnsi="Arial" w:cs="Arial"/>
          <w:sz w:val="22"/>
          <w:szCs w:val="22"/>
        </w:rPr>
        <w:t>.</w:t>
      </w:r>
      <w:r w:rsidRPr="00AF119E">
        <w:rPr>
          <w:rFonts w:ascii="Arial" w:hAnsi="Arial" w:cs="Arial"/>
          <w:sz w:val="22"/>
          <w:szCs w:val="22"/>
        </w:rPr>
        <w:t>, Becher</w:t>
      </w:r>
      <w:r w:rsidR="00E57BD9" w:rsidRPr="00AF119E">
        <w:rPr>
          <w:rFonts w:ascii="Arial" w:hAnsi="Arial" w:cs="Arial"/>
          <w:sz w:val="22"/>
          <w:szCs w:val="22"/>
        </w:rPr>
        <w:t>,</w:t>
      </w:r>
      <w:r w:rsidRPr="00AF119E">
        <w:rPr>
          <w:rFonts w:ascii="Arial" w:hAnsi="Arial" w:cs="Arial"/>
          <w:sz w:val="22"/>
          <w:szCs w:val="22"/>
        </w:rPr>
        <w:t xml:space="preserve"> Y</w:t>
      </w:r>
      <w:r w:rsidR="00E57BD9" w:rsidRPr="00AF119E">
        <w:rPr>
          <w:rFonts w:ascii="Arial" w:hAnsi="Arial" w:cs="Arial"/>
          <w:sz w:val="22"/>
          <w:szCs w:val="22"/>
        </w:rPr>
        <w:t>.</w:t>
      </w:r>
      <w:r w:rsidRPr="00AF119E">
        <w:rPr>
          <w:rFonts w:ascii="Arial" w:hAnsi="Arial" w:cs="Arial"/>
          <w:sz w:val="22"/>
          <w:szCs w:val="22"/>
        </w:rPr>
        <w:t>,</w:t>
      </w:r>
      <w:r w:rsidR="00E57BD9" w:rsidRPr="00AF119E">
        <w:rPr>
          <w:rFonts w:ascii="Arial" w:hAnsi="Arial" w:cs="Arial"/>
          <w:sz w:val="22"/>
          <w:szCs w:val="22"/>
        </w:rPr>
        <w:t xml:space="preserve"> &amp;</w:t>
      </w:r>
      <w:r w:rsidRPr="00AF119E">
        <w:rPr>
          <w:rFonts w:ascii="Arial" w:hAnsi="Arial" w:cs="Arial"/>
          <w:sz w:val="22"/>
          <w:szCs w:val="22"/>
        </w:rPr>
        <w:t xml:space="preserve"> Pugachova</w:t>
      </w:r>
      <w:r w:rsidR="00E57BD9" w:rsidRPr="00AF119E">
        <w:rPr>
          <w:rFonts w:ascii="Arial" w:hAnsi="Arial" w:cs="Arial"/>
          <w:sz w:val="22"/>
          <w:szCs w:val="22"/>
        </w:rPr>
        <w:t>,</w:t>
      </w:r>
      <w:r w:rsidRPr="00AF119E">
        <w:rPr>
          <w:rFonts w:ascii="Arial" w:hAnsi="Arial" w:cs="Arial"/>
          <w:sz w:val="22"/>
          <w:szCs w:val="22"/>
        </w:rPr>
        <w:t xml:space="preserve"> I.</w:t>
      </w:r>
      <w:r w:rsidR="00E57BD9" w:rsidRPr="00AF119E">
        <w:rPr>
          <w:rFonts w:ascii="Arial" w:hAnsi="Arial" w:cs="Arial"/>
          <w:sz w:val="22"/>
          <w:szCs w:val="22"/>
        </w:rPr>
        <w:t xml:space="preserve"> (2016).</w:t>
      </w:r>
      <w:r w:rsidRPr="00AF119E">
        <w:rPr>
          <w:rFonts w:ascii="Arial" w:hAnsi="Arial" w:cs="Arial"/>
          <w:sz w:val="22"/>
          <w:szCs w:val="22"/>
        </w:rPr>
        <w:t xml:space="preserve"> Genocide</w:t>
      </w:r>
      <w:r w:rsidR="00E57BD9" w:rsidRPr="00AF119E">
        <w:rPr>
          <w:rFonts w:ascii="Arial" w:hAnsi="Arial" w:cs="Arial"/>
          <w:sz w:val="22"/>
          <w:szCs w:val="22"/>
        </w:rPr>
        <w:t xml:space="preserve"> exposure and subsequent suicide risk: a population-based study</w:t>
      </w:r>
      <w:r w:rsidRPr="00AF119E">
        <w:rPr>
          <w:rFonts w:ascii="Arial" w:hAnsi="Arial" w:cs="Arial"/>
          <w:sz w:val="22"/>
          <w:szCs w:val="22"/>
        </w:rPr>
        <w:t xml:space="preserve">. </w:t>
      </w:r>
      <w:r w:rsidRPr="00AF119E">
        <w:rPr>
          <w:rFonts w:ascii="Arial" w:hAnsi="Arial" w:cs="Arial"/>
          <w:i/>
          <w:iCs/>
          <w:sz w:val="22"/>
          <w:szCs w:val="22"/>
        </w:rPr>
        <w:t>PLoS ONE</w:t>
      </w:r>
      <w:r w:rsidR="00E57BD9" w:rsidRPr="00AF119E">
        <w:rPr>
          <w:rFonts w:ascii="Arial" w:hAnsi="Arial" w:cs="Arial"/>
          <w:sz w:val="22"/>
          <w:szCs w:val="22"/>
        </w:rPr>
        <w:t>,</w:t>
      </w:r>
      <w:r w:rsidRPr="00AF119E">
        <w:rPr>
          <w:rFonts w:ascii="Arial" w:hAnsi="Arial" w:cs="Arial"/>
          <w:i/>
          <w:sz w:val="22"/>
          <w:szCs w:val="22"/>
        </w:rPr>
        <w:t>11</w:t>
      </w:r>
      <w:r w:rsidR="00E57BD9" w:rsidRPr="00AF119E">
        <w:rPr>
          <w:rFonts w:ascii="Arial" w:hAnsi="Arial" w:cs="Arial"/>
          <w:sz w:val="22"/>
          <w:szCs w:val="22"/>
        </w:rPr>
        <w:t>(2).</w:t>
      </w:r>
      <w:r w:rsidRPr="00AF119E">
        <w:rPr>
          <w:rFonts w:ascii="Arial" w:hAnsi="Arial" w:cs="Arial"/>
          <w:sz w:val="22"/>
          <w:szCs w:val="22"/>
        </w:rPr>
        <w:t xml:space="preserve"> doi:</w:t>
      </w:r>
      <w:hyperlink r:id="rId25">
        <w:r w:rsidRPr="00AF119E">
          <w:rPr>
            <w:rStyle w:val="Hyperlink"/>
            <w:rFonts w:ascii="Arial" w:hAnsi="Arial" w:cs="Arial"/>
            <w:color w:val="auto"/>
            <w:sz w:val="22"/>
            <w:szCs w:val="22"/>
          </w:rPr>
          <w:t>10.1371/journal.pone.0149524</w:t>
        </w:r>
      </w:hyperlink>
    </w:p>
    <w:bookmarkEnd w:id="58"/>
    <w:bookmarkEnd w:id="60"/>
    <w:bookmarkEnd w:id="63"/>
    <w:bookmarkEnd w:id="0"/>
    <w:p w14:paraId="4533F777" w14:textId="75A966C5" w:rsidR="002813F1" w:rsidRPr="00AF119E" w:rsidRDefault="002813F1" w:rsidP="00DB27A5">
      <w:pPr>
        <w:pStyle w:val="Bibliography"/>
        <w:spacing w:line="360" w:lineRule="auto"/>
        <w:jc w:val="both"/>
        <w:rPr>
          <w:rFonts w:ascii="Arial" w:hAnsi="Arial" w:cs="Arial"/>
          <w:sz w:val="22"/>
          <w:szCs w:val="22"/>
        </w:rPr>
      </w:pPr>
    </w:p>
    <w:sectPr w:rsidR="002813F1" w:rsidRPr="00AF119E" w:rsidSect="00C356E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10724" w14:textId="77777777" w:rsidR="000D4B14" w:rsidRDefault="000D4B14">
      <w:pPr>
        <w:spacing w:after="0"/>
      </w:pPr>
      <w:r>
        <w:separator/>
      </w:r>
    </w:p>
  </w:endnote>
  <w:endnote w:type="continuationSeparator" w:id="0">
    <w:p w14:paraId="787207C7" w14:textId="77777777" w:rsidR="000D4B14" w:rsidRDefault="000D4B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582F" w14:textId="77777777" w:rsidR="005D7338" w:rsidRDefault="005D7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220305"/>
      <w:docPartObj>
        <w:docPartGallery w:val="Page Numbers (Bottom of Page)"/>
        <w:docPartUnique/>
      </w:docPartObj>
    </w:sdtPr>
    <w:sdtEndPr>
      <w:rPr>
        <w:noProof/>
      </w:rPr>
    </w:sdtEndPr>
    <w:sdtContent>
      <w:p w14:paraId="2CAF9285" w14:textId="1D8FFB0A" w:rsidR="005D7338" w:rsidRDefault="005D7338">
        <w:pPr>
          <w:pStyle w:val="Footer"/>
          <w:jc w:val="center"/>
        </w:pPr>
        <w:r>
          <w:fldChar w:fldCharType="begin"/>
        </w:r>
        <w:r>
          <w:instrText xml:space="preserve"> PAGE   \* MERGEFORMAT </w:instrText>
        </w:r>
        <w:r>
          <w:fldChar w:fldCharType="separate"/>
        </w:r>
        <w:r w:rsidR="00AF119E">
          <w:rPr>
            <w:noProof/>
          </w:rPr>
          <w:t>1</w:t>
        </w:r>
        <w:r>
          <w:rPr>
            <w:noProof/>
          </w:rPr>
          <w:fldChar w:fldCharType="end"/>
        </w:r>
      </w:p>
    </w:sdtContent>
  </w:sdt>
  <w:p w14:paraId="402C7692" w14:textId="77777777" w:rsidR="005D7338" w:rsidRDefault="005D7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6059" w14:textId="77777777" w:rsidR="005D7338" w:rsidRDefault="005D7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6F769" w14:textId="77777777" w:rsidR="000D4B14" w:rsidRDefault="000D4B14">
      <w:r>
        <w:separator/>
      </w:r>
    </w:p>
  </w:footnote>
  <w:footnote w:type="continuationSeparator" w:id="0">
    <w:p w14:paraId="2F3829D2" w14:textId="77777777" w:rsidR="000D4B14" w:rsidRDefault="000D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BE976" w14:textId="77777777" w:rsidR="005D7338" w:rsidRDefault="005D7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DDC2" w14:textId="77777777" w:rsidR="005D7338" w:rsidRDefault="005D7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B3FCD" w14:textId="77777777" w:rsidR="005D7338" w:rsidRDefault="005D7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702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88E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5C18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AE5A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DE1B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D49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D40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A26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A28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F06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A990"/>
    <w:multiLevelType w:val="multilevel"/>
    <w:tmpl w:val="57DE5AB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1" w15:restartNumberingAfterBreak="0">
    <w:nsid w:val="0ADA01C6"/>
    <w:multiLevelType w:val="hybridMultilevel"/>
    <w:tmpl w:val="ECAAF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FC0B51"/>
    <w:multiLevelType w:val="hybridMultilevel"/>
    <w:tmpl w:val="7F72A824"/>
    <w:lvl w:ilvl="0" w:tplc="2FBEE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AE401"/>
    <w:multiLevelType w:val="multilevel"/>
    <w:tmpl w:val="91366A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4" w15:restartNumberingAfterBreak="0">
    <w:nsid w:val="346E15DE"/>
    <w:multiLevelType w:val="hybridMultilevel"/>
    <w:tmpl w:val="12C8F25E"/>
    <w:lvl w:ilvl="0" w:tplc="9722A1C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D381A"/>
    <w:multiLevelType w:val="hybridMultilevel"/>
    <w:tmpl w:val="71E4C56E"/>
    <w:lvl w:ilvl="0" w:tplc="1904356E">
      <w:start w:val="1"/>
      <w:numFmt w:val="decimal"/>
      <w:pStyle w:val="Heading1"/>
      <w:lvlText w:val="%1."/>
      <w:lvlJc w:val="left"/>
      <w:pPr>
        <w:ind w:left="45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06295E"/>
    <w:multiLevelType w:val="hybridMultilevel"/>
    <w:tmpl w:val="6EE6DF36"/>
    <w:lvl w:ilvl="0" w:tplc="1000000F">
      <w:start w:val="1"/>
      <w:numFmt w:val="decimal"/>
      <w:lvlText w:val="%1."/>
      <w:lvlJc w:val="left"/>
      <w:pPr>
        <w:ind w:left="770" w:hanging="360"/>
      </w:pPr>
    </w:lvl>
    <w:lvl w:ilvl="1" w:tplc="10000019" w:tentative="1">
      <w:start w:val="1"/>
      <w:numFmt w:val="lowerLetter"/>
      <w:lvlText w:val="%2."/>
      <w:lvlJc w:val="left"/>
      <w:pPr>
        <w:ind w:left="1490" w:hanging="360"/>
      </w:pPr>
    </w:lvl>
    <w:lvl w:ilvl="2" w:tplc="1000001B" w:tentative="1">
      <w:start w:val="1"/>
      <w:numFmt w:val="lowerRoman"/>
      <w:lvlText w:val="%3."/>
      <w:lvlJc w:val="right"/>
      <w:pPr>
        <w:ind w:left="2210" w:hanging="180"/>
      </w:pPr>
    </w:lvl>
    <w:lvl w:ilvl="3" w:tplc="1000000F" w:tentative="1">
      <w:start w:val="1"/>
      <w:numFmt w:val="decimal"/>
      <w:lvlText w:val="%4."/>
      <w:lvlJc w:val="left"/>
      <w:pPr>
        <w:ind w:left="2930" w:hanging="360"/>
      </w:pPr>
    </w:lvl>
    <w:lvl w:ilvl="4" w:tplc="10000019" w:tentative="1">
      <w:start w:val="1"/>
      <w:numFmt w:val="lowerLetter"/>
      <w:lvlText w:val="%5."/>
      <w:lvlJc w:val="left"/>
      <w:pPr>
        <w:ind w:left="3650" w:hanging="360"/>
      </w:pPr>
    </w:lvl>
    <w:lvl w:ilvl="5" w:tplc="1000001B" w:tentative="1">
      <w:start w:val="1"/>
      <w:numFmt w:val="lowerRoman"/>
      <w:lvlText w:val="%6."/>
      <w:lvlJc w:val="right"/>
      <w:pPr>
        <w:ind w:left="4370" w:hanging="180"/>
      </w:pPr>
    </w:lvl>
    <w:lvl w:ilvl="6" w:tplc="1000000F" w:tentative="1">
      <w:start w:val="1"/>
      <w:numFmt w:val="decimal"/>
      <w:lvlText w:val="%7."/>
      <w:lvlJc w:val="left"/>
      <w:pPr>
        <w:ind w:left="5090" w:hanging="360"/>
      </w:pPr>
    </w:lvl>
    <w:lvl w:ilvl="7" w:tplc="10000019" w:tentative="1">
      <w:start w:val="1"/>
      <w:numFmt w:val="lowerLetter"/>
      <w:lvlText w:val="%8."/>
      <w:lvlJc w:val="left"/>
      <w:pPr>
        <w:ind w:left="5810" w:hanging="360"/>
      </w:pPr>
    </w:lvl>
    <w:lvl w:ilvl="8" w:tplc="1000001B" w:tentative="1">
      <w:start w:val="1"/>
      <w:numFmt w:val="lowerRoman"/>
      <w:lvlText w:val="%9."/>
      <w:lvlJc w:val="right"/>
      <w:pPr>
        <w:ind w:left="6530" w:hanging="180"/>
      </w:pPr>
    </w:lvl>
  </w:abstractNum>
  <w:abstractNum w:abstractNumId="17" w15:restartNumberingAfterBreak="0">
    <w:nsid w:val="7B62289A"/>
    <w:multiLevelType w:val="hybridMultilevel"/>
    <w:tmpl w:val="670CD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1"/>
  </w:num>
  <w:num w:numId="17">
    <w:abstractNumId w:val="12"/>
  </w:num>
  <w:num w:numId="18">
    <w:abstractNumId w:val="16"/>
  </w:num>
  <w:num w:numId="19">
    <w:abstractNumId w:val="15"/>
  </w:num>
  <w:num w:numId="20">
    <w:abstractNumId w:val="15"/>
    <w:lvlOverride w:ilvl="0">
      <w:startOverride w:val="1"/>
    </w:lvlOverride>
  </w:num>
  <w:num w:numId="21">
    <w:abstractNumId w:val="15"/>
    <w:lvlOverride w:ilvl="0">
      <w:startOverride w:val="4"/>
    </w:lvlOverride>
  </w:num>
  <w:num w:numId="22">
    <w:abstractNumId w:val="1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ytLC0sLAwMDYzMTRR0lEKTi0uzszPAykwqwUAIXepDywAAAA="/>
  </w:docVars>
  <w:rsids>
    <w:rsidRoot w:val="005C21DF"/>
    <w:rsid w:val="00005291"/>
    <w:rsid w:val="000062A1"/>
    <w:rsid w:val="000214D8"/>
    <w:rsid w:val="00026CE2"/>
    <w:rsid w:val="0006163D"/>
    <w:rsid w:val="00081EF9"/>
    <w:rsid w:val="000C4DE7"/>
    <w:rsid w:val="000D4B14"/>
    <w:rsid w:val="001138FD"/>
    <w:rsid w:val="001403F3"/>
    <w:rsid w:val="0014363B"/>
    <w:rsid w:val="0015769E"/>
    <w:rsid w:val="00177A16"/>
    <w:rsid w:val="001D3017"/>
    <w:rsid w:val="001F1716"/>
    <w:rsid w:val="001F2D1F"/>
    <w:rsid w:val="00201AE9"/>
    <w:rsid w:val="00243390"/>
    <w:rsid w:val="00255910"/>
    <w:rsid w:val="00257DC0"/>
    <w:rsid w:val="0026698E"/>
    <w:rsid w:val="002813F1"/>
    <w:rsid w:val="002A08A3"/>
    <w:rsid w:val="002A43AD"/>
    <w:rsid w:val="002E0E79"/>
    <w:rsid w:val="002F4956"/>
    <w:rsid w:val="00310919"/>
    <w:rsid w:val="0032102B"/>
    <w:rsid w:val="003554C6"/>
    <w:rsid w:val="003601CC"/>
    <w:rsid w:val="00375100"/>
    <w:rsid w:val="003967A9"/>
    <w:rsid w:val="00424310"/>
    <w:rsid w:val="00426FD1"/>
    <w:rsid w:val="00436378"/>
    <w:rsid w:val="00443B1F"/>
    <w:rsid w:val="00491150"/>
    <w:rsid w:val="004D24CD"/>
    <w:rsid w:val="004D58B2"/>
    <w:rsid w:val="004D7A43"/>
    <w:rsid w:val="004F1B42"/>
    <w:rsid w:val="004F7FB7"/>
    <w:rsid w:val="00504664"/>
    <w:rsid w:val="0051245E"/>
    <w:rsid w:val="00550367"/>
    <w:rsid w:val="005822A2"/>
    <w:rsid w:val="00583811"/>
    <w:rsid w:val="00592181"/>
    <w:rsid w:val="00597A43"/>
    <w:rsid w:val="005C21DF"/>
    <w:rsid w:val="005D1975"/>
    <w:rsid w:val="005D7338"/>
    <w:rsid w:val="005E78A0"/>
    <w:rsid w:val="005E7EA1"/>
    <w:rsid w:val="006132BE"/>
    <w:rsid w:val="0062487B"/>
    <w:rsid w:val="00627C03"/>
    <w:rsid w:val="00643DF1"/>
    <w:rsid w:val="00666E08"/>
    <w:rsid w:val="006A57CF"/>
    <w:rsid w:val="006A6623"/>
    <w:rsid w:val="006B252E"/>
    <w:rsid w:val="006C0F88"/>
    <w:rsid w:val="006D2427"/>
    <w:rsid w:val="006E1734"/>
    <w:rsid w:val="006E1796"/>
    <w:rsid w:val="00753A55"/>
    <w:rsid w:val="0077068C"/>
    <w:rsid w:val="00770C46"/>
    <w:rsid w:val="00771246"/>
    <w:rsid w:val="00777742"/>
    <w:rsid w:val="0078504E"/>
    <w:rsid w:val="00790801"/>
    <w:rsid w:val="007D39E3"/>
    <w:rsid w:val="007D408B"/>
    <w:rsid w:val="007D6A94"/>
    <w:rsid w:val="007E3770"/>
    <w:rsid w:val="007E7F7C"/>
    <w:rsid w:val="007F4BD6"/>
    <w:rsid w:val="007F6F8A"/>
    <w:rsid w:val="00801804"/>
    <w:rsid w:val="008063DA"/>
    <w:rsid w:val="00851174"/>
    <w:rsid w:val="0087137B"/>
    <w:rsid w:val="008826BA"/>
    <w:rsid w:val="00896DDC"/>
    <w:rsid w:val="008A1A1A"/>
    <w:rsid w:val="008C3CCD"/>
    <w:rsid w:val="008C515A"/>
    <w:rsid w:val="008E12DA"/>
    <w:rsid w:val="008E3210"/>
    <w:rsid w:val="008F0430"/>
    <w:rsid w:val="009632B5"/>
    <w:rsid w:val="00975DD4"/>
    <w:rsid w:val="009C0FC4"/>
    <w:rsid w:val="009D7934"/>
    <w:rsid w:val="00A2398D"/>
    <w:rsid w:val="00A70364"/>
    <w:rsid w:val="00A75E56"/>
    <w:rsid w:val="00A8781B"/>
    <w:rsid w:val="00A90729"/>
    <w:rsid w:val="00AB6B77"/>
    <w:rsid w:val="00AC488F"/>
    <w:rsid w:val="00AF119E"/>
    <w:rsid w:val="00B02310"/>
    <w:rsid w:val="00B07791"/>
    <w:rsid w:val="00B3400A"/>
    <w:rsid w:val="00B82EAB"/>
    <w:rsid w:val="00B93AFE"/>
    <w:rsid w:val="00B95A0E"/>
    <w:rsid w:val="00BC77A1"/>
    <w:rsid w:val="00BD19EA"/>
    <w:rsid w:val="00BE4799"/>
    <w:rsid w:val="00BE6A0D"/>
    <w:rsid w:val="00BF3434"/>
    <w:rsid w:val="00BF374C"/>
    <w:rsid w:val="00BF4FBF"/>
    <w:rsid w:val="00C31500"/>
    <w:rsid w:val="00C356E1"/>
    <w:rsid w:val="00C42425"/>
    <w:rsid w:val="00C46B45"/>
    <w:rsid w:val="00C72B89"/>
    <w:rsid w:val="00C73A00"/>
    <w:rsid w:val="00C94DF7"/>
    <w:rsid w:val="00CA42A8"/>
    <w:rsid w:val="00CB3327"/>
    <w:rsid w:val="00CB4AAD"/>
    <w:rsid w:val="00CB7418"/>
    <w:rsid w:val="00CF2B64"/>
    <w:rsid w:val="00D01169"/>
    <w:rsid w:val="00D609C1"/>
    <w:rsid w:val="00D65646"/>
    <w:rsid w:val="00DB27A5"/>
    <w:rsid w:val="00DB6A2B"/>
    <w:rsid w:val="00DD47C3"/>
    <w:rsid w:val="00DE41C5"/>
    <w:rsid w:val="00E32414"/>
    <w:rsid w:val="00E57BD9"/>
    <w:rsid w:val="00E71191"/>
    <w:rsid w:val="00E729E7"/>
    <w:rsid w:val="00E75BF6"/>
    <w:rsid w:val="00F339D0"/>
    <w:rsid w:val="00F35797"/>
    <w:rsid w:val="00F66032"/>
    <w:rsid w:val="00F7519E"/>
    <w:rsid w:val="00FC18D8"/>
    <w:rsid w:val="00FD11E6"/>
    <w:rsid w:val="00FD596B"/>
    <w:rsid w:val="00FF1762"/>
    <w:rsid w:val="00FF293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F24A"/>
  <w15:docId w15:val="{2C0130B8-A485-489E-9D08-79F8A4C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2"/>
  </w:style>
  <w:style w:type="paragraph" w:styleId="Heading1">
    <w:name w:val="heading 1"/>
    <w:basedOn w:val="Normal"/>
    <w:next w:val="BodyText"/>
    <w:link w:val="Heading1Char"/>
    <w:uiPriority w:val="9"/>
    <w:qFormat/>
    <w:rsid w:val="0077068C"/>
    <w:pPr>
      <w:keepNext/>
      <w:keepLines/>
      <w:numPr>
        <w:numId w:val="19"/>
      </w:numPr>
      <w:spacing w:after="0" w:line="360" w:lineRule="auto"/>
      <w:ind w:left="360"/>
      <w:contextualSpacing/>
      <w:jc w:val="both"/>
      <w:outlineLvl w:val="0"/>
    </w:pPr>
    <w:rPr>
      <w:rFonts w:ascii="Arial" w:eastAsiaTheme="majorEastAsia" w:hAnsi="Arial" w:cs="Arial"/>
      <w:b/>
      <w:bCs/>
      <w:sz w:val="22"/>
      <w:szCs w:val="22"/>
    </w:rPr>
  </w:style>
  <w:style w:type="paragraph" w:styleId="Heading2">
    <w:name w:val="heading 2"/>
    <w:basedOn w:val="Heading1"/>
    <w:next w:val="BodyText"/>
    <w:uiPriority w:val="9"/>
    <w:unhideWhenUsed/>
    <w:qFormat/>
    <w:rsid w:val="0077068C"/>
    <w:pPr>
      <w:numPr>
        <w:numId w:val="15"/>
      </w:numPr>
      <w:outlineLvl w:val="1"/>
    </w:p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rsid w:val="0011602F"/>
    <w:pPr>
      <w:keepNext/>
      <w:keepLines/>
      <w:spacing w:before="480" w:after="240"/>
      <w:jc w:val="center"/>
    </w:pPr>
    <w:rPr>
      <w:rFonts w:asciiTheme="majorHAnsi" w:eastAsiaTheme="majorEastAsia" w:hAnsiTheme="majorHAnsi" w:cstheme="majorBidi"/>
      <w:b/>
      <w:bCs/>
      <w:color w:val="345A8A" w:themeColor="accent1" w:themeShade="B5"/>
      <w:sz w:val="36"/>
      <w:szCs w:val="36"/>
      <w:u w:val="single"/>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11602F"/>
  </w:style>
  <w:style w:type="character" w:customStyle="1" w:styleId="Heading1Char">
    <w:name w:val="Heading 1 Char"/>
    <w:basedOn w:val="DefaultParagraphFont"/>
    <w:link w:val="Heading1"/>
    <w:uiPriority w:val="9"/>
    <w:rsid w:val="0077068C"/>
    <w:rPr>
      <w:rFonts w:ascii="Arial" w:eastAsiaTheme="majorEastAsia" w:hAnsi="Arial" w:cs="Arial"/>
      <w:b/>
      <w:bCs/>
      <w:sz w:val="22"/>
      <w:szCs w:val="22"/>
    </w:rPr>
  </w:style>
  <w:style w:type="paragraph" w:styleId="TOC1">
    <w:name w:val="toc 1"/>
    <w:basedOn w:val="Normal"/>
    <w:next w:val="Normal"/>
    <w:autoRedefine/>
    <w:uiPriority w:val="39"/>
    <w:unhideWhenUsed/>
    <w:rsid w:val="00201AE9"/>
    <w:pPr>
      <w:spacing w:after="100"/>
    </w:pPr>
  </w:style>
  <w:style w:type="paragraph" w:styleId="ListParagraph">
    <w:name w:val="List Paragraph"/>
    <w:basedOn w:val="Normal"/>
    <w:rsid w:val="006D2427"/>
    <w:pPr>
      <w:ind w:left="720"/>
      <w:contextualSpacing/>
    </w:pPr>
  </w:style>
  <w:style w:type="table" w:styleId="PlainTable1">
    <w:name w:val="Plain Table 1"/>
    <w:basedOn w:val="TableNormal"/>
    <w:rsid w:val="00E7119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F7519E"/>
    <w:rPr>
      <w:sz w:val="16"/>
      <w:szCs w:val="16"/>
    </w:rPr>
  </w:style>
  <w:style w:type="paragraph" w:styleId="CommentText">
    <w:name w:val="annotation text"/>
    <w:basedOn w:val="Normal"/>
    <w:link w:val="CommentTextChar"/>
    <w:semiHidden/>
    <w:unhideWhenUsed/>
    <w:rsid w:val="00F7519E"/>
    <w:rPr>
      <w:sz w:val="20"/>
      <w:szCs w:val="20"/>
    </w:rPr>
  </w:style>
  <w:style w:type="character" w:customStyle="1" w:styleId="CommentTextChar">
    <w:name w:val="Comment Text Char"/>
    <w:basedOn w:val="DefaultParagraphFont"/>
    <w:link w:val="CommentText"/>
    <w:semiHidden/>
    <w:rsid w:val="00F7519E"/>
    <w:rPr>
      <w:sz w:val="20"/>
      <w:szCs w:val="20"/>
    </w:rPr>
  </w:style>
  <w:style w:type="paragraph" w:styleId="CommentSubject">
    <w:name w:val="annotation subject"/>
    <w:basedOn w:val="CommentText"/>
    <w:next w:val="CommentText"/>
    <w:link w:val="CommentSubjectChar"/>
    <w:semiHidden/>
    <w:unhideWhenUsed/>
    <w:rsid w:val="00F7519E"/>
    <w:rPr>
      <w:b/>
      <w:bCs/>
    </w:rPr>
  </w:style>
  <w:style w:type="character" w:customStyle="1" w:styleId="CommentSubjectChar">
    <w:name w:val="Comment Subject Char"/>
    <w:basedOn w:val="CommentTextChar"/>
    <w:link w:val="CommentSubject"/>
    <w:semiHidden/>
    <w:rsid w:val="00F7519E"/>
    <w:rPr>
      <w:b/>
      <w:bCs/>
      <w:sz w:val="20"/>
      <w:szCs w:val="20"/>
    </w:rPr>
  </w:style>
  <w:style w:type="paragraph" w:styleId="BalloonText">
    <w:name w:val="Balloon Text"/>
    <w:basedOn w:val="Normal"/>
    <w:link w:val="BalloonTextChar"/>
    <w:semiHidden/>
    <w:unhideWhenUsed/>
    <w:rsid w:val="00F7519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7519E"/>
    <w:rPr>
      <w:rFonts w:ascii="Segoe UI" w:hAnsi="Segoe UI" w:cs="Segoe UI"/>
      <w:sz w:val="18"/>
      <w:szCs w:val="18"/>
    </w:rPr>
  </w:style>
  <w:style w:type="character" w:styleId="PlaceholderText">
    <w:name w:val="Placeholder Text"/>
    <w:basedOn w:val="DefaultParagraphFont"/>
    <w:semiHidden/>
    <w:rsid w:val="008C3CCD"/>
    <w:rPr>
      <w:color w:val="808080"/>
    </w:rPr>
  </w:style>
  <w:style w:type="paragraph" w:styleId="Header">
    <w:name w:val="header"/>
    <w:basedOn w:val="Normal"/>
    <w:link w:val="HeaderChar"/>
    <w:unhideWhenUsed/>
    <w:rsid w:val="005D7338"/>
    <w:pPr>
      <w:tabs>
        <w:tab w:val="center" w:pos="4680"/>
        <w:tab w:val="right" w:pos="9360"/>
      </w:tabs>
      <w:spacing w:after="0"/>
    </w:pPr>
  </w:style>
  <w:style w:type="character" w:customStyle="1" w:styleId="HeaderChar">
    <w:name w:val="Header Char"/>
    <w:basedOn w:val="DefaultParagraphFont"/>
    <w:link w:val="Header"/>
    <w:rsid w:val="005D7338"/>
  </w:style>
  <w:style w:type="paragraph" w:styleId="Footer">
    <w:name w:val="footer"/>
    <w:basedOn w:val="Normal"/>
    <w:link w:val="FooterChar"/>
    <w:uiPriority w:val="99"/>
    <w:unhideWhenUsed/>
    <w:rsid w:val="005D7338"/>
    <w:pPr>
      <w:tabs>
        <w:tab w:val="center" w:pos="4680"/>
        <w:tab w:val="right" w:pos="9360"/>
      </w:tabs>
      <w:spacing w:after="0"/>
    </w:pPr>
  </w:style>
  <w:style w:type="character" w:customStyle="1" w:styleId="FooterChar">
    <w:name w:val="Footer Char"/>
    <w:basedOn w:val="DefaultParagraphFont"/>
    <w:link w:val="Footer"/>
    <w:uiPriority w:val="99"/>
    <w:rsid w:val="005D7338"/>
  </w:style>
  <w:style w:type="table" w:styleId="PlainTable2">
    <w:name w:val="Plain Table 2"/>
    <w:basedOn w:val="TableNormal"/>
    <w:rsid w:val="00975D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2028">
      <w:bodyDiv w:val="1"/>
      <w:marLeft w:val="0"/>
      <w:marRight w:val="0"/>
      <w:marTop w:val="0"/>
      <w:marBottom w:val="0"/>
      <w:divBdr>
        <w:top w:val="none" w:sz="0" w:space="0" w:color="auto"/>
        <w:left w:val="none" w:sz="0" w:space="0" w:color="auto"/>
        <w:bottom w:val="none" w:sz="0" w:space="0" w:color="auto"/>
        <w:right w:val="none" w:sz="0" w:space="0" w:color="auto"/>
      </w:divBdr>
    </w:div>
    <w:div w:id="455176053">
      <w:bodyDiv w:val="1"/>
      <w:marLeft w:val="0"/>
      <w:marRight w:val="0"/>
      <w:marTop w:val="0"/>
      <w:marBottom w:val="0"/>
      <w:divBdr>
        <w:top w:val="none" w:sz="0" w:space="0" w:color="auto"/>
        <w:left w:val="none" w:sz="0" w:space="0" w:color="auto"/>
        <w:bottom w:val="none" w:sz="0" w:space="0" w:color="auto"/>
        <w:right w:val="none" w:sz="0" w:space="0" w:color="auto"/>
      </w:divBdr>
    </w:div>
    <w:div w:id="634455818">
      <w:bodyDiv w:val="1"/>
      <w:marLeft w:val="0"/>
      <w:marRight w:val="0"/>
      <w:marTop w:val="0"/>
      <w:marBottom w:val="0"/>
      <w:divBdr>
        <w:top w:val="none" w:sz="0" w:space="0" w:color="auto"/>
        <w:left w:val="none" w:sz="0" w:space="0" w:color="auto"/>
        <w:bottom w:val="none" w:sz="0" w:space="0" w:color="auto"/>
        <w:right w:val="none" w:sz="0" w:space="0" w:color="auto"/>
      </w:divBdr>
    </w:div>
    <w:div w:id="942498407">
      <w:bodyDiv w:val="1"/>
      <w:marLeft w:val="0"/>
      <w:marRight w:val="0"/>
      <w:marTop w:val="0"/>
      <w:marBottom w:val="0"/>
      <w:divBdr>
        <w:top w:val="none" w:sz="0" w:space="0" w:color="auto"/>
        <w:left w:val="none" w:sz="0" w:space="0" w:color="auto"/>
        <w:bottom w:val="none" w:sz="0" w:space="0" w:color="auto"/>
        <w:right w:val="none" w:sz="0" w:space="0" w:color="auto"/>
      </w:divBdr>
    </w:div>
    <w:div w:id="975993424">
      <w:bodyDiv w:val="1"/>
      <w:marLeft w:val="0"/>
      <w:marRight w:val="0"/>
      <w:marTop w:val="0"/>
      <w:marBottom w:val="0"/>
      <w:divBdr>
        <w:top w:val="none" w:sz="0" w:space="0" w:color="auto"/>
        <w:left w:val="none" w:sz="0" w:space="0" w:color="auto"/>
        <w:bottom w:val="none" w:sz="0" w:space="0" w:color="auto"/>
        <w:right w:val="none" w:sz="0" w:space="0" w:color="auto"/>
      </w:divBdr>
    </w:div>
    <w:div w:id="1614701335">
      <w:bodyDiv w:val="1"/>
      <w:marLeft w:val="0"/>
      <w:marRight w:val="0"/>
      <w:marTop w:val="0"/>
      <w:marBottom w:val="0"/>
      <w:divBdr>
        <w:top w:val="none" w:sz="0" w:space="0" w:color="auto"/>
        <w:left w:val="none" w:sz="0" w:space="0" w:color="auto"/>
        <w:bottom w:val="none" w:sz="0" w:space="0" w:color="auto"/>
        <w:right w:val="none" w:sz="0" w:space="0" w:color="auto"/>
      </w:divBdr>
    </w:div>
    <w:div w:id="1695419219">
      <w:bodyDiv w:val="1"/>
      <w:marLeft w:val="0"/>
      <w:marRight w:val="0"/>
      <w:marTop w:val="0"/>
      <w:marBottom w:val="0"/>
      <w:divBdr>
        <w:top w:val="none" w:sz="0" w:space="0" w:color="auto"/>
        <w:left w:val="none" w:sz="0" w:space="0" w:color="auto"/>
        <w:bottom w:val="none" w:sz="0" w:space="0" w:color="auto"/>
        <w:right w:val="none" w:sz="0" w:space="0" w:color="auto"/>
      </w:divBdr>
    </w:div>
    <w:div w:id="19023294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doi.org/10.1371/journal.pone.014952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038/s41562-021-01079-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093/ije/dyw098"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24B5-198C-47BF-8E1D-F89EEA7C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3165</Words>
  <Characters>18046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Sophia Frangou</dc:creator>
  <dc:description/>
  <cp:lastModifiedBy>Nettie Smith</cp:lastModifiedBy>
  <cp:revision>2</cp:revision>
  <dcterms:created xsi:type="dcterms:W3CDTF">2022-06-06T06:39:00Z</dcterms:created>
  <dcterms:modified xsi:type="dcterms:W3CDTF">2022-06-06T06:39:00Z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
    <vt:lpwstr/>
  </property>
  <property fmtid="{D5CDD505-2E9C-101B-9397-08002B2CF9AE}" pid="3" name="bibliography">
    <vt:lpwstr>Exported Items Template.bib</vt:lpwstr>
  </property>
  <property fmtid="{D5CDD505-2E9C-101B-9397-08002B2CF9AE}" pid="4" name="csl">
    <vt:lpwstr>jama.csl</vt:lpwstr>
  </property>
  <property fmtid="{D5CDD505-2E9C-101B-9397-08002B2CF9AE}" pid="5" name="editor_options">
    <vt:lpwstr/>
  </property>
  <property fmtid="{D5CDD505-2E9C-101B-9397-08002B2CF9AE}" pid="6" name="output">
    <vt:lpwstr/>
  </property>
</Properties>
</file>