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CF9AF" w14:textId="77777777" w:rsidR="00140540" w:rsidRDefault="00140540" w:rsidP="00140540">
      <w:pPr>
        <w:spacing w:line="360" w:lineRule="auto"/>
        <w:rPr>
          <w:rFonts w:ascii="Times New Roman" w:hAnsi="Times New Roman" w:cs="Times New Roman"/>
          <w:b/>
          <w:sz w:val="24"/>
          <w:szCs w:val="24"/>
        </w:rPr>
      </w:pPr>
      <w:r w:rsidRPr="00BF141E">
        <w:rPr>
          <w:rFonts w:ascii="Times New Roman" w:hAnsi="Times New Roman" w:cs="Times New Roman"/>
          <w:b/>
          <w:sz w:val="24"/>
          <w:szCs w:val="24"/>
        </w:rPr>
        <w:t xml:space="preserve">Cognitive bias modification for paranoia (CBM-pa): A randomised controlled feasibility study in patients with distressing paranoid beliefs  </w:t>
      </w:r>
    </w:p>
    <w:p w14:paraId="45436D37" w14:textId="77777777" w:rsidR="00140540" w:rsidRPr="00140540" w:rsidRDefault="00140540" w:rsidP="00140540">
      <w:pPr>
        <w:jc w:val="center"/>
        <w:rPr>
          <w:rFonts w:ascii="Times New Roman" w:hAnsi="Times New Roman" w:cs="Times New Roman"/>
          <w:b/>
          <w:sz w:val="24"/>
          <w:szCs w:val="24"/>
        </w:rPr>
      </w:pPr>
    </w:p>
    <w:p w14:paraId="46C1AB20" w14:textId="77777777" w:rsidR="00E76046" w:rsidRPr="00140540" w:rsidRDefault="00681B00" w:rsidP="00140540">
      <w:pPr>
        <w:jc w:val="center"/>
        <w:rPr>
          <w:rFonts w:ascii="Times New Roman" w:hAnsi="Times New Roman" w:cs="Times New Roman"/>
          <w:b/>
          <w:sz w:val="24"/>
          <w:szCs w:val="24"/>
          <w:lang w:val="en-US"/>
        </w:rPr>
      </w:pPr>
      <w:r w:rsidRPr="00140540">
        <w:rPr>
          <w:rFonts w:ascii="Times New Roman" w:hAnsi="Times New Roman" w:cs="Times New Roman"/>
          <w:b/>
          <w:sz w:val="24"/>
          <w:szCs w:val="24"/>
          <w:lang w:val="en-US"/>
        </w:rPr>
        <w:t>Supplementary materials</w:t>
      </w:r>
    </w:p>
    <w:p w14:paraId="0ECEC3CB" w14:textId="77777777" w:rsidR="00681B00" w:rsidRDefault="00681B00">
      <w:pPr>
        <w:rPr>
          <w:lang w:val="en-US"/>
        </w:rPr>
      </w:pPr>
    </w:p>
    <w:p w14:paraId="2D39FC11" w14:textId="77777777" w:rsidR="00681B00" w:rsidRPr="00140540" w:rsidRDefault="00140540" w:rsidP="00681B00">
      <w:pPr>
        <w:pStyle w:val="NoSpacing"/>
        <w:numPr>
          <w:ilvl w:val="2"/>
          <w:numId w:val="0"/>
        </w:numPr>
        <w:tabs>
          <w:tab w:val="num" w:pos="360"/>
        </w:tabs>
        <w:spacing w:line="480" w:lineRule="auto"/>
        <w:rPr>
          <w:rFonts w:ascii="Times New Roman" w:hAnsi="Times New Roman" w:cs="Times New Roman"/>
          <w:b/>
          <w:sz w:val="24"/>
          <w:szCs w:val="24"/>
          <w:u w:val="single"/>
        </w:rPr>
      </w:pPr>
      <w:r w:rsidRPr="00140540">
        <w:rPr>
          <w:rFonts w:ascii="Times New Roman" w:hAnsi="Times New Roman" w:cs="Times New Roman"/>
          <w:b/>
          <w:sz w:val="24"/>
          <w:szCs w:val="24"/>
          <w:u w:val="single"/>
        </w:rPr>
        <w:t xml:space="preserve">Measures of clinical symptoms </w:t>
      </w:r>
    </w:p>
    <w:p w14:paraId="2487F04B" w14:textId="77777777" w:rsidR="00681B00" w:rsidRPr="00681B00" w:rsidRDefault="00681B00" w:rsidP="00681B00">
      <w:pPr>
        <w:pStyle w:val="NoSpacing"/>
        <w:numPr>
          <w:ilvl w:val="2"/>
          <w:numId w:val="0"/>
        </w:numPr>
        <w:tabs>
          <w:tab w:val="num" w:pos="360"/>
        </w:tabs>
        <w:spacing w:line="480" w:lineRule="auto"/>
        <w:rPr>
          <w:rFonts w:ascii="Times New Roman" w:hAnsi="Times New Roman" w:cs="Times New Roman"/>
          <w:sz w:val="24"/>
          <w:szCs w:val="24"/>
        </w:rPr>
      </w:pPr>
      <w:r>
        <w:rPr>
          <w:rFonts w:ascii="Times New Roman" w:hAnsi="Times New Roman" w:cs="Times New Roman"/>
          <w:i/>
          <w:sz w:val="24"/>
          <w:szCs w:val="24"/>
        </w:rPr>
        <w:t xml:space="preserve"> </w:t>
      </w:r>
      <w:r w:rsidRPr="00681B00">
        <w:rPr>
          <w:rFonts w:ascii="Times New Roman" w:hAnsi="Times New Roman" w:cs="Times New Roman"/>
          <w:i/>
          <w:sz w:val="24"/>
          <w:szCs w:val="24"/>
        </w:rPr>
        <w:t>Paranoia Scale</w:t>
      </w:r>
      <w:r w:rsidRPr="00681B00">
        <w:rPr>
          <w:rFonts w:ascii="Times New Roman" w:hAnsi="Times New Roman" w:cs="Times New Roman"/>
          <w:sz w:val="24"/>
          <w:szCs w:val="24"/>
        </w:rPr>
        <w:t xml:space="preserve"> (PS; </w:t>
      </w:r>
      <w:r w:rsidRPr="00681B00">
        <w:rPr>
          <w:rFonts w:ascii="Times New Roman" w:hAnsi="Times New Roman" w:cs="Times New Roman"/>
          <w:sz w:val="24"/>
          <w:szCs w:val="24"/>
        </w:rPr>
        <w:fldChar w:fldCharType="begin" w:fldLock="1"/>
      </w:r>
      <w:r w:rsidRPr="00681B00">
        <w:rPr>
          <w:rFonts w:ascii="Times New Roman" w:hAnsi="Times New Roman" w:cs="Times New Roman"/>
          <w:sz w:val="24"/>
          <w:szCs w:val="24"/>
        </w:rPr>
        <w:instrText>ADDIN CSL_CITATION {"citationItems":[{"id":"ITEM-1","itemData":{"DOI":"10.1037/0022-3514.62.1.129","ISSN":"00223514","abstract":"A new instrument designed to assess paranoid thought in college students, together with reliability and validity data, was presented in Study 1. A single general factor accounted for a substantial portion of the variance in the full scale. Public self-consciousness was consistently and significantly correlated with the present measure of paranoia. In Study 2, both pretested paranoia and public self-consciousness were related to feelings of being watched (a classical manifestation of paranoia), although public self-consciousness had an effect only when there was a 2-way mirror present. In Study 3, self-attention, experimentally induced using a story construction task, again resulted in a heightened sense of being observed. Discussion focuses on paranoid cognition as characteristic of everyday thought and the implications of self-attention for social perception processes.","author":[{"dropping-particle":"","family":"Fenigstein","given":"Allan","non-dropping-particle":"","parse-names":false,"suffix":""},{"dropping-particle":"","family":"Vanable","given":"Peter A.","non-dropping-particle":"","parse-names":false,"suffix":""}],"container-title":"Journal of Personality and Social Psychology","id":"ITEM-1","issue":"1","issued":{"date-parts":[["1992"]]},"page":"129-138","title":"Paranoia and Self-Consciousness","type":"article-journal","volume":"62"},"uris":["http://www.mendeley.com/documents/?uuid=38ee0176-f5b0-490b-9f11-23699e92f5bd"]}],"mendeley":{"formattedCitation":"(Fenigstein &amp; Vanable, 1992)","manualFormatting":"Fenigstein &amp; Vanable, 1992)","plainTextFormattedCitation":"(Fenigstein &amp; Vanable, 1992)","previouslyFormattedCitation":"(Fenigstein &amp; Vanable, 1992)"},"properties":{"noteIndex":0},"schema":"https://github.com/citation-style-language/schema/raw/master/csl-citation.json"}</w:instrText>
      </w:r>
      <w:r w:rsidRPr="00681B00">
        <w:rPr>
          <w:rFonts w:ascii="Times New Roman" w:hAnsi="Times New Roman" w:cs="Times New Roman"/>
          <w:sz w:val="24"/>
          <w:szCs w:val="24"/>
        </w:rPr>
        <w:fldChar w:fldCharType="separate"/>
      </w:r>
      <w:r w:rsidRPr="00681B00">
        <w:rPr>
          <w:rFonts w:ascii="Times New Roman" w:hAnsi="Times New Roman" w:cs="Times New Roman"/>
          <w:noProof/>
          <w:sz w:val="24"/>
          <w:szCs w:val="24"/>
        </w:rPr>
        <w:t>Fenigstein &amp; Vanable, 1992)</w:t>
      </w:r>
      <w:r w:rsidRPr="00681B00">
        <w:rPr>
          <w:rFonts w:ascii="Times New Roman" w:hAnsi="Times New Roman" w:cs="Times New Roman"/>
          <w:sz w:val="24"/>
          <w:szCs w:val="24"/>
        </w:rPr>
        <w:fldChar w:fldCharType="end"/>
      </w:r>
      <w:r w:rsidRPr="00681B00">
        <w:rPr>
          <w:rFonts w:ascii="Times New Roman" w:hAnsi="Times New Roman" w:cs="Times New Roman"/>
          <w:sz w:val="24"/>
          <w:szCs w:val="24"/>
        </w:rPr>
        <w:t xml:space="preserve"> </w:t>
      </w:r>
      <w:r w:rsidRPr="00681B00">
        <w:rPr>
          <w:rFonts w:ascii="TimesNewRomanPSMT" w:hAnsi="TimesNewRomanPSMT" w:cs="TimesNewRomanPSMT"/>
          <w:sz w:val="24"/>
          <w:szCs w:val="24"/>
          <w:u w:color="0000E9"/>
        </w:rPr>
        <w:t>was a 20-item self-report scale measuring different aspects of paranoid thoughts in the present study. Participants rated their responses on a 5-point Likert scale ranging from 1</w:t>
      </w:r>
      <w:r w:rsidRPr="00681B00">
        <w:rPr>
          <w:rFonts w:ascii="TimesNewRomanPSMT" w:hAnsi="TimesNewRomanPSMT" w:cs="TimesNewRomanPSMT"/>
          <w:i/>
          <w:sz w:val="24"/>
          <w:szCs w:val="24"/>
          <w:u w:color="0000E9"/>
        </w:rPr>
        <w:t>, not at all applicable to me</w:t>
      </w:r>
      <w:r w:rsidRPr="00681B00">
        <w:rPr>
          <w:rFonts w:ascii="TimesNewRomanPSMT" w:hAnsi="TimesNewRomanPSMT" w:cs="TimesNewRomanPSMT"/>
          <w:sz w:val="24"/>
          <w:szCs w:val="24"/>
          <w:u w:color="0000E9"/>
        </w:rPr>
        <w:t xml:space="preserve">, to 5, </w:t>
      </w:r>
      <w:r w:rsidRPr="00681B00">
        <w:rPr>
          <w:rFonts w:ascii="TimesNewRomanPSMT" w:hAnsi="TimesNewRomanPSMT" w:cs="TimesNewRomanPSMT"/>
          <w:i/>
          <w:sz w:val="24"/>
          <w:szCs w:val="24"/>
          <w:u w:color="0000E9"/>
        </w:rPr>
        <w:t>extremely applicable to me</w:t>
      </w:r>
      <w:r w:rsidRPr="00681B00">
        <w:rPr>
          <w:rFonts w:ascii="TimesNewRomanPSMT" w:hAnsi="TimesNewRomanPSMT" w:cs="TimesNewRomanPSMT"/>
          <w:sz w:val="24"/>
          <w:szCs w:val="24"/>
          <w:u w:color="0000E9"/>
        </w:rPr>
        <w:t xml:space="preserve">.  The higher the scores, the greater the paranoid ideation (ranging from 20 to 100). In the current study, it had a high degree of internal consistency (Cronbach’s </w:t>
      </w:r>
      <w:r w:rsidRPr="00681B00">
        <w:rPr>
          <w:rFonts w:ascii="Times New Roman" w:hAnsi="Times New Roman" w:cs="Times New Roman"/>
          <w:sz w:val="24"/>
          <w:szCs w:val="24"/>
          <w:shd w:val="clear" w:color="auto" w:fill="FFFFFF"/>
        </w:rPr>
        <w:t>α</w:t>
      </w:r>
      <w:r w:rsidRPr="00681B00">
        <w:rPr>
          <w:rFonts w:ascii="TimesNewRomanPSMT" w:hAnsi="TimesNewRomanPSMT" w:cs="TimesNewRomanPSMT"/>
          <w:sz w:val="24"/>
          <w:szCs w:val="24"/>
          <w:u w:color="0000E9"/>
        </w:rPr>
        <w:t xml:space="preserve"> = 0.92).</w:t>
      </w:r>
    </w:p>
    <w:p w14:paraId="0E1A381A" w14:textId="77777777" w:rsidR="00681B00" w:rsidRPr="00681B00" w:rsidRDefault="00681B00" w:rsidP="00681B00">
      <w:pPr>
        <w:pStyle w:val="NoSpacing"/>
        <w:spacing w:line="480" w:lineRule="auto"/>
        <w:ind w:firstLine="720"/>
        <w:rPr>
          <w:rFonts w:ascii="Times New Roman" w:hAnsi="Times New Roman" w:cs="Times New Roman"/>
          <w:i/>
          <w:sz w:val="24"/>
          <w:szCs w:val="24"/>
          <w:shd w:val="clear" w:color="auto" w:fill="FFFFFF"/>
        </w:rPr>
      </w:pPr>
    </w:p>
    <w:p w14:paraId="1EE70288" w14:textId="77777777" w:rsidR="00681B00" w:rsidRPr="00681B00" w:rsidRDefault="00681B00" w:rsidP="00681B00">
      <w:pPr>
        <w:pStyle w:val="NoSpacing"/>
        <w:numPr>
          <w:ilvl w:val="2"/>
          <w:numId w:val="0"/>
        </w:numPr>
        <w:tabs>
          <w:tab w:val="num" w:pos="360"/>
        </w:tabs>
        <w:spacing w:line="480" w:lineRule="auto"/>
        <w:rPr>
          <w:rFonts w:ascii="Times New Roman" w:hAnsi="Times New Roman" w:cs="Times New Roman"/>
          <w:i/>
          <w:sz w:val="24"/>
          <w:szCs w:val="24"/>
          <w:shd w:val="clear" w:color="auto" w:fill="FFFFFF"/>
        </w:rPr>
      </w:pPr>
      <w:r w:rsidRPr="00681B00">
        <w:rPr>
          <w:rFonts w:ascii="Times New Roman" w:hAnsi="Times New Roman" w:cs="Times New Roman"/>
          <w:i/>
          <w:sz w:val="24"/>
          <w:szCs w:val="24"/>
          <w:shd w:val="clear" w:color="auto" w:fill="FFFFFF"/>
        </w:rPr>
        <w:t xml:space="preserve">The Green et al Paranoid Thoughts Scale </w:t>
      </w:r>
      <w:r w:rsidRPr="00681B00">
        <w:rPr>
          <w:rFonts w:ascii="Times New Roman" w:hAnsi="Times New Roman" w:cs="Times New Roman"/>
          <w:sz w:val="24"/>
          <w:szCs w:val="24"/>
          <w:shd w:val="clear" w:color="auto" w:fill="FFFFFF"/>
        </w:rPr>
        <w:t>(GPTS;</w:t>
      </w:r>
      <w:r w:rsidRPr="00681B00">
        <w:rPr>
          <w:rFonts w:ascii="Times New Roman" w:hAnsi="Times New Roman" w:cs="Times New Roman"/>
          <w:sz w:val="24"/>
          <w:szCs w:val="24"/>
          <w:shd w:val="clear" w:color="auto" w:fill="FFFFFF"/>
        </w:rPr>
        <w:fldChar w:fldCharType="begin" w:fldLock="1"/>
      </w:r>
      <w:r w:rsidRPr="00681B00">
        <w:rPr>
          <w:rFonts w:ascii="Times New Roman" w:hAnsi="Times New Roman" w:cs="Times New Roman"/>
          <w:sz w:val="24"/>
          <w:szCs w:val="24"/>
          <w:shd w:val="clear" w:color="auto" w:fill="FFFFFF"/>
        </w:rPr>
        <w:instrText>ADDIN CSL_CITATION {"citationItems":[{"id":"ITEM-1","itemData":{"DOI":"10.1017/S0033291707001638","ISSN":"00332917","PMID":"17903336","abstract":"Background. Paranoia is increasingly being studied in clinical and non-clinical populations. However there is no multi-dimensional measure of persecutory ideas developed for use across the general population- psychopathology continuum. This paper reports the development of such a questionnaire: the 'Green et al. Paranoid Thought Scales'. The aim was to devise a tool to assess ideas of persecution and social reference in a simple self-report format, guided by a current definition of persecutory ideation, and incorporating assessment of conviction, preoccupation and distress. Method. A total of 353 individuals without a history of mental illness, and 50 individuals with current persecutory delusions completed a pool of paranoid items and additional measures to assess validity. Items were devised from a recent definition of persecutory delusions, current assessments of paranoia, the authors' clinical experience, and incorporated dimensions of conviction, preoccupation and distress. Test-retest reliability in the non-clinical group was assessed at 2 weeks follow-up, and clinical change in the deluded group at 6 months follow-up. Results. Two 16-item scales were extracted, assessing ideas of social reference and persecution. Good internal consistency and validity was established for both scales and their dimensions. The scales were sensitive to clinical change. A hierarchical relationship between social reference and persecution was found. The data provide further evidence for a continuum of paranoid ideas between deluded and healthy individuals. Conclusions. A reliable and valid tool for assessing paranoid thoughts is presented. It will provide an effective way for researchers to ensure consistency in research and for clinicians to assess change with treatment. © 2007 Cambridge University Press.","author":[{"dropping-particle":"","family":"Green","given":"C. E.L.","non-dropping-particle":"","parse-names":false,"suffix":""},{"dropping-particle":"","family":"Freeman","given":"D.","non-dropping-particle":"","parse-names":false,"suffix":""},{"dropping-particle":"","family":"Kuipers","given":"E.","non-dropping-particle":"","parse-names":false,"suffix":""},{"dropping-particle":"","family":"Bebbington","given":"P.","non-dropping-particle":"","parse-names":false,"suffix":""},{"dropping-particle":"","family":"Fowler","given":"D.","non-dropping-particle":"","parse-names":false,"suffix":""},{"dropping-particle":"","family":"Dunn","given":"G.","non-dropping-particle":"","parse-names":false,"suffix":""},{"dropping-particle":"","family":"Garety","given":"P. A.","non-dropping-particle":"","parse-names":false,"suffix":""}],"container-title":"Psychological Medicine","id":"ITEM-1","issue":"1","issued":{"date-parts":[["2008"]]},"page":"101-111","title":"Measuring ideas of persecution and social reference: The Green et al. Paranoid Thought Scales (GPTS)","type":"article-journal","volume":"38"},"uris":["http://www.mendeley.com/documents/?uuid=b1b56c5d-5139-4b0c-98eb-f24470c133a4"]}],"mendeley":{"formattedCitation":"(C. E.L. Green et al., 2008)","manualFormatting":" Green et al., 2008)","plainTextFormattedCitation":"(C. E.L. Green et al., 2008)","previouslyFormattedCitation":"(C. E.L. Green et al., 2008)"},"properties":{"noteIndex":0},"schema":"https://github.com/citation-style-language/schema/raw/master/csl-citation.json"}</w:instrText>
      </w:r>
      <w:r w:rsidRPr="00681B00">
        <w:rPr>
          <w:rFonts w:ascii="Times New Roman" w:hAnsi="Times New Roman" w:cs="Times New Roman"/>
          <w:sz w:val="24"/>
          <w:szCs w:val="24"/>
          <w:shd w:val="clear" w:color="auto" w:fill="FFFFFF"/>
        </w:rPr>
        <w:fldChar w:fldCharType="separate"/>
      </w:r>
      <w:r w:rsidRPr="00681B00">
        <w:rPr>
          <w:rFonts w:ascii="Times New Roman" w:hAnsi="Times New Roman" w:cs="Times New Roman"/>
          <w:noProof/>
          <w:sz w:val="24"/>
          <w:szCs w:val="24"/>
          <w:shd w:val="clear" w:color="auto" w:fill="FFFFFF"/>
        </w:rPr>
        <w:t xml:space="preserve"> Green et al., 2008)</w:t>
      </w:r>
      <w:r w:rsidRPr="00681B00">
        <w:rPr>
          <w:rFonts w:ascii="Times New Roman" w:hAnsi="Times New Roman" w:cs="Times New Roman"/>
          <w:sz w:val="24"/>
          <w:szCs w:val="24"/>
          <w:shd w:val="clear" w:color="auto" w:fill="FFFFFF"/>
        </w:rPr>
        <w:fldChar w:fldCharType="end"/>
      </w:r>
      <w:r w:rsidRPr="00681B00">
        <w:rPr>
          <w:rFonts w:ascii="Times New Roman" w:hAnsi="Times New Roman" w:cs="Times New Roman"/>
          <w:i/>
          <w:sz w:val="24"/>
          <w:szCs w:val="24"/>
          <w:shd w:val="clear" w:color="auto" w:fill="FFFFFF"/>
        </w:rPr>
        <w:t xml:space="preserve">, </w:t>
      </w:r>
      <w:r w:rsidRPr="00681B00">
        <w:rPr>
          <w:rFonts w:ascii="Times New Roman" w:hAnsi="Times New Roman" w:cs="Times New Roman"/>
          <w:sz w:val="24"/>
          <w:szCs w:val="24"/>
          <w:shd w:val="clear" w:color="auto" w:fill="FFFFFF"/>
        </w:rPr>
        <w:t>comprising two 16-item scales, was used to measure ideas of social reference and ideas of persecution. Each item was rated on a five-point Likert scale. Higher scores reflect greater levels of paranoid thinking (range is from 16-80). The GPTS had a high internal consistency in the current study (</w:t>
      </w:r>
      <w:r w:rsidRPr="00681B00">
        <w:rPr>
          <w:rFonts w:ascii="TimesNewRomanPSMT" w:hAnsi="TimesNewRomanPSMT" w:cs="TimesNewRomanPSMT"/>
          <w:sz w:val="24"/>
          <w:szCs w:val="24"/>
          <w:u w:color="0000E9"/>
        </w:rPr>
        <w:t xml:space="preserve">Cronbach’s </w:t>
      </w:r>
      <w:r w:rsidRPr="00681B00">
        <w:rPr>
          <w:rFonts w:ascii="Times New Roman" w:hAnsi="Times New Roman" w:cs="Times New Roman"/>
          <w:sz w:val="24"/>
          <w:szCs w:val="24"/>
          <w:shd w:val="clear" w:color="auto" w:fill="FFFFFF"/>
        </w:rPr>
        <w:t>α</w:t>
      </w:r>
      <w:r w:rsidRPr="00681B00">
        <w:rPr>
          <w:rFonts w:ascii="TimesNewRomanPSMT" w:hAnsi="TimesNewRomanPSMT" w:cs="TimesNewRomanPSMT"/>
          <w:sz w:val="24"/>
          <w:szCs w:val="24"/>
          <w:u w:color="0000E9"/>
        </w:rPr>
        <w:t xml:space="preserve"> = 0.97). </w:t>
      </w:r>
      <w:r w:rsidRPr="00681B00">
        <w:rPr>
          <w:rFonts w:ascii="Times New Roman" w:hAnsi="Times New Roman" w:cs="Times New Roman"/>
          <w:sz w:val="24"/>
          <w:szCs w:val="24"/>
          <w:shd w:val="clear" w:color="auto" w:fill="FFFFFF"/>
        </w:rPr>
        <w:t xml:space="preserve">   </w:t>
      </w:r>
      <w:r w:rsidRPr="00681B00">
        <w:rPr>
          <w:rFonts w:ascii="Times New Roman" w:hAnsi="Times New Roman" w:cs="Times New Roman"/>
          <w:i/>
          <w:sz w:val="24"/>
          <w:szCs w:val="24"/>
          <w:shd w:val="clear" w:color="auto" w:fill="FFFFFF"/>
        </w:rPr>
        <w:t xml:space="preserve"> </w:t>
      </w:r>
    </w:p>
    <w:p w14:paraId="1F58E104" w14:textId="77777777" w:rsidR="00681B00" w:rsidRPr="00681B00" w:rsidRDefault="00681B00" w:rsidP="00681B00">
      <w:pPr>
        <w:pStyle w:val="ListParagraph"/>
        <w:spacing w:line="480" w:lineRule="auto"/>
        <w:rPr>
          <w:rFonts w:ascii="Times New Roman" w:hAnsi="Times New Roman" w:cs="Times New Roman"/>
          <w:i/>
          <w:sz w:val="24"/>
          <w:szCs w:val="24"/>
          <w:shd w:val="clear" w:color="auto" w:fill="FFFFFF"/>
        </w:rPr>
      </w:pPr>
    </w:p>
    <w:p w14:paraId="2FBD267A" w14:textId="77777777" w:rsidR="00681B00" w:rsidRPr="00681B00" w:rsidRDefault="00681B00" w:rsidP="00681B00">
      <w:pPr>
        <w:pStyle w:val="NoSpacing"/>
        <w:numPr>
          <w:ilvl w:val="2"/>
          <w:numId w:val="0"/>
        </w:numPr>
        <w:tabs>
          <w:tab w:val="num" w:pos="360"/>
          <w:tab w:val="left" w:pos="720"/>
        </w:tabs>
        <w:spacing w:line="480" w:lineRule="auto"/>
        <w:rPr>
          <w:rFonts w:ascii="Times New Roman" w:hAnsi="Times New Roman" w:cs="Times New Roman"/>
          <w:sz w:val="24"/>
          <w:szCs w:val="24"/>
          <w:shd w:val="clear" w:color="auto" w:fill="FFFFFF"/>
        </w:rPr>
      </w:pPr>
      <w:r w:rsidRPr="00681B00">
        <w:rPr>
          <w:rFonts w:ascii="Times New Roman" w:hAnsi="Times New Roman" w:cs="Times New Roman"/>
          <w:i/>
          <w:iCs/>
          <w:sz w:val="24"/>
          <w:szCs w:val="24"/>
          <w:u w:color="0000E9"/>
        </w:rPr>
        <w:t>Positive and Negative Symptom Scale</w:t>
      </w:r>
      <w:r w:rsidRPr="00681B00">
        <w:rPr>
          <w:rFonts w:ascii="Times New Roman" w:hAnsi="Times New Roman" w:cs="Times New Roman"/>
          <w:sz w:val="24"/>
          <w:szCs w:val="24"/>
          <w:u w:color="0000E9"/>
        </w:rPr>
        <w:t xml:space="preserve"> (PANSS; </w:t>
      </w:r>
      <w:r w:rsidRPr="00681B00">
        <w:rPr>
          <w:rFonts w:ascii="Times New Roman" w:hAnsi="Times New Roman" w:cs="Times New Roman"/>
          <w:sz w:val="24"/>
          <w:szCs w:val="24"/>
          <w:u w:color="0000E9"/>
        </w:rPr>
        <w:fldChar w:fldCharType="begin" w:fldLock="1"/>
      </w:r>
      <w:r w:rsidRPr="00681B00">
        <w:rPr>
          <w:rFonts w:ascii="Times New Roman" w:hAnsi="Times New Roman" w:cs="Times New Roman"/>
          <w:sz w:val="24"/>
          <w:szCs w:val="24"/>
          <w:u w:color="0000E9"/>
        </w:rPr>
        <w:instrText>ADDIN CSL_CITATION {"citationItems":[{"id":"ITEM-1","itemData":{"DOI":"10.1093/schbul/13.2.261","ISSN":"0586-7614","PMID":"3616518","author":[{"dropping-particle":"","family":"Kay","given":"S. R.","non-dropping-particle":"","parse-names":false,"suffix":""},{"dropping-particle":"","family":"Fiszbein","given":"A.","non-dropping-particle":"","parse-names":false,"suffix":""},{"dropping-particle":"","family":"Opler","given":"L. A.","non-dropping-particle":"","parse-names":false,"suffix":""}],"container-title":"Schizophrenia Bulletin","id":"ITEM-1","issue":"2","issued":{"date-parts":[["1987"]]},"page":"261-276","title":"The positive and negative syndrome scale (PANSS) for schizophrenia","type":"article-journal","volume":"13"},"uris":["http://www.mendeley.com/documents/?uuid=79bea392-a50c-43f1-a77a-2b70b73d5a7e"]}],"mendeley":{"formattedCitation":"(Kay et al., 1987)","manualFormatting":"Kay et al., 1987)","plainTextFormattedCitation":"(Kay et al., 1987)","previouslyFormattedCitation":"(Kay et al., 1987)"},"properties":{"noteIndex":0},"schema":"https://github.com/citation-style-language/schema/raw/master/csl-citation.json"}</w:instrText>
      </w:r>
      <w:r w:rsidRPr="00681B00">
        <w:rPr>
          <w:rFonts w:ascii="Times New Roman" w:hAnsi="Times New Roman" w:cs="Times New Roman"/>
          <w:sz w:val="24"/>
          <w:szCs w:val="24"/>
          <w:u w:color="0000E9"/>
        </w:rPr>
        <w:fldChar w:fldCharType="separate"/>
      </w:r>
      <w:r w:rsidRPr="00681B00">
        <w:rPr>
          <w:rFonts w:ascii="Times New Roman" w:hAnsi="Times New Roman" w:cs="Times New Roman"/>
          <w:noProof/>
          <w:sz w:val="24"/>
          <w:szCs w:val="24"/>
          <w:u w:color="0000E9"/>
        </w:rPr>
        <w:t>Kay et al., 1987)</w:t>
      </w:r>
      <w:r w:rsidRPr="00681B00">
        <w:rPr>
          <w:rFonts w:ascii="Times New Roman" w:hAnsi="Times New Roman" w:cs="Times New Roman"/>
          <w:sz w:val="24"/>
          <w:szCs w:val="24"/>
          <w:u w:color="0000E9"/>
        </w:rPr>
        <w:fldChar w:fldCharType="end"/>
      </w:r>
      <w:r w:rsidRPr="00681B00">
        <w:rPr>
          <w:rFonts w:ascii="Times New Roman" w:hAnsi="Times New Roman" w:cs="Times New Roman"/>
          <w:sz w:val="24"/>
          <w:szCs w:val="24"/>
          <w:u w:color="0000E9"/>
        </w:rPr>
        <w:t xml:space="preserve"> </w:t>
      </w:r>
      <w:r w:rsidRPr="00681B00">
        <w:rPr>
          <w:rFonts w:ascii="Times New Roman" w:hAnsi="Times New Roman" w:cs="Times New Roman"/>
          <w:sz w:val="24"/>
          <w:szCs w:val="24"/>
          <w:shd w:val="clear" w:color="auto" w:fill="FFFFFF"/>
        </w:rPr>
        <w:t xml:space="preserve">was administered by a trained clinical psychologist at baseline to provide diagnostic information to characterise the sample. </w:t>
      </w:r>
      <w:r w:rsidRPr="00681B00">
        <w:rPr>
          <w:rFonts w:ascii="Times New Roman" w:hAnsi="Times New Roman" w:cs="Times New Roman"/>
          <w:sz w:val="24"/>
          <w:szCs w:val="24"/>
          <w:u w:color="0000E9"/>
        </w:rPr>
        <w:t xml:space="preserve">The PANSS item 6 (P6 Suspiciousness/Persecution) was used alone at </w:t>
      </w:r>
      <w:r w:rsidRPr="00681B00">
        <w:rPr>
          <w:rFonts w:ascii="Times New Roman" w:hAnsi="Times New Roman" w:cs="Times New Roman"/>
          <w:sz w:val="24"/>
          <w:szCs w:val="24"/>
          <w:shd w:val="clear" w:color="auto" w:fill="FFFFFF"/>
        </w:rPr>
        <w:t xml:space="preserve">post-treatment (T1), interim sessions (I1, I2, I3, I4) and follow-ups (T2, T3) </w:t>
      </w:r>
      <w:r w:rsidRPr="00681B00">
        <w:rPr>
          <w:rFonts w:ascii="Times New Roman" w:hAnsi="Times New Roman" w:cs="Times New Roman"/>
          <w:sz w:val="24"/>
          <w:szCs w:val="24"/>
          <w:u w:color="0000E9"/>
        </w:rPr>
        <w:t>as a clinical measure of paranoia. This item measures unrealistic or exaggerated ideas of persecution using a 7-point Likert scale from</w:t>
      </w:r>
      <w:r w:rsidRPr="00681B00">
        <w:rPr>
          <w:rFonts w:ascii="Times New Roman" w:hAnsi="Times New Roman" w:cs="Times New Roman"/>
          <w:i/>
          <w:sz w:val="24"/>
          <w:szCs w:val="24"/>
          <w:u w:color="0000E9"/>
        </w:rPr>
        <w:t xml:space="preserve"> 1 </w:t>
      </w:r>
      <w:r w:rsidRPr="00681B00">
        <w:rPr>
          <w:rFonts w:ascii="Times New Roman" w:hAnsi="Times New Roman" w:cs="Times New Roman"/>
          <w:sz w:val="24"/>
          <w:szCs w:val="24"/>
          <w:u w:color="0000E9"/>
        </w:rPr>
        <w:t xml:space="preserve">= </w:t>
      </w:r>
      <w:r w:rsidRPr="00681B00">
        <w:rPr>
          <w:rFonts w:ascii="Times New Roman" w:hAnsi="Times New Roman" w:cs="Times New Roman"/>
          <w:i/>
          <w:sz w:val="24"/>
          <w:szCs w:val="24"/>
          <w:u w:color="0000E9"/>
        </w:rPr>
        <w:t xml:space="preserve">absent </w:t>
      </w:r>
      <w:r w:rsidRPr="00681B00">
        <w:rPr>
          <w:rFonts w:ascii="Times New Roman" w:hAnsi="Times New Roman" w:cs="Times New Roman"/>
          <w:sz w:val="24"/>
          <w:szCs w:val="24"/>
          <w:u w:color="0000E9"/>
        </w:rPr>
        <w:t xml:space="preserve">to 7 = </w:t>
      </w:r>
      <w:r w:rsidRPr="00681B00">
        <w:rPr>
          <w:rFonts w:ascii="Times New Roman" w:hAnsi="Times New Roman" w:cs="Times New Roman"/>
          <w:i/>
          <w:sz w:val="24"/>
          <w:szCs w:val="24"/>
          <w:u w:color="0000E9"/>
        </w:rPr>
        <w:t>extreme persecutory delusions</w:t>
      </w:r>
      <w:r w:rsidRPr="00681B00">
        <w:rPr>
          <w:rFonts w:ascii="Times New Roman" w:hAnsi="Times New Roman" w:cs="Times New Roman"/>
          <w:sz w:val="24"/>
          <w:szCs w:val="24"/>
          <w:u w:color="0000E9"/>
        </w:rPr>
        <w:t xml:space="preserve">. </w:t>
      </w:r>
    </w:p>
    <w:p w14:paraId="0679EFDD" w14:textId="77777777" w:rsidR="00681B00" w:rsidRPr="00681B00" w:rsidRDefault="00681B00" w:rsidP="00681B00">
      <w:pPr>
        <w:spacing w:line="480" w:lineRule="auto"/>
        <w:ind w:firstLine="720"/>
        <w:rPr>
          <w:rFonts w:ascii="Times New Roman" w:hAnsi="Times New Roman" w:cs="Times New Roman"/>
          <w:i/>
          <w:sz w:val="24"/>
          <w:szCs w:val="24"/>
          <w:shd w:val="clear" w:color="auto" w:fill="FFFFFF"/>
        </w:rPr>
      </w:pPr>
    </w:p>
    <w:p w14:paraId="0EF3A716" w14:textId="77777777" w:rsidR="00681B00" w:rsidRPr="00681B00" w:rsidRDefault="00681B00" w:rsidP="00681B00">
      <w:pPr>
        <w:numPr>
          <w:ilvl w:val="2"/>
          <w:numId w:val="0"/>
        </w:numPr>
        <w:tabs>
          <w:tab w:val="num" w:pos="360"/>
        </w:tabs>
        <w:spacing w:line="480" w:lineRule="auto"/>
        <w:rPr>
          <w:rFonts w:ascii="Times New Roman" w:hAnsi="Times New Roman" w:cs="Times New Roman"/>
          <w:sz w:val="24"/>
          <w:szCs w:val="24"/>
          <w:shd w:val="clear" w:color="auto" w:fill="FFFFFF"/>
        </w:rPr>
      </w:pPr>
      <w:r w:rsidRPr="00681B00">
        <w:rPr>
          <w:rFonts w:ascii="Times New Roman" w:hAnsi="Times New Roman" w:cs="Times New Roman"/>
          <w:i/>
          <w:sz w:val="24"/>
          <w:szCs w:val="24"/>
          <w:shd w:val="clear" w:color="auto" w:fill="FFFFFF"/>
        </w:rPr>
        <w:lastRenderedPageBreak/>
        <w:t>The Peters et al Delusion Inventory</w:t>
      </w:r>
      <w:r w:rsidRPr="00681B00">
        <w:rPr>
          <w:rFonts w:ascii="Times New Roman" w:hAnsi="Times New Roman" w:cs="Times New Roman"/>
          <w:sz w:val="24"/>
          <w:szCs w:val="24"/>
          <w:shd w:val="clear" w:color="auto" w:fill="FFFFFF"/>
        </w:rPr>
        <w:t xml:space="preserve"> (PDI-21, </w:t>
      </w:r>
      <w:r w:rsidRPr="00681B00">
        <w:rPr>
          <w:rFonts w:ascii="Times New Roman" w:hAnsi="Times New Roman" w:cs="Times New Roman"/>
          <w:sz w:val="24"/>
          <w:szCs w:val="24"/>
          <w:shd w:val="clear" w:color="auto" w:fill="FFFFFF"/>
        </w:rPr>
        <w:fldChar w:fldCharType="begin" w:fldLock="1"/>
      </w:r>
      <w:r w:rsidRPr="00681B00">
        <w:rPr>
          <w:rFonts w:ascii="Times New Roman" w:hAnsi="Times New Roman" w:cs="Times New Roman"/>
          <w:sz w:val="24"/>
          <w:szCs w:val="24"/>
          <w:shd w:val="clear" w:color="auto" w:fill="FFFFFF"/>
        </w:rPr>
        <w:instrText>ADDIN CSL_CITATION {"citationItems":[{"id":"ITEM-1","itemData":{"DOI":"10.1093/oxfordjournals.schbul.a007116","ISSN":"05867614","PMID":"15954204","abstract":"There is increasing evidence that in the general population there are schizotypal traits and symptoms that can be measured psychometrically. Norms are reported for a new 21-item version of the Peters et al. Delusions Inventory (PDI; Peters et al. 1999b). The PDI, originally based on the Present State Examination, incorporates the multidimensionality of delusions by including measures of distress, preoccupation, and conviction. A total of 444 healthy individuals completed the 21-item PDI and two other questionnaires measuring florid delusions and social desirability. A subsample also filled out an in-depth schizotypal personality scale. Thirty-three deluded inpatients also completed the PDI. The PDI's psychometric properties confirmed that it remains a reliable and valid instrument to measure delusional ideation in the general population. Consistent with the 40-item PDI, it was normally distributed, no sex differences were found, and there was an inverse relationship with age. Individual items were endorsed by just over one in four healthy adults. Although the deluded sample scored significantly higher, the range of scores overlapped considerably, with 11 percent of healthy adults scoring higher than the mean of the deluded group. As with our previous findings, the two samples were differentiated by their ratings on the distress, preoccupation, and conviction scales. These results suggest that these dimensions may be more important than the content of belief alone for placing an individual on the continuum between normal and delusional thinking.","author":[{"dropping-particle":"","family":"Peters","given":"Emmanuelle","non-dropping-particle":"","parse-names":false,"suffix":""},{"dropping-particle":"","family":"Joseph","given":"Stephen","non-dropping-particle":"","parse-names":false,"suffix":""},{"dropping-particle":"","family":"Day","given":"Samantha","non-dropping-particle":"","parse-names":false,"suffix":""},{"dropping-particle":"","family":"Garety","given":"Philippa","non-dropping-particle":"","parse-names":false,"suffix":""}],"container-title":"Schizophrenia Bulletin","id":"ITEM-1","issue":"4","issued":{"date-parts":[["2004"]]},"page":"1005-1022","title":"Measuring delusional ideation: The 21-item Peters et al. Delusions Inventory (PDI)","type":"article-journal","volume":"30"},"uris":["http://www.mendeley.com/documents/?uuid=c4e91942-3851-46e7-b5f3-29daa7886f3c"]}],"mendeley":{"formattedCitation":"(Peters et al., 2004)","manualFormatting":"Peters et al., 2004)","plainTextFormattedCitation":"(Peters et al., 2004)","previouslyFormattedCitation":"(Peters et al., 2004)"},"properties":{"noteIndex":0},"schema":"https://github.com/citation-style-language/schema/raw/master/csl-citation.json"}</w:instrText>
      </w:r>
      <w:r w:rsidRPr="00681B00">
        <w:rPr>
          <w:rFonts w:ascii="Times New Roman" w:hAnsi="Times New Roman" w:cs="Times New Roman"/>
          <w:sz w:val="24"/>
          <w:szCs w:val="24"/>
          <w:shd w:val="clear" w:color="auto" w:fill="FFFFFF"/>
        </w:rPr>
        <w:fldChar w:fldCharType="separate"/>
      </w:r>
      <w:r w:rsidRPr="00681B00">
        <w:rPr>
          <w:rFonts w:ascii="Times New Roman" w:hAnsi="Times New Roman" w:cs="Times New Roman"/>
          <w:noProof/>
          <w:sz w:val="24"/>
          <w:szCs w:val="24"/>
          <w:shd w:val="clear" w:color="auto" w:fill="FFFFFF"/>
        </w:rPr>
        <w:t>Peters et al., 2004)</w:t>
      </w:r>
      <w:r w:rsidRPr="00681B00">
        <w:rPr>
          <w:rFonts w:ascii="Times New Roman" w:hAnsi="Times New Roman" w:cs="Times New Roman"/>
          <w:sz w:val="24"/>
          <w:szCs w:val="24"/>
          <w:shd w:val="clear" w:color="auto" w:fill="FFFFFF"/>
        </w:rPr>
        <w:fldChar w:fldCharType="end"/>
      </w:r>
      <w:r w:rsidRPr="00681B00">
        <w:rPr>
          <w:rFonts w:ascii="Times New Roman" w:hAnsi="Times New Roman" w:cs="Times New Roman"/>
          <w:sz w:val="24"/>
          <w:szCs w:val="24"/>
          <w:shd w:val="clear" w:color="auto" w:fill="FFFFFF"/>
        </w:rPr>
        <w:t xml:space="preserve"> was administered to assess delusional symptoms. Participants rated their responses in a yes/no format. Participants answering “yes” to any questions then rated the degree of conviction, preoccupation and distress using a 5-point Likert scale. The higher the scores, the greater degree of delusional ideation. The PDI-21 yielded a Cronbach’s α of 0.88 for the total score. </w:t>
      </w:r>
    </w:p>
    <w:p w14:paraId="345DBA81" w14:textId="77777777" w:rsidR="00681B00" w:rsidRPr="00681B00" w:rsidRDefault="00681B00" w:rsidP="00681B00">
      <w:pPr>
        <w:pStyle w:val="ListParagraph"/>
        <w:spacing w:line="480" w:lineRule="auto"/>
        <w:rPr>
          <w:rFonts w:ascii="Times New Roman" w:hAnsi="Times New Roman" w:cs="Times New Roman"/>
          <w:sz w:val="24"/>
          <w:szCs w:val="24"/>
          <w:shd w:val="clear" w:color="auto" w:fill="FFFFFF"/>
        </w:rPr>
      </w:pPr>
    </w:p>
    <w:p w14:paraId="0AC8B398" w14:textId="77777777" w:rsidR="00681B00" w:rsidRPr="00681B00" w:rsidRDefault="00681B00" w:rsidP="00681B00">
      <w:pPr>
        <w:pStyle w:val="ListParagraph"/>
        <w:spacing w:line="480" w:lineRule="auto"/>
        <w:ind w:left="1224"/>
        <w:rPr>
          <w:rFonts w:ascii="Times New Roman" w:hAnsi="Times New Roman" w:cs="Times New Roman"/>
          <w:sz w:val="24"/>
          <w:szCs w:val="24"/>
          <w:shd w:val="clear" w:color="auto" w:fill="FFFFFF"/>
        </w:rPr>
      </w:pPr>
    </w:p>
    <w:p w14:paraId="509E81B2" w14:textId="77777777" w:rsidR="00681B00" w:rsidRPr="00681B00" w:rsidRDefault="00681B00" w:rsidP="00681B00">
      <w:pPr>
        <w:pStyle w:val="NoSpacing"/>
        <w:numPr>
          <w:ilvl w:val="2"/>
          <w:numId w:val="0"/>
        </w:numPr>
        <w:tabs>
          <w:tab w:val="num" w:pos="360"/>
        </w:tabs>
        <w:spacing w:line="480" w:lineRule="auto"/>
        <w:rPr>
          <w:rFonts w:ascii="Times New Roman" w:hAnsi="Times New Roman" w:cs="Times New Roman"/>
          <w:sz w:val="24"/>
          <w:szCs w:val="24"/>
          <w:shd w:val="clear" w:color="auto" w:fill="FFFFFF"/>
        </w:rPr>
      </w:pPr>
      <w:r w:rsidRPr="00681B00">
        <w:rPr>
          <w:rFonts w:ascii="Times New Roman" w:hAnsi="Times New Roman" w:cs="Times New Roman"/>
          <w:i/>
          <w:sz w:val="24"/>
          <w:szCs w:val="24"/>
        </w:rPr>
        <w:t>Hospital Anxiety and Depression Scale</w:t>
      </w:r>
      <w:r w:rsidRPr="00681B00">
        <w:rPr>
          <w:rFonts w:ascii="Times New Roman" w:hAnsi="Times New Roman" w:cs="Times New Roman"/>
          <w:sz w:val="24"/>
          <w:szCs w:val="24"/>
        </w:rPr>
        <w:t xml:space="preserve"> (HADS; </w:t>
      </w:r>
      <w:r w:rsidRPr="00681B00">
        <w:rPr>
          <w:rFonts w:ascii="Times New Roman" w:hAnsi="Times New Roman" w:cs="Times New Roman"/>
          <w:sz w:val="24"/>
          <w:szCs w:val="24"/>
        </w:rPr>
        <w:fldChar w:fldCharType="begin" w:fldLock="1"/>
      </w:r>
      <w:r w:rsidRPr="00681B00">
        <w:rPr>
          <w:rFonts w:ascii="Times New Roman" w:hAnsi="Times New Roman" w:cs="Times New Roman"/>
          <w:sz w:val="24"/>
          <w:szCs w:val="24"/>
        </w:rPr>
        <w:instrText>ADDIN CSL_CITATION {"citationItems":[{"id":"ITEM-1","itemData":{"DOI":"10.1111/j.1600-0447.1983.tb09716.x","ISSN":"1600-0447","author":[{"dropping-particle":"","family":"Zigmond, A. S.","given":"","non-dropping-particle":"","parse-names":false,"suffix":""},{"dropping-particle":"","family":"Snaith, R. P.","given":"","non-dropping-particle":"","parse-names":false,"suffix":""}],"container-title":"Acta Psychiatrica Scandinavica","id":"ITEM-1","issue":"6","issued":{"date-parts":[["1983"]]},"page":"361-370","title":"The Hospital Anxiety and Depression Scale","type":"article-journal","volume":"67"},"uris":["http://www.mendeley.com/documents/?uuid=faae21d0-f13d-4cbc-bb5d-3fc1dee4c5e3"]}],"mendeley":{"formattedCitation":"(Zigmond, A. S. &amp; Snaith, R. P., 1983)","manualFormatting":"Zigmond &amp; Snaith, 1983)","plainTextFormattedCitation":"(Zigmond, A. S. &amp; Snaith, R. P., 1983)","previouslyFormattedCitation":"(Zigmond, A. S. &amp; Snaith, R. P., 1983)"},"properties":{"noteIndex":0},"schema":"https://github.com/citation-style-language/schema/raw/master/csl-citation.json"}</w:instrText>
      </w:r>
      <w:r w:rsidRPr="00681B00">
        <w:rPr>
          <w:rFonts w:ascii="Times New Roman" w:hAnsi="Times New Roman" w:cs="Times New Roman"/>
          <w:sz w:val="24"/>
          <w:szCs w:val="24"/>
        </w:rPr>
        <w:fldChar w:fldCharType="separate"/>
      </w:r>
      <w:r w:rsidRPr="00681B00">
        <w:rPr>
          <w:rFonts w:ascii="Times New Roman" w:hAnsi="Times New Roman" w:cs="Times New Roman"/>
          <w:noProof/>
          <w:sz w:val="24"/>
          <w:szCs w:val="24"/>
        </w:rPr>
        <w:t>Zigmond &amp; Snaith, 1983)</w:t>
      </w:r>
      <w:r w:rsidRPr="00681B00">
        <w:rPr>
          <w:rFonts w:ascii="Times New Roman" w:hAnsi="Times New Roman" w:cs="Times New Roman"/>
          <w:sz w:val="24"/>
          <w:szCs w:val="24"/>
        </w:rPr>
        <w:fldChar w:fldCharType="end"/>
      </w:r>
      <w:r w:rsidRPr="00681B00">
        <w:rPr>
          <w:rFonts w:ascii="Times New Roman" w:hAnsi="Times New Roman" w:cs="Times New Roman"/>
          <w:sz w:val="24"/>
          <w:szCs w:val="24"/>
        </w:rPr>
        <w:t xml:space="preserve">. The HADS, consisting of 14 items, was used to measure </w:t>
      </w:r>
      <w:r w:rsidRPr="00681B00">
        <w:rPr>
          <w:rFonts w:ascii="Times New Roman" w:hAnsi="Times New Roman" w:cs="Times New Roman"/>
          <w:sz w:val="24"/>
          <w:szCs w:val="24"/>
          <w:shd w:val="clear" w:color="auto" w:fill="FFFFFF"/>
        </w:rPr>
        <w:t xml:space="preserve">symptoms of clinical anxiety and depression. Each item was scored from 0 to 3. The higher the scores, the greater the mood disturbance. The HADS was shown to possess good internal reliability in this sample (Cronbach’s α = 0.72 and 0.83 for depression and anxiety subscales respectively).     </w:t>
      </w:r>
    </w:p>
    <w:p w14:paraId="6BE25B55" w14:textId="77777777" w:rsidR="00681B00" w:rsidRPr="00681B00" w:rsidRDefault="00681B00" w:rsidP="00681B00">
      <w:pPr>
        <w:pStyle w:val="NoSpacing"/>
        <w:spacing w:line="480" w:lineRule="auto"/>
        <w:rPr>
          <w:rFonts w:ascii="Times New Roman" w:hAnsi="Times New Roman" w:cs="Times New Roman"/>
          <w:b/>
          <w:bCs/>
          <w:sz w:val="24"/>
          <w:szCs w:val="24"/>
          <w:u w:val="single"/>
          <w:shd w:val="clear" w:color="auto" w:fill="FFFFFF"/>
        </w:rPr>
      </w:pPr>
    </w:p>
    <w:p w14:paraId="65D6CBA1" w14:textId="77777777" w:rsidR="00681B00" w:rsidRPr="00681B00" w:rsidRDefault="00681B00" w:rsidP="00681B00">
      <w:pPr>
        <w:pStyle w:val="NoSpacing"/>
        <w:numPr>
          <w:ilvl w:val="3"/>
          <w:numId w:val="0"/>
        </w:numPr>
        <w:tabs>
          <w:tab w:val="num" w:pos="360"/>
          <w:tab w:val="left" w:pos="720"/>
          <w:tab w:val="left" w:pos="1440"/>
          <w:tab w:val="left" w:pos="2160"/>
          <w:tab w:val="left" w:pos="2880"/>
        </w:tabs>
        <w:spacing w:line="480" w:lineRule="auto"/>
        <w:rPr>
          <w:rFonts w:ascii="TimesNewRomanPSMT" w:hAnsi="TimesNewRomanPSMT" w:cs="TimesNewRomanPSMT"/>
          <w:sz w:val="24"/>
          <w:szCs w:val="24"/>
          <w:u w:color="0000E9"/>
          <w:shd w:val="clear" w:color="auto" w:fill="FFFFFF"/>
        </w:rPr>
      </w:pPr>
      <w:r w:rsidRPr="00681B00">
        <w:rPr>
          <w:rFonts w:ascii="Times New Roman" w:hAnsi="Times New Roman" w:cs="Times New Roman"/>
          <w:i/>
          <w:sz w:val="24"/>
          <w:szCs w:val="24"/>
        </w:rPr>
        <w:t xml:space="preserve">Cognitive Flexibility Scale </w:t>
      </w:r>
      <w:r w:rsidRPr="00681B00">
        <w:rPr>
          <w:rFonts w:ascii="Times New Roman" w:hAnsi="Times New Roman" w:cs="Times New Roman"/>
          <w:iCs/>
          <w:sz w:val="24"/>
          <w:szCs w:val="24"/>
        </w:rPr>
        <w:t xml:space="preserve">(CFS; </w:t>
      </w:r>
      <w:r w:rsidRPr="00681B00">
        <w:rPr>
          <w:rFonts w:ascii="Times New Roman" w:hAnsi="Times New Roman" w:cs="Times New Roman"/>
          <w:iCs/>
          <w:sz w:val="24"/>
          <w:szCs w:val="24"/>
        </w:rPr>
        <w:fldChar w:fldCharType="begin" w:fldLock="1"/>
      </w:r>
      <w:r w:rsidRPr="00681B00">
        <w:rPr>
          <w:rFonts w:ascii="Times New Roman" w:hAnsi="Times New Roman" w:cs="Times New Roman"/>
          <w:iCs/>
          <w:sz w:val="24"/>
          <w:szCs w:val="24"/>
        </w:rPr>
        <w:instrText>ADDIN CSL_CITATION {"citationItems":[{"id":"ITEM-1","itemData":{"DOI":"10.2466/pr0.1995.76.2.623","author":[{"dropping-particle":"","family":"Martin","given":"Matthew M.","non-dropping-particle":"","parse-names":false,"suffix":""},{"dropping-particle":"","family":"Rubin","given":"Rebecca B.","non-dropping-particle":"","parse-names":false,"suffix":""}],"container-title":"Psychological Reports","id":"ITEM-1","issue":"2","issued":{"date-parts":[["1995","4"]]},"page":"623-626","title":"A New Measure of Cognitive Flexibility","type":"article-journal","volume":"76"},"uris":["http://www.mendeley.com/documents/?uuid=4758828a-8011-4c08-9822-d111ee9947c2"]}],"mendeley":{"formattedCitation":"(Martin &amp; Rubin, 1995)","manualFormatting":"Martin &amp; Rubin, 1995)","plainTextFormattedCitation":"(Martin &amp; Rubin, 1995)","previouslyFormattedCitation":"(Martin &amp; Rubin, 1995)"},"properties":{"noteIndex":0},"schema":"https://github.com/citation-style-language/schema/raw/master/csl-citation.json"}</w:instrText>
      </w:r>
      <w:r w:rsidRPr="00681B00">
        <w:rPr>
          <w:rFonts w:ascii="Times New Roman" w:hAnsi="Times New Roman" w:cs="Times New Roman"/>
          <w:iCs/>
          <w:sz w:val="24"/>
          <w:szCs w:val="24"/>
        </w:rPr>
        <w:fldChar w:fldCharType="separate"/>
      </w:r>
      <w:r w:rsidRPr="00681B00">
        <w:rPr>
          <w:rFonts w:ascii="Times New Roman" w:hAnsi="Times New Roman" w:cs="Times New Roman"/>
          <w:iCs/>
          <w:noProof/>
          <w:sz w:val="24"/>
          <w:szCs w:val="24"/>
        </w:rPr>
        <w:t>Martin &amp; Rubin, 1995)</w:t>
      </w:r>
      <w:r w:rsidRPr="00681B00">
        <w:rPr>
          <w:rFonts w:ascii="Times New Roman" w:hAnsi="Times New Roman" w:cs="Times New Roman"/>
          <w:iCs/>
          <w:sz w:val="24"/>
          <w:szCs w:val="24"/>
        </w:rPr>
        <w:fldChar w:fldCharType="end"/>
      </w:r>
      <w:r w:rsidRPr="00681B00">
        <w:rPr>
          <w:rFonts w:ascii="Times New Roman" w:hAnsi="Times New Roman" w:cs="Times New Roman"/>
          <w:i/>
          <w:sz w:val="24"/>
          <w:szCs w:val="24"/>
        </w:rPr>
        <w:t xml:space="preserve"> </w:t>
      </w:r>
      <w:r w:rsidRPr="00681B00">
        <w:rPr>
          <w:rFonts w:ascii="Times New Roman" w:hAnsi="Times New Roman" w:cs="Times New Roman"/>
          <w:iCs/>
          <w:sz w:val="24"/>
          <w:szCs w:val="24"/>
        </w:rPr>
        <w:t>was used to measure cognitive flexibility. Paranoid traits in the general population are associated with reduced cognitive flexibility (Freeman et al., 2008) and reduced cognitive flexibility has been found to predict paranoid interpretation bias in a healthy sample (</w:t>
      </w:r>
      <w:proofErr w:type="spellStart"/>
      <w:r w:rsidRPr="00681B00">
        <w:rPr>
          <w:rFonts w:ascii="Times New Roman" w:hAnsi="Times New Roman" w:cs="Times New Roman"/>
          <w:iCs/>
          <w:sz w:val="24"/>
          <w:szCs w:val="24"/>
        </w:rPr>
        <w:t>Savulich</w:t>
      </w:r>
      <w:proofErr w:type="spellEnd"/>
      <w:r w:rsidRPr="00681B00">
        <w:rPr>
          <w:rFonts w:ascii="Times New Roman" w:hAnsi="Times New Roman" w:cs="Times New Roman"/>
          <w:iCs/>
          <w:sz w:val="24"/>
          <w:szCs w:val="24"/>
        </w:rPr>
        <w:t xml:space="preserve"> et al., 2015). Since cognitive flexibility reflects the ability to consider different alternatives it could be an important mediator of responsiveness to the CBM-pa intervention and/or could itself be altered by an intervention such as CBM-pa which provides repeated practice in manipulating cognitive processing. </w:t>
      </w:r>
      <w:proofErr w:type="spellStart"/>
      <w:r w:rsidRPr="00681B00">
        <w:rPr>
          <w:rFonts w:ascii="Times New Roman" w:hAnsi="Times New Roman" w:cs="Times New Roman"/>
          <w:iCs/>
          <w:sz w:val="24"/>
          <w:szCs w:val="24"/>
        </w:rPr>
        <w:t>Savulich</w:t>
      </w:r>
      <w:proofErr w:type="spellEnd"/>
      <w:r w:rsidRPr="00681B00">
        <w:rPr>
          <w:rFonts w:ascii="Times New Roman" w:hAnsi="Times New Roman" w:cs="Times New Roman"/>
          <w:iCs/>
          <w:sz w:val="24"/>
          <w:szCs w:val="24"/>
        </w:rPr>
        <w:t xml:space="preserve"> et al., (2015) suggest it should be routinely measured when cognitive biases are either assessed or manipulated. CFS consisted of 12 items.  Participants rated on a 6-point scale ranging from 1 (</w:t>
      </w:r>
      <w:r w:rsidRPr="00681B00">
        <w:rPr>
          <w:rFonts w:ascii="Times New Roman" w:hAnsi="Times New Roman" w:cs="Times New Roman"/>
          <w:i/>
          <w:sz w:val="24"/>
          <w:szCs w:val="24"/>
        </w:rPr>
        <w:t>strongly disagree</w:t>
      </w:r>
      <w:r w:rsidRPr="00681B00">
        <w:rPr>
          <w:rFonts w:ascii="Times New Roman" w:hAnsi="Times New Roman" w:cs="Times New Roman"/>
          <w:iCs/>
          <w:sz w:val="24"/>
          <w:szCs w:val="24"/>
        </w:rPr>
        <w:t>) to 6 (</w:t>
      </w:r>
      <w:r w:rsidRPr="00681B00">
        <w:rPr>
          <w:rFonts w:ascii="Times New Roman" w:hAnsi="Times New Roman" w:cs="Times New Roman"/>
          <w:i/>
          <w:sz w:val="24"/>
          <w:szCs w:val="24"/>
        </w:rPr>
        <w:t>strongly agree</w:t>
      </w:r>
      <w:r w:rsidRPr="00681B00">
        <w:rPr>
          <w:rFonts w:ascii="Times New Roman" w:hAnsi="Times New Roman" w:cs="Times New Roman"/>
          <w:iCs/>
          <w:sz w:val="24"/>
          <w:szCs w:val="24"/>
        </w:rPr>
        <w:t xml:space="preserve">). The higher the scores, the greater the cognitive flexibility. It had a good internal consistency </w:t>
      </w:r>
      <w:r w:rsidRPr="00681B00">
        <w:rPr>
          <w:rFonts w:ascii="TimesNewRomanPSMT" w:hAnsi="TimesNewRomanPSMT" w:cs="TimesNewRomanPSMT"/>
          <w:sz w:val="24"/>
          <w:szCs w:val="24"/>
          <w:u w:color="0000E9"/>
        </w:rPr>
        <w:t xml:space="preserve">(Cronbach’s </w:t>
      </w:r>
      <w:r w:rsidRPr="00681B00">
        <w:rPr>
          <w:rFonts w:ascii="Times New Roman" w:hAnsi="Times New Roman" w:cs="Times New Roman"/>
          <w:sz w:val="24"/>
          <w:szCs w:val="24"/>
          <w:shd w:val="clear" w:color="auto" w:fill="FFFFFF"/>
        </w:rPr>
        <w:t>α</w:t>
      </w:r>
      <w:r w:rsidRPr="00681B00">
        <w:rPr>
          <w:rFonts w:ascii="TimesNewRomanPSMT" w:hAnsi="TimesNewRomanPSMT" w:cs="TimesNewRomanPSMT"/>
          <w:sz w:val="24"/>
          <w:szCs w:val="24"/>
          <w:u w:color="0000E9"/>
        </w:rPr>
        <w:t xml:space="preserve"> = 0.69).</w:t>
      </w:r>
    </w:p>
    <w:p w14:paraId="7C4ED426" w14:textId="77777777" w:rsidR="00681B00" w:rsidRPr="00681B00" w:rsidRDefault="00681B00" w:rsidP="00681B00">
      <w:pPr>
        <w:pStyle w:val="NoSpacing"/>
        <w:spacing w:line="480" w:lineRule="auto"/>
        <w:rPr>
          <w:rFonts w:ascii="Times New Roman" w:hAnsi="Times New Roman" w:cs="Times New Roman"/>
          <w:b/>
          <w:bCs/>
          <w:sz w:val="24"/>
          <w:szCs w:val="24"/>
          <w:u w:val="single"/>
          <w:shd w:val="clear" w:color="auto" w:fill="FFFFFF"/>
        </w:rPr>
      </w:pPr>
    </w:p>
    <w:p w14:paraId="772DAEE3" w14:textId="77777777" w:rsidR="00681B00" w:rsidRPr="00681B00" w:rsidRDefault="00681B00" w:rsidP="00681B00">
      <w:pPr>
        <w:pStyle w:val="NoSpacing"/>
        <w:numPr>
          <w:ilvl w:val="1"/>
          <w:numId w:val="0"/>
        </w:numPr>
        <w:tabs>
          <w:tab w:val="num" w:pos="360"/>
        </w:tabs>
        <w:spacing w:line="480" w:lineRule="auto"/>
        <w:rPr>
          <w:rFonts w:ascii="Times New Roman" w:hAnsi="Times New Roman" w:cs="Times New Roman"/>
          <w:i/>
          <w:iCs/>
          <w:sz w:val="24"/>
          <w:szCs w:val="24"/>
          <w:shd w:val="clear" w:color="auto" w:fill="FFFFFF"/>
        </w:rPr>
      </w:pPr>
      <w:r w:rsidRPr="00681B00">
        <w:rPr>
          <w:rFonts w:ascii="Times New Roman" w:hAnsi="Times New Roman" w:cs="Times New Roman"/>
          <w:i/>
          <w:iCs/>
          <w:sz w:val="24"/>
          <w:szCs w:val="24"/>
          <w:shd w:val="clear" w:color="auto" w:fill="FFFFFF"/>
        </w:rPr>
        <w:lastRenderedPageBreak/>
        <w:t>Measure of Stress/ Distress</w:t>
      </w:r>
    </w:p>
    <w:p w14:paraId="2E9B28B0" w14:textId="77777777" w:rsidR="00681B00" w:rsidRPr="00681B00" w:rsidRDefault="00681B00" w:rsidP="00681B00">
      <w:pPr>
        <w:pStyle w:val="NormalWeb"/>
        <w:numPr>
          <w:ilvl w:val="2"/>
          <w:numId w:val="0"/>
        </w:numPr>
        <w:tabs>
          <w:tab w:val="num" w:pos="360"/>
        </w:tabs>
        <w:spacing w:line="480" w:lineRule="auto"/>
      </w:pPr>
      <w:r w:rsidRPr="00681B00">
        <w:rPr>
          <w:i/>
          <w:iCs/>
        </w:rPr>
        <w:t>Laughter task</w:t>
      </w:r>
      <w:r w:rsidRPr="00681B00">
        <w:t xml:space="preserve"> </w:t>
      </w:r>
      <w:r w:rsidRPr="00681B00">
        <w:fldChar w:fldCharType="begin" w:fldLock="1"/>
      </w:r>
      <w:r w:rsidRPr="00681B00">
        <w:instrText>ADDIN CSL_CITATION {"citationItems":[{"id":"ITEM-1","itemData":{"DOI":"10.1017/S1352465810000457","ISSN":"13524658","PMID":"20846468","abstract":"Background: Paranoia is a common experience in the non-clinical population. We use a novel experimental methodology to investigate paranoid ideas in individuals without a history of mental illness. Aims: We aimed to determine whether this paradigm could elicit unfounded paranoid thoughts and whether these thoughts could be predicted by factors from a cognitive model. Method: Fifty-eight individuals took part and completed measures assessing trait paranoia, mood, self and other schema and attributional style. They were exposed to two experimental events: 1) an interruption to the testing session by a stooge, and 2) a recording of laughter played outside the testing room and subsequently asked about their explanations for these events. Results: 15.5% (n = 9) of the sample gave a paranoid explanation for at least one of the experimental events. The remainder reported generally neutral explanations. Individuals with a paranoid explanation reported significantly higher levels of trait paranoia. Factors predictive of a paranoid interpretation were interpersonal sensitivity and attributional style. Conclusions: The results show that spontaneous paranoid explanations can be elicited in non-clinical individuals, even for quite neutral events. In line with current theories, the findings suggest that emotional processes contribute to paranoid interpretations of events, although, as a novel study with a modest sample, it requires replication. © 2010 British Association for Behavioural and Cognitive Psychotherapies.","author":[{"dropping-particle":"","family":"Green","given":"Catherine E.L.","non-dropping-particle":"","parse-names":false,"suffix":""},{"dropping-particle":"","family":"Freeman","given":"Daniel","non-dropping-particle":"","parse-names":false,"suffix":""},{"dropping-particle":"","family":"Kuipers","given":"Elizabeth","non-dropping-particle":"","parse-names":false,"suffix":""},{"dropping-particle":"","family":"Bebbington","given":"Paul","non-dropping-particle":"","parse-names":false,"suffix":""},{"dropping-particle":"","family":"Fowler","given":"David","non-dropping-particle":"","parse-names":false,"suffix":""},{"dropping-particle":"","family":"Dunn","given":"Graham","non-dropping-particle":"","parse-names":false,"suffix":""},{"dropping-particle":"","family":"Garety","given":"Philippa A.","non-dropping-particle":"","parse-names":false,"suffix":""}],"container-title":"Behavioural and Cognitive Psychotherapy","id":"ITEM-1","issue":"1","issued":{"date-parts":[["2011"]]},"page":"21-34","title":"Paranoid explanations of experience: A novel experimental study","type":"article-journal","volume":"39"},"uris":["http://www.mendeley.com/documents/?uuid=359cdd2c-5a83-48eb-92b4-c8306c4838a3"]}],"mendeley":{"formattedCitation":"(Catherine E.L. Green et al., 2011)","manualFormatting":"(Green et al., 2011)","plainTextFormattedCitation":"(Catherine E.L. Green et al., 2011)","previouslyFormattedCitation":"(Catherine E.L. Green et al., 2011)"},"properties":{"noteIndex":0},"schema":"https://github.com/citation-style-language/schema/raw/master/csl-citation.json"}</w:instrText>
      </w:r>
      <w:r w:rsidRPr="00681B00">
        <w:fldChar w:fldCharType="separate"/>
      </w:r>
      <w:r w:rsidRPr="00681B00">
        <w:rPr>
          <w:noProof/>
        </w:rPr>
        <w:t>(Green et al., 2011)</w:t>
      </w:r>
      <w:r w:rsidRPr="00681B00">
        <w:fldChar w:fldCharType="end"/>
      </w:r>
      <w:r w:rsidRPr="00681B00">
        <w:t xml:space="preserve">. Two experimental events were presented during the testing session to simulate two ‘real-life’ events that were known to elicit paranoid interpretations in the general population: (a) an interruption by a stooge calling the experimenter out of the room and (b) following the exit of the stooge and the experimenter, a 35s audio recording of laughter played outside the room. Participants were asked to assess their interpretations and emotional responses to these two events. Verbatim explanations given by the participants were rated for the presence of a paranoid attribution. </w:t>
      </w:r>
    </w:p>
    <w:p w14:paraId="1174A2E9" w14:textId="77777777" w:rsidR="00681B00" w:rsidRPr="00681B00" w:rsidRDefault="00681B00" w:rsidP="00681B00">
      <w:pPr>
        <w:pStyle w:val="NormalWeb"/>
        <w:spacing w:line="480" w:lineRule="auto"/>
        <w:ind w:left="720"/>
      </w:pPr>
    </w:p>
    <w:p w14:paraId="429A763F" w14:textId="77777777" w:rsidR="00681B00" w:rsidRDefault="00681B00" w:rsidP="00681B00">
      <w:pPr>
        <w:pStyle w:val="NormalWeb"/>
        <w:numPr>
          <w:ilvl w:val="2"/>
          <w:numId w:val="0"/>
        </w:numPr>
        <w:tabs>
          <w:tab w:val="num" w:pos="360"/>
        </w:tabs>
        <w:spacing w:line="480" w:lineRule="auto"/>
      </w:pPr>
      <w:r w:rsidRPr="00681B00">
        <w:rPr>
          <w:i/>
          <w:iCs/>
        </w:rPr>
        <w:t>Virtual Reality Environment</w:t>
      </w:r>
      <w:r w:rsidRPr="00681B00">
        <w:t xml:space="preserve"> (VRE). Participants wore a headset through which they viewed a three- dimensional social scene populated by neutral characters (a café) for approximately four minutes. A series of VAS ratings asking how anxious, sad, paranoid and friendly participants felt before and after experiencing the virtual environment was obtained. Participants also completed the </w:t>
      </w:r>
      <w:bookmarkStart w:id="0" w:name="_Hlk45216678"/>
      <w:r w:rsidRPr="00681B00">
        <w:rPr>
          <w:i/>
        </w:rPr>
        <w:t xml:space="preserve">State Social Paranoia Scale </w:t>
      </w:r>
      <w:bookmarkEnd w:id="0"/>
      <w:r w:rsidRPr="00681B00">
        <w:t xml:space="preserve">(SSPS; </w:t>
      </w:r>
      <w:r w:rsidRPr="00681B00">
        <w:fldChar w:fldCharType="begin" w:fldLock="1"/>
      </w:r>
      <w:r w:rsidRPr="00681B00">
        <w:instrText>ADDIN CSL_CITATION {"citationItems":[{"id":"ITEM-1","itemData":{"DOI":"10.1097/NMD.0b013e318145a0a9","ISSN":"00223018","PMID":"17984781","abstract":"Experimental research is increasingly important in developing the understanding of paranoid thinking. An assessment measure of persecutory ideation is necessary for such work. We report the reliability and validity of the first state measure of paranoia: The State Social Paranoia Scale. The items in the measure conform to a recent definition in which persecutory thinking has the 2 elements of feared harm and perpetrator intent. The measure was tested with 164 nonclinical participants and 21 individuals at high risk of psychosis with attenuated positive symptoms. The participants experienced a social situation presented in virtual reality and completed the new measure. The State Social Paranoia Scale was found to have excellent internal reliability, adequate test-retest reliability, clear convergent validity as assessed by both independent interviewer ratings and self-report measures, and showed divergent validity with measures of positive and neutral thinking. The measure of paranoia in a recent social situation has good psychometric properties. © 2007 Lippincott Williams &amp; Wilkins, Inc.","author":[{"dropping-particle":"","family":"Freeman","given":"Daniel","non-dropping-particle":"","parse-names":false,"suffix":""},{"dropping-particle":"","family":"Pugh","given":"Katherine","non-dropping-particle":"","parse-names":false,"suffix":""},{"dropping-particle":"","family":"Green","given":"Catherine","non-dropping-particle":"","parse-names":false,"suffix":""},{"dropping-particle":"","family":"Valmaggia","given":"Lucia","non-dropping-particle":"","parse-names":false,"suffix":""},{"dropping-particle":"","family":"Dunn","given":"Graham","non-dropping-particle":"","parse-names":false,"suffix":""},{"dropping-particle":"","family":"Garety","given":"Philippa","non-dropping-particle":"","parse-names":false,"suffix":""}],"container-title":"Journal of Nervous and Mental Disease","id":"ITEM-1","issue":"9","issued":{"date-parts":[["2007"]]},"page":"781-784","title":"A measure of state persecutory ideation for experimental studies","type":"article-journal","volume":"195"},"uris":["http://www.mendeley.com/documents/?uuid=e0d8af6e-0a43-4a65-b864-38ebbc672648"]}],"mendeley":{"formattedCitation":"(Freeman et al., 2007)","manualFormatting":"Freeman et al., 2007)","plainTextFormattedCitation":"(Freeman et al., 2007)","previouslyFormattedCitation":"(Freeman et al., 2007)"},"properties":{"noteIndex":0},"schema":"https://github.com/citation-style-language/schema/raw/master/csl-citation.json"}</w:instrText>
      </w:r>
      <w:r w:rsidRPr="00681B00">
        <w:fldChar w:fldCharType="separate"/>
      </w:r>
      <w:r w:rsidRPr="00681B00">
        <w:rPr>
          <w:noProof/>
        </w:rPr>
        <w:t>Freeman et al., 2007)</w:t>
      </w:r>
      <w:r w:rsidRPr="00681B00">
        <w:fldChar w:fldCharType="end"/>
      </w:r>
      <w:r w:rsidRPr="00681B00">
        <w:t>, a measure of recent paranoid thinking. Each item was scored on a 5-point Likert scale (</w:t>
      </w:r>
      <w:r w:rsidRPr="00681B00">
        <w:rPr>
          <w:i/>
        </w:rPr>
        <w:t>Do not agree</w:t>
      </w:r>
      <w:r w:rsidRPr="00681B00">
        <w:t xml:space="preserve"> – </w:t>
      </w:r>
      <w:r w:rsidRPr="00681B00">
        <w:rPr>
          <w:i/>
        </w:rPr>
        <w:t>Totally agree</w:t>
      </w:r>
      <w:r w:rsidRPr="00681B00">
        <w:t>). Higher scores indicate greater levels of persecutory thinking.</w:t>
      </w:r>
    </w:p>
    <w:p w14:paraId="3AB7322B" w14:textId="77777777" w:rsidR="00140540" w:rsidRDefault="00140540" w:rsidP="00681B00">
      <w:pPr>
        <w:pStyle w:val="NormalWeb"/>
        <w:numPr>
          <w:ilvl w:val="2"/>
          <w:numId w:val="0"/>
        </w:numPr>
        <w:tabs>
          <w:tab w:val="num" w:pos="360"/>
        </w:tabs>
        <w:spacing w:line="480" w:lineRule="auto"/>
      </w:pPr>
    </w:p>
    <w:p w14:paraId="22896ADF" w14:textId="77777777" w:rsidR="00681B00" w:rsidRPr="00681B00" w:rsidRDefault="00681B00">
      <w:pPr>
        <w:rPr>
          <w:lang w:val="en-US"/>
        </w:rPr>
      </w:pPr>
    </w:p>
    <w:sectPr w:rsidR="00681B00" w:rsidRPr="00681B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default"/>
    <w:sig w:usb0="00000000"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MzMxNTAxMbI0NjFR0lEKTi0uzszPAykwrAUAHFfkziwAAAA="/>
  </w:docVars>
  <w:rsids>
    <w:rsidRoot w:val="00681B00"/>
    <w:rsid w:val="00126986"/>
    <w:rsid w:val="00140540"/>
    <w:rsid w:val="00681B00"/>
    <w:rsid w:val="00693C7D"/>
    <w:rsid w:val="0095216B"/>
    <w:rsid w:val="00B0104F"/>
    <w:rsid w:val="00B9721D"/>
    <w:rsid w:val="00E76046"/>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1F1D"/>
  <w15:chartTrackingRefBased/>
  <w15:docId w15:val="{DE432C9F-B46A-4C9B-BA3C-253D9267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B00"/>
    <w:pPr>
      <w:widowControl w:val="0"/>
      <w:autoSpaceDE w:val="0"/>
      <w:autoSpaceDN w:val="0"/>
      <w:adjustRightInd w:val="0"/>
      <w:spacing w:after="0" w:line="240" w:lineRule="auto"/>
      <w:ind w:left="720"/>
      <w:contextualSpacing/>
    </w:pPr>
    <w:rPr>
      <w:rFonts w:eastAsia="TimesNewRomanPSMT"/>
      <w:sz w:val="20"/>
      <w:szCs w:val="20"/>
      <w:lang w:val="en-US" w:eastAsia="en-US"/>
    </w:rPr>
  </w:style>
  <w:style w:type="paragraph" w:styleId="NormalWeb">
    <w:name w:val="Normal (Web)"/>
    <w:basedOn w:val="Normal"/>
    <w:uiPriority w:val="99"/>
    <w:unhideWhenUsed/>
    <w:rsid w:val="00681B00"/>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paragraph" w:styleId="NoSpacing">
    <w:name w:val="No Spacing"/>
    <w:uiPriority w:val="1"/>
    <w:qFormat/>
    <w:rsid w:val="00681B00"/>
    <w:pPr>
      <w:spacing w:after="0" w:line="240" w:lineRule="auto"/>
    </w:pPr>
    <w:rPr>
      <w:rFonts w:eastAsiaTheme="minorHAnsi"/>
      <w:lang w:val="en-GB" w:eastAsia="en-US"/>
    </w:rPr>
  </w:style>
  <w:style w:type="paragraph" w:styleId="Revision">
    <w:name w:val="Revision"/>
    <w:hidden/>
    <w:uiPriority w:val="99"/>
    <w:semiHidden/>
    <w:rsid w:val="001269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3308</Words>
  <Characters>18861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LM Lam</dc:creator>
  <cp:keywords/>
  <dc:description/>
  <cp:lastModifiedBy>Charlene LM Lam</cp:lastModifiedBy>
  <cp:revision>3</cp:revision>
  <dcterms:created xsi:type="dcterms:W3CDTF">2022-03-30T08:40:00Z</dcterms:created>
  <dcterms:modified xsi:type="dcterms:W3CDTF">2022-03-30T08:40:00Z</dcterms:modified>
</cp:coreProperties>
</file>