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39" w14:textId="77777777" w:rsidR="000030DD" w:rsidRPr="008A4106" w:rsidRDefault="000030DD" w:rsidP="000030DD">
      <w:pPr>
        <w:spacing w:line="360" w:lineRule="auto"/>
        <w:jc w:val="center"/>
        <w:rPr>
          <w:b/>
          <w:bCs/>
        </w:rPr>
      </w:pPr>
      <w:r>
        <w:rPr>
          <w:b/>
          <w:bCs/>
        </w:rPr>
        <w:t xml:space="preserve">Appendix of </w:t>
      </w:r>
      <w:r w:rsidRPr="008A4106">
        <w:rPr>
          <w:b/>
          <w:bCs/>
        </w:rPr>
        <w:t>Supplement</w:t>
      </w:r>
      <w:r>
        <w:rPr>
          <w:b/>
          <w:bCs/>
        </w:rPr>
        <w:t>al Information</w:t>
      </w:r>
    </w:p>
    <w:p w14:paraId="6884BE2F" w14:textId="77777777" w:rsidR="000030DD" w:rsidRDefault="000030DD" w:rsidP="000030DD">
      <w:pPr>
        <w:spacing w:line="360" w:lineRule="auto"/>
        <w:contextualSpacing/>
        <w:rPr>
          <w:iCs/>
          <w:u w:val="single"/>
        </w:rPr>
      </w:pPr>
      <w:r w:rsidRPr="00B817D6">
        <w:rPr>
          <w:iCs/>
          <w:u w:val="single"/>
        </w:rPr>
        <w:t xml:space="preserve">Section </w:t>
      </w:r>
      <w:r>
        <w:rPr>
          <w:iCs/>
          <w:u w:val="single"/>
        </w:rPr>
        <w:t>1.</w:t>
      </w:r>
    </w:p>
    <w:p w14:paraId="4781000B" w14:textId="05F76CE6" w:rsidR="000030DD" w:rsidRDefault="00A53B03" w:rsidP="000030DD">
      <w:pPr>
        <w:spacing w:line="360" w:lineRule="auto"/>
        <w:contextualSpacing/>
        <w:rPr>
          <w:iCs/>
          <w:u w:val="single"/>
        </w:rPr>
      </w:pPr>
      <w:r>
        <w:rPr>
          <w:iCs/>
          <w:noProof/>
        </w:rPr>
        <w:drawing>
          <wp:inline distT="0" distB="0" distL="0" distR="0" wp14:anchorId="0B974502" wp14:editId="62FC5937">
            <wp:extent cx="5943600" cy="3200412"/>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8">
                      <a:extLst>
                        <a:ext uri="{28A0092B-C50C-407E-A947-70E740481C1C}">
                          <a14:useLocalDpi xmlns:a14="http://schemas.microsoft.com/office/drawing/2010/main" val="0"/>
                        </a:ext>
                      </a:extLst>
                    </a:blip>
                    <a:srcRect l="6838" r="20147" b="30104"/>
                    <a:stretch/>
                  </pic:blipFill>
                  <pic:spPr bwMode="auto">
                    <a:xfrm>
                      <a:off x="0" y="0"/>
                      <a:ext cx="5943600" cy="3200412"/>
                    </a:xfrm>
                    <a:prstGeom prst="rect">
                      <a:avLst/>
                    </a:prstGeom>
                    <a:ln>
                      <a:noFill/>
                    </a:ln>
                    <a:extLst>
                      <a:ext uri="{53640926-AAD7-44D8-BBD7-CCE9431645EC}">
                        <a14:shadowObscured xmlns:a14="http://schemas.microsoft.com/office/drawing/2010/main"/>
                      </a:ext>
                    </a:extLst>
                  </pic:spPr>
                </pic:pic>
              </a:graphicData>
            </a:graphic>
          </wp:inline>
        </w:drawing>
      </w:r>
    </w:p>
    <w:p w14:paraId="3AEB8036" w14:textId="77777777" w:rsidR="000030DD" w:rsidRDefault="000030DD" w:rsidP="000030DD">
      <w:pPr>
        <w:rPr>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987"/>
      </w:tblGrid>
      <w:tr w:rsidR="000030DD" w:rsidRPr="00EE1DB5" w14:paraId="2C26FB5A" w14:textId="77777777" w:rsidTr="009D19B1">
        <w:tc>
          <w:tcPr>
            <w:tcW w:w="9350" w:type="dxa"/>
            <w:gridSpan w:val="2"/>
          </w:tcPr>
          <w:p w14:paraId="77A265C4" w14:textId="52132B91" w:rsidR="000030DD" w:rsidRPr="00EE1DB5" w:rsidRDefault="000030DD" w:rsidP="009D19B1">
            <w:pPr>
              <w:rPr>
                <w:b/>
                <w:bCs/>
                <w:iCs/>
                <w:sz w:val="20"/>
                <w:szCs w:val="20"/>
              </w:rPr>
            </w:pPr>
            <w:r w:rsidRPr="00EE1DB5">
              <w:rPr>
                <w:b/>
                <w:bCs/>
                <w:iCs/>
                <w:sz w:val="20"/>
                <w:szCs w:val="20"/>
              </w:rPr>
              <w:t xml:space="preserve">Supplement Table 1. </w:t>
            </w:r>
            <w:r w:rsidR="00453299">
              <w:rPr>
                <w:b/>
                <w:bCs/>
                <w:iCs/>
                <w:sz w:val="20"/>
                <w:szCs w:val="20"/>
              </w:rPr>
              <w:t>Reasons</w:t>
            </w:r>
            <w:r w:rsidRPr="00EE1DB5">
              <w:rPr>
                <w:b/>
                <w:bCs/>
                <w:iCs/>
                <w:sz w:val="20"/>
                <w:szCs w:val="20"/>
              </w:rPr>
              <w:t xml:space="preserve"> for excluding participants from analytic sample.</w:t>
            </w:r>
          </w:p>
        </w:tc>
      </w:tr>
      <w:tr w:rsidR="000030DD" w:rsidRPr="00EE1DB5" w14:paraId="5B429895" w14:textId="77777777" w:rsidTr="009D19B1">
        <w:tc>
          <w:tcPr>
            <w:tcW w:w="1363" w:type="dxa"/>
          </w:tcPr>
          <w:p w14:paraId="6E857BF1" w14:textId="77777777" w:rsidR="000030DD" w:rsidRPr="00D12C30" w:rsidRDefault="000030DD" w:rsidP="009D19B1">
            <w:pPr>
              <w:rPr>
                <w:iCs/>
                <w:sz w:val="20"/>
                <w:szCs w:val="20"/>
              </w:rPr>
            </w:pPr>
            <w:r w:rsidRPr="00D12C30">
              <w:rPr>
                <w:iCs/>
                <w:sz w:val="20"/>
                <w:szCs w:val="20"/>
              </w:rPr>
              <w:t>1,544</w:t>
            </w:r>
          </w:p>
        </w:tc>
        <w:tc>
          <w:tcPr>
            <w:tcW w:w="7987" w:type="dxa"/>
          </w:tcPr>
          <w:p w14:paraId="11F0BB00" w14:textId="77777777" w:rsidR="000030DD" w:rsidRPr="00D12C30" w:rsidRDefault="000030DD" w:rsidP="009D19B1">
            <w:pPr>
              <w:rPr>
                <w:iCs/>
                <w:sz w:val="20"/>
                <w:szCs w:val="20"/>
              </w:rPr>
            </w:pPr>
            <w:r w:rsidRPr="00D12C30">
              <w:rPr>
                <w:iCs/>
                <w:sz w:val="20"/>
                <w:szCs w:val="20"/>
              </w:rPr>
              <w:t>Missing both prenatal and mid-childhood family functioning data</w:t>
            </w:r>
          </w:p>
        </w:tc>
      </w:tr>
      <w:tr w:rsidR="000030DD" w:rsidRPr="00EE1DB5" w14:paraId="1C9E5D38" w14:textId="77777777" w:rsidTr="009D19B1">
        <w:tc>
          <w:tcPr>
            <w:tcW w:w="1363" w:type="dxa"/>
          </w:tcPr>
          <w:p w14:paraId="24E48511" w14:textId="77777777" w:rsidR="000030DD" w:rsidRPr="00D12C30" w:rsidRDefault="000030DD" w:rsidP="009D19B1">
            <w:pPr>
              <w:rPr>
                <w:iCs/>
                <w:sz w:val="20"/>
                <w:szCs w:val="20"/>
              </w:rPr>
            </w:pPr>
            <w:r w:rsidRPr="00D12C30">
              <w:rPr>
                <w:iCs/>
                <w:sz w:val="20"/>
                <w:szCs w:val="20"/>
              </w:rPr>
              <w:t>4,026</w:t>
            </w:r>
          </w:p>
        </w:tc>
        <w:tc>
          <w:tcPr>
            <w:tcW w:w="7987" w:type="dxa"/>
          </w:tcPr>
          <w:p w14:paraId="6DD19718" w14:textId="77777777" w:rsidR="000030DD" w:rsidRPr="00D12C30" w:rsidRDefault="000030DD" w:rsidP="009D19B1">
            <w:pPr>
              <w:rPr>
                <w:iCs/>
                <w:sz w:val="20"/>
                <w:szCs w:val="20"/>
              </w:rPr>
            </w:pPr>
            <w:r w:rsidRPr="00D12C30">
              <w:rPr>
                <w:iCs/>
                <w:sz w:val="20"/>
                <w:szCs w:val="20"/>
              </w:rPr>
              <w:t>No MRI / DTI scan data</w:t>
            </w:r>
          </w:p>
        </w:tc>
      </w:tr>
      <w:tr w:rsidR="000030DD" w:rsidRPr="00EE1DB5" w14:paraId="6406F1C6" w14:textId="77777777" w:rsidTr="009D19B1">
        <w:tc>
          <w:tcPr>
            <w:tcW w:w="1363" w:type="dxa"/>
          </w:tcPr>
          <w:p w14:paraId="026AFD99" w14:textId="77777777" w:rsidR="000030DD" w:rsidRPr="00D12C30" w:rsidRDefault="000030DD" w:rsidP="009D19B1">
            <w:pPr>
              <w:rPr>
                <w:iCs/>
                <w:sz w:val="20"/>
                <w:szCs w:val="20"/>
              </w:rPr>
            </w:pPr>
            <w:r w:rsidRPr="00D12C30">
              <w:rPr>
                <w:iCs/>
                <w:sz w:val="20"/>
                <w:szCs w:val="20"/>
              </w:rPr>
              <w:t>1,282</w:t>
            </w:r>
          </w:p>
        </w:tc>
        <w:tc>
          <w:tcPr>
            <w:tcW w:w="7987" w:type="dxa"/>
          </w:tcPr>
          <w:p w14:paraId="5D8F784C" w14:textId="77777777" w:rsidR="000030DD" w:rsidRPr="00D12C30" w:rsidRDefault="000030DD" w:rsidP="009D19B1">
            <w:pPr>
              <w:rPr>
                <w:iCs/>
                <w:sz w:val="20"/>
                <w:szCs w:val="20"/>
              </w:rPr>
            </w:pPr>
            <w:r w:rsidRPr="00D12C30">
              <w:rPr>
                <w:iCs/>
                <w:sz w:val="20"/>
                <w:szCs w:val="20"/>
              </w:rPr>
              <w:t>Unusable DTI scan data (poor quality image)</w:t>
            </w:r>
          </w:p>
        </w:tc>
      </w:tr>
      <w:tr w:rsidR="000030DD" w:rsidRPr="00EE1DB5" w14:paraId="0FF9A814" w14:textId="77777777" w:rsidTr="009D19B1">
        <w:tc>
          <w:tcPr>
            <w:tcW w:w="1363" w:type="dxa"/>
          </w:tcPr>
          <w:p w14:paraId="79761490" w14:textId="77777777" w:rsidR="000030DD" w:rsidRPr="00D12C30" w:rsidRDefault="000030DD" w:rsidP="009D19B1">
            <w:pPr>
              <w:rPr>
                <w:iCs/>
                <w:sz w:val="20"/>
                <w:szCs w:val="20"/>
              </w:rPr>
            </w:pPr>
            <w:r w:rsidRPr="00D12C30">
              <w:rPr>
                <w:iCs/>
                <w:sz w:val="20"/>
                <w:szCs w:val="20"/>
              </w:rPr>
              <w:t>12</w:t>
            </w:r>
          </w:p>
        </w:tc>
        <w:tc>
          <w:tcPr>
            <w:tcW w:w="7987" w:type="dxa"/>
          </w:tcPr>
          <w:p w14:paraId="41FFDE22" w14:textId="77777777" w:rsidR="000030DD" w:rsidRPr="00D12C30" w:rsidRDefault="000030DD" w:rsidP="009D19B1">
            <w:pPr>
              <w:rPr>
                <w:iCs/>
                <w:sz w:val="20"/>
                <w:szCs w:val="20"/>
              </w:rPr>
            </w:pPr>
            <w:r w:rsidRPr="00D12C30">
              <w:rPr>
                <w:iCs/>
                <w:sz w:val="20"/>
                <w:szCs w:val="20"/>
              </w:rPr>
              <w:t>Incidental finding on MRI scan</w:t>
            </w:r>
          </w:p>
        </w:tc>
      </w:tr>
      <w:tr w:rsidR="000030DD" w:rsidRPr="00EE1DB5" w14:paraId="1C88E79F" w14:textId="77777777" w:rsidTr="009D19B1">
        <w:tc>
          <w:tcPr>
            <w:tcW w:w="1363" w:type="dxa"/>
          </w:tcPr>
          <w:p w14:paraId="77B1C60D" w14:textId="77777777" w:rsidR="000030DD" w:rsidRPr="00D12C30" w:rsidRDefault="000030DD" w:rsidP="009D19B1">
            <w:pPr>
              <w:rPr>
                <w:iCs/>
                <w:sz w:val="20"/>
                <w:szCs w:val="20"/>
              </w:rPr>
            </w:pPr>
            <w:r w:rsidRPr="00D12C30">
              <w:rPr>
                <w:iCs/>
                <w:sz w:val="20"/>
                <w:szCs w:val="20"/>
              </w:rPr>
              <w:t>8</w:t>
            </w:r>
          </w:p>
        </w:tc>
        <w:tc>
          <w:tcPr>
            <w:tcW w:w="7987" w:type="dxa"/>
          </w:tcPr>
          <w:p w14:paraId="7A07E92A" w14:textId="77777777" w:rsidR="000030DD" w:rsidRPr="00D12C30" w:rsidRDefault="000030DD" w:rsidP="009D19B1">
            <w:pPr>
              <w:rPr>
                <w:iCs/>
                <w:sz w:val="20"/>
                <w:szCs w:val="20"/>
              </w:rPr>
            </w:pPr>
            <w:r w:rsidRPr="00D12C30">
              <w:rPr>
                <w:iCs/>
                <w:sz w:val="20"/>
                <w:szCs w:val="20"/>
              </w:rPr>
              <w:t>In utero exposure to heroin or cocaine</w:t>
            </w:r>
          </w:p>
        </w:tc>
      </w:tr>
      <w:tr w:rsidR="000030DD" w:rsidRPr="00EE1DB5" w14:paraId="03118FE0" w14:textId="77777777" w:rsidTr="009D19B1">
        <w:tc>
          <w:tcPr>
            <w:tcW w:w="1363" w:type="dxa"/>
          </w:tcPr>
          <w:p w14:paraId="4B2A7FE0" w14:textId="77777777" w:rsidR="000030DD" w:rsidRPr="00D12C30" w:rsidRDefault="000030DD" w:rsidP="009D19B1">
            <w:pPr>
              <w:rPr>
                <w:iCs/>
                <w:sz w:val="20"/>
                <w:szCs w:val="20"/>
              </w:rPr>
            </w:pPr>
            <w:r w:rsidRPr="00D12C30">
              <w:rPr>
                <w:iCs/>
                <w:sz w:val="20"/>
                <w:szCs w:val="20"/>
              </w:rPr>
              <w:t>37</w:t>
            </w:r>
          </w:p>
        </w:tc>
        <w:tc>
          <w:tcPr>
            <w:tcW w:w="7987" w:type="dxa"/>
          </w:tcPr>
          <w:p w14:paraId="3878884C" w14:textId="77777777" w:rsidR="000030DD" w:rsidRPr="00D12C30" w:rsidRDefault="000030DD" w:rsidP="009D19B1">
            <w:pPr>
              <w:rPr>
                <w:iCs/>
                <w:sz w:val="20"/>
                <w:szCs w:val="20"/>
              </w:rPr>
            </w:pPr>
            <w:r w:rsidRPr="00D12C30">
              <w:rPr>
                <w:iCs/>
                <w:sz w:val="20"/>
                <w:szCs w:val="20"/>
              </w:rPr>
              <w:t>Randomly selected twin removed</w:t>
            </w:r>
          </w:p>
        </w:tc>
      </w:tr>
      <w:tr w:rsidR="000030DD" w:rsidRPr="00EE1DB5" w14:paraId="3AB62B74" w14:textId="77777777" w:rsidTr="009D19B1">
        <w:tc>
          <w:tcPr>
            <w:tcW w:w="1363" w:type="dxa"/>
          </w:tcPr>
          <w:p w14:paraId="53C923B2" w14:textId="77777777" w:rsidR="000030DD" w:rsidRPr="00D12C30" w:rsidRDefault="000030DD" w:rsidP="009D19B1">
            <w:pPr>
              <w:rPr>
                <w:iCs/>
                <w:sz w:val="20"/>
                <w:szCs w:val="20"/>
              </w:rPr>
            </w:pPr>
            <w:r w:rsidRPr="00D12C30">
              <w:rPr>
                <w:iCs/>
                <w:sz w:val="20"/>
                <w:szCs w:val="20"/>
              </w:rPr>
              <w:t>5</w:t>
            </w:r>
          </w:p>
        </w:tc>
        <w:tc>
          <w:tcPr>
            <w:tcW w:w="7987" w:type="dxa"/>
          </w:tcPr>
          <w:p w14:paraId="666B3AA8" w14:textId="77777777" w:rsidR="000030DD" w:rsidRPr="00D12C30" w:rsidRDefault="000030DD" w:rsidP="009D19B1">
            <w:pPr>
              <w:rPr>
                <w:iCs/>
                <w:sz w:val="20"/>
                <w:szCs w:val="20"/>
              </w:rPr>
            </w:pPr>
            <w:r w:rsidRPr="00D12C30">
              <w:rPr>
                <w:iCs/>
                <w:sz w:val="20"/>
                <w:szCs w:val="20"/>
              </w:rPr>
              <w:t>Extremely low birthweight, &lt; 1,000 g</w:t>
            </w:r>
          </w:p>
        </w:tc>
      </w:tr>
      <w:tr w:rsidR="000030DD" w:rsidRPr="00EE1DB5" w14:paraId="64E4A251" w14:textId="77777777" w:rsidTr="009D19B1">
        <w:tc>
          <w:tcPr>
            <w:tcW w:w="1363" w:type="dxa"/>
          </w:tcPr>
          <w:p w14:paraId="79ADD49C" w14:textId="77777777" w:rsidR="000030DD" w:rsidRPr="00D12C30" w:rsidRDefault="000030DD" w:rsidP="009D19B1">
            <w:pPr>
              <w:rPr>
                <w:iCs/>
                <w:sz w:val="20"/>
                <w:szCs w:val="20"/>
              </w:rPr>
            </w:pPr>
            <w:r w:rsidRPr="00D12C30">
              <w:rPr>
                <w:iCs/>
                <w:sz w:val="20"/>
                <w:szCs w:val="20"/>
              </w:rPr>
              <w:t>55</w:t>
            </w:r>
          </w:p>
        </w:tc>
        <w:tc>
          <w:tcPr>
            <w:tcW w:w="7987" w:type="dxa"/>
          </w:tcPr>
          <w:p w14:paraId="1CC24BDA" w14:textId="77777777" w:rsidR="000030DD" w:rsidRPr="00D12C30" w:rsidRDefault="000030DD" w:rsidP="009D19B1">
            <w:pPr>
              <w:rPr>
                <w:iCs/>
                <w:sz w:val="20"/>
                <w:szCs w:val="20"/>
              </w:rPr>
            </w:pPr>
            <w:r w:rsidRPr="00D12C30">
              <w:rPr>
                <w:iCs/>
                <w:sz w:val="20"/>
                <w:szCs w:val="20"/>
              </w:rPr>
              <w:t>Missing DTI scalar data for at least one tract</w:t>
            </w:r>
          </w:p>
        </w:tc>
      </w:tr>
      <w:tr w:rsidR="000030DD" w:rsidRPr="00EE1DB5" w14:paraId="3B121C88" w14:textId="77777777" w:rsidTr="009D19B1">
        <w:tc>
          <w:tcPr>
            <w:tcW w:w="1363" w:type="dxa"/>
          </w:tcPr>
          <w:p w14:paraId="3233D924" w14:textId="4FAB163B" w:rsidR="000030DD" w:rsidRPr="00D12C30" w:rsidRDefault="00F03EB5" w:rsidP="009D19B1">
            <w:pPr>
              <w:rPr>
                <w:iCs/>
                <w:sz w:val="20"/>
                <w:szCs w:val="20"/>
              </w:rPr>
            </w:pPr>
            <w:r>
              <w:rPr>
                <w:iCs/>
                <w:sz w:val="20"/>
                <w:szCs w:val="20"/>
              </w:rPr>
              <w:t>82</w:t>
            </w:r>
          </w:p>
        </w:tc>
        <w:tc>
          <w:tcPr>
            <w:tcW w:w="7987" w:type="dxa"/>
          </w:tcPr>
          <w:p w14:paraId="0A1DFA25" w14:textId="77777777" w:rsidR="000030DD" w:rsidRPr="00D12C30" w:rsidRDefault="000030DD" w:rsidP="009D19B1">
            <w:pPr>
              <w:rPr>
                <w:iCs/>
                <w:sz w:val="20"/>
                <w:szCs w:val="20"/>
              </w:rPr>
            </w:pPr>
            <w:r w:rsidRPr="00D12C30">
              <w:rPr>
                <w:iCs/>
                <w:sz w:val="20"/>
                <w:szCs w:val="20"/>
              </w:rPr>
              <w:t>Outlier DTI scalar values</w:t>
            </w:r>
          </w:p>
        </w:tc>
      </w:tr>
      <w:tr w:rsidR="000030DD" w:rsidRPr="00EE1DB5" w14:paraId="0FA4B79F" w14:textId="77777777" w:rsidTr="009D19B1">
        <w:tc>
          <w:tcPr>
            <w:tcW w:w="1363" w:type="dxa"/>
          </w:tcPr>
          <w:p w14:paraId="40DD64FF" w14:textId="70A8EBDD" w:rsidR="000030DD" w:rsidRPr="00D12C30" w:rsidRDefault="000030DD" w:rsidP="009D19B1">
            <w:pPr>
              <w:rPr>
                <w:b/>
                <w:bCs/>
                <w:iCs/>
                <w:sz w:val="20"/>
                <w:szCs w:val="20"/>
              </w:rPr>
            </w:pPr>
            <w:r w:rsidRPr="00D12C30">
              <w:rPr>
                <w:b/>
                <w:bCs/>
                <w:iCs/>
                <w:sz w:val="20"/>
                <w:szCs w:val="20"/>
              </w:rPr>
              <w:t>7,</w:t>
            </w:r>
            <w:r w:rsidR="00F03EB5">
              <w:rPr>
                <w:b/>
                <w:bCs/>
                <w:iCs/>
                <w:sz w:val="20"/>
                <w:szCs w:val="20"/>
              </w:rPr>
              <w:t>051</w:t>
            </w:r>
          </w:p>
        </w:tc>
        <w:tc>
          <w:tcPr>
            <w:tcW w:w="7987" w:type="dxa"/>
          </w:tcPr>
          <w:p w14:paraId="08787171" w14:textId="77777777" w:rsidR="000030DD" w:rsidRPr="00D12C30" w:rsidRDefault="000030DD" w:rsidP="009D19B1">
            <w:pPr>
              <w:rPr>
                <w:b/>
                <w:bCs/>
                <w:iCs/>
                <w:sz w:val="20"/>
                <w:szCs w:val="20"/>
              </w:rPr>
            </w:pPr>
            <w:r w:rsidRPr="00D12C30">
              <w:rPr>
                <w:b/>
                <w:bCs/>
                <w:iCs/>
                <w:sz w:val="20"/>
                <w:szCs w:val="20"/>
              </w:rPr>
              <w:t>Total excluded participants</w:t>
            </w:r>
          </w:p>
        </w:tc>
      </w:tr>
      <w:tr w:rsidR="003725F9" w:rsidRPr="00EE1DB5" w14:paraId="44B3C490" w14:textId="77777777" w:rsidTr="004A1D53">
        <w:tc>
          <w:tcPr>
            <w:tcW w:w="1363" w:type="dxa"/>
          </w:tcPr>
          <w:p w14:paraId="19F0AE03" w14:textId="77777777" w:rsidR="003725F9" w:rsidRPr="00D12C30" w:rsidRDefault="003725F9" w:rsidP="004A1D53">
            <w:pPr>
              <w:rPr>
                <w:b/>
                <w:bCs/>
                <w:iCs/>
                <w:sz w:val="20"/>
                <w:szCs w:val="20"/>
              </w:rPr>
            </w:pPr>
          </w:p>
        </w:tc>
        <w:tc>
          <w:tcPr>
            <w:tcW w:w="7987" w:type="dxa"/>
          </w:tcPr>
          <w:p w14:paraId="41506808" w14:textId="77777777" w:rsidR="003725F9" w:rsidRPr="00D12C30" w:rsidRDefault="003725F9" w:rsidP="004A1D53">
            <w:pPr>
              <w:rPr>
                <w:b/>
                <w:bCs/>
                <w:iCs/>
                <w:sz w:val="20"/>
                <w:szCs w:val="20"/>
              </w:rPr>
            </w:pPr>
          </w:p>
        </w:tc>
      </w:tr>
      <w:tr w:rsidR="003725F9" w:rsidRPr="004A5D30" w14:paraId="752F4174" w14:textId="77777777" w:rsidTr="004A1D53">
        <w:tc>
          <w:tcPr>
            <w:tcW w:w="9350" w:type="dxa"/>
            <w:gridSpan w:val="2"/>
          </w:tcPr>
          <w:p w14:paraId="3F8890FE" w14:textId="77777777" w:rsidR="003725F9" w:rsidRPr="004A5D30" w:rsidRDefault="003725F9" w:rsidP="004A1D53">
            <w:pPr>
              <w:rPr>
                <w:i/>
                <w:sz w:val="20"/>
                <w:szCs w:val="20"/>
              </w:rPr>
            </w:pPr>
            <w:r w:rsidRPr="004A5D30">
              <w:rPr>
                <w:i/>
                <w:sz w:val="20"/>
                <w:szCs w:val="20"/>
              </w:rPr>
              <w:t>Note: “MRI” = magnetic resonance imaging; “DTI” = diffusion tensor imaging, a specific type of MRI.</w:t>
            </w:r>
          </w:p>
        </w:tc>
      </w:tr>
    </w:tbl>
    <w:p w14:paraId="5226B510" w14:textId="77777777" w:rsidR="000030DD" w:rsidRDefault="000030DD" w:rsidP="000030DD">
      <w:pPr>
        <w:rPr>
          <w:iCs/>
          <w:u w:val="single"/>
        </w:rPr>
      </w:pPr>
    </w:p>
    <w:p w14:paraId="31FCF723" w14:textId="77777777" w:rsidR="000030DD" w:rsidRDefault="000030DD" w:rsidP="000030DD">
      <w:pPr>
        <w:rPr>
          <w:iCs/>
          <w:u w:val="single"/>
        </w:rPr>
      </w:pPr>
    </w:p>
    <w:p w14:paraId="50A1C8C3" w14:textId="77777777" w:rsidR="000030DD" w:rsidRDefault="000030DD" w:rsidP="000030DD">
      <w:pPr>
        <w:rPr>
          <w:iCs/>
          <w:u w:val="single"/>
        </w:rPr>
      </w:pPr>
    </w:p>
    <w:p w14:paraId="699FD2E1" w14:textId="77777777" w:rsidR="000030DD" w:rsidRDefault="000030DD" w:rsidP="000030DD">
      <w:pPr>
        <w:rPr>
          <w:iCs/>
          <w:u w:val="single"/>
        </w:rPr>
      </w:pPr>
    </w:p>
    <w:p w14:paraId="3369ED1D" w14:textId="77777777" w:rsidR="000030DD" w:rsidRDefault="000030DD" w:rsidP="000030DD">
      <w:pPr>
        <w:rPr>
          <w:iCs/>
          <w:u w:val="single"/>
        </w:rPr>
      </w:pPr>
      <w:r>
        <w:rPr>
          <w:iCs/>
          <w:u w:val="single"/>
        </w:rPr>
        <w:br w:type="page"/>
      </w:r>
    </w:p>
    <w:p w14:paraId="01BA302E" w14:textId="77777777" w:rsidR="000030DD" w:rsidRDefault="000030DD" w:rsidP="000030DD">
      <w:pPr>
        <w:spacing w:line="480" w:lineRule="auto"/>
        <w:contextualSpacing/>
        <w:rPr>
          <w:iCs/>
          <w:u w:val="single"/>
        </w:rPr>
      </w:pPr>
      <w:r>
        <w:rPr>
          <w:iCs/>
          <w:u w:val="single"/>
        </w:rPr>
        <w:lastRenderedPageBreak/>
        <w:t>Section 2.</w:t>
      </w:r>
      <w:r w:rsidRPr="00A75DB6">
        <w:rPr>
          <w:iCs/>
        </w:rPr>
        <w:t xml:space="preserve"> Brain imaging details.</w:t>
      </w:r>
    </w:p>
    <w:p w14:paraId="5ED7027E" w14:textId="2AA24256" w:rsidR="000030DD" w:rsidRDefault="000030DD" w:rsidP="000030DD">
      <w:pPr>
        <w:spacing w:line="480" w:lineRule="auto"/>
        <w:ind w:firstLine="720"/>
        <w:contextualSpacing/>
      </w:pPr>
      <w:r w:rsidRPr="00256B9B">
        <w:t xml:space="preserve">All </w:t>
      </w:r>
      <w:r>
        <w:t xml:space="preserve">MRI and DTI brain </w:t>
      </w:r>
      <w:r w:rsidRPr="00256B9B">
        <w:t>scans were acquired by a GE MR-750W scanner (General Electric Healthcare, Chicago, IL) at 3T with an eight-channel head coil</w:t>
      </w:r>
      <w:r>
        <w:t>.</w:t>
      </w:r>
      <w:r>
        <w:fldChar w:fldCharType="begin"/>
      </w:r>
      <w:r w:rsidR="00AD4FF3">
        <w:instrText xml:space="preserve"> ADDIN ZOTERO_ITEM CSL_CITATION {"citationID":"z4vr5Jhy","properties":{"formattedCitation":"(White et al., 2018)","plainCitation":"(White et al., 2018)","noteIndex":0},"citationItems":[{"id":17052,"uris":["http://zotero.org/users/5617199/items/6V2UAYNH"],"uri":["http://zotero.org/users/5617199/items/6V2UAYNH"],"itemData":{"id":17052,"type":"article-journal","abstract":"Paediatric population neuroimaging is an emerging ﬁeld that falls at the intersection between developmental neuroscience and epidemiology. A key feature of population neuroimaging studies involves largescale recruitment that is representative of the general population. One successful approach for population neuroimaging is to embed neuroimaging studies within large epidemiological cohorts. The Generation R Study is a large, prospective population-based birth-cohort in which nearly 10,000 pregnant mothers were recruited between 2002 and 2006 with repeated measurements in the children and their parents over time. Magnetic resonance imaging was included in 2009 with the scanning of 1070 6-to-9year-old children. The second neuroimaging wave was initiated in April 2013 with a total of 4245 visiting the MRI suite and 4087 9-to-11-year-old children being scanned.","container-title":"European Journal of Epidemiology","DOI":"10.1007/s10654-017-0319-y","ISSN":"0393-2990, 1573-7284","issue":"1","journalAbbreviation":"Eur J Epidemiol","language":"en","page":"99-125","source":"DOI.org (Crossref)","title":"Paediatric population neuroimaging and the Generation R Study: the second wave","title-short":"Paediatric population neuroimaging and the Generation R Study","volume":"33","author":[{"family":"White","given":"Tonya"},{"family":"Muetzel","given":"Ryan L."},{"family":"El Marroun","given":"Hanan"},{"family":"Blanken","given":"Laura M. E."},{"family":"Jansen","given":"Philip"},{"family":"Bolhuis","given":"Koen"},{"family":"Kocevska","given":"Desana"},{"family":"Mous","given":"Sabine E."},{"family":"Mulder","given":"Rosa"},{"family":"Jaddoe","given":"Vincent W. V."},{"family":"Lugt","given":"Aad","non-dropping-particle":"van der"},{"family":"Verhulst","given":"Frank C."},{"family":"Tiemeier","given":"Henning"}],"issued":{"date-parts":[["2018",1]]}}}],"schema":"https://github.com/citation-style-language/schema/raw/master/csl-citation.json"} </w:instrText>
      </w:r>
      <w:r>
        <w:fldChar w:fldCharType="separate"/>
      </w:r>
      <w:r w:rsidR="00AD4FF3">
        <w:t>(White et al., 2018)</w:t>
      </w:r>
      <w:r>
        <w:fldChar w:fldCharType="end"/>
      </w:r>
      <w:r w:rsidRPr="00256B9B">
        <w:t xml:space="preserve"> Sequence parameters included 2 mm isotropic resolution and 35 diffusion-weighted volumes. Study staff preprocessed the resulting images using the FMRIB Software Library (FSL), v5.0.9, which stripped non-brain tissue, corrected for artifacts from eddy currents and head motion, and fit a diffusion tensor to each voxel using the RESTORE method from the Camino diffusion MRI toolkit. This pipeline calculated fractional anisotropy (FA), mean diffusivity (MD), axial diffusivity (AD), and radial diffusivity (RD) metrics for each voxel.</w:t>
      </w:r>
    </w:p>
    <w:p w14:paraId="798774F0" w14:textId="7C08758C" w:rsidR="000030DD" w:rsidRDefault="000030DD" w:rsidP="000030DD">
      <w:pPr>
        <w:spacing w:line="480" w:lineRule="auto"/>
        <w:ind w:firstLine="720"/>
        <w:contextualSpacing/>
      </w:pPr>
      <w:r w:rsidRPr="00256B9B">
        <w:t xml:space="preserve">Next, study researchers conducted fully automated probabilistic fiber tractography on each participant’s diffusion-weighted image in native space using the </w:t>
      </w:r>
      <w:proofErr w:type="spellStart"/>
      <w:r w:rsidRPr="00256B9B">
        <w:t>AutoPtx</w:t>
      </w:r>
      <w:proofErr w:type="spellEnd"/>
      <w:r w:rsidRPr="00256B9B">
        <w:t xml:space="preserve"> plugin for FSL</w:t>
      </w:r>
      <w:r>
        <w:fldChar w:fldCharType="begin"/>
      </w:r>
      <w:r w:rsidR="00AD4FF3">
        <w:instrText xml:space="preserve"> ADDIN ZOTERO_ITEM CSL_CITATION {"citationID":"ORLNdjn1","properties":{"formattedCitation":"(de Groot et al., 2013)","plainCitation":"(de Groot et al., 2013)","noteIndex":0},"citationItems":[{"id":14000,"uris":["http://zotero.org/users/5617199/items/A4GAK8CT"],"uri":["http://zotero.org/users/5617199/items/A4GAK8CT"],"itemData":{"id":14000,"type":"article-journal","abstract":"Anatomical alignment in neuroimaging studies is of such importance that considerable effort is put into improving the registration used to establish spatial correspondence. Tract-based spatial statistics (TBSS) is a popular method for comparing diffusion characteristics across subjects. TBSS establishes spatial correspondence using a combination of nonlinear registration and a \"skeleton projection\" that may break topological consistency of the transformed brain images. We therefore investigated feasibility of replacing the two-stage registration-projection procedure in TBSS with a single, regularized, high-dimensional registration. To optimize registration parameters and to evaluate registration performance in diffusion MRI, we designed an evaluation framework that uses native space probabilistic tractography for 23 white matter tracts, and quantifies tract similarity across subjects in standard space. We optimized parameters for two registration algorithms on two diffusion datasets of different quality. We investigated reproducibility of the evaluation framework, and of the optimized registration algorithms. Next, we compared registration performance of the regularized registration methods and TBSS. Finally, feasibility and effect of incorporating the improved registration in TBSS were evaluated in an example study. The evaluation framework was highly reproducible for both algorithms (R(2) 0.993; 0.931). The optimal registration parameters depended on the quality of the dataset in a graded and predictable manner. At optimal parameters, both algorithms outperformed the registration of TBSS, showing feasibility of adopting such approaches in TBSS. This was further confirmed in the example experiment.","container-title":"NeuroImage","DOI":"10.1016/j.neuroimage.2013.03.015","ISSN":"1095-9572","journalAbbreviation":"Neuroimage","language":"eng","note":"PMID: 23523807\nPMCID: PMC6588540","page":"400-411","source":"PubMed","title":"Improving alignment in Tract-based spatial statistics: evaluation and optimization of image registration","title-short":"Improving alignment in Tract-based spatial statistics","volume":"76","author":[{"family":"Groot","given":"Marius","non-dropping-particle":"de"},{"family":"Vernooij","given":"Meike W."},{"family":"Klein","given":"Stefan"},{"family":"Ikram","given":"M. Arfan"},{"family":"Vos","given":"Frans M."},{"family":"Smith","given":"Stephen M."},{"family":"Niessen","given":"Wiro J."},{"family":"Andersson","given":"Jesper L. R."}],"issued":{"date-parts":[["2013",8,1]]}}}],"schema":"https://github.com/citation-style-language/schema/raw/master/csl-citation.json"} </w:instrText>
      </w:r>
      <w:r>
        <w:fldChar w:fldCharType="separate"/>
      </w:r>
      <w:r w:rsidR="00AD4FF3">
        <w:t>(de Groot et al., 2013)</w:t>
      </w:r>
      <w:r>
        <w:fldChar w:fldCharType="end"/>
      </w:r>
      <w:r w:rsidR="003725F9">
        <w:t>.</w:t>
      </w:r>
      <w:r w:rsidRPr="00256B9B">
        <w:t xml:space="preserve"> This method generates subject-specific, probabilistic representations of</w:t>
      </w:r>
      <w:r>
        <w:t xml:space="preserve"> 27 </w:t>
      </w:r>
      <w:r w:rsidRPr="00256B9B">
        <w:t xml:space="preserve">large white matter tracts </w:t>
      </w:r>
      <w:r>
        <w:t>that can be consistently and robustly identified across brain regions. The process</w:t>
      </w:r>
      <w:r w:rsidRPr="00256B9B">
        <w:t xml:space="preserve"> identif</w:t>
      </w:r>
      <w:r>
        <w:t>ies each tract’s</w:t>
      </w:r>
      <w:r w:rsidRPr="00256B9B">
        <w:t xml:space="preserve"> connectivity distribution, normal</w:t>
      </w:r>
      <w:r>
        <w:t>izes</w:t>
      </w:r>
      <w:r w:rsidRPr="00256B9B">
        <w:t xml:space="preserve"> </w:t>
      </w:r>
      <w:r>
        <w:t>it</w:t>
      </w:r>
      <w:r w:rsidRPr="00256B9B">
        <w:t xml:space="preserve"> given the number of successful seed-to-target attempts, and then remov</w:t>
      </w:r>
      <w:r>
        <w:t>es</w:t>
      </w:r>
      <w:r w:rsidRPr="00256B9B">
        <w:t xml:space="preserve"> voxels unlikely to be part of </w:t>
      </w:r>
      <w:r>
        <w:t xml:space="preserve">the </w:t>
      </w:r>
      <w:r w:rsidRPr="00256B9B">
        <w:t>tract’s distribution. Thereafter, the process automatically computes tract-specific scalar metrics</w:t>
      </w:r>
      <w:r>
        <w:t xml:space="preserve"> (MD, FA, AD, RD)</w:t>
      </w:r>
      <w:r w:rsidRPr="00256B9B">
        <w:t xml:space="preserve"> of microstructural properties by weighting voxel-specific metrics by the probability that each voxel is part of the specific tract. To ensure the quality of all scans and reconstructions, researchers visually inspected all raw images and examined signal intensity in each slice to assess attenuation by various artifacts. They also visually inspected all probabilistic tractography data</w:t>
      </w:r>
      <w:r>
        <w:t>.</w:t>
      </w:r>
      <w:r w:rsidRPr="00256B9B">
        <w:t xml:space="preserve"> </w:t>
      </w:r>
      <w:r>
        <w:t>Scans deemed poor at any point in the quality control process were excluded from analysis.</w:t>
      </w:r>
    </w:p>
    <w:p w14:paraId="5C9E11DF" w14:textId="77777777" w:rsidR="000030DD" w:rsidRDefault="000030DD" w:rsidP="000030DD">
      <w:pPr>
        <w:spacing w:line="360" w:lineRule="auto"/>
        <w:rPr>
          <w:u w:val="single"/>
        </w:rPr>
      </w:pPr>
    </w:p>
    <w:p w14:paraId="37208D6D" w14:textId="77777777" w:rsidR="000030DD" w:rsidRDefault="000030DD" w:rsidP="000030DD">
      <w:pPr>
        <w:rPr>
          <w:u w:val="single"/>
        </w:rPr>
      </w:pPr>
      <w:r>
        <w:rPr>
          <w:u w:val="single"/>
        </w:rPr>
        <w:br w:type="page"/>
      </w:r>
    </w:p>
    <w:p w14:paraId="76DE5A46" w14:textId="77777777" w:rsidR="000030DD" w:rsidRPr="004C0A4F" w:rsidRDefault="000030DD" w:rsidP="000030DD">
      <w:pPr>
        <w:spacing w:line="480" w:lineRule="auto"/>
        <w:rPr>
          <w:u w:val="single"/>
        </w:rPr>
      </w:pPr>
      <w:r>
        <w:rPr>
          <w:u w:val="single"/>
        </w:rPr>
        <w:lastRenderedPageBreak/>
        <w:t>Section 3.</w:t>
      </w:r>
      <w:r w:rsidRPr="00841363">
        <w:t xml:space="preserve"> Outlier analyses.</w:t>
      </w:r>
    </w:p>
    <w:p w14:paraId="4F186F56" w14:textId="5D892A4B" w:rsidR="000030DD" w:rsidRDefault="000030DD" w:rsidP="00511CAA">
      <w:pPr>
        <w:spacing w:line="480" w:lineRule="auto"/>
        <w:ind w:firstLine="720"/>
      </w:pPr>
      <w:r w:rsidRPr="00596744">
        <w:t xml:space="preserve">We assessed statistical outliers in four measures of white matter microstructure: tract-specific </w:t>
      </w:r>
      <w:r>
        <w:t>MD, FA</w:t>
      </w:r>
      <w:r w:rsidRPr="00596744">
        <w:t xml:space="preserve">, AD, and RD. Though our primary outcomes are composite </w:t>
      </w:r>
      <w:r>
        <w:t>MD</w:t>
      </w:r>
      <w:r w:rsidRPr="00596744">
        <w:t xml:space="preserve"> and </w:t>
      </w:r>
      <w:r>
        <w:t>FA</w:t>
      </w:r>
      <w:r w:rsidRPr="00596744">
        <w:t xml:space="preserve"> metrics, we included AD and RD outcomes in the outlier analyses because</w:t>
      </w:r>
      <w:r>
        <w:t xml:space="preserve"> </w:t>
      </w:r>
      <w:r w:rsidRPr="00596744">
        <w:t>they are based more directly on tensor eigenvalues describing diffusion anisotropy than MD and FA</w:t>
      </w:r>
      <w:r>
        <w:t xml:space="preserve"> and therefore may be</w:t>
      </w:r>
      <w:r w:rsidRPr="00596744">
        <w:t xml:space="preserve"> less likely to obscure extreme values. For example, while MD is the mean of all three tensor eigenvalues (</w:t>
      </w:r>
      <w:r w:rsidRPr="00596744">
        <w:sym w:font="Symbol" w:char="F06C"/>
      </w:r>
      <w:r w:rsidRPr="00596744">
        <w:rPr>
          <w:vertAlign w:val="subscript"/>
        </w:rPr>
        <w:t>1</w:t>
      </w:r>
      <w:r w:rsidRPr="00596744">
        <w:t xml:space="preserve">, </w:t>
      </w:r>
      <w:r w:rsidRPr="00596744">
        <w:sym w:font="Symbol" w:char="F06C"/>
      </w:r>
      <w:r w:rsidRPr="00596744">
        <w:rPr>
          <w:vertAlign w:val="subscript"/>
        </w:rPr>
        <w:t>2</w:t>
      </w:r>
      <w:r w:rsidRPr="00596744">
        <w:t xml:space="preserve">, and </w:t>
      </w:r>
      <w:r w:rsidRPr="00596744">
        <w:sym w:font="Symbol" w:char="F06C"/>
      </w:r>
      <w:r w:rsidRPr="00596744">
        <w:rPr>
          <w:vertAlign w:val="subscript"/>
        </w:rPr>
        <w:t>3</w:t>
      </w:r>
      <w:r w:rsidRPr="00596744">
        <w:t>), RD is merely the mean of two (</w:t>
      </w:r>
      <w:r w:rsidRPr="00596744">
        <w:sym w:font="Symbol" w:char="F06C"/>
      </w:r>
      <w:r w:rsidRPr="00596744">
        <w:rPr>
          <w:vertAlign w:val="subscript"/>
        </w:rPr>
        <w:t>2</w:t>
      </w:r>
      <w:r w:rsidRPr="00596744">
        <w:t xml:space="preserve"> and </w:t>
      </w:r>
      <w:r w:rsidRPr="00596744">
        <w:sym w:font="Symbol" w:char="F06C"/>
      </w:r>
      <w:r w:rsidRPr="00596744">
        <w:rPr>
          <w:vertAlign w:val="subscript"/>
        </w:rPr>
        <w:t>3</w:t>
      </w:r>
      <w:r w:rsidRPr="00596744">
        <w:t xml:space="preserve">), and AD is simply </w:t>
      </w:r>
      <w:r w:rsidRPr="00596744">
        <w:sym w:font="Symbol" w:char="F06C"/>
      </w:r>
      <w:r w:rsidRPr="00596744">
        <w:rPr>
          <w:vertAlign w:val="subscript"/>
        </w:rPr>
        <w:t>1</w:t>
      </w:r>
      <w:r w:rsidRPr="00596744">
        <w:t xml:space="preserve">, where </w:t>
      </w:r>
      <w:r w:rsidRPr="00596744">
        <w:sym w:font="Symbol" w:char="F06C"/>
      </w:r>
      <w:r w:rsidRPr="00596744">
        <w:rPr>
          <w:vertAlign w:val="subscript"/>
        </w:rPr>
        <w:t>1</w:t>
      </w:r>
      <w:r w:rsidRPr="00596744">
        <w:t xml:space="preserve"> &gt; </w:t>
      </w:r>
      <w:r w:rsidRPr="00596744">
        <w:sym w:font="Symbol" w:char="F06C"/>
      </w:r>
      <w:r w:rsidRPr="00596744">
        <w:rPr>
          <w:vertAlign w:val="subscript"/>
        </w:rPr>
        <w:t>2</w:t>
      </w:r>
      <w:r w:rsidRPr="00596744">
        <w:t xml:space="preserve"> &gt; </w:t>
      </w:r>
      <w:r w:rsidRPr="00596744">
        <w:sym w:font="Symbol" w:char="F06C"/>
      </w:r>
      <w:r w:rsidRPr="00596744">
        <w:rPr>
          <w:vertAlign w:val="subscript"/>
        </w:rPr>
        <w:t>3</w:t>
      </w:r>
      <w:r w:rsidRPr="00596744">
        <w:t>.</w:t>
      </w:r>
      <w:r>
        <w:t xml:space="preserve"> W</w:t>
      </w:r>
      <w:r w:rsidRPr="00596744">
        <w:t xml:space="preserve">e excluded participants with any tract-specific </w:t>
      </w:r>
      <w:r>
        <w:t>MD</w:t>
      </w:r>
      <w:r w:rsidRPr="00596744">
        <w:t xml:space="preserve">, </w:t>
      </w:r>
      <w:r>
        <w:t>FA</w:t>
      </w:r>
      <w:r w:rsidRPr="00596744">
        <w:t xml:space="preserve">, AD, or RD value greater than </w:t>
      </w:r>
      <w:r w:rsidR="00511CAA">
        <w:t>5</w:t>
      </w:r>
      <w:r w:rsidRPr="00596744">
        <w:t xml:space="preserve"> standard deviations from the mean value for each respective tract</w:t>
      </w:r>
      <w:r>
        <w:t xml:space="preserve"> because such values are either (1) biologically implausible or (2) so far from the sample means that they likely represent significant pathology or brain structural abnormality.</w:t>
      </w:r>
    </w:p>
    <w:p w14:paraId="72286DFD" w14:textId="77777777" w:rsidR="00511CAA" w:rsidRDefault="00511CAA" w:rsidP="00511CAA">
      <w:pPr>
        <w:spacing w:line="480" w:lineRule="auto"/>
        <w:ind w:firstLine="720"/>
        <w:rPr>
          <w:u w:val="single"/>
        </w:rPr>
      </w:pPr>
    </w:p>
    <w:p w14:paraId="77740B48" w14:textId="77777777" w:rsidR="000030DD" w:rsidRPr="001B6575" w:rsidRDefault="000030DD" w:rsidP="000030DD">
      <w:pPr>
        <w:spacing w:line="480" w:lineRule="auto"/>
        <w:rPr>
          <w:u w:val="single"/>
        </w:rPr>
      </w:pPr>
      <w:r>
        <w:rPr>
          <w:u w:val="single"/>
        </w:rPr>
        <w:t>Section 4.</w:t>
      </w:r>
      <w:r w:rsidRPr="007B0DBB">
        <w:t xml:space="preserve"> Inverse probability of attrition weights.</w:t>
      </w:r>
    </w:p>
    <w:p w14:paraId="39E1CF94" w14:textId="76B0001F" w:rsidR="000030DD" w:rsidRDefault="000030DD" w:rsidP="000030DD">
      <w:pPr>
        <w:spacing w:line="480" w:lineRule="auto"/>
        <w:ind w:firstLine="720"/>
        <w:contextualSpacing/>
      </w:pPr>
      <w:r>
        <w:t xml:space="preserve">We defined participants </w:t>
      </w:r>
      <w:r w:rsidR="00CD59C5">
        <w:t>“</w:t>
      </w:r>
      <w:r>
        <w:t>lost to follow up</w:t>
      </w:r>
      <w:r w:rsidR="00CD59C5">
        <w:t>”</w:t>
      </w:r>
      <w:r>
        <w:t xml:space="preserve"> as those enrolled at baseline (either prior to or at birth) but excluded from our analysis </w:t>
      </w:r>
      <w:r w:rsidRPr="00CD59C5">
        <w:t>sample for any reason</w:t>
      </w:r>
      <w:r>
        <w:t>.</w:t>
      </w:r>
      <w:r w:rsidR="00CD59C5">
        <w:t xml:space="preserve"> Thus, we deemed participants lost to follow up if they chose not to participate in later rounds of data collection or if they did participate but their MRI scan data was unusable.</w:t>
      </w:r>
      <w:r>
        <w:t xml:space="preserve"> To calculate our IPWs, w</w:t>
      </w:r>
      <w:r w:rsidRPr="00596744">
        <w:t>e identified a broad set of variables</w:t>
      </w:r>
      <w:r>
        <w:t xml:space="preserve"> </w:t>
      </w:r>
      <w:r w:rsidRPr="00596744">
        <w:t xml:space="preserve">theorized to predict who among originally enrolled participants satisfied our inclusion criteria. </w:t>
      </w:r>
      <w:r>
        <w:t xml:space="preserve">We used multiple imputation by chained equations (predictive mean matching for all variables, </w:t>
      </w:r>
      <w:proofErr w:type="spellStart"/>
      <w:r>
        <w:t>knn</w:t>
      </w:r>
      <w:proofErr w:type="spellEnd"/>
      <w:r>
        <w:t xml:space="preserve"> = 10, burn-in = 25) to address missing data in these variables, resulting in 50 imputed datasets. Thereafter</w:t>
      </w:r>
      <w:r w:rsidRPr="00596744">
        <w:t>, we fit</w:t>
      </w:r>
      <w:r>
        <w:t xml:space="preserve"> a</w:t>
      </w:r>
      <w:r w:rsidRPr="00596744">
        <w:t xml:space="preserve"> logistic regression model </w:t>
      </w:r>
      <w:r>
        <w:t xml:space="preserve">using these variables </w:t>
      </w:r>
      <w:r w:rsidRPr="00596744">
        <w:t xml:space="preserve">to predict the likelihood of each enrolled participant’s inclusion in our analysis sample. </w:t>
      </w:r>
      <w:r>
        <w:t xml:space="preserve">The predictive accuracy of this model yielded an area under the receiver operating characteristic </w:t>
      </w:r>
      <w:r>
        <w:lastRenderedPageBreak/>
        <w:t>curve (AUC of ROC curve) of 0.800 (SE = 0.005). Last</w:t>
      </w:r>
      <w:r w:rsidRPr="00596744">
        <w:t>, we calculated IPWs for use in later analyses.</w:t>
      </w:r>
      <w:r>
        <w:t xml:space="preserve"> </w:t>
      </w:r>
      <w:proofErr w:type="spellStart"/>
      <w:r>
        <w:t>Unstabilized</w:t>
      </w:r>
      <w:proofErr w:type="spellEnd"/>
      <w:r>
        <w:t xml:space="preserve"> weights had a mean of 3.</w:t>
      </w:r>
      <w:r w:rsidR="00B15B8F">
        <w:t>22</w:t>
      </w:r>
      <w:r>
        <w:t xml:space="preserve"> and ranged from 1.</w:t>
      </w:r>
      <w:r w:rsidR="00B15B8F">
        <w:t>36</w:t>
      </w:r>
      <w:r>
        <w:t xml:space="preserve"> to </w:t>
      </w:r>
      <w:r w:rsidR="00B15B8F">
        <w:t>17.15</w:t>
      </w:r>
      <w:r>
        <w:t>.</w:t>
      </w:r>
    </w:p>
    <w:p w14:paraId="26E53583" w14:textId="77777777" w:rsidR="000030DD" w:rsidRDefault="000030DD" w:rsidP="000030DD">
      <w:pPr>
        <w:spacing w:line="360" w:lineRule="auto"/>
        <w:contextualSpacing/>
      </w:pPr>
    </w:p>
    <w:p w14:paraId="4242A6C6" w14:textId="77777777" w:rsidR="000030DD" w:rsidRPr="001B6575" w:rsidRDefault="000030DD" w:rsidP="000030DD">
      <w:pPr>
        <w:spacing w:line="480" w:lineRule="auto"/>
        <w:rPr>
          <w:u w:val="single"/>
        </w:rPr>
      </w:pPr>
      <w:r>
        <w:rPr>
          <w:u w:val="single"/>
        </w:rPr>
        <w:t>Section 5.</w:t>
      </w:r>
      <w:r w:rsidRPr="007B0DBB">
        <w:t xml:space="preserve"> Multiple imputation models.</w:t>
      </w:r>
    </w:p>
    <w:p w14:paraId="1204DF03" w14:textId="168EF69D" w:rsidR="000030DD" w:rsidRDefault="000030DD" w:rsidP="000030DD">
      <w:pPr>
        <w:spacing w:line="480" w:lineRule="auto"/>
      </w:pPr>
      <w:r>
        <w:tab/>
        <w:t xml:space="preserve">We imputed missing exposure and covariate data. The proportion of missing data for most covariates was low to moderate (e.g., 12% for paternal age at birth), </w:t>
      </w:r>
      <w:proofErr w:type="gramStart"/>
      <w:r>
        <w:t>with the exception of</w:t>
      </w:r>
      <w:proofErr w:type="gramEnd"/>
      <w:r>
        <w:t xml:space="preserve"> household income, for which we were missing 20% of data. We used the ‘mi impute chained’ package in Stata 16.0/MP. For continuous variables, we specified linear regression models. For ordinal and categorical variables, we specified predictive mean matching models, </w:t>
      </w:r>
      <w:proofErr w:type="spellStart"/>
      <w:r>
        <w:t>knn</w:t>
      </w:r>
      <w:proofErr w:type="spellEnd"/>
      <w:r>
        <w:t xml:space="preserve"> = 10 (i.e., 10 donor values). We specified a 25-iteration burn-in period for each chain to ensure convergence to a stationary distribution. Models included all outcomes as right-hand side variables with no missing data. We imputed 50 imputed datasets and combined the resulting estimates using Rubin’s Rules</w:t>
      </w:r>
      <w:r w:rsidR="00B755BC">
        <w:t xml:space="preserve"> </w:t>
      </w:r>
      <w:r>
        <w:fldChar w:fldCharType="begin"/>
      </w:r>
      <w:r w:rsidR="00AD4FF3">
        <w:instrText xml:space="preserve"> ADDIN ZOTERO_ITEM CSL_CITATION {"citationID":"cnbrW0hT","properties":{"formattedCitation":"(Rubin, 1996)","plainCitation":"(Rubin, 1996)","noteIndex":0},"citationItems":[{"id":14095,"uris":["http://zotero.org/users/5617199/items/5S2XK5T9"],"uri":["http://zotero.org/users/5617199/items/5S2XK5T9"],"itemData":{"id":14095,"type":"article-journal","abstract":"Multiple imputation was designed to handle the problem of missing data in public-use data bases where the data-base constructor and the ultimate user are distinct entities. The objective is valid frequency inference for ultimate users who in general have access only to complete-data software and possess limited knowledge of specific reasons and models for nonresponse. For this situation and objective, I believe that multiple imputation by the data-base constructor is the method of choice. This article first provides a description of the assumed context and objectives, and second, reviews the multiple imputation framework and its standard results. These preliminary discussions are especially important because some recent commentaries on multiple imputation have reflected either misunderstandings of the practical objectives of multiple imputation or misunderstandings of fundamental theoretical results. Then, criticisms of multiple imputation are considered, and, finally, comparisons are made to alternative strategies.","archive":"JSTOR","container-title":"Journal of the American Statistical Association","DOI":"10.2307/2291635","ISSN":"0162-1459","issue":"434","page":"473-489","source":"JSTOR","title":"Multiple Imputation After 18+ Years","volume":"91","author":[{"family":"Rubin","given":"Donald B."}],"issued":{"date-parts":[["1996"]]}}}],"schema":"https://github.com/citation-style-language/schema/raw/master/csl-citation.json"} </w:instrText>
      </w:r>
      <w:r>
        <w:fldChar w:fldCharType="separate"/>
      </w:r>
      <w:r w:rsidR="00AD4FF3">
        <w:t>(Rubin, 1996)</w:t>
      </w:r>
      <w:r>
        <w:fldChar w:fldCharType="end"/>
      </w:r>
      <w:r w:rsidR="00B755BC">
        <w:t>.</w:t>
      </w:r>
    </w:p>
    <w:p w14:paraId="5FEC2AD6" w14:textId="77777777" w:rsidR="000030DD" w:rsidRDefault="000030DD" w:rsidP="000030DD">
      <w:r>
        <w:br w:type="page"/>
      </w:r>
    </w:p>
    <w:p w14:paraId="02344F27" w14:textId="77777777" w:rsidR="000030DD" w:rsidRPr="00A476A8" w:rsidRDefault="000030DD" w:rsidP="000030DD">
      <w:pPr>
        <w:spacing w:line="480" w:lineRule="auto"/>
      </w:pPr>
      <w:r w:rsidRPr="006921AC">
        <w:rPr>
          <w:u w:val="single"/>
        </w:rPr>
        <w:lastRenderedPageBreak/>
        <w:t xml:space="preserve">Section </w:t>
      </w:r>
      <w:r>
        <w:rPr>
          <w:u w:val="single"/>
        </w:rPr>
        <w:t>6</w:t>
      </w:r>
      <w:r w:rsidRPr="00A476A8">
        <w:t xml:space="preserve">. </w:t>
      </w:r>
      <w:r>
        <w:t>Mean FA and MD values by sociodemographic characteristics</w:t>
      </w:r>
      <w:r w:rsidRPr="00A476A8">
        <w:t>.</w:t>
      </w:r>
    </w:p>
    <w:p w14:paraId="2BCD44DD" w14:textId="64D69E6D" w:rsidR="000030DD" w:rsidRDefault="000030DD" w:rsidP="000030DD">
      <w:pPr>
        <w:spacing w:line="480" w:lineRule="auto"/>
        <w:ind w:firstLine="720"/>
        <w:rPr>
          <w:color w:val="211E1E"/>
        </w:rPr>
      </w:pPr>
      <w:r w:rsidRPr="00256B9B">
        <w:rPr>
          <w:color w:val="211E1E"/>
        </w:rPr>
        <w:t xml:space="preserve">On average, girls had lower </w:t>
      </w:r>
      <w:r w:rsidR="002E77A2">
        <w:rPr>
          <w:color w:val="211E1E"/>
        </w:rPr>
        <w:t xml:space="preserve">unweighted </w:t>
      </w:r>
      <w:r w:rsidRPr="00256B9B">
        <w:rPr>
          <w:color w:val="211E1E"/>
        </w:rPr>
        <w:t xml:space="preserve">global </w:t>
      </w:r>
      <w:r>
        <w:rPr>
          <w:color w:val="211E1E"/>
        </w:rPr>
        <w:t>MD</w:t>
      </w:r>
      <w:r w:rsidRPr="00256B9B">
        <w:rPr>
          <w:color w:val="211E1E"/>
        </w:rPr>
        <w:t xml:space="preserve"> and </w:t>
      </w:r>
      <w:r>
        <w:rPr>
          <w:color w:val="211E1E"/>
        </w:rPr>
        <w:t>FA</w:t>
      </w:r>
      <w:r w:rsidRPr="00256B9B">
        <w:rPr>
          <w:color w:val="211E1E"/>
        </w:rPr>
        <w:t xml:space="preserve"> scores than boys (</w:t>
      </w:r>
      <w:r w:rsidRPr="00256B9B">
        <w:rPr>
          <w:i/>
          <w:iCs/>
          <w:color w:val="211E1E"/>
        </w:rPr>
        <w:t>p</w:t>
      </w:r>
      <w:r w:rsidRPr="00EE45BE">
        <w:rPr>
          <w:color w:val="211E1E"/>
        </w:rPr>
        <w:t>-values</w:t>
      </w:r>
      <w:r w:rsidRPr="00256B9B">
        <w:rPr>
          <w:i/>
          <w:iCs/>
          <w:color w:val="211E1E"/>
        </w:rPr>
        <w:t xml:space="preserve"> &lt;</w:t>
      </w:r>
      <w:r w:rsidRPr="00256B9B">
        <w:rPr>
          <w:color w:val="211E1E"/>
        </w:rPr>
        <w:t xml:space="preserve"> 0.001 for both outcomes). European children had higher global FA values than children of other </w:t>
      </w:r>
      <w:r w:rsidR="002E77A2">
        <w:rPr>
          <w:color w:val="211E1E"/>
        </w:rPr>
        <w:t>countries of origin</w:t>
      </w:r>
      <w:r w:rsidRPr="00256B9B">
        <w:rPr>
          <w:color w:val="211E1E"/>
        </w:rPr>
        <w:t xml:space="preserve"> (</w:t>
      </w:r>
      <w:r w:rsidRPr="00256B9B">
        <w:rPr>
          <w:i/>
          <w:iCs/>
          <w:color w:val="211E1E"/>
        </w:rPr>
        <w:t>p</w:t>
      </w:r>
      <w:r w:rsidRPr="00256B9B">
        <w:rPr>
          <w:color w:val="211E1E"/>
        </w:rPr>
        <w:t xml:space="preserve"> &lt; 0.001). </w:t>
      </w:r>
      <w:r>
        <w:rPr>
          <w:color w:val="211E1E"/>
        </w:rPr>
        <w:t>C</w:t>
      </w:r>
      <w:r w:rsidRPr="00256B9B">
        <w:rPr>
          <w:color w:val="211E1E"/>
        </w:rPr>
        <w:t xml:space="preserve">hildren of more </w:t>
      </w:r>
      <w:r>
        <w:rPr>
          <w:color w:val="211E1E"/>
        </w:rPr>
        <w:t xml:space="preserve">socially </w:t>
      </w:r>
      <w:r w:rsidRPr="00256B9B">
        <w:rPr>
          <w:color w:val="211E1E"/>
        </w:rPr>
        <w:t xml:space="preserve">advantaged households had higher </w:t>
      </w:r>
      <w:r>
        <w:rPr>
          <w:color w:val="211E1E"/>
        </w:rPr>
        <w:t xml:space="preserve">global </w:t>
      </w:r>
      <w:r w:rsidRPr="00256B9B">
        <w:rPr>
          <w:color w:val="211E1E"/>
        </w:rPr>
        <w:t>FA values than their less advantaged counterparts (</w:t>
      </w:r>
      <w:r w:rsidRPr="00256B9B">
        <w:rPr>
          <w:i/>
          <w:iCs/>
          <w:color w:val="211E1E"/>
        </w:rPr>
        <w:t>p</w:t>
      </w:r>
      <w:r w:rsidRPr="00256B9B">
        <w:rPr>
          <w:color w:val="211E1E"/>
        </w:rPr>
        <w:t xml:space="preserve"> = 0.00</w:t>
      </w:r>
      <w:r w:rsidR="002E77A2">
        <w:rPr>
          <w:color w:val="211E1E"/>
        </w:rPr>
        <w:t>1</w:t>
      </w:r>
      <w:r w:rsidRPr="00256B9B">
        <w:rPr>
          <w:color w:val="211E1E"/>
        </w:rPr>
        <w:t xml:space="preserve"> for</w:t>
      </w:r>
      <w:r w:rsidR="002E77A2">
        <w:rPr>
          <w:color w:val="211E1E"/>
        </w:rPr>
        <w:t xml:space="preserve"> both</w:t>
      </w:r>
      <w:r w:rsidRPr="00256B9B">
        <w:rPr>
          <w:color w:val="211E1E"/>
        </w:rPr>
        <w:t xml:space="preserve"> </w:t>
      </w:r>
      <w:r>
        <w:rPr>
          <w:color w:val="211E1E"/>
        </w:rPr>
        <w:t xml:space="preserve">parental </w:t>
      </w:r>
      <w:r w:rsidRPr="00256B9B">
        <w:rPr>
          <w:color w:val="211E1E"/>
        </w:rPr>
        <w:t xml:space="preserve">education and </w:t>
      </w:r>
      <w:r>
        <w:rPr>
          <w:color w:val="211E1E"/>
        </w:rPr>
        <w:t xml:space="preserve">household </w:t>
      </w:r>
      <w:r w:rsidRPr="00256B9B">
        <w:rPr>
          <w:color w:val="211E1E"/>
        </w:rPr>
        <w:t>income). No differences in global MD by</w:t>
      </w:r>
      <w:r>
        <w:rPr>
          <w:color w:val="211E1E"/>
        </w:rPr>
        <w:t xml:space="preserve"> </w:t>
      </w:r>
      <w:r w:rsidR="002E77A2">
        <w:rPr>
          <w:color w:val="211E1E"/>
        </w:rPr>
        <w:t>country of origin</w:t>
      </w:r>
      <w:r>
        <w:rPr>
          <w:color w:val="211E1E"/>
        </w:rPr>
        <w:t>, parental education, or household income</w:t>
      </w:r>
      <w:r w:rsidRPr="00256B9B">
        <w:rPr>
          <w:color w:val="211E1E"/>
        </w:rPr>
        <w:t xml:space="preserve"> were evident.</w:t>
      </w:r>
    </w:p>
    <w:p w14:paraId="7CD7A6E1" w14:textId="4AB7733A" w:rsidR="000030DD" w:rsidRDefault="000030DD" w:rsidP="002E77A2">
      <w:pPr>
        <w:spacing w:line="480" w:lineRule="auto"/>
        <w:rPr>
          <w:color w:val="211E1E"/>
        </w:rPr>
      </w:pPr>
    </w:p>
    <w:tbl>
      <w:tblPr>
        <w:tblW w:w="0" w:type="auto"/>
        <w:tblInd w:w="-30" w:type="dxa"/>
        <w:tblLayout w:type="fixed"/>
        <w:tblLook w:val="0000" w:firstRow="0" w:lastRow="0" w:firstColumn="0" w:lastColumn="0" w:noHBand="0" w:noVBand="0"/>
      </w:tblPr>
      <w:tblGrid>
        <w:gridCol w:w="3740"/>
        <w:gridCol w:w="800"/>
        <w:gridCol w:w="700"/>
        <w:gridCol w:w="700"/>
        <w:gridCol w:w="900"/>
        <w:gridCol w:w="236"/>
        <w:gridCol w:w="700"/>
        <w:gridCol w:w="700"/>
        <w:gridCol w:w="900"/>
      </w:tblGrid>
      <w:tr w:rsidR="002E77A2" w14:paraId="693BBE05" w14:textId="77777777" w:rsidTr="002E77A2">
        <w:trPr>
          <w:trHeight w:val="480"/>
        </w:trPr>
        <w:tc>
          <w:tcPr>
            <w:tcW w:w="1" w:type="dxa"/>
            <w:gridSpan w:val="9"/>
            <w:tcBorders>
              <w:top w:val="single" w:sz="6" w:space="0" w:color="auto"/>
              <w:left w:val="nil"/>
              <w:bottom w:val="single" w:sz="12" w:space="0" w:color="auto"/>
              <w:right w:val="nil"/>
            </w:tcBorders>
            <w:shd w:val="solid" w:color="FFFFFF" w:fill="auto"/>
          </w:tcPr>
          <w:p w14:paraId="0C70294F" w14:textId="77777777" w:rsidR="002E77A2" w:rsidRDefault="002E77A2">
            <w:pPr>
              <w:autoSpaceDE w:val="0"/>
              <w:autoSpaceDN w:val="0"/>
              <w:adjustRightInd w:val="0"/>
              <w:rPr>
                <w:rFonts w:eastAsiaTheme="minorHAnsi"/>
                <w:b/>
                <w:bCs/>
                <w:color w:val="000000"/>
                <w:sz w:val="20"/>
                <w:szCs w:val="20"/>
              </w:rPr>
            </w:pPr>
            <w:r>
              <w:rPr>
                <w:rFonts w:eastAsiaTheme="minorHAnsi"/>
                <w:b/>
                <w:bCs/>
                <w:color w:val="000000"/>
                <w:sz w:val="20"/>
                <w:szCs w:val="20"/>
              </w:rPr>
              <w:t>Supplement Section 6. Distribution of unweighted global FA and MD by participant characteristics in the final analytic sample. n = 2,727.</w:t>
            </w:r>
          </w:p>
        </w:tc>
      </w:tr>
      <w:tr w:rsidR="002E77A2" w14:paraId="59E29F00" w14:textId="77777777" w:rsidTr="002E77A2">
        <w:trPr>
          <w:trHeight w:val="300"/>
        </w:trPr>
        <w:tc>
          <w:tcPr>
            <w:tcW w:w="3740" w:type="dxa"/>
            <w:tcBorders>
              <w:top w:val="nil"/>
              <w:left w:val="nil"/>
              <w:bottom w:val="nil"/>
              <w:right w:val="nil"/>
            </w:tcBorders>
            <w:shd w:val="solid" w:color="FFFFFF" w:fill="auto"/>
          </w:tcPr>
          <w:p w14:paraId="33F5AC78" w14:textId="77777777" w:rsidR="002E77A2" w:rsidRDefault="002E77A2">
            <w:pPr>
              <w:autoSpaceDE w:val="0"/>
              <w:autoSpaceDN w:val="0"/>
              <w:adjustRightInd w:val="0"/>
              <w:rPr>
                <w:rFonts w:eastAsiaTheme="minorHAnsi"/>
                <w:b/>
                <w:bCs/>
                <w:color w:val="000000"/>
                <w:sz w:val="20"/>
                <w:szCs w:val="20"/>
              </w:rPr>
            </w:pPr>
          </w:p>
        </w:tc>
        <w:tc>
          <w:tcPr>
            <w:tcW w:w="800" w:type="dxa"/>
            <w:tcBorders>
              <w:top w:val="nil"/>
              <w:left w:val="nil"/>
              <w:bottom w:val="nil"/>
              <w:right w:val="nil"/>
            </w:tcBorders>
            <w:shd w:val="solid" w:color="FFFFFF" w:fill="auto"/>
          </w:tcPr>
          <w:p w14:paraId="72E64B96" w14:textId="77777777" w:rsidR="002E77A2" w:rsidRDefault="002E77A2">
            <w:pPr>
              <w:autoSpaceDE w:val="0"/>
              <w:autoSpaceDN w:val="0"/>
              <w:adjustRightInd w:val="0"/>
              <w:rPr>
                <w:rFonts w:eastAsiaTheme="minorHAnsi"/>
                <w:b/>
                <w:bCs/>
                <w:color w:val="000000"/>
                <w:sz w:val="20"/>
                <w:szCs w:val="20"/>
              </w:rPr>
            </w:pPr>
          </w:p>
        </w:tc>
        <w:tc>
          <w:tcPr>
            <w:tcW w:w="700" w:type="dxa"/>
            <w:tcBorders>
              <w:top w:val="nil"/>
              <w:left w:val="nil"/>
              <w:bottom w:val="nil"/>
              <w:right w:val="nil"/>
            </w:tcBorders>
            <w:shd w:val="solid" w:color="FFFFFF" w:fill="auto"/>
          </w:tcPr>
          <w:p w14:paraId="07EEAB16" w14:textId="77777777" w:rsidR="002E77A2" w:rsidRDefault="002E77A2">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6A262C8D" w14:textId="77777777" w:rsidR="002E77A2" w:rsidRDefault="002E77A2">
            <w:pPr>
              <w:autoSpaceDE w:val="0"/>
              <w:autoSpaceDN w:val="0"/>
              <w:adjustRightInd w:val="0"/>
              <w:jc w:val="center"/>
              <w:rPr>
                <w:rFonts w:eastAsiaTheme="minorHAnsi"/>
                <w:color w:val="000000"/>
                <w:sz w:val="20"/>
                <w:szCs w:val="20"/>
              </w:rPr>
            </w:pPr>
          </w:p>
        </w:tc>
        <w:tc>
          <w:tcPr>
            <w:tcW w:w="900" w:type="dxa"/>
            <w:tcBorders>
              <w:top w:val="nil"/>
              <w:left w:val="nil"/>
              <w:bottom w:val="nil"/>
              <w:right w:val="nil"/>
            </w:tcBorders>
            <w:shd w:val="solid" w:color="FFFFFF" w:fill="auto"/>
          </w:tcPr>
          <w:p w14:paraId="55881AF4" w14:textId="77777777" w:rsidR="002E77A2" w:rsidRDefault="002E77A2">
            <w:pPr>
              <w:autoSpaceDE w:val="0"/>
              <w:autoSpaceDN w:val="0"/>
              <w:adjustRightInd w:val="0"/>
              <w:jc w:val="center"/>
              <w:rPr>
                <w:rFonts w:eastAsiaTheme="minorHAnsi"/>
                <w:color w:val="000000"/>
                <w:sz w:val="20"/>
                <w:szCs w:val="20"/>
              </w:rPr>
            </w:pPr>
          </w:p>
        </w:tc>
        <w:tc>
          <w:tcPr>
            <w:tcW w:w="200" w:type="dxa"/>
            <w:tcBorders>
              <w:top w:val="nil"/>
              <w:left w:val="nil"/>
              <w:bottom w:val="nil"/>
              <w:right w:val="nil"/>
            </w:tcBorders>
            <w:shd w:val="solid" w:color="FFFFFF" w:fill="auto"/>
          </w:tcPr>
          <w:p w14:paraId="617ED489" w14:textId="77777777" w:rsidR="002E77A2" w:rsidRDefault="002E77A2">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59AC7A10" w14:textId="77777777" w:rsidR="002E77A2" w:rsidRDefault="002E77A2">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48D3A00A" w14:textId="77777777" w:rsidR="002E77A2" w:rsidRDefault="002E77A2">
            <w:pPr>
              <w:autoSpaceDE w:val="0"/>
              <w:autoSpaceDN w:val="0"/>
              <w:adjustRightInd w:val="0"/>
              <w:jc w:val="center"/>
              <w:rPr>
                <w:rFonts w:eastAsiaTheme="minorHAnsi"/>
                <w:color w:val="000000"/>
                <w:sz w:val="20"/>
                <w:szCs w:val="20"/>
              </w:rPr>
            </w:pPr>
          </w:p>
        </w:tc>
        <w:tc>
          <w:tcPr>
            <w:tcW w:w="900" w:type="dxa"/>
            <w:tcBorders>
              <w:top w:val="nil"/>
              <w:left w:val="nil"/>
              <w:bottom w:val="nil"/>
              <w:right w:val="nil"/>
            </w:tcBorders>
            <w:shd w:val="solid" w:color="FFFFFF" w:fill="auto"/>
          </w:tcPr>
          <w:p w14:paraId="79AF6C82" w14:textId="77777777" w:rsidR="002E77A2" w:rsidRDefault="002E77A2">
            <w:pPr>
              <w:autoSpaceDE w:val="0"/>
              <w:autoSpaceDN w:val="0"/>
              <w:adjustRightInd w:val="0"/>
              <w:jc w:val="right"/>
              <w:rPr>
                <w:rFonts w:eastAsiaTheme="minorHAnsi"/>
                <w:color w:val="000000"/>
                <w:sz w:val="20"/>
                <w:szCs w:val="20"/>
              </w:rPr>
            </w:pPr>
          </w:p>
        </w:tc>
      </w:tr>
      <w:tr w:rsidR="002E77A2" w14:paraId="70F761DC" w14:textId="77777777" w:rsidTr="002E77A2">
        <w:trPr>
          <w:trHeight w:val="240"/>
        </w:trPr>
        <w:tc>
          <w:tcPr>
            <w:tcW w:w="3740" w:type="dxa"/>
            <w:tcBorders>
              <w:top w:val="nil"/>
              <w:left w:val="nil"/>
              <w:bottom w:val="nil"/>
              <w:right w:val="nil"/>
            </w:tcBorders>
            <w:shd w:val="solid" w:color="FFFFFF" w:fill="auto"/>
          </w:tcPr>
          <w:p w14:paraId="65FAB2DE" w14:textId="77777777" w:rsidR="002E77A2" w:rsidRDefault="002E77A2">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5DACCFC1" w14:textId="77777777" w:rsidR="002E77A2" w:rsidRDefault="002E77A2">
            <w:pPr>
              <w:autoSpaceDE w:val="0"/>
              <w:autoSpaceDN w:val="0"/>
              <w:adjustRightInd w:val="0"/>
              <w:jc w:val="center"/>
              <w:rPr>
                <w:rFonts w:eastAsiaTheme="minorHAnsi"/>
                <w:color w:val="000000"/>
                <w:sz w:val="20"/>
                <w:szCs w:val="20"/>
              </w:rPr>
            </w:pPr>
          </w:p>
        </w:tc>
        <w:tc>
          <w:tcPr>
            <w:tcW w:w="1" w:type="dxa"/>
            <w:gridSpan w:val="2"/>
            <w:tcBorders>
              <w:top w:val="nil"/>
              <w:left w:val="nil"/>
              <w:bottom w:val="nil"/>
              <w:right w:val="nil"/>
            </w:tcBorders>
            <w:shd w:val="solid" w:color="FFFFFF" w:fill="auto"/>
          </w:tcPr>
          <w:p w14:paraId="49AB088A" w14:textId="77777777" w:rsidR="002E77A2" w:rsidRDefault="002E77A2">
            <w:pPr>
              <w:autoSpaceDE w:val="0"/>
              <w:autoSpaceDN w:val="0"/>
              <w:adjustRightInd w:val="0"/>
              <w:jc w:val="center"/>
              <w:rPr>
                <w:rFonts w:eastAsiaTheme="minorHAnsi"/>
                <w:color w:val="000000"/>
                <w:sz w:val="20"/>
                <w:szCs w:val="20"/>
              </w:rPr>
            </w:pPr>
            <w:r>
              <w:rPr>
                <w:rFonts w:eastAsiaTheme="minorHAnsi"/>
                <w:color w:val="000000"/>
                <w:sz w:val="20"/>
                <w:szCs w:val="20"/>
              </w:rPr>
              <w:t>Global FA</w:t>
            </w:r>
          </w:p>
        </w:tc>
        <w:tc>
          <w:tcPr>
            <w:tcW w:w="900" w:type="dxa"/>
            <w:tcBorders>
              <w:top w:val="nil"/>
              <w:left w:val="nil"/>
              <w:bottom w:val="nil"/>
              <w:right w:val="nil"/>
            </w:tcBorders>
            <w:shd w:val="solid" w:color="FFFFFF" w:fill="auto"/>
          </w:tcPr>
          <w:p w14:paraId="022031B7" w14:textId="77777777" w:rsidR="002E77A2" w:rsidRDefault="002E77A2">
            <w:pPr>
              <w:autoSpaceDE w:val="0"/>
              <w:autoSpaceDN w:val="0"/>
              <w:adjustRightInd w:val="0"/>
              <w:jc w:val="center"/>
              <w:rPr>
                <w:rFonts w:eastAsiaTheme="minorHAnsi"/>
                <w:color w:val="000000"/>
                <w:sz w:val="20"/>
                <w:szCs w:val="20"/>
              </w:rPr>
            </w:pPr>
          </w:p>
        </w:tc>
        <w:tc>
          <w:tcPr>
            <w:tcW w:w="200" w:type="dxa"/>
            <w:tcBorders>
              <w:top w:val="nil"/>
              <w:left w:val="nil"/>
              <w:bottom w:val="nil"/>
              <w:right w:val="nil"/>
            </w:tcBorders>
            <w:shd w:val="solid" w:color="FFFFFF" w:fill="auto"/>
          </w:tcPr>
          <w:p w14:paraId="281FE28B" w14:textId="77777777" w:rsidR="002E77A2" w:rsidRDefault="002E77A2">
            <w:pPr>
              <w:autoSpaceDE w:val="0"/>
              <w:autoSpaceDN w:val="0"/>
              <w:adjustRightInd w:val="0"/>
              <w:jc w:val="center"/>
              <w:rPr>
                <w:rFonts w:eastAsiaTheme="minorHAnsi"/>
                <w:color w:val="000000"/>
                <w:sz w:val="20"/>
                <w:szCs w:val="20"/>
              </w:rPr>
            </w:pPr>
          </w:p>
        </w:tc>
        <w:tc>
          <w:tcPr>
            <w:tcW w:w="1" w:type="dxa"/>
            <w:gridSpan w:val="2"/>
            <w:tcBorders>
              <w:top w:val="nil"/>
              <w:left w:val="nil"/>
              <w:bottom w:val="nil"/>
              <w:right w:val="nil"/>
            </w:tcBorders>
            <w:shd w:val="solid" w:color="FFFFFF" w:fill="auto"/>
          </w:tcPr>
          <w:p w14:paraId="6A42B6A7" w14:textId="77777777" w:rsidR="002E77A2" w:rsidRDefault="002E77A2">
            <w:pPr>
              <w:autoSpaceDE w:val="0"/>
              <w:autoSpaceDN w:val="0"/>
              <w:adjustRightInd w:val="0"/>
              <w:jc w:val="center"/>
              <w:rPr>
                <w:rFonts w:eastAsiaTheme="minorHAnsi"/>
                <w:color w:val="000000"/>
                <w:sz w:val="20"/>
                <w:szCs w:val="20"/>
              </w:rPr>
            </w:pPr>
            <w:r>
              <w:rPr>
                <w:rFonts w:eastAsiaTheme="minorHAnsi"/>
                <w:color w:val="000000"/>
                <w:sz w:val="20"/>
                <w:szCs w:val="20"/>
              </w:rPr>
              <w:t>Global MD</w:t>
            </w:r>
          </w:p>
        </w:tc>
        <w:tc>
          <w:tcPr>
            <w:tcW w:w="900" w:type="dxa"/>
            <w:tcBorders>
              <w:top w:val="nil"/>
              <w:left w:val="nil"/>
              <w:bottom w:val="nil"/>
              <w:right w:val="nil"/>
            </w:tcBorders>
            <w:shd w:val="solid" w:color="FFFFFF" w:fill="auto"/>
          </w:tcPr>
          <w:p w14:paraId="12DE3080" w14:textId="77777777" w:rsidR="002E77A2" w:rsidRDefault="002E77A2">
            <w:pPr>
              <w:autoSpaceDE w:val="0"/>
              <w:autoSpaceDN w:val="0"/>
              <w:adjustRightInd w:val="0"/>
              <w:jc w:val="center"/>
              <w:rPr>
                <w:rFonts w:eastAsiaTheme="minorHAnsi"/>
                <w:color w:val="000000"/>
                <w:sz w:val="20"/>
                <w:szCs w:val="20"/>
              </w:rPr>
            </w:pPr>
          </w:p>
        </w:tc>
      </w:tr>
      <w:tr w:rsidR="002E77A2" w14:paraId="74BD3994" w14:textId="77777777" w:rsidTr="002E77A2">
        <w:trPr>
          <w:trHeight w:val="260"/>
        </w:trPr>
        <w:tc>
          <w:tcPr>
            <w:tcW w:w="3740" w:type="dxa"/>
            <w:tcBorders>
              <w:top w:val="nil"/>
              <w:left w:val="nil"/>
              <w:bottom w:val="nil"/>
              <w:right w:val="nil"/>
            </w:tcBorders>
            <w:shd w:val="solid" w:color="FFFFFF" w:fill="auto"/>
          </w:tcPr>
          <w:p w14:paraId="5D721A13" w14:textId="77777777" w:rsidR="002E77A2" w:rsidRDefault="002E77A2">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7D5F2D21" w14:textId="77777777" w:rsidR="002E77A2" w:rsidRDefault="002E77A2">
            <w:pPr>
              <w:autoSpaceDE w:val="0"/>
              <w:autoSpaceDN w:val="0"/>
              <w:adjustRightInd w:val="0"/>
              <w:jc w:val="center"/>
              <w:rPr>
                <w:rFonts w:eastAsiaTheme="minorHAnsi"/>
                <w:color w:val="000000"/>
                <w:sz w:val="20"/>
                <w:szCs w:val="20"/>
              </w:rPr>
            </w:pPr>
            <w:r>
              <w:rPr>
                <w:rFonts w:eastAsiaTheme="minorHAnsi"/>
                <w:color w:val="000000"/>
                <w:sz w:val="20"/>
                <w:szCs w:val="20"/>
              </w:rPr>
              <w:t>%</w:t>
            </w:r>
          </w:p>
        </w:tc>
        <w:tc>
          <w:tcPr>
            <w:tcW w:w="700" w:type="dxa"/>
            <w:tcBorders>
              <w:top w:val="nil"/>
              <w:left w:val="nil"/>
              <w:bottom w:val="nil"/>
              <w:right w:val="nil"/>
            </w:tcBorders>
            <w:shd w:val="solid" w:color="FFFFFF" w:fill="auto"/>
          </w:tcPr>
          <w:p w14:paraId="47535036" w14:textId="77777777" w:rsidR="002E77A2" w:rsidRDefault="002E77A2">
            <w:pPr>
              <w:autoSpaceDE w:val="0"/>
              <w:autoSpaceDN w:val="0"/>
              <w:adjustRightInd w:val="0"/>
              <w:jc w:val="center"/>
              <w:rPr>
                <w:rFonts w:eastAsiaTheme="minorHAnsi"/>
                <w:i/>
                <w:iCs/>
                <w:color w:val="000000"/>
                <w:sz w:val="20"/>
                <w:szCs w:val="20"/>
              </w:rPr>
            </w:pPr>
            <w:r>
              <w:rPr>
                <w:rFonts w:eastAsiaTheme="minorHAnsi"/>
                <w:i/>
                <w:iCs/>
                <w:color w:val="000000"/>
                <w:sz w:val="20"/>
                <w:szCs w:val="20"/>
              </w:rPr>
              <w:t>x̅</w:t>
            </w:r>
          </w:p>
        </w:tc>
        <w:tc>
          <w:tcPr>
            <w:tcW w:w="700" w:type="dxa"/>
            <w:tcBorders>
              <w:top w:val="nil"/>
              <w:left w:val="nil"/>
              <w:bottom w:val="nil"/>
              <w:right w:val="nil"/>
            </w:tcBorders>
            <w:shd w:val="solid" w:color="FFFFFF" w:fill="auto"/>
          </w:tcPr>
          <w:p w14:paraId="6238FFF5" w14:textId="77777777" w:rsidR="002E77A2" w:rsidRDefault="002E77A2">
            <w:pPr>
              <w:autoSpaceDE w:val="0"/>
              <w:autoSpaceDN w:val="0"/>
              <w:adjustRightInd w:val="0"/>
              <w:jc w:val="center"/>
              <w:rPr>
                <w:rFonts w:eastAsiaTheme="minorHAnsi"/>
                <w:i/>
                <w:iCs/>
                <w:color w:val="000000"/>
                <w:sz w:val="20"/>
                <w:szCs w:val="20"/>
              </w:rPr>
            </w:pPr>
            <w:r>
              <w:rPr>
                <w:rFonts w:eastAsiaTheme="minorHAnsi"/>
                <w:i/>
                <w:iCs/>
                <w:color w:val="000000"/>
                <w:sz w:val="20"/>
                <w:szCs w:val="20"/>
              </w:rPr>
              <w:t>s</w:t>
            </w:r>
          </w:p>
        </w:tc>
        <w:tc>
          <w:tcPr>
            <w:tcW w:w="900" w:type="dxa"/>
            <w:tcBorders>
              <w:top w:val="nil"/>
              <w:left w:val="nil"/>
              <w:bottom w:val="nil"/>
              <w:right w:val="nil"/>
            </w:tcBorders>
            <w:shd w:val="solid" w:color="FFFFFF" w:fill="auto"/>
          </w:tcPr>
          <w:p w14:paraId="3FC039C3" w14:textId="77777777" w:rsidR="002E77A2" w:rsidRDefault="002E77A2">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c>
          <w:tcPr>
            <w:tcW w:w="200" w:type="dxa"/>
            <w:tcBorders>
              <w:top w:val="nil"/>
              <w:left w:val="nil"/>
              <w:bottom w:val="nil"/>
              <w:right w:val="nil"/>
            </w:tcBorders>
            <w:shd w:val="solid" w:color="FFFFFF" w:fill="auto"/>
          </w:tcPr>
          <w:p w14:paraId="4C74CCEC" w14:textId="77777777" w:rsidR="002E77A2" w:rsidRDefault="002E77A2">
            <w:pPr>
              <w:autoSpaceDE w:val="0"/>
              <w:autoSpaceDN w:val="0"/>
              <w:adjustRightInd w:val="0"/>
              <w:jc w:val="center"/>
              <w:rPr>
                <w:rFonts w:eastAsiaTheme="minorHAnsi"/>
                <w:i/>
                <w:iCs/>
                <w:color w:val="000000"/>
                <w:sz w:val="20"/>
                <w:szCs w:val="20"/>
              </w:rPr>
            </w:pPr>
          </w:p>
        </w:tc>
        <w:tc>
          <w:tcPr>
            <w:tcW w:w="700" w:type="dxa"/>
            <w:tcBorders>
              <w:top w:val="nil"/>
              <w:left w:val="nil"/>
              <w:bottom w:val="nil"/>
              <w:right w:val="nil"/>
            </w:tcBorders>
            <w:shd w:val="solid" w:color="FFFFFF" w:fill="auto"/>
          </w:tcPr>
          <w:p w14:paraId="37E666D5" w14:textId="77777777" w:rsidR="002E77A2" w:rsidRDefault="002E77A2">
            <w:pPr>
              <w:autoSpaceDE w:val="0"/>
              <w:autoSpaceDN w:val="0"/>
              <w:adjustRightInd w:val="0"/>
              <w:jc w:val="center"/>
              <w:rPr>
                <w:rFonts w:eastAsiaTheme="minorHAnsi"/>
                <w:i/>
                <w:iCs/>
                <w:color w:val="000000"/>
                <w:sz w:val="20"/>
                <w:szCs w:val="20"/>
              </w:rPr>
            </w:pPr>
            <w:r>
              <w:rPr>
                <w:rFonts w:eastAsiaTheme="minorHAnsi"/>
                <w:i/>
                <w:iCs/>
                <w:color w:val="000000"/>
                <w:sz w:val="20"/>
                <w:szCs w:val="20"/>
              </w:rPr>
              <w:t>x̅</w:t>
            </w:r>
          </w:p>
        </w:tc>
        <w:tc>
          <w:tcPr>
            <w:tcW w:w="700" w:type="dxa"/>
            <w:tcBorders>
              <w:top w:val="nil"/>
              <w:left w:val="nil"/>
              <w:bottom w:val="nil"/>
              <w:right w:val="nil"/>
            </w:tcBorders>
            <w:shd w:val="solid" w:color="FFFFFF" w:fill="auto"/>
          </w:tcPr>
          <w:p w14:paraId="1D03BED7" w14:textId="77777777" w:rsidR="002E77A2" w:rsidRDefault="002E77A2">
            <w:pPr>
              <w:autoSpaceDE w:val="0"/>
              <w:autoSpaceDN w:val="0"/>
              <w:adjustRightInd w:val="0"/>
              <w:jc w:val="center"/>
              <w:rPr>
                <w:rFonts w:eastAsiaTheme="minorHAnsi"/>
                <w:i/>
                <w:iCs/>
                <w:color w:val="000000"/>
                <w:sz w:val="20"/>
                <w:szCs w:val="20"/>
              </w:rPr>
            </w:pPr>
            <w:r>
              <w:rPr>
                <w:rFonts w:eastAsiaTheme="minorHAnsi"/>
                <w:i/>
                <w:iCs/>
                <w:color w:val="000000"/>
                <w:sz w:val="20"/>
                <w:szCs w:val="20"/>
              </w:rPr>
              <w:t>s</w:t>
            </w:r>
          </w:p>
        </w:tc>
        <w:tc>
          <w:tcPr>
            <w:tcW w:w="900" w:type="dxa"/>
            <w:tcBorders>
              <w:top w:val="nil"/>
              <w:left w:val="nil"/>
              <w:bottom w:val="nil"/>
              <w:right w:val="nil"/>
            </w:tcBorders>
            <w:shd w:val="solid" w:color="FFFFFF" w:fill="auto"/>
          </w:tcPr>
          <w:p w14:paraId="33BD0031" w14:textId="77777777" w:rsidR="002E77A2" w:rsidRDefault="002E77A2">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r>
      <w:tr w:rsidR="002E77A2" w14:paraId="45010DA0" w14:textId="77777777" w:rsidTr="002E77A2">
        <w:trPr>
          <w:trHeight w:val="240"/>
        </w:trPr>
        <w:tc>
          <w:tcPr>
            <w:tcW w:w="3740" w:type="dxa"/>
            <w:tcBorders>
              <w:top w:val="nil"/>
              <w:left w:val="nil"/>
              <w:bottom w:val="nil"/>
              <w:right w:val="nil"/>
            </w:tcBorders>
            <w:shd w:val="solid" w:color="FFFFFF" w:fill="auto"/>
          </w:tcPr>
          <w:p w14:paraId="1A56E48B" w14:textId="77777777" w:rsidR="002E77A2" w:rsidRDefault="002E77A2">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128A730E" w14:textId="77777777" w:rsidR="002E77A2" w:rsidRDefault="002E77A2">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646C894B" w14:textId="77777777" w:rsidR="002E77A2" w:rsidRDefault="002E77A2">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32DBFEB4" w14:textId="77777777" w:rsidR="002E77A2" w:rsidRDefault="002E77A2">
            <w:pPr>
              <w:autoSpaceDE w:val="0"/>
              <w:autoSpaceDN w:val="0"/>
              <w:adjustRightInd w:val="0"/>
              <w:jc w:val="center"/>
              <w:rPr>
                <w:rFonts w:eastAsiaTheme="minorHAnsi"/>
                <w:color w:val="000000"/>
                <w:sz w:val="20"/>
                <w:szCs w:val="20"/>
              </w:rPr>
            </w:pPr>
          </w:p>
        </w:tc>
        <w:tc>
          <w:tcPr>
            <w:tcW w:w="900" w:type="dxa"/>
            <w:tcBorders>
              <w:top w:val="nil"/>
              <w:left w:val="nil"/>
              <w:bottom w:val="nil"/>
              <w:right w:val="nil"/>
            </w:tcBorders>
            <w:shd w:val="solid" w:color="FFFFFF" w:fill="auto"/>
          </w:tcPr>
          <w:p w14:paraId="3CC70DEA" w14:textId="77777777" w:rsidR="002E77A2" w:rsidRDefault="002E77A2">
            <w:pPr>
              <w:autoSpaceDE w:val="0"/>
              <w:autoSpaceDN w:val="0"/>
              <w:adjustRightInd w:val="0"/>
              <w:jc w:val="center"/>
              <w:rPr>
                <w:rFonts w:eastAsiaTheme="minorHAnsi"/>
                <w:color w:val="000000"/>
                <w:sz w:val="20"/>
                <w:szCs w:val="20"/>
              </w:rPr>
            </w:pPr>
          </w:p>
        </w:tc>
        <w:tc>
          <w:tcPr>
            <w:tcW w:w="200" w:type="dxa"/>
            <w:tcBorders>
              <w:top w:val="nil"/>
              <w:left w:val="nil"/>
              <w:bottom w:val="nil"/>
              <w:right w:val="nil"/>
            </w:tcBorders>
            <w:shd w:val="solid" w:color="FFFFFF" w:fill="auto"/>
          </w:tcPr>
          <w:p w14:paraId="3B6DB1A2" w14:textId="77777777" w:rsidR="002E77A2" w:rsidRDefault="002E77A2">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7A4475B4" w14:textId="77777777" w:rsidR="002E77A2" w:rsidRDefault="002E77A2">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2F648323" w14:textId="77777777" w:rsidR="002E77A2" w:rsidRDefault="002E77A2">
            <w:pPr>
              <w:autoSpaceDE w:val="0"/>
              <w:autoSpaceDN w:val="0"/>
              <w:adjustRightInd w:val="0"/>
              <w:jc w:val="center"/>
              <w:rPr>
                <w:rFonts w:eastAsiaTheme="minorHAnsi"/>
                <w:color w:val="000000"/>
                <w:sz w:val="20"/>
                <w:szCs w:val="20"/>
              </w:rPr>
            </w:pPr>
          </w:p>
        </w:tc>
        <w:tc>
          <w:tcPr>
            <w:tcW w:w="900" w:type="dxa"/>
            <w:tcBorders>
              <w:top w:val="nil"/>
              <w:left w:val="nil"/>
              <w:bottom w:val="nil"/>
              <w:right w:val="nil"/>
            </w:tcBorders>
            <w:shd w:val="solid" w:color="FFFFFF" w:fill="auto"/>
          </w:tcPr>
          <w:p w14:paraId="3E079C39" w14:textId="77777777" w:rsidR="002E77A2" w:rsidRDefault="002E77A2">
            <w:pPr>
              <w:autoSpaceDE w:val="0"/>
              <w:autoSpaceDN w:val="0"/>
              <w:adjustRightInd w:val="0"/>
              <w:jc w:val="right"/>
              <w:rPr>
                <w:rFonts w:eastAsiaTheme="minorHAnsi"/>
                <w:color w:val="000000"/>
                <w:sz w:val="20"/>
                <w:szCs w:val="20"/>
              </w:rPr>
            </w:pPr>
          </w:p>
        </w:tc>
      </w:tr>
      <w:tr w:rsidR="002E77A2" w14:paraId="1B156905" w14:textId="77777777" w:rsidTr="002E77A2">
        <w:trPr>
          <w:trHeight w:val="240"/>
        </w:trPr>
        <w:tc>
          <w:tcPr>
            <w:tcW w:w="3740" w:type="dxa"/>
            <w:tcBorders>
              <w:top w:val="nil"/>
              <w:left w:val="nil"/>
              <w:bottom w:val="nil"/>
              <w:right w:val="nil"/>
            </w:tcBorders>
            <w:shd w:val="solid" w:color="FFFFFF" w:fill="auto"/>
          </w:tcPr>
          <w:p w14:paraId="54748193"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Total Sample</w:t>
            </w:r>
          </w:p>
        </w:tc>
        <w:tc>
          <w:tcPr>
            <w:tcW w:w="800" w:type="dxa"/>
            <w:tcBorders>
              <w:top w:val="nil"/>
              <w:left w:val="nil"/>
              <w:bottom w:val="nil"/>
              <w:right w:val="nil"/>
            </w:tcBorders>
            <w:shd w:val="solid" w:color="FFFFFF" w:fill="auto"/>
          </w:tcPr>
          <w:p w14:paraId="149BC51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100</w:t>
            </w:r>
          </w:p>
        </w:tc>
        <w:tc>
          <w:tcPr>
            <w:tcW w:w="700" w:type="dxa"/>
            <w:tcBorders>
              <w:top w:val="nil"/>
              <w:left w:val="nil"/>
              <w:bottom w:val="nil"/>
              <w:right w:val="nil"/>
            </w:tcBorders>
            <w:shd w:val="solid" w:color="FFFFFF" w:fill="auto"/>
          </w:tcPr>
          <w:p w14:paraId="36E3B66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700" w:type="dxa"/>
            <w:tcBorders>
              <w:top w:val="nil"/>
              <w:left w:val="nil"/>
              <w:bottom w:val="nil"/>
              <w:right w:val="nil"/>
            </w:tcBorders>
            <w:shd w:val="solid" w:color="FFFFFF" w:fill="auto"/>
          </w:tcPr>
          <w:p w14:paraId="58DA559A"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1.00</w:t>
            </w:r>
          </w:p>
        </w:tc>
        <w:tc>
          <w:tcPr>
            <w:tcW w:w="900" w:type="dxa"/>
            <w:tcBorders>
              <w:top w:val="nil"/>
              <w:left w:val="nil"/>
              <w:bottom w:val="nil"/>
              <w:right w:val="nil"/>
            </w:tcBorders>
            <w:shd w:val="solid" w:color="FFFFFF" w:fill="auto"/>
          </w:tcPr>
          <w:p w14:paraId="4B12E543"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2EF21FE5"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9BE64E4"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700" w:type="dxa"/>
            <w:tcBorders>
              <w:top w:val="nil"/>
              <w:left w:val="nil"/>
              <w:bottom w:val="nil"/>
              <w:right w:val="nil"/>
            </w:tcBorders>
            <w:shd w:val="solid" w:color="FFFFFF" w:fill="auto"/>
          </w:tcPr>
          <w:p w14:paraId="38314A5B"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1.00</w:t>
            </w:r>
          </w:p>
        </w:tc>
        <w:tc>
          <w:tcPr>
            <w:tcW w:w="900" w:type="dxa"/>
            <w:tcBorders>
              <w:top w:val="nil"/>
              <w:left w:val="nil"/>
              <w:bottom w:val="nil"/>
              <w:right w:val="nil"/>
            </w:tcBorders>
            <w:shd w:val="solid" w:color="FFFFFF" w:fill="auto"/>
          </w:tcPr>
          <w:p w14:paraId="55FE627E" w14:textId="77777777" w:rsidR="002E77A2" w:rsidRDefault="002E77A2">
            <w:pPr>
              <w:autoSpaceDE w:val="0"/>
              <w:autoSpaceDN w:val="0"/>
              <w:adjustRightInd w:val="0"/>
              <w:jc w:val="right"/>
              <w:rPr>
                <w:rFonts w:eastAsiaTheme="minorHAnsi"/>
                <w:color w:val="000000"/>
                <w:sz w:val="20"/>
                <w:szCs w:val="20"/>
              </w:rPr>
            </w:pPr>
          </w:p>
        </w:tc>
      </w:tr>
      <w:tr w:rsidR="002E77A2" w14:paraId="71D27BD2" w14:textId="77777777" w:rsidTr="002E77A2">
        <w:trPr>
          <w:trHeight w:val="240"/>
        </w:trPr>
        <w:tc>
          <w:tcPr>
            <w:tcW w:w="3740" w:type="dxa"/>
            <w:tcBorders>
              <w:top w:val="nil"/>
              <w:left w:val="nil"/>
              <w:bottom w:val="nil"/>
              <w:right w:val="nil"/>
            </w:tcBorders>
            <w:shd w:val="solid" w:color="FFFFFF" w:fill="auto"/>
          </w:tcPr>
          <w:p w14:paraId="1F6AB837"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Sex</w:t>
            </w:r>
          </w:p>
        </w:tc>
        <w:tc>
          <w:tcPr>
            <w:tcW w:w="800" w:type="dxa"/>
            <w:tcBorders>
              <w:top w:val="nil"/>
              <w:left w:val="nil"/>
              <w:bottom w:val="nil"/>
              <w:right w:val="nil"/>
            </w:tcBorders>
            <w:shd w:val="solid" w:color="FFFFFF" w:fill="auto"/>
          </w:tcPr>
          <w:p w14:paraId="5C29CFD3"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B16B42F"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10B4372"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6827341E" w14:textId="797160A9"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&lt; 0.001</w:t>
            </w:r>
          </w:p>
        </w:tc>
        <w:tc>
          <w:tcPr>
            <w:tcW w:w="200" w:type="dxa"/>
            <w:tcBorders>
              <w:top w:val="nil"/>
              <w:left w:val="nil"/>
              <w:bottom w:val="nil"/>
              <w:right w:val="nil"/>
            </w:tcBorders>
            <w:shd w:val="solid" w:color="FFFFFF" w:fill="auto"/>
          </w:tcPr>
          <w:p w14:paraId="43075C95"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C77995F"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34391CC"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323D3978"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&lt; 0.001</w:t>
            </w:r>
          </w:p>
        </w:tc>
      </w:tr>
      <w:tr w:rsidR="002E77A2" w14:paraId="1E20430F" w14:textId="77777777" w:rsidTr="002E77A2">
        <w:trPr>
          <w:trHeight w:val="240"/>
        </w:trPr>
        <w:tc>
          <w:tcPr>
            <w:tcW w:w="3740" w:type="dxa"/>
            <w:tcBorders>
              <w:top w:val="nil"/>
              <w:left w:val="nil"/>
              <w:bottom w:val="nil"/>
              <w:right w:val="nil"/>
            </w:tcBorders>
            <w:shd w:val="solid" w:color="FFFFFF" w:fill="auto"/>
          </w:tcPr>
          <w:p w14:paraId="32E50F37"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Female</w:t>
            </w:r>
          </w:p>
        </w:tc>
        <w:tc>
          <w:tcPr>
            <w:tcW w:w="800" w:type="dxa"/>
            <w:tcBorders>
              <w:top w:val="nil"/>
              <w:left w:val="nil"/>
              <w:bottom w:val="nil"/>
              <w:right w:val="nil"/>
            </w:tcBorders>
            <w:shd w:val="solid" w:color="FFFFFF" w:fill="auto"/>
          </w:tcPr>
          <w:p w14:paraId="1885886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51</w:t>
            </w:r>
          </w:p>
        </w:tc>
        <w:tc>
          <w:tcPr>
            <w:tcW w:w="700" w:type="dxa"/>
            <w:tcBorders>
              <w:top w:val="nil"/>
              <w:left w:val="nil"/>
              <w:bottom w:val="nil"/>
              <w:right w:val="nil"/>
            </w:tcBorders>
            <w:shd w:val="solid" w:color="FFFFFF" w:fill="auto"/>
          </w:tcPr>
          <w:p w14:paraId="55CF7019"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-0.10</w:t>
            </w:r>
          </w:p>
        </w:tc>
        <w:tc>
          <w:tcPr>
            <w:tcW w:w="700" w:type="dxa"/>
            <w:tcBorders>
              <w:top w:val="nil"/>
              <w:left w:val="nil"/>
              <w:bottom w:val="nil"/>
              <w:right w:val="nil"/>
            </w:tcBorders>
            <w:shd w:val="solid" w:color="FFFFFF" w:fill="auto"/>
          </w:tcPr>
          <w:p w14:paraId="120C5942"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1.01</w:t>
            </w:r>
          </w:p>
        </w:tc>
        <w:tc>
          <w:tcPr>
            <w:tcW w:w="900" w:type="dxa"/>
            <w:tcBorders>
              <w:top w:val="nil"/>
              <w:left w:val="nil"/>
              <w:bottom w:val="nil"/>
              <w:right w:val="nil"/>
            </w:tcBorders>
            <w:shd w:val="solid" w:color="FFFFFF" w:fill="auto"/>
          </w:tcPr>
          <w:p w14:paraId="7EC8FB36"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7F5A3655"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2E3547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700" w:type="dxa"/>
            <w:tcBorders>
              <w:top w:val="nil"/>
              <w:left w:val="nil"/>
              <w:bottom w:val="nil"/>
              <w:right w:val="nil"/>
            </w:tcBorders>
            <w:shd w:val="solid" w:color="FFFFFF" w:fill="auto"/>
          </w:tcPr>
          <w:p w14:paraId="262D11C2"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0.98</w:t>
            </w:r>
          </w:p>
        </w:tc>
        <w:tc>
          <w:tcPr>
            <w:tcW w:w="900" w:type="dxa"/>
            <w:tcBorders>
              <w:top w:val="nil"/>
              <w:left w:val="nil"/>
              <w:bottom w:val="nil"/>
              <w:right w:val="nil"/>
            </w:tcBorders>
            <w:shd w:val="solid" w:color="FFFFFF" w:fill="auto"/>
          </w:tcPr>
          <w:p w14:paraId="2A0F0ADB" w14:textId="77777777" w:rsidR="002E77A2" w:rsidRDefault="002E77A2">
            <w:pPr>
              <w:autoSpaceDE w:val="0"/>
              <w:autoSpaceDN w:val="0"/>
              <w:adjustRightInd w:val="0"/>
              <w:jc w:val="right"/>
              <w:rPr>
                <w:rFonts w:eastAsiaTheme="minorHAnsi"/>
                <w:color w:val="000000"/>
                <w:sz w:val="20"/>
                <w:szCs w:val="20"/>
              </w:rPr>
            </w:pPr>
          </w:p>
        </w:tc>
      </w:tr>
      <w:tr w:rsidR="002E77A2" w14:paraId="685AEFF1" w14:textId="77777777" w:rsidTr="002E77A2">
        <w:trPr>
          <w:trHeight w:val="240"/>
        </w:trPr>
        <w:tc>
          <w:tcPr>
            <w:tcW w:w="3740" w:type="dxa"/>
            <w:tcBorders>
              <w:top w:val="nil"/>
              <w:left w:val="nil"/>
              <w:bottom w:val="nil"/>
              <w:right w:val="nil"/>
            </w:tcBorders>
            <w:shd w:val="solid" w:color="FFFFFF" w:fill="auto"/>
          </w:tcPr>
          <w:p w14:paraId="56B96593"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Male</w:t>
            </w:r>
          </w:p>
        </w:tc>
        <w:tc>
          <w:tcPr>
            <w:tcW w:w="800" w:type="dxa"/>
            <w:tcBorders>
              <w:top w:val="nil"/>
              <w:left w:val="nil"/>
              <w:bottom w:val="nil"/>
              <w:right w:val="nil"/>
            </w:tcBorders>
            <w:shd w:val="solid" w:color="FFFFFF" w:fill="auto"/>
          </w:tcPr>
          <w:p w14:paraId="217A8B0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49</w:t>
            </w:r>
          </w:p>
        </w:tc>
        <w:tc>
          <w:tcPr>
            <w:tcW w:w="700" w:type="dxa"/>
            <w:tcBorders>
              <w:top w:val="nil"/>
              <w:left w:val="nil"/>
              <w:bottom w:val="nil"/>
              <w:right w:val="nil"/>
            </w:tcBorders>
            <w:shd w:val="solid" w:color="FFFFFF" w:fill="auto"/>
          </w:tcPr>
          <w:p w14:paraId="7535329C"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0.11</w:t>
            </w:r>
          </w:p>
        </w:tc>
        <w:tc>
          <w:tcPr>
            <w:tcW w:w="700" w:type="dxa"/>
            <w:tcBorders>
              <w:top w:val="nil"/>
              <w:left w:val="nil"/>
              <w:bottom w:val="nil"/>
              <w:right w:val="nil"/>
            </w:tcBorders>
            <w:shd w:val="solid" w:color="FFFFFF" w:fill="auto"/>
          </w:tcPr>
          <w:p w14:paraId="14E3700E"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0.98</w:t>
            </w:r>
          </w:p>
        </w:tc>
        <w:tc>
          <w:tcPr>
            <w:tcW w:w="900" w:type="dxa"/>
            <w:tcBorders>
              <w:top w:val="nil"/>
              <w:left w:val="nil"/>
              <w:bottom w:val="nil"/>
              <w:right w:val="nil"/>
            </w:tcBorders>
            <w:shd w:val="solid" w:color="FFFFFF" w:fill="auto"/>
          </w:tcPr>
          <w:p w14:paraId="744E736B"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00AEC1C4"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B4C3346"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700" w:type="dxa"/>
            <w:tcBorders>
              <w:top w:val="nil"/>
              <w:left w:val="nil"/>
              <w:bottom w:val="nil"/>
              <w:right w:val="nil"/>
            </w:tcBorders>
            <w:shd w:val="solid" w:color="FFFFFF" w:fill="auto"/>
          </w:tcPr>
          <w:p w14:paraId="4557F1A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1.01</w:t>
            </w:r>
          </w:p>
        </w:tc>
        <w:tc>
          <w:tcPr>
            <w:tcW w:w="900" w:type="dxa"/>
            <w:tcBorders>
              <w:top w:val="nil"/>
              <w:left w:val="nil"/>
              <w:bottom w:val="nil"/>
              <w:right w:val="nil"/>
            </w:tcBorders>
            <w:shd w:val="solid" w:color="FFFFFF" w:fill="auto"/>
          </w:tcPr>
          <w:p w14:paraId="59DF58B5" w14:textId="77777777" w:rsidR="002E77A2" w:rsidRDefault="002E77A2">
            <w:pPr>
              <w:autoSpaceDE w:val="0"/>
              <w:autoSpaceDN w:val="0"/>
              <w:adjustRightInd w:val="0"/>
              <w:jc w:val="right"/>
              <w:rPr>
                <w:rFonts w:eastAsiaTheme="minorHAnsi"/>
                <w:color w:val="000000"/>
                <w:sz w:val="20"/>
                <w:szCs w:val="20"/>
              </w:rPr>
            </w:pPr>
          </w:p>
        </w:tc>
      </w:tr>
      <w:tr w:rsidR="002E77A2" w14:paraId="391A040C" w14:textId="77777777" w:rsidTr="002E77A2">
        <w:trPr>
          <w:trHeight w:val="240"/>
        </w:trPr>
        <w:tc>
          <w:tcPr>
            <w:tcW w:w="3740" w:type="dxa"/>
            <w:tcBorders>
              <w:top w:val="nil"/>
              <w:left w:val="nil"/>
              <w:bottom w:val="nil"/>
              <w:right w:val="nil"/>
            </w:tcBorders>
            <w:shd w:val="solid" w:color="FFFFFF" w:fill="auto"/>
          </w:tcPr>
          <w:p w14:paraId="03B3E8BD"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Ethnicity / Country of origin</w:t>
            </w:r>
          </w:p>
        </w:tc>
        <w:tc>
          <w:tcPr>
            <w:tcW w:w="800" w:type="dxa"/>
            <w:tcBorders>
              <w:top w:val="nil"/>
              <w:left w:val="nil"/>
              <w:bottom w:val="nil"/>
              <w:right w:val="nil"/>
            </w:tcBorders>
            <w:shd w:val="solid" w:color="FFFFFF" w:fill="auto"/>
          </w:tcPr>
          <w:p w14:paraId="27F45BA0"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46BCF1B"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6F531AD"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577F7EC8" w14:textId="580F51D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&lt; 0.001</w:t>
            </w:r>
          </w:p>
        </w:tc>
        <w:tc>
          <w:tcPr>
            <w:tcW w:w="200" w:type="dxa"/>
            <w:tcBorders>
              <w:top w:val="nil"/>
              <w:left w:val="nil"/>
              <w:bottom w:val="nil"/>
              <w:right w:val="nil"/>
            </w:tcBorders>
            <w:shd w:val="solid" w:color="FFFFFF" w:fill="auto"/>
          </w:tcPr>
          <w:p w14:paraId="512F9CB1"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A9B0A91"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8F13578"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789CF96F"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0.278</w:t>
            </w:r>
          </w:p>
        </w:tc>
      </w:tr>
      <w:tr w:rsidR="002E77A2" w14:paraId="59897D29" w14:textId="77777777" w:rsidTr="002E77A2">
        <w:trPr>
          <w:trHeight w:val="240"/>
        </w:trPr>
        <w:tc>
          <w:tcPr>
            <w:tcW w:w="3740" w:type="dxa"/>
            <w:tcBorders>
              <w:top w:val="nil"/>
              <w:left w:val="nil"/>
              <w:bottom w:val="nil"/>
              <w:right w:val="nil"/>
            </w:tcBorders>
            <w:shd w:val="solid" w:color="FFFFFF" w:fill="auto"/>
          </w:tcPr>
          <w:p w14:paraId="361A096A"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Dutch / Other European</w:t>
            </w:r>
          </w:p>
        </w:tc>
        <w:tc>
          <w:tcPr>
            <w:tcW w:w="800" w:type="dxa"/>
            <w:tcBorders>
              <w:top w:val="nil"/>
              <w:left w:val="nil"/>
              <w:bottom w:val="nil"/>
              <w:right w:val="nil"/>
            </w:tcBorders>
            <w:shd w:val="solid" w:color="FFFFFF" w:fill="auto"/>
          </w:tcPr>
          <w:p w14:paraId="1FE8052C"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71</w:t>
            </w:r>
          </w:p>
        </w:tc>
        <w:tc>
          <w:tcPr>
            <w:tcW w:w="700" w:type="dxa"/>
            <w:tcBorders>
              <w:top w:val="nil"/>
              <w:left w:val="nil"/>
              <w:bottom w:val="nil"/>
              <w:right w:val="nil"/>
            </w:tcBorders>
            <w:shd w:val="solid" w:color="FFFFFF" w:fill="auto"/>
          </w:tcPr>
          <w:p w14:paraId="231B1E69"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0.06</w:t>
            </w:r>
          </w:p>
        </w:tc>
        <w:tc>
          <w:tcPr>
            <w:tcW w:w="700" w:type="dxa"/>
            <w:tcBorders>
              <w:top w:val="nil"/>
              <w:left w:val="nil"/>
              <w:bottom w:val="nil"/>
              <w:right w:val="nil"/>
            </w:tcBorders>
            <w:shd w:val="solid" w:color="FFFFFF" w:fill="auto"/>
          </w:tcPr>
          <w:p w14:paraId="626A692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1.00</w:t>
            </w:r>
          </w:p>
        </w:tc>
        <w:tc>
          <w:tcPr>
            <w:tcW w:w="900" w:type="dxa"/>
            <w:tcBorders>
              <w:top w:val="nil"/>
              <w:left w:val="nil"/>
              <w:bottom w:val="nil"/>
              <w:right w:val="nil"/>
            </w:tcBorders>
            <w:shd w:val="solid" w:color="FFFFFF" w:fill="auto"/>
          </w:tcPr>
          <w:p w14:paraId="2751C4AE"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06F31F2E"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7FFE4A1"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700" w:type="dxa"/>
            <w:tcBorders>
              <w:top w:val="nil"/>
              <w:left w:val="nil"/>
              <w:bottom w:val="nil"/>
              <w:right w:val="nil"/>
            </w:tcBorders>
            <w:shd w:val="solid" w:color="FFFFFF" w:fill="auto"/>
          </w:tcPr>
          <w:p w14:paraId="6EF2C1D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0.99</w:t>
            </w:r>
          </w:p>
        </w:tc>
        <w:tc>
          <w:tcPr>
            <w:tcW w:w="900" w:type="dxa"/>
            <w:tcBorders>
              <w:top w:val="nil"/>
              <w:left w:val="nil"/>
              <w:bottom w:val="nil"/>
              <w:right w:val="nil"/>
            </w:tcBorders>
            <w:shd w:val="solid" w:color="FFFFFF" w:fill="auto"/>
          </w:tcPr>
          <w:p w14:paraId="720233C8" w14:textId="77777777" w:rsidR="002E77A2" w:rsidRDefault="002E77A2">
            <w:pPr>
              <w:autoSpaceDE w:val="0"/>
              <w:autoSpaceDN w:val="0"/>
              <w:adjustRightInd w:val="0"/>
              <w:jc w:val="right"/>
              <w:rPr>
                <w:rFonts w:eastAsiaTheme="minorHAnsi"/>
                <w:color w:val="000000"/>
                <w:sz w:val="20"/>
                <w:szCs w:val="20"/>
              </w:rPr>
            </w:pPr>
          </w:p>
        </w:tc>
      </w:tr>
      <w:tr w:rsidR="002E77A2" w14:paraId="69A9D853" w14:textId="77777777" w:rsidTr="002E77A2">
        <w:trPr>
          <w:trHeight w:val="240"/>
        </w:trPr>
        <w:tc>
          <w:tcPr>
            <w:tcW w:w="3740" w:type="dxa"/>
            <w:tcBorders>
              <w:top w:val="nil"/>
              <w:left w:val="nil"/>
              <w:bottom w:val="nil"/>
              <w:right w:val="nil"/>
            </w:tcBorders>
            <w:shd w:val="solid" w:color="FFFFFF" w:fill="auto"/>
          </w:tcPr>
          <w:p w14:paraId="0A937154"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Turkish</w:t>
            </w:r>
          </w:p>
        </w:tc>
        <w:tc>
          <w:tcPr>
            <w:tcW w:w="800" w:type="dxa"/>
            <w:tcBorders>
              <w:top w:val="nil"/>
              <w:left w:val="nil"/>
              <w:bottom w:val="nil"/>
              <w:right w:val="nil"/>
            </w:tcBorders>
            <w:shd w:val="solid" w:color="FFFFFF" w:fill="auto"/>
          </w:tcPr>
          <w:p w14:paraId="556F586A"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5</w:t>
            </w:r>
          </w:p>
        </w:tc>
        <w:tc>
          <w:tcPr>
            <w:tcW w:w="700" w:type="dxa"/>
            <w:tcBorders>
              <w:top w:val="nil"/>
              <w:left w:val="nil"/>
              <w:bottom w:val="nil"/>
              <w:right w:val="nil"/>
            </w:tcBorders>
            <w:shd w:val="solid" w:color="FFFFFF" w:fill="auto"/>
          </w:tcPr>
          <w:p w14:paraId="2B9FBD7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-0.20</w:t>
            </w:r>
          </w:p>
        </w:tc>
        <w:tc>
          <w:tcPr>
            <w:tcW w:w="700" w:type="dxa"/>
            <w:tcBorders>
              <w:top w:val="nil"/>
              <w:left w:val="nil"/>
              <w:bottom w:val="nil"/>
              <w:right w:val="nil"/>
            </w:tcBorders>
            <w:shd w:val="solid" w:color="FFFFFF" w:fill="auto"/>
          </w:tcPr>
          <w:p w14:paraId="2A353C3A"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0.98</w:t>
            </w:r>
          </w:p>
        </w:tc>
        <w:tc>
          <w:tcPr>
            <w:tcW w:w="900" w:type="dxa"/>
            <w:tcBorders>
              <w:top w:val="nil"/>
              <w:left w:val="nil"/>
              <w:bottom w:val="nil"/>
              <w:right w:val="nil"/>
            </w:tcBorders>
            <w:shd w:val="solid" w:color="FFFFFF" w:fill="auto"/>
          </w:tcPr>
          <w:p w14:paraId="5754526A"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58EA8213"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78CFD6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700" w:type="dxa"/>
            <w:tcBorders>
              <w:top w:val="nil"/>
              <w:left w:val="nil"/>
              <w:bottom w:val="nil"/>
              <w:right w:val="nil"/>
            </w:tcBorders>
            <w:shd w:val="solid" w:color="FFFFFF" w:fill="auto"/>
          </w:tcPr>
          <w:p w14:paraId="36E129FC"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1.03</w:t>
            </w:r>
          </w:p>
        </w:tc>
        <w:tc>
          <w:tcPr>
            <w:tcW w:w="900" w:type="dxa"/>
            <w:tcBorders>
              <w:top w:val="nil"/>
              <w:left w:val="nil"/>
              <w:bottom w:val="nil"/>
              <w:right w:val="nil"/>
            </w:tcBorders>
            <w:shd w:val="solid" w:color="FFFFFF" w:fill="auto"/>
          </w:tcPr>
          <w:p w14:paraId="771487C7" w14:textId="77777777" w:rsidR="002E77A2" w:rsidRDefault="002E77A2">
            <w:pPr>
              <w:autoSpaceDE w:val="0"/>
              <w:autoSpaceDN w:val="0"/>
              <w:adjustRightInd w:val="0"/>
              <w:jc w:val="right"/>
              <w:rPr>
                <w:rFonts w:eastAsiaTheme="minorHAnsi"/>
                <w:color w:val="000000"/>
                <w:sz w:val="20"/>
                <w:szCs w:val="20"/>
              </w:rPr>
            </w:pPr>
          </w:p>
        </w:tc>
      </w:tr>
      <w:tr w:rsidR="002E77A2" w14:paraId="73D74C73" w14:textId="77777777" w:rsidTr="002E77A2">
        <w:trPr>
          <w:trHeight w:val="240"/>
        </w:trPr>
        <w:tc>
          <w:tcPr>
            <w:tcW w:w="3740" w:type="dxa"/>
            <w:tcBorders>
              <w:top w:val="nil"/>
              <w:left w:val="nil"/>
              <w:bottom w:val="nil"/>
              <w:right w:val="nil"/>
            </w:tcBorders>
            <w:shd w:val="solid" w:color="FFFFFF" w:fill="auto"/>
          </w:tcPr>
          <w:p w14:paraId="33DCCBE2"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Moroccan</w:t>
            </w:r>
          </w:p>
        </w:tc>
        <w:tc>
          <w:tcPr>
            <w:tcW w:w="800" w:type="dxa"/>
            <w:tcBorders>
              <w:top w:val="nil"/>
              <w:left w:val="nil"/>
              <w:bottom w:val="nil"/>
              <w:right w:val="nil"/>
            </w:tcBorders>
            <w:shd w:val="solid" w:color="FFFFFF" w:fill="auto"/>
          </w:tcPr>
          <w:p w14:paraId="38866DE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4</w:t>
            </w:r>
          </w:p>
        </w:tc>
        <w:tc>
          <w:tcPr>
            <w:tcW w:w="700" w:type="dxa"/>
            <w:tcBorders>
              <w:top w:val="nil"/>
              <w:left w:val="nil"/>
              <w:bottom w:val="nil"/>
              <w:right w:val="nil"/>
            </w:tcBorders>
            <w:shd w:val="solid" w:color="FFFFFF" w:fill="auto"/>
          </w:tcPr>
          <w:p w14:paraId="1831FCE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-0.14</w:t>
            </w:r>
          </w:p>
        </w:tc>
        <w:tc>
          <w:tcPr>
            <w:tcW w:w="700" w:type="dxa"/>
            <w:tcBorders>
              <w:top w:val="nil"/>
              <w:left w:val="nil"/>
              <w:bottom w:val="nil"/>
              <w:right w:val="nil"/>
            </w:tcBorders>
            <w:shd w:val="solid" w:color="FFFFFF" w:fill="auto"/>
          </w:tcPr>
          <w:p w14:paraId="50BED053"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0.90</w:t>
            </w:r>
          </w:p>
        </w:tc>
        <w:tc>
          <w:tcPr>
            <w:tcW w:w="900" w:type="dxa"/>
            <w:tcBorders>
              <w:top w:val="nil"/>
              <w:left w:val="nil"/>
              <w:bottom w:val="nil"/>
              <w:right w:val="nil"/>
            </w:tcBorders>
            <w:shd w:val="solid" w:color="FFFFFF" w:fill="auto"/>
          </w:tcPr>
          <w:p w14:paraId="434AEDC6"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2C9094CE"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1A96E7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0.20</w:t>
            </w:r>
          </w:p>
        </w:tc>
        <w:tc>
          <w:tcPr>
            <w:tcW w:w="700" w:type="dxa"/>
            <w:tcBorders>
              <w:top w:val="nil"/>
              <w:left w:val="nil"/>
              <w:bottom w:val="nil"/>
              <w:right w:val="nil"/>
            </w:tcBorders>
            <w:shd w:val="solid" w:color="FFFFFF" w:fill="auto"/>
          </w:tcPr>
          <w:p w14:paraId="1BFEA318"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0.95</w:t>
            </w:r>
          </w:p>
        </w:tc>
        <w:tc>
          <w:tcPr>
            <w:tcW w:w="900" w:type="dxa"/>
            <w:tcBorders>
              <w:top w:val="nil"/>
              <w:left w:val="nil"/>
              <w:bottom w:val="nil"/>
              <w:right w:val="nil"/>
            </w:tcBorders>
            <w:shd w:val="solid" w:color="FFFFFF" w:fill="auto"/>
          </w:tcPr>
          <w:p w14:paraId="12C3927C" w14:textId="77777777" w:rsidR="002E77A2" w:rsidRDefault="002E77A2">
            <w:pPr>
              <w:autoSpaceDE w:val="0"/>
              <w:autoSpaceDN w:val="0"/>
              <w:adjustRightInd w:val="0"/>
              <w:jc w:val="right"/>
              <w:rPr>
                <w:rFonts w:eastAsiaTheme="minorHAnsi"/>
                <w:color w:val="000000"/>
                <w:sz w:val="20"/>
                <w:szCs w:val="20"/>
              </w:rPr>
            </w:pPr>
          </w:p>
        </w:tc>
      </w:tr>
      <w:tr w:rsidR="002E77A2" w14:paraId="4143624D" w14:textId="77777777" w:rsidTr="002E77A2">
        <w:trPr>
          <w:trHeight w:val="240"/>
        </w:trPr>
        <w:tc>
          <w:tcPr>
            <w:tcW w:w="3740" w:type="dxa"/>
            <w:tcBorders>
              <w:top w:val="nil"/>
              <w:left w:val="nil"/>
              <w:bottom w:val="nil"/>
              <w:right w:val="nil"/>
            </w:tcBorders>
            <w:shd w:val="solid" w:color="FFFFFF" w:fill="auto"/>
          </w:tcPr>
          <w:p w14:paraId="259CDAD4"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Surinamese</w:t>
            </w:r>
          </w:p>
        </w:tc>
        <w:tc>
          <w:tcPr>
            <w:tcW w:w="800" w:type="dxa"/>
            <w:tcBorders>
              <w:top w:val="nil"/>
              <w:left w:val="nil"/>
              <w:bottom w:val="nil"/>
              <w:right w:val="nil"/>
            </w:tcBorders>
            <w:shd w:val="solid" w:color="FFFFFF" w:fill="auto"/>
          </w:tcPr>
          <w:p w14:paraId="0D83C505"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7</w:t>
            </w:r>
          </w:p>
        </w:tc>
        <w:tc>
          <w:tcPr>
            <w:tcW w:w="700" w:type="dxa"/>
            <w:tcBorders>
              <w:top w:val="nil"/>
              <w:left w:val="nil"/>
              <w:bottom w:val="nil"/>
              <w:right w:val="nil"/>
            </w:tcBorders>
            <w:shd w:val="solid" w:color="FFFFFF" w:fill="auto"/>
          </w:tcPr>
          <w:p w14:paraId="132A07AB"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-0.24</w:t>
            </w:r>
          </w:p>
        </w:tc>
        <w:tc>
          <w:tcPr>
            <w:tcW w:w="700" w:type="dxa"/>
            <w:tcBorders>
              <w:top w:val="nil"/>
              <w:left w:val="nil"/>
              <w:bottom w:val="nil"/>
              <w:right w:val="nil"/>
            </w:tcBorders>
            <w:shd w:val="solid" w:color="FFFFFF" w:fill="auto"/>
          </w:tcPr>
          <w:p w14:paraId="4E74DD19"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1.01</w:t>
            </w:r>
          </w:p>
        </w:tc>
        <w:tc>
          <w:tcPr>
            <w:tcW w:w="900" w:type="dxa"/>
            <w:tcBorders>
              <w:top w:val="nil"/>
              <w:left w:val="nil"/>
              <w:bottom w:val="nil"/>
              <w:right w:val="nil"/>
            </w:tcBorders>
            <w:shd w:val="solid" w:color="FFFFFF" w:fill="auto"/>
          </w:tcPr>
          <w:p w14:paraId="7452E7D6"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2B950231"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E81D89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700" w:type="dxa"/>
            <w:tcBorders>
              <w:top w:val="nil"/>
              <w:left w:val="nil"/>
              <w:bottom w:val="nil"/>
              <w:right w:val="nil"/>
            </w:tcBorders>
            <w:shd w:val="solid" w:color="FFFFFF" w:fill="auto"/>
          </w:tcPr>
          <w:p w14:paraId="265FA51A"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1.01</w:t>
            </w:r>
          </w:p>
        </w:tc>
        <w:tc>
          <w:tcPr>
            <w:tcW w:w="900" w:type="dxa"/>
            <w:tcBorders>
              <w:top w:val="nil"/>
              <w:left w:val="nil"/>
              <w:bottom w:val="nil"/>
              <w:right w:val="nil"/>
            </w:tcBorders>
            <w:shd w:val="solid" w:color="FFFFFF" w:fill="auto"/>
          </w:tcPr>
          <w:p w14:paraId="3E4D9469" w14:textId="77777777" w:rsidR="002E77A2" w:rsidRDefault="002E77A2">
            <w:pPr>
              <w:autoSpaceDE w:val="0"/>
              <w:autoSpaceDN w:val="0"/>
              <w:adjustRightInd w:val="0"/>
              <w:jc w:val="right"/>
              <w:rPr>
                <w:rFonts w:eastAsiaTheme="minorHAnsi"/>
                <w:color w:val="000000"/>
                <w:sz w:val="20"/>
                <w:szCs w:val="20"/>
              </w:rPr>
            </w:pPr>
          </w:p>
        </w:tc>
      </w:tr>
      <w:tr w:rsidR="002E77A2" w14:paraId="2090FEE1" w14:textId="77777777" w:rsidTr="002E77A2">
        <w:trPr>
          <w:trHeight w:val="240"/>
        </w:trPr>
        <w:tc>
          <w:tcPr>
            <w:tcW w:w="3740" w:type="dxa"/>
            <w:tcBorders>
              <w:top w:val="nil"/>
              <w:left w:val="nil"/>
              <w:bottom w:val="nil"/>
              <w:right w:val="nil"/>
            </w:tcBorders>
            <w:shd w:val="solid" w:color="FFFFFF" w:fill="auto"/>
          </w:tcPr>
          <w:p w14:paraId="511EFBDD"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Other</w:t>
            </w:r>
          </w:p>
        </w:tc>
        <w:tc>
          <w:tcPr>
            <w:tcW w:w="800" w:type="dxa"/>
            <w:tcBorders>
              <w:top w:val="nil"/>
              <w:left w:val="nil"/>
              <w:bottom w:val="nil"/>
              <w:right w:val="nil"/>
            </w:tcBorders>
            <w:shd w:val="solid" w:color="FFFFFF" w:fill="auto"/>
          </w:tcPr>
          <w:p w14:paraId="2CB12999"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13</w:t>
            </w:r>
          </w:p>
        </w:tc>
        <w:tc>
          <w:tcPr>
            <w:tcW w:w="700" w:type="dxa"/>
            <w:tcBorders>
              <w:top w:val="nil"/>
              <w:left w:val="nil"/>
              <w:bottom w:val="nil"/>
              <w:right w:val="nil"/>
            </w:tcBorders>
            <w:shd w:val="solid" w:color="FFFFFF" w:fill="auto"/>
          </w:tcPr>
          <w:p w14:paraId="2395A408"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-0.11</w:t>
            </w:r>
          </w:p>
        </w:tc>
        <w:tc>
          <w:tcPr>
            <w:tcW w:w="700" w:type="dxa"/>
            <w:tcBorders>
              <w:top w:val="nil"/>
              <w:left w:val="nil"/>
              <w:bottom w:val="nil"/>
              <w:right w:val="nil"/>
            </w:tcBorders>
            <w:shd w:val="solid" w:color="FFFFFF" w:fill="auto"/>
          </w:tcPr>
          <w:p w14:paraId="3EC28B64"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0.97</w:t>
            </w:r>
          </w:p>
        </w:tc>
        <w:tc>
          <w:tcPr>
            <w:tcW w:w="900" w:type="dxa"/>
            <w:tcBorders>
              <w:top w:val="nil"/>
              <w:left w:val="nil"/>
              <w:bottom w:val="nil"/>
              <w:right w:val="nil"/>
            </w:tcBorders>
            <w:shd w:val="solid" w:color="FFFFFF" w:fill="auto"/>
          </w:tcPr>
          <w:p w14:paraId="486A55EB"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326EE300"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3074D8A"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700" w:type="dxa"/>
            <w:tcBorders>
              <w:top w:val="nil"/>
              <w:left w:val="nil"/>
              <w:bottom w:val="nil"/>
              <w:right w:val="nil"/>
            </w:tcBorders>
            <w:shd w:val="solid" w:color="FFFFFF" w:fill="auto"/>
          </w:tcPr>
          <w:p w14:paraId="2A369F78"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1.03</w:t>
            </w:r>
          </w:p>
        </w:tc>
        <w:tc>
          <w:tcPr>
            <w:tcW w:w="900" w:type="dxa"/>
            <w:tcBorders>
              <w:top w:val="nil"/>
              <w:left w:val="nil"/>
              <w:bottom w:val="nil"/>
              <w:right w:val="nil"/>
            </w:tcBorders>
            <w:shd w:val="solid" w:color="FFFFFF" w:fill="auto"/>
          </w:tcPr>
          <w:p w14:paraId="0C908D7F" w14:textId="77777777" w:rsidR="002E77A2" w:rsidRDefault="002E77A2">
            <w:pPr>
              <w:autoSpaceDE w:val="0"/>
              <w:autoSpaceDN w:val="0"/>
              <w:adjustRightInd w:val="0"/>
              <w:jc w:val="right"/>
              <w:rPr>
                <w:rFonts w:eastAsiaTheme="minorHAnsi"/>
                <w:color w:val="000000"/>
                <w:sz w:val="20"/>
                <w:szCs w:val="20"/>
              </w:rPr>
            </w:pPr>
          </w:p>
        </w:tc>
      </w:tr>
      <w:tr w:rsidR="002E77A2" w14:paraId="74232119" w14:textId="77777777" w:rsidTr="002E77A2">
        <w:trPr>
          <w:trHeight w:val="240"/>
        </w:trPr>
        <w:tc>
          <w:tcPr>
            <w:tcW w:w="3740" w:type="dxa"/>
            <w:tcBorders>
              <w:top w:val="nil"/>
              <w:left w:val="nil"/>
              <w:bottom w:val="nil"/>
              <w:right w:val="nil"/>
            </w:tcBorders>
            <w:shd w:val="solid" w:color="FFFFFF" w:fill="auto"/>
          </w:tcPr>
          <w:p w14:paraId="758ECAFD"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Highest Household Education</w:t>
            </w:r>
          </w:p>
        </w:tc>
        <w:tc>
          <w:tcPr>
            <w:tcW w:w="800" w:type="dxa"/>
            <w:tcBorders>
              <w:top w:val="nil"/>
              <w:left w:val="nil"/>
              <w:bottom w:val="nil"/>
              <w:right w:val="nil"/>
            </w:tcBorders>
            <w:shd w:val="solid" w:color="FFFFFF" w:fill="auto"/>
          </w:tcPr>
          <w:p w14:paraId="020E302B"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55A9698"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F502F2C"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322E6F65"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0.001</w:t>
            </w:r>
          </w:p>
        </w:tc>
        <w:tc>
          <w:tcPr>
            <w:tcW w:w="200" w:type="dxa"/>
            <w:tcBorders>
              <w:top w:val="nil"/>
              <w:left w:val="nil"/>
              <w:bottom w:val="nil"/>
              <w:right w:val="nil"/>
            </w:tcBorders>
            <w:shd w:val="solid" w:color="FFFFFF" w:fill="auto"/>
          </w:tcPr>
          <w:p w14:paraId="3A744950"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A2D50D1"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78211BB"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33EF086E"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0.531</w:t>
            </w:r>
          </w:p>
        </w:tc>
      </w:tr>
      <w:tr w:rsidR="002E77A2" w14:paraId="428A1E19" w14:textId="77777777" w:rsidTr="002E77A2">
        <w:trPr>
          <w:trHeight w:val="240"/>
        </w:trPr>
        <w:tc>
          <w:tcPr>
            <w:tcW w:w="3740" w:type="dxa"/>
            <w:tcBorders>
              <w:top w:val="nil"/>
              <w:left w:val="nil"/>
              <w:bottom w:val="nil"/>
              <w:right w:val="nil"/>
            </w:tcBorders>
            <w:shd w:val="solid" w:color="FFFFFF" w:fill="auto"/>
          </w:tcPr>
          <w:p w14:paraId="02B9C4AE"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Less than high school equivalent</w:t>
            </w:r>
          </w:p>
        </w:tc>
        <w:tc>
          <w:tcPr>
            <w:tcW w:w="800" w:type="dxa"/>
            <w:tcBorders>
              <w:top w:val="nil"/>
              <w:left w:val="nil"/>
              <w:bottom w:val="nil"/>
              <w:right w:val="nil"/>
            </w:tcBorders>
            <w:shd w:val="solid" w:color="FFFFFF" w:fill="auto"/>
          </w:tcPr>
          <w:p w14:paraId="2BBAFFC9"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4</w:t>
            </w:r>
          </w:p>
        </w:tc>
        <w:tc>
          <w:tcPr>
            <w:tcW w:w="700" w:type="dxa"/>
            <w:tcBorders>
              <w:top w:val="nil"/>
              <w:left w:val="nil"/>
              <w:bottom w:val="nil"/>
              <w:right w:val="nil"/>
            </w:tcBorders>
            <w:shd w:val="solid" w:color="FFFFFF" w:fill="auto"/>
          </w:tcPr>
          <w:p w14:paraId="3FF37AD1"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-0.10</w:t>
            </w:r>
          </w:p>
        </w:tc>
        <w:tc>
          <w:tcPr>
            <w:tcW w:w="700" w:type="dxa"/>
            <w:tcBorders>
              <w:top w:val="nil"/>
              <w:left w:val="nil"/>
              <w:bottom w:val="nil"/>
              <w:right w:val="nil"/>
            </w:tcBorders>
            <w:shd w:val="solid" w:color="FFFFFF" w:fill="auto"/>
          </w:tcPr>
          <w:p w14:paraId="7ABB88A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0.92</w:t>
            </w:r>
          </w:p>
        </w:tc>
        <w:tc>
          <w:tcPr>
            <w:tcW w:w="900" w:type="dxa"/>
            <w:tcBorders>
              <w:top w:val="nil"/>
              <w:left w:val="nil"/>
              <w:bottom w:val="nil"/>
              <w:right w:val="nil"/>
            </w:tcBorders>
            <w:shd w:val="solid" w:color="FFFFFF" w:fill="auto"/>
          </w:tcPr>
          <w:p w14:paraId="07756720"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3E01F9FC"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CE01DB3"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-0.10</w:t>
            </w:r>
          </w:p>
        </w:tc>
        <w:tc>
          <w:tcPr>
            <w:tcW w:w="700" w:type="dxa"/>
            <w:tcBorders>
              <w:top w:val="nil"/>
              <w:left w:val="nil"/>
              <w:bottom w:val="nil"/>
              <w:right w:val="nil"/>
            </w:tcBorders>
            <w:shd w:val="solid" w:color="FFFFFF" w:fill="auto"/>
          </w:tcPr>
          <w:p w14:paraId="6CE03E1B"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0.94</w:t>
            </w:r>
          </w:p>
        </w:tc>
        <w:tc>
          <w:tcPr>
            <w:tcW w:w="900" w:type="dxa"/>
            <w:tcBorders>
              <w:top w:val="nil"/>
              <w:left w:val="nil"/>
              <w:bottom w:val="nil"/>
              <w:right w:val="nil"/>
            </w:tcBorders>
            <w:shd w:val="solid" w:color="FFFFFF" w:fill="auto"/>
          </w:tcPr>
          <w:p w14:paraId="71BB892B" w14:textId="77777777" w:rsidR="002E77A2" w:rsidRDefault="002E77A2">
            <w:pPr>
              <w:autoSpaceDE w:val="0"/>
              <w:autoSpaceDN w:val="0"/>
              <w:adjustRightInd w:val="0"/>
              <w:jc w:val="right"/>
              <w:rPr>
                <w:rFonts w:eastAsiaTheme="minorHAnsi"/>
                <w:color w:val="000000"/>
                <w:sz w:val="20"/>
                <w:szCs w:val="20"/>
              </w:rPr>
            </w:pPr>
          </w:p>
        </w:tc>
      </w:tr>
      <w:tr w:rsidR="002E77A2" w14:paraId="719FCF48" w14:textId="77777777" w:rsidTr="002E77A2">
        <w:trPr>
          <w:trHeight w:val="240"/>
        </w:trPr>
        <w:tc>
          <w:tcPr>
            <w:tcW w:w="3740" w:type="dxa"/>
            <w:tcBorders>
              <w:top w:val="nil"/>
              <w:left w:val="nil"/>
              <w:bottom w:val="nil"/>
              <w:right w:val="nil"/>
            </w:tcBorders>
            <w:shd w:val="solid" w:color="FFFFFF" w:fill="auto"/>
          </w:tcPr>
          <w:p w14:paraId="47B17914"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High school / </w:t>
            </w:r>
            <w:proofErr w:type="spellStart"/>
            <w:r>
              <w:rPr>
                <w:rFonts w:eastAsiaTheme="minorHAnsi"/>
                <w:color w:val="000000"/>
                <w:sz w:val="20"/>
                <w:szCs w:val="20"/>
              </w:rPr>
              <w:t>intermed</w:t>
            </w:r>
            <w:proofErr w:type="spellEnd"/>
            <w:r>
              <w:rPr>
                <w:rFonts w:eastAsiaTheme="minorHAnsi"/>
                <w:color w:val="000000"/>
                <w:sz w:val="20"/>
                <w:szCs w:val="20"/>
              </w:rPr>
              <w:t>. vocation training</w:t>
            </w:r>
          </w:p>
        </w:tc>
        <w:tc>
          <w:tcPr>
            <w:tcW w:w="800" w:type="dxa"/>
            <w:tcBorders>
              <w:top w:val="nil"/>
              <w:left w:val="nil"/>
              <w:bottom w:val="nil"/>
              <w:right w:val="nil"/>
            </w:tcBorders>
            <w:shd w:val="solid" w:color="FFFFFF" w:fill="auto"/>
          </w:tcPr>
          <w:p w14:paraId="7E7EBF7D"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33</w:t>
            </w:r>
          </w:p>
        </w:tc>
        <w:tc>
          <w:tcPr>
            <w:tcW w:w="700" w:type="dxa"/>
            <w:tcBorders>
              <w:top w:val="nil"/>
              <w:left w:val="nil"/>
              <w:bottom w:val="nil"/>
              <w:right w:val="nil"/>
            </w:tcBorders>
            <w:shd w:val="solid" w:color="FFFFFF" w:fill="auto"/>
          </w:tcPr>
          <w:p w14:paraId="5F852CB3"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-0.09</w:t>
            </w:r>
          </w:p>
        </w:tc>
        <w:tc>
          <w:tcPr>
            <w:tcW w:w="700" w:type="dxa"/>
            <w:tcBorders>
              <w:top w:val="nil"/>
              <w:left w:val="nil"/>
              <w:bottom w:val="nil"/>
              <w:right w:val="nil"/>
            </w:tcBorders>
            <w:shd w:val="solid" w:color="FFFFFF" w:fill="auto"/>
          </w:tcPr>
          <w:p w14:paraId="1310A679"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1.01</w:t>
            </w:r>
          </w:p>
        </w:tc>
        <w:tc>
          <w:tcPr>
            <w:tcW w:w="900" w:type="dxa"/>
            <w:tcBorders>
              <w:top w:val="nil"/>
              <w:left w:val="nil"/>
              <w:bottom w:val="nil"/>
              <w:right w:val="nil"/>
            </w:tcBorders>
            <w:shd w:val="solid" w:color="FFFFFF" w:fill="auto"/>
          </w:tcPr>
          <w:p w14:paraId="00CF2276"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2569CCAE"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6DDF172"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700" w:type="dxa"/>
            <w:tcBorders>
              <w:top w:val="nil"/>
              <w:left w:val="nil"/>
              <w:bottom w:val="nil"/>
              <w:right w:val="nil"/>
            </w:tcBorders>
            <w:shd w:val="solid" w:color="FFFFFF" w:fill="auto"/>
          </w:tcPr>
          <w:p w14:paraId="6B849DA2"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1.06</w:t>
            </w:r>
          </w:p>
        </w:tc>
        <w:tc>
          <w:tcPr>
            <w:tcW w:w="900" w:type="dxa"/>
            <w:tcBorders>
              <w:top w:val="nil"/>
              <w:left w:val="nil"/>
              <w:bottom w:val="nil"/>
              <w:right w:val="nil"/>
            </w:tcBorders>
            <w:shd w:val="solid" w:color="FFFFFF" w:fill="auto"/>
          </w:tcPr>
          <w:p w14:paraId="59A031B5" w14:textId="77777777" w:rsidR="002E77A2" w:rsidRDefault="002E77A2">
            <w:pPr>
              <w:autoSpaceDE w:val="0"/>
              <w:autoSpaceDN w:val="0"/>
              <w:adjustRightInd w:val="0"/>
              <w:jc w:val="right"/>
              <w:rPr>
                <w:rFonts w:eastAsiaTheme="minorHAnsi"/>
                <w:color w:val="000000"/>
                <w:sz w:val="20"/>
                <w:szCs w:val="20"/>
              </w:rPr>
            </w:pPr>
          </w:p>
        </w:tc>
      </w:tr>
      <w:tr w:rsidR="002E77A2" w14:paraId="26EC277D" w14:textId="77777777" w:rsidTr="002E77A2">
        <w:trPr>
          <w:trHeight w:val="240"/>
        </w:trPr>
        <w:tc>
          <w:tcPr>
            <w:tcW w:w="3740" w:type="dxa"/>
            <w:tcBorders>
              <w:top w:val="nil"/>
              <w:left w:val="nil"/>
              <w:bottom w:val="nil"/>
              <w:right w:val="nil"/>
            </w:tcBorders>
            <w:shd w:val="solid" w:color="FFFFFF" w:fill="auto"/>
          </w:tcPr>
          <w:p w14:paraId="1ADFF7E4"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Adv. vocation training, bachelor's, higher</w:t>
            </w:r>
          </w:p>
        </w:tc>
        <w:tc>
          <w:tcPr>
            <w:tcW w:w="800" w:type="dxa"/>
            <w:tcBorders>
              <w:top w:val="nil"/>
              <w:left w:val="nil"/>
              <w:bottom w:val="nil"/>
              <w:right w:val="nil"/>
            </w:tcBorders>
            <w:shd w:val="solid" w:color="FFFFFF" w:fill="auto"/>
          </w:tcPr>
          <w:p w14:paraId="1D35ADB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63</w:t>
            </w:r>
          </w:p>
        </w:tc>
        <w:tc>
          <w:tcPr>
            <w:tcW w:w="700" w:type="dxa"/>
            <w:tcBorders>
              <w:top w:val="nil"/>
              <w:left w:val="nil"/>
              <w:bottom w:val="nil"/>
              <w:right w:val="nil"/>
            </w:tcBorders>
            <w:shd w:val="solid" w:color="FFFFFF" w:fill="auto"/>
          </w:tcPr>
          <w:p w14:paraId="2F54F3D5"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0.07</w:t>
            </w:r>
          </w:p>
        </w:tc>
        <w:tc>
          <w:tcPr>
            <w:tcW w:w="700" w:type="dxa"/>
            <w:tcBorders>
              <w:top w:val="nil"/>
              <w:left w:val="nil"/>
              <w:bottom w:val="nil"/>
              <w:right w:val="nil"/>
            </w:tcBorders>
            <w:shd w:val="solid" w:color="FFFFFF" w:fill="auto"/>
          </w:tcPr>
          <w:p w14:paraId="691B0360"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0.99</w:t>
            </w:r>
          </w:p>
        </w:tc>
        <w:tc>
          <w:tcPr>
            <w:tcW w:w="900" w:type="dxa"/>
            <w:tcBorders>
              <w:top w:val="nil"/>
              <w:left w:val="nil"/>
              <w:bottom w:val="nil"/>
              <w:right w:val="nil"/>
            </w:tcBorders>
            <w:shd w:val="solid" w:color="FFFFFF" w:fill="auto"/>
          </w:tcPr>
          <w:p w14:paraId="4C5D6147"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3569ADBF"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23B40C5"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700" w:type="dxa"/>
            <w:tcBorders>
              <w:top w:val="nil"/>
              <w:left w:val="nil"/>
              <w:bottom w:val="nil"/>
              <w:right w:val="nil"/>
            </w:tcBorders>
            <w:shd w:val="solid" w:color="FFFFFF" w:fill="auto"/>
          </w:tcPr>
          <w:p w14:paraId="26308AE1"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0.97</w:t>
            </w:r>
          </w:p>
        </w:tc>
        <w:tc>
          <w:tcPr>
            <w:tcW w:w="900" w:type="dxa"/>
            <w:tcBorders>
              <w:top w:val="nil"/>
              <w:left w:val="nil"/>
              <w:bottom w:val="nil"/>
              <w:right w:val="nil"/>
            </w:tcBorders>
            <w:shd w:val="solid" w:color="FFFFFF" w:fill="auto"/>
          </w:tcPr>
          <w:p w14:paraId="2F4C8DE4" w14:textId="77777777" w:rsidR="002E77A2" w:rsidRDefault="002E77A2">
            <w:pPr>
              <w:autoSpaceDE w:val="0"/>
              <w:autoSpaceDN w:val="0"/>
              <w:adjustRightInd w:val="0"/>
              <w:jc w:val="right"/>
              <w:rPr>
                <w:rFonts w:eastAsiaTheme="minorHAnsi"/>
                <w:color w:val="000000"/>
                <w:sz w:val="20"/>
                <w:szCs w:val="20"/>
              </w:rPr>
            </w:pPr>
          </w:p>
        </w:tc>
      </w:tr>
      <w:tr w:rsidR="002E77A2" w14:paraId="57ABF996" w14:textId="77777777" w:rsidTr="002E77A2">
        <w:trPr>
          <w:trHeight w:val="240"/>
        </w:trPr>
        <w:tc>
          <w:tcPr>
            <w:tcW w:w="3740" w:type="dxa"/>
            <w:tcBorders>
              <w:top w:val="nil"/>
              <w:left w:val="nil"/>
              <w:bottom w:val="nil"/>
              <w:right w:val="nil"/>
            </w:tcBorders>
            <w:shd w:val="solid" w:color="FFFFFF" w:fill="auto"/>
          </w:tcPr>
          <w:p w14:paraId="4CB3C113"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Household Income</w:t>
            </w:r>
          </w:p>
        </w:tc>
        <w:tc>
          <w:tcPr>
            <w:tcW w:w="800" w:type="dxa"/>
            <w:tcBorders>
              <w:top w:val="nil"/>
              <w:left w:val="nil"/>
              <w:bottom w:val="nil"/>
              <w:right w:val="nil"/>
            </w:tcBorders>
            <w:shd w:val="solid" w:color="FFFFFF" w:fill="auto"/>
          </w:tcPr>
          <w:p w14:paraId="2702C780"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0AC4BEC"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CE96F14"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02574403"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68D8D039"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0B91032"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6AF37D0"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7AFD04BE"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0.934</w:t>
            </w:r>
          </w:p>
        </w:tc>
      </w:tr>
      <w:tr w:rsidR="002E77A2" w14:paraId="2F031D3A" w14:textId="77777777" w:rsidTr="002E77A2">
        <w:trPr>
          <w:trHeight w:val="240"/>
        </w:trPr>
        <w:tc>
          <w:tcPr>
            <w:tcW w:w="3740" w:type="dxa"/>
            <w:tcBorders>
              <w:top w:val="nil"/>
              <w:left w:val="nil"/>
              <w:bottom w:val="nil"/>
              <w:right w:val="nil"/>
            </w:tcBorders>
            <w:shd w:val="solid" w:color="FFFFFF" w:fill="auto"/>
          </w:tcPr>
          <w:p w14:paraId="7B92E666"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€2200 / month or less</w:t>
            </w:r>
          </w:p>
        </w:tc>
        <w:tc>
          <w:tcPr>
            <w:tcW w:w="800" w:type="dxa"/>
            <w:tcBorders>
              <w:top w:val="nil"/>
              <w:left w:val="nil"/>
              <w:bottom w:val="nil"/>
              <w:right w:val="nil"/>
            </w:tcBorders>
            <w:shd w:val="solid" w:color="FFFFFF" w:fill="auto"/>
          </w:tcPr>
          <w:p w14:paraId="4D9DE15F"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48</w:t>
            </w:r>
          </w:p>
        </w:tc>
        <w:tc>
          <w:tcPr>
            <w:tcW w:w="700" w:type="dxa"/>
            <w:tcBorders>
              <w:top w:val="nil"/>
              <w:left w:val="nil"/>
              <w:bottom w:val="nil"/>
              <w:right w:val="nil"/>
            </w:tcBorders>
            <w:shd w:val="solid" w:color="FFFFFF" w:fill="auto"/>
          </w:tcPr>
          <w:p w14:paraId="3CDBDF57"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-0.06</w:t>
            </w:r>
          </w:p>
        </w:tc>
        <w:tc>
          <w:tcPr>
            <w:tcW w:w="700" w:type="dxa"/>
            <w:tcBorders>
              <w:top w:val="nil"/>
              <w:left w:val="nil"/>
              <w:bottom w:val="nil"/>
              <w:right w:val="nil"/>
            </w:tcBorders>
            <w:shd w:val="solid" w:color="FFFFFF" w:fill="auto"/>
          </w:tcPr>
          <w:p w14:paraId="5A13E0AC"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1.01</w:t>
            </w:r>
          </w:p>
        </w:tc>
        <w:tc>
          <w:tcPr>
            <w:tcW w:w="900" w:type="dxa"/>
            <w:tcBorders>
              <w:top w:val="nil"/>
              <w:left w:val="nil"/>
              <w:bottom w:val="nil"/>
              <w:right w:val="nil"/>
            </w:tcBorders>
            <w:shd w:val="solid" w:color="FFFFFF" w:fill="auto"/>
          </w:tcPr>
          <w:p w14:paraId="479F1F0B"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0.001</w:t>
            </w:r>
          </w:p>
        </w:tc>
        <w:tc>
          <w:tcPr>
            <w:tcW w:w="200" w:type="dxa"/>
            <w:tcBorders>
              <w:top w:val="nil"/>
              <w:left w:val="nil"/>
              <w:bottom w:val="nil"/>
              <w:right w:val="nil"/>
            </w:tcBorders>
            <w:shd w:val="solid" w:color="FFFFFF" w:fill="auto"/>
          </w:tcPr>
          <w:p w14:paraId="3E76CCCD"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E9BAC36"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700" w:type="dxa"/>
            <w:tcBorders>
              <w:top w:val="nil"/>
              <w:left w:val="nil"/>
              <w:bottom w:val="nil"/>
              <w:right w:val="nil"/>
            </w:tcBorders>
            <w:shd w:val="solid" w:color="FFFFFF" w:fill="auto"/>
          </w:tcPr>
          <w:p w14:paraId="652A885B"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1.03</w:t>
            </w:r>
          </w:p>
        </w:tc>
        <w:tc>
          <w:tcPr>
            <w:tcW w:w="900" w:type="dxa"/>
            <w:tcBorders>
              <w:top w:val="nil"/>
              <w:left w:val="nil"/>
              <w:bottom w:val="nil"/>
              <w:right w:val="nil"/>
            </w:tcBorders>
            <w:shd w:val="solid" w:color="FFFFFF" w:fill="auto"/>
          </w:tcPr>
          <w:p w14:paraId="2BBDE4E6" w14:textId="77777777" w:rsidR="002E77A2" w:rsidRDefault="002E77A2">
            <w:pPr>
              <w:autoSpaceDE w:val="0"/>
              <w:autoSpaceDN w:val="0"/>
              <w:adjustRightInd w:val="0"/>
              <w:jc w:val="right"/>
              <w:rPr>
                <w:rFonts w:eastAsiaTheme="minorHAnsi"/>
                <w:color w:val="000000"/>
                <w:sz w:val="20"/>
                <w:szCs w:val="20"/>
              </w:rPr>
            </w:pPr>
          </w:p>
        </w:tc>
      </w:tr>
      <w:tr w:rsidR="002E77A2" w14:paraId="55E8AAF3" w14:textId="77777777" w:rsidTr="002E77A2">
        <w:trPr>
          <w:trHeight w:val="240"/>
        </w:trPr>
        <w:tc>
          <w:tcPr>
            <w:tcW w:w="3740" w:type="dxa"/>
            <w:tcBorders>
              <w:top w:val="nil"/>
              <w:left w:val="nil"/>
              <w:bottom w:val="nil"/>
              <w:right w:val="nil"/>
            </w:tcBorders>
            <w:shd w:val="solid" w:color="FFFFFF" w:fill="auto"/>
          </w:tcPr>
          <w:p w14:paraId="25851376" w14:textId="77777777" w:rsidR="002E77A2" w:rsidRDefault="002E77A2">
            <w:pPr>
              <w:autoSpaceDE w:val="0"/>
              <w:autoSpaceDN w:val="0"/>
              <w:adjustRightInd w:val="0"/>
              <w:rPr>
                <w:rFonts w:eastAsiaTheme="minorHAnsi"/>
                <w:color w:val="000000"/>
                <w:sz w:val="20"/>
                <w:szCs w:val="20"/>
              </w:rPr>
            </w:pPr>
            <w:r>
              <w:rPr>
                <w:rFonts w:eastAsiaTheme="minorHAnsi"/>
                <w:color w:val="000000"/>
                <w:sz w:val="20"/>
                <w:szCs w:val="20"/>
              </w:rPr>
              <w:t xml:space="preserve">  More than €2200 / month</w:t>
            </w:r>
          </w:p>
        </w:tc>
        <w:tc>
          <w:tcPr>
            <w:tcW w:w="800" w:type="dxa"/>
            <w:tcBorders>
              <w:top w:val="nil"/>
              <w:left w:val="nil"/>
              <w:bottom w:val="nil"/>
              <w:right w:val="nil"/>
            </w:tcBorders>
            <w:shd w:val="solid" w:color="FFFFFF" w:fill="auto"/>
          </w:tcPr>
          <w:p w14:paraId="7D486417"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52</w:t>
            </w:r>
          </w:p>
        </w:tc>
        <w:tc>
          <w:tcPr>
            <w:tcW w:w="700" w:type="dxa"/>
            <w:tcBorders>
              <w:top w:val="nil"/>
              <w:left w:val="nil"/>
              <w:bottom w:val="nil"/>
              <w:right w:val="nil"/>
            </w:tcBorders>
            <w:shd w:val="solid" w:color="FFFFFF" w:fill="auto"/>
          </w:tcPr>
          <w:p w14:paraId="5D34B878"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0.06</w:t>
            </w:r>
          </w:p>
        </w:tc>
        <w:tc>
          <w:tcPr>
            <w:tcW w:w="700" w:type="dxa"/>
            <w:tcBorders>
              <w:top w:val="nil"/>
              <w:left w:val="nil"/>
              <w:bottom w:val="nil"/>
              <w:right w:val="nil"/>
            </w:tcBorders>
            <w:shd w:val="solid" w:color="FFFFFF" w:fill="auto"/>
          </w:tcPr>
          <w:p w14:paraId="4A95C602"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0.98</w:t>
            </w:r>
          </w:p>
        </w:tc>
        <w:tc>
          <w:tcPr>
            <w:tcW w:w="900" w:type="dxa"/>
            <w:tcBorders>
              <w:top w:val="nil"/>
              <w:left w:val="nil"/>
              <w:bottom w:val="nil"/>
              <w:right w:val="nil"/>
            </w:tcBorders>
            <w:shd w:val="solid" w:color="FFFFFF" w:fill="auto"/>
          </w:tcPr>
          <w:p w14:paraId="6EDA2293"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416D582A"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ADC195A"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700" w:type="dxa"/>
            <w:tcBorders>
              <w:top w:val="nil"/>
              <w:left w:val="nil"/>
              <w:bottom w:val="nil"/>
              <w:right w:val="nil"/>
            </w:tcBorders>
            <w:shd w:val="solid" w:color="FFFFFF" w:fill="auto"/>
          </w:tcPr>
          <w:p w14:paraId="08C56039" w14:textId="77777777" w:rsidR="002E77A2" w:rsidRDefault="002E77A2">
            <w:pPr>
              <w:autoSpaceDE w:val="0"/>
              <w:autoSpaceDN w:val="0"/>
              <w:adjustRightInd w:val="0"/>
              <w:jc w:val="right"/>
              <w:rPr>
                <w:rFonts w:eastAsiaTheme="minorHAnsi"/>
                <w:color w:val="000000"/>
                <w:sz w:val="20"/>
                <w:szCs w:val="20"/>
              </w:rPr>
            </w:pPr>
            <w:r>
              <w:rPr>
                <w:rFonts w:eastAsiaTheme="minorHAnsi"/>
                <w:color w:val="000000"/>
                <w:sz w:val="20"/>
                <w:szCs w:val="20"/>
              </w:rPr>
              <w:t>0.97</w:t>
            </w:r>
          </w:p>
        </w:tc>
        <w:tc>
          <w:tcPr>
            <w:tcW w:w="900" w:type="dxa"/>
            <w:tcBorders>
              <w:top w:val="nil"/>
              <w:left w:val="nil"/>
              <w:bottom w:val="nil"/>
              <w:right w:val="nil"/>
            </w:tcBorders>
            <w:shd w:val="solid" w:color="FFFFFF" w:fill="auto"/>
          </w:tcPr>
          <w:p w14:paraId="17092BF9" w14:textId="77777777" w:rsidR="002E77A2" w:rsidRDefault="002E77A2">
            <w:pPr>
              <w:autoSpaceDE w:val="0"/>
              <w:autoSpaceDN w:val="0"/>
              <w:adjustRightInd w:val="0"/>
              <w:jc w:val="right"/>
              <w:rPr>
                <w:rFonts w:eastAsiaTheme="minorHAnsi"/>
                <w:color w:val="000000"/>
                <w:sz w:val="20"/>
                <w:szCs w:val="20"/>
              </w:rPr>
            </w:pPr>
          </w:p>
        </w:tc>
      </w:tr>
      <w:tr w:rsidR="002E77A2" w14:paraId="65152F85" w14:textId="77777777" w:rsidTr="002E77A2">
        <w:trPr>
          <w:trHeight w:val="240"/>
        </w:trPr>
        <w:tc>
          <w:tcPr>
            <w:tcW w:w="3740" w:type="dxa"/>
            <w:tcBorders>
              <w:top w:val="nil"/>
              <w:left w:val="nil"/>
              <w:bottom w:val="nil"/>
              <w:right w:val="nil"/>
            </w:tcBorders>
            <w:shd w:val="solid" w:color="FFFFFF" w:fill="auto"/>
          </w:tcPr>
          <w:p w14:paraId="59F30EA8" w14:textId="77777777" w:rsidR="002E77A2" w:rsidRDefault="002E77A2">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5C862FD3"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2E5A7F7"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F69814D"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6D924741" w14:textId="77777777" w:rsidR="002E77A2" w:rsidRDefault="002E77A2">
            <w:pPr>
              <w:autoSpaceDE w:val="0"/>
              <w:autoSpaceDN w:val="0"/>
              <w:adjustRightInd w:val="0"/>
              <w:jc w:val="right"/>
              <w:rPr>
                <w:rFonts w:eastAsiaTheme="minorHAnsi"/>
                <w:color w:val="000000"/>
                <w:sz w:val="20"/>
                <w:szCs w:val="20"/>
              </w:rPr>
            </w:pPr>
          </w:p>
        </w:tc>
        <w:tc>
          <w:tcPr>
            <w:tcW w:w="200" w:type="dxa"/>
            <w:tcBorders>
              <w:top w:val="nil"/>
              <w:left w:val="nil"/>
              <w:bottom w:val="nil"/>
              <w:right w:val="nil"/>
            </w:tcBorders>
            <w:shd w:val="solid" w:color="FFFFFF" w:fill="auto"/>
          </w:tcPr>
          <w:p w14:paraId="1FC4721D"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E5A92C8" w14:textId="77777777" w:rsidR="002E77A2" w:rsidRDefault="002E77A2">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3BDF11B" w14:textId="77777777" w:rsidR="002E77A2" w:rsidRDefault="002E77A2">
            <w:pPr>
              <w:autoSpaceDE w:val="0"/>
              <w:autoSpaceDN w:val="0"/>
              <w:adjustRightInd w:val="0"/>
              <w:jc w:val="right"/>
              <w:rPr>
                <w:rFonts w:eastAsiaTheme="minorHAnsi"/>
                <w:color w:val="000000"/>
                <w:sz w:val="20"/>
                <w:szCs w:val="20"/>
              </w:rPr>
            </w:pPr>
          </w:p>
        </w:tc>
        <w:tc>
          <w:tcPr>
            <w:tcW w:w="900" w:type="dxa"/>
            <w:tcBorders>
              <w:top w:val="nil"/>
              <w:left w:val="nil"/>
              <w:bottom w:val="nil"/>
              <w:right w:val="nil"/>
            </w:tcBorders>
            <w:shd w:val="solid" w:color="FFFFFF" w:fill="auto"/>
          </w:tcPr>
          <w:p w14:paraId="28D7423F" w14:textId="77777777" w:rsidR="002E77A2" w:rsidRDefault="002E77A2">
            <w:pPr>
              <w:autoSpaceDE w:val="0"/>
              <w:autoSpaceDN w:val="0"/>
              <w:adjustRightInd w:val="0"/>
              <w:jc w:val="right"/>
              <w:rPr>
                <w:rFonts w:eastAsiaTheme="minorHAnsi"/>
                <w:color w:val="000000"/>
                <w:sz w:val="20"/>
                <w:szCs w:val="20"/>
              </w:rPr>
            </w:pPr>
          </w:p>
        </w:tc>
      </w:tr>
      <w:tr w:rsidR="002E77A2" w14:paraId="076ABE0E" w14:textId="77777777" w:rsidTr="002E77A2">
        <w:trPr>
          <w:trHeight w:val="480"/>
        </w:trPr>
        <w:tc>
          <w:tcPr>
            <w:tcW w:w="1" w:type="dxa"/>
            <w:gridSpan w:val="9"/>
            <w:tcBorders>
              <w:top w:val="nil"/>
              <w:left w:val="nil"/>
              <w:bottom w:val="nil"/>
              <w:right w:val="nil"/>
            </w:tcBorders>
            <w:shd w:val="solid" w:color="FFFFFF" w:fill="auto"/>
          </w:tcPr>
          <w:p w14:paraId="78CCE9D7" w14:textId="77777777" w:rsidR="002E77A2" w:rsidRDefault="002E77A2">
            <w:pPr>
              <w:autoSpaceDE w:val="0"/>
              <w:autoSpaceDN w:val="0"/>
              <w:adjustRightInd w:val="0"/>
              <w:rPr>
                <w:rFonts w:eastAsiaTheme="minorHAnsi"/>
                <w:i/>
                <w:iCs/>
                <w:color w:val="000000"/>
                <w:sz w:val="20"/>
                <w:szCs w:val="20"/>
              </w:rPr>
            </w:pPr>
            <w:r>
              <w:rPr>
                <w:rFonts w:eastAsiaTheme="minorHAnsi"/>
                <w:i/>
                <w:iCs/>
                <w:color w:val="000000"/>
                <w:sz w:val="20"/>
                <w:szCs w:val="20"/>
              </w:rPr>
              <w:t>a. This table is based on observed values for each characteristic and does not account for missing data.</w:t>
            </w:r>
          </w:p>
        </w:tc>
      </w:tr>
      <w:tr w:rsidR="002E77A2" w14:paraId="6BFBA703" w14:textId="77777777" w:rsidTr="002E77A2">
        <w:trPr>
          <w:trHeight w:val="480"/>
        </w:trPr>
        <w:tc>
          <w:tcPr>
            <w:tcW w:w="1" w:type="dxa"/>
            <w:gridSpan w:val="9"/>
            <w:tcBorders>
              <w:top w:val="nil"/>
              <w:left w:val="nil"/>
              <w:bottom w:val="nil"/>
              <w:right w:val="nil"/>
            </w:tcBorders>
            <w:shd w:val="solid" w:color="FFFFFF" w:fill="auto"/>
          </w:tcPr>
          <w:p w14:paraId="2509CAB2" w14:textId="77777777" w:rsidR="002E77A2" w:rsidRDefault="002E77A2">
            <w:pPr>
              <w:autoSpaceDE w:val="0"/>
              <w:autoSpaceDN w:val="0"/>
              <w:adjustRightInd w:val="0"/>
              <w:rPr>
                <w:rFonts w:eastAsiaTheme="minorHAnsi"/>
                <w:i/>
                <w:iCs/>
                <w:color w:val="000000"/>
                <w:sz w:val="20"/>
                <w:szCs w:val="20"/>
              </w:rPr>
            </w:pPr>
            <w:r>
              <w:rPr>
                <w:rFonts w:eastAsiaTheme="minorHAnsi"/>
                <w:i/>
                <w:iCs/>
                <w:color w:val="000000"/>
                <w:sz w:val="20"/>
                <w:szCs w:val="20"/>
              </w:rPr>
              <w:t>b. p-values are from one-way ANOVA F-tests for differences in outcomes by each respective participant characteristic.</w:t>
            </w:r>
          </w:p>
        </w:tc>
      </w:tr>
      <w:tr w:rsidR="002E77A2" w14:paraId="3AD2D1D4" w14:textId="77777777" w:rsidTr="002E77A2">
        <w:trPr>
          <w:trHeight w:val="240"/>
        </w:trPr>
        <w:tc>
          <w:tcPr>
            <w:tcW w:w="3740" w:type="dxa"/>
            <w:tcBorders>
              <w:top w:val="nil"/>
              <w:left w:val="nil"/>
              <w:bottom w:val="single" w:sz="6" w:space="0" w:color="auto"/>
              <w:right w:val="nil"/>
            </w:tcBorders>
            <w:shd w:val="solid" w:color="FFFFFF" w:fill="auto"/>
          </w:tcPr>
          <w:p w14:paraId="30432004" w14:textId="77777777" w:rsidR="002E77A2" w:rsidRDefault="002E77A2">
            <w:pPr>
              <w:autoSpaceDE w:val="0"/>
              <w:autoSpaceDN w:val="0"/>
              <w:adjustRightInd w:val="0"/>
              <w:jc w:val="right"/>
              <w:rPr>
                <w:rFonts w:eastAsiaTheme="minorHAnsi"/>
                <w:i/>
                <w:iCs/>
                <w:color w:val="000000"/>
                <w:sz w:val="20"/>
                <w:szCs w:val="20"/>
              </w:rPr>
            </w:pPr>
          </w:p>
        </w:tc>
        <w:tc>
          <w:tcPr>
            <w:tcW w:w="800" w:type="dxa"/>
            <w:tcBorders>
              <w:top w:val="nil"/>
              <w:left w:val="nil"/>
              <w:bottom w:val="single" w:sz="6" w:space="0" w:color="auto"/>
              <w:right w:val="nil"/>
            </w:tcBorders>
            <w:shd w:val="solid" w:color="FFFFFF" w:fill="auto"/>
          </w:tcPr>
          <w:p w14:paraId="1A301219" w14:textId="77777777" w:rsidR="002E77A2" w:rsidRDefault="002E77A2">
            <w:pPr>
              <w:autoSpaceDE w:val="0"/>
              <w:autoSpaceDN w:val="0"/>
              <w:adjustRightInd w:val="0"/>
              <w:jc w:val="right"/>
              <w:rPr>
                <w:rFonts w:eastAsiaTheme="minorHAnsi"/>
                <w:i/>
                <w:iCs/>
                <w:color w:val="000000"/>
                <w:sz w:val="20"/>
                <w:szCs w:val="20"/>
              </w:rPr>
            </w:pPr>
          </w:p>
        </w:tc>
        <w:tc>
          <w:tcPr>
            <w:tcW w:w="700" w:type="dxa"/>
            <w:tcBorders>
              <w:top w:val="nil"/>
              <w:left w:val="nil"/>
              <w:bottom w:val="single" w:sz="6" w:space="0" w:color="auto"/>
              <w:right w:val="nil"/>
            </w:tcBorders>
            <w:shd w:val="solid" w:color="FFFFFF" w:fill="auto"/>
          </w:tcPr>
          <w:p w14:paraId="4132F7FD" w14:textId="77777777" w:rsidR="002E77A2" w:rsidRDefault="002E77A2">
            <w:pPr>
              <w:autoSpaceDE w:val="0"/>
              <w:autoSpaceDN w:val="0"/>
              <w:adjustRightInd w:val="0"/>
              <w:jc w:val="right"/>
              <w:rPr>
                <w:rFonts w:eastAsiaTheme="minorHAnsi"/>
                <w:i/>
                <w:iCs/>
                <w:color w:val="000000"/>
                <w:sz w:val="20"/>
                <w:szCs w:val="20"/>
              </w:rPr>
            </w:pPr>
          </w:p>
        </w:tc>
        <w:tc>
          <w:tcPr>
            <w:tcW w:w="700" w:type="dxa"/>
            <w:tcBorders>
              <w:top w:val="nil"/>
              <w:left w:val="nil"/>
              <w:bottom w:val="single" w:sz="6" w:space="0" w:color="auto"/>
              <w:right w:val="nil"/>
            </w:tcBorders>
            <w:shd w:val="solid" w:color="FFFFFF" w:fill="auto"/>
          </w:tcPr>
          <w:p w14:paraId="5B607382" w14:textId="77777777" w:rsidR="002E77A2" w:rsidRDefault="002E77A2">
            <w:pPr>
              <w:autoSpaceDE w:val="0"/>
              <w:autoSpaceDN w:val="0"/>
              <w:adjustRightInd w:val="0"/>
              <w:jc w:val="right"/>
              <w:rPr>
                <w:rFonts w:eastAsiaTheme="minorHAnsi"/>
                <w:i/>
                <w:iCs/>
                <w:color w:val="000000"/>
                <w:sz w:val="20"/>
                <w:szCs w:val="20"/>
              </w:rPr>
            </w:pPr>
          </w:p>
        </w:tc>
        <w:tc>
          <w:tcPr>
            <w:tcW w:w="900" w:type="dxa"/>
            <w:tcBorders>
              <w:top w:val="nil"/>
              <w:left w:val="nil"/>
              <w:bottom w:val="single" w:sz="6" w:space="0" w:color="auto"/>
              <w:right w:val="nil"/>
            </w:tcBorders>
            <w:shd w:val="solid" w:color="FFFFFF" w:fill="auto"/>
          </w:tcPr>
          <w:p w14:paraId="1E3C30D3" w14:textId="77777777" w:rsidR="002E77A2" w:rsidRDefault="002E77A2">
            <w:pPr>
              <w:autoSpaceDE w:val="0"/>
              <w:autoSpaceDN w:val="0"/>
              <w:adjustRightInd w:val="0"/>
              <w:jc w:val="right"/>
              <w:rPr>
                <w:rFonts w:eastAsiaTheme="minorHAnsi"/>
                <w:i/>
                <w:iCs/>
                <w:color w:val="000000"/>
                <w:sz w:val="20"/>
                <w:szCs w:val="20"/>
              </w:rPr>
            </w:pPr>
          </w:p>
        </w:tc>
        <w:tc>
          <w:tcPr>
            <w:tcW w:w="200" w:type="dxa"/>
            <w:tcBorders>
              <w:top w:val="nil"/>
              <w:left w:val="nil"/>
              <w:bottom w:val="single" w:sz="6" w:space="0" w:color="auto"/>
              <w:right w:val="nil"/>
            </w:tcBorders>
            <w:shd w:val="solid" w:color="FFFFFF" w:fill="auto"/>
          </w:tcPr>
          <w:p w14:paraId="0629C607" w14:textId="77777777" w:rsidR="002E77A2" w:rsidRDefault="002E77A2">
            <w:pPr>
              <w:autoSpaceDE w:val="0"/>
              <w:autoSpaceDN w:val="0"/>
              <w:adjustRightInd w:val="0"/>
              <w:jc w:val="right"/>
              <w:rPr>
                <w:rFonts w:eastAsiaTheme="minorHAnsi"/>
                <w:i/>
                <w:iCs/>
                <w:color w:val="000000"/>
                <w:sz w:val="20"/>
                <w:szCs w:val="20"/>
              </w:rPr>
            </w:pPr>
          </w:p>
        </w:tc>
        <w:tc>
          <w:tcPr>
            <w:tcW w:w="700" w:type="dxa"/>
            <w:tcBorders>
              <w:top w:val="nil"/>
              <w:left w:val="nil"/>
              <w:bottom w:val="single" w:sz="6" w:space="0" w:color="auto"/>
              <w:right w:val="nil"/>
            </w:tcBorders>
            <w:shd w:val="solid" w:color="FFFFFF" w:fill="auto"/>
          </w:tcPr>
          <w:p w14:paraId="0B9EB6F0" w14:textId="77777777" w:rsidR="002E77A2" w:rsidRDefault="002E77A2">
            <w:pPr>
              <w:autoSpaceDE w:val="0"/>
              <w:autoSpaceDN w:val="0"/>
              <w:adjustRightInd w:val="0"/>
              <w:jc w:val="right"/>
              <w:rPr>
                <w:rFonts w:eastAsiaTheme="minorHAnsi"/>
                <w:i/>
                <w:iCs/>
                <w:color w:val="000000"/>
                <w:sz w:val="20"/>
                <w:szCs w:val="20"/>
              </w:rPr>
            </w:pPr>
          </w:p>
        </w:tc>
        <w:tc>
          <w:tcPr>
            <w:tcW w:w="700" w:type="dxa"/>
            <w:tcBorders>
              <w:top w:val="nil"/>
              <w:left w:val="nil"/>
              <w:bottom w:val="single" w:sz="6" w:space="0" w:color="auto"/>
              <w:right w:val="nil"/>
            </w:tcBorders>
            <w:shd w:val="solid" w:color="FFFFFF" w:fill="auto"/>
          </w:tcPr>
          <w:p w14:paraId="62DCD819" w14:textId="77777777" w:rsidR="002E77A2" w:rsidRDefault="002E77A2">
            <w:pPr>
              <w:autoSpaceDE w:val="0"/>
              <w:autoSpaceDN w:val="0"/>
              <w:adjustRightInd w:val="0"/>
              <w:jc w:val="right"/>
              <w:rPr>
                <w:rFonts w:eastAsiaTheme="minorHAnsi"/>
                <w:i/>
                <w:iCs/>
                <w:color w:val="000000"/>
                <w:sz w:val="20"/>
                <w:szCs w:val="20"/>
              </w:rPr>
            </w:pPr>
          </w:p>
        </w:tc>
        <w:tc>
          <w:tcPr>
            <w:tcW w:w="900" w:type="dxa"/>
            <w:tcBorders>
              <w:top w:val="nil"/>
              <w:left w:val="nil"/>
              <w:bottom w:val="single" w:sz="6" w:space="0" w:color="auto"/>
              <w:right w:val="nil"/>
            </w:tcBorders>
            <w:shd w:val="solid" w:color="FFFFFF" w:fill="auto"/>
          </w:tcPr>
          <w:p w14:paraId="4D5B18CA" w14:textId="77777777" w:rsidR="002E77A2" w:rsidRDefault="002E77A2">
            <w:pPr>
              <w:autoSpaceDE w:val="0"/>
              <w:autoSpaceDN w:val="0"/>
              <w:adjustRightInd w:val="0"/>
              <w:jc w:val="right"/>
              <w:rPr>
                <w:rFonts w:eastAsiaTheme="minorHAnsi"/>
                <w:color w:val="000000"/>
                <w:sz w:val="20"/>
                <w:szCs w:val="20"/>
              </w:rPr>
            </w:pPr>
          </w:p>
        </w:tc>
      </w:tr>
    </w:tbl>
    <w:p w14:paraId="7ACC5CFF" w14:textId="77777777" w:rsidR="002E77A2" w:rsidRDefault="002E77A2" w:rsidP="002E77A2">
      <w:pPr>
        <w:spacing w:line="480" w:lineRule="auto"/>
        <w:rPr>
          <w:color w:val="211E1E"/>
        </w:rPr>
      </w:pPr>
    </w:p>
    <w:p w14:paraId="7AD28668" w14:textId="77777777" w:rsidR="000030DD" w:rsidRDefault="000030DD" w:rsidP="000030DD">
      <w:pPr>
        <w:rPr>
          <w:u w:val="single"/>
        </w:rPr>
      </w:pPr>
      <w:r>
        <w:rPr>
          <w:u w:val="single"/>
        </w:rPr>
        <w:br w:type="page"/>
      </w:r>
    </w:p>
    <w:p w14:paraId="5D096414" w14:textId="05544135" w:rsidR="00D17F51" w:rsidRDefault="00D17F51" w:rsidP="000030DD">
      <w:pPr>
        <w:spacing w:line="480" w:lineRule="auto"/>
        <w:rPr>
          <w:u w:val="single"/>
        </w:rPr>
      </w:pPr>
      <w:r>
        <w:rPr>
          <w:u w:val="single"/>
        </w:rPr>
        <w:lastRenderedPageBreak/>
        <w:t>Section 7.</w:t>
      </w:r>
    </w:p>
    <w:tbl>
      <w:tblPr>
        <w:tblW w:w="9980" w:type="dxa"/>
        <w:tblInd w:w="-30" w:type="dxa"/>
        <w:tblLayout w:type="fixed"/>
        <w:tblLook w:val="0000" w:firstRow="0" w:lastRow="0" w:firstColumn="0" w:lastColumn="0" w:noHBand="0" w:noVBand="0"/>
      </w:tblPr>
      <w:tblGrid>
        <w:gridCol w:w="3880"/>
        <w:gridCol w:w="700"/>
        <w:gridCol w:w="1400"/>
        <w:gridCol w:w="800"/>
        <w:gridCol w:w="300"/>
        <w:gridCol w:w="700"/>
        <w:gridCol w:w="1400"/>
        <w:gridCol w:w="800"/>
      </w:tblGrid>
      <w:tr w:rsidR="000B12E0" w14:paraId="1C2F03C2" w14:textId="77777777" w:rsidTr="00BB1CEB">
        <w:trPr>
          <w:trHeight w:val="780"/>
        </w:trPr>
        <w:tc>
          <w:tcPr>
            <w:tcW w:w="9980" w:type="dxa"/>
            <w:gridSpan w:val="8"/>
            <w:tcBorders>
              <w:top w:val="single" w:sz="6" w:space="0" w:color="auto"/>
              <w:left w:val="nil"/>
              <w:bottom w:val="single" w:sz="12" w:space="0" w:color="auto"/>
              <w:right w:val="nil"/>
            </w:tcBorders>
            <w:shd w:val="solid" w:color="FFFFFF" w:fill="auto"/>
          </w:tcPr>
          <w:p w14:paraId="49B0ECE3" w14:textId="4670D753" w:rsidR="000B12E0" w:rsidRDefault="000B12E0">
            <w:pPr>
              <w:autoSpaceDE w:val="0"/>
              <w:autoSpaceDN w:val="0"/>
              <w:adjustRightInd w:val="0"/>
              <w:rPr>
                <w:rFonts w:eastAsiaTheme="minorHAnsi"/>
                <w:b/>
                <w:bCs/>
                <w:color w:val="000000"/>
                <w:sz w:val="20"/>
                <w:szCs w:val="20"/>
              </w:rPr>
            </w:pPr>
            <w:r>
              <w:rPr>
                <w:rFonts w:eastAsiaTheme="minorHAnsi"/>
                <w:b/>
                <w:bCs/>
                <w:color w:val="000000"/>
                <w:sz w:val="20"/>
                <w:szCs w:val="20"/>
              </w:rPr>
              <w:t xml:space="preserve">Supplement Section 7. </w:t>
            </w:r>
            <w:r w:rsidR="00990785">
              <w:rPr>
                <w:rFonts w:eastAsiaTheme="minorHAnsi"/>
                <w:b/>
                <w:bCs/>
                <w:color w:val="000000"/>
                <w:sz w:val="20"/>
                <w:szCs w:val="20"/>
              </w:rPr>
              <w:t>Full model results</w:t>
            </w:r>
            <w:r>
              <w:rPr>
                <w:rFonts w:eastAsiaTheme="minorHAnsi"/>
                <w:b/>
                <w:bCs/>
                <w:color w:val="000000"/>
                <w:sz w:val="20"/>
                <w:szCs w:val="20"/>
              </w:rPr>
              <w:t xml:space="preserve"> from fully adjusted models assessing associations between prenatal family functioning, </w:t>
            </w:r>
            <w:r w:rsidR="00990785">
              <w:rPr>
                <w:rFonts w:eastAsiaTheme="minorHAnsi"/>
                <w:b/>
                <w:bCs/>
                <w:color w:val="000000"/>
                <w:sz w:val="20"/>
                <w:szCs w:val="20"/>
              </w:rPr>
              <w:t>“</w:t>
            </w:r>
            <w:r>
              <w:rPr>
                <w:rFonts w:eastAsiaTheme="minorHAnsi"/>
                <w:b/>
                <w:bCs/>
                <w:color w:val="000000"/>
                <w:sz w:val="20"/>
                <w:szCs w:val="20"/>
              </w:rPr>
              <w:t>unweighted</w:t>
            </w:r>
            <w:r w:rsidR="00990785">
              <w:rPr>
                <w:rFonts w:eastAsiaTheme="minorHAnsi"/>
                <w:b/>
                <w:bCs/>
                <w:color w:val="000000"/>
                <w:sz w:val="20"/>
                <w:szCs w:val="20"/>
              </w:rPr>
              <w:t>”</w:t>
            </w:r>
            <w:r>
              <w:rPr>
                <w:rFonts w:eastAsiaTheme="minorHAnsi"/>
                <w:b/>
                <w:bCs/>
                <w:color w:val="000000"/>
                <w:sz w:val="20"/>
                <w:szCs w:val="20"/>
              </w:rPr>
              <w:t xml:space="preserve"> global fractional anisotropy (FA), and </w:t>
            </w:r>
            <w:r w:rsidR="00990785">
              <w:rPr>
                <w:rFonts w:eastAsiaTheme="minorHAnsi"/>
                <w:b/>
                <w:bCs/>
                <w:color w:val="000000"/>
                <w:sz w:val="20"/>
                <w:szCs w:val="20"/>
              </w:rPr>
              <w:t>“</w:t>
            </w:r>
            <w:r>
              <w:rPr>
                <w:rFonts w:eastAsiaTheme="minorHAnsi"/>
                <w:b/>
                <w:bCs/>
                <w:color w:val="000000"/>
                <w:sz w:val="20"/>
                <w:szCs w:val="20"/>
              </w:rPr>
              <w:t>unweighted</w:t>
            </w:r>
            <w:r w:rsidR="00990785">
              <w:rPr>
                <w:rFonts w:eastAsiaTheme="minorHAnsi"/>
                <w:b/>
                <w:bCs/>
                <w:color w:val="000000"/>
                <w:sz w:val="20"/>
                <w:szCs w:val="20"/>
              </w:rPr>
              <w:t>”</w:t>
            </w:r>
            <w:r>
              <w:rPr>
                <w:rFonts w:eastAsiaTheme="minorHAnsi"/>
                <w:b/>
                <w:bCs/>
                <w:color w:val="000000"/>
                <w:sz w:val="20"/>
                <w:szCs w:val="20"/>
              </w:rPr>
              <w:t xml:space="preserve"> global mean diffusivity (MD) in preadolescence. n = 2,727.</w:t>
            </w:r>
          </w:p>
        </w:tc>
      </w:tr>
      <w:tr w:rsidR="00BB1CEB" w14:paraId="4722EB3F" w14:textId="77777777" w:rsidTr="00F4530F">
        <w:trPr>
          <w:trHeight w:val="300"/>
        </w:trPr>
        <w:tc>
          <w:tcPr>
            <w:tcW w:w="3880" w:type="dxa"/>
            <w:tcBorders>
              <w:top w:val="nil"/>
              <w:left w:val="nil"/>
              <w:bottom w:val="nil"/>
              <w:right w:val="nil"/>
            </w:tcBorders>
            <w:shd w:val="solid" w:color="FFFFFF" w:fill="auto"/>
          </w:tcPr>
          <w:p w14:paraId="52AFF2AE" w14:textId="77777777" w:rsidR="00BB1CEB" w:rsidRDefault="00BB1CEB">
            <w:pPr>
              <w:autoSpaceDE w:val="0"/>
              <w:autoSpaceDN w:val="0"/>
              <w:adjustRightInd w:val="0"/>
              <w:jc w:val="right"/>
              <w:rPr>
                <w:rFonts w:eastAsiaTheme="minorHAnsi"/>
                <w:color w:val="000000"/>
                <w:sz w:val="20"/>
                <w:szCs w:val="20"/>
              </w:rPr>
            </w:pPr>
          </w:p>
        </w:tc>
        <w:tc>
          <w:tcPr>
            <w:tcW w:w="2900" w:type="dxa"/>
            <w:gridSpan w:val="3"/>
            <w:tcBorders>
              <w:top w:val="nil"/>
              <w:left w:val="nil"/>
              <w:bottom w:val="nil"/>
              <w:right w:val="nil"/>
            </w:tcBorders>
            <w:shd w:val="solid" w:color="FFFFFF" w:fill="auto"/>
          </w:tcPr>
          <w:p w14:paraId="21CA072C" w14:textId="257BD1FE"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Global FA</w:t>
            </w:r>
          </w:p>
        </w:tc>
        <w:tc>
          <w:tcPr>
            <w:tcW w:w="300" w:type="dxa"/>
            <w:tcBorders>
              <w:top w:val="nil"/>
              <w:left w:val="nil"/>
              <w:bottom w:val="nil"/>
              <w:right w:val="nil"/>
            </w:tcBorders>
            <w:shd w:val="solid" w:color="FFFFFF" w:fill="auto"/>
          </w:tcPr>
          <w:p w14:paraId="5E81D6E8" w14:textId="77777777" w:rsidR="00BB1CEB" w:rsidRDefault="00BB1CEB">
            <w:pPr>
              <w:autoSpaceDE w:val="0"/>
              <w:autoSpaceDN w:val="0"/>
              <w:adjustRightInd w:val="0"/>
              <w:jc w:val="center"/>
              <w:rPr>
                <w:rFonts w:eastAsiaTheme="minorHAnsi"/>
                <w:color w:val="000000"/>
                <w:sz w:val="20"/>
                <w:szCs w:val="20"/>
              </w:rPr>
            </w:pPr>
          </w:p>
        </w:tc>
        <w:tc>
          <w:tcPr>
            <w:tcW w:w="2900" w:type="dxa"/>
            <w:gridSpan w:val="3"/>
            <w:tcBorders>
              <w:top w:val="nil"/>
              <w:left w:val="nil"/>
              <w:bottom w:val="nil"/>
              <w:right w:val="nil"/>
            </w:tcBorders>
            <w:shd w:val="solid" w:color="FFFFFF" w:fill="auto"/>
          </w:tcPr>
          <w:p w14:paraId="7D4E7D1E" w14:textId="1CBFC742"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Global MD</w:t>
            </w:r>
          </w:p>
        </w:tc>
      </w:tr>
      <w:tr w:rsidR="000B12E0" w14:paraId="024539E1" w14:textId="77777777" w:rsidTr="000B12E0">
        <w:trPr>
          <w:trHeight w:val="300"/>
        </w:trPr>
        <w:tc>
          <w:tcPr>
            <w:tcW w:w="3880" w:type="dxa"/>
            <w:tcBorders>
              <w:top w:val="nil"/>
              <w:left w:val="nil"/>
              <w:bottom w:val="nil"/>
              <w:right w:val="nil"/>
            </w:tcBorders>
            <w:shd w:val="solid" w:color="FFFFFF" w:fill="auto"/>
          </w:tcPr>
          <w:p w14:paraId="21A7B9C3"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A8E3A91" w14:textId="77777777" w:rsidR="000B12E0" w:rsidRDefault="000B12E0">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400" w:type="dxa"/>
            <w:tcBorders>
              <w:top w:val="nil"/>
              <w:left w:val="nil"/>
              <w:bottom w:val="nil"/>
              <w:right w:val="nil"/>
            </w:tcBorders>
            <w:shd w:val="solid" w:color="FFFFFF" w:fill="auto"/>
          </w:tcPr>
          <w:p w14:paraId="7D69A683" w14:textId="77777777" w:rsidR="000B12E0" w:rsidRDefault="000B12E0">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800" w:type="dxa"/>
            <w:tcBorders>
              <w:top w:val="nil"/>
              <w:left w:val="nil"/>
              <w:bottom w:val="nil"/>
              <w:right w:val="nil"/>
            </w:tcBorders>
            <w:shd w:val="solid" w:color="FFFFFF" w:fill="auto"/>
          </w:tcPr>
          <w:p w14:paraId="5925E7A0" w14:textId="77777777" w:rsidR="000B12E0" w:rsidRDefault="000B12E0">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c>
          <w:tcPr>
            <w:tcW w:w="300" w:type="dxa"/>
            <w:tcBorders>
              <w:top w:val="nil"/>
              <w:left w:val="nil"/>
              <w:bottom w:val="nil"/>
              <w:right w:val="nil"/>
            </w:tcBorders>
            <w:shd w:val="solid" w:color="FFFFFF" w:fill="auto"/>
          </w:tcPr>
          <w:p w14:paraId="1E33BEAB" w14:textId="77777777" w:rsidR="000B12E0" w:rsidRDefault="000B12E0">
            <w:pPr>
              <w:autoSpaceDE w:val="0"/>
              <w:autoSpaceDN w:val="0"/>
              <w:adjustRightInd w:val="0"/>
              <w:jc w:val="center"/>
              <w:rPr>
                <w:rFonts w:eastAsiaTheme="minorHAnsi"/>
                <w:i/>
                <w:iCs/>
                <w:color w:val="000000"/>
                <w:sz w:val="20"/>
                <w:szCs w:val="20"/>
              </w:rPr>
            </w:pPr>
          </w:p>
        </w:tc>
        <w:tc>
          <w:tcPr>
            <w:tcW w:w="700" w:type="dxa"/>
            <w:tcBorders>
              <w:top w:val="nil"/>
              <w:left w:val="nil"/>
              <w:bottom w:val="nil"/>
              <w:right w:val="nil"/>
            </w:tcBorders>
            <w:shd w:val="solid" w:color="FFFFFF" w:fill="auto"/>
          </w:tcPr>
          <w:p w14:paraId="42265BEB" w14:textId="77777777" w:rsidR="000B12E0" w:rsidRDefault="000B12E0">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400" w:type="dxa"/>
            <w:tcBorders>
              <w:top w:val="nil"/>
              <w:left w:val="nil"/>
              <w:bottom w:val="nil"/>
              <w:right w:val="nil"/>
            </w:tcBorders>
            <w:shd w:val="solid" w:color="FFFFFF" w:fill="auto"/>
          </w:tcPr>
          <w:p w14:paraId="54A1303E" w14:textId="77777777" w:rsidR="000B12E0" w:rsidRDefault="000B12E0">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800" w:type="dxa"/>
            <w:tcBorders>
              <w:top w:val="nil"/>
              <w:left w:val="nil"/>
              <w:bottom w:val="nil"/>
              <w:right w:val="nil"/>
            </w:tcBorders>
            <w:shd w:val="solid" w:color="FFFFFF" w:fill="auto"/>
          </w:tcPr>
          <w:p w14:paraId="46C4AD9D" w14:textId="77777777" w:rsidR="000B12E0" w:rsidRDefault="000B12E0">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r>
      <w:tr w:rsidR="000B12E0" w14:paraId="42CB0678" w14:textId="77777777" w:rsidTr="000B12E0">
        <w:trPr>
          <w:trHeight w:val="300"/>
        </w:trPr>
        <w:tc>
          <w:tcPr>
            <w:tcW w:w="3880" w:type="dxa"/>
            <w:tcBorders>
              <w:top w:val="nil"/>
              <w:left w:val="nil"/>
              <w:bottom w:val="nil"/>
              <w:right w:val="nil"/>
            </w:tcBorders>
            <w:shd w:val="solid" w:color="FFFFFF" w:fill="auto"/>
          </w:tcPr>
          <w:p w14:paraId="34CA180C"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8095DC0"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A5E73FB"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049426E0"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42A405D0"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97FDD5F"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95C5310"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55EB6693" w14:textId="77777777" w:rsidR="000B12E0" w:rsidRDefault="000B12E0">
            <w:pPr>
              <w:autoSpaceDE w:val="0"/>
              <w:autoSpaceDN w:val="0"/>
              <w:adjustRightInd w:val="0"/>
              <w:jc w:val="right"/>
              <w:rPr>
                <w:rFonts w:eastAsiaTheme="minorHAnsi"/>
                <w:color w:val="000000"/>
                <w:sz w:val="20"/>
                <w:szCs w:val="20"/>
              </w:rPr>
            </w:pPr>
          </w:p>
        </w:tc>
      </w:tr>
      <w:tr w:rsidR="000B12E0" w14:paraId="0C37CD9B" w14:textId="77777777" w:rsidTr="000B12E0">
        <w:trPr>
          <w:trHeight w:val="300"/>
        </w:trPr>
        <w:tc>
          <w:tcPr>
            <w:tcW w:w="3880" w:type="dxa"/>
            <w:tcBorders>
              <w:top w:val="nil"/>
              <w:left w:val="nil"/>
              <w:bottom w:val="nil"/>
              <w:right w:val="nil"/>
            </w:tcBorders>
            <w:shd w:val="solid" w:color="FFFFFF" w:fill="auto"/>
          </w:tcPr>
          <w:p w14:paraId="01C4071C"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Family functioning</w:t>
            </w:r>
          </w:p>
        </w:tc>
        <w:tc>
          <w:tcPr>
            <w:tcW w:w="700" w:type="dxa"/>
            <w:tcBorders>
              <w:top w:val="nil"/>
              <w:left w:val="nil"/>
              <w:bottom w:val="nil"/>
              <w:right w:val="nil"/>
            </w:tcBorders>
            <w:shd w:val="solid" w:color="FFFFFF" w:fill="auto"/>
          </w:tcPr>
          <w:p w14:paraId="585164A8"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0.11</w:t>
            </w:r>
          </w:p>
        </w:tc>
        <w:tc>
          <w:tcPr>
            <w:tcW w:w="1400" w:type="dxa"/>
            <w:tcBorders>
              <w:top w:val="nil"/>
              <w:left w:val="nil"/>
              <w:bottom w:val="nil"/>
              <w:right w:val="nil"/>
            </w:tcBorders>
            <w:shd w:val="solid" w:color="FFFFFF" w:fill="auto"/>
          </w:tcPr>
          <w:p w14:paraId="458F76AC"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(0.00, 0.21)</w:t>
            </w:r>
          </w:p>
        </w:tc>
        <w:tc>
          <w:tcPr>
            <w:tcW w:w="800" w:type="dxa"/>
            <w:tcBorders>
              <w:top w:val="nil"/>
              <w:left w:val="nil"/>
              <w:bottom w:val="nil"/>
              <w:right w:val="nil"/>
            </w:tcBorders>
            <w:shd w:val="solid" w:color="FFFFFF" w:fill="auto"/>
          </w:tcPr>
          <w:p w14:paraId="2BC875B5"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300" w:type="dxa"/>
            <w:tcBorders>
              <w:top w:val="nil"/>
              <w:left w:val="nil"/>
              <w:bottom w:val="nil"/>
              <w:right w:val="nil"/>
            </w:tcBorders>
            <w:shd w:val="solid" w:color="FFFFFF" w:fill="auto"/>
          </w:tcPr>
          <w:p w14:paraId="445876B2"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0CE719E"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-0.15</w:t>
            </w:r>
          </w:p>
        </w:tc>
        <w:tc>
          <w:tcPr>
            <w:tcW w:w="1400" w:type="dxa"/>
            <w:tcBorders>
              <w:top w:val="nil"/>
              <w:left w:val="nil"/>
              <w:bottom w:val="nil"/>
              <w:right w:val="nil"/>
            </w:tcBorders>
            <w:shd w:val="solid" w:color="FFFFFF" w:fill="auto"/>
          </w:tcPr>
          <w:p w14:paraId="5AE983E7"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(-0.28, -0.03)</w:t>
            </w:r>
          </w:p>
        </w:tc>
        <w:tc>
          <w:tcPr>
            <w:tcW w:w="800" w:type="dxa"/>
            <w:tcBorders>
              <w:top w:val="nil"/>
              <w:left w:val="nil"/>
              <w:bottom w:val="nil"/>
              <w:right w:val="nil"/>
            </w:tcBorders>
            <w:shd w:val="solid" w:color="FFFFFF" w:fill="auto"/>
          </w:tcPr>
          <w:p w14:paraId="4B76160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0.01</w:t>
            </w:r>
          </w:p>
        </w:tc>
      </w:tr>
      <w:tr w:rsidR="000B12E0" w14:paraId="2BB63801" w14:textId="77777777" w:rsidTr="000B12E0">
        <w:trPr>
          <w:trHeight w:val="300"/>
        </w:trPr>
        <w:tc>
          <w:tcPr>
            <w:tcW w:w="3880" w:type="dxa"/>
            <w:tcBorders>
              <w:top w:val="nil"/>
              <w:left w:val="nil"/>
              <w:bottom w:val="nil"/>
              <w:right w:val="nil"/>
            </w:tcBorders>
            <w:shd w:val="solid" w:color="FFFFFF" w:fill="auto"/>
          </w:tcPr>
          <w:p w14:paraId="53D77C96"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CD37910"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7D803E0"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25197088"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5BFEE82C"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D1DC6DC"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5A62CED2"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1BA53385" w14:textId="77777777" w:rsidR="000B12E0" w:rsidRDefault="000B12E0">
            <w:pPr>
              <w:autoSpaceDE w:val="0"/>
              <w:autoSpaceDN w:val="0"/>
              <w:adjustRightInd w:val="0"/>
              <w:jc w:val="right"/>
              <w:rPr>
                <w:rFonts w:eastAsiaTheme="minorHAnsi"/>
                <w:color w:val="000000"/>
                <w:sz w:val="20"/>
                <w:szCs w:val="20"/>
              </w:rPr>
            </w:pPr>
          </w:p>
        </w:tc>
      </w:tr>
      <w:tr w:rsidR="000B12E0" w14:paraId="71F32F35" w14:textId="77777777" w:rsidTr="000B12E0">
        <w:trPr>
          <w:trHeight w:val="300"/>
        </w:trPr>
        <w:tc>
          <w:tcPr>
            <w:tcW w:w="3880" w:type="dxa"/>
            <w:tcBorders>
              <w:top w:val="nil"/>
              <w:left w:val="nil"/>
              <w:bottom w:val="nil"/>
              <w:right w:val="nil"/>
            </w:tcBorders>
            <w:shd w:val="solid" w:color="FFFFFF" w:fill="auto"/>
          </w:tcPr>
          <w:p w14:paraId="088F4B2B"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Age</w:t>
            </w:r>
          </w:p>
        </w:tc>
        <w:tc>
          <w:tcPr>
            <w:tcW w:w="700" w:type="dxa"/>
            <w:tcBorders>
              <w:top w:val="nil"/>
              <w:left w:val="nil"/>
              <w:bottom w:val="nil"/>
              <w:right w:val="nil"/>
            </w:tcBorders>
            <w:shd w:val="solid" w:color="FFFFFF" w:fill="auto"/>
          </w:tcPr>
          <w:p w14:paraId="7C436B10"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0.20</w:t>
            </w:r>
          </w:p>
        </w:tc>
        <w:tc>
          <w:tcPr>
            <w:tcW w:w="1400" w:type="dxa"/>
            <w:tcBorders>
              <w:top w:val="nil"/>
              <w:left w:val="nil"/>
              <w:bottom w:val="nil"/>
              <w:right w:val="nil"/>
            </w:tcBorders>
            <w:shd w:val="solid" w:color="FFFFFF" w:fill="auto"/>
          </w:tcPr>
          <w:p w14:paraId="416F38BA"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(0.13, 0.27)</w:t>
            </w:r>
          </w:p>
        </w:tc>
        <w:tc>
          <w:tcPr>
            <w:tcW w:w="800" w:type="dxa"/>
            <w:tcBorders>
              <w:top w:val="nil"/>
              <w:left w:val="nil"/>
              <w:bottom w:val="nil"/>
              <w:right w:val="nil"/>
            </w:tcBorders>
            <w:shd w:val="solid" w:color="FFFFFF" w:fill="auto"/>
          </w:tcPr>
          <w:p w14:paraId="62E01168"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c>
          <w:tcPr>
            <w:tcW w:w="300" w:type="dxa"/>
            <w:tcBorders>
              <w:top w:val="nil"/>
              <w:left w:val="nil"/>
              <w:bottom w:val="nil"/>
              <w:right w:val="nil"/>
            </w:tcBorders>
            <w:shd w:val="solid" w:color="FFFFFF" w:fill="auto"/>
          </w:tcPr>
          <w:p w14:paraId="4908BAD1"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EF3BD50"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-0.19</w:t>
            </w:r>
          </w:p>
        </w:tc>
        <w:tc>
          <w:tcPr>
            <w:tcW w:w="1400" w:type="dxa"/>
            <w:tcBorders>
              <w:top w:val="nil"/>
              <w:left w:val="nil"/>
              <w:bottom w:val="nil"/>
              <w:right w:val="nil"/>
            </w:tcBorders>
            <w:shd w:val="solid" w:color="FFFFFF" w:fill="auto"/>
          </w:tcPr>
          <w:p w14:paraId="17B29AA7"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(-0.26, -0.12)</w:t>
            </w:r>
          </w:p>
        </w:tc>
        <w:tc>
          <w:tcPr>
            <w:tcW w:w="800" w:type="dxa"/>
            <w:tcBorders>
              <w:top w:val="nil"/>
              <w:left w:val="nil"/>
              <w:bottom w:val="nil"/>
              <w:right w:val="nil"/>
            </w:tcBorders>
            <w:shd w:val="solid" w:color="FFFFFF" w:fill="auto"/>
          </w:tcPr>
          <w:p w14:paraId="39E3C46C"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r>
      <w:tr w:rsidR="000B12E0" w14:paraId="4F112F4B" w14:textId="77777777" w:rsidTr="000B12E0">
        <w:trPr>
          <w:trHeight w:val="300"/>
        </w:trPr>
        <w:tc>
          <w:tcPr>
            <w:tcW w:w="3880" w:type="dxa"/>
            <w:tcBorders>
              <w:top w:val="nil"/>
              <w:left w:val="nil"/>
              <w:bottom w:val="nil"/>
              <w:right w:val="nil"/>
            </w:tcBorders>
            <w:shd w:val="solid" w:color="FFFFFF" w:fill="auto"/>
          </w:tcPr>
          <w:p w14:paraId="19670B81"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Sex</w:t>
            </w:r>
          </w:p>
        </w:tc>
        <w:tc>
          <w:tcPr>
            <w:tcW w:w="700" w:type="dxa"/>
            <w:tcBorders>
              <w:top w:val="nil"/>
              <w:left w:val="nil"/>
              <w:bottom w:val="nil"/>
              <w:right w:val="nil"/>
            </w:tcBorders>
            <w:shd w:val="solid" w:color="FFFFFF" w:fill="auto"/>
          </w:tcPr>
          <w:p w14:paraId="2131021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0.20</w:t>
            </w:r>
          </w:p>
        </w:tc>
        <w:tc>
          <w:tcPr>
            <w:tcW w:w="1400" w:type="dxa"/>
            <w:tcBorders>
              <w:top w:val="nil"/>
              <w:left w:val="nil"/>
              <w:bottom w:val="nil"/>
              <w:right w:val="nil"/>
            </w:tcBorders>
            <w:shd w:val="solid" w:color="FFFFFF" w:fill="auto"/>
          </w:tcPr>
          <w:p w14:paraId="702A2F5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(0.11, 0.28)</w:t>
            </w:r>
          </w:p>
        </w:tc>
        <w:tc>
          <w:tcPr>
            <w:tcW w:w="800" w:type="dxa"/>
            <w:tcBorders>
              <w:top w:val="nil"/>
              <w:left w:val="nil"/>
              <w:bottom w:val="nil"/>
              <w:right w:val="nil"/>
            </w:tcBorders>
            <w:shd w:val="solid" w:color="FFFFFF" w:fill="auto"/>
          </w:tcPr>
          <w:p w14:paraId="1D6696D7"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c>
          <w:tcPr>
            <w:tcW w:w="300" w:type="dxa"/>
            <w:tcBorders>
              <w:top w:val="nil"/>
              <w:left w:val="nil"/>
              <w:bottom w:val="nil"/>
              <w:right w:val="nil"/>
            </w:tcBorders>
            <w:shd w:val="solid" w:color="FFFFFF" w:fill="auto"/>
          </w:tcPr>
          <w:p w14:paraId="03B56A2F"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1B749C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0.28</w:t>
            </w:r>
          </w:p>
        </w:tc>
        <w:tc>
          <w:tcPr>
            <w:tcW w:w="1400" w:type="dxa"/>
            <w:tcBorders>
              <w:top w:val="nil"/>
              <w:left w:val="nil"/>
              <w:bottom w:val="nil"/>
              <w:right w:val="nil"/>
            </w:tcBorders>
            <w:shd w:val="solid" w:color="FFFFFF" w:fill="auto"/>
          </w:tcPr>
          <w:p w14:paraId="4F95C2FD"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(0.19, 0.37)</w:t>
            </w:r>
          </w:p>
        </w:tc>
        <w:tc>
          <w:tcPr>
            <w:tcW w:w="800" w:type="dxa"/>
            <w:tcBorders>
              <w:top w:val="nil"/>
              <w:left w:val="nil"/>
              <w:bottom w:val="nil"/>
              <w:right w:val="nil"/>
            </w:tcBorders>
            <w:shd w:val="solid" w:color="FFFFFF" w:fill="auto"/>
          </w:tcPr>
          <w:p w14:paraId="3F663522"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r>
      <w:tr w:rsidR="000B12E0" w14:paraId="381EF9E2" w14:textId="77777777" w:rsidTr="000B12E0">
        <w:trPr>
          <w:trHeight w:val="300"/>
        </w:trPr>
        <w:tc>
          <w:tcPr>
            <w:tcW w:w="3880" w:type="dxa"/>
            <w:tcBorders>
              <w:top w:val="nil"/>
              <w:left w:val="nil"/>
              <w:bottom w:val="nil"/>
              <w:right w:val="nil"/>
            </w:tcBorders>
            <w:shd w:val="solid" w:color="FFFFFF" w:fill="auto"/>
          </w:tcPr>
          <w:p w14:paraId="61503732"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Ethnicity / Country of origin</w:t>
            </w:r>
          </w:p>
        </w:tc>
        <w:tc>
          <w:tcPr>
            <w:tcW w:w="700" w:type="dxa"/>
            <w:tcBorders>
              <w:top w:val="nil"/>
              <w:left w:val="nil"/>
              <w:bottom w:val="nil"/>
              <w:right w:val="nil"/>
            </w:tcBorders>
            <w:shd w:val="solid" w:color="FFFFFF" w:fill="auto"/>
          </w:tcPr>
          <w:p w14:paraId="5D626908"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3643904"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56EC1183"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3968BE3C"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256D001"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57765F6C"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7337A0C1" w14:textId="77777777" w:rsidR="000B12E0" w:rsidRDefault="000B12E0">
            <w:pPr>
              <w:autoSpaceDE w:val="0"/>
              <w:autoSpaceDN w:val="0"/>
              <w:adjustRightInd w:val="0"/>
              <w:jc w:val="right"/>
              <w:rPr>
                <w:rFonts w:eastAsiaTheme="minorHAnsi"/>
                <w:color w:val="000000"/>
                <w:sz w:val="20"/>
                <w:szCs w:val="20"/>
              </w:rPr>
            </w:pPr>
          </w:p>
        </w:tc>
      </w:tr>
      <w:tr w:rsidR="00BB1CEB" w14:paraId="74F8D912" w14:textId="77777777" w:rsidTr="00CC4992">
        <w:trPr>
          <w:trHeight w:val="300"/>
        </w:trPr>
        <w:tc>
          <w:tcPr>
            <w:tcW w:w="3880" w:type="dxa"/>
            <w:tcBorders>
              <w:top w:val="nil"/>
              <w:left w:val="nil"/>
              <w:bottom w:val="nil"/>
              <w:right w:val="nil"/>
            </w:tcBorders>
            <w:shd w:val="solid" w:color="FFFFFF" w:fill="auto"/>
          </w:tcPr>
          <w:p w14:paraId="176530FD" w14:textId="77777777" w:rsidR="00BB1CEB" w:rsidRDefault="00BB1CEB">
            <w:pPr>
              <w:autoSpaceDE w:val="0"/>
              <w:autoSpaceDN w:val="0"/>
              <w:adjustRightInd w:val="0"/>
              <w:rPr>
                <w:rFonts w:eastAsiaTheme="minorHAnsi"/>
                <w:color w:val="000000"/>
                <w:sz w:val="20"/>
                <w:szCs w:val="20"/>
              </w:rPr>
            </w:pPr>
            <w:r>
              <w:rPr>
                <w:rFonts w:eastAsiaTheme="minorHAnsi"/>
                <w:color w:val="000000"/>
                <w:sz w:val="20"/>
                <w:szCs w:val="20"/>
              </w:rPr>
              <w:t xml:space="preserve">  Dutch / Other European</w:t>
            </w:r>
          </w:p>
        </w:tc>
        <w:tc>
          <w:tcPr>
            <w:tcW w:w="2900" w:type="dxa"/>
            <w:gridSpan w:val="3"/>
            <w:tcBorders>
              <w:top w:val="nil"/>
              <w:left w:val="nil"/>
              <w:bottom w:val="nil"/>
              <w:right w:val="nil"/>
            </w:tcBorders>
            <w:shd w:val="solid" w:color="FFFFFF" w:fill="auto"/>
          </w:tcPr>
          <w:p w14:paraId="5EFF4F41" w14:textId="14FB4BF7"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ref</w:t>
            </w:r>
          </w:p>
        </w:tc>
        <w:tc>
          <w:tcPr>
            <w:tcW w:w="300" w:type="dxa"/>
            <w:tcBorders>
              <w:top w:val="nil"/>
              <w:left w:val="nil"/>
              <w:bottom w:val="nil"/>
              <w:right w:val="nil"/>
            </w:tcBorders>
            <w:shd w:val="solid" w:color="FFFFFF" w:fill="auto"/>
          </w:tcPr>
          <w:p w14:paraId="03906462" w14:textId="77777777" w:rsidR="00BB1CEB" w:rsidRDefault="00BB1CEB">
            <w:pPr>
              <w:autoSpaceDE w:val="0"/>
              <w:autoSpaceDN w:val="0"/>
              <w:adjustRightInd w:val="0"/>
              <w:jc w:val="right"/>
              <w:rPr>
                <w:rFonts w:eastAsiaTheme="minorHAnsi"/>
                <w:color w:val="000000"/>
                <w:sz w:val="20"/>
                <w:szCs w:val="20"/>
              </w:rPr>
            </w:pPr>
          </w:p>
        </w:tc>
        <w:tc>
          <w:tcPr>
            <w:tcW w:w="2900" w:type="dxa"/>
            <w:gridSpan w:val="3"/>
            <w:tcBorders>
              <w:top w:val="nil"/>
              <w:left w:val="nil"/>
              <w:bottom w:val="nil"/>
              <w:right w:val="nil"/>
            </w:tcBorders>
            <w:shd w:val="solid" w:color="FFFFFF" w:fill="auto"/>
          </w:tcPr>
          <w:p w14:paraId="64E9B605" w14:textId="39BA6267"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ref</w:t>
            </w:r>
          </w:p>
        </w:tc>
      </w:tr>
      <w:tr w:rsidR="000B12E0" w14:paraId="0262D51D" w14:textId="77777777" w:rsidTr="000B12E0">
        <w:trPr>
          <w:trHeight w:val="300"/>
        </w:trPr>
        <w:tc>
          <w:tcPr>
            <w:tcW w:w="3880" w:type="dxa"/>
            <w:tcBorders>
              <w:top w:val="nil"/>
              <w:left w:val="nil"/>
              <w:bottom w:val="nil"/>
              <w:right w:val="nil"/>
            </w:tcBorders>
            <w:shd w:val="solid" w:color="FFFFFF" w:fill="auto"/>
          </w:tcPr>
          <w:p w14:paraId="09AC8007"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 xml:space="preserve">  Turkish</w:t>
            </w:r>
          </w:p>
        </w:tc>
        <w:tc>
          <w:tcPr>
            <w:tcW w:w="700" w:type="dxa"/>
            <w:tcBorders>
              <w:top w:val="nil"/>
              <w:left w:val="nil"/>
              <w:bottom w:val="nil"/>
              <w:right w:val="nil"/>
            </w:tcBorders>
            <w:shd w:val="solid" w:color="FFFFFF" w:fill="auto"/>
          </w:tcPr>
          <w:p w14:paraId="39B8430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-0.14</w:t>
            </w:r>
          </w:p>
        </w:tc>
        <w:tc>
          <w:tcPr>
            <w:tcW w:w="1400" w:type="dxa"/>
            <w:tcBorders>
              <w:top w:val="nil"/>
              <w:left w:val="nil"/>
              <w:bottom w:val="nil"/>
              <w:right w:val="nil"/>
            </w:tcBorders>
            <w:shd w:val="solid" w:color="FFFFFF" w:fill="auto"/>
          </w:tcPr>
          <w:p w14:paraId="6CEFCC50"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(-0.33, 0.06)</w:t>
            </w:r>
          </w:p>
        </w:tc>
        <w:tc>
          <w:tcPr>
            <w:tcW w:w="800" w:type="dxa"/>
            <w:tcBorders>
              <w:top w:val="nil"/>
              <w:left w:val="nil"/>
              <w:bottom w:val="nil"/>
              <w:right w:val="nil"/>
            </w:tcBorders>
            <w:shd w:val="solid" w:color="FFFFFF" w:fill="auto"/>
          </w:tcPr>
          <w:p w14:paraId="467E0D6D"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0.17</w:t>
            </w:r>
          </w:p>
        </w:tc>
        <w:tc>
          <w:tcPr>
            <w:tcW w:w="300" w:type="dxa"/>
            <w:tcBorders>
              <w:top w:val="nil"/>
              <w:left w:val="nil"/>
              <w:bottom w:val="nil"/>
              <w:right w:val="nil"/>
            </w:tcBorders>
            <w:shd w:val="solid" w:color="FFFFFF" w:fill="auto"/>
          </w:tcPr>
          <w:p w14:paraId="6CD5EBE2"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5C71C6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2299C3C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(-0.19, 0.20)</w:t>
            </w:r>
          </w:p>
        </w:tc>
        <w:tc>
          <w:tcPr>
            <w:tcW w:w="800" w:type="dxa"/>
            <w:tcBorders>
              <w:top w:val="nil"/>
              <w:left w:val="nil"/>
              <w:bottom w:val="nil"/>
              <w:right w:val="nil"/>
            </w:tcBorders>
            <w:shd w:val="solid" w:color="FFFFFF" w:fill="auto"/>
          </w:tcPr>
          <w:p w14:paraId="7FF8AF1C"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0.94</w:t>
            </w:r>
          </w:p>
        </w:tc>
      </w:tr>
      <w:tr w:rsidR="000B12E0" w14:paraId="7D36C59A" w14:textId="77777777" w:rsidTr="000B12E0">
        <w:trPr>
          <w:trHeight w:val="300"/>
        </w:trPr>
        <w:tc>
          <w:tcPr>
            <w:tcW w:w="3880" w:type="dxa"/>
            <w:tcBorders>
              <w:top w:val="nil"/>
              <w:left w:val="nil"/>
              <w:bottom w:val="nil"/>
              <w:right w:val="nil"/>
            </w:tcBorders>
            <w:shd w:val="solid" w:color="FFFFFF" w:fill="auto"/>
          </w:tcPr>
          <w:p w14:paraId="24966A77"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 xml:space="preserve">  Moroccan</w:t>
            </w:r>
          </w:p>
        </w:tc>
        <w:tc>
          <w:tcPr>
            <w:tcW w:w="700" w:type="dxa"/>
            <w:tcBorders>
              <w:top w:val="nil"/>
              <w:left w:val="nil"/>
              <w:bottom w:val="nil"/>
              <w:right w:val="nil"/>
            </w:tcBorders>
            <w:shd w:val="solid" w:color="FFFFFF" w:fill="auto"/>
          </w:tcPr>
          <w:p w14:paraId="397F222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-0.14</w:t>
            </w:r>
          </w:p>
        </w:tc>
        <w:tc>
          <w:tcPr>
            <w:tcW w:w="1400" w:type="dxa"/>
            <w:tcBorders>
              <w:top w:val="nil"/>
              <w:left w:val="nil"/>
              <w:bottom w:val="nil"/>
              <w:right w:val="nil"/>
            </w:tcBorders>
            <w:shd w:val="solid" w:color="FFFFFF" w:fill="auto"/>
          </w:tcPr>
          <w:p w14:paraId="5D4E61F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(-0.33, 0.05)</w:t>
            </w:r>
          </w:p>
        </w:tc>
        <w:tc>
          <w:tcPr>
            <w:tcW w:w="800" w:type="dxa"/>
            <w:tcBorders>
              <w:top w:val="nil"/>
              <w:left w:val="nil"/>
              <w:bottom w:val="nil"/>
              <w:right w:val="nil"/>
            </w:tcBorders>
            <w:shd w:val="solid" w:color="FFFFFF" w:fill="auto"/>
          </w:tcPr>
          <w:p w14:paraId="23108610"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300" w:type="dxa"/>
            <w:tcBorders>
              <w:top w:val="nil"/>
              <w:left w:val="nil"/>
              <w:bottom w:val="nil"/>
              <w:right w:val="nil"/>
            </w:tcBorders>
            <w:shd w:val="solid" w:color="FFFFFF" w:fill="auto"/>
          </w:tcPr>
          <w:p w14:paraId="4BF3E509"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6A6603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0.23</w:t>
            </w:r>
          </w:p>
        </w:tc>
        <w:tc>
          <w:tcPr>
            <w:tcW w:w="1400" w:type="dxa"/>
            <w:tcBorders>
              <w:top w:val="nil"/>
              <w:left w:val="nil"/>
              <w:bottom w:val="nil"/>
              <w:right w:val="nil"/>
            </w:tcBorders>
            <w:shd w:val="solid" w:color="FFFFFF" w:fill="auto"/>
          </w:tcPr>
          <w:p w14:paraId="17C5DE92"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(0.00, 0.46)</w:t>
            </w:r>
          </w:p>
        </w:tc>
        <w:tc>
          <w:tcPr>
            <w:tcW w:w="800" w:type="dxa"/>
            <w:tcBorders>
              <w:top w:val="nil"/>
              <w:left w:val="nil"/>
              <w:bottom w:val="nil"/>
              <w:right w:val="nil"/>
            </w:tcBorders>
            <w:shd w:val="solid" w:color="FFFFFF" w:fill="auto"/>
          </w:tcPr>
          <w:p w14:paraId="1CF8508C"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0.05</w:t>
            </w:r>
          </w:p>
        </w:tc>
      </w:tr>
      <w:tr w:rsidR="000B12E0" w14:paraId="486C3B72" w14:textId="77777777" w:rsidTr="000B12E0">
        <w:trPr>
          <w:trHeight w:val="300"/>
        </w:trPr>
        <w:tc>
          <w:tcPr>
            <w:tcW w:w="3880" w:type="dxa"/>
            <w:tcBorders>
              <w:top w:val="nil"/>
              <w:left w:val="nil"/>
              <w:bottom w:val="nil"/>
              <w:right w:val="nil"/>
            </w:tcBorders>
            <w:shd w:val="solid" w:color="FFFFFF" w:fill="auto"/>
          </w:tcPr>
          <w:p w14:paraId="39478E5F"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 xml:space="preserve">  Surinamese</w:t>
            </w:r>
          </w:p>
        </w:tc>
        <w:tc>
          <w:tcPr>
            <w:tcW w:w="700" w:type="dxa"/>
            <w:tcBorders>
              <w:top w:val="nil"/>
              <w:left w:val="nil"/>
              <w:bottom w:val="nil"/>
              <w:right w:val="nil"/>
            </w:tcBorders>
            <w:shd w:val="solid" w:color="FFFFFF" w:fill="auto"/>
          </w:tcPr>
          <w:p w14:paraId="092D9BDF"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-0.27</w:t>
            </w:r>
          </w:p>
        </w:tc>
        <w:tc>
          <w:tcPr>
            <w:tcW w:w="1400" w:type="dxa"/>
            <w:tcBorders>
              <w:top w:val="nil"/>
              <w:left w:val="nil"/>
              <w:bottom w:val="nil"/>
              <w:right w:val="nil"/>
            </w:tcBorders>
            <w:shd w:val="solid" w:color="FFFFFF" w:fill="auto"/>
          </w:tcPr>
          <w:p w14:paraId="35C166D2"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(-0.45, -0.08)</w:t>
            </w:r>
          </w:p>
        </w:tc>
        <w:tc>
          <w:tcPr>
            <w:tcW w:w="800" w:type="dxa"/>
            <w:tcBorders>
              <w:top w:val="nil"/>
              <w:left w:val="nil"/>
              <w:bottom w:val="nil"/>
              <w:right w:val="nil"/>
            </w:tcBorders>
            <w:shd w:val="solid" w:color="FFFFFF" w:fill="auto"/>
          </w:tcPr>
          <w:p w14:paraId="57925197"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c>
          <w:tcPr>
            <w:tcW w:w="300" w:type="dxa"/>
            <w:tcBorders>
              <w:top w:val="nil"/>
              <w:left w:val="nil"/>
              <w:bottom w:val="nil"/>
              <w:right w:val="nil"/>
            </w:tcBorders>
            <w:shd w:val="solid" w:color="FFFFFF" w:fill="auto"/>
          </w:tcPr>
          <w:p w14:paraId="2350FCC0"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4FD24FE"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-0.03</w:t>
            </w:r>
          </w:p>
        </w:tc>
        <w:tc>
          <w:tcPr>
            <w:tcW w:w="1400" w:type="dxa"/>
            <w:tcBorders>
              <w:top w:val="nil"/>
              <w:left w:val="nil"/>
              <w:bottom w:val="nil"/>
              <w:right w:val="nil"/>
            </w:tcBorders>
            <w:shd w:val="solid" w:color="FFFFFF" w:fill="auto"/>
          </w:tcPr>
          <w:p w14:paraId="2E811CE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(-0.21, 0.14)</w:t>
            </w:r>
          </w:p>
        </w:tc>
        <w:tc>
          <w:tcPr>
            <w:tcW w:w="800" w:type="dxa"/>
            <w:tcBorders>
              <w:top w:val="nil"/>
              <w:left w:val="nil"/>
              <w:bottom w:val="nil"/>
              <w:right w:val="nil"/>
            </w:tcBorders>
            <w:shd w:val="solid" w:color="FFFFFF" w:fill="auto"/>
          </w:tcPr>
          <w:p w14:paraId="2A3EDB35"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0.73</w:t>
            </w:r>
          </w:p>
        </w:tc>
      </w:tr>
      <w:tr w:rsidR="000B12E0" w14:paraId="5F62E3F3" w14:textId="77777777" w:rsidTr="000B12E0">
        <w:trPr>
          <w:trHeight w:val="300"/>
        </w:trPr>
        <w:tc>
          <w:tcPr>
            <w:tcW w:w="3880" w:type="dxa"/>
            <w:tcBorders>
              <w:top w:val="nil"/>
              <w:left w:val="nil"/>
              <w:bottom w:val="nil"/>
              <w:right w:val="nil"/>
            </w:tcBorders>
            <w:shd w:val="solid" w:color="FFFFFF" w:fill="auto"/>
          </w:tcPr>
          <w:p w14:paraId="7B317148"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 xml:space="preserve">  Other</w:t>
            </w:r>
          </w:p>
        </w:tc>
        <w:tc>
          <w:tcPr>
            <w:tcW w:w="700" w:type="dxa"/>
            <w:tcBorders>
              <w:top w:val="nil"/>
              <w:left w:val="nil"/>
              <w:bottom w:val="nil"/>
              <w:right w:val="nil"/>
            </w:tcBorders>
            <w:shd w:val="solid" w:color="FFFFFF" w:fill="auto"/>
          </w:tcPr>
          <w:p w14:paraId="32D3D470"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-0.11</w:t>
            </w:r>
          </w:p>
        </w:tc>
        <w:tc>
          <w:tcPr>
            <w:tcW w:w="1400" w:type="dxa"/>
            <w:tcBorders>
              <w:top w:val="nil"/>
              <w:left w:val="nil"/>
              <w:bottom w:val="nil"/>
              <w:right w:val="nil"/>
            </w:tcBorders>
            <w:shd w:val="solid" w:color="FFFFFF" w:fill="auto"/>
          </w:tcPr>
          <w:p w14:paraId="03899B2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(-0.24, 0.02)</w:t>
            </w:r>
          </w:p>
        </w:tc>
        <w:tc>
          <w:tcPr>
            <w:tcW w:w="800" w:type="dxa"/>
            <w:tcBorders>
              <w:top w:val="nil"/>
              <w:left w:val="nil"/>
              <w:bottom w:val="nil"/>
              <w:right w:val="nil"/>
            </w:tcBorders>
            <w:shd w:val="solid" w:color="FFFFFF" w:fill="auto"/>
          </w:tcPr>
          <w:p w14:paraId="51116E5F"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0.10</w:t>
            </w:r>
          </w:p>
        </w:tc>
        <w:tc>
          <w:tcPr>
            <w:tcW w:w="300" w:type="dxa"/>
            <w:tcBorders>
              <w:top w:val="nil"/>
              <w:left w:val="nil"/>
              <w:bottom w:val="nil"/>
              <w:right w:val="nil"/>
            </w:tcBorders>
            <w:shd w:val="solid" w:color="FFFFFF" w:fill="auto"/>
          </w:tcPr>
          <w:p w14:paraId="24C4187E"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1EC556B"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-0.03</w:t>
            </w:r>
          </w:p>
        </w:tc>
        <w:tc>
          <w:tcPr>
            <w:tcW w:w="1400" w:type="dxa"/>
            <w:tcBorders>
              <w:top w:val="nil"/>
              <w:left w:val="nil"/>
              <w:bottom w:val="nil"/>
              <w:right w:val="nil"/>
            </w:tcBorders>
            <w:shd w:val="solid" w:color="FFFFFF" w:fill="auto"/>
          </w:tcPr>
          <w:p w14:paraId="3295B3D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(-0.17, 0.11)</w:t>
            </w:r>
          </w:p>
        </w:tc>
        <w:tc>
          <w:tcPr>
            <w:tcW w:w="800" w:type="dxa"/>
            <w:tcBorders>
              <w:top w:val="nil"/>
              <w:left w:val="nil"/>
              <w:bottom w:val="nil"/>
              <w:right w:val="nil"/>
            </w:tcBorders>
            <w:shd w:val="solid" w:color="FFFFFF" w:fill="auto"/>
          </w:tcPr>
          <w:p w14:paraId="34208A35"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0.63</w:t>
            </w:r>
          </w:p>
        </w:tc>
      </w:tr>
      <w:tr w:rsidR="000B12E0" w14:paraId="265E2A12" w14:textId="77777777" w:rsidTr="000B12E0">
        <w:trPr>
          <w:trHeight w:val="300"/>
        </w:trPr>
        <w:tc>
          <w:tcPr>
            <w:tcW w:w="3880" w:type="dxa"/>
            <w:tcBorders>
              <w:top w:val="nil"/>
              <w:left w:val="nil"/>
              <w:bottom w:val="nil"/>
              <w:right w:val="nil"/>
            </w:tcBorders>
            <w:shd w:val="solid" w:color="FFFFFF" w:fill="auto"/>
          </w:tcPr>
          <w:p w14:paraId="6FCFD32A"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Highest Household Education</w:t>
            </w:r>
          </w:p>
        </w:tc>
        <w:tc>
          <w:tcPr>
            <w:tcW w:w="700" w:type="dxa"/>
            <w:tcBorders>
              <w:top w:val="nil"/>
              <w:left w:val="nil"/>
              <w:bottom w:val="nil"/>
              <w:right w:val="nil"/>
            </w:tcBorders>
            <w:shd w:val="solid" w:color="FFFFFF" w:fill="auto"/>
          </w:tcPr>
          <w:p w14:paraId="12E4F60F"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74C06467"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13D8C426"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7DE99BAD"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6062CB2"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5ED4B0F"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6B65403C" w14:textId="77777777" w:rsidR="000B12E0" w:rsidRDefault="000B12E0">
            <w:pPr>
              <w:autoSpaceDE w:val="0"/>
              <w:autoSpaceDN w:val="0"/>
              <w:adjustRightInd w:val="0"/>
              <w:jc w:val="right"/>
              <w:rPr>
                <w:rFonts w:eastAsiaTheme="minorHAnsi"/>
                <w:color w:val="000000"/>
                <w:sz w:val="20"/>
                <w:szCs w:val="20"/>
              </w:rPr>
            </w:pPr>
          </w:p>
        </w:tc>
      </w:tr>
      <w:tr w:rsidR="00BB1CEB" w14:paraId="5EED0A03" w14:textId="77777777" w:rsidTr="00001A21">
        <w:trPr>
          <w:trHeight w:val="300"/>
        </w:trPr>
        <w:tc>
          <w:tcPr>
            <w:tcW w:w="3880" w:type="dxa"/>
            <w:tcBorders>
              <w:top w:val="nil"/>
              <w:left w:val="nil"/>
              <w:bottom w:val="nil"/>
              <w:right w:val="nil"/>
            </w:tcBorders>
            <w:shd w:val="solid" w:color="FFFFFF" w:fill="auto"/>
          </w:tcPr>
          <w:p w14:paraId="0580BA27" w14:textId="77777777" w:rsidR="00BB1CEB" w:rsidRDefault="00BB1CEB">
            <w:pPr>
              <w:autoSpaceDE w:val="0"/>
              <w:autoSpaceDN w:val="0"/>
              <w:adjustRightInd w:val="0"/>
              <w:rPr>
                <w:rFonts w:eastAsiaTheme="minorHAnsi"/>
                <w:color w:val="000000"/>
                <w:sz w:val="20"/>
                <w:szCs w:val="20"/>
              </w:rPr>
            </w:pPr>
            <w:r>
              <w:rPr>
                <w:rFonts w:eastAsiaTheme="minorHAnsi"/>
                <w:color w:val="000000"/>
                <w:sz w:val="20"/>
                <w:szCs w:val="20"/>
              </w:rPr>
              <w:t xml:space="preserve">  Less than high school equivalent</w:t>
            </w:r>
          </w:p>
        </w:tc>
        <w:tc>
          <w:tcPr>
            <w:tcW w:w="2900" w:type="dxa"/>
            <w:gridSpan w:val="3"/>
            <w:tcBorders>
              <w:top w:val="nil"/>
              <w:left w:val="nil"/>
              <w:bottom w:val="nil"/>
              <w:right w:val="nil"/>
            </w:tcBorders>
            <w:shd w:val="solid" w:color="FFFFFF" w:fill="auto"/>
          </w:tcPr>
          <w:p w14:paraId="3E6374C0" w14:textId="5532DF3A"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ref</w:t>
            </w:r>
          </w:p>
        </w:tc>
        <w:tc>
          <w:tcPr>
            <w:tcW w:w="300" w:type="dxa"/>
            <w:tcBorders>
              <w:top w:val="nil"/>
              <w:left w:val="nil"/>
              <w:bottom w:val="nil"/>
              <w:right w:val="nil"/>
            </w:tcBorders>
            <w:shd w:val="solid" w:color="FFFFFF" w:fill="auto"/>
          </w:tcPr>
          <w:p w14:paraId="0882AD44" w14:textId="77777777" w:rsidR="00BB1CEB" w:rsidRDefault="00BB1CEB">
            <w:pPr>
              <w:autoSpaceDE w:val="0"/>
              <w:autoSpaceDN w:val="0"/>
              <w:adjustRightInd w:val="0"/>
              <w:jc w:val="right"/>
              <w:rPr>
                <w:rFonts w:eastAsiaTheme="minorHAnsi"/>
                <w:color w:val="000000"/>
                <w:sz w:val="20"/>
                <w:szCs w:val="20"/>
              </w:rPr>
            </w:pPr>
          </w:p>
        </w:tc>
        <w:tc>
          <w:tcPr>
            <w:tcW w:w="2900" w:type="dxa"/>
            <w:gridSpan w:val="3"/>
            <w:tcBorders>
              <w:top w:val="nil"/>
              <w:left w:val="nil"/>
              <w:bottom w:val="nil"/>
              <w:right w:val="nil"/>
            </w:tcBorders>
            <w:shd w:val="solid" w:color="FFFFFF" w:fill="auto"/>
          </w:tcPr>
          <w:p w14:paraId="1C28A921" w14:textId="10347BC5"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ref</w:t>
            </w:r>
          </w:p>
        </w:tc>
      </w:tr>
      <w:tr w:rsidR="000B12E0" w14:paraId="2AC189B4" w14:textId="77777777" w:rsidTr="000B12E0">
        <w:trPr>
          <w:trHeight w:val="300"/>
        </w:trPr>
        <w:tc>
          <w:tcPr>
            <w:tcW w:w="3880" w:type="dxa"/>
            <w:tcBorders>
              <w:top w:val="nil"/>
              <w:left w:val="nil"/>
              <w:bottom w:val="nil"/>
              <w:right w:val="nil"/>
            </w:tcBorders>
            <w:shd w:val="solid" w:color="FFFFFF" w:fill="auto"/>
          </w:tcPr>
          <w:p w14:paraId="46A609AE"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 xml:space="preserve">  High school / </w:t>
            </w:r>
            <w:proofErr w:type="spellStart"/>
            <w:r>
              <w:rPr>
                <w:rFonts w:eastAsiaTheme="minorHAnsi"/>
                <w:color w:val="000000"/>
                <w:sz w:val="20"/>
                <w:szCs w:val="20"/>
              </w:rPr>
              <w:t>intermed</w:t>
            </w:r>
            <w:proofErr w:type="spellEnd"/>
            <w:r>
              <w:rPr>
                <w:rFonts w:eastAsiaTheme="minorHAnsi"/>
                <w:color w:val="000000"/>
                <w:sz w:val="20"/>
                <w:szCs w:val="20"/>
              </w:rPr>
              <w:t>. vocation training</w:t>
            </w:r>
          </w:p>
        </w:tc>
        <w:tc>
          <w:tcPr>
            <w:tcW w:w="700" w:type="dxa"/>
            <w:tcBorders>
              <w:top w:val="nil"/>
              <w:left w:val="nil"/>
              <w:bottom w:val="nil"/>
              <w:right w:val="nil"/>
            </w:tcBorders>
            <w:shd w:val="solid" w:color="FFFFFF" w:fill="auto"/>
          </w:tcPr>
          <w:p w14:paraId="6ACE23F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-0.14</w:t>
            </w:r>
          </w:p>
        </w:tc>
        <w:tc>
          <w:tcPr>
            <w:tcW w:w="1400" w:type="dxa"/>
            <w:tcBorders>
              <w:top w:val="nil"/>
              <w:left w:val="nil"/>
              <w:bottom w:val="nil"/>
              <w:right w:val="nil"/>
            </w:tcBorders>
            <w:shd w:val="solid" w:color="FFFFFF" w:fill="auto"/>
          </w:tcPr>
          <w:p w14:paraId="014686B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(-0.50, 0.22)</w:t>
            </w:r>
          </w:p>
        </w:tc>
        <w:tc>
          <w:tcPr>
            <w:tcW w:w="800" w:type="dxa"/>
            <w:tcBorders>
              <w:top w:val="nil"/>
              <w:left w:val="nil"/>
              <w:bottom w:val="nil"/>
              <w:right w:val="nil"/>
            </w:tcBorders>
            <w:shd w:val="solid" w:color="FFFFFF" w:fill="auto"/>
          </w:tcPr>
          <w:p w14:paraId="09AAAECA"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0.45</w:t>
            </w:r>
          </w:p>
        </w:tc>
        <w:tc>
          <w:tcPr>
            <w:tcW w:w="300" w:type="dxa"/>
            <w:tcBorders>
              <w:top w:val="nil"/>
              <w:left w:val="nil"/>
              <w:bottom w:val="nil"/>
              <w:right w:val="nil"/>
            </w:tcBorders>
            <w:shd w:val="solid" w:color="FFFFFF" w:fill="auto"/>
          </w:tcPr>
          <w:p w14:paraId="74003779"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75D1C3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0.19</w:t>
            </w:r>
          </w:p>
        </w:tc>
        <w:tc>
          <w:tcPr>
            <w:tcW w:w="1400" w:type="dxa"/>
            <w:tcBorders>
              <w:top w:val="nil"/>
              <w:left w:val="nil"/>
              <w:bottom w:val="nil"/>
              <w:right w:val="nil"/>
            </w:tcBorders>
            <w:shd w:val="solid" w:color="FFFFFF" w:fill="auto"/>
          </w:tcPr>
          <w:p w14:paraId="5A10914B"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(-0.17, 0.55)</w:t>
            </w:r>
          </w:p>
        </w:tc>
        <w:tc>
          <w:tcPr>
            <w:tcW w:w="800" w:type="dxa"/>
            <w:tcBorders>
              <w:top w:val="nil"/>
              <w:left w:val="nil"/>
              <w:bottom w:val="nil"/>
              <w:right w:val="nil"/>
            </w:tcBorders>
            <w:shd w:val="solid" w:color="FFFFFF" w:fill="auto"/>
          </w:tcPr>
          <w:p w14:paraId="48A2DB3D"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0.30</w:t>
            </w:r>
          </w:p>
        </w:tc>
      </w:tr>
      <w:tr w:rsidR="000B12E0" w14:paraId="0DD772A7" w14:textId="77777777" w:rsidTr="000B12E0">
        <w:trPr>
          <w:trHeight w:val="300"/>
        </w:trPr>
        <w:tc>
          <w:tcPr>
            <w:tcW w:w="3880" w:type="dxa"/>
            <w:tcBorders>
              <w:top w:val="nil"/>
              <w:left w:val="nil"/>
              <w:bottom w:val="nil"/>
              <w:right w:val="nil"/>
            </w:tcBorders>
            <w:shd w:val="solid" w:color="FFFFFF" w:fill="auto"/>
          </w:tcPr>
          <w:p w14:paraId="5DCC905C"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 xml:space="preserve">  Adv. vocation training, bachelor's, higher</w:t>
            </w:r>
          </w:p>
        </w:tc>
        <w:tc>
          <w:tcPr>
            <w:tcW w:w="700" w:type="dxa"/>
            <w:tcBorders>
              <w:top w:val="nil"/>
              <w:left w:val="nil"/>
              <w:bottom w:val="nil"/>
              <w:right w:val="nil"/>
            </w:tcBorders>
            <w:shd w:val="solid" w:color="FFFFFF" w:fill="auto"/>
          </w:tcPr>
          <w:p w14:paraId="0BCB0EB0"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-0.13</w:t>
            </w:r>
          </w:p>
        </w:tc>
        <w:tc>
          <w:tcPr>
            <w:tcW w:w="1400" w:type="dxa"/>
            <w:tcBorders>
              <w:top w:val="nil"/>
              <w:left w:val="nil"/>
              <w:bottom w:val="nil"/>
              <w:right w:val="nil"/>
            </w:tcBorders>
            <w:shd w:val="solid" w:color="FFFFFF" w:fill="auto"/>
          </w:tcPr>
          <w:p w14:paraId="07FF33AF"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(-0.50. 0.24)</w:t>
            </w:r>
          </w:p>
        </w:tc>
        <w:tc>
          <w:tcPr>
            <w:tcW w:w="800" w:type="dxa"/>
            <w:tcBorders>
              <w:top w:val="nil"/>
              <w:left w:val="nil"/>
              <w:bottom w:val="nil"/>
              <w:right w:val="nil"/>
            </w:tcBorders>
            <w:shd w:val="solid" w:color="FFFFFF" w:fill="auto"/>
          </w:tcPr>
          <w:p w14:paraId="646E677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0.49</w:t>
            </w:r>
          </w:p>
        </w:tc>
        <w:tc>
          <w:tcPr>
            <w:tcW w:w="300" w:type="dxa"/>
            <w:tcBorders>
              <w:top w:val="nil"/>
              <w:left w:val="nil"/>
              <w:bottom w:val="nil"/>
              <w:right w:val="nil"/>
            </w:tcBorders>
            <w:shd w:val="solid" w:color="FFFFFF" w:fill="auto"/>
          </w:tcPr>
          <w:p w14:paraId="7A83FE1E"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4B8C67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0.22</w:t>
            </w:r>
          </w:p>
        </w:tc>
        <w:tc>
          <w:tcPr>
            <w:tcW w:w="1400" w:type="dxa"/>
            <w:tcBorders>
              <w:top w:val="nil"/>
              <w:left w:val="nil"/>
              <w:bottom w:val="nil"/>
              <w:right w:val="nil"/>
            </w:tcBorders>
            <w:shd w:val="solid" w:color="FFFFFF" w:fill="auto"/>
          </w:tcPr>
          <w:p w14:paraId="2FA205DE"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(-0.14, 0.57)</w:t>
            </w:r>
          </w:p>
        </w:tc>
        <w:tc>
          <w:tcPr>
            <w:tcW w:w="800" w:type="dxa"/>
            <w:tcBorders>
              <w:top w:val="nil"/>
              <w:left w:val="nil"/>
              <w:bottom w:val="nil"/>
              <w:right w:val="nil"/>
            </w:tcBorders>
            <w:shd w:val="solid" w:color="FFFFFF" w:fill="auto"/>
          </w:tcPr>
          <w:p w14:paraId="75C7D230"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0.24</w:t>
            </w:r>
          </w:p>
        </w:tc>
      </w:tr>
      <w:tr w:rsidR="000B12E0" w14:paraId="3A202081" w14:textId="77777777" w:rsidTr="000B12E0">
        <w:trPr>
          <w:trHeight w:val="300"/>
        </w:trPr>
        <w:tc>
          <w:tcPr>
            <w:tcW w:w="3880" w:type="dxa"/>
            <w:tcBorders>
              <w:top w:val="nil"/>
              <w:left w:val="nil"/>
              <w:bottom w:val="nil"/>
              <w:right w:val="nil"/>
            </w:tcBorders>
            <w:shd w:val="solid" w:color="FFFFFF" w:fill="auto"/>
          </w:tcPr>
          <w:p w14:paraId="1D5623D9"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Household Income</w:t>
            </w:r>
          </w:p>
        </w:tc>
        <w:tc>
          <w:tcPr>
            <w:tcW w:w="700" w:type="dxa"/>
            <w:tcBorders>
              <w:top w:val="nil"/>
              <w:left w:val="nil"/>
              <w:bottom w:val="nil"/>
              <w:right w:val="nil"/>
            </w:tcBorders>
            <w:shd w:val="solid" w:color="FFFFFF" w:fill="auto"/>
          </w:tcPr>
          <w:p w14:paraId="0CA9F1A2"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EA7975C"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2E669783"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30CF566E"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D338BA3"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5D809F3D"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2A69DBC0" w14:textId="77777777" w:rsidR="000B12E0" w:rsidRDefault="000B12E0">
            <w:pPr>
              <w:autoSpaceDE w:val="0"/>
              <w:autoSpaceDN w:val="0"/>
              <w:adjustRightInd w:val="0"/>
              <w:jc w:val="right"/>
              <w:rPr>
                <w:rFonts w:eastAsiaTheme="minorHAnsi"/>
                <w:color w:val="000000"/>
                <w:sz w:val="20"/>
                <w:szCs w:val="20"/>
              </w:rPr>
            </w:pPr>
          </w:p>
        </w:tc>
      </w:tr>
      <w:tr w:rsidR="00BB1CEB" w14:paraId="2A4C962B" w14:textId="77777777" w:rsidTr="00F5278A">
        <w:trPr>
          <w:trHeight w:val="300"/>
        </w:trPr>
        <w:tc>
          <w:tcPr>
            <w:tcW w:w="3880" w:type="dxa"/>
            <w:tcBorders>
              <w:top w:val="nil"/>
              <w:left w:val="nil"/>
              <w:bottom w:val="nil"/>
              <w:right w:val="nil"/>
            </w:tcBorders>
            <w:shd w:val="solid" w:color="FFFFFF" w:fill="auto"/>
          </w:tcPr>
          <w:p w14:paraId="7D8BC0D6" w14:textId="77777777" w:rsidR="00BB1CEB" w:rsidRDefault="00BB1CEB">
            <w:pPr>
              <w:autoSpaceDE w:val="0"/>
              <w:autoSpaceDN w:val="0"/>
              <w:adjustRightInd w:val="0"/>
              <w:rPr>
                <w:rFonts w:eastAsiaTheme="minorHAnsi"/>
                <w:color w:val="000000"/>
                <w:sz w:val="20"/>
                <w:szCs w:val="20"/>
              </w:rPr>
            </w:pPr>
            <w:r>
              <w:rPr>
                <w:rFonts w:eastAsiaTheme="minorHAnsi"/>
                <w:color w:val="000000"/>
                <w:sz w:val="20"/>
                <w:szCs w:val="20"/>
              </w:rPr>
              <w:t xml:space="preserve">  €2200 / month or less</w:t>
            </w:r>
          </w:p>
        </w:tc>
        <w:tc>
          <w:tcPr>
            <w:tcW w:w="2900" w:type="dxa"/>
            <w:gridSpan w:val="3"/>
            <w:tcBorders>
              <w:top w:val="nil"/>
              <w:left w:val="nil"/>
              <w:bottom w:val="nil"/>
              <w:right w:val="nil"/>
            </w:tcBorders>
            <w:shd w:val="solid" w:color="FFFFFF" w:fill="auto"/>
          </w:tcPr>
          <w:p w14:paraId="6F9DCF8C" w14:textId="4A015557"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ref</w:t>
            </w:r>
          </w:p>
        </w:tc>
        <w:tc>
          <w:tcPr>
            <w:tcW w:w="300" w:type="dxa"/>
            <w:tcBorders>
              <w:top w:val="nil"/>
              <w:left w:val="nil"/>
              <w:bottom w:val="nil"/>
              <w:right w:val="nil"/>
            </w:tcBorders>
            <w:shd w:val="solid" w:color="FFFFFF" w:fill="auto"/>
          </w:tcPr>
          <w:p w14:paraId="14302227" w14:textId="77777777" w:rsidR="00BB1CEB" w:rsidRDefault="00BB1CEB">
            <w:pPr>
              <w:autoSpaceDE w:val="0"/>
              <w:autoSpaceDN w:val="0"/>
              <w:adjustRightInd w:val="0"/>
              <w:jc w:val="right"/>
              <w:rPr>
                <w:rFonts w:eastAsiaTheme="minorHAnsi"/>
                <w:color w:val="000000"/>
                <w:sz w:val="20"/>
                <w:szCs w:val="20"/>
              </w:rPr>
            </w:pPr>
          </w:p>
        </w:tc>
        <w:tc>
          <w:tcPr>
            <w:tcW w:w="2900" w:type="dxa"/>
            <w:gridSpan w:val="3"/>
            <w:tcBorders>
              <w:top w:val="nil"/>
              <w:left w:val="nil"/>
              <w:bottom w:val="nil"/>
              <w:right w:val="nil"/>
            </w:tcBorders>
            <w:shd w:val="solid" w:color="FFFFFF" w:fill="auto"/>
          </w:tcPr>
          <w:p w14:paraId="09E4D1AD" w14:textId="1DABB628" w:rsidR="00BB1CEB" w:rsidRDefault="00BB1CEB">
            <w:pPr>
              <w:autoSpaceDE w:val="0"/>
              <w:autoSpaceDN w:val="0"/>
              <w:adjustRightInd w:val="0"/>
              <w:jc w:val="center"/>
              <w:rPr>
                <w:rFonts w:eastAsiaTheme="minorHAnsi"/>
                <w:color w:val="000000"/>
                <w:sz w:val="20"/>
                <w:szCs w:val="20"/>
              </w:rPr>
            </w:pPr>
            <w:r>
              <w:rPr>
                <w:rFonts w:eastAsiaTheme="minorHAnsi"/>
                <w:color w:val="000000"/>
                <w:sz w:val="20"/>
                <w:szCs w:val="20"/>
              </w:rPr>
              <w:t>ref</w:t>
            </w:r>
          </w:p>
        </w:tc>
      </w:tr>
      <w:tr w:rsidR="000B12E0" w14:paraId="6D56641D" w14:textId="77777777" w:rsidTr="000B12E0">
        <w:trPr>
          <w:trHeight w:val="300"/>
        </w:trPr>
        <w:tc>
          <w:tcPr>
            <w:tcW w:w="3880" w:type="dxa"/>
            <w:tcBorders>
              <w:top w:val="nil"/>
              <w:left w:val="nil"/>
              <w:bottom w:val="nil"/>
              <w:right w:val="nil"/>
            </w:tcBorders>
            <w:shd w:val="solid" w:color="FFFFFF" w:fill="auto"/>
          </w:tcPr>
          <w:p w14:paraId="5729AB90"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 xml:space="preserve">  More than €2200 / month</w:t>
            </w:r>
          </w:p>
        </w:tc>
        <w:tc>
          <w:tcPr>
            <w:tcW w:w="700" w:type="dxa"/>
            <w:tcBorders>
              <w:top w:val="nil"/>
              <w:left w:val="nil"/>
              <w:bottom w:val="nil"/>
              <w:right w:val="nil"/>
            </w:tcBorders>
            <w:shd w:val="solid" w:color="FFFFFF" w:fill="auto"/>
          </w:tcPr>
          <w:p w14:paraId="74A7992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0.06</w:t>
            </w:r>
          </w:p>
        </w:tc>
        <w:tc>
          <w:tcPr>
            <w:tcW w:w="1400" w:type="dxa"/>
            <w:tcBorders>
              <w:top w:val="nil"/>
              <w:left w:val="nil"/>
              <w:bottom w:val="nil"/>
              <w:right w:val="nil"/>
            </w:tcBorders>
            <w:shd w:val="solid" w:color="FFFFFF" w:fill="auto"/>
          </w:tcPr>
          <w:p w14:paraId="5CAACE25"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(-0.07, 0.18)</w:t>
            </w:r>
          </w:p>
        </w:tc>
        <w:tc>
          <w:tcPr>
            <w:tcW w:w="800" w:type="dxa"/>
            <w:tcBorders>
              <w:top w:val="nil"/>
              <w:left w:val="nil"/>
              <w:bottom w:val="nil"/>
              <w:right w:val="nil"/>
            </w:tcBorders>
            <w:shd w:val="solid" w:color="FFFFFF" w:fill="auto"/>
          </w:tcPr>
          <w:p w14:paraId="1FB35A27"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0.37</w:t>
            </w:r>
          </w:p>
        </w:tc>
        <w:tc>
          <w:tcPr>
            <w:tcW w:w="300" w:type="dxa"/>
            <w:tcBorders>
              <w:top w:val="nil"/>
              <w:left w:val="nil"/>
              <w:bottom w:val="nil"/>
              <w:right w:val="nil"/>
            </w:tcBorders>
            <w:shd w:val="solid" w:color="FFFFFF" w:fill="auto"/>
          </w:tcPr>
          <w:p w14:paraId="3E96558C"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85CAB5C"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0.03</w:t>
            </w:r>
          </w:p>
        </w:tc>
        <w:tc>
          <w:tcPr>
            <w:tcW w:w="1400" w:type="dxa"/>
            <w:tcBorders>
              <w:top w:val="nil"/>
              <w:left w:val="nil"/>
              <w:bottom w:val="nil"/>
              <w:right w:val="nil"/>
            </w:tcBorders>
            <w:shd w:val="solid" w:color="FFFFFF" w:fill="auto"/>
          </w:tcPr>
          <w:p w14:paraId="0626B78D"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(-0.08, 0.15)</w:t>
            </w:r>
          </w:p>
        </w:tc>
        <w:tc>
          <w:tcPr>
            <w:tcW w:w="800" w:type="dxa"/>
            <w:tcBorders>
              <w:top w:val="nil"/>
              <w:left w:val="nil"/>
              <w:bottom w:val="nil"/>
              <w:right w:val="nil"/>
            </w:tcBorders>
            <w:shd w:val="solid" w:color="FFFFFF" w:fill="auto"/>
          </w:tcPr>
          <w:p w14:paraId="165C4882"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0.59</w:t>
            </w:r>
          </w:p>
        </w:tc>
      </w:tr>
      <w:tr w:rsidR="000B12E0" w14:paraId="073D3098" w14:textId="77777777" w:rsidTr="000B12E0">
        <w:trPr>
          <w:trHeight w:val="300"/>
        </w:trPr>
        <w:tc>
          <w:tcPr>
            <w:tcW w:w="3880" w:type="dxa"/>
            <w:tcBorders>
              <w:top w:val="nil"/>
              <w:left w:val="nil"/>
              <w:bottom w:val="nil"/>
              <w:right w:val="nil"/>
            </w:tcBorders>
            <w:shd w:val="solid" w:color="FFFFFF" w:fill="auto"/>
          </w:tcPr>
          <w:p w14:paraId="264B91EA"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C298EB5"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1548149"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41F08498"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431B821A"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15AF2D8"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9230250"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7F1C9997" w14:textId="77777777" w:rsidR="000B12E0" w:rsidRDefault="000B12E0">
            <w:pPr>
              <w:autoSpaceDE w:val="0"/>
              <w:autoSpaceDN w:val="0"/>
              <w:adjustRightInd w:val="0"/>
              <w:jc w:val="right"/>
              <w:rPr>
                <w:rFonts w:eastAsiaTheme="minorHAnsi"/>
                <w:color w:val="000000"/>
                <w:sz w:val="20"/>
                <w:szCs w:val="20"/>
              </w:rPr>
            </w:pPr>
          </w:p>
        </w:tc>
      </w:tr>
      <w:tr w:rsidR="000B12E0" w14:paraId="2C9ED8FC" w14:textId="77777777" w:rsidTr="000B12E0">
        <w:trPr>
          <w:trHeight w:val="300"/>
        </w:trPr>
        <w:tc>
          <w:tcPr>
            <w:tcW w:w="3880" w:type="dxa"/>
            <w:tcBorders>
              <w:top w:val="nil"/>
              <w:left w:val="nil"/>
              <w:bottom w:val="nil"/>
              <w:right w:val="nil"/>
            </w:tcBorders>
            <w:shd w:val="solid" w:color="FFFFFF" w:fill="auto"/>
          </w:tcPr>
          <w:p w14:paraId="517DD8B6"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Maternal history of psychosis</w:t>
            </w:r>
          </w:p>
        </w:tc>
        <w:tc>
          <w:tcPr>
            <w:tcW w:w="700" w:type="dxa"/>
            <w:tcBorders>
              <w:top w:val="nil"/>
              <w:left w:val="nil"/>
              <w:bottom w:val="nil"/>
              <w:right w:val="nil"/>
            </w:tcBorders>
            <w:shd w:val="solid" w:color="FFFFFF" w:fill="auto"/>
          </w:tcPr>
          <w:p w14:paraId="63EF9F5F"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400" w:type="dxa"/>
            <w:tcBorders>
              <w:top w:val="nil"/>
              <w:left w:val="nil"/>
              <w:bottom w:val="nil"/>
              <w:right w:val="nil"/>
            </w:tcBorders>
            <w:shd w:val="solid" w:color="FFFFFF" w:fill="auto"/>
          </w:tcPr>
          <w:p w14:paraId="7AC1F6DF"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(-0.56, 0.31)</w:t>
            </w:r>
          </w:p>
        </w:tc>
        <w:tc>
          <w:tcPr>
            <w:tcW w:w="800" w:type="dxa"/>
            <w:tcBorders>
              <w:top w:val="nil"/>
              <w:left w:val="nil"/>
              <w:bottom w:val="nil"/>
              <w:right w:val="nil"/>
            </w:tcBorders>
            <w:shd w:val="solid" w:color="FFFFFF" w:fill="auto"/>
          </w:tcPr>
          <w:p w14:paraId="7E28B06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0.58</w:t>
            </w:r>
          </w:p>
        </w:tc>
        <w:tc>
          <w:tcPr>
            <w:tcW w:w="300" w:type="dxa"/>
            <w:tcBorders>
              <w:top w:val="nil"/>
              <w:left w:val="nil"/>
              <w:bottom w:val="nil"/>
              <w:right w:val="nil"/>
            </w:tcBorders>
            <w:shd w:val="solid" w:color="FFFFFF" w:fill="auto"/>
          </w:tcPr>
          <w:p w14:paraId="7A049F75"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E663A5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0.31</w:t>
            </w:r>
          </w:p>
        </w:tc>
        <w:tc>
          <w:tcPr>
            <w:tcW w:w="1400" w:type="dxa"/>
            <w:tcBorders>
              <w:top w:val="nil"/>
              <w:left w:val="nil"/>
              <w:bottom w:val="nil"/>
              <w:right w:val="nil"/>
            </w:tcBorders>
            <w:shd w:val="solid" w:color="FFFFFF" w:fill="auto"/>
          </w:tcPr>
          <w:p w14:paraId="52D84E81"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(-0.05, 0.67)</w:t>
            </w:r>
          </w:p>
        </w:tc>
        <w:tc>
          <w:tcPr>
            <w:tcW w:w="800" w:type="dxa"/>
            <w:tcBorders>
              <w:top w:val="nil"/>
              <w:left w:val="nil"/>
              <w:bottom w:val="nil"/>
              <w:right w:val="nil"/>
            </w:tcBorders>
            <w:shd w:val="solid" w:color="FFFFFF" w:fill="auto"/>
          </w:tcPr>
          <w:p w14:paraId="4F48883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0.09</w:t>
            </w:r>
          </w:p>
        </w:tc>
      </w:tr>
      <w:tr w:rsidR="000B12E0" w14:paraId="717271C3" w14:textId="77777777" w:rsidTr="000B12E0">
        <w:trPr>
          <w:trHeight w:val="300"/>
        </w:trPr>
        <w:tc>
          <w:tcPr>
            <w:tcW w:w="3880" w:type="dxa"/>
            <w:tcBorders>
              <w:top w:val="nil"/>
              <w:left w:val="nil"/>
              <w:bottom w:val="nil"/>
              <w:right w:val="nil"/>
            </w:tcBorders>
            <w:shd w:val="solid" w:color="FFFFFF" w:fill="auto"/>
          </w:tcPr>
          <w:p w14:paraId="64F71310"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Paternal history of psychosis</w:t>
            </w:r>
          </w:p>
        </w:tc>
        <w:tc>
          <w:tcPr>
            <w:tcW w:w="700" w:type="dxa"/>
            <w:tcBorders>
              <w:top w:val="nil"/>
              <w:left w:val="nil"/>
              <w:bottom w:val="nil"/>
              <w:right w:val="nil"/>
            </w:tcBorders>
            <w:shd w:val="solid" w:color="FFFFFF" w:fill="auto"/>
          </w:tcPr>
          <w:p w14:paraId="75A32CA5"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0FF49BFF"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(-0.52, 0.48)</w:t>
            </w:r>
          </w:p>
        </w:tc>
        <w:tc>
          <w:tcPr>
            <w:tcW w:w="800" w:type="dxa"/>
            <w:tcBorders>
              <w:top w:val="nil"/>
              <w:left w:val="nil"/>
              <w:bottom w:val="nil"/>
              <w:right w:val="nil"/>
            </w:tcBorders>
            <w:shd w:val="solid" w:color="FFFFFF" w:fill="auto"/>
          </w:tcPr>
          <w:p w14:paraId="3611486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0.95</w:t>
            </w:r>
          </w:p>
        </w:tc>
        <w:tc>
          <w:tcPr>
            <w:tcW w:w="300" w:type="dxa"/>
            <w:tcBorders>
              <w:top w:val="nil"/>
              <w:left w:val="nil"/>
              <w:bottom w:val="nil"/>
              <w:right w:val="nil"/>
            </w:tcBorders>
            <w:shd w:val="solid" w:color="FFFFFF" w:fill="auto"/>
          </w:tcPr>
          <w:p w14:paraId="501344D3"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E442F58"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1400" w:type="dxa"/>
            <w:tcBorders>
              <w:top w:val="nil"/>
              <w:left w:val="nil"/>
              <w:bottom w:val="nil"/>
              <w:right w:val="nil"/>
            </w:tcBorders>
            <w:shd w:val="solid" w:color="FFFFFF" w:fill="auto"/>
          </w:tcPr>
          <w:p w14:paraId="68D8EA87"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(-0.63, 0.52)</w:t>
            </w:r>
          </w:p>
        </w:tc>
        <w:tc>
          <w:tcPr>
            <w:tcW w:w="800" w:type="dxa"/>
            <w:tcBorders>
              <w:top w:val="nil"/>
              <w:left w:val="nil"/>
              <w:bottom w:val="nil"/>
              <w:right w:val="nil"/>
            </w:tcBorders>
            <w:shd w:val="solid" w:color="FFFFFF" w:fill="auto"/>
          </w:tcPr>
          <w:p w14:paraId="64AA39A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0.85</w:t>
            </w:r>
          </w:p>
        </w:tc>
      </w:tr>
      <w:tr w:rsidR="000B12E0" w14:paraId="1670334F" w14:textId="77777777" w:rsidTr="000B12E0">
        <w:trPr>
          <w:trHeight w:val="300"/>
        </w:trPr>
        <w:tc>
          <w:tcPr>
            <w:tcW w:w="3880" w:type="dxa"/>
            <w:tcBorders>
              <w:top w:val="nil"/>
              <w:left w:val="nil"/>
              <w:bottom w:val="nil"/>
              <w:right w:val="nil"/>
            </w:tcBorders>
            <w:shd w:val="solid" w:color="FFFFFF" w:fill="auto"/>
          </w:tcPr>
          <w:p w14:paraId="4E834B96"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DF79C2D"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F2F264A"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0EDCCAB7"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47597C30"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EFE0FA2"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03AA9DA9"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436F0DC6" w14:textId="77777777" w:rsidR="000B12E0" w:rsidRDefault="000B12E0">
            <w:pPr>
              <w:autoSpaceDE w:val="0"/>
              <w:autoSpaceDN w:val="0"/>
              <w:adjustRightInd w:val="0"/>
              <w:jc w:val="right"/>
              <w:rPr>
                <w:rFonts w:eastAsiaTheme="minorHAnsi"/>
                <w:color w:val="000000"/>
                <w:sz w:val="20"/>
                <w:szCs w:val="20"/>
              </w:rPr>
            </w:pPr>
          </w:p>
        </w:tc>
      </w:tr>
      <w:tr w:rsidR="000B12E0" w14:paraId="66DA40A6" w14:textId="77777777" w:rsidTr="000B12E0">
        <w:trPr>
          <w:trHeight w:val="300"/>
        </w:trPr>
        <w:tc>
          <w:tcPr>
            <w:tcW w:w="3880" w:type="dxa"/>
            <w:tcBorders>
              <w:top w:val="nil"/>
              <w:left w:val="nil"/>
              <w:bottom w:val="nil"/>
              <w:right w:val="nil"/>
            </w:tcBorders>
            <w:shd w:val="solid" w:color="FFFFFF" w:fill="auto"/>
          </w:tcPr>
          <w:p w14:paraId="696D1106"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Maternal psychopathology symptoms</w:t>
            </w:r>
          </w:p>
        </w:tc>
        <w:tc>
          <w:tcPr>
            <w:tcW w:w="700" w:type="dxa"/>
            <w:tcBorders>
              <w:top w:val="nil"/>
              <w:left w:val="nil"/>
              <w:bottom w:val="nil"/>
              <w:right w:val="nil"/>
            </w:tcBorders>
            <w:shd w:val="solid" w:color="FFFFFF" w:fill="auto"/>
          </w:tcPr>
          <w:p w14:paraId="1832FD48"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772B6E6C"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(-0.14, 0.16)</w:t>
            </w:r>
          </w:p>
        </w:tc>
        <w:tc>
          <w:tcPr>
            <w:tcW w:w="800" w:type="dxa"/>
            <w:tcBorders>
              <w:top w:val="nil"/>
              <w:left w:val="nil"/>
              <w:bottom w:val="nil"/>
              <w:right w:val="nil"/>
            </w:tcBorders>
            <w:shd w:val="solid" w:color="FFFFFF" w:fill="auto"/>
          </w:tcPr>
          <w:p w14:paraId="5838191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0.92</w:t>
            </w:r>
          </w:p>
        </w:tc>
        <w:tc>
          <w:tcPr>
            <w:tcW w:w="300" w:type="dxa"/>
            <w:tcBorders>
              <w:top w:val="nil"/>
              <w:left w:val="nil"/>
              <w:bottom w:val="nil"/>
              <w:right w:val="nil"/>
            </w:tcBorders>
            <w:shd w:val="solid" w:color="FFFFFF" w:fill="auto"/>
          </w:tcPr>
          <w:p w14:paraId="7B26C0D8"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8C1219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-0.10</w:t>
            </w:r>
          </w:p>
        </w:tc>
        <w:tc>
          <w:tcPr>
            <w:tcW w:w="1400" w:type="dxa"/>
            <w:tcBorders>
              <w:top w:val="nil"/>
              <w:left w:val="nil"/>
              <w:bottom w:val="nil"/>
              <w:right w:val="nil"/>
            </w:tcBorders>
            <w:shd w:val="solid" w:color="FFFFFF" w:fill="auto"/>
          </w:tcPr>
          <w:p w14:paraId="4432994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(-0.27, 0.06)</w:t>
            </w:r>
          </w:p>
        </w:tc>
        <w:tc>
          <w:tcPr>
            <w:tcW w:w="800" w:type="dxa"/>
            <w:tcBorders>
              <w:top w:val="nil"/>
              <w:left w:val="nil"/>
              <w:bottom w:val="nil"/>
              <w:right w:val="nil"/>
            </w:tcBorders>
            <w:shd w:val="solid" w:color="FFFFFF" w:fill="auto"/>
          </w:tcPr>
          <w:p w14:paraId="642E7F65"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0.23</w:t>
            </w:r>
          </w:p>
        </w:tc>
      </w:tr>
      <w:tr w:rsidR="000B12E0" w14:paraId="1BAF8437" w14:textId="77777777" w:rsidTr="000B12E0">
        <w:trPr>
          <w:trHeight w:val="300"/>
        </w:trPr>
        <w:tc>
          <w:tcPr>
            <w:tcW w:w="3880" w:type="dxa"/>
            <w:tcBorders>
              <w:top w:val="nil"/>
              <w:left w:val="nil"/>
              <w:bottom w:val="nil"/>
              <w:right w:val="nil"/>
            </w:tcBorders>
            <w:shd w:val="solid" w:color="FFFFFF" w:fill="auto"/>
          </w:tcPr>
          <w:p w14:paraId="5DEEFCEA"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Paternal psychopathology symptoms</w:t>
            </w:r>
          </w:p>
        </w:tc>
        <w:tc>
          <w:tcPr>
            <w:tcW w:w="700" w:type="dxa"/>
            <w:tcBorders>
              <w:top w:val="nil"/>
              <w:left w:val="nil"/>
              <w:bottom w:val="nil"/>
              <w:right w:val="nil"/>
            </w:tcBorders>
            <w:shd w:val="solid" w:color="FFFFFF" w:fill="auto"/>
          </w:tcPr>
          <w:p w14:paraId="34698A5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0.03</w:t>
            </w:r>
          </w:p>
        </w:tc>
        <w:tc>
          <w:tcPr>
            <w:tcW w:w="1400" w:type="dxa"/>
            <w:tcBorders>
              <w:top w:val="nil"/>
              <w:left w:val="nil"/>
              <w:bottom w:val="nil"/>
              <w:right w:val="nil"/>
            </w:tcBorders>
            <w:shd w:val="solid" w:color="FFFFFF" w:fill="auto"/>
          </w:tcPr>
          <w:p w14:paraId="4FEC92E1"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(-0.16, 0.21)</w:t>
            </w:r>
          </w:p>
        </w:tc>
        <w:tc>
          <w:tcPr>
            <w:tcW w:w="800" w:type="dxa"/>
            <w:tcBorders>
              <w:top w:val="nil"/>
              <w:left w:val="nil"/>
              <w:bottom w:val="nil"/>
              <w:right w:val="nil"/>
            </w:tcBorders>
            <w:shd w:val="solid" w:color="FFFFFF" w:fill="auto"/>
          </w:tcPr>
          <w:p w14:paraId="41CB9DD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0.76</w:t>
            </w:r>
          </w:p>
        </w:tc>
        <w:tc>
          <w:tcPr>
            <w:tcW w:w="300" w:type="dxa"/>
            <w:tcBorders>
              <w:top w:val="nil"/>
              <w:left w:val="nil"/>
              <w:bottom w:val="nil"/>
              <w:right w:val="nil"/>
            </w:tcBorders>
            <w:shd w:val="solid" w:color="FFFFFF" w:fill="auto"/>
          </w:tcPr>
          <w:p w14:paraId="3B728A8F"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43A60CC"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3EA04B9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(-0.20, 0.24)</w:t>
            </w:r>
          </w:p>
        </w:tc>
        <w:tc>
          <w:tcPr>
            <w:tcW w:w="800" w:type="dxa"/>
            <w:tcBorders>
              <w:top w:val="nil"/>
              <w:left w:val="nil"/>
              <w:bottom w:val="nil"/>
              <w:right w:val="nil"/>
            </w:tcBorders>
            <w:shd w:val="solid" w:color="FFFFFF" w:fill="auto"/>
          </w:tcPr>
          <w:p w14:paraId="26801B9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0.85</w:t>
            </w:r>
          </w:p>
        </w:tc>
      </w:tr>
      <w:tr w:rsidR="000B12E0" w14:paraId="3E2EAFC2" w14:textId="77777777" w:rsidTr="000B12E0">
        <w:trPr>
          <w:trHeight w:val="300"/>
        </w:trPr>
        <w:tc>
          <w:tcPr>
            <w:tcW w:w="3880" w:type="dxa"/>
            <w:tcBorders>
              <w:top w:val="nil"/>
              <w:left w:val="nil"/>
              <w:bottom w:val="nil"/>
              <w:right w:val="nil"/>
            </w:tcBorders>
            <w:shd w:val="solid" w:color="FFFFFF" w:fill="auto"/>
          </w:tcPr>
          <w:p w14:paraId="376FFE55"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E7CE03D"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77B36A6F"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39072234"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61B804B9"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B9A1342"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10E1B3F4"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3DC15D8D" w14:textId="77777777" w:rsidR="000B12E0" w:rsidRDefault="000B12E0">
            <w:pPr>
              <w:autoSpaceDE w:val="0"/>
              <w:autoSpaceDN w:val="0"/>
              <w:adjustRightInd w:val="0"/>
              <w:jc w:val="right"/>
              <w:rPr>
                <w:rFonts w:eastAsiaTheme="minorHAnsi"/>
                <w:color w:val="000000"/>
                <w:sz w:val="20"/>
                <w:szCs w:val="20"/>
              </w:rPr>
            </w:pPr>
          </w:p>
        </w:tc>
      </w:tr>
      <w:tr w:rsidR="000B12E0" w14:paraId="3EECEF6F" w14:textId="77777777" w:rsidTr="000B12E0">
        <w:trPr>
          <w:trHeight w:val="300"/>
        </w:trPr>
        <w:tc>
          <w:tcPr>
            <w:tcW w:w="3880" w:type="dxa"/>
            <w:tcBorders>
              <w:top w:val="nil"/>
              <w:left w:val="nil"/>
              <w:bottom w:val="nil"/>
              <w:right w:val="nil"/>
            </w:tcBorders>
            <w:shd w:val="solid" w:color="FFFFFF" w:fill="auto"/>
          </w:tcPr>
          <w:p w14:paraId="20196E89"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Maternal age at child's birth</w:t>
            </w:r>
          </w:p>
        </w:tc>
        <w:tc>
          <w:tcPr>
            <w:tcW w:w="700" w:type="dxa"/>
            <w:tcBorders>
              <w:top w:val="nil"/>
              <w:left w:val="nil"/>
              <w:bottom w:val="nil"/>
              <w:right w:val="nil"/>
            </w:tcBorders>
            <w:shd w:val="solid" w:color="FFFFFF" w:fill="auto"/>
          </w:tcPr>
          <w:p w14:paraId="0AB23512"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71AAA8F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(0.00, 0.02)</w:t>
            </w:r>
          </w:p>
        </w:tc>
        <w:tc>
          <w:tcPr>
            <w:tcW w:w="800" w:type="dxa"/>
            <w:tcBorders>
              <w:top w:val="nil"/>
              <w:left w:val="nil"/>
              <w:bottom w:val="nil"/>
              <w:right w:val="nil"/>
            </w:tcBorders>
            <w:shd w:val="solid" w:color="FFFFFF" w:fill="auto"/>
          </w:tcPr>
          <w:p w14:paraId="3B20D2C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0.07</w:t>
            </w:r>
          </w:p>
        </w:tc>
        <w:tc>
          <w:tcPr>
            <w:tcW w:w="300" w:type="dxa"/>
            <w:tcBorders>
              <w:top w:val="nil"/>
              <w:left w:val="nil"/>
              <w:bottom w:val="nil"/>
              <w:right w:val="nil"/>
            </w:tcBorders>
            <w:shd w:val="solid" w:color="FFFFFF" w:fill="auto"/>
          </w:tcPr>
          <w:p w14:paraId="7542642B"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F09C3F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1400" w:type="dxa"/>
            <w:tcBorders>
              <w:top w:val="nil"/>
              <w:left w:val="nil"/>
              <w:bottom w:val="nil"/>
              <w:right w:val="nil"/>
            </w:tcBorders>
            <w:shd w:val="solid" w:color="FFFFFF" w:fill="auto"/>
          </w:tcPr>
          <w:p w14:paraId="04AF24B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(-0.02, 0.01)</w:t>
            </w:r>
          </w:p>
        </w:tc>
        <w:tc>
          <w:tcPr>
            <w:tcW w:w="800" w:type="dxa"/>
            <w:tcBorders>
              <w:top w:val="nil"/>
              <w:left w:val="nil"/>
              <w:bottom w:val="nil"/>
              <w:right w:val="nil"/>
            </w:tcBorders>
            <w:shd w:val="solid" w:color="FFFFFF" w:fill="auto"/>
          </w:tcPr>
          <w:p w14:paraId="4E200F0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0.59</w:t>
            </w:r>
          </w:p>
        </w:tc>
      </w:tr>
      <w:tr w:rsidR="000B12E0" w14:paraId="0F24E785" w14:textId="77777777" w:rsidTr="000B12E0">
        <w:trPr>
          <w:trHeight w:val="300"/>
        </w:trPr>
        <w:tc>
          <w:tcPr>
            <w:tcW w:w="3880" w:type="dxa"/>
            <w:tcBorders>
              <w:top w:val="nil"/>
              <w:left w:val="nil"/>
              <w:bottom w:val="nil"/>
              <w:right w:val="nil"/>
            </w:tcBorders>
            <w:shd w:val="solid" w:color="FFFFFF" w:fill="auto"/>
          </w:tcPr>
          <w:p w14:paraId="22AA4D24"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Paternal age at child's birth</w:t>
            </w:r>
          </w:p>
        </w:tc>
        <w:tc>
          <w:tcPr>
            <w:tcW w:w="700" w:type="dxa"/>
            <w:tcBorders>
              <w:top w:val="nil"/>
              <w:left w:val="nil"/>
              <w:bottom w:val="nil"/>
              <w:right w:val="nil"/>
            </w:tcBorders>
            <w:shd w:val="solid" w:color="FFFFFF" w:fill="auto"/>
          </w:tcPr>
          <w:p w14:paraId="7A5E336B"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1400" w:type="dxa"/>
            <w:tcBorders>
              <w:top w:val="nil"/>
              <w:left w:val="nil"/>
              <w:bottom w:val="nil"/>
              <w:right w:val="nil"/>
            </w:tcBorders>
            <w:shd w:val="solid" w:color="FFFFFF" w:fill="auto"/>
          </w:tcPr>
          <w:p w14:paraId="0AE78BCE"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(-0.01, 0.01)</w:t>
            </w:r>
          </w:p>
        </w:tc>
        <w:tc>
          <w:tcPr>
            <w:tcW w:w="800" w:type="dxa"/>
            <w:tcBorders>
              <w:top w:val="nil"/>
              <w:left w:val="nil"/>
              <w:bottom w:val="nil"/>
              <w:right w:val="nil"/>
            </w:tcBorders>
            <w:shd w:val="solid" w:color="FFFFFF" w:fill="auto"/>
          </w:tcPr>
          <w:p w14:paraId="6FEB2218"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0.54</w:t>
            </w:r>
          </w:p>
        </w:tc>
        <w:tc>
          <w:tcPr>
            <w:tcW w:w="300" w:type="dxa"/>
            <w:tcBorders>
              <w:top w:val="nil"/>
              <w:left w:val="nil"/>
              <w:bottom w:val="nil"/>
              <w:right w:val="nil"/>
            </w:tcBorders>
            <w:shd w:val="solid" w:color="FFFFFF" w:fill="auto"/>
          </w:tcPr>
          <w:p w14:paraId="2A87DEC4"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979DC58"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1400" w:type="dxa"/>
            <w:tcBorders>
              <w:top w:val="nil"/>
              <w:left w:val="nil"/>
              <w:bottom w:val="nil"/>
              <w:right w:val="nil"/>
            </w:tcBorders>
            <w:shd w:val="solid" w:color="FFFFFF" w:fill="auto"/>
          </w:tcPr>
          <w:p w14:paraId="1306FF54"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(-0.01, 0.01)</w:t>
            </w:r>
          </w:p>
        </w:tc>
        <w:tc>
          <w:tcPr>
            <w:tcW w:w="800" w:type="dxa"/>
            <w:tcBorders>
              <w:top w:val="nil"/>
              <w:left w:val="nil"/>
              <w:bottom w:val="nil"/>
              <w:right w:val="nil"/>
            </w:tcBorders>
            <w:shd w:val="solid" w:color="FFFFFF" w:fill="auto"/>
          </w:tcPr>
          <w:p w14:paraId="0E7DE77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0.87</w:t>
            </w:r>
          </w:p>
        </w:tc>
      </w:tr>
      <w:tr w:rsidR="000B12E0" w14:paraId="4A36DE90" w14:textId="77777777" w:rsidTr="000B12E0">
        <w:trPr>
          <w:trHeight w:val="300"/>
        </w:trPr>
        <w:tc>
          <w:tcPr>
            <w:tcW w:w="3880" w:type="dxa"/>
            <w:tcBorders>
              <w:top w:val="nil"/>
              <w:left w:val="nil"/>
              <w:bottom w:val="nil"/>
              <w:right w:val="nil"/>
            </w:tcBorders>
            <w:shd w:val="solid" w:color="FFFFFF" w:fill="auto"/>
          </w:tcPr>
          <w:p w14:paraId="15D28A66"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9141D8E"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3BEBAC3"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670F8D13"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5AA4019E"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0DF03EE"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6A6B320"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2432C185" w14:textId="77777777" w:rsidR="000B12E0" w:rsidRDefault="000B12E0">
            <w:pPr>
              <w:autoSpaceDE w:val="0"/>
              <w:autoSpaceDN w:val="0"/>
              <w:adjustRightInd w:val="0"/>
              <w:jc w:val="right"/>
              <w:rPr>
                <w:rFonts w:eastAsiaTheme="minorHAnsi"/>
                <w:color w:val="000000"/>
                <w:sz w:val="20"/>
                <w:szCs w:val="20"/>
              </w:rPr>
            </w:pPr>
          </w:p>
        </w:tc>
      </w:tr>
      <w:tr w:rsidR="000B12E0" w14:paraId="54BE4FC7" w14:textId="77777777" w:rsidTr="000B12E0">
        <w:trPr>
          <w:trHeight w:val="300"/>
        </w:trPr>
        <w:tc>
          <w:tcPr>
            <w:tcW w:w="3880" w:type="dxa"/>
            <w:tcBorders>
              <w:top w:val="nil"/>
              <w:left w:val="nil"/>
              <w:bottom w:val="nil"/>
              <w:right w:val="nil"/>
            </w:tcBorders>
            <w:shd w:val="solid" w:color="FFFFFF" w:fill="auto"/>
          </w:tcPr>
          <w:p w14:paraId="36050C96"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Child in utero exposure to smoking</w:t>
            </w:r>
          </w:p>
        </w:tc>
        <w:tc>
          <w:tcPr>
            <w:tcW w:w="700" w:type="dxa"/>
            <w:tcBorders>
              <w:top w:val="nil"/>
              <w:left w:val="nil"/>
              <w:bottom w:val="nil"/>
              <w:right w:val="nil"/>
            </w:tcBorders>
            <w:shd w:val="solid" w:color="FFFFFF" w:fill="auto"/>
          </w:tcPr>
          <w:p w14:paraId="7AC09AE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-0.06</w:t>
            </w:r>
          </w:p>
        </w:tc>
        <w:tc>
          <w:tcPr>
            <w:tcW w:w="1400" w:type="dxa"/>
            <w:tcBorders>
              <w:top w:val="nil"/>
              <w:left w:val="nil"/>
              <w:bottom w:val="nil"/>
              <w:right w:val="nil"/>
            </w:tcBorders>
            <w:shd w:val="solid" w:color="FFFFFF" w:fill="auto"/>
          </w:tcPr>
          <w:p w14:paraId="4A03638A"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(-0.13, 0.01)</w:t>
            </w:r>
          </w:p>
        </w:tc>
        <w:tc>
          <w:tcPr>
            <w:tcW w:w="800" w:type="dxa"/>
            <w:tcBorders>
              <w:top w:val="nil"/>
              <w:left w:val="nil"/>
              <w:bottom w:val="nil"/>
              <w:right w:val="nil"/>
            </w:tcBorders>
            <w:shd w:val="solid" w:color="FFFFFF" w:fill="auto"/>
          </w:tcPr>
          <w:p w14:paraId="7F0E73E1"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0.09</w:t>
            </w:r>
          </w:p>
        </w:tc>
        <w:tc>
          <w:tcPr>
            <w:tcW w:w="300" w:type="dxa"/>
            <w:tcBorders>
              <w:top w:val="nil"/>
              <w:left w:val="nil"/>
              <w:bottom w:val="nil"/>
              <w:right w:val="nil"/>
            </w:tcBorders>
            <w:shd w:val="solid" w:color="FFFFFF" w:fill="auto"/>
          </w:tcPr>
          <w:p w14:paraId="68807B44"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405DBB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-0.04</w:t>
            </w:r>
          </w:p>
        </w:tc>
        <w:tc>
          <w:tcPr>
            <w:tcW w:w="1400" w:type="dxa"/>
            <w:tcBorders>
              <w:top w:val="nil"/>
              <w:left w:val="nil"/>
              <w:bottom w:val="nil"/>
              <w:right w:val="nil"/>
            </w:tcBorders>
            <w:shd w:val="solid" w:color="FFFFFF" w:fill="auto"/>
          </w:tcPr>
          <w:p w14:paraId="0FCAA03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(-0.11, 0.03)</w:t>
            </w:r>
          </w:p>
        </w:tc>
        <w:tc>
          <w:tcPr>
            <w:tcW w:w="800" w:type="dxa"/>
            <w:tcBorders>
              <w:top w:val="nil"/>
              <w:left w:val="nil"/>
              <w:bottom w:val="nil"/>
              <w:right w:val="nil"/>
            </w:tcBorders>
            <w:shd w:val="solid" w:color="FFFFFF" w:fill="auto"/>
          </w:tcPr>
          <w:p w14:paraId="6B707827"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0.30</w:t>
            </w:r>
          </w:p>
        </w:tc>
      </w:tr>
      <w:tr w:rsidR="000B12E0" w14:paraId="75AC2842" w14:textId="77777777" w:rsidTr="000B12E0">
        <w:trPr>
          <w:trHeight w:val="300"/>
        </w:trPr>
        <w:tc>
          <w:tcPr>
            <w:tcW w:w="3880" w:type="dxa"/>
            <w:tcBorders>
              <w:top w:val="nil"/>
              <w:left w:val="nil"/>
              <w:bottom w:val="nil"/>
              <w:right w:val="nil"/>
            </w:tcBorders>
            <w:shd w:val="solid" w:color="FFFFFF" w:fill="auto"/>
          </w:tcPr>
          <w:p w14:paraId="24075671"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88BFC06"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D505D41"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4F164FBE"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25FE10A7"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ED1AE56"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D19E0A5"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14CC1E1E" w14:textId="77777777" w:rsidR="000B12E0" w:rsidRDefault="000B12E0">
            <w:pPr>
              <w:autoSpaceDE w:val="0"/>
              <w:autoSpaceDN w:val="0"/>
              <w:adjustRightInd w:val="0"/>
              <w:jc w:val="right"/>
              <w:rPr>
                <w:rFonts w:eastAsiaTheme="minorHAnsi"/>
                <w:color w:val="000000"/>
                <w:sz w:val="20"/>
                <w:szCs w:val="20"/>
              </w:rPr>
            </w:pPr>
          </w:p>
        </w:tc>
      </w:tr>
      <w:tr w:rsidR="000B12E0" w14:paraId="4DE3EA2F" w14:textId="77777777" w:rsidTr="000B12E0">
        <w:trPr>
          <w:trHeight w:val="300"/>
        </w:trPr>
        <w:tc>
          <w:tcPr>
            <w:tcW w:w="3880" w:type="dxa"/>
            <w:tcBorders>
              <w:top w:val="nil"/>
              <w:left w:val="nil"/>
              <w:bottom w:val="nil"/>
              <w:right w:val="nil"/>
            </w:tcBorders>
            <w:shd w:val="solid" w:color="FFFFFF" w:fill="auto"/>
          </w:tcPr>
          <w:p w14:paraId="68915121" w14:textId="77777777" w:rsidR="000B12E0" w:rsidRDefault="000B12E0">
            <w:pPr>
              <w:autoSpaceDE w:val="0"/>
              <w:autoSpaceDN w:val="0"/>
              <w:adjustRightInd w:val="0"/>
              <w:rPr>
                <w:rFonts w:eastAsiaTheme="minorHAnsi"/>
                <w:color w:val="000000"/>
                <w:sz w:val="20"/>
                <w:szCs w:val="20"/>
              </w:rPr>
            </w:pPr>
            <w:r>
              <w:rPr>
                <w:rFonts w:eastAsiaTheme="minorHAnsi"/>
                <w:color w:val="000000"/>
                <w:sz w:val="20"/>
                <w:szCs w:val="20"/>
              </w:rPr>
              <w:t>Intercept</w:t>
            </w:r>
          </w:p>
        </w:tc>
        <w:tc>
          <w:tcPr>
            <w:tcW w:w="700" w:type="dxa"/>
            <w:tcBorders>
              <w:top w:val="nil"/>
              <w:left w:val="nil"/>
              <w:bottom w:val="nil"/>
              <w:right w:val="nil"/>
            </w:tcBorders>
            <w:shd w:val="solid" w:color="FFFFFF" w:fill="auto"/>
          </w:tcPr>
          <w:p w14:paraId="29E24139"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-2.53</w:t>
            </w:r>
          </w:p>
        </w:tc>
        <w:tc>
          <w:tcPr>
            <w:tcW w:w="1400" w:type="dxa"/>
            <w:tcBorders>
              <w:top w:val="nil"/>
              <w:left w:val="nil"/>
              <w:bottom w:val="nil"/>
              <w:right w:val="nil"/>
            </w:tcBorders>
            <w:shd w:val="solid" w:color="FFFFFF" w:fill="auto"/>
          </w:tcPr>
          <w:p w14:paraId="67ECE033"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(-3.51, -1.56)</w:t>
            </w:r>
          </w:p>
        </w:tc>
        <w:tc>
          <w:tcPr>
            <w:tcW w:w="800" w:type="dxa"/>
            <w:tcBorders>
              <w:top w:val="nil"/>
              <w:left w:val="nil"/>
              <w:bottom w:val="nil"/>
              <w:right w:val="nil"/>
            </w:tcBorders>
            <w:shd w:val="solid" w:color="FFFFFF" w:fill="auto"/>
          </w:tcPr>
          <w:p w14:paraId="05620316"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c>
          <w:tcPr>
            <w:tcW w:w="300" w:type="dxa"/>
            <w:tcBorders>
              <w:top w:val="nil"/>
              <w:left w:val="nil"/>
              <w:bottom w:val="nil"/>
              <w:right w:val="nil"/>
            </w:tcBorders>
            <w:shd w:val="solid" w:color="FFFFFF" w:fill="auto"/>
          </w:tcPr>
          <w:p w14:paraId="1C1D0E74"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1C0391B"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2.23</w:t>
            </w:r>
          </w:p>
        </w:tc>
        <w:tc>
          <w:tcPr>
            <w:tcW w:w="1400" w:type="dxa"/>
            <w:tcBorders>
              <w:top w:val="nil"/>
              <w:left w:val="nil"/>
              <w:bottom w:val="nil"/>
              <w:right w:val="nil"/>
            </w:tcBorders>
            <w:shd w:val="solid" w:color="FFFFFF" w:fill="auto"/>
          </w:tcPr>
          <w:p w14:paraId="665B86CA"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(1.19, 3.27)</w:t>
            </w:r>
          </w:p>
        </w:tc>
        <w:tc>
          <w:tcPr>
            <w:tcW w:w="800" w:type="dxa"/>
            <w:tcBorders>
              <w:top w:val="nil"/>
              <w:left w:val="nil"/>
              <w:bottom w:val="nil"/>
              <w:right w:val="nil"/>
            </w:tcBorders>
            <w:shd w:val="solid" w:color="FFFFFF" w:fill="auto"/>
          </w:tcPr>
          <w:p w14:paraId="604EE63F" w14:textId="77777777" w:rsidR="000B12E0" w:rsidRDefault="000B12E0">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r>
      <w:tr w:rsidR="000B12E0" w14:paraId="6798B244" w14:textId="77777777" w:rsidTr="000B12E0">
        <w:trPr>
          <w:trHeight w:val="300"/>
        </w:trPr>
        <w:tc>
          <w:tcPr>
            <w:tcW w:w="3880" w:type="dxa"/>
            <w:tcBorders>
              <w:top w:val="nil"/>
              <w:left w:val="nil"/>
              <w:bottom w:val="nil"/>
              <w:right w:val="nil"/>
            </w:tcBorders>
            <w:shd w:val="solid" w:color="FFFFFF" w:fill="auto"/>
          </w:tcPr>
          <w:p w14:paraId="3B9BEB1C"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797696F"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6B4C67A"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502F1986" w14:textId="77777777" w:rsidR="000B12E0" w:rsidRDefault="000B12E0">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39F31667" w14:textId="77777777" w:rsidR="000B12E0" w:rsidRDefault="000B12E0">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DAF3666" w14:textId="77777777" w:rsidR="000B12E0" w:rsidRDefault="000B12E0">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05C6BDC0" w14:textId="77777777" w:rsidR="000B12E0" w:rsidRDefault="000B12E0">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346A284C" w14:textId="77777777" w:rsidR="000B12E0" w:rsidRDefault="000B12E0">
            <w:pPr>
              <w:autoSpaceDE w:val="0"/>
              <w:autoSpaceDN w:val="0"/>
              <w:adjustRightInd w:val="0"/>
              <w:jc w:val="right"/>
              <w:rPr>
                <w:rFonts w:eastAsiaTheme="minorHAnsi"/>
                <w:color w:val="000000"/>
                <w:sz w:val="20"/>
                <w:szCs w:val="20"/>
              </w:rPr>
            </w:pPr>
          </w:p>
        </w:tc>
      </w:tr>
      <w:tr w:rsidR="000B12E0" w14:paraId="389DF604" w14:textId="77777777" w:rsidTr="00990785">
        <w:trPr>
          <w:trHeight w:val="300"/>
        </w:trPr>
        <w:tc>
          <w:tcPr>
            <w:tcW w:w="9980" w:type="dxa"/>
            <w:gridSpan w:val="8"/>
            <w:tcBorders>
              <w:top w:val="nil"/>
              <w:left w:val="nil"/>
              <w:right w:val="nil"/>
            </w:tcBorders>
            <w:shd w:val="solid" w:color="FFFFFF" w:fill="auto"/>
          </w:tcPr>
          <w:p w14:paraId="67FBBF8E" w14:textId="3DEA2C5C" w:rsidR="000B12E0" w:rsidRDefault="00990785">
            <w:pPr>
              <w:autoSpaceDE w:val="0"/>
              <w:autoSpaceDN w:val="0"/>
              <w:adjustRightInd w:val="0"/>
              <w:rPr>
                <w:rFonts w:eastAsiaTheme="minorHAnsi"/>
                <w:i/>
                <w:iCs/>
                <w:color w:val="000000"/>
                <w:sz w:val="20"/>
                <w:szCs w:val="20"/>
              </w:rPr>
            </w:pPr>
            <w:r>
              <w:rPr>
                <w:rFonts w:eastAsiaTheme="minorHAnsi"/>
                <w:i/>
                <w:iCs/>
                <w:color w:val="000000"/>
                <w:sz w:val="20"/>
                <w:szCs w:val="20"/>
              </w:rPr>
              <w:t xml:space="preserve">a. </w:t>
            </w:r>
            <w:r w:rsidR="000B12E0">
              <w:rPr>
                <w:rFonts w:eastAsiaTheme="minorHAnsi"/>
                <w:i/>
                <w:iCs/>
                <w:color w:val="000000"/>
                <w:sz w:val="20"/>
                <w:szCs w:val="20"/>
              </w:rPr>
              <w:t>All models use inverse probability of attrition weights to account for differential attrition from baseline.</w:t>
            </w:r>
          </w:p>
        </w:tc>
      </w:tr>
      <w:tr w:rsidR="00990785" w14:paraId="5A091B98" w14:textId="77777777" w:rsidTr="000A68F5">
        <w:trPr>
          <w:trHeight w:val="300"/>
        </w:trPr>
        <w:tc>
          <w:tcPr>
            <w:tcW w:w="9980" w:type="dxa"/>
            <w:gridSpan w:val="8"/>
            <w:tcBorders>
              <w:top w:val="nil"/>
              <w:left w:val="nil"/>
              <w:right w:val="nil"/>
            </w:tcBorders>
            <w:shd w:val="solid" w:color="FFFFFF" w:fill="auto"/>
          </w:tcPr>
          <w:p w14:paraId="4630D285" w14:textId="3A5BAC21" w:rsidR="00990785" w:rsidRDefault="00990785" w:rsidP="00990785">
            <w:pPr>
              <w:autoSpaceDE w:val="0"/>
              <w:autoSpaceDN w:val="0"/>
              <w:adjustRightInd w:val="0"/>
              <w:rPr>
                <w:rFonts w:eastAsiaTheme="minorHAnsi"/>
                <w:i/>
                <w:iCs/>
                <w:color w:val="000000"/>
                <w:sz w:val="20"/>
                <w:szCs w:val="20"/>
              </w:rPr>
            </w:pPr>
            <w:r>
              <w:rPr>
                <w:rFonts w:eastAsiaTheme="minorHAnsi"/>
                <w:i/>
                <w:iCs/>
                <w:color w:val="000000"/>
                <w:sz w:val="20"/>
                <w:szCs w:val="20"/>
              </w:rPr>
              <w:t xml:space="preserve">b. These </w:t>
            </w:r>
            <w:r w:rsidRPr="00990785">
              <w:rPr>
                <w:rFonts w:eastAsiaTheme="minorHAnsi"/>
                <w:i/>
                <w:iCs/>
                <w:color w:val="000000"/>
                <w:sz w:val="20"/>
                <w:szCs w:val="20"/>
              </w:rPr>
              <w:t>"</w:t>
            </w:r>
            <w:r>
              <w:rPr>
                <w:rFonts w:eastAsiaTheme="minorHAnsi"/>
                <w:i/>
                <w:iCs/>
                <w:color w:val="000000"/>
                <w:sz w:val="20"/>
                <w:szCs w:val="20"/>
              </w:rPr>
              <w:t>u</w:t>
            </w:r>
            <w:r w:rsidRPr="00990785">
              <w:rPr>
                <w:rFonts w:eastAsiaTheme="minorHAnsi"/>
                <w:i/>
                <w:iCs/>
                <w:color w:val="000000"/>
                <w:sz w:val="20"/>
                <w:szCs w:val="20"/>
              </w:rPr>
              <w:t xml:space="preserve">nweighted" global </w:t>
            </w:r>
            <w:r>
              <w:rPr>
                <w:rFonts w:eastAsiaTheme="minorHAnsi"/>
                <w:i/>
                <w:iCs/>
                <w:color w:val="000000"/>
                <w:sz w:val="20"/>
                <w:szCs w:val="20"/>
              </w:rPr>
              <w:t xml:space="preserve">outcome </w:t>
            </w:r>
            <w:r w:rsidRPr="00990785">
              <w:rPr>
                <w:rFonts w:eastAsiaTheme="minorHAnsi"/>
                <w:i/>
                <w:iCs/>
                <w:color w:val="000000"/>
                <w:sz w:val="20"/>
                <w:szCs w:val="20"/>
              </w:rPr>
              <w:t xml:space="preserve">measures weight each tract equally, i.e., they are the standardized arithmetic mean </w:t>
            </w:r>
            <w:r>
              <w:rPr>
                <w:rFonts w:eastAsiaTheme="minorHAnsi"/>
                <w:i/>
                <w:iCs/>
                <w:color w:val="000000"/>
                <w:sz w:val="20"/>
                <w:szCs w:val="20"/>
              </w:rPr>
              <w:t>FA</w:t>
            </w:r>
            <w:r w:rsidRPr="00990785">
              <w:rPr>
                <w:rFonts w:eastAsiaTheme="minorHAnsi"/>
                <w:i/>
                <w:iCs/>
                <w:color w:val="000000"/>
                <w:sz w:val="20"/>
                <w:szCs w:val="20"/>
              </w:rPr>
              <w:t xml:space="preserve"> and </w:t>
            </w:r>
            <w:r>
              <w:rPr>
                <w:rFonts w:eastAsiaTheme="minorHAnsi"/>
                <w:i/>
                <w:iCs/>
                <w:color w:val="000000"/>
                <w:sz w:val="20"/>
                <w:szCs w:val="20"/>
              </w:rPr>
              <w:t>M</w:t>
            </w:r>
            <w:r w:rsidRPr="00990785">
              <w:rPr>
                <w:rFonts w:eastAsiaTheme="minorHAnsi"/>
                <w:i/>
                <w:iCs/>
                <w:color w:val="000000"/>
                <w:sz w:val="20"/>
                <w:szCs w:val="20"/>
              </w:rPr>
              <w:t xml:space="preserve">D values of all 27 tracts delineated by </w:t>
            </w:r>
            <w:proofErr w:type="spellStart"/>
            <w:r w:rsidRPr="00990785">
              <w:rPr>
                <w:rFonts w:eastAsiaTheme="minorHAnsi"/>
                <w:i/>
                <w:iCs/>
                <w:color w:val="000000"/>
                <w:sz w:val="20"/>
                <w:szCs w:val="20"/>
              </w:rPr>
              <w:t>AutoPtx</w:t>
            </w:r>
            <w:proofErr w:type="spellEnd"/>
            <w:r w:rsidRPr="00990785">
              <w:rPr>
                <w:rFonts w:eastAsiaTheme="minorHAnsi"/>
                <w:i/>
                <w:iCs/>
                <w:color w:val="000000"/>
                <w:sz w:val="20"/>
                <w:szCs w:val="20"/>
              </w:rPr>
              <w:t xml:space="preserve"> regardless of size.</w:t>
            </w:r>
          </w:p>
        </w:tc>
      </w:tr>
      <w:tr w:rsidR="000B12E0" w14:paraId="3CEC4FDD" w14:textId="77777777" w:rsidTr="00990785">
        <w:trPr>
          <w:trHeight w:val="300"/>
        </w:trPr>
        <w:tc>
          <w:tcPr>
            <w:tcW w:w="3880" w:type="dxa"/>
            <w:tcBorders>
              <w:left w:val="nil"/>
              <w:bottom w:val="single" w:sz="6" w:space="0" w:color="auto"/>
              <w:right w:val="nil"/>
            </w:tcBorders>
            <w:shd w:val="solid" w:color="FFFFFF" w:fill="auto"/>
          </w:tcPr>
          <w:p w14:paraId="1EF3BEA3" w14:textId="77777777" w:rsidR="000B12E0" w:rsidRDefault="000B12E0">
            <w:pPr>
              <w:autoSpaceDE w:val="0"/>
              <w:autoSpaceDN w:val="0"/>
              <w:adjustRightInd w:val="0"/>
              <w:jc w:val="right"/>
              <w:rPr>
                <w:rFonts w:eastAsiaTheme="minorHAnsi"/>
                <w:i/>
                <w:iCs/>
                <w:color w:val="000000"/>
                <w:sz w:val="20"/>
                <w:szCs w:val="20"/>
              </w:rPr>
            </w:pPr>
          </w:p>
        </w:tc>
        <w:tc>
          <w:tcPr>
            <w:tcW w:w="700" w:type="dxa"/>
            <w:tcBorders>
              <w:left w:val="nil"/>
              <w:bottom w:val="single" w:sz="6" w:space="0" w:color="auto"/>
              <w:right w:val="nil"/>
            </w:tcBorders>
            <w:shd w:val="solid" w:color="FFFFFF" w:fill="auto"/>
          </w:tcPr>
          <w:p w14:paraId="07E53C20" w14:textId="77777777" w:rsidR="000B12E0" w:rsidRDefault="000B12E0">
            <w:pPr>
              <w:autoSpaceDE w:val="0"/>
              <w:autoSpaceDN w:val="0"/>
              <w:adjustRightInd w:val="0"/>
              <w:jc w:val="right"/>
              <w:rPr>
                <w:rFonts w:eastAsiaTheme="minorHAnsi"/>
                <w:i/>
                <w:iCs/>
                <w:color w:val="000000"/>
                <w:sz w:val="20"/>
                <w:szCs w:val="20"/>
              </w:rPr>
            </w:pPr>
          </w:p>
        </w:tc>
        <w:tc>
          <w:tcPr>
            <w:tcW w:w="1400" w:type="dxa"/>
            <w:tcBorders>
              <w:left w:val="nil"/>
              <w:bottom w:val="single" w:sz="6" w:space="0" w:color="auto"/>
              <w:right w:val="nil"/>
            </w:tcBorders>
            <w:shd w:val="solid" w:color="FFFFFF" w:fill="auto"/>
          </w:tcPr>
          <w:p w14:paraId="004040FD" w14:textId="77777777" w:rsidR="000B12E0" w:rsidRDefault="000B12E0">
            <w:pPr>
              <w:autoSpaceDE w:val="0"/>
              <w:autoSpaceDN w:val="0"/>
              <w:adjustRightInd w:val="0"/>
              <w:jc w:val="right"/>
              <w:rPr>
                <w:rFonts w:eastAsiaTheme="minorHAnsi"/>
                <w:i/>
                <w:iCs/>
                <w:color w:val="000000"/>
                <w:sz w:val="20"/>
                <w:szCs w:val="20"/>
              </w:rPr>
            </w:pPr>
          </w:p>
        </w:tc>
        <w:tc>
          <w:tcPr>
            <w:tcW w:w="800" w:type="dxa"/>
            <w:tcBorders>
              <w:left w:val="nil"/>
              <w:bottom w:val="single" w:sz="6" w:space="0" w:color="auto"/>
              <w:right w:val="nil"/>
            </w:tcBorders>
            <w:shd w:val="solid" w:color="FFFFFF" w:fill="auto"/>
          </w:tcPr>
          <w:p w14:paraId="3C09E794" w14:textId="77777777" w:rsidR="000B12E0" w:rsidRDefault="000B12E0">
            <w:pPr>
              <w:autoSpaceDE w:val="0"/>
              <w:autoSpaceDN w:val="0"/>
              <w:adjustRightInd w:val="0"/>
              <w:jc w:val="right"/>
              <w:rPr>
                <w:rFonts w:eastAsiaTheme="minorHAnsi"/>
                <w:i/>
                <w:iCs/>
                <w:color w:val="000000"/>
                <w:sz w:val="20"/>
                <w:szCs w:val="20"/>
              </w:rPr>
            </w:pPr>
          </w:p>
        </w:tc>
        <w:tc>
          <w:tcPr>
            <w:tcW w:w="300" w:type="dxa"/>
            <w:tcBorders>
              <w:left w:val="nil"/>
              <w:bottom w:val="single" w:sz="6" w:space="0" w:color="auto"/>
              <w:right w:val="nil"/>
            </w:tcBorders>
            <w:shd w:val="solid" w:color="FFFFFF" w:fill="auto"/>
          </w:tcPr>
          <w:p w14:paraId="6305DF0C" w14:textId="77777777" w:rsidR="000B12E0" w:rsidRDefault="000B12E0">
            <w:pPr>
              <w:autoSpaceDE w:val="0"/>
              <w:autoSpaceDN w:val="0"/>
              <w:adjustRightInd w:val="0"/>
              <w:jc w:val="right"/>
              <w:rPr>
                <w:rFonts w:eastAsiaTheme="minorHAnsi"/>
                <w:i/>
                <w:iCs/>
                <w:color w:val="000000"/>
                <w:sz w:val="20"/>
                <w:szCs w:val="20"/>
              </w:rPr>
            </w:pPr>
          </w:p>
        </w:tc>
        <w:tc>
          <w:tcPr>
            <w:tcW w:w="700" w:type="dxa"/>
            <w:tcBorders>
              <w:left w:val="nil"/>
              <w:bottom w:val="single" w:sz="6" w:space="0" w:color="auto"/>
              <w:right w:val="nil"/>
            </w:tcBorders>
            <w:shd w:val="solid" w:color="FFFFFF" w:fill="auto"/>
          </w:tcPr>
          <w:p w14:paraId="734AC61E" w14:textId="77777777" w:rsidR="000B12E0" w:rsidRDefault="000B12E0">
            <w:pPr>
              <w:autoSpaceDE w:val="0"/>
              <w:autoSpaceDN w:val="0"/>
              <w:adjustRightInd w:val="0"/>
              <w:jc w:val="right"/>
              <w:rPr>
                <w:rFonts w:eastAsiaTheme="minorHAnsi"/>
                <w:i/>
                <w:iCs/>
                <w:color w:val="000000"/>
                <w:sz w:val="20"/>
                <w:szCs w:val="20"/>
              </w:rPr>
            </w:pPr>
          </w:p>
        </w:tc>
        <w:tc>
          <w:tcPr>
            <w:tcW w:w="1400" w:type="dxa"/>
            <w:tcBorders>
              <w:left w:val="nil"/>
              <w:bottom w:val="single" w:sz="6" w:space="0" w:color="auto"/>
              <w:right w:val="nil"/>
            </w:tcBorders>
            <w:shd w:val="solid" w:color="FFFFFF" w:fill="auto"/>
          </w:tcPr>
          <w:p w14:paraId="169F6948" w14:textId="77777777" w:rsidR="000B12E0" w:rsidRDefault="000B12E0">
            <w:pPr>
              <w:autoSpaceDE w:val="0"/>
              <w:autoSpaceDN w:val="0"/>
              <w:adjustRightInd w:val="0"/>
              <w:jc w:val="right"/>
              <w:rPr>
                <w:rFonts w:eastAsiaTheme="minorHAnsi"/>
                <w:i/>
                <w:iCs/>
                <w:color w:val="000000"/>
                <w:sz w:val="20"/>
                <w:szCs w:val="20"/>
              </w:rPr>
            </w:pPr>
          </w:p>
        </w:tc>
        <w:tc>
          <w:tcPr>
            <w:tcW w:w="800" w:type="dxa"/>
            <w:tcBorders>
              <w:left w:val="nil"/>
              <w:bottom w:val="single" w:sz="6" w:space="0" w:color="auto"/>
              <w:right w:val="nil"/>
            </w:tcBorders>
            <w:shd w:val="solid" w:color="FFFFFF" w:fill="auto"/>
          </w:tcPr>
          <w:p w14:paraId="7C96B6B6" w14:textId="77777777" w:rsidR="000B12E0" w:rsidRDefault="000B12E0">
            <w:pPr>
              <w:autoSpaceDE w:val="0"/>
              <w:autoSpaceDN w:val="0"/>
              <w:adjustRightInd w:val="0"/>
              <w:jc w:val="right"/>
              <w:rPr>
                <w:rFonts w:eastAsiaTheme="minorHAnsi"/>
                <w:i/>
                <w:iCs/>
                <w:color w:val="000000"/>
                <w:sz w:val="20"/>
                <w:szCs w:val="20"/>
              </w:rPr>
            </w:pPr>
          </w:p>
        </w:tc>
      </w:tr>
    </w:tbl>
    <w:p w14:paraId="625E896B" w14:textId="77777777" w:rsidR="00D17F51" w:rsidRDefault="00D17F51" w:rsidP="000030DD">
      <w:pPr>
        <w:spacing w:line="480" w:lineRule="auto"/>
        <w:rPr>
          <w:u w:val="single"/>
        </w:rPr>
      </w:pPr>
    </w:p>
    <w:p w14:paraId="797B4913" w14:textId="4C5134AC" w:rsidR="000030DD" w:rsidRPr="00A476A8" w:rsidRDefault="000030DD" w:rsidP="000030DD">
      <w:pPr>
        <w:spacing w:line="480" w:lineRule="auto"/>
      </w:pPr>
      <w:r w:rsidRPr="006921AC">
        <w:rPr>
          <w:u w:val="single"/>
        </w:rPr>
        <w:lastRenderedPageBreak/>
        <w:t xml:space="preserve">Section </w:t>
      </w:r>
      <w:r w:rsidR="00D17F51">
        <w:rPr>
          <w:u w:val="single"/>
        </w:rPr>
        <w:t>8</w:t>
      </w:r>
      <w:r w:rsidRPr="00A476A8">
        <w:t>. Global axial diffusivity and global radial diffusivity.</w:t>
      </w:r>
    </w:p>
    <w:tbl>
      <w:tblPr>
        <w:tblW w:w="0" w:type="auto"/>
        <w:tblInd w:w="-30" w:type="dxa"/>
        <w:tblLayout w:type="fixed"/>
        <w:tblLook w:val="0000" w:firstRow="0" w:lastRow="0" w:firstColumn="0" w:lastColumn="0" w:noHBand="0" w:noVBand="0"/>
      </w:tblPr>
      <w:tblGrid>
        <w:gridCol w:w="1600"/>
        <w:gridCol w:w="1600"/>
        <w:gridCol w:w="700"/>
        <w:gridCol w:w="1400"/>
        <w:gridCol w:w="700"/>
        <w:gridCol w:w="300"/>
        <w:gridCol w:w="700"/>
        <w:gridCol w:w="1400"/>
        <w:gridCol w:w="700"/>
      </w:tblGrid>
      <w:tr w:rsidR="00875C3B" w14:paraId="55F48E46" w14:textId="77777777" w:rsidTr="00875C3B">
        <w:trPr>
          <w:trHeight w:val="720"/>
        </w:trPr>
        <w:tc>
          <w:tcPr>
            <w:tcW w:w="9100" w:type="dxa"/>
            <w:gridSpan w:val="9"/>
            <w:tcBorders>
              <w:top w:val="single" w:sz="6" w:space="0" w:color="auto"/>
              <w:left w:val="nil"/>
              <w:bottom w:val="single" w:sz="12" w:space="0" w:color="auto"/>
              <w:right w:val="nil"/>
            </w:tcBorders>
            <w:shd w:val="solid" w:color="FFFFFF" w:fill="auto"/>
          </w:tcPr>
          <w:p w14:paraId="16F222C1" w14:textId="7CCCC10C" w:rsidR="00875C3B" w:rsidRDefault="00875C3B">
            <w:pPr>
              <w:autoSpaceDE w:val="0"/>
              <w:autoSpaceDN w:val="0"/>
              <w:adjustRightInd w:val="0"/>
              <w:rPr>
                <w:rFonts w:eastAsiaTheme="minorHAnsi"/>
                <w:b/>
                <w:bCs/>
                <w:color w:val="000000"/>
                <w:sz w:val="20"/>
                <w:szCs w:val="20"/>
              </w:rPr>
            </w:pPr>
            <w:r>
              <w:rPr>
                <w:rFonts w:eastAsiaTheme="minorHAnsi"/>
                <w:b/>
                <w:bCs/>
                <w:color w:val="000000"/>
                <w:sz w:val="20"/>
                <w:szCs w:val="20"/>
              </w:rPr>
              <w:t xml:space="preserve">Supplement Section </w:t>
            </w:r>
            <w:r w:rsidR="00D17F51">
              <w:rPr>
                <w:rFonts w:eastAsiaTheme="minorHAnsi"/>
                <w:b/>
                <w:bCs/>
                <w:color w:val="000000"/>
                <w:sz w:val="20"/>
                <w:szCs w:val="20"/>
              </w:rPr>
              <w:t>8</w:t>
            </w:r>
            <w:r>
              <w:rPr>
                <w:rFonts w:eastAsiaTheme="minorHAnsi"/>
                <w:b/>
                <w:bCs/>
                <w:color w:val="000000"/>
                <w:sz w:val="20"/>
                <w:szCs w:val="20"/>
              </w:rPr>
              <w:t>. Associations between family functioning and two mean measures (unweighted and weighted by tract volume) of global axial diffusivity and global radial diffusivity in preadolescence. n = 2,747.</w:t>
            </w:r>
          </w:p>
        </w:tc>
      </w:tr>
      <w:tr w:rsidR="005C1897" w14:paraId="0A91823F" w14:textId="77777777" w:rsidTr="00047BD2">
        <w:trPr>
          <w:trHeight w:val="260"/>
        </w:trPr>
        <w:tc>
          <w:tcPr>
            <w:tcW w:w="1600" w:type="dxa"/>
            <w:tcBorders>
              <w:top w:val="nil"/>
              <w:left w:val="nil"/>
              <w:bottom w:val="nil"/>
              <w:right w:val="nil"/>
            </w:tcBorders>
            <w:shd w:val="solid" w:color="FFFFFF" w:fill="auto"/>
          </w:tcPr>
          <w:p w14:paraId="2202FC8E" w14:textId="77777777" w:rsidR="005C1897" w:rsidRDefault="005C1897">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679FA75B" w14:textId="77777777" w:rsidR="005C1897" w:rsidRDefault="005C1897">
            <w:pPr>
              <w:autoSpaceDE w:val="0"/>
              <w:autoSpaceDN w:val="0"/>
              <w:adjustRightInd w:val="0"/>
              <w:jc w:val="right"/>
              <w:rPr>
                <w:rFonts w:eastAsiaTheme="minorHAnsi"/>
                <w:color w:val="000000"/>
                <w:sz w:val="20"/>
                <w:szCs w:val="20"/>
              </w:rPr>
            </w:pPr>
          </w:p>
        </w:tc>
        <w:tc>
          <w:tcPr>
            <w:tcW w:w="2800" w:type="dxa"/>
            <w:gridSpan w:val="3"/>
            <w:tcBorders>
              <w:top w:val="nil"/>
              <w:left w:val="nil"/>
              <w:bottom w:val="nil"/>
              <w:right w:val="nil"/>
            </w:tcBorders>
            <w:shd w:val="solid" w:color="FFFFFF" w:fill="auto"/>
          </w:tcPr>
          <w:p w14:paraId="1D7A664F" w14:textId="5F5ABA99" w:rsidR="005C1897" w:rsidRDefault="005C1897">
            <w:pPr>
              <w:autoSpaceDE w:val="0"/>
              <w:autoSpaceDN w:val="0"/>
              <w:adjustRightInd w:val="0"/>
              <w:jc w:val="center"/>
              <w:rPr>
                <w:rFonts w:eastAsiaTheme="minorHAnsi"/>
                <w:color w:val="000000"/>
                <w:sz w:val="20"/>
                <w:szCs w:val="20"/>
              </w:rPr>
            </w:pPr>
            <w:r>
              <w:rPr>
                <w:rFonts w:eastAsiaTheme="minorHAnsi"/>
                <w:color w:val="000000"/>
                <w:sz w:val="20"/>
                <w:szCs w:val="20"/>
              </w:rPr>
              <w:t>Global AD</w:t>
            </w:r>
          </w:p>
        </w:tc>
        <w:tc>
          <w:tcPr>
            <w:tcW w:w="300" w:type="dxa"/>
            <w:tcBorders>
              <w:top w:val="nil"/>
              <w:left w:val="nil"/>
              <w:bottom w:val="nil"/>
              <w:right w:val="nil"/>
            </w:tcBorders>
            <w:shd w:val="solid" w:color="FFFFFF" w:fill="auto"/>
          </w:tcPr>
          <w:p w14:paraId="7BB39ACB" w14:textId="77777777" w:rsidR="005C1897" w:rsidRDefault="005C1897">
            <w:pPr>
              <w:autoSpaceDE w:val="0"/>
              <w:autoSpaceDN w:val="0"/>
              <w:adjustRightInd w:val="0"/>
              <w:jc w:val="center"/>
              <w:rPr>
                <w:rFonts w:eastAsiaTheme="minorHAnsi"/>
                <w:color w:val="000000"/>
                <w:sz w:val="20"/>
                <w:szCs w:val="20"/>
              </w:rPr>
            </w:pPr>
          </w:p>
        </w:tc>
        <w:tc>
          <w:tcPr>
            <w:tcW w:w="2800" w:type="dxa"/>
            <w:gridSpan w:val="3"/>
            <w:tcBorders>
              <w:top w:val="nil"/>
              <w:left w:val="nil"/>
              <w:bottom w:val="nil"/>
              <w:right w:val="nil"/>
            </w:tcBorders>
            <w:shd w:val="solid" w:color="FFFFFF" w:fill="auto"/>
          </w:tcPr>
          <w:p w14:paraId="0C1B3373" w14:textId="0C26CC58" w:rsidR="005C1897" w:rsidRDefault="005C1897">
            <w:pPr>
              <w:autoSpaceDE w:val="0"/>
              <w:autoSpaceDN w:val="0"/>
              <w:adjustRightInd w:val="0"/>
              <w:jc w:val="center"/>
              <w:rPr>
                <w:rFonts w:eastAsiaTheme="minorHAnsi"/>
                <w:color w:val="000000"/>
                <w:sz w:val="20"/>
                <w:szCs w:val="20"/>
              </w:rPr>
            </w:pPr>
            <w:r>
              <w:rPr>
                <w:rFonts w:eastAsiaTheme="minorHAnsi"/>
                <w:color w:val="000000"/>
                <w:sz w:val="20"/>
                <w:szCs w:val="20"/>
              </w:rPr>
              <w:t>Global RD</w:t>
            </w:r>
          </w:p>
        </w:tc>
      </w:tr>
      <w:tr w:rsidR="00875C3B" w14:paraId="007DCE39" w14:textId="77777777" w:rsidTr="00875C3B">
        <w:trPr>
          <w:trHeight w:val="260"/>
        </w:trPr>
        <w:tc>
          <w:tcPr>
            <w:tcW w:w="1600" w:type="dxa"/>
            <w:tcBorders>
              <w:top w:val="nil"/>
              <w:left w:val="nil"/>
              <w:bottom w:val="nil"/>
              <w:right w:val="nil"/>
            </w:tcBorders>
            <w:shd w:val="solid" w:color="FFFFFF" w:fill="auto"/>
          </w:tcPr>
          <w:p w14:paraId="0B3E5899" w14:textId="77777777" w:rsidR="00875C3B" w:rsidRDefault="00875C3B">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71D9916A"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2AC7350" w14:textId="77777777" w:rsidR="00875C3B" w:rsidRDefault="00875C3B">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400" w:type="dxa"/>
            <w:tcBorders>
              <w:top w:val="nil"/>
              <w:left w:val="nil"/>
              <w:bottom w:val="nil"/>
              <w:right w:val="nil"/>
            </w:tcBorders>
            <w:shd w:val="solid" w:color="FFFFFF" w:fill="auto"/>
          </w:tcPr>
          <w:p w14:paraId="6CD09BCD" w14:textId="77777777" w:rsidR="00875C3B" w:rsidRDefault="00875C3B">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700" w:type="dxa"/>
            <w:tcBorders>
              <w:top w:val="nil"/>
              <w:left w:val="nil"/>
              <w:bottom w:val="nil"/>
              <w:right w:val="nil"/>
            </w:tcBorders>
            <w:shd w:val="solid" w:color="FFFFFF" w:fill="auto"/>
          </w:tcPr>
          <w:p w14:paraId="19F5FC37" w14:textId="77777777" w:rsidR="00875C3B" w:rsidRDefault="00875C3B">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c>
          <w:tcPr>
            <w:tcW w:w="300" w:type="dxa"/>
            <w:tcBorders>
              <w:top w:val="nil"/>
              <w:left w:val="nil"/>
              <w:bottom w:val="nil"/>
              <w:right w:val="nil"/>
            </w:tcBorders>
            <w:shd w:val="solid" w:color="FFFFFF" w:fill="auto"/>
          </w:tcPr>
          <w:p w14:paraId="0CD97D76" w14:textId="77777777" w:rsidR="00875C3B" w:rsidRDefault="00875C3B">
            <w:pPr>
              <w:autoSpaceDE w:val="0"/>
              <w:autoSpaceDN w:val="0"/>
              <w:adjustRightInd w:val="0"/>
              <w:jc w:val="center"/>
              <w:rPr>
                <w:rFonts w:eastAsiaTheme="minorHAnsi"/>
                <w:i/>
                <w:iCs/>
                <w:color w:val="000000"/>
                <w:sz w:val="20"/>
                <w:szCs w:val="20"/>
              </w:rPr>
            </w:pPr>
          </w:p>
        </w:tc>
        <w:tc>
          <w:tcPr>
            <w:tcW w:w="700" w:type="dxa"/>
            <w:tcBorders>
              <w:top w:val="nil"/>
              <w:left w:val="nil"/>
              <w:bottom w:val="nil"/>
              <w:right w:val="nil"/>
            </w:tcBorders>
            <w:shd w:val="solid" w:color="FFFFFF" w:fill="auto"/>
          </w:tcPr>
          <w:p w14:paraId="0EAEC32E" w14:textId="77777777" w:rsidR="00875C3B" w:rsidRDefault="00875C3B">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400" w:type="dxa"/>
            <w:tcBorders>
              <w:top w:val="nil"/>
              <w:left w:val="nil"/>
              <w:bottom w:val="nil"/>
              <w:right w:val="nil"/>
            </w:tcBorders>
            <w:shd w:val="solid" w:color="FFFFFF" w:fill="auto"/>
          </w:tcPr>
          <w:p w14:paraId="61826EBC" w14:textId="77777777" w:rsidR="00875C3B" w:rsidRDefault="00875C3B">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700" w:type="dxa"/>
            <w:tcBorders>
              <w:top w:val="nil"/>
              <w:left w:val="nil"/>
              <w:bottom w:val="nil"/>
              <w:right w:val="nil"/>
            </w:tcBorders>
            <w:shd w:val="solid" w:color="FFFFFF" w:fill="auto"/>
          </w:tcPr>
          <w:p w14:paraId="63DF16E2" w14:textId="77777777" w:rsidR="00875C3B" w:rsidRDefault="00875C3B">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r>
      <w:tr w:rsidR="00875C3B" w14:paraId="52458CA4" w14:textId="77777777" w:rsidTr="00875C3B">
        <w:trPr>
          <w:trHeight w:val="260"/>
        </w:trPr>
        <w:tc>
          <w:tcPr>
            <w:tcW w:w="1600" w:type="dxa"/>
            <w:tcBorders>
              <w:top w:val="nil"/>
              <w:left w:val="nil"/>
              <w:bottom w:val="nil"/>
              <w:right w:val="nil"/>
            </w:tcBorders>
            <w:shd w:val="solid" w:color="FFFFFF" w:fill="auto"/>
          </w:tcPr>
          <w:p w14:paraId="755D0651"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Prenatal</w:t>
            </w:r>
          </w:p>
        </w:tc>
        <w:tc>
          <w:tcPr>
            <w:tcW w:w="1600" w:type="dxa"/>
            <w:tcBorders>
              <w:top w:val="nil"/>
              <w:left w:val="nil"/>
              <w:bottom w:val="nil"/>
              <w:right w:val="nil"/>
            </w:tcBorders>
            <w:shd w:val="solid" w:color="FFFFFF" w:fill="auto"/>
          </w:tcPr>
          <w:p w14:paraId="0CC858AD"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CFE9E9D"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4F17EEF6"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4372C01"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33A01DFF"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0AB8E3D"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707C8263"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3A31410" w14:textId="77777777" w:rsidR="00875C3B" w:rsidRDefault="00875C3B">
            <w:pPr>
              <w:autoSpaceDE w:val="0"/>
              <w:autoSpaceDN w:val="0"/>
              <w:adjustRightInd w:val="0"/>
              <w:jc w:val="right"/>
              <w:rPr>
                <w:rFonts w:eastAsiaTheme="minorHAnsi"/>
                <w:color w:val="000000"/>
                <w:sz w:val="20"/>
                <w:szCs w:val="20"/>
              </w:rPr>
            </w:pPr>
          </w:p>
        </w:tc>
      </w:tr>
      <w:tr w:rsidR="00875C3B" w14:paraId="259464E7" w14:textId="77777777" w:rsidTr="00875C3B">
        <w:trPr>
          <w:trHeight w:val="260"/>
        </w:trPr>
        <w:tc>
          <w:tcPr>
            <w:tcW w:w="1600" w:type="dxa"/>
            <w:tcBorders>
              <w:top w:val="nil"/>
              <w:left w:val="nil"/>
              <w:bottom w:val="nil"/>
              <w:right w:val="nil"/>
            </w:tcBorders>
            <w:shd w:val="solid" w:color="FFFFFF" w:fill="auto"/>
          </w:tcPr>
          <w:p w14:paraId="51315FE5"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Min. adjusted</w:t>
            </w:r>
          </w:p>
        </w:tc>
        <w:tc>
          <w:tcPr>
            <w:tcW w:w="1600" w:type="dxa"/>
            <w:tcBorders>
              <w:top w:val="nil"/>
              <w:left w:val="nil"/>
              <w:bottom w:val="nil"/>
              <w:right w:val="nil"/>
            </w:tcBorders>
            <w:shd w:val="solid" w:color="FFFFFF" w:fill="auto"/>
          </w:tcPr>
          <w:p w14:paraId="6E38B8BE"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11144816"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521E3F9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(-0.15, 0.10)</w:t>
            </w:r>
          </w:p>
        </w:tc>
        <w:tc>
          <w:tcPr>
            <w:tcW w:w="700" w:type="dxa"/>
            <w:tcBorders>
              <w:top w:val="nil"/>
              <w:left w:val="nil"/>
              <w:bottom w:val="nil"/>
              <w:right w:val="nil"/>
            </w:tcBorders>
            <w:shd w:val="solid" w:color="FFFFFF" w:fill="auto"/>
          </w:tcPr>
          <w:p w14:paraId="6D7A8E9F"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0.690</w:t>
            </w:r>
          </w:p>
        </w:tc>
        <w:tc>
          <w:tcPr>
            <w:tcW w:w="300" w:type="dxa"/>
            <w:tcBorders>
              <w:top w:val="nil"/>
              <w:left w:val="nil"/>
              <w:bottom w:val="nil"/>
              <w:right w:val="nil"/>
            </w:tcBorders>
            <w:shd w:val="solid" w:color="FFFFFF" w:fill="auto"/>
          </w:tcPr>
          <w:p w14:paraId="11BE52E4"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D7EA24F"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-0.15</w:t>
            </w:r>
          </w:p>
        </w:tc>
        <w:tc>
          <w:tcPr>
            <w:tcW w:w="1400" w:type="dxa"/>
            <w:tcBorders>
              <w:top w:val="nil"/>
              <w:left w:val="nil"/>
              <w:bottom w:val="nil"/>
              <w:right w:val="nil"/>
            </w:tcBorders>
            <w:shd w:val="solid" w:color="FFFFFF" w:fill="auto"/>
          </w:tcPr>
          <w:p w14:paraId="0E25945B"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(-0.26, -0.04)</w:t>
            </w:r>
          </w:p>
        </w:tc>
        <w:tc>
          <w:tcPr>
            <w:tcW w:w="700" w:type="dxa"/>
            <w:tcBorders>
              <w:top w:val="nil"/>
              <w:left w:val="nil"/>
              <w:bottom w:val="nil"/>
              <w:right w:val="nil"/>
            </w:tcBorders>
            <w:shd w:val="solid" w:color="FFFFFF" w:fill="auto"/>
          </w:tcPr>
          <w:p w14:paraId="52B930DD"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0.008</w:t>
            </w:r>
          </w:p>
        </w:tc>
      </w:tr>
      <w:tr w:rsidR="00875C3B" w14:paraId="49594411" w14:textId="77777777" w:rsidTr="00875C3B">
        <w:trPr>
          <w:trHeight w:val="260"/>
        </w:trPr>
        <w:tc>
          <w:tcPr>
            <w:tcW w:w="1600" w:type="dxa"/>
            <w:tcBorders>
              <w:top w:val="nil"/>
              <w:left w:val="nil"/>
              <w:bottom w:val="nil"/>
              <w:right w:val="nil"/>
            </w:tcBorders>
            <w:shd w:val="solid" w:color="FFFFFF" w:fill="auto"/>
          </w:tcPr>
          <w:p w14:paraId="48EFCADC"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Min. adjusted</w:t>
            </w:r>
          </w:p>
        </w:tc>
        <w:tc>
          <w:tcPr>
            <w:tcW w:w="1600" w:type="dxa"/>
            <w:tcBorders>
              <w:top w:val="nil"/>
              <w:left w:val="nil"/>
              <w:bottom w:val="nil"/>
              <w:right w:val="nil"/>
            </w:tcBorders>
            <w:shd w:val="solid" w:color="FFFFFF" w:fill="auto"/>
          </w:tcPr>
          <w:p w14:paraId="324624B4"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Weighted</w:t>
            </w:r>
          </w:p>
        </w:tc>
        <w:tc>
          <w:tcPr>
            <w:tcW w:w="700" w:type="dxa"/>
            <w:tcBorders>
              <w:top w:val="nil"/>
              <w:left w:val="nil"/>
              <w:bottom w:val="nil"/>
              <w:right w:val="nil"/>
            </w:tcBorders>
            <w:shd w:val="solid" w:color="FFFFFF" w:fill="auto"/>
          </w:tcPr>
          <w:p w14:paraId="47FACB82"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7B5E03F4"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(-0.14, 0.11)</w:t>
            </w:r>
          </w:p>
        </w:tc>
        <w:tc>
          <w:tcPr>
            <w:tcW w:w="700" w:type="dxa"/>
            <w:tcBorders>
              <w:top w:val="nil"/>
              <w:left w:val="nil"/>
              <w:bottom w:val="nil"/>
              <w:right w:val="nil"/>
            </w:tcBorders>
            <w:shd w:val="solid" w:color="FFFFFF" w:fill="auto"/>
          </w:tcPr>
          <w:p w14:paraId="60CA9DA7"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0.780</w:t>
            </w:r>
          </w:p>
        </w:tc>
        <w:tc>
          <w:tcPr>
            <w:tcW w:w="300" w:type="dxa"/>
            <w:tcBorders>
              <w:top w:val="nil"/>
              <w:left w:val="nil"/>
              <w:bottom w:val="nil"/>
              <w:right w:val="nil"/>
            </w:tcBorders>
            <w:shd w:val="solid" w:color="FFFFFF" w:fill="auto"/>
          </w:tcPr>
          <w:p w14:paraId="580EECCD"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F9F6C35"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400" w:type="dxa"/>
            <w:tcBorders>
              <w:top w:val="nil"/>
              <w:left w:val="nil"/>
              <w:bottom w:val="nil"/>
              <w:right w:val="nil"/>
            </w:tcBorders>
            <w:shd w:val="solid" w:color="FFFFFF" w:fill="auto"/>
          </w:tcPr>
          <w:p w14:paraId="32071122"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(-0.23, -0.01)</w:t>
            </w:r>
          </w:p>
        </w:tc>
        <w:tc>
          <w:tcPr>
            <w:tcW w:w="700" w:type="dxa"/>
            <w:tcBorders>
              <w:top w:val="nil"/>
              <w:left w:val="nil"/>
              <w:bottom w:val="nil"/>
              <w:right w:val="nil"/>
            </w:tcBorders>
            <w:shd w:val="solid" w:color="FFFFFF" w:fill="auto"/>
          </w:tcPr>
          <w:p w14:paraId="5429240F"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0.038</w:t>
            </w:r>
          </w:p>
        </w:tc>
      </w:tr>
      <w:tr w:rsidR="00875C3B" w14:paraId="7235607A" w14:textId="77777777" w:rsidTr="00875C3B">
        <w:trPr>
          <w:trHeight w:val="260"/>
        </w:trPr>
        <w:tc>
          <w:tcPr>
            <w:tcW w:w="1600" w:type="dxa"/>
            <w:tcBorders>
              <w:top w:val="nil"/>
              <w:left w:val="nil"/>
              <w:bottom w:val="nil"/>
              <w:right w:val="nil"/>
            </w:tcBorders>
            <w:shd w:val="solid" w:color="FFFFFF" w:fill="auto"/>
          </w:tcPr>
          <w:p w14:paraId="00951A3E" w14:textId="77777777" w:rsidR="00875C3B" w:rsidRDefault="00875C3B">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731C7CBC"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6EA2BB1"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009AD9D4"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FA35A27"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48C67697"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0C05DCB"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EDAED8A"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FD7BB32" w14:textId="77777777" w:rsidR="00875C3B" w:rsidRDefault="00875C3B">
            <w:pPr>
              <w:autoSpaceDE w:val="0"/>
              <w:autoSpaceDN w:val="0"/>
              <w:adjustRightInd w:val="0"/>
              <w:jc w:val="right"/>
              <w:rPr>
                <w:rFonts w:eastAsiaTheme="minorHAnsi"/>
                <w:color w:val="000000"/>
                <w:sz w:val="20"/>
                <w:szCs w:val="20"/>
              </w:rPr>
            </w:pPr>
          </w:p>
        </w:tc>
      </w:tr>
      <w:tr w:rsidR="00875C3B" w14:paraId="6AB3AF22" w14:textId="77777777" w:rsidTr="00875C3B">
        <w:trPr>
          <w:trHeight w:val="260"/>
        </w:trPr>
        <w:tc>
          <w:tcPr>
            <w:tcW w:w="1600" w:type="dxa"/>
            <w:tcBorders>
              <w:top w:val="nil"/>
              <w:left w:val="nil"/>
              <w:bottom w:val="nil"/>
              <w:right w:val="nil"/>
            </w:tcBorders>
            <w:shd w:val="solid" w:color="FFFFFF" w:fill="auto"/>
          </w:tcPr>
          <w:p w14:paraId="04C31711"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Fully adjusted </w:t>
            </w:r>
          </w:p>
        </w:tc>
        <w:tc>
          <w:tcPr>
            <w:tcW w:w="1600" w:type="dxa"/>
            <w:tcBorders>
              <w:top w:val="nil"/>
              <w:left w:val="nil"/>
              <w:bottom w:val="nil"/>
              <w:right w:val="nil"/>
            </w:tcBorders>
            <w:shd w:val="solid" w:color="FFFFFF" w:fill="auto"/>
          </w:tcPr>
          <w:p w14:paraId="4B58ACA2"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23E3AB4E"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-0.10</w:t>
            </w:r>
          </w:p>
        </w:tc>
        <w:tc>
          <w:tcPr>
            <w:tcW w:w="1400" w:type="dxa"/>
            <w:tcBorders>
              <w:top w:val="nil"/>
              <w:left w:val="nil"/>
              <w:bottom w:val="nil"/>
              <w:right w:val="nil"/>
            </w:tcBorders>
            <w:shd w:val="solid" w:color="FFFFFF" w:fill="auto"/>
          </w:tcPr>
          <w:p w14:paraId="702F8AC0"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(-0.22, 0.03)</w:t>
            </w:r>
          </w:p>
        </w:tc>
        <w:tc>
          <w:tcPr>
            <w:tcW w:w="700" w:type="dxa"/>
            <w:tcBorders>
              <w:top w:val="nil"/>
              <w:left w:val="nil"/>
              <w:bottom w:val="nil"/>
              <w:right w:val="nil"/>
            </w:tcBorders>
            <w:shd w:val="solid" w:color="FFFFFF" w:fill="auto"/>
          </w:tcPr>
          <w:p w14:paraId="6AEAE986"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0.145</w:t>
            </w:r>
          </w:p>
        </w:tc>
        <w:tc>
          <w:tcPr>
            <w:tcW w:w="300" w:type="dxa"/>
            <w:tcBorders>
              <w:top w:val="nil"/>
              <w:left w:val="nil"/>
              <w:bottom w:val="nil"/>
              <w:right w:val="nil"/>
            </w:tcBorders>
            <w:shd w:val="solid" w:color="FFFFFF" w:fill="auto"/>
          </w:tcPr>
          <w:p w14:paraId="510DAA99"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4567F3C"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-0.16</w:t>
            </w:r>
          </w:p>
        </w:tc>
        <w:tc>
          <w:tcPr>
            <w:tcW w:w="1400" w:type="dxa"/>
            <w:tcBorders>
              <w:top w:val="nil"/>
              <w:left w:val="nil"/>
              <w:bottom w:val="nil"/>
              <w:right w:val="nil"/>
            </w:tcBorders>
            <w:shd w:val="solid" w:color="FFFFFF" w:fill="auto"/>
          </w:tcPr>
          <w:p w14:paraId="555BD77E"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(-0.27, -0.04)</w:t>
            </w:r>
          </w:p>
        </w:tc>
        <w:tc>
          <w:tcPr>
            <w:tcW w:w="700" w:type="dxa"/>
            <w:tcBorders>
              <w:top w:val="nil"/>
              <w:left w:val="nil"/>
              <w:bottom w:val="nil"/>
              <w:right w:val="nil"/>
            </w:tcBorders>
            <w:shd w:val="solid" w:color="FFFFFF" w:fill="auto"/>
          </w:tcPr>
          <w:p w14:paraId="3F66ED8A"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0.007</w:t>
            </w:r>
          </w:p>
        </w:tc>
      </w:tr>
      <w:tr w:rsidR="00875C3B" w14:paraId="1423CC05" w14:textId="77777777" w:rsidTr="00875C3B">
        <w:trPr>
          <w:trHeight w:val="260"/>
        </w:trPr>
        <w:tc>
          <w:tcPr>
            <w:tcW w:w="1600" w:type="dxa"/>
            <w:tcBorders>
              <w:top w:val="nil"/>
              <w:left w:val="nil"/>
              <w:bottom w:val="nil"/>
              <w:right w:val="nil"/>
            </w:tcBorders>
            <w:shd w:val="solid" w:color="FFFFFF" w:fill="auto"/>
          </w:tcPr>
          <w:p w14:paraId="0A5289B1"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Fully adjusted </w:t>
            </w:r>
          </w:p>
        </w:tc>
        <w:tc>
          <w:tcPr>
            <w:tcW w:w="1600" w:type="dxa"/>
            <w:tcBorders>
              <w:top w:val="nil"/>
              <w:left w:val="nil"/>
              <w:bottom w:val="nil"/>
              <w:right w:val="nil"/>
            </w:tcBorders>
            <w:shd w:val="solid" w:color="FFFFFF" w:fill="auto"/>
          </w:tcPr>
          <w:p w14:paraId="1B78F2B7"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Weighted </w:t>
            </w:r>
          </w:p>
        </w:tc>
        <w:tc>
          <w:tcPr>
            <w:tcW w:w="700" w:type="dxa"/>
            <w:tcBorders>
              <w:top w:val="nil"/>
              <w:left w:val="nil"/>
              <w:bottom w:val="nil"/>
              <w:right w:val="nil"/>
            </w:tcBorders>
            <w:shd w:val="solid" w:color="FFFFFF" w:fill="auto"/>
          </w:tcPr>
          <w:p w14:paraId="0A041ECA"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1400" w:type="dxa"/>
            <w:tcBorders>
              <w:top w:val="nil"/>
              <w:left w:val="nil"/>
              <w:bottom w:val="nil"/>
              <w:right w:val="nil"/>
            </w:tcBorders>
            <w:shd w:val="solid" w:color="FFFFFF" w:fill="auto"/>
          </w:tcPr>
          <w:p w14:paraId="5B1DE9B9"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(-0.18, 0.08)</w:t>
            </w:r>
          </w:p>
        </w:tc>
        <w:tc>
          <w:tcPr>
            <w:tcW w:w="700" w:type="dxa"/>
            <w:tcBorders>
              <w:top w:val="nil"/>
              <w:left w:val="nil"/>
              <w:bottom w:val="nil"/>
              <w:right w:val="nil"/>
            </w:tcBorders>
            <w:shd w:val="solid" w:color="FFFFFF" w:fill="auto"/>
          </w:tcPr>
          <w:p w14:paraId="259C3CD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0.429</w:t>
            </w:r>
          </w:p>
        </w:tc>
        <w:tc>
          <w:tcPr>
            <w:tcW w:w="300" w:type="dxa"/>
            <w:tcBorders>
              <w:top w:val="nil"/>
              <w:left w:val="nil"/>
              <w:bottom w:val="nil"/>
              <w:right w:val="nil"/>
            </w:tcBorders>
            <w:shd w:val="solid" w:color="FFFFFF" w:fill="auto"/>
          </w:tcPr>
          <w:p w14:paraId="75D6EDC0"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16BE34C"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400" w:type="dxa"/>
            <w:tcBorders>
              <w:top w:val="nil"/>
              <w:left w:val="nil"/>
              <w:bottom w:val="nil"/>
              <w:right w:val="nil"/>
            </w:tcBorders>
            <w:shd w:val="solid" w:color="FFFFFF" w:fill="auto"/>
          </w:tcPr>
          <w:p w14:paraId="32FBC0E3"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(-0.23, -0.01)</w:t>
            </w:r>
          </w:p>
        </w:tc>
        <w:tc>
          <w:tcPr>
            <w:tcW w:w="700" w:type="dxa"/>
            <w:tcBorders>
              <w:top w:val="nil"/>
              <w:left w:val="nil"/>
              <w:bottom w:val="nil"/>
              <w:right w:val="nil"/>
            </w:tcBorders>
            <w:shd w:val="solid" w:color="FFFFFF" w:fill="auto"/>
          </w:tcPr>
          <w:p w14:paraId="7F239BFA"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0.040</w:t>
            </w:r>
          </w:p>
        </w:tc>
      </w:tr>
      <w:tr w:rsidR="00875C3B" w14:paraId="55BED243" w14:textId="77777777" w:rsidTr="00875C3B">
        <w:trPr>
          <w:trHeight w:val="260"/>
        </w:trPr>
        <w:tc>
          <w:tcPr>
            <w:tcW w:w="1600" w:type="dxa"/>
            <w:tcBorders>
              <w:top w:val="nil"/>
              <w:left w:val="nil"/>
              <w:bottom w:val="nil"/>
              <w:right w:val="nil"/>
            </w:tcBorders>
            <w:shd w:val="solid" w:color="FFFFFF" w:fill="auto"/>
          </w:tcPr>
          <w:p w14:paraId="3C569B95" w14:textId="77777777" w:rsidR="00875C3B" w:rsidRDefault="00875C3B">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619B6CB5"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2A643D5"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5F850151"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C907072"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1C368E19"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3F60FE6"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41CCDAF3"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AF8616F" w14:textId="77777777" w:rsidR="00875C3B" w:rsidRDefault="00875C3B">
            <w:pPr>
              <w:autoSpaceDE w:val="0"/>
              <w:autoSpaceDN w:val="0"/>
              <w:adjustRightInd w:val="0"/>
              <w:jc w:val="right"/>
              <w:rPr>
                <w:rFonts w:eastAsiaTheme="minorHAnsi"/>
                <w:color w:val="000000"/>
                <w:sz w:val="20"/>
                <w:szCs w:val="20"/>
              </w:rPr>
            </w:pPr>
          </w:p>
        </w:tc>
      </w:tr>
      <w:tr w:rsidR="00875C3B" w14:paraId="1C792D13" w14:textId="77777777" w:rsidTr="00875C3B">
        <w:trPr>
          <w:trHeight w:val="260"/>
        </w:trPr>
        <w:tc>
          <w:tcPr>
            <w:tcW w:w="5300" w:type="dxa"/>
            <w:gridSpan w:val="4"/>
            <w:tcBorders>
              <w:top w:val="nil"/>
              <w:left w:val="nil"/>
              <w:bottom w:val="nil"/>
              <w:right w:val="nil"/>
            </w:tcBorders>
            <w:shd w:val="solid" w:color="FFFFFF" w:fill="auto"/>
          </w:tcPr>
          <w:p w14:paraId="149546C2"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Mid-childhood, not adjusted for prenatal score</w:t>
            </w:r>
          </w:p>
        </w:tc>
        <w:tc>
          <w:tcPr>
            <w:tcW w:w="700" w:type="dxa"/>
            <w:tcBorders>
              <w:top w:val="nil"/>
              <w:left w:val="nil"/>
              <w:bottom w:val="nil"/>
              <w:right w:val="nil"/>
            </w:tcBorders>
            <w:shd w:val="solid" w:color="FFFFFF" w:fill="auto"/>
          </w:tcPr>
          <w:p w14:paraId="1E877549"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4DAB36E7"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C661D66"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482B7F5"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5D80D0B" w14:textId="77777777" w:rsidR="00875C3B" w:rsidRDefault="00875C3B">
            <w:pPr>
              <w:autoSpaceDE w:val="0"/>
              <w:autoSpaceDN w:val="0"/>
              <w:adjustRightInd w:val="0"/>
              <w:jc w:val="right"/>
              <w:rPr>
                <w:rFonts w:eastAsiaTheme="minorHAnsi"/>
                <w:color w:val="000000"/>
                <w:sz w:val="20"/>
                <w:szCs w:val="20"/>
              </w:rPr>
            </w:pPr>
          </w:p>
        </w:tc>
      </w:tr>
      <w:tr w:rsidR="00875C3B" w14:paraId="5AADAC75" w14:textId="77777777" w:rsidTr="00875C3B">
        <w:trPr>
          <w:trHeight w:val="260"/>
        </w:trPr>
        <w:tc>
          <w:tcPr>
            <w:tcW w:w="1600" w:type="dxa"/>
            <w:tcBorders>
              <w:top w:val="nil"/>
              <w:left w:val="nil"/>
              <w:bottom w:val="nil"/>
              <w:right w:val="nil"/>
            </w:tcBorders>
            <w:shd w:val="solid" w:color="FFFFFF" w:fill="auto"/>
          </w:tcPr>
          <w:p w14:paraId="6FC2EFB7"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Min. adjusted</w:t>
            </w:r>
          </w:p>
        </w:tc>
        <w:tc>
          <w:tcPr>
            <w:tcW w:w="1600" w:type="dxa"/>
            <w:tcBorders>
              <w:top w:val="nil"/>
              <w:left w:val="nil"/>
              <w:bottom w:val="nil"/>
              <w:right w:val="nil"/>
            </w:tcBorders>
            <w:shd w:val="solid" w:color="FFFFFF" w:fill="auto"/>
          </w:tcPr>
          <w:p w14:paraId="24733A11"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738757F1"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2A45BA7A"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(-0.14, 0.10)</w:t>
            </w:r>
          </w:p>
        </w:tc>
        <w:tc>
          <w:tcPr>
            <w:tcW w:w="700" w:type="dxa"/>
            <w:tcBorders>
              <w:top w:val="nil"/>
              <w:left w:val="nil"/>
              <w:bottom w:val="nil"/>
              <w:right w:val="nil"/>
            </w:tcBorders>
            <w:shd w:val="solid" w:color="FFFFFF" w:fill="auto"/>
          </w:tcPr>
          <w:p w14:paraId="500FB2F6"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0.781</w:t>
            </w:r>
          </w:p>
        </w:tc>
        <w:tc>
          <w:tcPr>
            <w:tcW w:w="300" w:type="dxa"/>
            <w:tcBorders>
              <w:top w:val="nil"/>
              <w:left w:val="nil"/>
              <w:bottom w:val="nil"/>
              <w:right w:val="nil"/>
            </w:tcBorders>
            <w:shd w:val="solid" w:color="FFFFFF" w:fill="auto"/>
          </w:tcPr>
          <w:p w14:paraId="05515CA4"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D5BA7D1"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1400" w:type="dxa"/>
            <w:tcBorders>
              <w:top w:val="nil"/>
              <w:left w:val="nil"/>
              <w:bottom w:val="nil"/>
              <w:right w:val="nil"/>
            </w:tcBorders>
            <w:shd w:val="solid" w:color="FFFFFF" w:fill="auto"/>
          </w:tcPr>
          <w:p w14:paraId="6041C52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(-0.11, 0.12)</w:t>
            </w:r>
          </w:p>
        </w:tc>
        <w:tc>
          <w:tcPr>
            <w:tcW w:w="700" w:type="dxa"/>
            <w:tcBorders>
              <w:top w:val="nil"/>
              <w:left w:val="nil"/>
              <w:bottom w:val="nil"/>
              <w:right w:val="nil"/>
            </w:tcBorders>
            <w:shd w:val="solid" w:color="FFFFFF" w:fill="auto"/>
          </w:tcPr>
          <w:p w14:paraId="56356D44"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0.992</w:t>
            </w:r>
          </w:p>
        </w:tc>
      </w:tr>
      <w:tr w:rsidR="00875C3B" w14:paraId="107EAFA8" w14:textId="77777777" w:rsidTr="00875C3B">
        <w:trPr>
          <w:trHeight w:val="260"/>
        </w:trPr>
        <w:tc>
          <w:tcPr>
            <w:tcW w:w="1600" w:type="dxa"/>
            <w:tcBorders>
              <w:top w:val="nil"/>
              <w:left w:val="nil"/>
              <w:bottom w:val="nil"/>
              <w:right w:val="nil"/>
            </w:tcBorders>
            <w:shd w:val="solid" w:color="FFFFFF" w:fill="auto"/>
          </w:tcPr>
          <w:p w14:paraId="53BDEDC7"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Min. adjusted</w:t>
            </w:r>
          </w:p>
        </w:tc>
        <w:tc>
          <w:tcPr>
            <w:tcW w:w="1600" w:type="dxa"/>
            <w:tcBorders>
              <w:top w:val="nil"/>
              <w:left w:val="nil"/>
              <w:bottom w:val="nil"/>
              <w:right w:val="nil"/>
            </w:tcBorders>
            <w:shd w:val="solid" w:color="FFFFFF" w:fill="auto"/>
          </w:tcPr>
          <w:p w14:paraId="3857CD00"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Weighted</w:t>
            </w:r>
          </w:p>
        </w:tc>
        <w:tc>
          <w:tcPr>
            <w:tcW w:w="700" w:type="dxa"/>
            <w:tcBorders>
              <w:top w:val="nil"/>
              <w:left w:val="nil"/>
              <w:bottom w:val="nil"/>
              <w:right w:val="nil"/>
            </w:tcBorders>
            <w:shd w:val="solid" w:color="FFFFFF" w:fill="auto"/>
          </w:tcPr>
          <w:p w14:paraId="1B604D72"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-0.03</w:t>
            </w:r>
          </w:p>
        </w:tc>
        <w:tc>
          <w:tcPr>
            <w:tcW w:w="1400" w:type="dxa"/>
            <w:tcBorders>
              <w:top w:val="nil"/>
              <w:left w:val="nil"/>
              <w:bottom w:val="nil"/>
              <w:right w:val="nil"/>
            </w:tcBorders>
            <w:shd w:val="solid" w:color="FFFFFF" w:fill="auto"/>
          </w:tcPr>
          <w:p w14:paraId="5887DD16"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(-0.15, 0.09)</w:t>
            </w:r>
          </w:p>
        </w:tc>
        <w:tc>
          <w:tcPr>
            <w:tcW w:w="700" w:type="dxa"/>
            <w:tcBorders>
              <w:top w:val="nil"/>
              <w:left w:val="nil"/>
              <w:bottom w:val="nil"/>
              <w:right w:val="nil"/>
            </w:tcBorders>
            <w:shd w:val="solid" w:color="FFFFFF" w:fill="auto"/>
          </w:tcPr>
          <w:p w14:paraId="6F398A8D"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0.652</w:t>
            </w:r>
          </w:p>
        </w:tc>
        <w:tc>
          <w:tcPr>
            <w:tcW w:w="300" w:type="dxa"/>
            <w:tcBorders>
              <w:top w:val="nil"/>
              <w:left w:val="nil"/>
              <w:bottom w:val="nil"/>
              <w:right w:val="nil"/>
            </w:tcBorders>
            <w:shd w:val="solid" w:color="FFFFFF" w:fill="auto"/>
          </w:tcPr>
          <w:p w14:paraId="0D854334"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C6FDEA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7ABDB8C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(-0.11, 0.12)</w:t>
            </w:r>
          </w:p>
        </w:tc>
        <w:tc>
          <w:tcPr>
            <w:tcW w:w="700" w:type="dxa"/>
            <w:tcBorders>
              <w:top w:val="nil"/>
              <w:left w:val="nil"/>
              <w:bottom w:val="nil"/>
              <w:right w:val="nil"/>
            </w:tcBorders>
            <w:shd w:val="solid" w:color="FFFFFF" w:fill="auto"/>
          </w:tcPr>
          <w:p w14:paraId="5B66C41F"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0.926</w:t>
            </w:r>
          </w:p>
        </w:tc>
      </w:tr>
      <w:tr w:rsidR="00875C3B" w14:paraId="2EE7B97E" w14:textId="77777777" w:rsidTr="00875C3B">
        <w:trPr>
          <w:trHeight w:val="260"/>
        </w:trPr>
        <w:tc>
          <w:tcPr>
            <w:tcW w:w="1600" w:type="dxa"/>
            <w:tcBorders>
              <w:top w:val="nil"/>
              <w:left w:val="nil"/>
              <w:bottom w:val="nil"/>
              <w:right w:val="nil"/>
            </w:tcBorders>
            <w:shd w:val="solid" w:color="FFFFFF" w:fill="auto"/>
          </w:tcPr>
          <w:p w14:paraId="67258410" w14:textId="77777777" w:rsidR="00875C3B" w:rsidRDefault="00875C3B">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25485752"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34AA1C7"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412D49F3"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17AD662"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607F1EAE"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7C8D215"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E30188A"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62A46B7" w14:textId="77777777" w:rsidR="00875C3B" w:rsidRDefault="00875C3B">
            <w:pPr>
              <w:autoSpaceDE w:val="0"/>
              <w:autoSpaceDN w:val="0"/>
              <w:adjustRightInd w:val="0"/>
              <w:jc w:val="right"/>
              <w:rPr>
                <w:rFonts w:eastAsiaTheme="minorHAnsi"/>
                <w:color w:val="000000"/>
                <w:sz w:val="20"/>
                <w:szCs w:val="20"/>
              </w:rPr>
            </w:pPr>
          </w:p>
        </w:tc>
      </w:tr>
      <w:tr w:rsidR="00875C3B" w14:paraId="495D13E5" w14:textId="77777777" w:rsidTr="00875C3B">
        <w:trPr>
          <w:trHeight w:val="260"/>
        </w:trPr>
        <w:tc>
          <w:tcPr>
            <w:tcW w:w="1600" w:type="dxa"/>
            <w:tcBorders>
              <w:top w:val="nil"/>
              <w:left w:val="nil"/>
              <w:bottom w:val="nil"/>
              <w:right w:val="nil"/>
            </w:tcBorders>
            <w:shd w:val="solid" w:color="FFFFFF" w:fill="auto"/>
          </w:tcPr>
          <w:p w14:paraId="0AC3D68A"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Fully adjusted </w:t>
            </w:r>
          </w:p>
        </w:tc>
        <w:tc>
          <w:tcPr>
            <w:tcW w:w="1600" w:type="dxa"/>
            <w:tcBorders>
              <w:top w:val="nil"/>
              <w:left w:val="nil"/>
              <w:bottom w:val="nil"/>
              <w:right w:val="nil"/>
            </w:tcBorders>
            <w:shd w:val="solid" w:color="FFFFFF" w:fill="auto"/>
          </w:tcPr>
          <w:p w14:paraId="160A35B7"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20BB6F32"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-0.06</w:t>
            </w:r>
          </w:p>
        </w:tc>
        <w:tc>
          <w:tcPr>
            <w:tcW w:w="1400" w:type="dxa"/>
            <w:tcBorders>
              <w:top w:val="nil"/>
              <w:left w:val="nil"/>
              <w:bottom w:val="nil"/>
              <w:right w:val="nil"/>
            </w:tcBorders>
            <w:shd w:val="solid" w:color="FFFFFF" w:fill="auto"/>
          </w:tcPr>
          <w:p w14:paraId="51A5901A"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(-0.18, 0.06)</w:t>
            </w:r>
          </w:p>
        </w:tc>
        <w:tc>
          <w:tcPr>
            <w:tcW w:w="700" w:type="dxa"/>
            <w:tcBorders>
              <w:top w:val="nil"/>
              <w:left w:val="nil"/>
              <w:bottom w:val="nil"/>
              <w:right w:val="nil"/>
            </w:tcBorders>
            <w:shd w:val="solid" w:color="FFFFFF" w:fill="auto"/>
          </w:tcPr>
          <w:p w14:paraId="57962576"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0.333</w:t>
            </w:r>
          </w:p>
        </w:tc>
        <w:tc>
          <w:tcPr>
            <w:tcW w:w="300" w:type="dxa"/>
            <w:tcBorders>
              <w:top w:val="nil"/>
              <w:left w:val="nil"/>
              <w:bottom w:val="nil"/>
              <w:right w:val="nil"/>
            </w:tcBorders>
            <w:shd w:val="solid" w:color="FFFFFF" w:fill="auto"/>
          </w:tcPr>
          <w:p w14:paraId="36280EE9"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9D0E1D4"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1D744C0C"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(-0.11, 0.12)</w:t>
            </w:r>
          </w:p>
        </w:tc>
        <w:tc>
          <w:tcPr>
            <w:tcW w:w="700" w:type="dxa"/>
            <w:tcBorders>
              <w:top w:val="nil"/>
              <w:left w:val="nil"/>
              <w:bottom w:val="nil"/>
              <w:right w:val="nil"/>
            </w:tcBorders>
            <w:shd w:val="solid" w:color="FFFFFF" w:fill="auto"/>
          </w:tcPr>
          <w:p w14:paraId="11962D85"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0.931</w:t>
            </w:r>
          </w:p>
        </w:tc>
      </w:tr>
      <w:tr w:rsidR="00875C3B" w14:paraId="394FBF1C" w14:textId="77777777" w:rsidTr="00875C3B">
        <w:trPr>
          <w:trHeight w:val="260"/>
        </w:trPr>
        <w:tc>
          <w:tcPr>
            <w:tcW w:w="1600" w:type="dxa"/>
            <w:tcBorders>
              <w:top w:val="nil"/>
              <w:left w:val="nil"/>
              <w:bottom w:val="nil"/>
              <w:right w:val="nil"/>
            </w:tcBorders>
            <w:shd w:val="solid" w:color="FFFFFF" w:fill="auto"/>
          </w:tcPr>
          <w:p w14:paraId="12D10419"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Fully adjusted </w:t>
            </w:r>
          </w:p>
        </w:tc>
        <w:tc>
          <w:tcPr>
            <w:tcW w:w="1600" w:type="dxa"/>
            <w:tcBorders>
              <w:top w:val="nil"/>
              <w:left w:val="nil"/>
              <w:bottom w:val="nil"/>
              <w:right w:val="nil"/>
            </w:tcBorders>
            <w:shd w:val="solid" w:color="FFFFFF" w:fill="auto"/>
          </w:tcPr>
          <w:p w14:paraId="7796E6A1"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Weighted </w:t>
            </w:r>
          </w:p>
        </w:tc>
        <w:tc>
          <w:tcPr>
            <w:tcW w:w="700" w:type="dxa"/>
            <w:tcBorders>
              <w:top w:val="nil"/>
              <w:left w:val="nil"/>
              <w:bottom w:val="nil"/>
              <w:right w:val="nil"/>
            </w:tcBorders>
            <w:shd w:val="solid" w:color="FFFFFF" w:fill="auto"/>
          </w:tcPr>
          <w:p w14:paraId="731AAD7D"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1400" w:type="dxa"/>
            <w:tcBorders>
              <w:top w:val="nil"/>
              <w:left w:val="nil"/>
              <w:bottom w:val="nil"/>
              <w:right w:val="nil"/>
            </w:tcBorders>
            <w:shd w:val="solid" w:color="FFFFFF" w:fill="auto"/>
          </w:tcPr>
          <w:p w14:paraId="617E901D"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(-0.18, 0.07)</w:t>
            </w:r>
          </w:p>
        </w:tc>
        <w:tc>
          <w:tcPr>
            <w:tcW w:w="700" w:type="dxa"/>
            <w:tcBorders>
              <w:top w:val="nil"/>
              <w:left w:val="nil"/>
              <w:bottom w:val="nil"/>
              <w:right w:val="nil"/>
            </w:tcBorders>
            <w:shd w:val="solid" w:color="FFFFFF" w:fill="auto"/>
          </w:tcPr>
          <w:p w14:paraId="4F6BA48A"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0.420</w:t>
            </w:r>
          </w:p>
        </w:tc>
        <w:tc>
          <w:tcPr>
            <w:tcW w:w="300" w:type="dxa"/>
            <w:tcBorders>
              <w:top w:val="nil"/>
              <w:left w:val="nil"/>
              <w:bottom w:val="nil"/>
              <w:right w:val="nil"/>
            </w:tcBorders>
            <w:shd w:val="solid" w:color="FFFFFF" w:fill="auto"/>
          </w:tcPr>
          <w:p w14:paraId="6F943392"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38B6865"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3630A403"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(-0.11, 0.13)</w:t>
            </w:r>
          </w:p>
        </w:tc>
        <w:tc>
          <w:tcPr>
            <w:tcW w:w="700" w:type="dxa"/>
            <w:tcBorders>
              <w:top w:val="nil"/>
              <w:left w:val="nil"/>
              <w:bottom w:val="nil"/>
              <w:right w:val="nil"/>
            </w:tcBorders>
            <w:shd w:val="solid" w:color="FFFFFF" w:fill="auto"/>
          </w:tcPr>
          <w:p w14:paraId="0310DF36"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0.850</w:t>
            </w:r>
          </w:p>
        </w:tc>
      </w:tr>
      <w:tr w:rsidR="00875C3B" w14:paraId="3C89A576" w14:textId="77777777" w:rsidTr="00875C3B">
        <w:trPr>
          <w:trHeight w:val="260"/>
        </w:trPr>
        <w:tc>
          <w:tcPr>
            <w:tcW w:w="1600" w:type="dxa"/>
            <w:tcBorders>
              <w:top w:val="nil"/>
              <w:left w:val="nil"/>
              <w:bottom w:val="nil"/>
              <w:right w:val="nil"/>
            </w:tcBorders>
            <w:shd w:val="solid" w:color="FFFFFF" w:fill="auto"/>
          </w:tcPr>
          <w:p w14:paraId="43635A42" w14:textId="77777777" w:rsidR="00875C3B" w:rsidRDefault="00875C3B">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558A7296"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B5AD1D0"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62FF2EE"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8874A30"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1935CFFB"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078A108"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EC6895E"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190D6B4" w14:textId="77777777" w:rsidR="00875C3B" w:rsidRDefault="00875C3B">
            <w:pPr>
              <w:autoSpaceDE w:val="0"/>
              <w:autoSpaceDN w:val="0"/>
              <w:adjustRightInd w:val="0"/>
              <w:jc w:val="right"/>
              <w:rPr>
                <w:rFonts w:eastAsiaTheme="minorHAnsi"/>
                <w:color w:val="000000"/>
                <w:sz w:val="20"/>
                <w:szCs w:val="20"/>
              </w:rPr>
            </w:pPr>
          </w:p>
        </w:tc>
      </w:tr>
      <w:tr w:rsidR="00875C3B" w14:paraId="4E86BF6B" w14:textId="77777777" w:rsidTr="00875C3B">
        <w:trPr>
          <w:trHeight w:val="260"/>
        </w:trPr>
        <w:tc>
          <w:tcPr>
            <w:tcW w:w="5300" w:type="dxa"/>
            <w:gridSpan w:val="4"/>
            <w:tcBorders>
              <w:top w:val="nil"/>
              <w:left w:val="nil"/>
              <w:bottom w:val="nil"/>
              <w:right w:val="nil"/>
            </w:tcBorders>
            <w:shd w:val="solid" w:color="FFFFFF" w:fill="auto"/>
          </w:tcPr>
          <w:p w14:paraId="079D7331"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Mid-childhood, adjusted for prenatal score</w:t>
            </w:r>
          </w:p>
        </w:tc>
        <w:tc>
          <w:tcPr>
            <w:tcW w:w="700" w:type="dxa"/>
            <w:tcBorders>
              <w:top w:val="nil"/>
              <w:left w:val="nil"/>
              <w:bottom w:val="nil"/>
              <w:right w:val="nil"/>
            </w:tcBorders>
            <w:shd w:val="solid" w:color="FFFFFF" w:fill="auto"/>
          </w:tcPr>
          <w:p w14:paraId="7C534D70"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22CEB095"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E59175F"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AE29025"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0C0C65E" w14:textId="77777777" w:rsidR="00875C3B" w:rsidRDefault="00875C3B">
            <w:pPr>
              <w:autoSpaceDE w:val="0"/>
              <w:autoSpaceDN w:val="0"/>
              <w:adjustRightInd w:val="0"/>
              <w:jc w:val="right"/>
              <w:rPr>
                <w:rFonts w:eastAsiaTheme="minorHAnsi"/>
                <w:color w:val="000000"/>
                <w:sz w:val="20"/>
                <w:szCs w:val="20"/>
              </w:rPr>
            </w:pPr>
          </w:p>
        </w:tc>
      </w:tr>
      <w:tr w:rsidR="00875C3B" w14:paraId="460DA41A" w14:textId="77777777" w:rsidTr="00875C3B">
        <w:trPr>
          <w:trHeight w:val="260"/>
        </w:trPr>
        <w:tc>
          <w:tcPr>
            <w:tcW w:w="1600" w:type="dxa"/>
            <w:tcBorders>
              <w:top w:val="nil"/>
              <w:left w:val="nil"/>
              <w:bottom w:val="nil"/>
              <w:right w:val="nil"/>
            </w:tcBorders>
            <w:shd w:val="solid" w:color="FFFFFF" w:fill="auto"/>
          </w:tcPr>
          <w:p w14:paraId="226A3959"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Min. adjusted</w:t>
            </w:r>
          </w:p>
        </w:tc>
        <w:tc>
          <w:tcPr>
            <w:tcW w:w="1600" w:type="dxa"/>
            <w:tcBorders>
              <w:top w:val="nil"/>
              <w:left w:val="nil"/>
              <w:bottom w:val="nil"/>
              <w:right w:val="nil"/>
            </w:tcBorders>
            <w:shd w:val="solid" w:color="FFFFFF" w:fill="auto"/>
          </w:tcPr>
          <w:p w14:paraId="6026DE20"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4E2466D0"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658916B2"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(-0.14, 0.12)</w:t>
            </w:r>
          </w:p>
        </w:tc>
        <w:tc>
          <w:tcPr>
            <w:tcW w:w="700" w:type="dxa"/>
            <w:tcBorders>
              <w:top w:val="nil"/>
              <w:left w:val="nil"/>
              <w:bottom w:val="nil"/>
              <w:right w:val="nil"/>
            </w:tcBorders>
            <w:shd w:val="solid" w:color="FFFFFF" w:fill="auto"/>
          </w:tcPr>
          <w:p w14:paraId="5738A266"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0.880</w:t>
            </w:r>
          </w:p>
        </w:tc>
        <w:tc>
          <w:tcPr>
            <w:tcW w:w="300" w:type="dxa"/>
            <w:tcBorders>
              <w:top w:val="nil"/>
              <w:left w:val="nil"/>
              <w:bottom w:val="nil"/>
              <w:right w:val="nil"/>
            </w:tcBorders>
            <w:shd w:val="solid" w:color="FFFFFF" w:fill="auto"/>
          </w:tcPr>
          <w:p w14:paraId="32BB06EF"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C05DD8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0.06</w:t>
            </w:r>
          </w:p>
        </w:tc>
        <w:tc>
          <w:tcPr>
            <w:tcW w:w="1400" w:type="dxa"/>
            <w:tcBorders>
              <w:top w:val="nil"/>
              <w:left w:val="nil"/>
              <w:bottom w:val="nil"/>
              <w:right w:val="nil"/>
            </w:tcBorders>
            <w:shd w:val="solid" w:color="FFFFFF" w:fill="auto"/>
          </w:tcPr>
          <w:p w14:paraId="18109B07"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(-0.06, 0.18)</w:t>
            </w:r>
          </w:p>
        </w:tc>
        <w:tc>
          <w:tcPr>
            <w:tcW w:w="700" w:type="dxa"/>
            <w:tcBorders>
              <w:top w:val="nil"/>
              <w:left w:val="nil"/>
              <w:bottom w:val="nil"/>
              <w:right w:val="nil"/>
            </w:tcBorders>
            <w:shd w:val="solid" w:color="FFFFFF" w:fill="auto"/>
          </w:tcPr>
          <w:p w14:paraId="50180F3E"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0.357</w:t>
            </w:r>
          </w:p>
        </w:tc>
      </w:tr>
      <w:tr w:rsidR="00875C3B" w14:paraId="55B8F046" w14:textId="77777777" w:rsidTr="00875C3B">
        <w:trPr>
          <w:trHeight w:val="260"/>
        </w:trPr>
        <w:tc>
          <w:tcPr>
            <w:tcW w:w="1600" w:type="dxa"/>
            <w:tcBorders>
              <w:top w:val="nil"/>
              <w:left w:val="nil"/>
              <w:bottom w:val="nil"/>
              <w:right w:val="nil"/>
            </w:tcBorders>
            <w:shd w:val="solid" w:color="FFFFFF" w:fill="auto"/>
          </w:tcPr>
          <w:p w14:paraId="145D4679"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Min. adjusted</w:t>
            </w:r>
          </w:p>
        </w:tc>
        <w:tc>
          <w:tcPr>
            <w:tcW w:w="1600" w:type="dxa"/>
            <w:tcBorders>
              <w:top w:val="nil"/>
              <w:left w:val="nil"/>
              <w:bottom w:val="nil"/>
              <w:right w:val="nil"/>
            </w:tcBorders>
            <w:shd w:val="solid" w:color="FFFFFF" w:fill="auto"/>
          </w:tcPr>
          <w:p w14:paraId="59655F4E"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Weighted</w:t>
            </w:r>
          </w:p>
        </w:tc>
        <w:tc>
          <w:tcPr>
            <w:tcW w:w="700" w:type="dxa"/>
            <w:tcBorders>
              <w:top w:val="nil"/>
              <w:left w:val="nil"/>
              <w:bottom w:val="nil"/>
              <w:right w:val="nil"/>
            </w:tcBorders>
            <w:shd w:val="solid" w:color="FFFFFF" w:fill="auto"/>
          </w:tcPr>
          <w:p w14:paraId="21061AE4"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0242515B"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(-0.15, 0.10)</w:t>
            </w:r>
          </w:p>
        </w:tc>
        <w:tc>
          <w:tcPr>
            <w:tcW w:w="700" w:type="dxa"/>
            <w:tcBorders>
              <w:top w:val="nil"/>
              <w:left w:val="nil"/>
              <w:bottom w:val="nil"/>
              <w:right w:val="nil"/>
            </w:tcBorders>
            <w:shd w:val="solid" w:color="FFFFFF" w:fill="auto"/>
          </w:tcPr>
          <w:p w14:paraId="4537D032"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0.703</w:t>
            </w:r>
          </w:p>
        </w:tc>
        <w:tc>
          <w:tcPr>
            <w:tcW w:w="300" w:type="dxa"/>
            <w:tcBorders>
              <w:top w:val="nil"/>
              <w:left w:val="nil"/>
              <w:bottom w:val="nil"/>
              <w:right w:val="nil"/>
            </w:tcBorders>
            <w:shd w:val="solid" w:color="FFFFFF" w:fill="auto"/>
          </w:tcPr>
          <w:p w14:paraId="093AFA97"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6AC36F7"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1400" w:type="dxa"/>
            <w:tcBorders>
              <w:top w:val="nil"/>
              <w:left w:val="nil"/>
              <w:bottom w:val="nil"/>
              <w:right w:val="nil"/>
            </w:tcBorders>
            <w:shd w:val="solid" w:color="FFFFFF" w:fill="auto"/>
          </w:tcPr>
          <w:p w14:paraId="07C57FD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(-0.07, 0.17)</w:t>
            </w:r>
          </w:p>
        </w:tc>
        <w:tc>
          <w:tcPr>
            <w:tcW w:w="700" w:type="dxa"/>
            <w:tcBorders>
              <w:top w:val="nil"/>
              <w:left w:val="nil"/>
              <w:bottom w:val="nil"/>
              <w:right w:val="nil"/>
            </w:tcBorders>
            <w:shd w:val="solid" w:color="FFFFFF" w:fill="auto"/>
          </w:tcPr>
          <w:p w14:paraId="3EC63A57"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0.414</w:t>
            </w:r>
          </w:p>
        </w:tc>
      </w:tr>
      <w:tr w:rsidR="00875C3B" w14:paraId="42C6A778" w14:textId="77777777" w:rsidTr="00875C3B">
        <w:trPr>
          <w:trHeight w:val="260"/>
        </w:trPr>
        <w:tc>
          <w:tcPr>
            <w:tcW w:w="1600" w:type="dxa"/>
            <w:tcBorders>
              <w:top w:val="nil"/>
              <w:left w:val="nil"/>
              <w:bottom w:val="nil"/>
              <w:right w:val="nil"/>
            </w:tcBorders>
            <w:shd w:val="solid" w:color="FFFFFF" w:fill="auto"/>
          </w:tcPr>
          <w:p w14:paraId="32E69103" w14:textId="77777777" w:rsidR="00875C3B" w:rsidRDefault="00875C3B">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5255E2ED"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3EF78D6"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54FB824E"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FC2DF00"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01F1D5BA"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5A0E210"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780D6112"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451D78A" w14:textId="77777777" w:rsidR="00875C3B" w:rsidRDefault="00875C3B">
            <w:pPr>
              <w:autoSpaceDE w:val="0"/>
              <w:autoSpaceDN w:val="0"/>
              <w:adjustRightInd w:val="0"/>
              <w:jc w:val="right"/>
              <w:rPr>
                <w:rFonts w:eastAsiaTheme="minorHAnsi"/>
                <w:color w:val="000000"/>
                <w:sz w:val="20"/>
                <w:szCs w:val="20"/>
              </w:rPr>
            </w:pPr>
          </w:p>
        </w:tc>
      </w:tr>
      <w:tr w:rsidR="00875C3B" w14:paraId="3FAF5A56" w14:textId="77777777" w:rsidTr="00875C3B">
        <w:trPr>
          <w:trHeight w:val="260"/>
        </w:trPr>
        <w:tc>
          <w:tcPr>
            <w:tcW w:w="1600" w:type="dxa"/>
            <w:tcBorders>
              <w:top w:val="nil"/>
              <w:left w:val="nil"/>
              <w:bottom w:val="nil"/>
              <w:right w:val="nil"/>
            </w:tcBorders>
            <w:shd w:val="solid" w:color="FFFFFF" w:fill="auto"/>
          </w:tcPr>
          <w:p w14:paraId="5A13745E"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Fully adjusted </w:t>
            </w:r>
          </w:p>
        </w:tc>
        <w:tc>
          <w:tcPr>
            <w:tcW w:w="1600" w:type="dxa"/>
            <w:tcBorders>
              <w:top w:val="nil"/>
              <w:left w:val="nil"/>
              <w:bottom w:val="nil"/>
              <w:right w:val="nil"/>
            </w:tcBorders>
            <w:shd w:val="solid" w:color="FFFFFF" w:fill="auto"/>
          </w:tcPr>
          <w:p w14:paraId="376428D2"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187EBEA2"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-0.04</w:t>
            </w:r>
          </w:p>
        </w:tc>
        <w:tc>
          <w:tcPr>
            <w:tcW w:w="1400" w:type="dxa"/>
            <w:tcBorders>
              <w:top w:val="nil"/>
              <w:left w:val="nil"/>
              <w:bottom w:val="nil"/>
              <w:right w:val="nil"/>
            </w:tcBorders>
            <w:shd w:val="solid" w:color="FFFFFF" w:fill="auto"/>
          </w:tcPr>
          <w:p w14:paraId="5164051F"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(-0.17, 0.09)</w:t>
            </w:r>
          </w:p>
        </w:tc>
        <w:tc>
          <w:tcPr>
            <w:tcW w:w="700" w:type="dxa"/>
            <w:tcBorders>
              <w:top w:val="nil"/>
              <w:left w:val="nil"/>
              <w:bottom w:val="nil"/>
              <w:right w:val="nil"/>
            </w:tcBorders>
            <w:shd w:val="solid" w:color="FFFFFF" w:fill="auto"/>
          </w:tcPr>
          <w:p w14:paraId="05255FEA"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0.560</w:t>
            </w:r>
          </w:p>
        </w:tc>
        <w:tc>
          <w:tcPr>
            <w:tcW w:w="300" w:type="dxa"/>
            <w:tcBorders>
              <w:top w:val="nil"/>
              <w:left w:val="nil"/>
              <w:bottom w:val="nil"/>
              <w:right w:val="nil"/>
            </w:tcBorders>
            <w:shd w:val="solid" w:color="FFFFFF" w:fill="auto"/>
          </w:tcPr>
          <w:p w14:paraId="05DD4BD5"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5B2EA39"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1400" w:type="dxa"/>
            <w:tcBorders>
              <w:top w:val="nil"/>
              <w:left w:val="nil"/>
              <w:bottom w:val="nil"/>
              <w:right w:val="nil"/>
            </w:tcBorders>
            <w:shd w:val="solid" w:color="FFFFFF" w:fill="auto"/>
          </w:tcPr>
          <w:p w14:paraId="0BD036E5"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(-0.07, 0.17)</w:t>
            </w:r>
          </w:p>
        </w:tc>
        <w:tc>
          <w:tcPr>
            <w:tcW w:w="700" w:type="dxa"/>
            <w:tcBorders>
              <w:top w:val="nil"/>
              <w:left w:val="nil"/>
              <w:bottom w:val="nil"/>
              <w:right w:val="nil"/>
            </w:tcBorders>
            <w:shd w:val="solid" w:color="FFFFFF" w:fill="auto"/>
          </w:tcPr>
          <w:p w14:paraId="4DD6ACC8"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0.419</w:t>
            </w:r>
          </w:p>
        </w:tc>
      </w:tr>
      <w:tr w:rsidR="00875C3B" w14:paraId="7925F8E5" w14:textId="77777777" w:rsidTr="00875C3B">
        <w:trPr>
          <w:trHeight w:val="260"/>
        </w:trPr>
        <w:tc>
          <w:tcPr>
            <w:tcW w:w="1600" w:type="dxa"/>
            <w:tcBorders>
              <w:top w:val="nil"/>
              <w:left w:val="nil"/>
              <w:bottom w:val="nil"/>
              <w:right w:val="nil"/>
            </w:tcBorders>
            <w:shd w:val="solid" w:color="FFFFFF" w:fill="auto"/>
          </w:tcPr>
          <w:p w14:paraId="45295B60"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  Fully adjusted </w:t>
            </w:r>
          </w:p>
        </w:tc>
        <w:tc>
          <w:tcPr>
            <w:tcW w:w="1600" w:type="dxa"/>
            <w:tcBorders>
              <w:top w:val="nil"/>
              <w:left w:val="nil"/>
              <w:bottom w:val="nil"/>
              <w:right w:val="nil"/>
            </w:tcBorders>
            <w:shd w:val="solid" w:color="FFFFFF" w:fill="auto"/>
          </w:tcPr>
          <w:p w14:paraId="5EA34C50" w14:textId="77777777" w:rsidR="00875C3B" w:rsidRDefault="00875C3B">
            <w:pPr>
              <w:autoSpaceDE w:val="0"/>
              <w:autoSpaceDN w:val="0"/>
              <w:adjustRightInd w:val="0"/>
              <w:rPr>
                <w:rFonts w:eastAsiaTheme="minorHAnsi"/>
                <w:color w:val="000000"/>
                <w:sz w:val="20"/>
                <w:szCs w:val="20"/>
              </w:rPr>
            </w:pPr>
            <w:r>
              <w:rPr>
                <w:rFonts w:eastAsiaTheme="minorHAnsi"/>
                <w:color w:val="000000"/>
                <w:sz w:val="20"/>
                <w:szCs w:val="20"/>
              </w:rPr>
              <w:t xml:space="preserve">Weighted </w:t>
            </w:r>
          </w:p>
        </w:tc>
        <w:tc>
          <w:tcPr>
            <w:tcW w:w="700" w:type="dxa"/>
            <w:tcBorders>
              <w:top w:val="nil"/>
              <w:left w:val="nil"/>
              <w:bottom w:val="nil"/>
              <w:right w:val="nil"/>
            </w:tcBorders>
            <w:shd w:val="solid" w:color="FFFFFF" w:fill="auto"/>
          </w:tcPr>
          <w:p w14:paraId="39B37C1E"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-0.04</w:t>
            </w:r>
          </w:p>
        </w:tc>
        <w:tc>
          <w:tcPr>
            <w:tcW w:w="1400" w:type="dxa"/>
            <w:tcBorders>
              <w:top w:val="nil"/>
              <w:left w:val="nil"/>
              <w:bottom w:val="nil"/>
              <w:right w:val="nil"/>
            </w:tcBorders>
            <w:shd w:val="solid" w:color="FFFFFF" w:fill="auto"/>
          </w:tcPr>
          <w:p w14:paraId="35AD69AF"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(-0.17, 0.09)</w:t>
            </w:r>
          </w:p>
        </w:tc>
        <w:tc>
          <w:tcPr>
            <w:tcW w:w="700" w:type="dxa"/>
            <w:tcBorders>
              <w:top w:val="nil"/>
              <w:left w:val="nil"/>
              <w:bottom w:val="nil"/>
              <w:right w:val="nil"/>
            </w:tcBorders>
            <w:shd w:val="solid" w:color="FFFFFF" w:fill="auto"/>
          </w:tcPr>
          <w:p w14:paraId="58BC2FCC"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0.537</w:t>
            </w:r>
          </w:p>
        </w:tc>
        <w:tc>
          <w:tcPr>
            <w:tcW w:w="300" w:type="dxa"/>
            <w:tcBorders>
              <w:top w:val="nil"/>
              <w:left w:val="nil"/>
              <w:bottom w:val="nil"/>
              <w:right w:val="nil"/>
            </w:tcBorders>
            <w:shd w:val="solid" w:color="FFFFFF" w:fill="auto"/>
          </w:tcPr>
          <w:p w14:paraId="46827B0D"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6B788AD"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1400" w:type="dxa"/>
            <w:tcBorders>
              <w:top w:val="nil"/>
              <w:left w:val="nil"/>
              <w:bottom w:val="nil"/>
              <w:right w:val="nil"/>
            </w:tcBorders>
            <w:shd w:val="solid" w:color="FFFFFF" w:fill="auto"/>
          </w:tcPr>
          <w:p w14:paraId="1A031E5B"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(-0.08, 0.17)</w:t>
            </w:r>
          </w:p>
        </w:tc>
        <w:tc>
          <w:tcPr>
            <w:tcW w:w="700" w:type="dxa"/>
            <w:tcBorders>
              <w:top w:val="nil"/>
              <w:left w:val="nil"/>
              <w:bottom w:val="nil"/>
              <w:right w:val="nil"/>
            </w:tcBorders>
            <w:shd w:val="solid" w:color="FFFFFF" w:fill="auto"/>
          </w:tcPr>
          <w:p w14:paraId="04B043CE" w14:textId="77777777" w:rsidR="00875C3B" w:rsidRDefault="00875C3B">
            <w:pPr>
              <w:autoSpaceDE w:val="0"/>
              <w:autoSpaceDN w:val="0"/>
              <w:adjustRightInd w:val="0"/>
              <w:jc w:val="right"/>
              <w:rPr>
                <w:rFonts w:eastAsiaTheme="minorHAnsi"/>
                <w:color w:val="000000"/>
                <w:sz w:val="20"/>
                <w:szCs w:val="20"/>
              </w:rPr>
            </w:pPr>
            <w:r>
              <w:rPr>
                <w:rFonts w:eastAsiaTheme="minorHAnsi"/>
                <w:color w:val="000000"/>
                <w:sz w:val="20"/>
                <w:szCs w:val="20"/>
              </w:rPr>
              <w:t>0.460</w:t>
            </w:r>
          </w:p>
        </w:tc>
      </w:tr>
      <w:tr w:rsidR="00875C3B" w14:paraId="4B992086" w14:textId="77777777" w:rsidTr="00875C3B">
        <w:trPr>
          <w:trHeight w:val="260"/>
        </w:trPr>
        <w:tc>
          <w:tcPr>
            <w:tcW w:w="1600" w:type="dxa"/>
            <w:tcBorders>
              <w:top w:val="nil"/>
              <w:left w:val="nil"/>
              <w:bottom w:val="nil"/>
              <w:right w:val="nil"/>
            </w:tcBorders>
            <w:shd w:val="solid" w:color="FFFFFF" w:fill="auto"/>
          </w:tcPr>
          <w:p w14:paraId="40CA58D6" w14:textId="77777777" w:rsidR="00875C3B" w:rsidRDefault="00875C3B">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2DBED618"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D283415"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5A62C98B"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ADAB104" w14:textId="77777777" w:rsidR="00875C3B" w:rsidRDefault="00875C3B">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52C59FEC"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29506CA" w14:textId="77777777" w:rsidR="00875C3B" w:rsidRDefault="00875C3B">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A3235FF" w14:textId="77777777" w:rsidR="00875C3B" w:rsidRDefault="00875C3B">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34E3D78" w14:textId="77777777" w:rsidR="00875C3B" w:rsidRDefault="00875C3B">
            <w:pPr>
              <w:autoSpaceDE w:val="0"/>
              <w:autoSpaceDN w:val="0"/>
              <w:adjustRightInd w:val="0"/>
              <w:jc w:val="right"/>
              <w:rPr>
                <w:rFonts w:eastAsiaTheme="minorHAnsi"/>
                <w:color w:val="000000"/>
                <w:sz w:val="20"/>
                <w:szCs w:val="20"/>
              </w:rPr>
            </w:pPr>
          </w:p>
        </w:tc>
      </w:tr>
      <w:tr w:rsidR="00875C3B" w14:paraId="17277E6F" w14:textId="77777777" w:rsidTr="00875C3B">
        <w:trPr>
          <w:trHeight w:val="700"/>
        </w:trPr>
        <w:tc>
          <w:tcPr>
            <w:tcW w:w="9100" w:type="dxa"/>
            <w:gridSpan w:val="9"/>
            <w:tcBorders>
              <w:top w:val="nil"/>
              <w:left w:val="nil"/>
              <w:bottom w:val="nil"/>
              <w:right w:val="nil"/>
            </w:tcBorders>
            <w:shd w:val="solid" w:color="FFFFFF" w:fill="auto"/>
          </w:tcPr>
          <w:p w14:paraId="4C819F27" w14:textId="77777777" w:rsidR="00875C3B" w:rsidRDefault="00875C3B">
            <w:pPr>
              <w:autoSpaceDE w:val="0"/>
              <w:autoSpaceDN w:val="0"/>
              <w:adjustRightInd w:val="0"/>
              <w:rPr>
                <w:rFonts w:eastAsiaTheme="minorHAnsi"/>
                <w:i/>
                <w:iCs/>
                <w:color w:val="000000"/>
                <w:sz w:val="20"/>
                <w:szCs w:val="20"/>
              </w:rPr>
            </w:pPr>
            <w:r>
              <w:rPr>
                <w:rFonts w:eastAsiaTheme="minorHAnsi"/>
                <w:i/>
                <w:iCs/>
                <w:color w:val="000000"/>
                <w:sz w:val="20"/>
                <w:szCs w:val="20"/>
              </w:rPr>
              <w:t xml:space="preserve">a. "Unweighted" global measures weight each tract equally, i.e., they are the standardized arithmetic mean AD and RD values of all 27 tracts delineated by </w:t>
            </w:r>
            <w:proofErr w:type="spellStart"/>
            <w:r>
              <w:rPr>
                <w:rFonts w:eastAsiaTheme="minorHAnsi"/>
                <w:i/>
                <w:iCs/>
                <w:color w:val="000000"/>
                <w:sz w:val="20"/>
                <w:szCs w:val="20"/>
              </w:rPr>
              <w:t>AutoPtx</w:t>
            </w:r>
            <w:proofErr w:type="spellEnd"/>
            <w:r>
              <w:rPr>
                <w:rFonts w:eastAsiaTheme="minorHAnsi"/>
                <w:i/>
                <w:iCs/>
                <w:color w:val="000000"/>
                <w:sz w:val="20"/>
                <w:szCs w:val="20"/>
              </w:rPr>
              <w:t xml:space="preserve"> regardless of size. "Weighted" measures are weighted by tract volume.</w:t>
            </w:r>
          </w:p>
        </w:tc>
      </w:tr>
      <w:tr w:rsidR="00875C3B" w14:paraId="22EAE1D4" w14:textId="77777777" w:rsidTr="00875C3B">
        <w:trPr>
          <w:trHeight w:val="260"/>
        </w:trPr>
        <w:tc>
          <w:tcPr>
            <w:tcW w:w="9100" w:type="dxa"/>
            <w:gridSpan w:val="9"/>
            <w:tcBorders>
              <w:top w:val="nil"/>
              <w:left w:val="nil"/>
              <w:bottom w:val="nil"/>
              <w:right w:val="nil"/>
            </w:tcBorders>
            <w:shd w:val="solid" w:color="FFFFFF" w:fill="auto"/>
          </w:tcPr>
          <w:p w14:paraId="612A1CC6" w14:textId="77777777" w:rsidR="00875C3B" w:rsidRDefault="00875C3B">
            <w:pPr>
              <w:autoSpaceDE w:val="0"/>
              <w:autoSpaceDN w:val="0"/>
              <w:adjustRightInd w:val="0"/>
              <w:rPr>
                <w:rFonts w:eastAsiaTheme="minorHAnsi"/>
                <w:i/>
                <w:iCs/>
                <w:color w:val="000000"/>
                <w:sz w:val="20"/>
                <w:szCs w:val="20"/>
              </w:rPr>
            </w:pPr>
            <w:r>
              <w:rPr>
                <w:rFonts w:eastAsiaTheme="minorHAnsi"/>
                <w:i/>
                <w:iCs/>
                <w:color w:val="000000"/>
                <w:sz w:val="20"/>
                <w:szCs w:val="20"/>
              </w:rPr>
              <w:t>b. Minimally adjusted models include covariates for child age at scan, sex, and ethnicity.</w:t>
            </w:r>
          </w:p>
        </w:tc>
      </w:tr>
      <w:tr w:rsidR="00875C3B" w14:paraId="4DACD27D" w14:textId="77777777" w:rsidTr="00875C3B">
        <w:trPr>
          <w:trHeight w:val="1220"/>
        </w:trPr>
        <w:tc>
          <w:tcPr>
            <w:tcW w:w="9100" w:type="dxa"/>
            <w:gridSpan w:val="9"/>
            <w:tcBorders>
              <w:top w:val="nil"/>
              <w:left w:val="nil"/>
              <w:bottom w:val="nil"/>
              <w:right w:val="nil"/>
            </w:tcBorders>
            <w:shd w:val="solid" w:color="FFFFFF" w:fill="auto"/>
          </w:tcPr>
          <w:p w14:paraId="27E637E4" w14:textId="77777777" w:rsidR="00875C3B" w:rsidRDefault="00875C3B">
            <w:pPr>
              <w:autoSpaceDE w:val="0"/>
              <w:autoSpaceDN w:val="0"/>
              <w:adjustRightInd w:val="0"/>
              <w:rPr>
                <w:rFonts w:eastAsiaTheme="minorHAnsi"/>
                <w:i/>
                <w:iCs/>
                <w:color w:val="000000"/>
                <w:sz w:val="20"/>
                <w:szCs w:val="20"/>
              </w:rPr>
            </w:pPr>
            <w:r>
              <w:rPr>
                <w:rFonts w:eastAsiaTheme="minorHAnsi"/>
                <w:i/>
                <w:iCs/>
                <w:color w:val="000000"/>
                <w:sz w:val="20"/>
                <w:szCs w:val="20"/>
              </w:rPr>
              <w:t>c. Fully adjusted models account for child age at scan, sex, ethnicity, household income, highest level of parental education, maternal and paternal history of psychosis, prenatal maternal and paternal psychopathology symptoms (for prenatal models), early-childhood maternal and paternal psychopathology symptoms (for mid-childhood models), maternal and paternal age at child's birth, and child in utero exposure to smoking.</w:t>
            </w:r>
          </w:p>
        </w:tc>
      </w:tr>
      <w:tr w:rsidR="00875C3B" w14:paraId="05B4646A" w14:textId="77777777" w:rsidTr="00A11EAF">
        <w:trPr>
          <w:trHeight w:val="260"/>
        </w:trPr>
        <w:tc>
          <w:tcPr>
            <w:tcW w:w="9100" w:type="dxa"/>
            <w:gridSpan w:val="9"/>
            <w:tcBorders>
              <w:top w:val="nil"/>
              <w:left w:val="nil"/>
              <w:right w:val="nil"/>
            </w:tcBorders>
            <w:shd w:val="solid" w:color="FFFFFF" w:fill="000000"/>
          </w:tcPr>
          <w:p w14:paraId="7A13D595" w14:textId="77777777" w:rsidR="00875C3B" w:rsidRDefault="00875C3B">
            <w:pPr>
              <w:autoSpaceDE w:val="0"/>
              <w:autoSpaceDN w:val="0"/>
              <w:adjustRightInd w:val="0"/>
              <w:rPr>
                <w:rFonts w:eastAsiaTheme="minorHAnsi"/>
                <w:i/>
                <w:iCs/>
                <w:color w:val="000000"/>
                <w:sz w:val="20"/>
                <w:szCs w:val="20"/>
              </w:rPr>
            </w:pPr>
            <w:r>
              <w:rPr>
                <w:rFonts w:eastAsiaTheme="minorHAnsi"/>
                <w:i/>
                <w:iCs/>
                <w:color w:val="000000"/>
                <w:sz w:val="20"/>
                <w:szCs w:val="20"/>
              </w:rPr>
              <w:t>d. All models use inverse probability of attrition weights to account for differential attrition from baseline.</w:t>
            </w:r>
          </w:p>
        </w:tc>
      </w:tr>
      <w:tr w:rsidR="00A11EAF" w14:paraId="7319F887" w14:textId="77777777" w:rsidTr="00A11EAF">
        <w:trPr>
          <w:trHeight w:val="260"/>
        </w:trPr>
        <w:tc>
          <w:tcPr>
            <w:tcW w:w="9100" w:type="dxa"/>
            <w:gridSpan w:val="9"/>
            <w:tcBorders>
              <w:top w:val="nil"/>
              <w:left w:val="nil"/>
              <w:bottom w:val="single" w:sz="4" w:space="0" w:color="auto"/>
              <w:right w:val="nil"/>
            </w:tcBorders>
            <w:shd w:val="solid" w:color="FFFFFF" w:fill="000000"/>
          </w:tcPr>
          <w:p w14:paraId="37F5FDE4" w14:textId="77777777" w:rsidR="00A11EAF" w:rsidRDefault="00A11EAF">
            <w:pPr>
              <w:autoSpaceDE w:val="0"/>
              <w:autoSpaceDN w:val="0"/>
              <w:adjustRightInd w:val="0"/>
              <w:rPr>
                <w:rFonts w:eastAsiaTheme="minorHAnsi"/>
                <w:i/>
                <w:iCs/>
                <w:color w:val="000000"/>
                <w:sz w:val="20"/>
                <w:szCs w:val="20"/>
              </w:rPr>
            </w:pPr>
          </w:p>
        </w:tc>
      </w:tr>
    </w:tbl>
    <w:p w14:paraId="2888FA3F" w14:textId="2A47BDE9" w:rsidR="000030DD" w:rsidRDefault="000030DD" w:rsidP="000030DD"/>
    <w:p w14:paraId="29F50713" w14:textId="77777777" w:rsidR="000030DD" w:rsidRDefault="000030DD" w:rsidP="000030DD">
      <w:pPr>
        <w:rPr>
          <w:u w:val="single"/>
        </w:rPr>
      </w:pPr>
      <w:r>
        <w:rPr>
          <w:u w:val="single"/>
        </w:rPr>
        <w:br w:type="page"/>
      </w:r>
    </w:p>
    <w:p w14:paraId="50C5E283" w14:textId="77777777" w:rsidR="000030DD" w:rsidRDefault="000030DD" w:rsidP="000030DD">
      <w:pPr>
        <w:rPr>
          <w:u w:val="single"/>
        </w:rPr>
      </w:pPr>
    </w:p>
    <w:p w14:paraId="5936B7E3" w14:textId="27A1C804" w:rsidR="000030DD" w:rsidRDefault="000030DD" w:rsidP="000030DD">
      <w:pPr>
        <w:spacing w:line="360" w:lineRule="auto"/>
      </w:pPr>
      <w:r w:rsidRPr="007375F8">
        <w:rPr>
          <w:u w:val="single"/>
        </w:rPr>
        <w:t xml:space="preserve">Section </w:t>
      </w:r>
      <w:r w:rsidR="00D17F51">
        <w:rPr>
          <w:u w:val="single"/>
        </w:rPr>
        <w:t>9</w:t>
      </w:r>
      <w:r w:rsidRPr="007375F8">
        <w:rPr>
          <w:u w:val="single"/>
        </w:rPr>
        <w:t>.</w:t>
      </w:r>
      <w:r w:rsidRPr="007375F8">
        <w:t xml:space="preserve"> Prenatal functioning and global FA and MD</w:t>
      </w:r>
      <w:r>
        <w:t xml:space="preserve"> – </w:t>
      </w:r>
      <w:r w:rsidRPr="007375F8">
        <w:t xml:space="preserve">spline </w:t>
      </w:r>
      <w:r>
        <w:t>model results.</w:t>
      </w:r>
    </w:p>
    <w:p w14:paraId="245D937F" w14:textId="77777777" w:rsidR="00E86A49" w:rsidRPr="007375F8" w:rsidRDefault="00E86A49" w:rsidP="000030DD">
      <w:pPr>
        <w:spacing w:line="360" w:lineRule="auto"/>
      </w:pPr>
    </w:p>
    <w:tbl>
      <w:tblPr>
        <w:tblW w:w="0" w:type="auto"/>
        <w:tblInd w:w="-30" w:type="dxa"/>
        <w:tblLayout w:type="fixed"/>
        <w:tblLook w:val="0000" w:firstRow="0" w:lastRow="0" w:firstColumn="0" w:lastColumn="0" w:noHBand="0" w:noVBand="0"/>
      </w:tblPr>
      <w:tblGrid>
        <w:gridCol w:w="700"/>
        <w:gridCol w:w="640"/>
        <w:gridCol w:w="1280"/>
        <w:gridCol w:w="236"/>
        <w:gridCol w:w="640"/>
        <w:gridCol w:w="1280"/>
        <w:gridCol w:w="236"/>
        <w:gridCol w:w="700"/>
        <w:gridCol w:w="1338"/>
        <w:gridCol w:w="238"/>
        <w:gridCol w:w="700"/>
        <w:gridCol w:w="1280"/>
        <w:gridCol w:w="30"/>
      </w:tblGrid>
      <w:tr w:rsidR="00E86A49" w14:paraId="197D457D" w14:textId="77777777" w:rsidTr="00A11EAF">
        <w:trPr>
          <w:trHeight w:val="480"/>
        </w:trPr>
        <w:tc>
          <w:tcPr>
            <w:tcW w:w="9298" w:type="dxa"/>
            <w:gridSpan w:val="13"/>
            <w:tcBorders>
              <w:top w:val="single" w:sz="4" w:space="0" w:color="auto"/>
              <w:left w:val="nil"/>
              <w:bottom w:val="single" w:sz="12" w:space="0" w:color="auto"/>
              <w:right w:val="nil"/>
            </w:tcBorders>
            <w:shd w:val="solid" w:color="FFFFFF" w:fill="auto"/>
          </w:tcPr>
          <w:p w14:paraId="6F9768C7" w14:textId="64CB2D1A" w:rsidR="00E86A49" w:rsidRDefault="00E86A49">
            <w:pPr>
              <w:autoSpaceDE w:val="0"/>
              <w:autoSpaceDN w:val="0"/>
              <w:adjustRightInd w:val="0"/>
              <w:rPr>
                <w:rFonts w:eastAsiaTheme="minorHAnsi"/>
                <w:b/>
                <w:bCs/>
                <w:color w:val="000000"/>
                <w:sz w:val="20"/>
                <w:szCs w:val="20"/>
              </w:rPr>
            </w:pPr>
            <w:r>
              <w:rPr>
                <w:rFonts w:eastAsiaTheme="minorHAnsi"/>
                <w:b/>
                <w:bCs/>
                <w:color w:val="000000"/>
                <w:sz w:val="20"/>
                <w:szCs w:val="20"/>
              </w:rPr>
              <w:t xml:space="preserve">Supplement Section </w:t>
            </w:r>
            <w:r w:rsidR="00D17F51">
              <w:rPr>
                <w:rFonts w:eastAsiaTheme="minorHAnsi"/>
                <w:b/>
                <w:bCs/>
                <w:color w:val="000000"/>
                <w:sz w:val="20"/>
                <w:szCs w:val="20"/>
              </w:rPr>
              <w:t>9</w:t>
            </w:r>
            <w:r>
              <w:rPr>
                <w:rFonts w:eastAsiaTheme="minorHAnsi"/>
                <w:b/>
                <w:bCs/>
                <w:color w:val="000000"/>
                <w:sz w:val="20"/>
                <w:szCs w:val="20"/>
              </w:rPr>
              <w:t>. Piecewise continuous linear spline model results for the association between prenatal family functioning, unweighted global MD, and unweighted global FA.</w:t>
            </w:r>
          </w:p>
        </w:tc>
      </w:tr>
      <w:tr w:rsidR="0020374C" w14:paraId="596798C7" w14:textId="77777777" w:rsidTr="00814548">
        <w:trPr>
          <w:gridAfter w:val="1"/>
          <w:wAfter w:w="30" w:type="dxa"/>
          <w:trHeight w:val="240"/>
        </w:trPr>
        <w:tc>
          <w:tcPr>
            <w:tcW w:w="700" w:type="dxa"/>
            <w:tcBorders>
              <w:top w:val="nil"/>
              <w:left w:val="nil"/>
              <w:bottom w:val="nil"/>
              <w:right w:val="nil"/>
            </w:tcBorders>
            <w:shd w:val="solid" w:color="FFFFFF" w:fill="auto"/>
          </w:tcPr>
          <w:p w14:paraId="75DF9576" w14:textId="77777777" w:rsidR="0020374C" w:rsidRDefault="0020374C">
            <w:pPr>
              <w:autoSpaceDE w:val="0"/>
              <w:autoSpaceDN w:val="0"/>
              <w:adjustRightInd w:val="0"/>
              <w:jc w:val="right"/>
              <w:rPr>
                <w:rFonts w:eastAsiaTheme="minorHAnsi"/>
                <w:color w:val="000000"/>
                <w:sz w:val="20"/>
                <w:szCs w:val="20"/>
              </w:rPr>
            </w:pPr>
          </w:p>
        </w:tc>
        <w:tc>
          <w:tcPr>
            <w:tcW w:w="4076" w:type="dxa"/>
            <w:gridSpan w:val="5"/>
            <w:tcBorders>
              <w:top w:val="nil"/>
              <w:left w:val="nil"/>
              <w:bottom w:val="nil"/>
              <w:right w:val="nil"/>
            </w:tcBorders>
            <w:shd w:val="solid" w:color="FFFFFF" w:fill="auto"/>
          </w:tcPr>
          <w:p w14:paraId="281DF39F" w14:textId="1C2BD630" w:rsidR="0020374C" w:rsidRDefault="0020374C">
            <w:pPr>
              <w:autoSpaceDE w:val="0"/>
              <w:autoSpaceDN w:val="0"/>
              <w:adjustRightInd w:val="0"/>
              <w:jc w:val="center"/>
              <w:rPr>
                <w:rFonts w:eastAsiaTheme="minorHAnsi"/>
                <w:color w:val="000000"/>
                <w:sz w:val="20"/>
                <w:szCs w:val="20"/>
              </w:rPr>
            </w:pPr>
            <w:r>
              <w:rPr>
                <w:rFonts w:eastAsiaTheme="minorHAnsi"/>
                <w:color w:val="000000"/>
                <w:sz w:val="20"/>
                <w:szCs w:val="20"/>
              </w:rPr>
              <w:t>Global FA</w:t>
            </w:r>
          </w:p>
        </w:tc>
        <w:tc>
          <w:tcPr>
            <w:tcW w:w="236" w:type="dxa"/>
            <w:tcBorders>
              <w:top w:val="nil"/>
              <w:left w:val="nil"/>
              <w:bottom w:val="nil"/>
              <w:right w:val="nil"/>
            </w:tcBorders>
            <w:shd w:val="solid" w:color="FFFFFF" w:fill="auto"/>
          </w:tcPr>
          <w:p w14:paraId="2017DC1A" w14:textId="77777777" w:rsidR="0020374C" w:rsidRDefault="0020374C">
            <w:pPr>
              <w:autoSpaceDE w:val="0"/>
              <w:autoSpaceDN w:val="0"/>
              <w:adjustRightInd w:val="0"/>
              <w:jc w:val="right"/>
              <w:rPr>
                <w:rFonts w:eastAsiaTheme="minorHAnsi"/>
                <w:color w:val="000000"/>
                <w:sz w:val="20"/>
                <w:szCs w:val="20"/>
              </w:rPr>
            </w:pPr>
          </w:p>
        </w:tc>
        <w:tc>
          <w:tcPr>
            <w:tcW w:w="4256" w:type="dxa"/>
            <w:gridSpan w:val="5"/>
            <w:tcBorders>
              <w:top w:val="nil"/>
              <w:left w:val="nil"/>
              <w:bottom w:val="nil"/>
              <w:right w:val="nil"/>
            </w:tcBorders>
            <w:shd w:val="solid" w:color="FFFFFF" w:fill="auto"/>
          </w:tcPr>
          <w:p w14:paraId="0B37092C" w14:textId="76E94F16" w:rsidR="0020374C" w:rsidRDefault="0020374C">
            <w:pPr>
              <w:autoSpaceDE w:val="0"/>
              <w:autoSpaceDN w:val="0"/>
              <w:adjustRightInd w:val="0"/>
              <w:jc w:val="center"/>
              <w:rPr>
                <w:rFonts w:eastAsiaTheme="minorHAnsi"/>
                <w:color w:val="000000"/>
                <w:sz w:val="20"/>
                <w:szCs w:val="20"/>
              </w:rPr>
            </w:pPr>
            <w:r>
              <w:rPr>
                <w:rFonts w:eastAsiaTheme="minorHAnsi"/>
                <w:color w:val="000000"/>
                <w:sz w:val="20"/>
                <w:szCs w:val="20"/>
              </w:rPr>
              <w:t>Global MD</w:t>
            </w:r>
          </w:p>
        </w:tc>
      </w:tr>
      <w:tr w:rsidR="00E86A49" w14:paraId="274683C4" w14:textId="77777777" w:rsidTr="00E86A49">
        <w:trPr>
          <w:gridAfter w:val="1"/>
          <w:wAfter w:w="30" w:type="dxa"/>
          <w:trHeight w:val="300"/>
        </w:trPr>
        <w:tc>
          <w:tcPr>
            <w:tcW w:w="700" w:type="dxa"/>
            <w:tcBorders>
              <w:top w:val="nil"/>
              <w:left w:val="nil"/>
              <w:bottom w:val="nil"/>
              <w:right w:val="nil"/>
            </w:tcBorders>
            <w:shd w:val="solid" w:color="FFFFFF" w:fill="auto"/>
          </w:tcPr>
          <w:p w14:paraId="765CE22E" w14:textId="77777777" w:rsidR="00E86A49" w:rsidRDefault="00E86A49">
            <w:pPr>
              <w:autoSpaceDE w:val="0"/>
              <w:autoSpaceDN w:val="0"/>
              <w:adjustRightInd w:val="0"/>
              <w:jc w:val="right"/>
              <w:rPr>
                <w:rFonts w:eastAsiaTheme="minorHAnsi"/>
                <w:color w:val="000000"/>
                <w:sz w:val="20"/>
                <w:szCs w:val="20"/>
              </w:rPr>
            </w:pPr>
          </w:p>
        </w:tc>
        <w:tc>
          <w:tcPr>
            <w:tcW w:w="1920" w:type="dxa"/>
            <w:gridSpan w:val="2"/>
            <w:tcBorders>
              <w:top w:val="nil"/>
              <w:left w:val="nil"/>
              <w:bottom w:val="nil"/>
              <w:right w:val="nil"/>
            </w:tcBorders>
            <w:shd w:val="solid" w:color="FFFFFF" w:fill="auto"/>
          </w:tcPr>
          <w:p w14:paraId="645E0162"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Pre-knot slope</w:t>
            </w:r>
          </w:p>
        </w:tc>
        <w:tc>
          <w:tcPr>
            <w:tcW w:w="236" w:type="dxa"/>
            <w:tcBorders>
              <w:top w:val="nil"/>
              <w:left w:val="nil"/>
              <w:bottom w:val="nil"/>
              <w:right w:val="nil"/>
            </w:tcBorders>
            <w:shd w:val="solid" w:color="FFFFFF" w:fill="auto"/>
          </w:tcPr>
          <w:p w14:paraId="027E1AFF" w14:textId="77777777" w:rsidR="00E86A49" w:rsidRDefault="00E86A49">
            <w:pPr>
              <w:autoSpaceDE w:val="0"/>
              <w:autoSpaceDN w:val="0"/>
              <w:adjustRightInd w:val="0"/>
              <w:jc w:val="center"/>
              <w:rPr>
                <w:rFonts w:eastAsiaTheme="minorHAnsi"/>
                <w:color w:val="000000"/>
                <w:sz w:val="20"/>
                <w:szCs w:val="20"/>
              </w:rPr>
            </w:pPr>
          </w:p>
        </w:tc>
        <w:tc>
          <w:tcPr>
            <w:tcW w:w="1920" w:type="dxa"/>
            <w:gridSpan w:val="2"/>
            <w:tcBorders>
              <w:top w:val="nil"/>
              <w:left w:val="nil"/>
              <w:bottom w:val="nil"/>
              <w:right w:val="nil"/>
            </w:tcBorders>
            <w:shd w:val="solid" w:color="FFFFFF" w:fill="auto"/>
          </w:tcPr>
          <w:p w14:paraId="3ADE5CDD"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Post-knot slope</w:t>
            </w:r>
          </w:p>
        </w:tc>
        <w:tc>
          <w:tcPr>
            <w:tcW w:w="236" w:type="dxa"/>
            <w:tcBorders>
              <w:top w:val="nil"/>
              <w:left w:val="nil"/>
              <w:bottom w:val="nil"/>
              <w:right w:val="nil"/>
            </w:tcBorders>
            <w:shd w:val="solid" w:color="FFFFFF" w:fill="auto"/>
          </w:tcPr>
          <w:p w14:paraId="51CF828D" w14:textId="77777777" w:rsidR="00E86A49" w:rsidRDefault="00E86A49">
            <w:pPr>
              <w:autoSpaceDE w:val="0"/>
              <w:autoSpaceDN w:val="0"/>
              <w:adjustRightInd w:val="0"/>
              <w:jc w:val="right"/>
              <w:rPr>
                <w:rFonts w:eastAsiaTheme="minorHAnsi"/>
                <w:color w:val="000000"/>
                <w:sz w:val="20"/>
                <w:szCs w:val="20"/>
              </w:rPr>
            </w:pPr>
          </w:p>
        </w:tc>
        <w:tc>
          <w:tcPr>
            <w:tcW w:w="2038" w:type="dxa"/>
            <w:gridSpan w:val="2"/>
            <w:tcBorders>
              <w:top w:val="nil"/>
              <w:left w:val="nil"/>
              <w:bottom w:val="nil"/>
              <w:right w:val="nil"/>
            </w:tcBorders>
            <w:shd w:val="solid" w:color="FFFFFF" w:fill="auto"/>
          </w:tcPr>
          <w:p w14:paraId="20D04AA5"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Pre-knot slope</w:t>
            </w:r>
          </w:p>
        </w:tc>
        <w:tc>
          <w:tcPr>
            <w:tcW w:w="238" w:type="dxa"/>
            <w:tcBorders>
              <w:top w:val="nil"/>
              <w:left w:val="nil"/>
              <w:bottom w:val="nil"/>
              <w:right w:val="nil"/>
            </w:tcBorders>
            <w:shd w:val="solid" w:color="FFFFFF" w:fill="auto"/>
          </w:tcPr>
          <w:p w14:paraId="46A226F2" w14:textId="77777777" w:rsidR="00E86A49" w:rsidRDefault="00E86A49">
            <w:pPr>
              <w:autoSpaceDE w:val="0"/>
              <w:autoSpaceDN w:val="0"/>
              <w:adjustRightInd w:val="0"/>
              <w:jc w:val="center"/>
              <w:rPr>
                <w:rFonts w:eastAsiaTheme="minorHAnsi"/>
                <w:color w:val="000000"/>
                <w:sz w:val="20"/>
                <w:szCs w:val="20"/>
              </w:rPr>
            </w:pPr>
          </w:p>
        </w:tc>
        <w:tc>
          <w:tcPr>
            <w:tcW w:w="1980" w:type="dxa"/>
            <w:gridSpan w:val="2"/>
            <w:tcBorders>
              <w:top w:val="nil"/>
              <w:left w:val="nil"/>
              <w:bottom w:val="nil"/>
              <w:right w:val="nil"/>
            </w:tcBorders>
            <w:shd w:val="solid" w:color="FFFFFF" w:fill="auto"/>
          </w:tcPr>
          <w:p w14:paraId="55BCFF62"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Post-knot slope</w:t>
            </w:r>
          </w:p>
        </w:tc>
      </w:tr>
      <w:tr w:rsidR="00E86A49" w14:paraId="23F5FDE3" w14:textId="77777777" w:rsidTr="00E86A49">
        <w:trPr>
          <w:gridAfter w:val="1"/>
          <w:wAfter w:w="30" w:type="dxa"/>
          <w:trHeight w:val="240"/>
        </w:trPr>
        <w:tc>
          <w:tcPr>
            <w:tcW w:w="700" w:type="dxa"/>
            <w:tcBorders>
              <w:top w:val="nil"/>
              <w:left w:val="nil"/>
              <w:bottom w:val="nil"/>
              <w:right w:val="nil"/>
            </w:tcBorders>
            <w:shd w:val="solid" w:color="FFFFFF" w:fill="auto"/>
          </w:tcPr>
          <w:p w14:paraId="5739B37E"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Knot</w:t>
            </w:r>
          </w:p>
        </w:tc>
        <w:tc>
          <w:tcPr>
            <w:tcW w:w="640" w:type="dxa"/>
            <w:tcBorders>
              <w:top w:val="nil"/>
              <w:left w:val="nil"/>
              <w:bottom w:val="nil"/>
              <w:right w:val="nil"/>
            </w:tcBorders>
            <w:shd w:val="solid" w:color="FFFFFF" w:fill="auto"/>
          </w:tcPr>
          <w:p w14:paraId="5BA7D8F1"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280" w:type="dxa"/>
            <w:tcBorders>
              <w:top w:val="nil"/>
              <w:left w:val="nil"/>
              <w:bottom w:val="nil"/>
              <w:right w:val="nil"/>
            </w:tcBorders>
            <w:shd w:val="solid" w:color="FFFFFF" w:fill="auto"/>
          </w:tcPr>
          <w:p w14:paraId="513A6C2B"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236" w:type="dxa"/>
            <w:tcBorders>
              <w:top w:val="nil"/>
              <w:left w:val="nil"/>
              <w:bottom w:val="nil"/>
              <w:right w:val="nil"/>
            </w:tcBorders>
            <w:shd w:val="solid" w:color="FFFFFF" w:fill="auto"/>
          </w:tcPr>
          <w:p w14:paraId="49548690" w14:textId="77777777" w:rsidR="00E86A49" w:rsidRDefault="00E86A49">
            <w:pPr>
              <w:autoSpaceDE w:val="0"/>
              <w:autoSpaceDN w:val="0"/>
              <w:adjustRightInd w:val="0"/>
              <w:jc w:val="center"/>
              <w:rPr>
                <w:rFonts w:eastAsiaTheme="minorHAnsi"/>
                <w:color w:val="000000"/>
                <w:sz w:val="20"/>
                <w:szCs w:val="20"/>
              </w:rPr>
            </w:pPr>
          </w:p>
        </w:tc>
        <w:tc>
          <w:tcPr>
            <w:tcW w:w="640" w:type="dxa"/>
            <w:tcBorders>
              <w:top w:val="nil"/>
              <w:left w:val="nil"/>
              <w:bottom w:val="nil"/>
              <w:right w:val="nil"/>
            </w:tcBorders>
            <w:shd w:val="solid" w:color="FFFFFF" w:fill="auto"/>
          </w:tcPr>
          <w:p w14:paraId="4ABB0D17"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280" w:type="dxa"/>
            <w:tcBorders>
              <w:top w:val="nil"/>
              <w:left w:val="nil"/>
              <w:bottom w:val="nil"/>
              <w:right w:val="nil"/>
            </w:tcBorders>
            <w:shd w:val="solid" w:color="FFFFFF" w:fill="auto"/>
          </w:tcPr>
          <w:p w14:paraId="04F20FD7"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236" w:type="dxa"/>
            <w:tcBorders>
              <w:top w:val="nil"/>
              <w:left w:val="nil"/>
              <w:bottom w:val="nil"/>
              <w:right w:val="nil"/>
            </w:tcBorders>
            <w:shd w:val="solid" w:color="FFFFFF" w:fill="auto"/>
          </w:tcPr>
          <w:p w14:paraId="55564E78"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B0D479A"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338" w:type="dxa"/>
            <w:tcBorders>
              <w:top w:val="nil"/>
              <w:left w:val="nil"/>
              <w:bottom w:val="nil"/>
              <w:right w:val="nil"/>
            </w:tcBorders>
            <w:shd w:val="solid" w:color="FFFFFF" w:fill="auto"/>
          </w:tcPr>
          <w:p w14:paraId="7780E25E"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238" w:type="dxa"/>
            <w:tcBorders>
              <w:top w:val="nil"/>
              <w:left w:val="nil"/>
              <w:bottom w:val="nil"/>
              <w:right w:val="nil"/>
            </w:tcBorders>
            <w:shd w:val="solid" w:color="FFFFFF" w:fill="auto"/>
          </w:tcPr>
          <w:p w14:paraId="26792111" w14:textId="77777777" w:rsidR="00E86A49" w:rsidRDefault="00E86A49">
            <w:pPr>
              <w:autoSpaceDE w:val="0"/>
              <w:autoSpaceDN w:val="0"/>
              <w:adjustRightInd w:val="0"/>
              <w:jc w:val="center"/>
              <w:rPr>
                <w:rFonts w:eastAsiaTheme="minorHAnsi"/>
                <w:color w:val="000000"/>
                <w:sz w:val="20"/>
                <w:szCs w:val="20"/>
              </w:rPr>
            </w:pPr>
          </w:p>
        </w:tc>
        <w:tc>
          <w:tcPr>
            <w:tcW w:w="700" w:type="dxa"/>
            <w:tcBorders>
              <w:top w:val="nil"/>
              <w:left w:val="nil"/>
              <w:bottom w:val="nil"/>
              <w:right w:val="nil"/>
            </w:tcBorders>
            <w:shd w:val="solid" w:color="FFFFFF" w:fill="auto"/>
          </w:tcPr>
          <w:p w14:paraId="0FF658D4"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280" w:type="dxa"/>
            <w:tcBorders>
              <w:top w:val="nil"/>
              <w:left w:val="nil"/>
              <w:bottom w:val="nil"/>
              <w:right w:val="nil"/>
            </w:tcBorders>
            <w:shd w:val="solid" w:color="FFFFFF" w:fill="auto"/>
          </w:tcPr>
          <w:p w14:paraId="78BA73B6"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r>
      <w:tr w:rsidR="00E86A49" w14:paraId="5EF87AFB" w14:textId="77777777" w:rsidTr="00E86A49">
        <w:trPr>
          <w:gridAfter w:val="1"/>
          <w:wAfter w:w="30" w:type="dxa"/>
          <w:trHeight w:val="300"/>
        </w:trPr>
        <w:tc>
          <w:tcPr>
            <w:tcW w:w="700" w:type="dxa"/>
            <w:tcBorders>
              <w:top w:val="nil"/>
              <w:left w:val="nil"/>
              <w:bottom w:val="nil"/>
              <w:right w:val="nil"/>
            </w:tcBorders>
            <w:shd w:val="solid" w:color="FFFFFF" w:fill="auto"/>
          </w:tcPr>
          <w:p w14:paraId="2F19AF2E"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None</w:t>
            </w:r>
          </w:p>
        </w:tc>
        <w:tc>
          <w:tcPr>
            <w:tcW w:w="640" w:type="dxa"/>
            <w:tcBorders>
              <w:top w:val="nil"/>
              <w:left w:val="nil"/>
              <w:bottom w:val="nil"/>
              <w:right w:val="nil"/>
            </w:tcBorders>
            <w:shd w:val="solid" w:color="FFFFFF" w:fill="auto"/>
          </w:tcPr>
          <w:p w14:paraId="076236A8"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0.11</w:t>
            </w:r>
          </w:p>
        </w:tc>
        <w:tc>
          <w:tcPr>
            <w:tcW w:w="1280" w:type="dxa"/>
            <w:tcBorders>
              <w:top w:val="nil"/>
              <w:left w:val="nil"/>
              <w:bottom w:val="nil"/>
              <w:right w:val="nil"/>
            </w:tcBorders>
            <w:shd w:val="solid" w:color="FFFFFF" w:fill="auto"/>
          </w:tcPr>
          <w:p w14:paraId="5DD76E52" w14:textId="2A85A591" w:rsidR="00E86A49" w:rsidRDefault="00E86A49" w:rsidP="00E86A49">
            <w:pPr>
              <w:autoSpaceDE w:val="0"/>
              <w:autoSpaceDN w:val="0"/>
              <w:adjustRightInd w:val="0"/>
              <w:jc w:val="right"/>
              <w:rPr>
                <w:rFonts w:eastAsiaTheme="minorHAnsi"/>
                <w:color w:val="000000"/>
                <w:sz w:val="20"/>
                <w:szCs w:val="20"/>
              </w:rPr>
            </w:pPr>
            <w:r>
              <w:rPr>
                <w:rFonts w:eastAsiaTheme="minorHAnsi"/>
                <w:color w:val="000000"/>
                <w:sz w:val="20"/>
                <w:szCs w:val="20"/>
              </w:rPr>
              <w:t>(0.00, 0.21)</w:t>
            </w:r>
          </w:p>
        </w:tc>
        <w:tc>
          <w:tcPr>
            <w:tcW w:w="236" w:type="dxa"/>
            <w:tcBorders>
              <w:top w:val="nil"/>
              <w:left w:val="nil"/>
              <w:bottom w:val="nil"/>
              <w:right w:val="nil"/>
            </w:tcBorders>
            <w:shd w:val="solid" w:color="FFFFFF" w:fill="auto"/>
          </w:tcPr>
          <w:p w14:paraId="2CB02ED6" w14:textId="77777777" w:rsidR="00E86A49" w:rsidRDefault="00E86A49">
            <w:pPr>
              <w:autoSpaceDE w:val="0"/>
              <w:autoSpaceDN w:val="0"/>
              <w:adjustRightInd w:val="0"/>
              <w:jc w:val="right"/>
              <w:rPr>
                <w:rFonts w:eastAsiaTheme="minorHAnsi"/>
                <w:color w:val="000000"/>
                <w:sz w:val="20"/>
                <w:szCs w:val="20"/>
              </w:rPr>
            </w:pPr>
          </w:p>
        </w:tc>
        <w:tc>
          <w:tcPr>
            <w:tcW w:w="640" w:type="dxa"/>
            <w:tcBorders>
              <w:top w:val="nil"/>
              <w:left w:val="nil"/>
              <w:bottom w:val="nil"/>
              <w:right w:val="nil"/>
            </w:tcBorders>
            <w:shd w:val="solid" w:color="FFFFFF" w:fill="auto"/>
          </w:tcPr>
          <w:p w14:paraId="7E01828F" w14:textId="77777777" w:rsidR="00E86A49" w:rsidRDefault="00E86A49">
            <w:pPr>
              <w:autoSpaceDE w:val="0"/>
              <w:autoSpaceDN w:val="0"/>
              <w:adjustRightInd w:val="0"/>
              <w:jc w:val="right"/>
              <w:rPr>
                <w:rFonts w:eastAsiaTheme="minorHAnsi"/>
                <w:color w:val="000000"/>
                <w:sz w:val="20"/>
                <w:szCs w:val="20"/>
              </w:rPr>
            </w:pPr>
          </w:p>
        </w:tc>
        <w:tc>
          <w:tcPr>
            <w:tcW w:w="1280" w:type="dxa"/>
            <w:tcBorders>
              <w:top w:val="nil"/>
              <w:left w:val="nil"/>
              <w:bottom w:val="nil"/>
              <w:right w:val="nil"/>
            </w:tcBorders>
            <w:shd w:val="solid" w:color="FFFFFF" w:fill="auto"/>
          </w:tcPr>
          <w:p w14:paraId="1AFA9858" w14:textId="77777777" w:rsidR="00E86A49" w:rsidRDefault="00E86A49">
            <w:pPr>
              <w:autoSpaceDE w:val="0"/>
              <w:autoSpaceDN w:val="0"/>
              <w:adjustRightInd w:val="0"/>
              <w:jc w:val="right"/>
              <w:rPr>
                <w:rFonts w:eastAsiaTheme="minorHAnsi"/>
                <w:color w:val="000000"/>
                <w:sz w:val="20"/>
                <w:szCs w:val="20"/>
              </w:rPr>
            </w:pPr>
          </w:p>
        </w:tc>
        <w:tc>
          <w:tcPr>
            <w:tcW w:w="236" w:type="dxa"/>
            <w:tcBorders>
              <w:top w:val="nil"/>
              <w:left w:val="nil"/>
              <w:bottom w:val="nil"/>
              <w:right w:val="nil"/>
            </w:tcBorders>
            <w:shd w:val="solid" w:color="FFFFFF" w:fill="auto"/>
          </w:tcPr>
          <w:p w14:paraId="1AB32D21"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6D71790"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-0.15</w:t>
            </w:r>
          </w:p>
        </w:tc>
        <w:tc>
          <w:tcPr>
            <w:tcW w:w="1338" w:type="dxa"/>
            <w:tcBorders>
              <w:top w:val="nil"/>
              <w:left w:val="nil"/>
              <w:bottom w:val="nil"/>
              <w:right w:val="nil"/>
            </w:tcBorders>
            <w:shd w:val="solid" w:color="FFFFFF" w:fill="auto"/>
          </w:tcPr>
          <w:p w14:paraId="64AFE194" w14:textId="22A9A5B9"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(-0.28, -0.03)</w:t>
            </w:r>
          </w:p>
        </w:tc>
        <w:tc>
          <w:tcPr>
            <w:tcW w:w="238" w:type="dxa"/>
            <w:tcBorders>
              <w:top w:val="nil"/>
              <w:left w:val="nil"/>
              <w:bottom w:val="nil"/>
              <w:right w:val="nil"/>
            </w:tcBorders>
            <w:shd w:val="solid" w:color="FFFFFF" w:fill="auto"/>
          </w:tcPr>
          <w:p w14:paraId="4A6DC4AE"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01F1FD9" w14:textId="77777777" w:rsidR="00E86A49" w:rsidRDefault="00E86A49">
            <w:pPr>
              <w:autoSpaceDE w:val="0"/>
              <w:autoSpaceDN w:val="0"/>
              <w:adjustRightInd w:val="0"/>
              <w:jc w:val="right"/>
              <w:rPr>
                <w:rFonts w:eastAsiaTheme="minorHAnsi"/>
                <w:color w:val="000000"/>
                <w:sz w:val="20"/>
                <w:szCs w:val="20"/>
              </w:rPr>
            </w:pPr>
          </w:p>
        </w:tc>
        <w:tc>
          <w:tcPr>
            <w:tcW w:w="1280" w:type="dxa"/>
            <w:tcBorders>
              <w:top w:val="nil"/>
              <w:left w:val="nil"/>
              <w:bottom w:val="nil"/>
              <w:right w:val="nil"/>
            </w:tcBorders>
            <w:shd w:val="solid" w:color="FFFFFF" w:fill="auto"/>
          </w:tcPr>
          <w:p w14:paraId="7515C376" w14:textId="77777777" w:rsidR="00E86A49" w:rsidRDefault="00E86A49">
            <w:pPr>
              <w:autoSpaceDE w:val="0"/>
              <w:autoSpaceDN w:val="0"/>
              <w:adjustRightInd w:val="0"/>
              <w:jc w:val="right"/>
              <w:rPr>
                <w:rFonts w:eastAsiaTheme="minorHAnsi"/>
                <w:color w:val="000000"/>
                <w:sz w:val="20"/>
                <w:szCs w:val="20"/>
              </w:rPr>
            </w:pPr>
          </w:p>
        </w:tc>
      </w:tr>
      <w:tr w:rsidR="00E86A49" w14:paraId="0EAD1797" w14:textId="77777777" w:rsidTr="00E86A49">
        <w:trPr>
          <w:gridAfter w:val="1"/>
          <w:wAfter w:w="30" w:type="dxa"/>
          <w:trHeight w:val="240"/>
        </w:trPr>
        <w:tc>
          <w:tcPr>
            <w:tcW w:w="700" w:type="dxa"/>
            <w:tcBorders>
              <w:top w:val="nil"/>
              <w:left w:val="nil"/>
              <w:bottom w:val="nil"/>
              <w:right w:val="nil"/>
            </w:tcBorders>
            <w:shd w:val="solid" w:color="FFFFFF" w:fill="auto"/>
          </w:tcPr>
          <w:p w14:paraId="7D92C56C"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3.0</w:t>
            </w:r>
          </w:p>
        </w:tc>
        <w:tc>
          <w:tcPr>
            <w:tcW w:w="640" w:type="dxa"/>
            <w:tcBorders>
              <w:top w:val="nil"/>
              <w:left w:val="nil"/>
              <w:bottom w:val="nil"/>
              <w:right w:val="nil"/>
            </w:tcBorders>
            <w:shd w:val="solid" w:color="FFFFFF" w:fill="auto"/>
          </w:tcPr>
          <w:p w14:paraId="02ACC310"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0.16</w:t>
            </w:r>
          </w:p>
        </w:tc>
        <w:tc>
          <w:tcPr>
            <w:tcW w:w="1280" w:type="dxa"/>
            <w:tcBorders>
              <w:top w:val="nil"/>
              <w:left w:val="nil"/>
              <w:bottom w:val="nil"/>
              <w:right w:val="nil"/>
            </w:tcBorders>
            <w:shd w:val="solid" w:color="FFFFFF" w:fill="auto"/>
          </w:tcPr>
          <w:p w14:paraId="38C3F5FC" w14:textId="61E57CC4"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(-0.13, 0.44)</w:t>
            </w:r>
          </w:p>
        </w:tc>
        <w:tc>
          <w:tcPr>
            <w:tcW w:w="236" w:type="dxa"/>
            <w:tcBorders>
              <w:top w:val="nil"/>
              <w:left w:val="nil"/>
              <w:bottom w:val="nil"/>
              <w:right w:val="nil"/>
            </w:tcBorders>
            <w:shd w:val="solid" w:color="FFFFFF" w:fill="auto"/>
          </w:tcPr>
          <w:p w14:paraId="50C08EBA" w14:textId="77777777" w:rsidR="00E86A49" w:rsidRDefault="00E86A49">
            <w:pPr>
              <w:autoSpaceDE w:val="0"/>
              <w:autoSpaceDN w:val="0"/>
              <w:adjustRightInd w:val="0"/>
              <w:jc w:val="right"/>
              <w:rPr>
                <w:rFonts w:eastAsiaTheme="minorHAnsi"/>
                <w:color w:val="000000"/>
                <w:sz w:val="20"/>
                <w:szCs w:val="20"/>
              </w:rPr>
            </w:pPr>
          </w:p>
        </w:tc>
        <w:tc>
          <w:tcPr>
            <w:tcW w:w="640" w:type="dxa"/>
            <w:tcBorders>
              <w:top w:val="nil"/>
              <w:left w:val="nil"/>
              <w:bottom w:val="nil"/>
              <w:right w:val="nil"/>
            </w:tcBorders>
            <w:shd w:val="solid" w:color="FFFFFF" w:fill="auto"/>
          </w:tcPr>
          <w:p w14:paraId="06305FAC"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0.08</w:t>
            </w:r>
          </w:p>
        </w:tc>
        <w:tc>
          <w:tcPr>
            <w:tcW w:w="1280" w:type="dxa"/>
            <w:tcBorders>
              <w:top w:val="nil"/>
              <w:left w:val="nil"/>
              <w:bottom w:val="nil"/>
              <w:right w:val="nil"/>
            </w:tcBorders>
            <w:shd w:val="solid" w:color="FFFFFF" w:fill="auto"/>
          </w:tcPr>
          <w:p w14:paraId="08D304C2" w14:textId="1885C2C2"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(-0.06, 0.23)</w:t>
            </w:r>
          </w:p>
        </w:tc>
        <w:tc>
          <w:tcPr>
            <w:tcW w:w="236" w:type="dxa"/>
            <w:tcBorders>
              <w:top w:val="nil"/>
              <w:left w:val="nil"/>
              <w:bottom w:val="nil"/>
              <w:right w:val="nil"/>
            </w:tcBorders>
            <w:shd w:val="solid" w:color="FFFFFF" w:fill="auto"/>
          </w:tcPr>
          <w:p w14:paraId="226A2D97"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E63CCA6"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-0.25</w:t>
            </w:r>
          </w:p>
        </w:tc>
        <w:tc>
          <w:tcPr>
            <w:tcW w:w="1338" w:type="dxa"/>
            <w:tcBorders>
              <w:top w:val="nil"/>
              <w:left w:val="nil"/>
              <w:bottom w:val="nil"/>
              <w:right w:val="nil"/>
            </w:tcBorders>
            <w:shd w:val="solid" w:color="FFFFFF" w:fill="auto"/>
          </w:tcPr>
          <w:p w14:paraId="35AEF17E" w14:textId="4E1E3123"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(-0.62, 0.13)</w:t>
            </w:r>
          </w:p>
        </w:tc>
        <w:tc>
          <w:tcPr>
            <w:tcW w:w="238" w:type="dxa"/>
            <w:tcBorders>
              <w:top w:val="nil"/>
              <w:left w:val="nil"/>
              <w:bottom w:val="nil"/>
              <w:right w:val="nil"/>
            </w:tcBorders>
            <w:shd w:val="solid" w:color="FFFFFF" w:fill="auto"/>
          </w:tcPr>
          <w:p w14:paraId="13734BEA"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933FB04"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280" w:type="dxa"/>
            <w:tcBorders>
              <w:top w:val="nil"/>
              <w:left w:val="nil"/>
              <w:bottom w:val="nil"/>
              <w:right w:val="nil"/>
            </w:tcBorders>
            <w:shd w:val="solid" w:color="FFFFFF" w:fill="auto"/>
          </w:tcPr>
          <w:p w14:paraId="6A31AC55" w14:textId="534F5130"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(-0.26, 0.03)</w:t>
            </w:r>
          </w:p>
        </w:tc>
      </w:tr>
      <w:tr w:rsidR="00E86A49" w14:paraId="65F5B2BC" w14:textId="77777777" w:rsidTr="00E86A49">
        <w:trPr>
          <w:gridAfter w:val="1"/>
          <w:wAfter w:w="30" w:type="dxa"/>
          <w:trHeight w:val="240"/>
        </w:trPr>
        <w:tc>
          <w:tcPr>
            <w:tcW w:w="700" w:type="dxa"/>
            <w:tcBorders>
              <w:top w:val="nil"/>
              <w:left w:val="nil"/>
              <w:bottom w:val="nil"/>
              <w:right w:val="nil"/>
            </w:tcBorders>
            <w:shd w:val="solid" w:color="FFFFFF" w:fill="auto"/>
          </w:tcPr>
          <w:p w14:paraId="216EC61D"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2.9</w:t>
            </w:r>
          </w:p>
        </w:tc>
        <w:tc>
          <w:tcPr>
            <w:tcW w:w="640" w:type="dxa"/>
            <w:tcBorders>
              <w:top w:val="nil"/>
              <w:left w:val="nil"/>
              <w:bottom w:val="nil"/>
              <w:right w:val="nil"/>
            </w:tcBorders>
            <w:shd w:val="solid" w:color="FFFFFF" w:fill="auto"/>
          </w:tcPr>
          <w:p w14:paraId="31B2FA3D"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0.16</w:t>
            </w:r>
          </w:p>
        </w:tc>
        <w:tc>
          <w:tcPr>
            <w:tcW w:w="1280" w:type="dxa"/>
            <w:tcBorders>
              <w:top w:val="nil"/>
              <w:left w:val="nil"/>
              <w:bottom w:val="nil"/>
              <w:right w:val="nil"/>
            </w:tcBorders>
            <w:shd w:val="solid" w:color="FFFFFF" w:fill="auto"/>
          </w:tcPr>
          <w:p w14:paraId="3A36B660" w14:textId="7F243237" w:rsidR="00E86A49" w:rsidRDefault="00E86A49" w:rsidP="00E86A49">
            <w:pPr>
              <w:autoSpaceDE w:val="0"/>
              <w:autoSpaceDN w:val="0"/>
              <w:adjustRightInd w:val="0"/>
              <w:jc w:val="right"/>
              <w:rPr>
                <w:rFonts w:eastAsiaTheme="minorHAnsi"/>
                <w:color w:val="000000"/>
                <w:sz w:val="20"/>
                <w:szCs w:val="20"/>
              </w:rPr>
            </w:pPr>
            <w:r>
              <w:rPr>
                <w:rFonts w:eastAsiaTheme="minorHAnsi"/>
                <w:color w:val="000000"/>
                <w:sz w:val="20"/>
                <w:szCs w:val="20"/>
              </w:rPr>
              <w:t>(-0.17, 0.48)</w:t>
            </w:r>
          </w:p>
        </w:tc>
        <w:tc>
          <w:tcPr>
            <w:tcW w:w="236" w:type="dxa"/>
            <w:tcBorders>
              <w:top w:val="nil"/>
              <w:left w:val="nil"/>
              <w:bottom w:val="nil"/>
              <w:right w:val="nil"/>
            </w:tcBorders>
            <w:shd w:val="solid" w:color="FFFFFF" w:fill="auto"/>
          </w:tcPr>
          <w:p w14:paraId="5FFF4DE6" w14:textId="77777777" w:rsidR="00E86A49" w:rsidRDefault="00E86A49">
            <w:pPr>
              <w:autoSpaceDE w:val="0"/>
              <w:autoSpaceDN w:val="0"/>
              <w:adjustRightInd w:val="0"/>
              <w:jc w:val="right"/>
              <w:rPr>
                <w:rFonts w:eastAsiaTheme="minorHAnsi"/>
                <w:color w:val="000000"/>
                <w:sz w:val="20"/>
                <w:szCs w:val="20"/>
              </w:rPr>
            </w:pPr>
          </w:p>
        </w:tc>
        <w:tc>
          <w:tcPr>
            <w:tcW w:w="640" w:type="dxa"/>
            <w:tcBorders>
              <w:top w:val="nil"/>
              <w:left w:val="nil"/>
              <w:bottom w:val="nil"/>
              <w:right w:val="nil"/>
            </w:tcBorders>
            <w:shd w:val="solid" w:color="FFFFFF" w:fill="auto"/>
          </w:tcPr>
          <w:p w14:paraId="605C6644"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0.09</w:t>
            </w:r>
          </w:p>
        </w:tc>
        <w:tc>
          <w:tcPr>
            <w:tcW w:w="1280" w:type="dxa"/>
            <w:tcBorders>
              <w:top w:val="nil"/>
              <w:left w:val="nil"/>
              <w:bottom w:val="nil"/>
              <w:right w:val="nil"/>
            </w:tcBorders>
            <w:shd w:val="solid" w:color="FFFFFF" w:fill="auto"/>
          </w:tcPr>
          <w:p w14:paraId="53CC2641" w14:textId="5E9E3778"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(-0.05, 0.23)</w:t>
            </w:r>
          </w:p>
        </w:tc>
        <w:tc>
          <w:tcPr>
            <w:tcW w:w="236" w:type="dxa"/>
            <w:tcBorders>
              <w:top w:val="nil"/>
              <w:left w:val="nil"/>
              <w:bottom w:val="nil"/>
              <w:right w:val="nil"/>
            </w:tcBorders>
            <w:shd w:val="solid" w:color="FFFFFF" w:fill="auto"/>
          </w:tcPr>
          <w:p w14:paraId="59E46680"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A3D2301"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-0.27</w:t>
            </w:r>
          </w:p>
        </w:tc>
        <w:tc>
          <w:tcPr>
            <w:tcW w:w="1338" w:type="dxa"/>
            <w:tcBorders>
              <w:top w:val="nil"/>
              <w:left w:val="nil"/>
              <w:bottom w:val="nil"/>
              <w:right w:val="nil"/>
            </w:tcBorders>
            <w:shd w:val="solid" w:color="FFFFFF" w:fill="auto"/>
          </w:tcPr>
          <w:p w14:paraId="0674A36D" w14:textId="64522C0E"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(-0.71, 0.17)</w:t>
            </w:r>
          </w:p>
        </w:tc>
        <w:tc>
          <w:tcPr>
            <w:tcW w:w="238" w:type="dxa"/>
            <w:tcBorders>
              <w:top w:val="nil"/>
              <w:left w:val="nil"/>
              <w:bottom w:val="nil"/>
              <w:right w:val="nil"/>
            </w:tcBorders>
            <w:shd w:val="solid" w:color="FFFFFF" w:fill="auto"/>
          </w:tcPr>
          <w:p w14:paraId="43AE39B4"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DE89592"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280" w:type="dxa"/>
            <w:tcBorders>
              <w:top w:val="nil"/>
              <w:left w:val="nil"/>
              <w:bottom w:val="nil"/>
              <w:right w:val="nil"/>
            </w:tcBorders>
            <w:shd w:val="solid" w:color="FFFFFF" w:fill="auto"/>
          </w:tcPr>
          <w:p w14:paraId="2EBEBA16" w14:textId="1C81D49D"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(-0.26, 0.02)</w:t>
            </w:r>
          </w:p>
        </w:tc>
      </w:tr>
      <w:tr w:rsidR="00E86A49" w14:paraId="6E33ABD7" w14:textId="77777777" w:rsidTr="00E86A49">
        <w:trPr>
          <w:gridAfter w:val="1"/>
          <w:wAfter w:w="30" w:type="dxa"/>
          <w:trHeight w:val="240"/>
        </w:trPr>
        <w:tc>
          <w:tcPr>
            <w:tcW w:w="700" w:type="dxa"/>
            <w:tcBorders>
              <w:top w:val="nil"/>
              <w:left w:val="nil"/>
              <w:bottom w:val="nil"/>
              <w:right w:val="nil"/>
            </w:tcBorders>
            <w:shd w:val="solid" w:color="FFFFFF" w:fill="auto"/>
          </w:tcPr>
          <w:p w14:paraId="1DD6C0D9"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2.8</w:t>
            </w:r>
          </w:p>
        </w:tc>
        <w:tc>
          <w:tcPr>
            <w:tcW w:w="640" w:type="dxa"/>
            <w:tcBorders>
              <w:top w:val="nil"/>
              <w:left w:val="nil"/>
              <w:bottom w:val="nil"/>
              <w:right w:val="nil"/>
            </w:tcBorders>
            <w:shd w:val="solid" w:color="FFFFFF" w:fill="auto"/>
          </w:tcPr>
          <w:p w14:paraId="52B1038C"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0.18</w:t>
            </w:r>
          </w:p>
        </w:tc>
        <w:tc>
          <w:tcPr>
            <w:tcW w:w="1280" w:type="dxa"/>
            <w:tcBorders>
              <w:top w:val="nil"/>
              <w:left w:val="nil"/>
              <w:bottom w:val="nil"/>
              <w:right w:val="nil"/>
            </w:tcBorders>
            <w:shd w:val="solid" w:color="FFFFFF" w:fill="auto"/>
          </w:tcPr>
          <w:p w14:paraId="6BE1ECF8" w14:textId="53D2ACD9"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(-0.19, 0.55)</w:t>
            </w:r>
          </w:p>
        </w:tc>
        <w:tc>
          <w:tcPr>
            <w:tcW w:w="236" w:type="dxa"/>
            <w:tcBorders>
              <w:top w:val="nil"/>
              <w:left w:val="nil"/>
              <w:bottom w:val="nil"/>
              <w:right w:val="nil"/>
            </w:tcBorders>
            <w:shd w:val="solid" w:color="FFFFFF" w:fill="auto"/>
          </w:tcPr>
          <w:p w14:paraId="554CE180" w14:textId="77777777" w:rsidR="00E86A49" w:rsidRDefault="00E86A49">
            <w:pPr>
              <w:autoSpaceDE w:val="0"/>
              <w:autoSpaceDN w:val="0"/>
              <w:adjustRightInd w:val="0"/>
              <w:jc w:val="right"/>
              <w:rPr>
                <w:rFonts w:eastAsiaTheme="minorHAnsi"/>
                <w:color w:val="000000"/>
                <w:sz w:val="20"/>
                <w:szCs w:val="20"/>
              </w:rPr>
            </w:pPr>
          </w:p>
        </w:tc>
        <w:tc>
          <w:tcPr>
            <w:tcW w:w="640" w:type="dxa"/>
            <w:tcBorders>
              <w:top w:val="nil"/>
              <w:left w:val="nil"/>
              <w:bottom w:val="nil"/>
              <w:right w:val="nil"/>
            </w:tcBorders>
            <w:shd w:val="solid" w:color="FFFFFF" w:fill="auto"/>
          </w:tcPr>
          <w:p w14:paraId="0173CBA3"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0.09</w:t>
            </w:r>
          </w:p>
        </w:tc>
        <w:tc>
          <w:tcPr>
            <w:tcW w:w="1280" w:type="dxa"/>
            <w:tcBorders>
              <w:top w:val="nil"/>
              <w:left w:val="nil"/>
              <w:bottom w:val="nil"/>
              <w:right w:val="nil"/>
            </w:tcBorders>
            <w:shd w:val="solid" w:color="FFFFFF" w:fill="auto"/>
          </w:tcPr>
          <w:p w14:paraId="5257E16A" w14:textId="0EAC0238"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(-0.05, 0.22)</w:t>
            </w:r>
          </w:p>
        </w:tc>
        <w:tc>
          <w:tcPr>
            <w:tcW w:w="236" w:type="dxa"/>
            <w:tcBorders>
              <w:top w:val="nil"/>
              <w:left w:val="nil"/>
              <w:bottom w:val="nil"/>
              <w:right w:val="nil"/>
            </w:tcBorders>
            <w:shd w:val="solid" w:color="FFFFFF" w:fill="auto"/>
          </w:tcPr>
          <w:p w14:paraId="106F7801"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F5B6ACC"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-0.29</w:t>
            </w:r>
          </w:p>
        </w:tc>
        <w:tc>
          <w:tcPr>
            <w:tcW w:w="1338" w:type="dxa"/>
            <w:tcBorders>
              <w:top w:val="nil"/>
              <w:left w:val="nil"/>
              <w:bottom w:val="nil"/>
              <w:right w:val="nil"/>
            </w:tcBorders>
            <w:shd w:val="solid" w:color="FFFFFF" w:fill="auto"/>
          </w:tcPr>
          <w:p w14:paraId="111CE2F0" w14:textId="4DCB6085"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(-0.80, 0.22)</w:t>
            </w:r>
          </w:p>
        </w:tc>
        <w:tc>
          <w:tcPr>
            <w:tcW w:w="238" w:type="dxa"/>
            <w:tcBorders>
              <w:top w:val="nil"/>
              <w:left w:val="nil"/>
              <w:bottom w:val="nil"/>
              <w:right w:val="nil"/>
            </w:tcBorders>
            <w:shd w:val="solid" w:color="FFFFFF" w:fill="auto"/>
          </w:tcPr>
          <w:p w14:paraId="1C3AC7F6"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615F9BE"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280" w:type="dxa"/>
            <w:tcBorders>
              <w:top w:val="nil"/>
              <w:left w:val="nil"/>
              <w:bottom w:val="nil"/>
              <w:right w:val="nil"/>
            </w:tcBorders>
            <w:shd w:val="solid" w:color="FFFFFF" w:fill="auto"/>
          </w:tcPr>
          <w:p w14:paraId="641AAB8A" w14:textId="65961554"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(-0.26, 0.01)</w:t>
            </w:r>
          </w:p>
        </w:tc>
      </w:tr>
      <w:tr w:rsidR="00E86A49" w14:paraId="0A808227" w14:textId="77777777" w:rsidTr="00E86A49">
        <w:trPr>
          <w:gridAfter w:val="1"/>
          <w:wAfter w:w="30" w:type="dxa"/>
          <w:trHeight w:val="240"/>
        </w:trPr>
        <w:tc>
          <w:tcPr>
            <w:tcW w:w="700" w:type="dxa"/>
            <w:tcBorders>
              <w:top w:val="nil"/>
              <w:left w:val="nil"/>
              <w:bottom w:val="nil"/>
              <w:right w:val="nil"/>
            </w:tcBorders>
            <w:shd w:val="solid" w:color="FFFFFF" w:fill="auto"/>
          </w:tcPr>
          <w:p w14:paraId="4F5447B9"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2.7</w:t>
            </w:r>
          </w:p>
        </w:tc>
        <w:tc>
          <w:tcPr>
            <w:tcW w:w="640" w:type="dxa"/>
            <w:tcBorders>
              <w:top w:val="nil"/>
              <w:left w:val="nil"/>
              <w:bottom w:val="nil"/>
              <w:right w:val="nil"/>
            </w:tcBorders>
            <w:shd w:val="solid" w:color="FFFFFF" w:fill="auto"/>
          </w:tcPr>
          <w:p w14:paraId="6F505E58"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0.24</w:t>
            </w:r>
          </w:p>
        </w:tc>
        <w:tc>
          <w:tcPr>
            <w:tcW w:w="1280" w:type="dxa"/>
            <w:tcBorders>
              <w:top w:val="nil"/>
              <w:left w:val="nil"/>
              <w:bottom w:val="nil"/>
              <w:right w:val="nil"/>
            </w:tcBorders>
            <w:shd w:val="solid" w:color="FFFFFF" w:fill="auto"/>
          </w:tcPr>
          <w:p w14:paraId="79404383" w14:textId="7236ED9E"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(-0.18, 0.66)</w:t>
            </w:r>
          </w:p>
        </w:tc>
        <w:tc>
          <w:tcPr>
            <w:tcW w:w="236" w:type="dxa"/>
            <w:tcBorders>
              <w:top w:val="nil"/>
              <w:left w:val="nil"/>
              <w:bottom w:val="nil"/>
              <w:right w:val="nil"/>
            </w:tcBorders>
            <w:shd w:val="solid" w:color="FFFFFF" w:fill="auto"/>
          </w:tcPr>
          <w:p w14:paraId="316AE802" w14:textId="77777777" w:rsidR="00E86A49" w:rsidRDefault="00E86A49">
            <w:pPr>
              <w:autoSpaceDE w:val="0"/>
              <w:autoSpaceDN w:val="0"/>
              <w:adjustRightInd w:val="0"/>
              <w:jc w:val="right"/>
              <w:rPr>
                <w:rFonts w:eastAsiaTheme="minorHAnsi"/>
                <w:color w:val="000000"/>
                <w:sz w:val="20"/>
                <w:szCs w:val="20"/>
              </w:rPr>
            </w:pPr>
          </w:p>
        </w:tc>
        <w:tc>
          <w:tcPr>
            <w:tcW w:w="640" w:type="dxa"/>
            <w:tcBorders>
              <w:top w:val="nil"/>
              <w:left w:val="nil"/>
              <w:bottom w:val="nil"/>
              <w:right w:val="nil"/>
            </w:tcBorders>
            <w:shd w:val="solid" w:color="FFFFFF" w:fill="auto"/>
          </w:tcPr>
          <w:p w14:paraId="6D537276"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0.08</w:t>
            </w:r>
          </w:p>
        </w:tc>
        <w:tc>
          <w:tcPr>
            <w:tcW w:w="1280" w:type="dxa"/>
            <w:tcBorders>
              <w:top w:val="nil"/>
              <w:left w:val="nil"/>
              <w:bottom w:val="nil"/>
              <w:right w:val="nil"/>
            </w:tcBorders>
            <w:shd w:val="solid" w:color="FFFFFF" w:fill="auto"/>
          </w:tcPr>
          <w:p w14:paraId="355AFBA0" w14:textId="4181D569"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(-0.05, 0.21)</w:t>
            </w:r>
          </w:p>
        </w:tc>
        <w:tc>
          <w:tcPr>
            <w:tcW w:w="236" w:type="dxa"/>
            <w:tcBorders>
              <w:top w:val="nil"/>
              <w:left w:val="nil"/>
              <w:bottom w:val="nil"/>
              <w:right w:val="nil"/>
            </w:tcBorders>
            <w:shd w:val="solid" w:color="FFFFFF" w:fill="auto"/>
          </w:tcPr>
          <w:p w14:paraId="7E73EC2F"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038B6B8"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-0.31</w:t>
            </w:r>
          </w:p>
        </w:tc>
        <w:tc>
          <w:tcPr>
            <w:tcW w:w="1338" w:type="dxa"/>
            <w:tcBorders>
              <w:top w:val="nil"/>
              <w:left w:val="nil"/>
              <w:bottom w:val="nil"/>
              <w:right w:val="nil"/>
            </w:tcBorders>
            <w:shd w:val="solid" w:color="FFFFFF" w:fill="auto"/>
          </w:tcPr>
          <w:p w14:paraId="5AC67D32" w14:textId="39A632D2"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(-0.91, 0.28)</w:t>
            </w:r>
          </w:p>
        </w:tc>
        <w:tc>
          <w:tcPr>
            <w:tcW w:w="238" w:type="dxa"/>
            <w:tcBorders>
              <w:top w:val="nil"/>
              <w:left w:val="nil"/>
              <w:bottom w:val="nil"/>
              <w:right w:val="nil"/>
            </w:tcBorders>
            <w:shd w:val="solid" w:color="FFFFFF" w:fill="auto"/>
          </w:tcPr>
          <w:p w14:paraId="0BBDC487"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A292EF6"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-0.13</w:t>
            </w:r>
          </w:p>
        </w:tc>
        <w:tc>
          <w:tcPr>
            <w:tcW w:w="1280" w:type="dxa"/>
            <w:tcBorders>
              <w:top w:val="nil"/>
              <w:left w:val="nil"/>
              <w:bottom w:val="nil"/>
              <w:right w:val="nil"/>
            </w:tcBorders>
            <w:shd w:val="solid" w:color="FFFFFF" w:fill="auto"/>
          </w:tcPr>
          <w:p w14:paraId="68FB4485" w14:textId="18A3F80E" w:rsidR="00E86A49" w:rsidRDefault="00E86A49" w:rsidP="00E86A49">
            <w:pPr>
              <w:autoSpaceDE w:val="0"/>
              <w:autoSpaceDN w:val="0"/>
              <w:adjustRightInd w:val="0"/>
              <w:jc w:val="right"/>
              <w:rPr>
                <w:rFonts w:eastAsiaTheme="minorHAnsi"/>
                <w:color w:val="000000"/>
                <w:sz w:val="20"/>
                <w:szCs w:val="20"/>
              </w:rPr>
            </w:pPr>
            <w:r>
              <w:rPr>
                <w:rFonts w:eastAsiaTheme="minorHAnsi"/>
                <w:color w:val="000000"/>
                <w:sz w:val="20"/>
                <w:szCs w:val="20"/>
              </w:rPr>
              <w:t>(-0.26, 0.00)</w:t>
            </w:r>
          </w:p>
        </w:tc>
      </w:tr>
      <w:tr w:rsidR="00E86A49" w14:paraId="12CC5219" w14:textId="77777777" w:rsidTr="00E86A49">
        <w:trPr>
          <w:gridAfter w:val="1"/>
          <w:wAfter w:w="30" w:type="dxa"/>
          <w:trHeight w:val="240"/>
        </w:trPr>
        <w:tc>
          <w:tcPr>
            <w:tcW w:w="700" w:type="dxa"/>
            <w:tcBorders>
              <w:top w:val="nil"/>
              <w:left w:val="nil"/>
              <w:bottom w:val="nil"/>
              <w:right w:val="nil"/>
            </w:tcBorders>
            <w:shd w:val="solid" w:color="FFFFFF" w:fill="auto"/>
          </w:tcPr>
          <w:p w14:paraId="7F0DD1DA"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2.6</w:t>
            </w:r>
          </w:p>
        </w:tc>
        <w:tc>
          <w:tcPr>
            <w:tcW w:w="640" w:type="dxa"/>
            <w:tcBorders>
              <w:top w:val="nil"/>
              <w:left w:val="nil"/>
              <w:bottom w:val="nil"/>
              <w:right w:val="nil"/>
            </w:tcBorders>
            <w:shd w:val="solid" w:color="FFFFFF" w:fill="auto"/>
          </w:tcPr>
          <w:p w14:paraId="5038A788"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0.35</w:t>
            </w:r>
          </w:p>
        </w:tc>
        <w:tc>
          <w:tcPr>
            <w:tcW w:w="1280" w:type="dxa"/>
            <w:tcBorders>
              <w:top w:val="nil"/>
              <w:left w:val="nil"/>
              <w:bottom w:val="nil"/>
              <w:right w:val="nil"/>
            </w:tcBorders>
            <w:shd w:val="solid" w:color="FFFFFF" w:fill="auto"/>
          </w:tcPr>
          <w:p w14:paraId="287FF8AE" w14:textId="20C63561"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(-0.12, 0.83)</w:t>
            </w:r>
          </w:p>
        </w:tc>
        <w:tc>
          <w:tcPr>
            <w:tcW w:w="236" w:type="dxa"/>
            <w:tcBorders>
              <w:top w:val="nil"/>
              <w:left w:val="nil"/>
              <w:bottom w:val="nil"/>
              <w:right w:val="nil"/>
            </w:tcBorders>
            <w:shd w:val="solid" w:color="FFFFFF" w:fill="auto"/>
          </w:tcPr>
          <w:p w14:paraId="5073F0BE" w14:textId="77777777" w:rsidR="00E86A49" w:rsidRDefault="00E86A49">
            <w:pPr>
              <w:autoSpaceDE w:val="0"/>
              <w:autoSpaceDN w:val="0"/>
              <w:adjustRightInd w:val="0"/>
              <w:jc w:val="right"/>
              <w:rPr>
                <w:rFonts w:eastAsiaTheme="minorHAnsi"/>
                <w:color w:val="000000"/>
                <w:sz w:val="20"/>
                <w:szCs w:val="20"/>
              </w:rPr>
            </w:pPr>
          </w:p>
        </w:tc>
        <w:tc>
          <w:tcPr>
            <w:tcW w:w="640" w:type="dxa"/>
            <w:tcBorders>
              <w:top w:val="nil"/>
              <w:left w:val="nil"/>
              <w:bottom w:val="nil"/>
              <w:right w:val="nil"/>
            </w:tcBorders>
            <w:shd w:val="solid" w:color="FFFFFF" w:fill="auto"/>
          </w:tcPr>
          <w:p w14:paraId="0AE79872"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0.07</w:t>
            </w:r>
          </w:p>
        </w:tc>
        <w:tc>
          <w:tcPr>
            <w:tcW w:w="1280" w:type="dxa"/>
            <w:tcBorders>
              <w:top w:val="nil"/>
              <w:left w:val="nil"/>
              <w:bottom w:val="nil"/>
              <w:right w:val="nil"/>
            </w:tcBorders>
            <w:shd w:val="solid" w:color="FFFFFF" w:fill="auto"/>
          </w:tcPr>
          <w:p w14:paraId="71D004B5" w14:textId="3D33176F"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(-0.05, 0.20)</w:t>
            </w:r>
          </w:p>
        </w:tc>
        <w:tc>
          <w:tcPr>
            <w:tcW w:w="236" w:type="dxa"/>
            <w:tcBorders>
              <w:top w:val="nil"/>
              <w:left w:val="nil"/>
              <w:bottom w:val="nil"/>
              <w:right w:val="nil"/>
            </w:tcBorders>
            <w:shd w:val="solid" w:color="FFFFFF" w:fill="auto"/>
          </w:tcPr>
          <w:p w14:paraId="545195E7"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8F0AC63"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-0.41</w:t>
            </w:r>
          </w:p>
        </w:tc>
        <w:tc>
          <w:tcPr>
            <w:tcW w:w="1338" w:type="dxa"/>
            <w:tcBorders>
              <w:top w:val="nil"/>
              <w:left w:val="nil"/>
              <w:bottom w:val="nil"/>
              <w:right w:val="nil"/>
            </w:tcBorders>
            <w:shd w:val="solid" w:color="FFFFFF" w:fill="auto"/>
          </w:tcPr>
          <w:p w14:paraId="24123A44" w14:textId="1D18E753"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(-1.10, 0.28)</w:t>
            </w:r>
          </w:p>
        </w:tc>
        <w:tc>
          <w:tcPr>
            <w:tcW w:w="238" w:type="dxa"/>
            <w:tcBorders>
              <w:top w:val="nil"/>
              <w:left w:val="nil"/>
              <w:bottom w:val="nil"/>
              <w:right w:val="nil"/>
            </w:tcBorders>
            <w:shd w:val="solid" w:color="FFFFFF" w:fill="auto"/>
          </w:tcPr>
          <w:p w14:paraId="6A52168C"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A37DC83"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280" w:type="dxa"/>
            <w:tcBorders>
              <w:top w:val="nil"/>
              <w:left w:val="nil"/>
              <w:bottom w:val="nil"/>
              <w:right w:val="nil"/>
            </w:tcBorders>
            <w:shd w:val="solid" w:color="FFFFFF" w:fill="auto"/>
          </w:tcPr>
          <w:p w14:paraId="7C137DC1" w14:textId="39E2AB22"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(-0.25, 0.00)</w:t>
            </w:r>
          </w:p>
        </w:tc>
      </w:tr>
      <w:tr w:rsidR="00E86A49" w14:paraId="13CAD7C0" w14:textId="77777777" w:rsidTr="00E86A49">
        <w:trPr>
          <w:gridAfter w:val="1"/>
          <w:wAfter w:w="30" w:type="dxa"/>
          <w:trHeight w:val="240"/>
        </w:trPr>
        <w:tc>
          <w:tcPr>
            <w:tcW w:w="700" w:type="dxa"/>
            <w:tcBorders>
              <w:top w:val="nil"/>
              <w:left w:val="nil"/>
              <w:bottom w:val="nil"/>
              <w:right w:val="nil"/>
            </w:tcBorders>
            <w:shd w:val="solid" w:color="FFFFFF" w:fill="auto"/>
          </w:tcPr>
          <w:p w14:paraId="43763BA9" w14:textId="77777777" w:rsidR="00E86A49" w:rsidRDefault="00E86A49">
            <w:pPr>
              <w:autoSpaceDE w:val="0"/>
              <w:autoSpaceDN w:val="0"/>
              <w:adjustRightInd w:val="0"/>
              <w:jc w:val="center"/>
              <w:rPr>
                <w:rFonts w:eastAsiaTheme="minorHAnsi"/>
                <w:color w:val="000000"/>
                <w:sz w:val="20"/>
                <w:szCs w:val="20"/>
              </w:rPr>
            </w:pPr>
            <w:r>
              <w:rPr>
                <w:rFonts w:eastAsiaTheme="minorHAnsi"/>
                <w:color w:val="000000"/>
                <w:sz w:val="20"/>
                <w:szCs w:val="20"/>
              </w:rPr>
              <w:t>2.5</w:t>
            </w:r>
          </w:p>
        </w:tc>
        <w:tc>
          <w:tcPr>
            <w:tcW w:w="640" w:type="dxa"/>
            <w:tcBorders>
              <w:top w:val="nil"/>
              <w:left w:val="nil"/>
              <w:bottom w:val="nil"/>
              <w:right w:val="nil"/>
            </w:tcBorders>
            <w:shd w:val="solid" w:color="FFFFFF" w:fill="auto"/>
          </w:tcPr>
          <w:p w14:paraId="29DB8D2D"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0.50</w:t>
            </w:r>
          </w:p>
        </w:tc>
        <w:tc>
          <w:tcPr>
            <w:tcW w:w="1280" w:type="dxa"/>
            <w:tcBorders>
              <w:top w:val="nil"/>
              <w:left w:val="nil"/>
              <w:bottom w:val="nil"/>
              <w:right w:val="nil"/>
            </w:tcBorders>
            <w:shd w:val="solid" w:color="FFFFFF" w:fill="auto"/>
          </w:tcPr>
          <w:p w14:paraId="66C3B576" w14:textId="5DC1A9E6"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(-0.04, 1.04)</w:t>
            </w:r>
          </w:p>
        </w:tc>
        <w:tc>
          <w:tcPr>
            <w:tcW w:w="236" w:type="dxa"/>
            <w:tcBorders>
              <w:top w:val="nil"/>
              <w:left w:val="nil"/>
              <w:bottom w:val="nil"/>
              <w:right w:val="nil"/>
            </w:tcBorders>
            <w:shd w:val="solid" w:color="FFFFFF" w:fill="auto"/>
          </w:tcPr>
          <w:p w14:paraId="7D155FF5" w14:textId="77777777" w:rsidR="00E86A49" w:rsidRDefault="00E86A49">
            <w:pPr>
              <w:autoSpaceDE w:val="0"/>
              <w:autoSpaceDN w:val="0"/>
              <w:adjustRightInd w:val="0"/>
              <w:jc w:val="right"/>
              <w:rPr>
                <w:rFonts w:eastAsiaTheme="minorHAnsi"/>
                <w:color w:val="000000"/>
                <w:sz w:val="20"/>
                <w:szCs w:val="20"/>
              </w:rPr>
            </w:pPr>
          </w:p>
        </w:tc>
        <w:tc>
          <w:tcPr>
            <w:tcW w:w="640" w:type="dxa"/>
            <w:tcBorders>
              <w:top w:val="nil"/>
              <w:left w:val="nil"/>
              <w:bottom w:val="nil"/>
              <w:right w:val="nil"/>
            </w:tcBorders>
            <w:shd w:val="solid" w:color="FFFFFF" w:fill="auto"/>
          </w:tcPr>
          <w:p w14:paraId="380F3004"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0.07</w:t>
            </w:r>
          </w:p>
        </w:tc>
        <w:tc>
          <w:tcPr>
            <w:tcW w:w="1280" w:type="dxa"/>
            <w:tcBorders>
              <w:top w:val="nil"/>
              <w:left w:val="nil"/>
              <w:bottom w:val="nil"/>
              <w:right w:val="nil"/>
            </w:tcBorders>
            <w:shd w:val="solid" w:color="FFFFFF" w:fill="auto"/>
          </w:tcPr>
          <w:p w14:paraId="39B1E697" w14:textId="77C76938"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(-0.05, 0.19)</w:t>
            </w:r>
          </w:p>
        </w:tc>
        <w:tc>
          <w:tcPr>
            <w:tcW w:w="236" w:type="dxa"/>
            <w:tcBorders>
              <w:top w:val="nil"/>
              <w:left w:val="nil"/>
              <w:bottom w:val="nil"/>
              <w:right w:val="nil"/>
            </w:tcBorders>
            <w:shd w:val="solid" w:color="FFFFFF" w:fill="auto"/>
          </w:tcPr>
          <w:p w14:paraId="78E80039"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75D94F2"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-0.55</w:t>
            </w:r>
          </w:p>
        </w:tc>
        <w:tc>
          <w:tcPr>
            <w:tcW w:w="1338" w:type="dxa"/>
            <w:tcBorders>
              <w:top w:val="nil"/>
              <w:left w:val="nil"/>
              <w:bottom w:val="nil"/>
              <w:right w:val="nil"/>
            </w:tcBorders>
            <w:shd w:val="solid" w:color="FFFFFF" w:fill="auto"/>
          </w:tcPr>
          <w:p w14:paraId="5C280D0F" w14:textId="0FAE10D0"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(-1.34, 0.24)</w:t>
            </w:r>
          </w:p>
        </w:tc>
        <w:tc>
          <w:tcPr>
            <w:tcW w:w="238" w:type="dxa"/>
            <w:tcBorders>
              <w:top w:val="nil"/>
              <w:left w:val="nil"/>
              <w:bottom w:val="nil"/>
              <w:right w:val="nil"/>
            </w:tcBorders>
            <w:shd w:val="solid" w:color="FFFFFF" w:fill="auto"/>
          </w:tcPr>
          <w:p w14:paraId="0789F01D"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51CD3F15" w14:textId="77777777"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280" w:type="dxa"/>
            <w:tcBorders>
              <w:top w:val="nil"/>
              <w:left w:val="nil"/>
              <w:bottom w:val="nil"/>
              <w:right w:val="nil"/>
            </w:tcBorders>
            <w:shd w:val="solid" w:color="FFFFFF" w:fill="auto"/>
          </w:tcPr>
          <w:p w14:paraId="49F9EB76" w14:textId="71ADC643" w:rsidR="00E86A49" w:rsidRDefault="00E86A49">
            <w:pPr>
              <w:autoSpaceDE w:val="0"/>
              <w:autoSpaceDN w:val="0"/>
              <w:adjustRightInd w:val="0"/>
              <w:jc w:val="right"/>
              <w:rPr>
                <w:rFonts w:eastAsiaTheme="minorHAnsi"/>
                <w:color w:val="000000"/>
                <w:sz w:val="20"/>
                <w:szCs w:val="20"/>
              </w:rPr>
            </w:pPr>
            <w:r>
              <w:rPr>
                <w:rFonts w:eastAsiaTheme="minorHAnsi"/>
                <w:color w:val="000000"/>
                <w:sz w:val="20"/>
                <w:szCs w:val="20"/>
              </w:rPr>
              <w:t>(-0.24, 0.00)</w:t>
            </w:r>
          </w:p>
        </w:tc>
      </w:tr>
      <w:tr w:rsidR="00E86A49" w14:paraId="38B51E8C" w14:textId="77777777" w:rsidTr="00E86A49">
        <w:trPr>
          <w:gridAfter w:val="1"/>
          <w:wAfter w:w="30" w:type="dxa"/>
          <w:trHeight w:val="240"/>
        </w:trPr>
        <w:tc>
          <w:tcPr>
            <w:tcW w:w="700" w:type="dxa"/>
            <w:tcBorders>
              <w:top w:val="nil"/>
              <w:left w:val="nil"/>
              <w:bottom w:val="nil"/>
              <w:right w:val="nil"/>
            </w:tcBorders>
            <w:shd w:val="solid" w:color="FFFFFF" w:fill="auto"/>
          </w:tcPr>
          <w:p w14:paraId="67C397F8" w14:textId="77777777" w:rsidR="00E86A49" w:rsidRDefault="00E86A49">
            <w:pPr>
              <w:autoSpaceDE w:val="0"/>
              <w:autoSpaceDN w:val="0"/>
              <w:adjustRightInd w:val="0"/>
              <w:rPr>
                <w:rFonts w:eastAsiaTheme="minorHAnsi"/>
                <w:b/>
                <w:bCs/>
                <w:color w:val="000000"/>
                <w:sz w:val="20"/>
                <w:szCs w:val="20"/>
              </w:rPr>
            </w:pPr>
          </w:p>
        </w:tc>
        <w:tc>
          <w:tcPr>
            <w:tcW w:w="640" w:type="dxa"/>
            <w:tcBorders>
              <w:top w:val="nil"/>
              <w:left w:val="nil"/>
              <w:bottom w:val="nil"/>
              <w:right w:val="nil"/>
            </w:tcBorders>
            <w:shd w:val="solid" w:color="FFFFFF" w:fill="auto"/>
          </w:tcPr>
          <w:p w14:paraId="55AA0046" w14:textId="77777777" w:rsidR="00E86A49" w:rsidRDefault="00E86A49">
            <w:pPr>
              <w:autoSpaceDE w:val="0"/>
              <w:autoSpaceDN w:val="0"/>
              <w:adjustRightInd w:val="0"/>
              <w:rPr>
                <w:rFonts w:eastAsiaTheme="minorHAnsi"/>
                <w:b/>
                <w:bCs/>
                <w:color w:val="000000"/>
                <w:sz w:val="20"/>
                <w:szCs w:val="20"/>
              </w:rPr>
            </w:pPr>
          </w:p>
        </w:tc>
        <w:tc>
          <w:tcPr>
            <w:tcW w:w="1280" w:type="dxa"/>
            <w:tcBorders>
              <w:top w:val="nil"/>
              <w:left w:val="nil"/>
              <w:bottom w:val="nil"/>
              <w:right w:val="nil"/>
            </w:tcBorders>
            <w:shd w:val="solid" w:color="FFFFFF" w:fill="auto"/>
          </w:tcPr>
          <w:p w14:paraId="75D96EF1" w14:textId="77777777" w:rsidR="00E86A49" w:rsidRDefault="00E86A49">
            <w:pPr>
              <w:autoSpaceDE w:val="0"/>
              <w:autoSpaceDN w:val="0"/>
              <w:adjustRightInd w:val="0"/>
              <w:rPr>
                <w:rFonts w:eastAsiaTheme="minorHAnsi"/>
                <w:b/>
                <w:bCs/>
                <w:color w:val="000000"/>
                <w:sz w:val="20"/>
                <w:szCs w:val="20"/>
              </w:rPr>
            </w:pPr>
          </w:p>
        </w:tc>
        <w:tc>
          <w:tcPr>
            <w:tcW w:w="236" w:type="dxa"/>
            <w:tcBorders>
              <w:top w:val="nil"/>
              <w:left w:val="nil"/>
              <w:bottom w:val="nil"/>
              <w:right w:val="nil"/>
            </w:tcBorders>
            <w:shd w:val="solid" w:color="FFFFFF" w:fill="auto"/>
          </w:tcPr>
          <w:p w14:paraId="31821ADF" w14:textId="77777777" w:rsidR="00E86A49" w:rsidRDefault="00E86A49">
            <w:pPr>
              <w:autoSpaceDE w:val="0"/>
              <w:autoSpaceDN w:val="0"/>
              <w:adjustRightInd w:val="0"/>
              <w:rPr>
                <w:rFonts w:eastAsiaTheme="minorHAnsi"/>
                <w:b/>
                <w:bCs/>
                <w:color w:val="000000"/>
                <w:sz w:val="20"/>
                <w:szCs w:val="20"/>
              </w:rPr>
            </w:pPr>
          </w:p>
        </w:tc>
        <w:tc>
          <w:tcPr>
            <w:tcW w:w="640" w:type="dxa"/>
            <w:tcBorders>
              <w:top w:val="nil"/>
              <w:left w:val="nil"/>
              <w:bottom w:val="nil"/>
              <w:right w:val="nil"/>
            </w:tcBorders>
            <w:shd w:val="solid" w:color="FFFFFF" w:fill="auto"/>
          </w:tcPr>
          <w:p w14:paraId="674DB8A6" w14:textId="77777777" w:rsidR="00E86A49" w:rsidRDefault="00E86A49">
            <w:pPr>
              <w:autoSpaceDE w:val="0"/>
              <w:autoSpaceDN w:val="0"/>
              <w:adjustRightInd w:val="0"/>
              <w:rPr>
                <w:rFonts w:eastAsiaTheme="minorHAnsi"/>
                <w:b/>
                <w:bCs/>
                <w:color w:val="000000"/>
                <w:sz w:val="20"/>
                <w:szCs w:val="20"/>
              </w:rPr>
            </w:pPr>
          </w:p>
        </w:tc>
        <w:tc>
          <w:tcPr>
            <w:tcW w:w="1280" w:type="dxa"/>
            <w:tcBorders>
              <w:top w:val="nil"/>
              <w:left w:val="nil"/>
              <w:bottom w:val="nil"/>
              <w:right w:val="nil"/>
            </w:tcBorders>
            <w:shd w:val="solid" w:color="FFFFFF" w:fill="auto"/>
          </w:tcPr>
          <w:p w14:paraId="2BB197C4" w14:textId="77777777" w:rsidR="00E86A49" w:rsidRDefault="00E86A49">
            <w:pPr>
              <w:autoSpaceDE w:val="0"/>
              <w:autoSpaceDN w:val="0"/>
              <w:adjustRightInd w:val="0"/>
              <w:rPr>
                <w:rFonts w:eastAsiaTheme="minorHAnsi"/>
                <w:b/>
                <w:bCs/>
                <w:color w:val="000000"/>
                <w:sz w:val="20"/>
                <w:szCs w:val="20"/>
              </w:rPr>
            </w:pPr>
          </w:p>
        </w:tc>
        <w:tc>
          <w:tcPr>
            <w:tcW w:w="236" w:type="dxa"/>
            <w:tcBorders>
              <w:top w:val="nil"/>
              <w:left w:val="nil"/>
              <w:bottom w:val="nil"/>
              <w:right w:val="nil"/>
            </w:tcBorders>
            <w:shd w:val="solid" w:color="FFFFFF" w:fill="auto"/>
          </w:tcPr>
          <w:p w14:paraId="5717FD6A"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E61A2B9" w14:textId="77777777" w:rsidR="00E86A49" w:rsidRDefault="00E86A49">
            <w:pPr>
              <w:autoSpaceDE w:val="0"/>
              <w:autoSpaceDN w:val="0"/>
              <w:adjustRightInd w:val="0"/>
              <w:jc w:val="right"/>
              <w:rPr>
                <w:rFonts w:eastAsiaTheme="minorHAnsi"/>
                <w:color w:val="000000"/>
                <w:sz w:val="20"/>
                <w:szCs w:val="20"/>
              </w:rPr>
            </w:pPr>
          </w:p>
        </w:tc>
        <w:tc>
          <w:tcPr>
            <w:tcW w:w="1338" w:type="dxa"/>
            <w:tcBorders>
              <w:top w:val="nil"/>
              <w:left w:val="nil"/>
              <w:bottom w:val="nil"/>
              <w:right w:val="nil"/>
            </w:tcBorders>
            <w:shd w:val="solid" w:color="FFFFFF" w:fill="auto"/>
          </w:tcPr>
          <w:p w14:paraId="12AC7D89" w14:textId="77777777" w:rsidR="00E86A49" w:rsidRDefault="00E86A49">
            <w:pPr>
              <w:autoSpaceDE w:val="0"/>
              <w:autoSpaceDN w:val="0"/>
              <w:adjustRightInd w:val="0"/>
              <w:jc w:val="right"/>
              <w:rPr>
                <w:rFonts w:eastAsiaTheme="minorHAnsi"/>
                <w:color w:val="000000"/>
                <w:sz w:val="20"/>
                <w:szCs w:val="20"/>
              </w:rPr>
            </w:pPr>
          </w:p>
        </w:tc>
        <w:tc>
          <w:tcPr>
            <w:tcW w:w="238" w:type="dxa"/>
            <w:tcBorders>
              <w:top w:val="nil"/>
              <w:left w:val="nil"/>
              <w:bottom w:val="nil"/>
              <w:right w:val="nil"/>
            </w:tcBorders>
            <w:shd w:val="solid" w:color="FFFFFF" w:fill="auto"/>
          </w:tcPr>
          <w:p w14:paraId="7E589A93" w14:textId="77777777" w:rsidR="00E86A49" w:rsidRDefault="00E86A49">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82F073E" w14:textId="77777777" w:rsidR="00E86A49" w:rsidRDefault="00E86A49">
            <w:pPr>
              <w:autoSpaceDE w:val="0"/>
              <w:autoSpaceDN w:val="0"/>
              <w:adjustRightInd w:val="0"/>
              <w:jc w:val="right"/>
              <w:rPr>
                <w:rFonts w:eastAsiaTheme="minorHAnsi"/>
                <w:color w:val="000000"/>
                <w:sz w:val="20"/>
                <w:szCs w:val="20"/>
              </w:rPr>
            </w:pPr>
          </w:p>
        </w:tc>
        <w:tc>
          <w:tcPr>
            <w:tcW w:w="1280" w:type="dxa"/>
            <w:tcBorders>
              <w:top w:val="nil"/>
              <w:left w:val="nil"/>
              <w:bottom w:val="nil"/>
              <w:right w:val="nil"/>
            </w:tcBorders>
            <w:shd w:val="solid" w:color="FFFFFF" w:fill="auto"/>
          </w:tcPr>
          <w:p w14:paraId="2F35A985" w14:textId="77777777" w:rsidR="00E86A49" w:rsidRDefault="00E86A49">
            <w:pPr>
              <w:autoSpaceDE w:val="0"/>
              <w:autoSpaceDN w:val="0"/>
              <w:adjustRightInd w:val="0"/>
              <w:jc w:val="right"/>
              <w:rPr>
                <w:rFonts w:eastAsiaTheme="minorHAnsi"/>
                <w:color w:val="000000"/>
                <w:sz w:val="20"/>
                <w:szCs w:val="20"/>
              </w:rPr>
            </w:pPr>
          </w:p>
        </w:tc>
      </w:tr>
      <w:tr w:rsidR="00E86A49" w14:paraId="1171659D" w14:textId="77777777" w:rsidTr="00E86A49">
        <w:trPr>
          <w:trHeight w:val="720"/>
        </w:trPr>
        <w:tc>
          <w:tcPr>
            <w:tcW w:w="9298" w:type="dxa"/>
            <w:gridSpan w:val="13"/>
            <w:tcBorders>
              <w:top w:val="nil"/>
              <w:left w:val="nil"/>
              <w:bottom w:val="nil"/>
              <w:right w:val="nil"/>
            </w:tcBorders>
            <w:shd w:val="solid" w:color="FFFFFF" w:fill="auto"/>
          </w:tcPr>
          <w:p w14:paraId="1761A26D" w14:textId="77777777" w:rsidR="00E86A49" w:rsidRDefault="00E86A49">
            <w:pPr>
              <w:autoSpaceDE w:val="0"/>
              <w:autoSpaceDN w:val="0"/>
              <w:adjustRightInd w:val="0"/>
              <w:rPr>
                <w:rFonts w:eastAsiaTheme="minorHAnsi"/>
                <w:i/>
                <w:iCs/>
                <w:color w:val="000000"/>
                <w:sz w:val="20"/>
                <w:szCs w:val="20"/>
              </w:rPr>
            </w:pPr>
            <w:r>
              <w:rPr>
                <w:rFonts w:eastAsiaTheme="minorHAnsi"/>
                <w:i/>
                <w:iCs/>
                <w:color w:val="000000"/>
                <w:sz w:val="20"/>
                <w:szCs w:val="20"/>
              </w:rPr>
              <w:t>1. Fully adjusted models account for child age at scan, biological sex, ethnicity, household income, highest level of parental education achieved, maternal and partner history of psychosis, maternal and partner psychopathology symptoms, maternal and paternal age at child's birth, and child in utero exposure to smoking.</w:t>
            </w:r>
          </w:p>
        </w:tc>
      </w:tr>
      <w:tr w:rsidR="00E86A49" w14:paraId="6C772DE6" w14:textId="77777777" w:rsidTr="00A11EAF">
        <w:trPr>
          <w:trHeight w:val="480"/>
        </w:trPr>
        <w:tc>
          <w:tcPr>
            <w:tcW w:w="9298" w:type="dxa"/>
            <w:gridSpan w:val="13"/>
            <w:tcBorders>
              <w:top w:val="nil"/>
              <w:left w:val="nil"/>
              <w:right w:val="nil"/>
            </w:tcBorders>
            <w:shd w:val="solid" w:color="FFFFFF" w:fill="auto"/>
          </w:tcPr>
          <w:p w14:paraId="4653E0CC" w14:textId="77777777" w:rsidR="00E86A49" w:rsidRDefault="00E86A49">
            <w:pPr>
              <w:autoSpaceDE w:val="0"/>
              <w:autoSpaceDN w:val="0"/>
              <w:adjustRightInd w:val="0"/>
              <w:rPr>
                <w:rFonts w:eastAsiaTheme="minorHAnsi"/>
                <w:i/>
                <w:iCs/>
                <w:color w:val="000000"/>
                <w:sz w:val="20"/>
                <w:szCs w:val="20"/>
              </w:rPr>
            </w:pPr>
            <w:r>
              <w:rPr>
                <w:rFonts w:eastAsiaTheme="minorHAnsi"/>
                <w:i/>
                <w:iCs/>
                <w:color w:val="000000"/>
                <w:sz w:val="20"/>
                <w:szCs w:val="20"/>
              </w:rPr>
              <w:t>2. The post-knot β is the estimated absolute slope, i.e., not merely the change in slope relative to the pre-knot β.</w:t>
            </w:r>
          </w:p>
        </w:tc>
      </w:tr>
      <w:tr w:rsidR="00E86A49" w14:paraId="2CC3512F" w14:textId="77777777" w:rsidTr="00A11EAF">
        <w:trPr>
          <w:trHeight w:val="480"/>
        </w:trPr>
        <w:tc>
          <w:tcPr>
            <w:tcW w:w="9298" w:type="dxa"/>
            <w:gridSpan w:val="13"/>
            <w:tcBorders>
              <w:top w:val="nil"/>
              <w:left w:val="nil"/>
              <w:bottom w:val="single" w:sz="4" w:space="0" w:color="auto"/>
              <w:right w:val="nil"/>
            </w:tcBorders>
            <w:shd w:val="solid" w:color="FFFFFF" w:fill="auto"/>
          </w:tcPr>
          <w:p w14:paraId="3328CB97" w14:textId="77777777" w:rsidR="00E86A49" w:rsidRDefault="00E86A49">
            <w:pPr>
              <w:autoSpaceDE w:val="0"/>
              <w:autoSpaceDN w:val="0"/>
              <w:adjustRightInd w:val="0"/>
              <w:rPr>
                <w:rFonts w:eastAsiaTheme="minorHAnsi"/>
                <w:i/>
                <w:iCs/>
                <w:color w:val="000000"/>
                <w:sz w:val="20"/>
                <w:szCs w:val="20"/>
              </w:rPr>
            </w:pPr>
            <w:r>
              <w:rPr>
                <w:rFonts w:eastAsiaTheme="minorHAnsi"/>
                <w:i/>
                <w:iCs/>
                <w:color w:val="000000"/>
                <w:sz w:val="20"/>
                <w:szCs w:val="20"/>
              </w:rPr>
              <w:t>3. Global outcomes are unweighted by tract volume. Results from tract-volume weighted outcomes were similar and thus omitted.</w:t>
            </w:r>
          </w:p>
        </w:tc>
      </w:tr>
    </w:tbl>
    <w:p w14:paraId="0220D154" w14:textId="45BD64EF" w:rsidR="00D85A1C" w:rsidRDefault="00D85A1C" w:rsidP="000030DD">
      <w:pPr>
        <w:spacing w:line="360" w:lineRule="auto"/>
        <w:contextualSpacing/>
      </w:pPr>
    </w:p>
    <w:p w14:paraId="0DD5FAC5" w14:textId="77777777" w:rsidR="00D85A1C" w:rsidRDefault="00D85A1C">
      <w:r>
        <w:br w:type="page"/>
      </w:r>
    </w:p>
    <w:p w14:paraId="7C4D8A3E" w14:textId="44F99606" w:rsidR="00E86A49" w:rsidRDefault="00D85A1C" w:rsidP="000030DD">
      <w:pPr>
        <w:spacing w:line="360" w:lineRule="auto"/>
        <w:contextualSpacing/>
      </w:pPr>
      <w:r w:rsidRPr="006119F0">
        <w:rPr>
          <w:u w:val="single"/>
        </w:rPr>
        <w:lastRenderedPageBreak/>
        <w:t>Section 10</w:t>
      </w:r>
      <w:r>
        <w:t>.</w:t>
      </w:r>
    </w:p>
    <w:p w14:paraId="35FD3D0C" w14:textId="4F1BB92B" w:rsidR="00D85A1C" w:rsidRDefault="00D85A1C" w:rsidP="000030DD">
      <w:pPr>
        <w:spacing w:line="360" w:lineRule="auto"/>
        <w:contextualSpacing/>
      </w:pPr>
    </w:p>
    <w:tbl>
      <w:tblPr>
        <w:tblW w:w="0" w:type="auto"/>
        <w:tblInd w:w="-30" w:type="dxa"/>
        <w:tblLayout w:type="fixed"/>
        <w:tblLook w:val="0000" w:firstRow="0" w:lastRow="0" w:firstColumn="0" w:lastColumn="0" w:noHBand="0" w:noVBand="0"/>
      </w:tblPr>
      <w:tblGrid>
        <w:gridCol w:w="1600"/>
        <w:gridCol w:w="1600"/>
        <w:gridCol w:w="700"/>
        <w:gridCol w:w="1400"/>
        <w:gridCol w:w="800"/>
        <w:gridCol w:w="300"/>
        <w:gridCol w:w="700"/>
        <w:gridCol w:w="1400"/>
        <w:gridCol w:w="800"/>
      </w:tblGrid>
      <w:tr w:rsidR="00D85A1C" w14:paraId="0BAF0A91" w14:textId="77777777" w:rsidTr="00D85A1C">
        <w:trPr>
          <w:trHeight w:val="720"/>
        </w:trPr>
        <w:tc>
          <w:tcPr>
            <w:tcW w:w="1" w:type="dxa"/>
            <w:gridSpan w:val="9"/>
            <w:tcBorders>
              <w:top w:val="single" w:sz="6" w:space="0" w:color="auto"/>
              <w:left w:val="nil"/>
              <w:bottom w:val="single" w:sz="12" w:space="0" w:color="auto"/>
              <w:right w:val="nil"/>
            </w:tcBorders>
            <w:shd w:val="solid" w:color="FFFFFF" w:fill="auto"/>
          </w:tcPr>
          <w:p w14:paraId="27780B20" w14:textId="77777777" w:rsidR="00D85A1C" w:rsidRDefault="00D85A1C">
            <w:pPr>
              <w:autoSpaceDE w:val="0"/>
              <w:autoSpaceDN w:val="0"/>
              <w:adjustRightInd w:val="0"/>
              <w:rPr>
                <w:rFonts w:eastAsiaTheme="minorHAnsi"/>
                <w:b/>
                <w:bCs/>
                <w:color w:val="000000"/>
                <w:sz w:val="20"/>
                <w:szCs w:val="20"/>
              </w:rPr>
            </w:pPr>
            <w:r>
              <w:rPr>
                <w:rFonts w:eastAsiaTheme="minorHAnsi"/>
                <w:b/>
                <w:bCs/>
                <w:color w:val="000000"/>
                <w:sz w:val="20"/>
                <w:szCs w:val="20"/>
              </w:rPr>
              <w:t>Supplement Section 10. Associations between family functioning and two mean measures (unweighted and weighted by tract volume) of global fractional anisotropy and global mean diffusivity in preadolescence in a subsample of Dutch / other European participants. Fully adjusted models only.</w:t>
            </w:r>
          </w:p>
          <w:p w14:paraId="434F8B83" w14:textId="77777777" w:rsidR="00D85A1C" w:rsidRDefault="00D85A1C">
            <w:pPr>
              <w:autoSpaceDE w:val="0"/>
              <w:autoSpaceDN w:val="0"/>
              <w:adjustRightInd w:val="0"/>
              <w:rPr>
                <w:rFonts w:eastAsiaTheme="minorHAnsi"/>
                <w:b/>
                <w:bCs/>
                <w:color w:val="000000"/>
                <w:sz w:val="20"/>
                <w:szCs w:val="20"/>
              </w:rPr>
            </w:pPr>
            <w:r>
              <w:rPr>
                <w:rFonts w:eastAsiaTheme="minorHAnsi"/>
                <w:b/>
                <w:bCs/>
                <w:color w:val="000000"/>
                <w:sz w:val="20"/>
                <w:szCs w:val="20"/>
              </w:rPr>
              <w:t>n = 2,727.</w:t>
            </w:r>
          </w:p>
        </w:tc>
      </w:tr>
      <w:tr w:rsidR="00D85A1C" w14:paraId="3853924F" w14:textId="77777777" w:rsidTr="00D85A1C">
        <w:trPr>
          <w:trHeight w:val="240"/>
        </w:trPr>
        <w:tc>
          <w:tcPr>
            <w:tcW w:w="1600" w:type="dxa"/>
            <w:tcBorders>
              <w:top w:val="nil"/>
              <w:left w:val="nil"/>
              <w:bottom w:val="nil"/>
              <w:right w:val="nil"/>
            </w:tcBorders>
            <w:shd w:val="solid" w:color="FFFFFF" w:fill="auto"/>
          </w:tcPr>
          <w:p w14:paraId="5535152C"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707A112C" w14:textId="77777777" w:rsidR="00D85A1C" w:rsidRDefault="00D85A1C">
            <w:pPr>
              <w:autoSpaceDE w:val="0"/>
              <w:autoSpaceDN w:val="0"/>
              <w:adjustRightInd w:val="0"/>
              <w:jc w:val="right"/>
              <w:rPr>
                <w:rFonts w:eastAsiaTheme="minorHAnsi"/>
                <w:color w:val="000000"/>
                <w:sz w:val="20"/>
                <w:szCs w:val="20"/>
              </w:rPr>
            </w:pPr>
          </w:p>
        </w:tc>
        <w:tc>
          <w:tcPr>
            <w:tcW w:w="1" w:type="dxa"/>
            <w:gridSpan w:val="2"/>
            <w:tcBorders>
              <w:top w:val="nil"/>
              <w:left w:val="nil"/>
              <w:bottom w:val="nil"/>
              <w:right w:val="nil"/>
            </w:tcBorders>
            <w:shd w:val="solid" w:color="FFFFFF" w:fill="auto"/>
          </w:tcPr>
          <w:p w14:paraId="15F1BD2C" w14:textId="77777777" w:rsidR="00D85A1C" w:rsidRDefault="00D85A1C">
            <w:pPr>
              <w:autoSpaceDE w:val="0"/>
              <w:autoSpaceDN w:val="0"/>
              <w:adjustRightInd w:val="0"/>
              <w:jc w:val="center"/>
              <w:rPr>
                <w:rFonts w:eastAsiaTheme="minorHAnsi"/>
                <w:color w:val="000000"/>
                <w:sz w:val="20"/>
                <w:szCs w:val="20"/>
              </w:rPr>
            </w:pPr>
            <w:r>
              <w:rPr>
                <w:rFonts w:eastAsiaTheme="minorHAnsi"/>
                <w:color w:val="000000"/>
                <w:sz w:val="20"/>
                <w:szCs w:val="20"/>
              </w:rPr>
              <w:t>Global FA</w:t>
            </w:r>
          </w:p>
        </w:tc>
        <w:tc>
          <w:tcPr>
            <w:tcW w:w="800" w:type="dxa"/>
            <w:tcBorders>
              <w:top w:val="nil"/>
              <w:left w:val="nil"/>
              <w:bottom w:val="nil"/>
              <w:right w:val="nil"/>
            </w:tcBorders>
            <w:shd w:val="solid" w:color="FFFFFF" w:fill="auto"/>
          </w:tcPr>
          <w:p w14:paraId="069E8D44" w14:textId="77777777" w:rsidR="00D85A1C" w:rsidRDefault="00D85A1C">
            <w:pPr>
              <w:autoSpaceDE w:val="0"/>
              <w:autoSpaceDN w:val="0"/>
              <w:adjustRightInd w:val="0"/>
              <w:jc w:val="center"/>
              <w:rPr>
                <w:rFonts w:eastAsiaTheme="minorHAnsi"/>
                <w:color w:val="000000"/>
                <w:sz w:val="20"/>
                <w:szCs w:val="20"/>
              </w:rPr>
            </w:pPr>
          </w:p>
        </w:tc>
        <w:tc>
          <w:tcPr>
            <w:tcW w:w="300" w:type="dxa"/>
            <w:tcBorders>
              <w:top w:val="nil"/>
              <w:left w:val="nil"/>
              <w:bottom w:val="nil"/>
              <w:right w:val="nil"/>
            </w:tcBorders>
            <w:shd w:val="solid" w:color="FFFFFF" w:fill="auto"/>
          </w:tcPr>
          <w:p w14:paraId="0B9E0FFF" w14:textId="77777777" w:rsidR="00D85A1C" w:rsidRDefault="00D85A1C">
            <w:pPr>
              <w:autoSpaceDE w:val="0"/>
              <w:autoSpaceDN w:val="0"/>
              <w:adjustRightInd w:val="0"/>
              <w:jc w:val="center"/>
              <w:rPr>
                <w:rFonts w:eastAsiaTheme="minorHAnsi"/>
                <w:color w:val="000000"/>
                <w:sz w:val="20"/>
                <w:szCs w:val="20"/>
              </w:rPr>
            </w:pPr>
          </w:p>
        </w:tc>
        <w:tc>
          <w:tcPr>
            <w:tcW w:w="1" w:type="dxa"/>
            <w:gridSpan w:val="2"/>
            <w:tcBorders>
              <w:top w:val="nil"/>
              <w:left w:val="nil"/>
              <w:bottom w:val="nil"/>
              <w:right w:val="nil"/>
            </w:tcBorders>
            <w:shd w:val="solid" w:color="FFFFFF" w:fill="auto"/>
          </w:tcPr>
          <w:p w14:paraId="49D85625" w14:textId="77777777" w:rsidR="00D85A1C" w:rsidRDefault="00D85A1C">
            <w:pPr>
              <w:autoSpaceDE w:val="0"/>
              <w:autoSpaceDN w:val="0"/>
              <w:adjustRightInd w:val="0"/>
              <w:jc w:val="center"/>
              <w:rPr>
                <w:rFonts w:eastAsiaTheme="minorHAnsi"/>
                <w:color w:val="000000"/>
                <w:sz w:val="20"/>
                <w:szCs w:val="20"/>
              </w:rPr>
            </w:pPr>
            <w:r>
              <w:rPr>
                <w:rFonts w:eastAsiaTheme="minorHAnsi"/>
                <w:color w:val="000000"/>
                <w:sz w:val="20"/>
                <w:szCs w:val="20"/>
              </w:rPr>
              <w:t>Global MD</w:t>
            </w:r>
          </w:p>
        </w:tc>
        <w:tc>
          <w:tcPr>
            <w:tcW w:w="800" w:type="dxa"/>
            <w:tcBorders>
              <w:top w:val="nil"/>
              <w:left w:val="nil"/>
              <w:bottom w:val="nil"/>
              <w:right w:val="nil"/>
            </w:tcBorders>
            <w:shd w:val="solid" w:color="FFFFFF" w:fill="auto"/>
          </w:tcPr>
          <w:p w14:paraId="078299D1" w14:textId="77777777" w:rsidR="00D85A1C" w:rsidRDefault="00D85A1C">
            <w:pPr>
              <w:autoSpaceDE w:val="0"/>
              <w:autoSpaceDN w:val="0"/>
              <w:adjustRightInd w:val="0"/>
              <w:jc w:val="center"/>
              <w:rPr>
                <w:rFonts w:eastAsiaTheme="minorHAnsi"/>
                <w:color w:val="000000"/>
                <w:sz w:val="20"/>
                <w:szCs w:val="20"/>
              </w:rPr>
            </w:pPr>
          </w:p>
        </w:tc>
      </w:tr>
      <w:tr w:rsidR="00D85A1C" w14:paraId="25868768" w14:textId="77777777" w:rsidTr="00D85A1C">
        <w:trPr>
          <w:trHeight w:val="240"/>
        </w:trPr>
        <w:tc>
          <w:tcPr>
            <w:tcW w:w="1600" w:type="dxa"/>
            <w:tcBorders>
              <w:top w:val="nil"/>
              <w:left w:val="nil"/>
              <w:bottom w:val="nil"/>
              <w:right w:val="nil"/>
            </w:tcBorders>
            <w:shd w:val="solid" w:color="FFFFFF" w:fill="auto"/>
          </w:tcPr>
          <w:p w14:paraId="7920C10E"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789B268D"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322E1C9" w14:textId="77777777" w:rsidR="00D85A1C" w:rsidRDefault="00D85A1C">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400" w:type="dxa"/>
            <w:tcBorders>
              <w:top w:val="nil"/>
              <w:left w:val="nil"/>
              <w:bottom w:val="nil"/>
              <w:right w:val="nil"/>
            </w:tcBorders>
            <w:shd w:val="solid" w:color="FFFFFF" w:fill="auto"/>
          </w:tcPr>
          <w:p w14:paraId="1C3CD1E2" w14:textId="77777777" w:rsidR="00D85A1C" w:rsidRDefault="00D85A1C">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800" w:type="dxa"/>
            <w:tcBorders>
              <w:top w:val="nil"/>
              <w:left w:val="nil"/>
              <w:bottom w:val="nil"/>
              <w:right w:val="nil"/>
            </w:tcBorders>
            <w:shd w:val="solid" w:color="FFFFFF" w:fill="auto"/>
          </w:tcPr>
          <w:p w14:paraId="644C9A4D" w14:textId="77777777" w:rsidR="00D85A1C" w:rsidRDefault="00D85A1C">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c>
          <w:tcPr>
            <w:tcW w:w="300" w:type="dxa"/>
            <w:tcBorders>
              <w:top w:val="nil"/>
              <w:left w:val="nil"/>
              <w:bottom w:val="nil"/>
              <w:right w:val="nil"/>
            </w:tcBorders>
            <w:shd w:val="solid" w:color="FFFFFF" w:fill="auto"/>
          </w:tcPr>
          <w:p w14:paraId="69C85596" w14:textId="77777777" w:rsidR="00D85A1C" w:rsidRDefault="00D85A1C">
            <w:pPr>
              <w:autoSpaceDE w:val="0"/>
              <w:autoSpaceDN w:val="0"/>
              <w:adjustRightInd w:val="0"/>
              <w:jc w:val="center"/>
              <w:rPr>
                <w:rFonts w:eastAsiaTheme="minorHAnsi"/>
                <w:i/>
                <w:iCs/>
                <w:color w:val="000000"/>
                <w:sz w:val="20"/>
                <w:szCs w:val="20"/>
              </w:rPr>
            </w:pPr>
          </w:p>
        </w:tc>
        <w:tc>
          <w:tcPr>
            <w:tcW w:w="700" w:type="dxa"/>
            <w:tcBorders>
              <w:top w:val="nil"/>
              <w:left w:val="nil"/>
              <w:bottom w:val="nil"/>
              <w:right w:val="nil"/>
            </w:tcBorders>
            <w:shd w:val="solid" w:color="FFFFFF" w:fill="auto"/>
          </w:tcPr>
          <w:p w14:paraId="45883E9F" w14:textId="77777777" w:rsidR="00D85A1C" w:rsidRDefault="00D85A1C">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400" w:type="dxa"/>
            <w:tcBorders>
              <w:top w:val="nil"/>
              <w:left w:val="nil"/>
              <w:bottom w:val="nil"/>
              <w:right w:val="nil"/>
            </w:tcBorders>
            <w:shd w:val="solid" w:color="FFFFFF" w:fill="auto"/>
          </w:tcPr>
          <w:p w14:paraId="16D73F84" w14:textId="77777777" w:rsidR="00D85A1C" w:rsidRDefault="00D85A1C">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800" w:type="dxa"/>
            <w:tcBorders>
              <w:top w:val="nil"/>
              <w:left w:val="nil"/>
              <w:bottom w:val="nil"/>
              <w:right w:val="nil"/>
            </w:tcBorders>
            <w:shd w:val="solid" w:color="FFFFFF" w:fill="auto"/>
          </w:tcPr>
          <w:p w14:paraId="5AAC780E" w14:textId="77777777" w:rsidR="00D85A1C" w:rsidRDefault="00D85A1C">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r>
      <w:tr w:rsidR="00D85A1C" w14:paraId="2BFBE5C2" w14:textId="77777777" w:rsidTr="00D85A1C">
        <w:trPr>
          <w:trHeight w:val="240"/>
        </w:trPr>
        <w:tc>
          <w:tcPr>
            <w:tcW w:w="1600" w:type="dxa"/>
            <w:tcBorders>
              <w:top w:val="nil"/>
              <w:left w:val="nil"/>
              <w:bottom w:val="nil"/>
              <w:right w:val="nil"/>
            </w:tcBorders>
            <w:shd w:val="solid" w:color="FFFFFF" w:fill="auto"/>
          </w:tcPr>
          <w:p w14:paraId="35055DD9"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Prenatal</w:t>
            </w:r>
          </w:p>
        </w:tc>
        <w:tc>
          <w:tcPr>
            <w:tcW w:w="1600" w:type="dxa"/>
            <w:tcBorders>
              <w:top w:val="nil"/>
              <w:left w:val="nil"/>
              <w:bottom w:val="nil"/>
              <w:right w:val="nil"/>
            </w:tcBorders>
            <w:shd w:val="solid" w:color="FFFFFF" w:fill="auto"/>
          </w:tcPr>
          <w:p w14:paraId="29EE2919"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0AB60B3"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9A98AD8"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384055D0" w14:textId="77777777" w:rsidR="00D85A1C" w:rsidRDefault="00D85A1C">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1728E222"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677F677"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1336EAFB"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3CE1580E" w14:textId="77777777" w:rsidR="00D85A1C" w:rsidRDefault="00D85A1C">
            <w:pPr>
              <w:autoSpaceDE w:val="0"/>
              <w:autoSpaceDN w:val="0"/>
              <w:adjustRightInd w:val="0"/>
              <w:jc w:val="right"/>
              <w:rPr>
                <w:rFonts w:eastAsiaTheme="minorHAnsi"/>
                <w:color w:val="000000"/>
                <w:sz w:val="20"/>
                <w:szCs w:val="20"/>
              </w:rPr>
            </w:pPr>
          </w:p>
        </w:tc>
      </w:tr>
      <w:tr w:rsidR="00D85A1C" w14:paraId="0DB94396" w14:textId="77777777" w:rsidTr="00D85A1C">
        <w:trPr>
          <w:trHeight w:val="240"/>
        </w:trPr>
        <w:tc>
          <w:tcPr>
            <w:tcW w:w="1600" w:type="dxa"/>
            <w:tcBorders>
              <w:top w:val="nil"/>
              <w:left w:val="nil"/>
              <w:bottom w:val="nil"/>
              <w:right w:val="nil"/>
            </w:tcBorders>
            <w:shd w:val="solid" w:color="FFFFFF" w:fill="auto"/>
          </w:tcPr>
          <w:p w14:paraId="79AA00B1"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Subsample:</w:t>
            </w:r>
          </w:p>
          <w:p w14:paraId="09E96F81"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Dutch / Euro.</w:t>
            </w:r>
          </w:p>
        </w:tc>
        <w:tc>
          <w:tcPr>
            <w:tcW w:w="1600" w:type="dxa"/>
            <w:tcBorders>
              <w:top w:val="nil"/>
              <w:left w:val="nil"/>
              <w:bottom w:val="nil"/>
              <w:right w:val="nil"/>
            </w:tcBorders>
            <w:shd w:val="solid" w:color="FFFFFF" w:fill="auto"/>
          </w:tcPr>
          <w:p w14:paraId="5B675C3D"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274A68BA"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0.14</w:t>
            </w:r>
          </w:p>
        </w:tc>
        <w:tc>
          <w:tcPr>
            <w:tcW w:w="1400" w:type="dxa"/>
            <w:tcBorders>
              <w:top w:val="nil"/>
              <w:left w:val="nil"/>
              <w:bottom w:val="nil"/>
              <w:right w:val="nil"/>
            </w:tcBorders>
            <w:shd w:val="solid" w:color="FFFFFF" w:fill="auto"/>
          </w:tcPr>
          <w:p w14:paraId="6CA075DE"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(0.01, 0.28)</w:t>
            </w:r>
          </w:p>
        </w:tc>
        <w:tc>
          <w:tcPr>
            <w:tcW w:w="800" w:type="dxa"/>
            <w:tcBorders>
              <w:top w:val="nil"/>
              <w:left w:val="nil"/>
              <w:bottom w:val="nil"/>
              <w:right w:val="nil"/>
            </w:tcBorders>
            <w:shd w:val="solid" w:color="FFFFFF" w:fill="auto"/>
          </w:tcPr>
          <w:p w14:paraId="62D6BEBB"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0.037</w:t>
            </w:r>
          </w:p>
        </w:tc>
        <w:tc>
          <w:tcPr>
            <w:tcW w:w="300" w:type="dxa"/>
            <w:tcBorders>
              <w:top w:val="nil"/>
              <w:left w:val="nil"/>
              <w:bottom w:val="nil"/>
              <w:right w:val="nil"/>
            </w:tcBorders>
            <w:shd w:val="solid" w:color="FFFFFF" w:fill="auto"/>
          </w:tcPr>
          <w:p w14:paraId="635FFA27"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40C8B6C"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-0.15</w:t>
            </w:r>
          </w:p>
        </w:tc>
        <w:tc>
          <w:tcPr>
            <w:tcW w:w="1400" w:type="dxa"/>
            <w:tcBorders>
              <w:top w:val="nil"/>
              <w:left w:val="nil"/>
              <w:bottom w:val="nil"/>
              <w:right w:val="nil"/>
            </w:tcBorders>
            <w:shd w:val="solid" w:color="FFFFFF" w:fill="auto"/>
          </w:tcPr>
          <w:p w14:paraId="204DA599"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(-0.32, 0.03)</w:t>
            </w:r>
          </w:p>
        </w:tc>
        <w:tc>
          <w:tcPr>
            <w:tcW w:w="800" w:type="dxa"/>
            <w:tcBorders>
              <w:top w:val="nil"/>
              <w:left w:val="nil"/>
              <w:bottom w:val="nil"/>
              <w:right w:val="nil"/>
            </w:tcBorders>
            <w:shd w:val="solid" w:color="FFFFFF" w:fill="auto"/>
          </w:tcPr>
          <w:p w14:paraId="5DD69FB1"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0.097</w:t>
            </w:r>
          </w:p>
        </w:tc>
      </w:tr>
      <w:tr w:rsidR="00D85A1C" w14:paraId="5F9868B2" w14:textId="77777777" w:rsidTr="00D85A1C">
        <w:trPr>
          <w:trHeight w:val="240"/>
        </w:trPr>
        <w:tc>
          <w:tcPr>
            <w:tcW w:w="1600" w:type="dxa"/>
            <w:tcBorders>
              <w:top w:val="nil"/>
              <w:left w:val="nil"/>
              <w:bottom w:val="nil"/>
              <w:right w:val="nil"/>
            </w:tcBorders>
            <w:shd w:val="solid" w:color="FFFFFF" w:fill="auto"/>
          </w:tcPr>
          <w:p w14:paraId="176295C1" w14:textId="77777777" w:rsidR="00D85A1C" w:rsidRDefault="00D85A1C">
            <w:pPr>
              <w:autoSpaceDE w:val="0"/>
              <w:autoSpaceDN w:val="0"/>
              <w:adjustRightInd w:val="0"/>
              <w:rPr>
                <w:rFonts w:eastAsiaTheme="minorHAnsi"/>
                <w:color w:val="000000"/>
                <w:sz w:val="20"/>
                <w:szCs w:val="20"/>
              </w:rPr>
            </w:pPr>
          </w:p>
        </w:tc>
        <w:tc>
          <w:tcPr>
            <w:tcW w:w="1600" w:type="dxa"/>
            <w:tcBorders>
              <w:top w:val="nil"/>
              <w:left w:val="nil"/>
              <w:bottom w:val="nil"/>
              <w:right w:val="nil"/>
            </w:tcBorders>
            <w:shd w:val="solid" w:color="FFFFFF" w:fill="auto"/>
          </w:tcPr>
          <w:p w14:paraId="3C17D2CC"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Weighted</w:t>
            </w:r>
          </w:p>
        </w:tc>
        <w:tc>
          <w:tcPr>
            <w:tcW w:w="700" w:type="dxa"/>
            <w:tcBorders>
              <w:top w:val="nil"/>
              <w:left w:val="nil"/>
              <w:bottom w:val="nil"/>
              <w:right w:val="nil"/>
            </w:tcBorders>
            <w:shd w:val="solid" w:color="FFFFFF" w:fill="auto"/>
          </w:tcPr>
          <w:p w14:paraId="78FEB319"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0.13</w:t>
            </w:r>
          </w:p>
        </w:tc>
        <w:tc>
          <w:tcPr>
            <w:tcW w:w="1400" w:type="dxa"/>
            <w:tcBorders>
              <w:top w:val="nil"/>
              <w:left w:val="nil"/>
              <w:bottom w:val="nil"/>
              <w:right w:val="nil"/>
            </w:tcBorders>
            <w:shd w:val="solid" w:color="FFFFFF" w:fill="auto"/>
          </w:tcPr>
          <w:p w14:paraId="5E29C1DD"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(-0.00, 0.27)</w:t>
            </w:r>
          </w:p>
        </w:tc>
        <w:tc>
          <w:tcPr>
            <w:tcW w:w="800" w:type="dxa"/>
            <w:tcBorders>
              <w:top w:val="nil"/>
              <w:left w:val="nil"/>
              <w:bottom w:val="nil"/>
              <w:right w:val="nil"/>
            </w:tcBorders>
            <w:shd w:val="solid" w:color="FFFFFF" w:fill="auto"/>
          </w:tcPr>
          <w:p w14:paraId="02FF17D3"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0.058</w:t>
            </w:r>
          </w:p>
        </w:tc>
        <w:tc>
          <w:tcPr>
            <w:tcW w:w="300" w:type="dxa"/>
            <w:tcBorders>
              <w:top w:val="nil"/>
              <w:left w:val="nil"/>
              <w:bottom w:val="nil"/>
              <w:right w:val="nil"/>
            </w:tcBorders>
            <w:shd w:val="solid" w:color="FFFFFF" w:fill="auto"/>
          </w:tcPr>
          <w:p w14:paraId="0F41B9A5"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77BA710"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-0.11</w:t>
            </w:r>
          </w:p>
        </w:tc>
        <w:tc>
          <w:tcPr>
            <w:tcW w:w="1400" w:type="dxa"/>
            <w:tcBorders>
              <w:top w:val="nil"/>
              <w:left w:val="nil"/>
              <w:bottom w:val="nil"/>
              <w:right w:val="nil"/>
            </w:tcBorders>
            <w:shd w:val="solid" w:color="FFFFFF" w:fill="auto"/>
          </w:tcPr>
          <w:p w14:paraId="0DC50388"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(-0.28, 0.06)</w:t>
            </w:r>
          </w:p>
        </w:tc>
        <w:tc>
          <w:tcPr>
            <w:tcW w:w="800" w:type="dxa"/>
            <w:tcBorders>
              <w:top w:val="nil"/>
              <w:left w:val="nil"/>
              <w:bottom w:val="nil"/>
              <w:right w:val="nil"/>
            </w:tcBorders>
            <w:shd w:val="solid" w:color="FFFFFF" w:fill="auto"/>
          </w:tcPr>
          <w:p w14:paraId="5A252F67"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0.213</w:t>
            </w:r>
          </w:p>
        </w:tc>
      </w:tr>
      <w:tr w:rsidR="00D85A1C" w14:paraId="53AF73A4" w14:textId="77777777" w:rsidTr="00D85A1C">
        <w:trPr>
          <w:trHeight w:val="220"/>
        </w:trPr>
        <w:tc>
          <w:tcPr>
            <w:tcW w:w="1600" w:type="dxa"/>
            <w:tcBorders>
              <w:top w:val="nil"/>
              <w:left w:val="nil"/>
              <w:bottom w:val="nil"/>
              <w:right w:val="nil"/>
            </w:tcBorders>
            <w:shd w:val="solid" w:color="FFFFFF" w:fill="auto"/>
          </w:tcPr>
          <w:p w14:paraId="74F54C2D"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0178608C"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21C9AA1"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1E64B5B5"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189BADF8" w14:textId="77777777" w:rsidR="00D85A1C" w:rsidRDefault="00D85A1C">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276DB9AE"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7791B58"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C1AD9F8"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6D28DCE7" w14:textId="77777777" w:rsidR="00D85A1C" w:rsidRDefault="00D85A1C">
            <w:pPr>
              <w:autoSpaceDE w:val="0"/>
              <w:autoSpaceDN w:val="0"/>
              <w:adjustRightInd w:val="0"/>
              <w:jc w:val="right"/>
              <w:rPr>
                <w:rFonts w:eastAsiaTheme="minorHAnsi"/>
                <w:color w:val="000000"/>
                <w:sz w:val="20"/>
                <w:szCs w:val="20"/>
              </w:rPr>
            </w:pPr>
          </w:p>
        </w:tc>
      </w:tr>
      <w:tr w:rsidR="00D85A1C" w14:paraId="1D1F26F3" w14:textId="77777777" w:rsidTr="00D85A1C">
        <w:trPr>
          <w:trHeight w:val="240"/>
        </w:trPr>
        <w:tc>
          <w:tcPr>
            <w:tcW w:w="1600" w:type="dxa"/>
            <w:tcBorders>
              <w:top w:val="nil"/>
              <w:left w:val="nil"/>
              <w:bottom w:val="nil"/>
              <w:right w:val="nil"/>
            </w:tcBorders>
            <w:shd w:val="solid" w:color="FFFFFF" w:fill="auto"/>
          </w:tcPr>
          <w:p w14:paraId="0CF43FCF"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Full sample</w:t>
            </w:r>
          </w:p>
        </w:tc>
        <w:tc>
          <w:tcPr>
            <w:tcW w:w="1600" w:type="dxa"/>
            <w:tcBorders>
              <w:top w:val="nil"/>
              <w:left w:val="nil"/>
              <w:bottom w:val="nil"/>
              <w:right w:val="nil"/>
            </w:tcBorders>
            <w:shd w:val="solid" w:color="FFFFFF" w:fill="auto"/>
          </w:tcPr>
          <w:p w14:paraId="1140AAE3"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78E89343"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0.11</w:t>
            </w:r>
          </w:p>
        </w:tc>
        <w:tc>
          <w:tcPr>
            <w:tcW w:w="1400" w:type="dxa"/>
            <w:tcBorders>
              <w:top w:val="nil"/>
              <w:left w:val="nil"/>
              <w:bottom w:val="nil"/>
              <w:right w:val="nil"/>
            </w:tcBorders>
            <w:shd w:val="solid" w:color="FFFFFF" w:fill="auto"/>
          </w:tcPr>
          <w:p w14:paraId="0D66788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(0.00, 0.21)</w:t>
            </w:r>
          </w:p>
        </w:tc>
        <w:tc>
          <w:tcPr>
            <w:tcW w:w="800" w:type="dxa"/>
            <w:tcBorders>
              <w:top w:val="nil"/>
              <w:left w:val="nil"/>
              <w:bottom w:val="nil"/>
              <w:right w:val="nil"/>
            </w:tcBorders>
            <w:shd w:val="solid" w:color="FFFFFF" w:fill="auto"/>
          </w:tcPr>
          <w:p w14:paraId="2F2A072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0.049</w:t>
            </w:r>
          </w:p>
        </w:tc>
        <w:tc>
          <w:tcPr>
            <w:tcW w:w="300" w:type="dxa"/>
            <w:tcBorders>
              <w:top w:val="nil"/>
              <w:left w:val="nil"/>
              <w:bottom w:val="nil"/>
              <w:right w:val="nil"/>
            </w:tcBorders>
            <w:shd w:val="solid" w:color="FFFFFF" w:fill="auto"/>
          </w:tcPr>
          <w:p w14:paraId="7A60C9D7"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E2C2E2B"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-0.15</w:t>
            </w:r>
          </w:p>
        </w:tc>
        <w:tc>
          <w:tcPr>
            <w:tcW w:w="1400" w:type="dxa"/>
            <w:tcBorders>
              <w:top w:val="nil"/>
              <w:left w:val="nil"/>
              <w:bottom w:val="nil"/>
              <w:right w:val="nil"/>
            </w:tcBorders>
            <w:shd w:val="solid" w:color="FFFFFF" w:fill="auto"/>
          </w:tcPr>
          <w:p w14:paraId="2FF42B92"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(-0.28, -0.03)</w:t>
            </w:r>
          </w:p>
        </w:tc>
        <w:tc>
          <w:tcPr>
            <w:tcW w:w="800" w:type="dxa"/>
            <w:tcBorders>
              <w:top w:val="nil"/>
              <w:left w:val="nil"/>
              <w:bottom w:val="nil"/>
              <w:right w:val="nil"/>
            </w:tcBorders>
            <w:shd w:val="solid" w:color="FFFFFF" w:fill="auto"/>
          </w:tcPr>
          <w:p w14:paraId="453854EF"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0.014</w:t>
            </w:r>
          </w:p>
        </w:tc>
      </w:tr>
      <w:tr w:rsidR="00D85A1C" w14:paraId="49A7772E" w14:textId="77777777" w:rsidTr="00D85A1C">
        <w:trPr>
          <w:trHeight w:val="240"/>
        </w:trPr>
        <w:tc>
          <w:tcPr>
            <w:tcW w:w="1600" w:type="dxa"/>
            <w:tcBorders>
              <w:top w:val="nil"/>
              <w:left w:val="nil"/>
              <w:bottom w:val="nil"/>
              <w:right w:val="nil"/>
            </w:tcBorders>
            <w:shd w:val="solid" w:color="FFFFFF" w:fill="auto"/>
          </w:tcPr>
          <w:p w14:paraId="4F25EEC0" w14:textId="77777777" w:rsidR="00D85A1C" w:rsidRDefault="00D85A1C">
            <w:pPr>
              <w:autoSpaceDE w:val="0"/>
              <w:autoSpaceDN w:val="0"/>
              <w:adjustRightInd w:val="0"/>
              <w:rPr>
                <w:rFonts w:eastAsiaTheme="minorHAnsi"/>
                <w:color w:val="000000"/>
                <w:sz w:val="20"/>
                <w:szCs w:val="20"/>
              </w:rPr>
            </w:pPr>
          </w:p>
        </w:tc>
        <w:tc>
          <w:tcPr>
            <w:tcW w:w="1600" w:type="dxa"/>
            <w:tcBorders>
              <w:top w:val="nil"/>
              <w:left w:val="nil"/>
              <w:bottom w:val="nil"/>
              <w:right w:val="nil"/>
            </w:tcBorders>
            <w:shd w:val="solid" w:color="FFFFFF" w:fill="auto"/>
          </w:tcPr>
          <w:p w14:paraId="7D45179C"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Weighted </w:t>
            </w:r>
          </w:p>
        </w:tc>
        <w:tc>
          <w:tcPr>
            <w:tcW w:w="700" w:type="dxa"/>
            <w:tcBorders>
              <w:top w:val="nil"/>
              <w:left w:val="nil"/>
              <w:bottom w:val="nil"/>
              <w:right w:val="nil"/>
            </w:tcBorders>
            <w:shd w:val="solid" w:color="FFFFFF" w:fill="auto"/>
          </w:tcPr>
          <w:p w14:paraId="5EA7B009"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0.12</w:t>
            </w:r>
          </w:p>
        </w:tc>
        <w:tc>
          <w:tcPr>
            <w:tcW w:w="1400" w:type="dxa"/>
            <w:tcBorders>
              <w:top w:val="nil"/>
              <w:left w:val="nil"/>
              <w:bottom w:val="nil"/>
              <w:right w:val="nil"/>
            </w:tcBorders>
            <w:shd w:val="solid" w:color="FFFFFF" w:fill="auto"/>
          </w:tcPr>
          <w:p w14:paraId="6219268E"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(0.01, 0.23)</w:t>
            </w:r>
          </w:p>
        </w:tc>
        <w:tc>
          <w:tcPr>
            <w:tcW w:w="800" w:type="dxa"/>
            <w:tcBorders>
              <w:top w:val="nil"/>
              <w:left w:val="nil"/>
              <w:bottom w:val="nil"/>
              <w:right w:val="nil"/>
            </w:tcBorders>
            <w:shd w:val="solid" w:color="FFFFFF" w:fill="auto"/>
          </w:tcPr>
          <w:p w14:paraId="79E8F4E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0.040</w:t>
            </w:r>
          </w:p>
        </w:tc>
        <w:tc>
          <w:tcPr>
            <w:tcW w:w="300" w:type="dxa"/>
            <w:tcBorders>
              <w:top w:val="nil"/>
              <w:left w:val="nil"/>
              <w:bottom w:val="nil"/>
              <w:right w:val="nil"/>
            </w:tcBorders>
            <w:shd w:val="solid" w:color="FFFFFF" w:fill="auto"/>
          </w:tcPr>
          <w:p w14:paraId="7907D0D3"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BE3348D"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-0.10</w:t>
            </w:r>
          </w:p>
        </w:tc>
        <w:tc>
          <w:tcPr>
            <w:tcW w:w="1400" w:type="dxa"/>
            <w:tcBorders>
              <w:top w:val="nil"/>
              <w:left w:val="nil"/>
              <w:bottom w:val="nil"/>
              <w:right w:val="nil"/>
            </w:tcBorders>
            <w:shd w:val="solid" w:color="FFFFFF" w:fill="auto"/>
          </w:tcPr>
          <w:p w14:paraId="1663CF7B"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(-0.23, 0.02)</w:t>
            </w:r>
          </w:p>
        </w:tc>
        <w:tc>
          <w:tcPr>
            <w:tcW w:w="800" w:type="dxa"/>
            <w:tcBorders>
              <w:top w:val="nil"/>
              <w:left w:val="nil"/>
              <w:bottom w:val="nil"/>
              <w:right w:val="nil"/>
            </w:tcBorders>
            <w:shd w:val="solid" w:color="FFFFFF" w:fill="auto"/>
          </w:tcPr>
          <w:p w14:paraId="0E1B5563"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0.091</w:t>
            </w:r>
          </w:p>
        </w:tc>
      </w:tr>
      <w:tr w:rsidR="00D85A1C" w14:paraId="5B152502" w14:textId="77777777" w:rsidTr="00D85A1C">
        <w:trPr>
          <w:trHeight w:val="240"/>
        </w:trPr>
        <w:tc>
          <w:tcPr>
            <w:tcW w:w="1600" w:type="dxa"/>
            <w:tcBorders>
              <w:top w:val="nil"/>
              <w:left w:val="nil"/>
              <w:bottom w:val="nil"/>
              <w:right w:val="nil"/>
            </w:tcBorders>
            <w:shd w:val="solid" w:color="FFFFFF" w:fill="auto"/>
          </w:tcPr>
          <w:p w14:paraId="3893ECBD"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1DEDDE03"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96ADA47"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344B0AF"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1D3AE9B7" w14:textId="77777777" w:rsidR="00D85A1C" w:rsidRDefault="00D85A1C">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7824D789"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86D9C9B"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01DA745"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6CA6EE69" w14:textId="77777777" w:rsidR="00D85A1C" w:rsidRDefault="00D85A1C">
            <w:pPr>
              <w:autoSpaceDE w:val="0"/>
              <w:autoSpaceDN w:val="0"/>
              <w:adjustRightInd w:val="0"/>
              <w:jc w:val="right"/>
              <w:rPr>
                <w:rFonts w:eastAsiaTheme="minorHAnsi"/>
                <w:color w:val="000000"/>
                <w:sz w:val="20"/>
                <w:szCs w:val="20"/>
              </w:rPr>
            </w:pPr>
          </w:p>
        </w:tc>
      </w:tr>
      <w:tr w:rsidR="00D85A1C" w14:paraId="4DEBDB89" w14:textId="77777777" w:rsidTr="00D85A1C">
        <w:trPr>
          <w:trHeight w:val="240"/>
        </w:trPr>
        <w:tc>
          <w:tcPr>
            <w:tcW w:w="1" w:type="dxa"/>
            <w:gridSpan w:val="5"/>
            <w:tcBorders>
              <w:top w:val="nil"/>
              <w:left w:val="nil"/>
              <w:bottom w:val="nil"/>
              <w:right w:val="nil"/>
            </w:tcBorders>
            <w:shd w:val="solid" w:color="FFFFFF" w:fill="auto"/>
          </w:tcPr>
          <w:p w14:paraId="5539A919"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Mid-childhood, not adjusted for prenatal score</w:t>
            </w:r>
          </w:p>
        </w:tc>
        <w:tc>
          <w:tcPr>
            <w:tcW w:w="300" w:type="dxa"/>
            <w:tcBorders>
              <w:top w:val="nil"/>
              <w:left w:val="nil"/>
              <w:bottom w:val="nil"/>
              <w:right w:val="nil"/>
            </w:tcBorders>
            <w:shd w:val="solid" w:color="FFFFFF" w:fill="auto"/>
          </w:tcPr>
          <w:p w14:paraId="1208AA18"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1721D54"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41DC0BB6"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31BA2A0C" w14:textId="77777777" w:rsidR="00D85A1C" w:rsidRDefault="00D85A1C">
            <w:pPr>
              <w:autoSpaceDE w:val="0"/>
              <w:autoSpaceDN w:val="0"/>
              <w:adjustRightInd w:val="0"/>
              <w:jc w:val="right"/>
              <w:rPr>
                <w:rFonts w:eastAsiaTheme="minorHAnsi"/>
                <w:color w:val="000000"/>
                <w:sz w:val="20"/>
                <w:szCs w:val="20"/>
              </w:rPr>
            </w:pPr>
          </w:p>
        </w:tc>
      </w:tr>
      <w:tr w:rsidR="00D85A1C" w14:paraId="00C95D4F" w14:textId="77777777" w:rsidTr="00D85A1C">
        <w:trPr>
          <w:trHeight w:val="240"/>
        </w:trPr>
        <w:tc>
          <w:tcPr>
            <w:tcW w:w="1600" w:type="dxa"/>
            <w:tcBorders>
              <w:top w:val="nil"/>
              <w:left w:val="nil"/>
              <w:bottom w:val="nil"/>
              <w:right w:val="nil"/>
            </w:tcBorders>
            <w:shd w:val="solid" w:color="FFFFFF" w:fill="auto"/>
          </w:tcPr>
          <w:p w14:paraId="6C51F40E"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Subsample:</w:t>
            </w:r>
          </w:p>
          <w:p w14:paraId="1F0C9C66"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Dutch / Euro.</w:t>
            </w:r>
          </w:p>
        </w:tc>
        <w:tc>
          <w:tcPr>
            <w:tcW w:w="1600" w:type="dxa"/>
            <w:tcBorders>
              <w:top w:val="nil"/>
              <w:left w:val="nil"/>
              <w:bottom w:val="nil"/>
              <w:right w:val="nil"/>
            </w:tcBorders>
            <w:shd w:val="solid" w:color="FFFFFF" w:fill="auto"/>
          </w:tcPr>
          <w:p w14:paraId="41D8AA54"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300B37FA"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0.03</w:t>
            </w:r>
          </w:p>
        </w:tc>
        <w:tc>
          <w:tcPr>
            <w:tcW w:w="1400" w:type="dxa"/>
            <w:tcBorders>
              <w:top w:val="nil"/>
              <w:left w:val="nil"/>
              <w:bottom w:val="nil"/>
              <w:right w:val="nil"/>
            </w:tcBorders>
            <w:shd w:val="solid" w:color="FFFFFF" w:fill="auto"/>
          </w:tcPr>
          <w:p w14:paraId="396F3508"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(-0.11, 0.17)</w:t>
            </w:r>
          </w:p>
        </w:tc>
        <w:tc>
          <w:tcPr>
            <w:tcW w:w="800" w:type="dxa"/>
            <w:tcBorders>
              <w:top w:val="nil"/>
              <w:left w:val="nil"/>
              <w:bottom w:val="nil"/>
              <w:right w:val="nil"/>
            </w:tcBorders>
            <w:shd w:val="solid" w:color="FFFFFF" w:fill="auto"/>
          </w:tcPr>
          <w:p w14:paraId="7A524B1F"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0.665</w:t>
            </w:r>
          </w:p>
        </w:tc>
        <w:tc>
          <w:tcPr>
            <w:tcW w:w="300" w:type="dxa"/>
            <w:tcBorders>
              <w:top w:val="nil"/>
              <w:left w:val="nil"/>
              <w:bottom w:val="nil"/>
              <w:right w:val="nil"/>
            </w:tcBorders>
            <w:shd w:val="solid" w:color="FFFFFF" w:fill="auto"/>
          </w:tcPr>
          <w:p w14:paraId="4218CE96"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CBA20BD"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1B86E11B"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(-0.17, 0.13)</w:t>
            </w:r>
          </w:p>
        </w:tc>
        <w:tc>
          <w:tcPr>
            <w:tcW w:w="800" w:type="dxa"/>
            <w:tcBorders>
              <w:top w:val="nil"/>
              <w:left w:val="nil"/>
              <w:bottom w:val="nil"/>
              <w:right w:val="nil"/>
            </w:tcBorders>
            <w:shd w:val="solid" w:color="FFFFFF" w:fill="auto"/>
          </w:tcPr>
          <w:p w14:paraId="2076989C"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0.775</w:t>
            </w:r>
          </w:p>
        </w:tc>
      </w:tr>
      <w:tr w:rsidR="00D85A1C" w14:paraId="13A4E045" w14:textId="77777777" w:rsidTr="00D85A1C">
        <w:trPr>
          <w:trHeight w:val="240"/>
        </w:trPr>
        <w:tc>
          <w:tcPr>
            <w:tcW w:w="1600" w:type="dxa"/>
            <w:tcBorders>
              <w:top w:val="nil"/>
              <w:left w:val="nil"/>
              <w:bottom w:val="nil"/>
              <w:right w:val="nil"/>
            </w:tcBorders>
            <w:shd w:val="solid" w:color="FFFFFF" w:fill="auto"/>
          </w:tcPr>
          <w:p w14:paraId="480D61DC" w14:textId="77777777" w:rsidR="00D85A1C" w:rsidRDefault="00D85A1C">
            <w:pPr>
              <w:autoSpaceDE w:val="0"/>
              <w:autoSpaceDN w:val="0"/>
              <w:adjustRightInd w:val="0"/>
              <w:rPr>
                <w:rFonts w:eastAsiaTheme="minorHAnsi"/>
                <w:color w:val="000000"/>
                <w:sz w:val="20"/>
                <w:szCs w:val="20"/>
              </w:rPr>
            </w:pPr>
          </w:p>
        </w:tc>
        <w:tc>
          <w:tcPr>
            <w:tcW w:w="1600" w:type="dxa"/>
            <w:tcBorders>
              <w:top w:val="nil"/>
              <w:left w:val="nil"/>
              <w:bottom w:val="nil"/>
              <w:right w:val="nil"/>
            </w:tcBorders>
            <w:shd w:val="solid" w:color="FFFFFF" w:fill="auto"/>
          </w:tcPr>
          <w:p w14:paraId="44701DAC"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Weighted</w:t>
            </w:r>
          </w:p>
        </w:tc>
        <w:tc>
          <w:tcPr>
            <w:tcW w:w="700" w:type="dxa"/>
            <w:tcBorders>
              <w:top w:val="nil"/>
              <w:left w:val="nil"/>
              <w:bottom w:val="nil"/>
              <w:right w:val="nil"/>
            </w:tcBorders>
            <w:shd w:val="solid" w:color="FFFFFF" w:fill="auto"/>
          </w:tcPr>
          <w:p w14:paraId="1C2F323E"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0.05</w:t>
            </w:r>
          </w:p>
        </w:tc>
        <w:tc>
          <w:tcPr>
            <w:tcW w:w="1400" w:type="dxa"/>
            <w:tcBorders>
              <w:top w:val="nil"/>
              <w:left w:val="nil"/>
              <w:bottom w:val="nil"/>
              <w:right w:val="nil"/>
            </w:tcBorders>
            <w:shd w:val="solid" w:color="FFFFFF" w:fill="auto"/>
          </w:tcPr>
          <w:p w14:paraId="59A7376F"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(-0.09, 0.19)</w:t>
            </w:r>
          </w:p>
        </w:tc>
        <w:tc>
          <w:tcPr>
            <w:tcW w:w="800" w:type="dxa"/>
            <w:tcBorders>
              <w:top w:val="nil"/>
              <w:left w:val="nil"/>
              <w:bottom w:val="nil"/>
              <w:right w:val="nil"/>
            </w:tcBorders>
            <w:shd w:val="solid" w:color="FFFFFF" w:fill="auto"/>
          </w:tcPr>
          <w:p w14:paraId="7F067F07"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0.491</w:t>
            </w:r>
          </w:p>
        </w:tc>
        <w:tc>
          <w:tcPr>
            <w:tcW w:w="300" w:type="dxa"/>
            <w:tcBorders>
              <w:top w:val="nil"/>
              <w:left w:val="nil"/>
              <w:bottom w:val="nil"/>
              <w:right w:val="nil"/>
            </w:tcBorders>
            <w:shd w:val="solid" w:color="FFFFFF" w:fill="auto"/>
          </w:tcPr>
          <w:p w14:paraId="37442A5A"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D198D72"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0.00</w:t>
            </w:r>
          </w:p>
        </w:tc>
        <w:tc>
          <w:tcPr>
            <w:tcW w:w="1400" w:type="dxa"/>
            <w:tcBorders>
              <w:top w:val="nil"/>
              <w:left w:val="nil"/>
              <w:bottom w:val="nil"/>
              <w:right w:val="nil"/>
            </w:tcBorders>
            <w:shd w:val="solid" w:color="FFFFFF" w:fill="auto"/>
          </w:tcPr>
          <w:p w14:paraId="6854249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(-0.14, 0.14)</w:t>
            </w:r>
          </w:p>
        </w:tc>
        <w:tc>
          <w:tcPr>
            <w:tcW w:w="800" w:type="dxa"/>
            <w:tcBorders>
              <w:top w:val="nil"/>
              <w:left w:val="nil"/>
              <w:bottom w:val="nil"/>
              <w:right w:val="nil"/>
            </w:tcBorders>
            <w:shd w:val="solid" w:color="FFFFFF" w:fill="auto"/>
          </w:tcPr>
          <w:p w14:paraId="7F0C3D9E"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0.986</w:t>
            </w:r>
          </w:p>
        </w:tc>
      </w:tr>
      <w:tr w:rsidR="00D85A1C" w14:paraId="254357CB" w14:textId="77777777" w:rsidTr="00D85A1C">
        <w:trPr>
          <w:trHeight w:val="220"/>
        </w:trPr>
        <w:tc>
          <w:tcPr>
            <w:tcW w:w="1600" w:type="dxa"/>
            <w:tcBorders>
              <w:top w:val="nil"/>
              <w:left w:val="nil"/>
              <w:bottom w:val="nil"/>
              <w:right w:val="nil"/>
            </w:tcBorders>
            <w:shd w:val="solid" w:color="FFFFFF" w:fill="auto"/>
          </w:tcPr>
          <w:p w14:paraId="373C72EF"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251219AF"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27026C4"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38BFF06"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0CC37082" w14:textId="77777777" w:rsidR="00D85A1C" w:rsidRDefault="00D85A1C">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40BFF136"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E95711F"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66217732"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2CE69733" w14:textId="77777777" w:rsidR="00D85A1C" w:rsidRDefault="00D85A1C">
            <w:pPr>
              <w:autoSpaceDE w:val="0"/>
              <w:autoSpaceDN w:val="0"/>
              <w:adjustRightInd w:val="0"/>
              <w:jc w:val="right"/>
              <w:rPr>
                <w:rFonts w:eastAsiaTheme="minorHAnsi"/>
                <w:color w:val="000000"/>
                <w:sz w:val="20"/>
                <w:szCs w:val="20"/>
              </w:rPr>
            </w:pPr>
          </w:p>
        </w:tc>
      </w:tr>
      <w:tr w:rsidR="00D85A1C" w14:paraId="3516057B" w14:textId="77777777" w:rsidTr="00D85A1C">
        <w:trPr>
          <w:trHeight w:val="240"/>
        </w:trPr>
        <w:tc>
          <w:tcPr>
            <w:tcW w:w="1600" w:type="dxa"/>
            <w:tcBorders>
              <w:top w:val="nil"/>
              <w:left w:val="nil"/>
              <w:bottom w:val="nil"/>
              <w:right w:val="nil"/>
            </w:tcBorders>
            <w:shd w:val="solid" w:color="FFFFFF" w:fill="auto"/>
          </w:tcPr>
          <w:p w14:paraId="238BDF8A"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Full sample</w:t>
            </w:r>
          </w:p>
        </w:tc>
        <w:tc>
          <w:tcPr>
            <w:tcW w:w="1600" w:type="dxa"/>
            <w:tcBorders>
              <w:top w:val="nil"/>
              <w:left w:val="nil"/>
              <w:bottom w:val="nil"/>
              <w:right w:val="nil"/>
            </w:tcBorders>
            <w:shd w:val="solid" w:color="FFFFFF" w:fill="auto"/>
          </w:tcPr>
          <w:p w14:paraId="480B6DF9"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7986D62D"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-0.04</w:t>
            </w:r>
          </w:p>
        </w:tc>
        <w:tc>
          <w:tcPr>
            <w:tcW w:w="1400" w:type="dxa"/>
            <w:tcBorders>
              <w:top w:val="nil"/>
              <w:left w:val="nil"/>
              <w:bottom w:val="nil"/>
              <w:right w:val="nil"/>
            </w:tcBorders>
            <w:shd w:val="solid" w:color="FFFFFF" w:fill="auto"/>
          </w:tcPr>
          <w:p w14:paraId="44D36BB1"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(-0.16, 0.08)</w:t>
            </w:r>
          </w:p>
        </w:tc>
        <w:tc>
          <w:tcPr>
            <w:tcW w:w="800" w:type="dxa"/>
            <w:tcBorders>
              <w:top w:val="nil"/>
              <w:left w:val="nil"/>
              <w:bottom w:val="nil"/>
              <w:right w:val="nil"/>
            </w:tcBorders>
            <w:shd w:val="solid" w:color="FFFFFF" w:fill="auto"/>
          </w:tcPr>
          <w:p w14:paraId="7DD73C2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0.500</w:t>
            </w:r>
          </w:p>
        </w:tc>
        <w:tc>
          <w:tcPr>
            <w:tcW w:w="300" w:type="dxa"/>
            <w:tcBorders>
              <w:top w:val="nil"/>
              <w:left w:val="nil"/>
              <w:bottom w:val="nil"/>
              <w:right w:val="nil"/>
            </w:tcBorders>
            <w:shd w:val="solid" w:color="FFFFFF" w:fill="auto"/>
          </w:tcPr>
          <w:p w14:paraId="452B1EEC"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24E28AA"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2B7ACEEF"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(-0.14, 0.10)</w:t>
            </w:r>
          </w:p>
        </w:tc>
        <w:tc>
          <w:tcPr>
            <w:tcW w:w="800" w:type="dxa"/>
            <w:tcBorders>
              <w:top w:val="nil"/>
              <w:left w:val="nil"/>
              <w:bottom w:val="nil"/>
              <w:right w:val="nil"/>
            </w:tcBorders>
            <w:shd w:val="solid" w:color="FFFFFF" w:fill="auto"/>
          </w:tcPr>
          <w:p w14:paraId="2161841D"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0.715</w:t>
            </w:r>
          </w:p>
        </w:tc>
      </w:tr>
      <w:tr w:rsidR="00D85A1C" w14:paraId="5FB95DE2" w14:textId="77777777" w:rsidTr="00D85A1C">
        <w:trPr>
          <w:trHeight w:val="240"/>
        </w:trPr>
        <w:tc>
          <w:tcPr>
            <w:tcW w:w="1600" w:type="dxa"/>
            <w:tcBorders>
              <w:top w:val="nil"/>
              <w:left w:val="nil"/>
              <w:bottom w:val="nil"/>
              <w:right w:val="nil"/>
            </w:tcBorders>
            <w:shd w:val="solid" w:color="FFFFFF" w:fill="auto"/>
          </w:tcPr>
          <w:p w14:paraId="28DD1B53" w14:textId="77777777" w:rsidR="00D85A1C" w:rsidRDefault="00D85A1C">
            <w:pPr>
              <w:autoSpaceDE w:val="0"/>
              <w:autoSpaceDN w:val="0"/>
              <w:adjustRightInd w:val="0"/>
              <w:rPr>
                <w:rFonts w:eastAsiaTheme="minorHAnsi"/>
                <w:color w:val="000000"/>
                <w:sz w:val="20"/>
                <w:szCs w:val="20"/>
              </w:rPr>
            </w:pPr>
          </w:p>
        </w:tc>
        <w:tc>
          <w:tcPr>
            <w:tcW w:w="1600" w:type="dxa"/>
            <w:tcBorders>
              <w:top w:val="nil"/>
              <w:left w:val="nil"/>
              <w:bottom w:val="nil"/>
              <w:right w:val="nil"/>
            </w:tcBorders>
            <w:shd w:val="solid" w:color="FFFFFF" w:fill="auto"/>
          </w:tcPr>
          <w:p w14:paraId="456DF83F"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Weighted </w:t>
            </w:r>
          </w:p>
        </w:tc>
        <w:tc>
          <w:tcPr>
            <w:tcW w:w="700" w:type="dxa"/>
            <w:tcBorders>
              <w:top w:val="nil"/>
              <w:left w:val="nil"/>
              <w:bottom w:val="nil"/>
              <w:right w:val="nil"/>
            </w:tcBorders>
            <w:shd w:val="solid" w:color="FFFFFF" w:fill="auto"/>
          </w:tcPr>
          <w:p w14:paraId="26D97276"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-0.04</w:t>
            </w:r>
          </w:p>
        </w:tc>
        <w:tc>
          <w:tcPr>
            <w:tcW w:w="1400" w:type="dxa"/>
            <w:tcBorders>
              <w:top w:val="nil"/>
              <w:left w:val="nil"/>
              <w:bottom w:val="nil"/>
              <w:right w:val="nil"/>
            </w:tcBorders>
            <w:shd w:val="solid" w:color="FFFFFF" w:fill="auto"/>
          </w:tcPr>
          <w:p w14:paraId="7F08F015"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(-0.16, 0.08)</w:t>
            </w:r>
          </w:p>
        </w:tc>
        <w:tc>
          <w:tcPr>
            <w:tcW w:w="800" w:type="dxa"/>
            <w:tcBorders>
              <w:top w:val="nil"/>
              <w:left w:val="nil"/>
              <w:bottom w:val="nil"/>
              <w:right w:val="nil"/>
            </w:tcBorders>
            <w:shd w:val="solid" w:color="FFFFFF" w:fill="auto"/>
          </w:tcPr>
          <w:p w14:paraId="14EF3FF5"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0.515</w:t>
            </w:r>
          </w:p>
        </w:tc>
        <w:tc>
          <w:tcPr>
            <w:tcW w:w="300" w:type="dxa"/>
            <w:tcBorders>
              <w:top w:val="nil"/>
              <w:left w:val="nil"/>
              <w:bottom w:val="nil"/>
              <w:right w:val="nil"/>
            </w:tcBorders>
            <w:shd w:val="solid" w:color="FFFFFF" w:fill="auto"/>
          </w:tcPr>
          <w:p w14:paraId="397543E4"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2BA49E8"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1FB23F72"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(-0.13, 0.11)</w:t>
            </w:r>
          </w:p>
        </w:tc>
        <w:tc>
          <w:tcPr>
            <w:tcW w:w="800" w:type="dxa"/>
            <w:tcBorders>
              <w:top w:val="nil"/>
              <w:left w:val="nil"/>
              <w:bottom w:val="nil"/>
              <w:right w:val="nil"/>
            </w:tcBorders>
            <w:shd w:val="solid" w:color="FFFFFF" w:fill="auto"/>
          </w:tcPr>
          <w:p w14:paraId="1438BD0D"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0.826</w:t>
            </w:r>
          </w:p>
        </w:tc>
      </w:tr>
      <w:tr w:rsidR="00D85A1C" w14:paraId="046A54F6" w14:textId="77777777" w:rsidTr="00D85A1C">
        <w:trPr>
          <w:trHeight w:val="240"/>
        </w:trPr>
        <w:tc>
          <w:tcPr>
            <w:tcW w:w="1600" w:type="dxa"/>
            <w:tcBorders>
              <w:top w:val="nil"/>
              <w:left w:val="nil"/>
              <w:bottom w:val="nil"/>
              <w:right w:val="nil"/>
            </w:tcBorders>
            <w:shd w:val="solid" w:color="FFFFFF" w:fill="auto"/>
          </w:tcPr>
          <w:p w14:paraId="65538FD9"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51C2757C"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C220757"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08060A9"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4808F4E2" w14:textId="77777777" w:rsidR="00D85A1C" w:rsidRDefault="00D85A1C">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1AA75281"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2014CE85"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59438BDF"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0F59D5C3" w14:textId="77777777" w:rsidR="00D85A1C" w:rsidRDefault="00D85A1C">
            <w:pPr>
              <w:autoSpaceDE w:val="0"/>
              <w:autoSpaceDN w:val="0"/>
              <w:adjustRightInd w:val="0"/>
              <w:jc w:val="right"/>
              <w:rPr>
                <w:rFonts w:eastAsiaTheme="minorHAnsi"/>
                <w:color w:val="000000"/>
                <w:sz w:val="20"/>
                <w:szCs w:val="20"/>
              </w:rPr>
            </w:pPr>
          </w:p>
        </w:tc>
      </w:tr>
      <w:tr w:rsidR="00D85A1C" w14:paraId="4752C7C3" w14:textId="77777777" w:rsidTr="00D85A1C">
        <w:trPr>
          <w:trHeight w:val="240"/>
        </w:trPr>
        <w:tc>
          <w:tcPr>
            <w:tcW w:w="1" w:type="dxa"/>
            <w:gridSpan w:val="5"/>
            <w:tcBorders>
              <w:top w:val="nil"/>
              <w:left w:val="nil"/>
              <w:bottom w:val="nil"/>
              <w:right w:val="nil"/>
            </w:tcBorders>
            <w:shd w:val="solid" w:color="FFFFFF" w:fill="auto"/>
          </w:tcPr>
          <w:p w14:paraId="7E4A20E7"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Mid-childhood, adjusted for prenatal score</w:t>
            </w:r>
          </w:p>
        </w:tc>
        <w:tc>
          <w:tcPr>
            <w:tcW w:w="300" w:type="dxa"/>
            <w:tcBorders>
              <w:top w:val="nil"/>
              <w:left w:val="nil"/>
              <w:bottom w:val="nil"/>
              <w:right w:val="nil"/>
            </w:tcBorders>
            <w:shd w:val="solid" w:color="FFFFFF" w:fill="auto"/>
          </w:tcPr>
          <w:p w14:paraId="2BF2AF01"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83091C8"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1A556606"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5937A8C7" w14:textId="77777777" w:rsidR="00D85A1C" w:rsidRDefault="00D85A1C">
            <w:pPr>
              <w:autoSpaceDE w:val="0"/>
              <w:autoSpaceDN w:val="0"/>
              <w:adjustRightInd w:val="0"/>
              <w:jc w:val="right"/>
              <w:rPr>
                <w:rFonts w:eastAsiaTheme="minorHAnsi"/>
                <w:color w:val="000000"/>
                <w:sz w:val="20"/>
                <w:szCs w:val="20"/>
              </w:rPr>
            </w:pPr>
          </w:p>
        </w:tc>
      </w:tr>
      <w:tr w:rsidR="00D85A1C" w14:paraId="238A9BCC" w14:textId="77777777" w:rsidTr="00D85A1C">
        <w:trPr>
          <w:trHeight w:val="300"/>
        </w:trPr>
        <w:tc>
          <w:tcPr>
            <w:tcW w:w="1600" w:type="dxa"/>
            <w:tcBorders>
              <w:top w:val="nil"/>
              <w:left w:val="nil"/>
              <w:bottom w:val="nil"/>
              <w:right w:val="nil"/>
            </w:tcBorders>
            <w:shd w:val="solid" w:color="FFFFFF" w:fill="auto"/>
          </w:tcPr>
          <w:p w14:paraId="4DC66C24"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Subsample:</w:t>
            </w:r>
          </w:p>
          <w:p w14:paraId="502F74EC"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Dutch / Euro.</w:t>
            </w:r>
          </w:p>
        </w:tc>
        <w:tc>
          <w:tcPr>
            <w:tcW w:w="1600" w:type="dxa"/>
            <w:tcBorders>
              <w:top w:val="nil"/>
              <w:left w:val="nil"/>
              <w:bottom w:val="nil"/>
              <w:right w:val="nil"/>
            </w:tcBorders>
            <w:shd w:val="solid" w:color="FFFFFF" w:fill="auto"/>
          </w:tcPr>
          <w:p w14:paraId="47A56564"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2F2F7722"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4AFA29F8"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(-0.16, 0.14)</w:t>
            </w:r>
          </w:p>
        </w:tc>
        <w:tc>
          <w:tcPr>
            <w:tcW w:w="800" w:type="dxa"/>
            <w:tcBorders>
              <w:top w:val="nil"/>
              <w:left w:val="nil"/>
              <w:bottom w:val="nil"/>
              <w:right w:val="nil"/>
            </w:tcBorders>
            <w:shd w:val="solid" w:color="FFFFFF" w:fill="auto"/>
          </w:tcPr>
          <w:p w14:paraId="7A28E808"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0.900</w:t>
            </w:r>
          </w:p>
        </w:tc>
        <w:tc>
          <w:tcPr>
            <w:tcW w:w="300" w:type="dxa"/>
            <w:tcBorders>
              <w:top w:val="nil"/>
              <w:left w:val="nil"/>
              <w:bottom w:val="nil"/>
              <w:right w:val="nil"/>
            </w:tcBorders>
            <w:shd w:val="solid" w:color="FFFFFF" w:fill="auto"/>
          </w:tcPr>
          <w:p w14:paraId="0E5A6C0D"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DEFECFD"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38637D9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(-0.13, 0.17)</w:t>
            </w:r>
          </w:p>
        </w:tc>
        <w:tc>
          <w:tcPr>
            <w:tcW w:w="800" w:type="dxa"/>
            <w:tcBorders>
              <w:top w:val="nil"/>
              <w:left w:val="nil"/>
              <w:bottom w:val="nil"/>
              <w:right w:val="nil"/>
            </w:tcBorders>
            <w:shd w:val="solid" w:color="FFFFFF" w:fill="auto"/>
          </w:tcPr>
          <w:p w14:paraId="5BD55E2C"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0.773</w:t>
            </w:r>
          </w:p>
        </w:tc>
      </w:tr>
      <w:tr w:rsidR="00D85A1C" w14:paraId="1D231E14" w14:textId="77777777" w:rsidTr="00D85A1C">
        <w:trPr>
          <w:trHeight w:val="240"/>
        </w:trPr>
        <w:tc>
          <w:tcPr>
            <w:tcW w:w="1600" w:type="dxa"/>
            <w:tcBorders>
              <w:top w:val="nil"/>
              <w:left w:val="nil"/>
              <w:bottom w:val="nil"/>
              <w:right w:val="nil"/>
            </w:tcBorders>
            <w:shd w:val="solid" w:color="FFFFFF" w:fill="auto"/>
          </w:tcPr>
          <w:p w14:paraId="1787A479" w14:textId="77777777" w:rsidR="00D85A1C" w:rsidRDefault="00D85A1C">
            <w:pPr>
              <w:autoSpaceDE w:val="0"/>
              <w:autoSpaceDN w:val="0"/>
              <w:adjustRightInd w:val="0"/>
              <w:rPr>
                <w:rFonts w:eastAsiaTheme="minorHAnsi"/>
                <w:color w:val="000000"/>
                <w:sz w:val="20"/>
                <w:szCs w:val="20"/>
              </w:rPr>
            </w:pPr>
          </w:p>
        </w:tc>
        <w:tc>
          <w:tcPr>
            <w:tcW w:w="1600" w:type="dxa"/>
            <w:tcBorders>
              <w:top w:val="nil"/>
              <w:left w:val="nil"/>
              <w:bottom w:val="nil"/>
              <w:right w:val="nil"/>
            </w:tcBorders>
            <w:shd w:val="solid" w:color="FFFFFF" w:fill="auto"/>
          </w:tcPr>
          <w:p w14:paraId="49BD74BF"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Weighted</w:t>
            </w:r>
          </w:p>
        </w:tc>
        <w:tc>
          <w:tcPr>
            <w:tcW w:w="700" w:type="dxa"/>
            <w:tcBorders>
              <w:top w:val="nil"/>
              <w:left w:val="nil"/>
              <w:bottom w:val="nil"/>
              <w:right w:val="nil"/>
            </w:tcBorders>
            <w:shd w:val="solid" w:color="FFFFFF" w:fill="auto"/>
          </w:tcPr>
          <w:p w14:paraId="0434A579"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0.01</w:t>
            </w:r>
          </w:p>
        </w:tc>
        <w:tc>
          <w:tcPr>
            <w:tcW w:w="1400" w:type="dxa"/>
            <w:tcBorders>
              <w:top w:val="nil"/>
              <w:left w:val="nil"/>
              <w:bottom w:val="nil"/>
              <w:right w:val="nil"/>
            </w:tcBorders>
            <w:shd w:val="solid" w:color="FFFFFF" w:fill="auto"/>
          </w:tcPr>
          <w:p w14:paraId="72BCBD83"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(-0.13, 0.16)</w:t>
            </w:r>
          </w:p>
        </w:tc>
        <w:tc>
          <w:tcPr>
            <w:tcW w:w="800" w:type="dxa"/>
            <w:tcBorders>
              <w:top w:val="nil"/>
              <w:left w:val="nil"/>
              <w:bottom w:val="nil"/>
              <w:right w:val="nil"/>
            </w:tcBorders>
            <w:shd w:val="solid" w:color="FFFFFF" w:fill="auto"/>
          </w:tcPr>
          <w:p w14:paraId="4DBF5163"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0.856</w:t>
            </w:r>
          </w:p>
        </w:tc>
        <w:tc>
          <w:tcPr>
            <w:tcW w:w="300" w:type="dxa"/>
            <w:tcBorders>
              <w:top w:val="nil"/>
              <w:left w:val="nil"/>
              <w:bottom w:val="nil"/>
              <w:right w:val="nil"/>
            </w:tcBorders>
            <w:shd w:val="solid" w:color="FFFFFF" w:fill="auto"/>
          </w:tcPr>
          <w:p w14:paraId="3FA2141D"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47EA6B82"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0.03</w:t>
            </w:r>
          </w:p>
        </w:tc>
        <w:tc>
          <w:tcPr>
            <w:tcW w:w="1400" w:type="dxa"/>
            <w:tcBorders>
              <w:top w:val="nil"/>
              <w:left w:val="nil"/>
              <w:bottom w:val="nil"/>
              <w:right w:val="nil"/>
            </w:tcBorders>
            <w:shd w:val="solid" w:color="FFFFFF" w:fill="auto"/>
          </w:tcPr>
          <w:p w14:paraId="072B454E"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(-0.11, 0.18)</w:t>
            </w:r>
          </w:p>
        </w:tc>
        <w:tc>
          <w:tcPr>
            <w:tcW w:w="800" w:type="dxa"/>
            <w:tcBorders>
              <w:top w:val="nil"/>
              <w:left w:val="nil"/>
              <w:bottom w:val="nil"/>
              <w:right w:val="nil"/>
            </w:tcBorders>
            <w:shd w:val="solid" w:color="FFFFFF" w:fill="auto"/>
          </w:tcPr>
          <w:p w14:paraId="220E641B"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0.655</w:t>
            </w:r>
          </w:p>
        </w:tc>
      </w:tr>
      <w:tr w:rsidR="00D85A1C" w14:paraId="07D3DCDE" w14:textId="77777777" w:rsidTr="00D85A1C">
        <w:trPr>
          <w:trHeight w:val="240"/>
        </w:trPr>
        <w:tc>
          <w:tcPr>
            <w:tcW w:w="1600" w:type="dxa"/>
            <w:tcBorders>
              <w:top w:val="nil"/>
              <w:left w:val="nil"/>
              <w:bottom w:val="nil"/>
              <w:right w:val="nil"/>
            </w:tcBorders>
            <w:shd w:val="solid" w:color="FFFFFF" w:fill="auto"/>
          </w:tcPr>
          <w:p w14:paraId="67459691"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73AE2671"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B05C139"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6D2916F"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77220E30" w14:textId="77777777" w:rsidR="00D85A1C" w:rsidRDefault="00D85A1C">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7087307C"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0D5BF85D"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1C53D03E"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5668A6CD" w14:textId="77777777" w:rsidR="00D85A1C" w:rsidRDefault="00D85A1C">
            <w:pPr>
              <w:autoSpaceDE w:val="0"/>
              <w:autoSpaceDN w:val="0"/>
              <w:adjustRightInd w:val="0"/>
              <w:jc w:val="right"/>
              <w:rPr>
                <w:rFonts w:eastAsiaTheme="minorHAnsi"/>
                <w:color w:val="000000"/>
                <w:sz w:val="20"/>
                <w:szCs w:val="20"/>
              </w:rPr>
            </w:pPr>
          </w:p>
        </w:tc>
      </w:tr>
      <w:tr w:rsidR="00D85A1C" w14:paraId="5DF71A0C" w14:textId="77777777" w:rsidTr="00D85A1C">
        <w:trPr>
          <w:trHeight w:val="240"/>
        </w:trPr>
        <w:tc>
          <w:tcPr>
            <w:tcW w:w="1600" w:type="dxa"/>
            <w:tcBorders>
              <w:top w:val="nil"/>
              <w:left w:val="nil"/>
              <w:bottom w:val="nil"/>
              <w:right w:val="nil"/>
            </w:tcBorders>
            <w:shd w:val="solid" w:color="FFFFFF" w:fill="auto"/>
          </w:tcPr>
          <w:p w14:paraId="65CCF4AE"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  Full sample</w:t>
            </w:r>
          </w:p>
        </w:tc>
        <w:tc>
          <w:tcPr>
            <w:tcW w:w="1600" w:type="dxa"/>
            <w:tcBorders>
              <w:top w:val="nil"/>
              <w:left w:val="nil"/>
              <w:bottom w:val="nil"/>
              <w:right w:val="nil"/>
            </w:tcBorders>
            <w:shd w:val="solid" w:color="FFFFFF" w:fill="auto"/>
          </w:tcPr>
          <w:p w14:paraId="02D3B4B8"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Unweighted</w:t>
            </w:r>
          </w:p>
        </w:tc>
        <w:tc>
          <w:tcPr>
            <w:tcW w:w="700" w:type="dxa"/>
            <w:tcBorders>
              <w:top w:val="nil"/>
              <w:left w:val="nil"/>
              <w:bottom w:val="nil"/>
              <w:right w:val="nil"/>
            </w:tcBorders>
            <w:shd w:val="solid" w:color="FFFFFF" w:fill="auto"/>
          </w:tcPr>
          <w:p w14:paraId="0EC8B3D7"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-0.07</w:t>
            </w:r>
          </w:p>
        </w:tc>
        <w:tc>
          <w:tcPr>
            <w:tcW w:w="1400" w:type="dxa"/>
            <w:tcBorders>
              <w:top w:val="nil"/>
              <w:left w:val="nil"/>
              <w:bottom w:val="nil"/>
              <w:right w:val="nil"/>
            </w:tcBorders>
            <w:shd w:val="solid" w:color="FFFFFF" w:fill="auto"/>
          </w:tcPr>
          <w:p w14:paraId="44A7ED0A"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(-0.20, 0.05)</w:t>
            </w:r>
          </w:p>
        </w:tc>
        <w:tc>
          <w:tcPr>
            <w:tcW w:w="800" w:type="dxa"/>
            <w:tcBorders>
              <w:top w:val="nil"/>
              <w:left w:val="nil"/>
              <w:bottom w:val="nil"/>
              <w:right w:val="nil"/>
            </w:tcBorders>
            <w:shd w:val="solid" w:color="FFFFFF" w:fill="auto"/>
          </w:tcPr>
          <w:p w14:paraId="793D705F"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0.247</w:t>
            </w:r>
          </w:p>
        </w:tc>
        <w:tc>
          <w:tcPr>
            <w:tcW w:w="300" w:type="dxa"/>
            <w:tcBorders>
              <w:top w:val="nil"/>
              <w:left w:val="nil"/>
              <w:bottom w:val="nil"/>
              <w:right w:val="nil"/>
            </w:tcBorders>
            <w:shd w:val="solid" w:color="FFFFFF" w:fill="auto"/>
          </w:tcPr>
          <w:p w14:paraId="450CE140"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1A2A2E17"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5F36FA07"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(-0.10, 0.14)</w:t>
            </w:r>
          </w:p>
        </w:tc>
        <w:tc>
          <w:tcPr>
            <w:tcW w:w="800" w:type="dxa"/>
            <w:tcBorders>
              <w:top w:val="nil"/>
              <w:left w:val="nil"/>
              <w:bottom w:val="nil"/>
              <w:right w:val="nil"/>
            </w:tcBorders>
            <w:shd w:val="solid" w:color="FFFFFF" w:fill="auto"/>
          </w:tcPr>
          <w:p w14:paraId="5B22B7EE"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0.748</w:t>
            </w:r>
          </w:p>
        </w:tc>
      </w:tr>
      <w:tr w:rsidR="00D85A1C" w14:paraId="3CC05133" w14:textId="77777777" w:rsidTr="00D85A1C">
        <w:trPr>
          <w:trHeight w:val="240"/>
        </w:trPr>
        <w:tc>
          <w:tcPr>
            <w:tcW w:w="1600" w:type="dxa"/>
            <w:tcBorders>
              <w:top w:val="nil"/>
              <w:left w:val="nil"/>
              <w:bottom w:val="nil"/>
              <w:right w:val="nil"/>
            </w:tcBorders>
            <w:shd w:val="solid" w:color="FFFFFF" w:fill="auto"/>
          </w:tcPr>
          <w:p w14:paraId="6BAF3079" w14:textId="77777777" w:rsidR="00D85A1C" w:rsidRDefault="00D85A1C">
            <w:pPr>
              <w:autoSpaceDE w:val="0"/>
              <w:autoSpaceDN w:val="0"/>
              <w:adjustRightInd w:val="0"/>
              <w:rPr>
                <w:rFonts w:eastAsiaTheme="minorHAnsi"/>
                <w:color w:val="000000"/>
                <w:sz w:val="20"/>
                <w:szCs w:val="20"/>
              </w:rPr>
            </w:pPr>
          </w:p>
        </w:tc>
        <w:tc>
          <w:tcPr>
            <w:tcW w:w="1600" w:type="dxa"/>
            <w:tcBorders>
              <w:top w:val="nil"/>
              <w:left w:val="nil"/>
              <w:bottom w:val="nil"/>
              <w:right w:val="nil"/>
            </w:tcBorders>
            <w:shd w:val="solid" w:color="FFFFFF" w:fill="auto"/>
          </w:tcPr>
          <w:p w14:paraId="3AE3844C" w14:textId="77777777" w:rsidR="00D85A1C" w:rsidRDefault="00D85A1C">
            <w:pPr>
              <w:autoSpaceDE w:val="0"/>
              <w:autoSpaceDN w:val="0"/>
              <w:adjustRightInd w:val="0"/>
              <w:rPr>
                <w:rFonts w:eastAsiaTheme="minorHAnsi"/>
                <w:color w:val="000000"/>
                <w:sz w:val="20"/>
                <w:szCs w:val="20"/>
              </w:rPr>
            </w:pPr>
            <w:r>
              <w:rPr>
                <w:rFonts w:eastAsiaTheme="minorHAnsi"/>
                <w:color w:val="000000"/>
                <w:sz w:val="20"/>
                <w:szCs w:val="20"/>
              </w:rPr>
              <w:t xml:space="preserve">Weighted </w:t>
            </w:r>
          </w:p>
        </w:tc>
        <w:tc>
          <w:tcPr>
            <w:tcW w:w="700" w:type="dxa"/>
            <w:tcBorders>
              <w:top w:val="nil"/>
              <w:left w:val="nil"/>
              <w:bottom w:val="nil"/>
              <w:right w:val="nil"/>
            </w:tcBorders>
            <w:shd w:val="solid" w:color="FFFFFF" w:fill="auto"/>
          </w:tcPr>
          <w:p w14:paraId="455738A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-0.08</w:t>
            </w:r>
          </w:p>
        </w:tc>
        <w:tc>
          <w:tcPr>
            <w:tcW w:w="1400" w:type="dxa"/>
            <w:tcBorders>
              <w:top w:val="nil"/>
              <w:left w:val="nil"/>
              <w:bottom w:val="nil"/>
              <w:right w:val="nil"/>
            </w:tcBorders>
            <w:shd w:val="solid" w:color="FFFFFF" w:fill="auto"/>
          </w:tcPr>
          <w:p w14:paraId="3E24CE09"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(-0.20, 0.05)</w:t>
            </w:r>
          </w:p>
        </w:tc>
        <w:tc>
          <w:tcPr>
            <w:tcW w:w="800" w:type="dxa"/>
            <w:tcBorders>
              <w:top w:val="nil"/>
              <w:left w:val="nil"/>
              <w:bottom w:val="nil"/>
              <w:right w:val="nil"/>
            </w:tcBorders>
            <w:shd w:val="solid" w:color="FFFFFF" w:fill="auto"/>
          </w:tcPr>
          <w:p w14:paraId="2500FCAC"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0.235</w:t>
            </w:r>
          </w:p>
        </w:tc>
        <w:tc>
          <w:tcPr>
            <w:tcW w:w="300" w:type="dxa"/>
            <w:tcBorders>
              <w:top w:val="nil"/>
              <w:left w:val="nil"/>
              <w:bottom w:val="nil"/>
              <w:right w:val="nil"/>
            </w:tcBorders>
            <w:shd w:val="solid" w:color="FFFFFF" w:fill="auto"/>
          </w:tcPr>
          <w:p w14:paraId="31EA1E50"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7D99B601"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400" w:type="dxa"/>
            <w:tcBorders>
              <w:top w:val="nil"/>
              <w:left w:val="nil"/>
              <w:bottom w:val="nil"/>
              <w:right w:val="nil"/>
            </w:tcBorders>
            <w:shd w:val="solid" w:color="FFFFFF" w:fill="auto"/>
          </w:tcPr>
          <w:p w14:paraId="0CE8477E"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(-0.11, 0.14)</w:t>
            </w:r>
          </w:p>
        </w:tc>
        <w:tc>
          <w:tcPr>
            <w:tcW w:w="800" w:type="dxa"/>
            <w:tcBorders>
              <w:top w:val="nil"/>
              <w:left w:val="nil"/>
              <w:bottom w:val="nil"/>
              <w:right w:val="nil"/>
            </w:tcBorders>
            <w:shd w:val="solid" w:color="FFFFFF" w:fill="auto"/>
          </w:tcPr>
          <w:p w14:paraId="460B5B74" w14:textId="77777777" w:rsidR="00D85A1C" w:rsidRDefault="00D85A1C">
            <w:pPr>
              <w:autoSpaceDE w:val="0"/>
              <w:autoSpaceDN w:val="0"/>
              <w:adjustRightInd w:val="0"/>
              <w:jc w:val="right"/>
              <w:rPr>
                <w:rFonts w:eastAsiaTheme="minorHAnsi"/>
                <w:color w:val="000000"/>
                <w:sz w:val="20"/>
                <w:szCs w:val="20"/>
              </w:rPr>
            </w:pPr>
            <w:r>
              <w:rPr>
                <w:rFonts w:eastAsiaTheme="minorHAnsi"/>
                <w:color w:val="000000"/>
                <w:sz w:val="20"/>
                <w:szCs w:val="20"/>
              </w:rPr>
              <w:t>0.809</w:t>
            </w:r>
          </w:p>
        </w:tc>
      </w:tr>
      <w:tr w:rsidR="00D85A1C" w14:paraId="765C284B" w14:textId="77777777" w:rsidTr="00D85A1C">
        <w:trPr>
          <w:trHeight w:val="240"/>
        </w:trPr>
        <w:tc>
          <w:tcPr>
            <w:tcW w:w="1600" w:type="dxa"/>
            <w:tcBorders>
              <w:top w:val="nil"/>
              <w:left w:val="nil"/>
              <w:bottom w:val="nil"/>
              <w:right w:val="nil"/>
            </w:tcBorders>
            <w:shd w:val="solid" w:color="FFFFFF" w:fill="auto"/>
          </w:tcPr>
          <w:p w14:paraId="38F7E61F" w14:textId="77777777" w:rsidR="00D85A1C" w:rsidRDefault="00D85A1C">
            <w:pPr>
              <w:autoSpaceDE w:val="0"/>
              <w:autoSpaceDN w:val="0"/>
              <w:adjustRightInd w:val="0"/>
              <w:jc w:val="right"/>
              <w:rPr>
                <w:rFonts w:eastAsiaTheme="minorHAnsi"/>
                <w:color w:val="000000"/>
                <w:sz w:val="20"/>
                <w:szCs w:val="20"/>
              </w:rPr>
            </w:pPr>
          </w:p>
        </w:tc>
        <w:tc>
          <w:tcPr>
            <w:tcW w:w="1600" w:type="dxa"/>
            <w:tcBorders>
              <w:top w:val="nil"/>
              <w:left w:val="nil"/>
              <w:bottom w:val="nil"/>
              <w:right w:val="nil"/>
            </w:tcBorders>
            <w:shd w:val="solid" w:color="FFFFFF" w:fill="auto"/>
          </w:tcPr>
          <w:p w14:paraId="19440FE0"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6321CB55"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2282563F"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7D33649B" w14:textId="77777777" w:rsidR="00D85A1C" w:rsidRDefault="00D85A1C">
            <w:pPr>
              <w:autoSpaceDE w:val="0"/>
              <w:autoSpaceDN w:val="0"/>
              <w:adjustRightInd w:val="0"/>
              <w:jc w:val="right"/>
              <w:rPr>
                <w:rFonts w:eastAsiaTheme="minorHAnsi"/>
                <w:color w:val="000000"/>
                <w:sz w:val="20"/>
                <w:szCs w:val="20"/>
              </w:rPr>
            </w:pPr>
          </w:p>
        </w:tc>
        <w:tc>
          <w:tcPr>
            <w:tcW w:w="300" w:type="dxa"/>
            <w:tcBorders>
              <w:top w:val="nil"/>
              <w:left w:val="nil"/>
              <w:bottom w:val="nil"/>
              <w:right w:val="nil"/>
            </w:tcBorders>
            <w:shd w:val="solid" w:color="FFFFFF" w:fill="auto"/>
          </w:tcPr>
          <w:p w14:paraId="37A79794" w14:textId="77777777" w:rsidR="00D85A1C" w:rsidRDefault="00D85A1C">
            <w:pPr>
              <w:autoSpaceDE w:val="0"/>
              <w:autoSpaceDN w:val="0"/>
              <w:adjustRightInd w:val="0"/>
              <w:jc w:val="right"/>
              <w:rPr>
                <w:rFonts w:eastAsiaTheme="minorHAnsi"/>
                <w:color w:val="000000"/>
                <w:sz w:val="20"/>
                <w:szCs w:val="20"/>
              </w:rPr>
            </w:pPr>
          </w:p>
        </w:tc>
        <w:tc>
          <w:tcPr>
            <w:tcW w:w="700" w:type="dxa"/>
            <w:tcBorders>
              <w:top w:val="nil"/>
              <w:left w:val="nil"/>
              <w:bottom w:val="nil"/>
              <w:right w:val="nil"/>
            </w:tcBorders>
            <w:shd w:val="solid" w:color="FFFFFF" w:fill="auto"/>
          </w:tcPr>
          <w:p w14:paraId="336ED99D" w14:textId="77777777" w:rsidR="00D85A1C" w:rsidRDefault="00D85A1C">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shd w:val="solid" w:color="FFFFFF" w:fill="auto"/>
          </w:tcPr>
          <w:p w14:paraId="3E9F3580" w14:textId="77777777" w:rsidR="00D85A1C" w:rsidRDefault="00D85A1C">
            <w:pPr>
              <w:autoSpaceDE w:val="0"/>
              <w:autoSpaceDN w:val="0"/>
              <w:adjustRightInd w:val="0"/>
              <w:jc w:val="right"/>
              <w:rPr>
                <w:rFonts w:eastAsiaTheme="minorHAnsi"/>
                <w:color w:val="000000"/>
                <w:sz w:val="20"/>
                <w:szCs w:val="20"/>
              </w:rPr>
            </w:pPr>
          </w:p>
        </w:tc>
        <w:tc>
          <w:tcPr>
            <w:tcW w:w="800" w:type="dxa"/>
            <w:tcBorders>
              <w:top w:val="nil"/>
              <w:left w:val="nil"/>
              <w:bottom w:val="nil"/>
              <w:right w:val="nil"/>
            </w:tcBorders>
            <w:shd w:val="solid" w:color="FFFFFF" w:fill="auto"/>
          </w:tcPr>
          <w:p w14:paraId="7CD444B1" w14:textId="77777777" w:rsidR="00D85A1C" w:rsidRDefault="00D85A1C">
            <w:pPr>
              <w:autoSpaceDE w:val="0"/>
              <w:autoSpaceDN w:val="0"/>
              <w:adjustRightInd w:val="0"/>
              <w:jc w:val="right"/>
              <w:rPr>
                <w:rFonts w:eastAsiaTheme="minorHAnsi"/>
                <w:color w:val="000000"/>
                <w:sz w:val="20"/>
                <w:szCs w:val="20"/>
              </w:rPr>
            </w:pPr>
          </w:p>
        </w:tc>
      </w:tr>
      <w:tr w:rsidR="00D85A1C" w14:paraId="4D8935FF" w14:textId="77777777" w:rsidTr="00D85A1C">
        <w:trPr>
          <w:trHeight w:val="720"/>
        </w:trPr>
        <w:tc>
          <w:tcPr>
            <w:tcW w:w="1" w:type="dxa"/>
            <w:gridSpan w:val="9"/>
            <w:tcBorders>
              <w:top w:val="nil"/>
              <w:left w:val="nil"/>
              <w:bottom w:val="nil"/>
              <w:right w:val="nil"/>
            </w:tcBorders>
            <w:shd w:val="solid" w:color="FFFFFF" w:fill="auto"/>
          </w:tcPr>
          <w:p w14:paraId="4882B7F6" w14:textId="77777777" w:rsidR="00D85A1C" w:rsidRDefault="00D85A1C">
            <w:pPr>
              <w:autoSpaceDE w:val="0"/>
              <w:autoSpaceDN w:val="0"/>
              <w:adjustRightInd w:val="0"/>
              <w:rPr>
                <w:rFonts w:eastAsiaTheme="minorHAnsi"/>
                <w:i/>
                <w:iCs/>
                <w:color w:val="000000"/>
                <w:sz w:val="20"/>
                <w:szCs w:val="20"/>
              </w:rPr>
            </w:pPr>
            <w:r>
              <w:rPr>
                <w:rFonts w:eastAsiaTheme="minorHAnsi"/>
                <w:i/>
                <w:iCs/>
                <w:color w:val="000000"/>
                <w:sz w:val="20"/>
                <w:szCs w:val="20"/>
              </w:rPr>
              <w:t xml:space="preserve">a. "Unweighted" global measures weight each tract equally, i.e., they are the standardized arithmetic mean FA and MD values of all 27 tracts delineated by </w:t>
            </w:r>
            <w:proofErr w:type="spellStart"/>
            <w:r>
              <w:rPr>
                <w:rFonts w:eastAsiaTheme="minorHAnsi"/>
                <w:i/>
                <w:iCs/>
                <w:color w:val="000000"/>
                <w:sz w:val="20"/>
                <w:szCs w:val="20"/>
              </w:rPr>
              <w:t>AutoPtx</w:t>
            </w:r>
            <w:proofErr w:type="spellEnd"/>
            <w:r>
              <w:rPr>
                <w:rFonts w:eastAsiaTheme="minorHAnsi"/>
                <w:i/>
                <w:iCs/>
                <w:color w:val="000000"/>
                <w:sz w:val="20"/>
                <w:szCs w:val="20"/>
              </w:rPr>
              <w:t xml:space="preserve"> regardless of size. "Weighted" measures are weighted by tract volume.</w:t>
            </w:r>
          </w:p>
        </w:tc>
      </w:tr>
      <w:tr w:rsidR="00D85A1C" w14:paraId="0269C773" w14:textId="77777777" w:rsidTr="00D85A1C">
        <w:trPr>
          <w:trHeight w:val="240"/>
        </w:trPr>
        <w:tc>
          <w:tcPr>
            <w:tcW w:w="1" w:type="dxa"/>
            <w:gridSpan w:val="9"/>
            <w:tcBorders>
              <w:top w:val="nil"/>
              <w:left w:val="nil"/>
              <w:bottom w:val="nil"/>
              <w:right w:val="nil"/>
            </w:tcBorders>
            <w:shd w:val="solid" w:color="FFFFFF" w:fill="auto"/>
          </w:tcPr>
          <w:p w14:paraId="23E960E7" w14:textId="77777777" w:rsidR="00D85A1C" w:rsidRDefault="00D85A1C">
            <w:pPr>
              <w:autoSpaceDE w:val="0"/>
              <w:autoSpaceDN w:val="0"/>
              <w:adjustRightInd w:val="0"/>
              <w:rPr>
                <w:rFonts w:eastAsiaTheme="minorHAnsi"/>
                <w:i/>
                <w:iCs/>
                <w:color w:val="000000"/>
                <w:sz w:val="20"/>
                <w:szCs w:val="20"/>
              </w:rPr>
            </w:pPr>
            <w:r>
              <w:rPr>
                <w:rFonts w:eastAsiaTheme="minorHAnsi"/>
                <w:i/>
                <w:iCs/>
                <w:color w:val="000000"/>
                <w:sz w:val="20"/>
                <w:szCs w:val="20"/>
              </w:rPr>
              <w:t>b. "Full sample" estimates, reported in the main text Table 2, are provided above for comparison.</w:t>
            </w:r>
          </w:p>
        </w:tc>
      </w:tr>
      <w:tr w:rsidR="00D85A1C" w14:paraId="2C921D2F" w14:textId="77777777" w:rsidTr="00D85A1C">
        <w:trPr>
          <w:trHeight w:val="1220"/>
        </w:trPr>
        <w:tc>
          <w:tcPr>
            <w:tcW w:w="1" w:type="dxa"/>
            <w:gridSpan w:val="9"/>
            <w:tcBorders>
              <w:top w:val="nil"/>
              <w:left w:val="nil"/>
              <w:bottom w:val="nil"/>
              <w:right w:val="nil"/>
            </w:tcBorders>
            <w:shd w:val="solid" w:color="FFFFFF" w:fill="auto"/>
          </w:tcPr>
          <w:p w14:paraId="2F154B57" w14:textId="77777777" w:rsidR="00D85A1C" w:rsidRDefault="00D85A1C">
            <w:pPr>
              <w:autoSpaceDE w:val="0"/>
              <w:autoSpaceDN w:val="0"/>
              <w:adjustRightInd w:val="0"/>
              <w:rPr>
                <w:rFonts w:eastAsiaTheme="minorHAnsi"/>
                <w:i/>
                <w:iCs/>
                <w:color w:val="000000"/>
                <w:sz w:val="20"/>
                <w:szCs w:val="20"/>
              </w:rPr>
            </w:pPr>
            <w:r>
              <w:rPr>
                <w:rFonts w:eastAsiaTheme="minorHAnsi"/>
                <w:i/>
                <w:iCs/>
                <w:color w:val="000000"/>
                <w:sz w:val="20"/>
                <w:szCs w:val="20"/>
              </w:rPr>
              <w:t>c. All models are fully adjusted and include covariates for child age at scan, sex, country of origin, household income, highest level of parental education, maternal and paternal history of psychosis, prenatal maternal and paternal psychopathology symptoms (for prenatal models), early-childhood maternal and paternal psychopathology symptoms (for mid-childhood models), maternal and paternal age at child's birth, and child in utero exposure to smoking.</w:t>
            </w:r>
          </w:p>
        </w:tc>
      </w:tr>
      <w:tr w:rsidR="00D85A1C" w14:paraId="10E71E49" w14:textId="77777777" w:rsidTr="00D85A1C">
        <w:trPr>
          <w:trHeight w:val="240"/>
        </w:trPr>
        <w:tc>
          <w:tcPr>
            <w:tcW w:w="1" w:type="dxa"/>
            <w:gridSpan w:val="9"/>
            <w:tcBorders>
              <w:top w:val="nil"/>
              <w:left w:val="nil"/>
              <w:bottom w:val="nil"/>
              <w:right w:val="nil"/>
            </w:tcBorders>
            <w:shd w:val="solid" w:color="FFFFFF" w:fill="auto"/>
          </w:tcPr>
          <w:p w14:paraId="7C765BDA" w14:textId="77777777" w:rsidR="00D85A1C" w:rsidRDefault="00D85A1C">
            <w:pPr>
              <w:autoSpaceDE w:val="0"/>
              <w:autoSpaceDN w:val="0"/>
              <w:adjustRightInd w:val="0"/>
              <w:rPr>
                <w:rFonts w:eastAsiaTheme="minorHAnsi"/>
                <w:i/>
                <w:iCs/>
                <w:color w:val="000000"/>
                <w:sz w:val="20"/>
                <w:szCs w:val="20"/>
              </w:rPr>
            </w:pPr>
            <w:r>
              <w:rPr>
                <w:rFonts w:eastAsiaTheme="minorHAnsi"/>
                <w:i/>
                <w:iCs/>
                <w:color w:val="000000"/>
                <w:sz w:val="20"/>
                <w:szCs w:val="20"/>
              </w:rPr>
              <w:t>d. All models use inverse probability of attrition weights to account for differential attrition from baseline.</w:t>
            </w:r>
          </w:p>
        </w:tc>
      </w:tr>
      <w:tr w:rsidR="00D85A1C" w14:paraId="2FF27639" w14:textId="77777777" w:rsidTr="00D85A1C">
        <w:trPr>
          <w:trHeight w:val="240"/>
        </w:trPr>
        <w:tc>
          <w:tcPr>
            <w:tcW w:w="1600" w:type="dxa"/>
            <w:tcBorders>
              <w:top w:val="nil"/>
              <w:left w:val="nil"/>
              <w:bottom w:val="single" w:sz="6" w:space="0" w:color="auto"/>
              <w:right w:val="nil"/>
            </w:tcBorders>
            <w:shd w:val="solid" w:color="FFFFFF" w:fill="auto"/>
          </w:tcPr>
          <w:p w14:paraId="0D819922" w14:textId="77777777" w:rsidR="00D85A1C" w:rsidRDefault="00D85A1C">
            <w:pPr>
              <w:autoSpaceDE w:val="0"/>
              <w:autoSpaceDN w:val="0"/>
              <w:adjustRightInd w:val="0"/>
              <w:jc w:val="right"/>
              <w:rPr>
                <w:rFonts w:eastAsiaTheme="minorHAnsi"/>
                <w:i/>
                <w:iCs/>
                <w:color w:val="000000"/>
                <w:sz w:val="20"/>
                <w:szCs w:val="20"/>
              </w:rPr>
            </w:pPr>
          </w:p>
        </w:tc>
        <w:tc>
          <w:tcPr>
            <w:tcW w:w="1600" w:type="dxa"/>
            <w:tcBorders>
              <w:top w:val="nil"/>
              <w:left w:val="nil"/>
              <w:bottom w:val="single" w:sz="6" w:space="0" w:color="auto"/>
              <w:right w:val="nil"/>
            </w:tcBorders>
            <w:shd w:val="solid" w:color="FFFFFF" w:fill="auto"/>
          </w:tcPr>
          <w:p w14:paraId="3FDC732F" w14:textId="77777777" w:rsidR="00D85A1C" w:rsidRDefault="00D85A1C">
            <w:pPr>
              <w:autoSpaceDE w:val="0"/>
              <w:autoSpaceDN w:val="0"/>
              <w:adjustRightInd w:val="0"/>
              <w:jc w:val="right"/>
              <w:rPr>
                <w:rFonts w:eastAsiaTheme="minorHAnsi"/>
                <w:i/>
                <w:iCs/>
                <w:color w:val="000000"/>
                <w:sz w:val="20"/>
                <w:szCs w:val="20"/>
              </w:rPr>
            </w:pPr>
          </w:p>
        </w:tc>
        <w:tc>
          <w:tcPr>
            <w:tcW w:w="700" w:type="dxa"/>
            <w:tcBorders>
              <w:top w:val="nil"/>
              <w:left w:val="nil"/>
              <w:bottom w:val="single" w:sz="6" w:space="0" w:color="auto"/>
              <w:right w:val="nil"/>
            </w:tcBorders>
            <w:shd w:val="solid" w:color="FFFFFF" w:fill="auto"/>
          </w:tcPr>
          <w:p w14:paraId="073BB702" w14:textId="77777777" w:rsidR="00D85A1C" w:rsidRDefault="00D85A1C">
            <w:pPr>
              <w:autoSpaceDE w:val="0"/>
              <w:autoSpaceDN w:val="0"/>
              <w:adjustRightInd w:val="0"/>
              <w:jc w:val="right"/>
              <w:rPr>
                <w:rFonts w:eastAsiaTheme="minorHAnsi"/>
                <w:i/>
                <w:iCs/>
                <w:color w:val="000000"/>
                <w:sz w:val="20"/>
                <w:szCs w:val="20"/>
              </w:rPr>
            </w:pPr>
          </w:p>
        </w:tc>
        <w:tc>
          <w:tcPr>
            <w:tcW w:w="1400" w:type="dxa"/>
            <w:tcBorders>
              <w:top w:val="nil"/>
              <w:left w:val="nil"/>
              <w:bottom w:val="single" w:sz="6" w:space="0" w:color="auto"/>
              <w:right w:val="nil"/>
            </w:tcBorders>
            <w:shd w:val="solid" w:color="FFFFFF" w:fill="auto"/>
          </w:tcPr>
          <w:p w14:paraId="18E86E8B" w14:textId="77777777" w:rsidR="00D85A1C" w:rsidRDefault="00D85A1C">
            <w:pPr>
              <w:autoSpaceDE w:val="0"/>
              <w:autoSpaceDN w:val="0"/>
              <w:adjustRightInd w:val="0"/>
              <w:jc w:val="right"/>
              <w:rPr>
                <w:rFonts w:eastAsiaTheme="minorHAnsi"/>
                <w:i/>
                <w:iCs/>
                <w:color w:val="000000"/>
                <w:sz w:val="20"/>
                <w:szCs w:val="20"/>
              </w:rPr>
            </w:pPr>
          </w:p>
        </w:tc>
        <w:tc>
          <w:tcPr>
            <w:tcW w:w="800" w:type="dxa"/>
            <w:tcBorders>
              <w:top w:val="nil"/>
              <w:left w:val="nil"/>
              <w:bottom w:val="single" w:sz="6" w:space="0" w:color="auto"/>
              <w:right w:val="nil"/>
            </w:tcBorders>
            <w:shd w:val="solid" w:color="FFFFFF" w:fill="auto"/>
          </w:tcPr>
          <w:p w14:paraId="27E5816C" w14:textId="77777777" w:rsidR="00D85A1C" w:rsidRDefault="00D85A1C">
            <w:pPr>
              <w:autoSpaceDE w:val="0"/>
              <w:autoSpaceDN w:val="0"/>
              <w:adjustRightInd w:val="0"/>
              <w:jc w:val="right"/>
              <w:rPr>
                <w:rFonts w:eastAsiaTheme="minorHAnsi"/>
                <w:i/>
                <w:iCs/>
                <w:color w:val="000000"/>
                <w:sz w:val="20"/>
                <w:szCs w:val="20"/>
              </w:rPr>
            </w:pPr>
          </w:p>
        </w:tc>
        <w:tc>
          <w:tcPr>
            <w:tcW w:w="300" w:type="dxa"/>
            <w:tcBorders>
              <w:top w:val="nil"/>
              <w:left w:val="nil"/>
              <w:bottom w:val="single" w:sz="6" w:space="0" w:color="auto"/>
              <w:right w:val="nil"/>
            </w:tcBorders>
            <w:shd w:val="solid" w:color="FFFFFF" w:fill="auto"/>
          </w:tcPr>
          <w:p w14:paraId="2AA2C52E" w14:textId="77777777" w:rsidR="00D85A1C" w:rsidRDefault="00D85A1C">
            <w:pPr>
              <w:autoSpaceDE w:val="0"/>
              <w:autoSpaceDN w:val="0"/>
              <w:adjustRightInd w:val="0"/>
              <w:jc w:val="right"/>
              <w:rPr>
                <w:rFonts w:eastAsiaTheme="minorHAnsi"/>
                <w:i/>
                <w:iCs/>
                <w:color w:val="000000"/>
                <w:sz w:val="20"/>
                <w:szCs w:val="20"/>
              </w:rPr>
            </w:pPr>
          </w:p>
        </w:tc>
        <w:tc>
          <w:tcPr>
            <w:tcW w:w="700" w:type="dxa"/>
            <w:tcBorders>
              <w:top w:val="nil"/>
              <w:left w:val="nil"/>
              <w:bottom w:val="single" w:sz="6" w:space="0" w:color="auto"/>
              <w:right w:val="nil"/>
            </w:tcBorders>
            <w:shd w:val="solid" w:color="FFFFFF" w:fill="auto"/>
          </w:tcPr>
          <w:p w14:paraId="41735159" w14:textId="77777777" w:rsidR="00D85A1C" w:rsidRDefault="00D85A1C">
            <w:pPr>
              <w:autoSpaceDE w:val="0"/>
              <w:autoSpaceDN w:val="0"/>
              <w:adjustRightInd w:val="0"/>
              <w:jc w:val="right"/>
              <w:rPr>
                <w:rFonts w:eastAsiaTheme="minorHAnsi"/>
                <w:i/>
                <w:iCs/>
                <w:color w:val="000000"/>
                <w:sz w:val="20"/>
                <w:szCs w:val="20"/>
              </w:rPr>
            </w:pPr>
          </w:p>
        </w:tc>
        <w:tc>
          <w:tcPr>
            <w:tcW w:w="1400" w:type="dxa"/>
            <w:tcBorders>
              <w:top w:val="nil"/>
              <w:left w:val="nil"/>
              <w:bottom w:val="single" w:sz="6" w:space="0" w:color="auto"/>
              <w:right w:val="nil"/>
            </w:tcBorders>
            <w:shd w:val="solid" w:color="FFFFFF" w:fill="auto"/>
          </w:tcPr>
          <w:p w14:paraId="0004A2CB" w14:textId="77777777" w:rsidR="00D85A1C" w:rsidRDefault="00D85A1C">
            <w:pPr>
              <w:autoSpaceDE w:val="0"/>
              <w:autoSpaceDN w:val="0"/>
              <w:adjustRightInd w:val="0"/>
              <w:jc w:val="right"/>
              <w:rPr>
                <w:rFonts w:eastAsiaTheme="minorHAnsi"/>
                <w:i/>
                <w:iCs/>
                <w:color w:val="000000"/>
                <w:sz w:val="20"/>
                <w:szCs w:val="20"/>
              </w:rPr>
            </w:pPr>
          </w:p>
        </w:tc>
        <w:tc>
          <w:tcPr>
            <w:tcW w:w="800" w:type="dxa"/>
            <w:tcBorders>
              <w:top w:val="nil"/>
              <w:left w:val="nil"/>
              <w:bottom w:val="single" w:sz="6" w:space="0" w:color="auto"/>
              <w:right w:val="nil"/>
            </w:tcBorders>
            <w:shd w:val="solid" w:color="FFFFFF" w:fill="auto"/>
          </w:tcPr>
          <w:p w14:paraId="4CE608F5" w14:textId="77777777" w:rsidR="00D85A1C" w:rsidRDefault="00D85A1C">
            <w:pPr>
              <w:autoSpaceDE w:val="0"/>
              <w:autoSpaceDN w:val="0"/>
              <w:adjustRightInd w:val="0"/>
              <w:jc w:val="right"/>
              <w:rPr>
                <w:rFonts w:eastAsiaTheme="minorHAnsi"/>
                <w:i/>
                <w:iCs/>
                <w:color w:val="000000"/>
                <w:sz w:val="20"/>
                <w:szCs w:val="20"/>
              </w:rPr>
            </w:pPr>
          </w:p>
        </w:tc>
      </w:tr>
    </w:tbl>
    <w:p w14:paraId="759B8F38" w14:textId="77777777" w:rsidR="00D85A1C" w:rsidRDefault="00D85A1C" w:rsidP="000030DD">
      <w:pPr>
        <w:spacing w:line="360" w:lineRule="auto"/>
        <w:contextualSpacing/>
      </w:pPr>
    </w:p>
    <w:p w14:paraId="141D5542" w14:textId="77777777" w:rsidR="003725F9" w:rsidRDefault="003725F9">
      <w:r>
        <w:br w:type="page"/>
      </w:r>
    </w:p>
    <w:p w14:paraId="5263CF95" w14:textId="77777777" w:rsidR="003725F9" w:rsidRDefault="003725F9" w:rsidP="000030DD">
      <w:pPr>
        <w:spacing w:line="360" w:lineRule="auto"/>
        <w:contextualSpacing/>
      </w:pPr>
      <w:r w:rsidRPr="006119F0">
        <w:rPr>
          <w:u w:val="single"/>
        </w:rPr>
        <w:lastRenderedPageBreak/>
        <w:t>Section 11</w:t>
      </w:r>
      <w:r>
        <w:t>.</w:t>
      </w:r>
    </w:p>
    <w:p w14:paraId="318CA8BE" w14:textId="556DDAC6" w:rsidR="003725F9" w:rsidRPr="00916F4E" w:rsidRDefault="003725F9" w:rsidP="006119F0">
      <w:pPr>
        <w:spacing w:line="480" w:lineRule="auto"/>
        <w:ind w:right="720" w:firstLine="720"/>
      </w:pPr>
      <w:r w:rsidRPr="00916F4E">
        <w:t>Generation R Study researchers enrolled participants from Rotterdam’s diverse population of families originating from many different countries, and as such, they asked parents about their social identities, which included information on both the participants’ and the participants’ parents’ countries of birth.</w:t>
      </w:r>
    </w:p>
    <w:p w14:paraId="2F902798" w14:textId="77777777" w:rsidR="003725F9" w:rsidRPr="00916F4E" w:rsidRDefault="003725F9" w:rsidP="006119F0">
      <w:pPr>
        <w:spacing w:line="480" w:lineRule="auto"/>
        <w:ind w:right="720" w:firstLine="720"/>
      </w:pPr>
      <w:r w:rsidRPr="00916F4E">
        <w:t xml:space="preserve">Using this data, the Generation R Study defined and operationalized “ethnicity” according to the official classification scheme used by Statistics Netherlands, the national statistics body of the Netherlands </w:t>
      </w:r>
      <w:r w:rsidRPr="00916F4E">
        <w:fldChar w:fldCharType="begin"/>
      </w:r>
      <w:r w:rsidRPr="00916F4E">
        <w:instrText xml:space="preserve"> ADDIN ZOTERO_ITEM CSL_CITATION {"citationID":"Jhb3nbpR","properties":{"formattedCitation":"(Kooijman et al., 2016)","plainCitation":"(Kooijman et al., 2016)","noteIndex":0},"citationItems":[{"id":17202,"uris":["http://zotero.org/users/5617199/items/IPX8PW4D"],"uri":["http://zotero.org/users/5617199/items/IPX8PW4D"],"itemData":{"id":17202,"type":"article-journal","abstract":"The Generation R Study is a population-based prospective cohort study from fetal life until adulthood. The study is designed to identify early environmental and genetic causes and causal pathways leading to normal and abnormal growth, development and health from fetal life, childhood and young adulthood. This multidisciplinary study focuses on several health outcomes including behaviour and cognition, body composition, eye development, growth, hearing, heart and vascular development, infectious disease and immunity, oral health and facial growth, respiratory health, allergy and skin disorders of children and their parents. Main exposures of interest include environmental, endocrine, genomic (genetic, epigenetic, microbiome), lifestyle related, nutritional and socio-demographic determinants. In total, 9778 mothers with a delivery date from April 2002 until January 2006 were enrolled in the study. Response at baseline was 61%, and general follow-up rates until the age of 10 years were around 80%. Data collection in children and their parents includes questionnaires, interviews, detailed physical and ultrasound examinations, behavioural observations, lung function, Magnetic Resonance Imaging and biological sampling. Genome and epigenome wide association screens are available. Eventually, results from the Generation R Study contribute to the development of strategies for optimizing health and healthcare for pregnant women and children.","container-title":"European Journal of Epidemiology","DOI":"10.1007/s10654-016-0224-9","ISSN":"1573-7284","issue":"12","journalAbbreviation":"Eur. J. Epidemiol.","language":"eng","note":"PMID: 28070760\nPMCID: PMC5233749","page":"1243-1264","source":"PubMed","title":"The Generation R Study: design and cohort update 2017","title-short":"The Generation R Study","volume":"31","author":[{"family":"Kooijman","given":"Marjolein N."},{"family":"Kruithof","given":"Claudia J."},{"family":"Duijn","given":"Cornelia M.","non-dropping-particle":"van"},{"family":"Duijts","given":"Liesbeth"},{"family":"Franco","given":"Oscar H."},{"family":"IJzendoorn","given":"Marinus H.","non-dropping-particle":"van"},{"family":"Jongste","given":"Johan C.","non-dropping-particle":"de"},{"family":"Klaver","given":"Caroline C. W."},{"family":"Lugt","given":"Aad","non-dropping-particle":"van der"},{"family":"Mackenbach","given":"Johan P."},{"family":"Moll","given":"Henriëtte A."},{"family":"Peeters","given":"Robin P."},{"family":"Raat","given":"Hein"},{"family":"Rings","given":"Edmond H. H. M."},{"family":"Rivadeneira","given":"Fernando"},{"family":"Schroeff","given":"Marc P.","non-dropping-particle":"van der"},{"family":"Steegers","given":"Eric A. P."},{"family":"Tiemeier","given":"Henning"},{"family":"Uitterlinden","given":"André G."},{"family":"Verhulst","given":"Frank C."},{"family":"Wolvius","given":"Eppo"},{"family":"Felix","given":"Janine F."},{"family":"Jaddoe","given":"Vincent W. V."}],"issued":{"date-parts":[["2016"]]}}}],"schema":"https://github.com/citation-style-language/schema/raw/master/csl-citation.json"} </w:instrText>
      </w:r>
      <w:r w:rsidRPr="00916F4E">
        <w:fldChar w:fldCharType="separate"/>
      </w:r>
      <w:r w:rsidRPr="00916F4E">
        <w:rPr>
          <w:noProof/>
        </w:rPr>
        <w:t>(Kooijman et al., 2016)</w:t>
      </w:r>
      <w:r w:rsidRPr="00916F4E">
        <w:fldChar w:fldCharType="end"/>
      </w:r>
      <w:r w:rsidRPr="00916F4E">
        <w:t>. Mothers and fathers born in the Netherlands to parents who were also born in the Netherlands were classified as Dutch. If one of the participant’s parents was born outside of the Netherlands, the participant was classified as having a “non-Dutch ethnic origin.” If both parents were born outside the Netherlands, the participant’s ethnicity was determined based on the participant’s mother’s country of birth. In turn, each participating child’s ethnicity was defined based on the ethnicities of his or her parents.</w:t>
      </w:r>
    </w:p>
    <w:p w14:paraId="1A905EC9" w14:textId="4B20685F" w:rsidR="003725F9" w:rsidRDefault="003725F9" w:rsidP="006119F0">
      <w:pPr>
        <w:spacing w:line="480" w:lineRule="auto"/>
        <w:ind w:right="720" w:firstLine="720"/>
      </w:pPr>
      <w:r w:rsidRPr="00916F4E">
        <w:t>Given the diversity of Rotterdam and its surrounding area, participants reported a wide spectrum of ethnicities, including Dutch, Moroccan, Turkish, Dutch Antillean, Surinamese, Cape Verdean, and several other non-Dutch European, Asian, African, North American, and South American ethnicities. Because many of these “ethnicities” have a small number of participants in the Generation R Study, we operationalized this data following prior work in the Generation R Study as a five-category variable we refer to as “ethnicity.” Categories include European (non-Turkish), Turkish, Moroccan, Surinamese, and Other Ethnicity / National Origin.</w:t>
      </w:r>
    </w:p>
    <w:p w14:paraId="3550E0C0" w14:textId="1968B76F" w:rsidR="006C606F" w:rsidRDefault="006C606F" w:rsidP="006119F0">
      <w:pPr>
        <w:spacing w:line="480" w:lineRule="auto"/>
        <w:ind w:right="720" w:firstLine="720"/>
      </w:pPr>
    </w:p>
    <w:p w14:paraId="6151CB2E" w14:textId="77777777" w:rsidR="006C606F" w:rsidRDefault="006C606F" w:rsidP="006119F0">
      <w:pPr>
        <w:spacing w:line="480" w:lineRule="auto"/>
        <w:ind w:right="720" w:firstLine="720"/>
      </w:pPr>
    </w:p>
    <w:p w14:paraId="566ED00A" w14:textId="19EC83D9" w:rsidR="006C606F" w:rsidRDefault="006C606F" w:rsidP="006C606F">
      <w:pPr>
        <w:spacing w:line="480" w:lineRule="auto"/>
        <w:ind w:right="720"/>
      </w:pPr>
      <w:r>
        <w:lastRenderedPageBreak/>
        <w:t>Section 12.</w:t>
      </w:r>
    </w:p>
    <w:tbl>
      <w:tblPr>
        <w:tblW w:w="0" w:type="auto"/>
        <w:tblInd w:w="-30" w:type="dxa"/>
        <w:tblLayout w:type="fixed"/>
        <w:tblLook w:val="0000" w:firstRow="0" w:lastRow="0" w:firstColumn="0" w:lastColumn="0" w:noHBand="0" w:noVBand="0"/>
      </w:tblPr>
      <w:tblGrid>
        <w:gridCol w:w="3300"/>
        <w:gridCol w:w="1000"/>
        <w:gridCol w:w="1800"/>
        <w:gridCol w:w="1000"/>
        <w:tblGridChange w:id="0">
          <w:tblGrid>
            <w:gridCol w:w="3300"/>
            <w:gridCol w:w="1000"/>
            <w:gridCol w:w="1800"/>
            <w:gridCol w:w="1000"/>
          </w:tblGrid>
        </w:tblGridChange>
      </w:tblGrid>
      <w:tr w:rsidR="006C606F" w14:paraId="782E7637" w14:textId="77777777" w:rsidTr="006C606F">
        <w:tblPrEx>
          <w:tblCellMar>
            <w:top w:w="0" w:type="dxa"/>
            <w:bottom w:w="0" w:type="dxa"/>
          </w:tblCellMar>
        </w:tblPrEx>
        <w:trPr>
          <w:trHeight w:val="1220"/>
        </w:trPr>
        <w:tc>
          <w:tcPr>
            <w:tcW w:w="1" w:type="dxa"/>
            <w:gridSpan w:val="4"/>
            <w:tcBorders>
              <w:top w:val="single" w:sz="6" w:space="0" w:color="auto"/>
              <w:left w:val="nil"/>
              <w:bottom w:val="single" w:sz="12" w:space="0" w:color="auto"/>
              <w:right w:val="nil"/>
            </w:tcBorders>
            <w:shd w:val="solid" w:color="FFFFFF" w:fill="auto"/>
          </w:tcPr>
          <w:p w14:paraId="5CB87625" w14:textId="77777777" w:rsidR="006C606F" w:rsidRDefault="006C606F">
            <w:pPr>
              <w:autoSpaceDE w:val="0"/>
              <w:autoSpaceDN w:val="0"/>
              <w:adjustRightInd w:val="0"/>
              <w:rPr>
                <w:rFonts w:eastAsiaTheme="minorHAnsi"/>
                <w:b/>
                <w:bCs/>
                <w:color w:val="000000"/>
                <w:sz w:val="20"/>
                <w:szCs w:val="20"/>
              </w:rPr>
            </w:pPr>
            <w:r>
              <w:rPr>
                <w:rFonts w:eastAsiaTheme="minorHAnsi"/>
                <w:b/>
                <w:bCs/>
                <w:color w:val="000000"/>
                <w:sz w:val="20"/>
                <w:szCs w:val="20"/>
              </w:rPr>
              <w:t>Supplement Section 12. Associations between prenatal family functioning and preadolescent global fractional anisotropy and global mean diffusivity (weighted and unweighted by tract volume) and CBCL total behavior problem score. n = 2,727.</w:t>
            </w:r>
          </w:p>
        </w:tc>
      </w:tr>
      <w:tr w:rsidR="006C606F" w14:paraId="2B995DA7"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297A1DAF" w14:textId="77777777" w:rsidR="006C606F" w:rsidRDefault="006C606F">
            <w:pPr>
              <w:autoSpaceDE w:val="0"/>
              <w:autoSpaceDN w:val="0"/>
              <w:adjustRightInd w:val="0"/>
              <w:rPr>
                <w:rFonts w:eastAsiaTheme="minorHAnsi"/>
                <w:b/>
                <w:bCs/>
                <w:color w:val="000000"/>
                <w:sz w:val="20"/>
                <w:szCs w:val="20"/>
              </w:rPr>
            </w:pPr>
          </w:p>
        </w:tc>
        <w:tc>
          <w:tcPr>
            <w:tcW w:w="1000" w:type="dxa"/>
            <w:tcBorders>
              <w:top w:val="nil"/>
              <w:left w:val="nil"/>
              <w:bottom w:val="nil"/>
              <w:right w:val="nil"/>
            </w:tcBorders>
            <w:shd w:val="solid" w:color="FFFFFF" w:fill="auto"/>
          </w:tcPr>
          <w:p w14:paraId="4CD1863C" w14:textId="77777777" w:rsidR="006C606F" w:rsidRDefault="006C606F">
            <w:pPr>
              <w:autoSpaceDE w:val="0"/>
              <w:autoSpaceDN w:val="0"/>
              <w:adjustRightInd w:val="0"/>
              <w:rPr>
                <w:rFonts w:eastAsiaTheme="minorHAnsi"/>
                <w:b/>
                <w:bCs/>
                <w:color w:val="000000"/>
                <w:sz w:val="20"/>
                <w:szCs w:val="20"/>
              </w:rPr>
            </w:pPr>
          </w:p>
        </w:tc>
        <w:tc>
          <w:tcPr>
            <w:tcW w:w="1800" w:type="dxa"/>
            <w:tcBorders>
              <w:top w:val="nil"/>
              <w:left w:val="nil"/>
              <w:bottom w:val="nil"/>
              <w:right w:val="nil"/>
            </w:tcBorders>
            <w:shd w:val="solid" w:color="FFFFFF" w:fill="auto"/>
          </w:tcPr>
          <w:p w14:paraId="1D178676" w14:textId="77777777" w:rsidR="006C606F" w:rsidRDefault="006C606F">
            <w:pPr>
              <w:autoSpaceDE w:val="0"/>
              <w:autoSpaceDN w:val="0"/>
              <w:adjustRightInd w:val="0"/>
              <w:rPr>
                <w:rFonts w:eastAsiaTheme="minorHAnsi"/>
                <w:b/>
                <w:bCs/>
                <w:color w:val="000000"/>
                <w:sz w:val="20"/>
                <w:szCs w:val="20"/>
              </w:rPr>
            </w:pPr>
          </w:p>
        </w:tc>
        <w:tc>
          <w:tcPr>
            <w:tcW w:w="1000" w:type="dxa"/>
            <w:tcBorders>
              <w:top w:val="nil"/>
              <w:left w:val="nil"/>
              <w:bottom w:val="nil"/>
              <w:right w:val="nil"/>
            </w:tcBorders>
            <w:shd w:val="solid" w:color="FFFFFF" w:fill="auto"/>
          </w:tcPr>
          <w:p w14:paraId="2A8E2E77" w14:textId="77777777" w:rsidR="006C606F" w:rsidRDefault="006C606F">
            <w:pPr>
              <w:autoSpaceDE w:val="0"/>
              <w:autoSpaceDN w:val="0"/>
              <w:adjustRightInd w:val="0"/>
              <w:rPr>
                <w:rFonts w:eastAsiaTheme="minorHAnsi"/>
                <w:b/>
                <w:bCs/>
                <w:color w:val="000000"/>
                <w:sz w:val="20"/>
                <w:szCs w:val="20"/>
              </w:rPr>
            </w:pPr>
          </w:p>
        </w:tc>
      </w:tr>
      <w:tr w:rsidR="006C606F" w14:paraId="254ABECE"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35AAA204" w14:textId="77777777" w:rsidR="006C606F" w:rsidRDefault="006C606F">
            <w:pPr>
              <w:autoSpaceDE w:val="0"/>
              <w:autoSpaceDN w:val="0"/>
              <w:adjustRightInd w:val="0"/>
              <w:jc w:val="right"/>
              <w:rPr>
                <w:rFonts w:eastAsiaTheme="minorHAnsi"/>
                <w:color w:val="000000"/>
                <w:sz w:val="20"/>
                <w:szCs w:val="20"/>
              </w:rPr>
            </w:pPr>
          </w:p>
        </w:tc>
        <w:tc>
          <w:tcPr>
            <w:tcW w:w="1" w:type="dxa"/>
            <w:gridSpan w:val="2"/>
            <w:tcBorders>
              <w:top w:val="nil"/>
              <w:left w:val="nil"/>
              <w:bottom w:val="nil"/>
              <w:right w:val="nil"/>
            </w:tcBorders>
            <w:shd w:val="solid" w:color="FFFFFF" w:fill="auto"/>
          </w:tcPr>
          <w:p w14:paraId="6E163ED4" w14:textId="77777777" w:rsidR="006C606F" w:rsidRDefault="006C606F">
            <w:pPr>
              <w:autoSpaceDE w:val="0"/>
              <w:autoSpaceDN w:val="0"/>
              <w:adjustRightInd w:val="0"/>
              <w:jc w:val="center"/>
              <w:rPr>
                <w:rFonts w:eastAsiaTheme="minorHAnsi"/>
                <w:color w:val="000000"/>
                <w:sz w:val="20"/>
                <w:szCs w:val="20"/>
              </w:rPr>
            </w:pPr>
            <w:r>
              <w:rPr>
                <w:rFonts w:eastAsiaTheme="minorHAnsi"/>
                <w:color w:val="000000"/>
                <w:sz w:val="20"/>
                <w:szCs w:val="20"/>
              </w:rPr>
              <w:t>CBCL Total Score</w:t>
            </w:r>
          </w:p>
        </w:tc>
        <w:tc>
          <w:tcPr>
            <w:tcW w:w="1000" w:type="dxa"/>
            <w:tcBorders>
              <w:top w:val="nil"/>
              <w:left w:val="nil"/>
              <w:bottom w:val="nil"/>
              <w:right w:val="nil"/>
            </w:tcBorders>
            <w:shd w:val="solid" w:color="FFFFFF" w:fill="auto"/>
          </w:tcPr>
          <w:p w14:paraId="3B46C6F0" w14:textId="77777777" w:rsidR="006C606F" w:rsidRDefault="006C606F">
            <w:pPr>
              <w:autoSpaceDE w:val="0"/>
              <w:autoSpaceDN w:val="0"/>
              <w:adjustRightInd w:val="0"/>
              <w:jc w:val="center"/>
              <w:rPr>
                <w:rFonts w:eastAsiaTheme="minorHAnsi"/>
                <w:color w:val="000000"/>
                <w:sz w:val="20"/>
                <w:szCs w:val="20"/>
              </w:rPr>
            </w:pPr>
          </w:p>
        </w:tc>
      </w:tr>
      <w:tr w:rsidR="006C606F" w14:paraId="0C6729C5"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3F86A19A" w14:textId="77777777" w:rsidR="006C606F" w:rsidRDefault="006C606F">
            <w:pPr>
              <w:autoSpaceDE w:val="0"/>
              <w:autoSpaceDN w:val="0"/>
              <w:adjustRightInd w:val="0"/>
              <w:jc w:val="right"/>
              <w:rPr>
                <w:rFonts w:ascii="Calibri" w:eastAsiaTheme="minorHAnsi" w:hAnsi="Calibri" w:cs="Calibri"/>
                <w:color w:val="000000"/>
              </w:rPr>
            </w:pPr>
          </w:p>
        </w:tc>
        <w:tc>
          <w:tcPr>
            <w:tcW w:w="1000" w:type="dxa"/>
            <w:tcBorders>
              <w:top w:val="nil"/>
              <w:left w:val="nil"/>
              <w:bottom w:val="nil"/>
              <w:right w:val="nil"/>
            </w:tcBorders>
            <w:shd w:val="solid" w:color="FFFFFF" w:fill="auto"/>
          </w:tcPr>
          <w:p w14:paraId="2AF276B3" w14:textId="77777777" w:rsidR="006C606F" w:rsidRDefault="006C606F">
            <w:pPr>
              <w:autoSpaceDE w:val="0"/>
              <w:autoSpaceDN w:val="0"/>
              <w:adjustRightInd w:val="0"/>
              <w:jc w:val="center"/>
              <w:rPr>
                <w:rFonts w:eastAsiaTheme="minorHAnsi"/>
                <w:color w:val="000000"/>
                <w:sz w:val="20"/>
                <w:szCs w:val="20"/>
              </w:rPr>
            </w:pPr>
            <w:r>
              <w:rPr>
                <w:rFonts w:eastAsiaTheme="minorHAnsi"/>
                <w:color w:val="000000"/>
                <w:sz w:val="20"/>
                <w:szCs w:val="20"/>
              </w:rPr>
              <w:t>β</w:t>
            </w:r>
          </w:p>
        </w:tc>
        <w:tc>
          <w:tcPr>
            <w:tcW w:w="1800" w:type="dxa"/>
            <w:tcBorders>
              <w:top w:val="nil"/>
              <w:left w:val="nil"/>
              <w:bottom w:val="nil"/>
              <w:right w:val="nil"/>
            </w:tcBorders>
            <w:shd w:val="solid" w:color="FFFFFF" w:fill="auto"/>
          </w:tcPr>
          <w:p w14:paraId="32C07E21" w14:textId="77777777" w:rsidR="006C606F" w:rsidRDefault="006C606F">
            <w:pPr>
              <w:autoSpaceDE w:val="0"/>
              <w:autoSpaceDN w:val="0"/>
              <w:adjustRightInd w:val="0"/>
              <w:jc w:val="center"/>
              <w:rPr>
                <w:rFonts w:eastAsiaTheme="minorHAnsi"/>
                <w:color w:val="000000"/>
                <w:sz w:val="20"/>
                <w:szCs w:val="20"/>
              </w:rPr>
            </w:pPr>
            <w:r>
              <w:rPr>
                <w:rFonts w:eastAsiaTheme="minorHAnsi"/>
                <w:color w:val="000000"/>
                <w:sz w:val="20"/>
                <w:szCs w:val="20"/>
              </w:rPr>
              <w:t>95% CI</w:t>
            </w:r>
          </w:p>
        </w:tc>
        <w:tc>
          <w:tcPr>
            <w:tcW w:w="1000" w:type="dxa"/>
            <w:tcBorders>
              <w:top w:val="nil"/>
              <w:left w:val="nil"/>
              <w:bottom w:val="nil"/>
              <w:right w:val="nil"/>
            </w:tcBorders>
            <w:shd w:val="solid" w:color="FFFFFF" w:fill="auto"/>
          </w:tcPr>
          <w:p w14:paraId="1DB38E4F" w14:textId="77777777" w:rsidR="006C606F" w:rsidRDefault="006C606F">
            <w:pPr>
              <w:autoSpaceDE w:val="0"/>
              <w:autoSpaceDN w:val="0"/>
              <w:adjustRightInd w:val="0"/>
              <w:jc w:val="center"/>
              <w:rPr>
                <w:rFonts w:eastAsiaTheme="minorHAnsi"/>
                <w:i/>
                <w:iCs/>
                <w:color w:val="000000"/>
                <w:sz w:val="20"/>
                <w:szCs w:val="20"/>
              </w:rPr>
            </w:pPr>
            <w:r>
              <w:rPr>
                <w:rFonts w:eastAsiaTheme="minorHAnsi"/>
                <w:i/>
                <w:iCs/>
                <w:color w:val="000000"/>
                <w:sz w:val="20"/>
                <w:szCs w:val="20"/>
              </w:rPr>
              <w:t>p</w:t>
            </w:r>
          </w:p>
        </w:tc>
      </w:tr>
      <w:tr w:rsidR="006C606F" w14:paraId="0173A896"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6CBA1F77" w14:textId="77777777" w:rsidR="006C606F" w:rsidRDefault="006C606F">
            <w:pPr>
              <w:autoSpaceDE w:val="0"/>
              <w:autoSpaceDN w:val="0"/>
              <w:adjustRightInd w:val="0"/>
              <w:rPr>
                <w:rFonts w:eastAsiaTheme="minorHAnsi"/>
                <w:color w:val="000000"/>
                <w:sz w:val="20"/>
                <w:szCs w:val="20"/>
              </w:rPr>
            </w:pPr>
            <w:r>
              <w:rPr>
                <w:rFonts w:eastAsiaTheme="minorHAnsi"/>
                <w:color w:val="000000"/>
                <w:sz w:val="20"/>
                <w:szCs w:val="20"/>
              </w:rPr>
              <w:t>Prenatal family functioning</w:t>
            </w:r>
          </w:p>
        </w:tc>
        <w:tc>
          <w:tcPr>
            <w:tcW w:w="1000" w:type="dxa"/>
            <w:tcBorders>
              <w:top w:val="nil"/>
              <w:left w:val="nil"/>
              <w:bottom w:val="nil"/>
              <w:right w:val="nil"/>
            </w:tcBorders>
            <w:shd w:val="solid" w:color="FFFFFF" w:fill="auto"/>
          </w:tcPr>
          <w:p w14:paraId="3B55FB36"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-3.37</w:t>
            </w:r>
          </w:p>
        </w:tc>
        <w:tc>
          <w:tcPr>
            <w:tcW w:w="1800" w:type="dxa"/>
            <w:tcBorders>
              <w:top w:val="nil"/>
              <w:left w:val="nil"/>
              <w:bottom w:val="nil"/>
              <w:right w:val="nil"/>
            </w:tcBorders>
            <w:shd w:val="solid" w:color="FFFFFF" w:fill="auto"/>
          </w:tcPr>
          <w:p w14:paraId="6C931E81" w14:textId="77777777" w:rsidR="006C606F" w:rsidRDefault="006C606F" w:rsidP="006C606F">
            <w:pPr>
              <w:autoSpaceDE w:val="0"/>
              <w:autoSpaceDN w:val="0"/>
              <w:adjustRightInd w:val="0"/>
              <w:jc w:val="right"/>
              <w:rPr>
                <w:rFonts w:eastAsiaTheme="minorHAnsi"/>
                <w:color w:val="000000"/>
                <w:sz w:val="20"/>
                <w:szCs w:val="20"/>
              </w:rPr>
            </w:pPr>
            <w:r>
              <w:rPr>
                <w:rFonts w:eastAsiaTheme="minorHAnsi"/>
                <w:color w:val="000000"/>
                <w:sz w:val="20"/>
                <w:szCs w:val="20"/>
              </w:rPr>
              <w:t>(-5.48, -1.26)</w:t>
            </w:r>
          </w:p>
        </w:tc>
        <w:tc>
          <w:tcPr>
            <w:tcW w:w="1000" w:type="dxa"/>
            <w:tcBorders>
              <w:top w:val="nil"/>
              <w:left w:val="nil"/>
              <w:bottom w:val="nil"/>
              <w:right w:val="nil"/>
            </w:tcBorders>
            <w:shd w:val="solid" w:color="FFFFFF" w:fill="auto"/>
          </w:tcPr>
          <w:p w14:paraId="63063D89"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&lt; 0.01</w:t>
            </w:r>
          </w:p>
        </w:tc>
      </w:tr>
      <w:tr w:rsidR="006C606F" w14:paraId="6903AB46"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4D17209D" w14:textId="77777777" w:rsidR="006C606F" w:rsidRDefault="006C606F">
            <w:pPr>
              <w:autoSpaceDE w:val="0"/>
              <w:autoSpaceDN w:val="0"/>
              <w:adjustRightInd w:val="0"/>
              <w:jc w:val="right"/>
              <w:rPr>
                <w:rFonts w:eastAsiaTheme="minorHAnsi"/>
                <w:color w:val="000000"/>
                <w:sz w:val="20"/>
                <w:szCs w:val="20"/>
              </w:rPr>
            </w:pPr>
          </w:p>
        </w:tc>
        <w:tc>
          <w:tcPr>
            <w:tcW w:w="1000" w:type="dxa"/>
            <w:tcBorders>
              <w:top w:val="nil"/>
              <w:left w:val="nil"/>
              <w:bottom w:val="nil"/>
              <w:right w:val="nil"/>
            </w:tcBorders>
            <w:shd w:val="solid" w:color="FFFFFF" w:fill="auto"/>
          </w:tcPr>
          <w:p w14:paraId="0B4B01A1" w14:textId="77777777" w:rsidR="006C606F" w:rsidRDefault="006C606F">
            <w:pPr>
              <w:autoSpaceDE w:val="0"/>
              <w:autoSpaceDN w:val="0"/>
              <w:adjustRightInd w:val="0"/>
              <w:jc w:val="right"/>
              <w:rPr>
                <w:rFonts w:eastAsiaTheme="minorHAnsi"/>
                <w:color w:val="000000"/>
                <w:sz w:val="20"/>
                <w:szCs w:val="20"/>
              </w:rPr>
            </w:pPr>
          </w:p>
        </w:tc>
        <w:tc>
          <w:tcPr>
            <w:tcW w:w="1800" w:type="dxa"/>
            <w:tcBorders>
              <w:top w:val="nil"/>
              <w:left w:val="nil"/>
              <w:bottom w:val="nil"/>
              <w:right w:val="nil"/>
            </w:tcBorders>
            <w:shd w:val="solid" w:color="FFFFFF" w:fill="auto"/>
          </w:tcPr>
          <w:p w14:paraId="578A2D37" w14:textId="77777777" w:rsidR="006C606F" w:rsidRDefault="006C606F">
            <w:pPr>
              <w:autoSpaceDE w:val="0"/>
              <w:autoSpaceDN w:val="0"/>
              <w:adjustRightInd w:val="0"/>
              <w:jc w:val="center"/>
              <w:rPr>
                <w:rFonts w:eastAsiaTheme="minorHAnsi"/>
                <w:color w:val="000000"/>
                <w:sz w:val="20"/>
                <w:szCs w:val="20"/>
              </w:rPr>
            </w:pPr>
          </w:p>
        </w:tc>
        <w:tc>
          <w:tcPr>
            <w:tcW w:w="1000" w:type="dxa"/>
            <w:tcBorders>
              <w:top w:val="nil"/>
              <w:left w:val="nil"/>
              <w:bottom w:val="nil"/>
              <w:right w:val="nil"/>
            </w:tcBorders>
            <w:shd w:val="solid" w:color="FFFFFF" w:fill="auto"/>
          </w:tcPr>
          <w:p w14:paraId="6AF58BDE" w14:textId="77777777" w:rsidR="006C606F" w:rsidRDefault="006C606F">
            <w:pPr>
              <w:autoSpaceDE w:val="0"/>
              <w:autoSpaceDN w:val="0"/>
              <w:adjustRightInd w:val="0"/>
              <w:jc w:val="right"/>
              <w:rPr>
                <w:rFonts w:eastAsiaTheme="minorHAnsi"/>
                <w:color w:val="000000"/>
                <w:sz w:val="20"/>
                <w:szCs w:val="20"/>
              </w:rPr>
            </w:pPr>
          </w:p>
        </w:tc>
      </w:tr>
      <w:tr w:rsidR="006C606F" w14:paraId="15737BE2"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4CCE7E5C" w14:textId="77777777" w:rsidR="006C606F" w:rsidRDefault="006C606F">
            <w:pPr>
              <w:autoSpaceDE w:val="0"/>
              <w:autoSpaceDN w:val="0"/>
              <w:adjustRightInd w:val="0"/>
              <w:rPr>
                <w:rFonts w:eastAsiaTheme="minorHAnsi"/>
                <w:color w:val="000000"/>
                <w:sz w:val="20"/>
                <w:szCs w:val="20"/>
              </w:rPr>
            </w:pPr>
            <w:r>
              <w:rPr>
                <w:rFonts w:eastAsiaTheme="minorHAnsi"/>
                <w:color w:val="000000"/>
                <w:sz w:val="20"/>
                <w:szCs w:val="20"/>
              </w:rPr>
              <w:t>Global FA</w:t>
            </w:r>
          </w:p>
        </w:tc>
        <w:tc>
          <w:tcPr>
            <w:tcW w:w="1000" w:type="dxa"/>
            <w:tcBorders>
              <w:top w:val="nil"/>
              <w:left w:val="nil"/>
              <w:bottom w:val="nil"/>
              <w:right w:val="nil"/>
            </w:tcBorders>
            <w:shd w:val="solid" w:color="FFFFFF" w:fill="auto"/>
          </w:tcPr>
          <w:p w14:paraId="28D278C6" w14:textId="77777777" w:rsidR="006C606F" w:rsidRDefault="006C606F">
            <w:pPr>
              <w:autoSpaceDE w:val="0"/>
              <w:autoSpaceDN w:val="0"/>
              <w:adjustRightInd w:val="0"/>
              <w:jc w:val="right"/>
              <w:rPr>
                <w:rFonts w:eastAsiaTheme="minorHAnsi"/>
                <w:color w:val="000000"/>
                <w:sz w:val="20"/>
                <w:szCs w:val="20"/>
              </w:rPr>
            </w:pPr>
          </w:p>
        </w:tc>
        <w:tc>
          <w:tcPr>
            <w:tcW w:w="1800" w:type="dxa"/>
            <w:tcBorders>
              <w:top w:val="nil"/>
              <w:left w:val="nil"/>
              <w:bottom w:val="nil"/>
              <w:right w:val="nil"/>
            </w:tcBorders>
            <w:shd w:val="solid" w:color="FFFFFF" w:fill="auto"/>
          </w:tcPr>
          <w:p w14:paraId="2D70063E" w14:textId="77777777" w:rsidR="006C606F" w:rsidRDefault="006C606F">
            <w:pPr>
              <w:autoSpaceDE w:val="0"/>
              <w:autoSpaceDN w:val="0"/>
              <w:adjustRightInd w:val="0"/>
              <w:jc w:val="center"/>
              <w:rPr>
                <w:rFonts w:eastAsiaTheme="minorHAnsi"/>
                <w:color w:val="000000"/>
                <w:sz w:val="20"/>
                <w:szCs w:val="20"/>
              </w:rPr>
            </w:pPr>
          </w:p>
        </w:tc>
        <w:tc>
          <w:tcPr>
            <w:tcW w:w="1000" w:type="dxa"/>
            <w:tcBorders>
              <w:top w:val="nil"/>
              <w:left w:val="nil"/>
              <w:bottom w:val="nil"/>
              <w:right w:val="nil"/>
            </w:tcBorders>
            <w:shd w:val="solid" w:color="FFFFFF" w:fill="auto"/>
          </w:tcPr>
          <w:p w14:paraId="3DAC48D9" w14:textId="77777777" w:rsidR="006C606F" w:rsidRDefault="006C606F">
            <w:pPr>
              <w:autoSpaceDE w:val="0"/>
              <w:autoSpaceDN w:val="0"/>
              <w:adjustRightInd w:val="0"/>
              <w:jc w:val="right"/>
              <w:rPr>
                <w:rFonts w:eastAsiaTheme="minorHAnsi"/>
                <w:color w:val="000000"/>
                <w:sz w:val="20"/>
                <w:szCs w:val="20"/>
              </w:rPr>
            </w:pPr>
          </w:p>
        </w:tc>
      </w:tr>
      <w:tr w:rsidR="006C606F" w14:paraId="0B984FB7"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0A6458C8" w14:textId="77777777" w:rsidR="006C606F" w:rsidRDefault="006C606F">
            <w:pPr>
              <w:autoSpaceDE w:val="0"/>
              <w:autoSpaceDN w:val="0"/>
              <w:adjustRightInd w:val="0"/>
              <w:rPr>
                <w:rFonts w:eastAsiaTheme="minorHAnsi"/>
                <w:color w:val="000000"/>
                <w:sz w:val="20"/>
                <w:szCs w:val="20"/>
              </w:rPr>
            </w:pPr>
            <w:r>
              <w:rPr>
                <w:rFonts w:eastAsiaTheme="minorHAnsi"/>
                <w:color w:val="000000"/>
                <w:sz w:val="20"/>
                <w:szCs w:val="20"/>
              </w:rPr>
              <w:t xml:space="preserve">  Unweighted</w:t>
            </w:r>
          </w:p>
        </w:tc>
        <w:tc>
          <w:tcPr>
            <w:tcW w:w="1000" w:type="dxa"/>
            <w:tcBorders>
              <w:top w:val="nil"/>
              <w:left w:val="nil"/>
              <w:bottom w:val="nil"/>
              <w:right w:val="nil"/>
            </w:tcBorders>
            <w:shd w:val="solid" w:color="FFFFFF" w:fill="auto"/>
          </w:tcPr>
          <w:p w14:paraId="46AEB5AA"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0.24</w:t>
            </w:r>
          </w:p>
        </w:tc>
        <w:tc>
          <w:tcPr>
            <w:tcW w:w="1800" w:type="dxa"/>
            <w:tcBorders>
              <w:top w:val="nil"/>
              <w:left w:val="nil"/>
              <w:bottom w:val="nil"/>
              <w:right w:val="nil"/>
            </w:tcBorders>
            <w:shd w:val="solid" w:color="FFFFFF" w:fill="auto"/>
          </w:tcPr>
          <w:p w14:paraId="377C1FC3"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(-0.57, 1.05)</w:t>
            </w:r>
          </w:p>
        </w:tc>
        <w:tc>
          <w:tcPr>
            <w:tcW w:w="1000" w:type="dxa"/>
            <w:tcBorders>
              <w:top w:val="nil"/>
              <w:left w:val="nil"/>
              <w:bottom w:val="nil"/>
              <w:right w:val="nil"/>
            </w:tcBorders>
            <w:shd w:val="solid" w:color="FFFFFF" w:fill="auto"/>
          </w:tcPr>
          <w:p w14:paraId="2FDB4FFC"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0.56</w:t>
            </w:r>
          </w:p>
        </w:tc>
      </w:tr>
      <w:tr w:rsidR="006C606F" w14:paraId="2F1B9A5F"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6D36D8CC" w14:textId="77777777" w:rsidR="006C606F" w:rsidRDefault="006C606F">
            <w:pPr>
              <w:autoSpaceDE w:val="0"/>
              <w:autoSpaceDN w:val="0"/>
              <w:adjustRightInd w:val="0"/>
              <w:rPr>
                <w:rFonts w:eastAsiaTheme="minorHAnsi"/>
                <w:color w:val="000000"/>
                <w:sz w:val="20"/>
                <w:szCs w:val="20"/>
              </w:rPr>
            </w:pPr>
            <w:r>
              <w:rPr>
                <w:rFonts w:eastAsiaTheme="minorHAnsi"/>
                <w:color w:val="000000"/>
                <w:sz w:val="20"/>
                <w:szCs w:val="20"/>
              </w:rPr>
              <w:t xml:space="preserve">  Weighted</w:t>
            </w:r>
          </w:p>
        </w:tc>
        <w:tc>
          <w:tcPr>
            <w:tcW w:w="1000" w:type="dxa"/>
            <w:tcBorders>
              <w:top w:val="nil"/>
              <w:left w:val="nil"/>
              <w:bottom w:val="nil"/>
              <w:right w:val="nil"/>
            </w:tcBorders>
            <w:shd w:val="solid" w:color="FFFFFF" w:fill="auto"/>
          </w:tcPr>
          <w:p w14:paraId="6C280896"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800" w:type="dxa"/>
            <w:tcBorders>
              <w:top w:val="nil"/>
              <w:left w:val="nil"/>
              <w:bottom w:val="nil"/>
              <w:right w:val="nil"/>
            </w:tcBorders>
            <w:shd w:val="solid" w:color="FFFFFF" w:fill="auto"/>
          </w:tcPr>
          <w:p w14:paraId="56DE53B5"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(-0.83, 0.79)</w:t>
            </w:r>
          </w:p>
        </w:tc>
        <w:tc>
          <w:tcPr>
            <w:tcW w:w="1000" w:type="dxa"/>
            <w:tcBorders>
              <w:top w:val="nil"/>
              <w:left w:val="nil"/>
              <w:bottom w:val="nil"/>
              <w:right w:val="nil"/>
            </w:tcBorders>
            <w:shd w:val="solid" w:color="FFFFFF" w:fill="auto"/>
          </w:tcPr>
          <w:p w14:paraId="2A3E3247"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0.95</w:t>
            </w:r>
          </w:p>
        </w:tc>
      </w:tr>
      <w:tr w:rsidR="006C606F" w14:paraId="4C78DB8A"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50FDFA6A" w14:textId="77777777" w:rsidR="006C606F" w:rsidRDefault="006C606F">
            <w:pPr>
              <w:autoSpaceDE w:val="0"/>
              <w:autoSpaceDN w:val="0"/>
              <w:adjustRightInd w:val="0"/>
              <w:jc w:val="right"/>
              <w:rPr>
                <w:rFonts w:eastAsiaTheme="minorHAnsi"/>
                <w:color w:val="000000"/>
                <w:sz w:val="20"/>
                <w:szCs w:val="20"/>
              </w:rPr>
            </w:pPr>
          </w:p>
        </w:tc>
        <w:tc>
          <w:tcPr>
            <w:tcW w:w="1000" w:type="dxa"/>
            <w:tcBorders>
              <w:top w:val="nil"/>
              <w:left w:val="nil"/>
              <w:bottom w:val="nil"/>
              <w:right w:val="nil"/>
            </w:tcBorders>
            <w:shd w:val="solid" w:color="FFFFFF" w:fill="auto"/>
          </w:tcPr>
          <w:p w14:paraId="3A7C8E6C" w14:textId="77777777" w:rsidR="006C606F" w:rsidRDefault="006C606F">
            <w:pPr>
              <w:autoSpaceDE w:val="0"/>
              <w:autoSpaceDN w:val="0"/>
              <w:adjustRightInd w:val="0"/>
              <w:jc w:val="right"/>
              <w:rPr>
                <w:rFonts w:eastAsiaTheme="minorHAnsi"/>
                <w:color w:val="000000"/>
                <w:sz w:val="20"/>
                <w:szCs w:val="20"/>
              </w:rPr>
            </w:pPr>
          </w:p>
        </w:tc>
        <w:tc>
          <w:tcPr>
            <w:tcW w:w="1800" w:type="dxa"/>
            <w:tcBorders>
              <w:top w:val="nil"/>
              <w:left w:val="nil"/>
              <w:bottom w:val="nil"/>
              <w:right w:val="nil"/>
            </w:tcBorders>
            <w:shd w:val="solid" w:color="FFFFFF" w:fill="auto"/>
          </w:tcPr>
          <w:p w14:paraId="57709DE0" w14:textId="77777777" w:rsidR="006C606F" w:rsidRDefault="006C606F">
            <w:pPr>
              <w:autoSpaceDE w:val="0"/>
              <w:autoSpaceDN w:val="0"/>
              <w:adjustRightInd w:val="0"/>
              <w:jc w:val="center"/>
              <w:rPr>
                <w:rFonts w:eastAsiaTheme="minorHAnsi"/>
                <w:color w:val="000000"/>
                <w:sz w:val="20"/>
                <w:szCs w:val="20"/>
              </w:rPr>
            </w:pPr>
          </w:p>
        </w:tc>
        <w:tc>
          <w:tcPr>
            <w:tcW w:w="1000" w:type="dxa"/>
            <w:tcBorders>
              <w:top w:val="nil"/>
              <w:left w:val="nil"/>
              <w:bottom w:val="nil"/>
              <w:right w:val="nil"/>
            </w:tcBorders>
            <w:shd w:val="solid" w:color="FFFFFF" w:fill="auto"/>
          </w:tcPr>
          <w:p w14:paraId="16656FA5" w14:textId="77777777" w:rsidR="006C606F" w:rsidRDefault="006C606F">
            <w:pPr>
              <w:autoSpaceDE w:val="0"/>
              <w:autoSpaceDN w:val="0"/>
              <w:adjustRightInd w:val="0"/>
              <w:jc w:val="right"/>
              <w:rPr>
                <w:rFonts w:eastAsiaTheme="minorHAnsi"/>
                <w:color w:val="000000"/>
                <w:sz w:val="20"/>
                <w:szCs w:val="20"/>
              </w:rPr>
            </w:pPr>
          </w:p>
        </w:tc>
      </w:tr>
      <w:tr w:rsidR="006C606F" w14:paraId="2AC94845"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538B2BBA" w14:textId="77777777" w:rsidR="006C606F" w:rsidRDefault="006C606F">
            <w:pPr>
              <w:autoSpaceDE w:val="0"/>
              <w:autoSpaceDN w:val="0"/>
              <w:adjustRightInd w:val="0"/>
              <w:rPr>
                <w:rFonts w:eastAsiaTheme="minorHAnsi"/>
                <w:color w:val="000000"/>
                <w:sz w:val="20"/>
                <w:szCs w:val="20"/>
              </w:rPr>
            </w:pPr>
            <w:r>
              <w:rPr>
                <w:rFonts w:eastAsiaTheme="minorHAnsi"/>
                <w:color w:val="000000"/>
                <w:sz w:val="20"/>
                <w:szCs w:val="20"/>
              </w:rPr>
              <w:t>Global MD</w:t>
            </w:r>
          </w:p>
        </w:tc>
        <w:tc>
          <w:tcPr>
            <w:tcW w:w="1000" w:type="dxa"/>
            <w:tcBorders>
              <w:top w:val="nil"/>
              <w:left w:val="nil"/>
              <w:bottom w:val="nil"/>
              <w:right w:val="nil"/>
            </w:tcBorders>
            <w:shd w:val="solid" w:color="FFFFFF" w:fill="auto"/>
          </w:tcPr>
          <w:p w14:paraId="1D195C4F" w14:textId="77777777" w:rsidR="006C606F" w:rsidRDefault="006C606F">
            <w:pPr>
              <w:autoSpaceDE w:val="0"/>
              <w:autoSpaceDN w:val="0"/>
              <w:adjustRightInd w:val="0"/>
              <w:jc w:val="right"/>
              <w:rPr>
                <w:rFonts w:eastAsiaTheme="minorHAnsi"/>
                <w:color w:val="000000"/>
                <w:sz w:val="20"/>
                <w:szCs w:val="20"/>
              </w:rPr>
            </w:pPr>
          </w:p>
        </w:tc>
        <w:tc>
          <w:tcPr>
            <w:tcW w:w="1800" w:type="dxa"/>
            <w:tcBorders>
              <w:top w:val="nil"/>
              <w:left w:val="nil"/>
              <w:bottom w:val="nil"/>
              <w:right w:val="nil"/>
            </w:tcBorders>
            <w:shd w:val="solid" w:color="FFFFFF" w:fill="auto"/>
          </w:tcPr>
          <w:p w14:paraId="70F6FF17" w14:textId="77777777" w:rsidR="006C606F" w:rsidRDefault="006C606F">
            <w:pPr>
              <w:autoSpaceDE w:val="0"/>
              <w:autoSpaceDN w:val="0"/>
              <w:adjustRightInd w:val="0"/>
              <w:jc w:val="center"/>
              <w:rPr>
                <w:rFonts w:eastAsiaTheme="minorHAnsi"/>
                <w:color w:val="000000"/>
                <w:sz w:val="20"/>
                <w:szCs w:val="20"/>
              </w:rPr>
            </w:pPr>
          </w:p>
        </w:tc>
        <w:tc>
          <w:tcPr>
            <w:tcW w:w="1000" w:type="dxa"/>
            <w:tcBorders>
              <w:top w:val="nil"/>
              <w:left w:val="nil"/>
              <w:bottom w:val="nil"/>
              <w:right w:val="nil"/>
            </w:tcBorders>
            <w:shd w:val="solid" w:color="FFFFFF" w:fill="auto"/>
          </w:tcPr>
          <w:p w14:paraId="4EA4FEA1" w14:textId="77777777" w:rsidR="006C606F" w:rsidRDefault="006C606F">
            <w:pPr>
              <w:autoSpaceDE w:val="0"/>
              <w:autoSpaceDN w:val="0"/>
              <w:adjustRightInd w:val="0"/>
              <w:jc w:val="right"/>
              <w:rPr>
                <w:rFonts w:eastAsiaTheme="minorHAnsi"/>
                <w:color w:val="000000"/>
                <w:sz w:val="20"/>
                <w:szCs w:val="20"/>
              </w:rPr>
            </w:pPr>
          </w:p>
        </w:tc>
      </w:tr>
      <w:tr w:rsidR="006C606F" w14:paraId="4C59E6DA"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06E65A7C" w14:textId="77777777" w:rsidR="006C606F" w:rsidRDefault="006C606F">
            <w:pPr>
              <w:autoSpaceDE w:val="0"/>
              <w:autoSpaceDN w:val="0"/>
              <w:adjustRightInd w:val="0"/>
              <w:rPr>
                <w:rFonts w:eastAsiaTheme="minorHAnsi"/>
                <w:color w:val="000000"/>
                <w:sz w:val="20"/>
                <w:szCs w:val="20"/>
              </w:rPr>
            </w:pPr>
            <w:r>
              <w:rPr>
                <w:rFonts w:eastAsiaTheme="minorHAnsi"/>
                <w:color w:val="000000"/>
                <w:sz w:val="20"/>
                <w:szCs w:val="20"/>
              </w:rPr>
              <w:t xml:space="preserve">  Unweighted</w:t>
            </w:r>
          </w:p>
        </w:tc>
        <w:tc>
          <w:tcPr>
            <w:tcW w:w="1000" w:type="dxa"/>
            <w:tcBorders>
              <w:top w:val="nil"/>
              <w:left w:val="nil"/>
              <w:bottom w:val="nil"/>
              <w:right w:val="nil"/>
            </w:tcBorders>
            <w:shd w:val="solid" w:color="FFFFFF" w:fill="auto"/>
          </w:tcPr>
          <w:p w14:paraId="4E29EB3D"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-0.02</w:t>
            </w:r>
          </w:p>
        </w:tc>
        <w:tc>
          <w:tcPr>
            <w:tcW w:w="1800" w:type="dxa"/>
            <w:tcBorders>
              <w:top w:val="nil"/>
              <w:left w:val="nil"/>
              <w:bottom w:val="nil"/>
              <w:right w:val="nil"/>
            </w:tcBorders>
            <w:shd w:val="solid" w:color="FFFFFF" w:fill="auto"/>
          </w:tcPr>
          <w:p w14:paraId="393252BC" w14:textId="77777777" w:rsidR="006C606F" w:rsidRDefault="006C606F" w:rsidP="006C606F">
            <w:pPr>
              <w:autoSpaceDE w:val="0"/>
              <w:autoSpaceDN w:val="0"/>
              <w:adjustRightInd w:val="0"/>
              <w:jc w:val="right"/>
              <w:rPr>
                <w:rFonts w:eastAsiaTheme="minorHAnsi"/>
                <w:color w:val="000000"/>
                <w:sz w:val="20"/>
                <w:szCs w:val="20"/>
              </w:rPr>
            </w:pPr>
            <w:r>
              <w:rPr>
                <w:rFonts w:eastAsiaTheme="minorHAnsi"/>
                <w:color w:val="000000"/>
                <w:sz w:val="20"/>
                <w:szCs w:val="20"/>
              </w:rPr>
              <w:t>(-0.86, 0.82)</w:t>
            </w:r>
          </w:p>
        </w:tc>
        <w:tc>
          <w:tcPr>
            <w:tcW w:w="1000" w:type="dxa"/>
            <w:tcBorders>
              <w:top w:val="nil"/>
              <w:left w:val="nil"/>
              <w:bottom w:val="nil"/>
              <w:right w:val="nil"/>
            </w:tcBorders>
            <w:shd w:val="solid" w:color="FFFFFF" w:fill="auto"/>
          </w:tcPr>
          <w:p w14:paraId="5A9CCC63"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0.97</w:t>
            </w:r>
          </w:p>
        </w:tc>
      </w:tr>
      <w:tr w:rsidR="006C606F" w14:paraId="6A6143F0" w14:textId="77777777" w:rsidTr="006C606F">
        <w:tblPrEx>
          <w:tblCellMar>
            <w:top w:w="0" w:type="dxa"/>
            <w:bottom w:w="0" w:type="dxa"/>
          </w:tblCellMar>
        </w:tblPrEx>
        <w:trPr>
          <w:trHeight w:val="300"/>
        </w:trPr>
        <w:tc>
          <w:tcPr>
            <w:tcW w:w="3300" w:type="dxa"/>
            <w:tcBorders>
              <w:top w:val="nil"/>
              <w:left w:val="nil"/>
              <w:bottom w:val="nil"/>
              <w:right w:val="nil"/>
            </w:tcBorders>
            <w:shd w:val="solid" w:color="FFFFFF" w:fill="auto"/>
          </w:tcPr>
          <w:p w14:paraId="2FFA20D3" w14:textId="77777777" w:rsidR="006C606F" w:rsidRDefault="006C606F">
            <w:pPr>
              <w:autoSpaceDE w:val="0"/>
              <w:autoSpaceDN w:val="0"/>
              <w:adjustRightInd w:val="0"/>
              <w:rPr>
                <w:rFonts w:eastAsiaTheme="minorHAnsi"/>
                <w:color w:val="000000"/>
                <w:sz w:val="20"/>
                <w:szCs w:val="20"/>
              </w:rPr>
            </w:pPr>
            <w:r>
              <w:rPr>
                <w:rFonts w:eastAsiaTheme="minorHAnsi"/>
                <w:color w:val="000000"/>
                <w:sz w:val="20"/>
                <w:szCs w:val="20"/>
              </w:rPr>
              <w:t xml:space="preserve">  Weighted</w:t>
            </w:r>
          </w:p>
        </w:tc>
        <w:tc>
          <w:tcPr>
            <w:tcW w:w="1000" w:type="dxa"/>
            <w:tcBorders>
              <w:top w:val="nil"/>
              <w:left w:val="nil"/>
              <w:bottom w:val="nil"/>
              <w:right w:val="nil"/>
            </w:tcBorders>
            <w:shd w:val="solid" w:color="FFFFFF" w:fill="auto"/>
          </w:tcPr>
          <w:p w14:paraId="29C9FA26"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0.08</w:t>
            </w:r>
          </w:p>
        </w:tc>
        <w:tc>
          <w:tcPr>
            <w:tcW w:w="1800" w:type="dxa"/>
            <w:tcBorders>
              <w:top w:val="nil"/>
              <w:left w:val="nil"/>
              <w:bottom w:val="nil"/>
              <w:right w:val="nil"/>
            </w:tcBorders>
            <w:shd w:val="solid" w:color="FFFFFF" w:fill="auto"/>
          </w:tcPr>
          <w:p w14:paraId="448E3FD3" w14:textId="77777777" w:rsidR="006C606F" w:rsidRDefault="006C606F" w:rsidP="006C606F">
            <w:pPr>
              <w:autoSpaceDE w:val="0"/>
              <w:autoSpaceDN w:val="0"/>
              <w:adjustRightInd w:val="0"/>
              <w:jc w:val="right"/>
              <w:rPr>
                <w:rFonts w:eastAsiaTheme="minorHAnsi"/>
                <w:color w:val="000000"/>
                <w:sz w:val="20"/>
                <w:szCs w:val="20"/>
              </w:rPr>
            </w:pPr>
            <w:r>
              <w:rPr>
                <w:rFonts w:eastAsiaTheme="minorHAnsi"/>
                <w:color w:val="000000"/>
                <w:sz w:val="20"/>
                <w:szCs w:val="20"/>
              </w:rPr>
              <w:t>(-0.73, 0.88)</w:t>
            </w:r>
          </w:p>
        </w:tc>
        <w:tc>
          <w:tcPr>
            <w:tcW w:w="1000" w:type="dxa"/>
            <w:tcBorders>
              <w:top w:val="nil"/>
              <w:left w:val="nil"/>
              <w:bottom w:val="nil"/>
              <w:right w:val="nil"/>
            </w:tcBorders>
            <w:shd w:val="solid" w:color="FFFFFF" w:fill="auto"/>
          </w:tcPr>
          <w:p w14:paraId="20334816" w14:textId="77777777" w:rsidR="006C606F" w:rsidRDefault="006C606F">
            <w:pPr>
              <w:autoSpaceDE w:val="0"/>
              <w:autoSpaceDN w:val="0"/>
              <w:adjustRightInd w:val="0"/>
              <w:jc w:val="right"/>
              <w:rPr>
                <w:rFonts w:eastAsiaTheme="minorHAnsi"/>
                <w:color w:val="000000"/>
                <w:sz w:val="20"/>
                <w:szCs w:val="20"/>
              </w:rPr>
            </w:pPr>
            <w:r>
              <w:rPr>
                <w:rFonts w:eastAsiaTheme="minorHAnsi"/>
                <w:color w:val="000000"/>
                <w:sz w:val="20"/>
                <w:szCs w:val="20"/>
              </w:rPr>
              <w:t>0.85</w:t>
            </w:r>
          </w:p>
        </w:tc>
      </w:tr>
      <w:tr w:rsidR="006C606F" w14:paraId="75A4EF8B" w14:textId="77777777" w:rsidTr="006C606F">
        <w:tblPrEx>
          <w:tblCellMar>
            <w:top w:w="0" w:type="dxa"/>
            <w:bottom w:w="0" w:type="dxa"/>
          </w:tblCellMar>
        </w:tblPrEx>
        <w:trPr>
          <w:trHeight w:val="940"/>
        </w:trPr>
        <w:tc>
          <w:tcPr>
            <w:tcW w:w="1" w:type="dxa"/>
            <w:gridSpan w:val="4"/>
            <w:tcBorders>
              <w:top w:val="nil"/>
              <w:left w:val="nil"/>
              <w:bottom w:val="nil"/>
              <w:right w:val="nil"/>
            </w:tcBorders>
            <w:shd w:val="solid" w:color="FFFFFF" w:fill="auto"/>
          </w:tcPr>
          <w:p w14:paraId="3078471F" w14:textId="77777777" w:rsidR="006C606F" w:rsidRDefault="006C606F">
            <w:pPr>
              <w:autoSpaceDE w:val="0"/>
              <w:autoSpaceDN w:val="0"/>
              <w:adjustRightInd w:val="0"/>
              <w:rPr>
                <w:rFonts w:eastAsiaTheme="minorHAnsi"/>
                <w:i/>
                <w:iCs/>
                <w:color w:val="000000"/>
                <w:sz w:val="20"/>
                <w:szCs w:val="20"/>
              </w:rPr>
            </w:pPr>
            <w:r>
              <w:rPr>
                <w:rFonts w:eastAsiaTheme="minorHAnsi"/>
                <w:i/>
                <w:iCs/>
                <w:color w:val="000000"/>
                <w:sz w:val="20"/>
                <w:szCs w:val="20"/>
              </w:rPr>
              <w:t xml:space="preserve">a. "Unweighted" global measures weight each tract equally, i.e., they are the standardized arithmetic mean FA and MD values of all 27 tracts delineated by </w:t>
            </w:r>
            <w:proofErr w:type="spellStart"/>
            <w:r>
              <w:rPr>
                <w:rFonts w:eastAsiaTheme="minorHAnsi"/>
                <w:i/>
                <w:iCs/>
                <w:color w:val="000000"/>
                <w:sz w:val="20"/>
                <w:szCs w:val="20"/>
              </w:rPr>
              <w:t>AutoPtx</w:t>
            </w:r>
            <w:proofErr w:type="spellEnd"/>
            <w:r>
              <w:rPr>
                <w:rFonts w:eastAsiaTheme="minorHAnsi"/>
                <w:i/>
                <w:iCs/>
                <w:color w:val="000000"/>
                <w:sz w:val="20"/>
                <w:szCs w:val="20"/>
              </w:rPr>
              <w:t xml:space="preserve"> regardless of size. "Weighted" measures are weighted by tract volume.</w:t>
            </w:r>
          </w:p>
        </w:tc>
      </w:tr>
      <w:tr w:rsidR="006C606F" w14:paraId="21B7D198" w14:textId="77777777" w:rsidTr="006C606F">
        <w:tblPrEx>
          <w:tblCellMar>
            <w:top w:w="0" w:type="dxa"/>
            <w:bottom w:w="0" w:type="dxa"/>
          </w:tblCellMar>
        </w:tblPrEx>
        <w:trPr>
          <w:trHeight w:val="1580"/>
        </w:trPr>
        <w:tc>
          <w:tcPr>
            <w:tcW w:w="1" w:type="dxa"/>
            <w:gridSpan w:val="4"/>
            <w:tcBorders>
              <w:top w:val="nil"/>
              <w:left w:val="nil"/>
              <w:bottom w:val="nil"/>
              <w:right w:val="nil"/>
            </w:tcBorders>
            <w:shd w:val="solid" w:color="FFFFFF" w:fill="auto"/>
          </w:tcPr>
          <w:p w14:paraId="53869DA8" w14:textId="77777777" w:rsidR="006C606F" w:rsidRDefault="006C606F">
            <w:pPr>
              <w:autoSpaceDE w:val="0"/>
              <w:autoSpaceDN w:val="0"/>
              <w:adjustRightInd w:val="0"/>
              <w:rPr>
                <w:rFonts w:eastAsiaTheme="minorHAnsi"/>
                <w:i/>
                <w:iCs/>
                <w:color w:val="000000"/>
                <w:sz w:val="20"/>
                <w:szCs w:val="20"/>
              </w:rPr>
            </w:pPr>
            <w:r>
              <w:rPr>
                <w:rFonts w:eastAsiaTheme="minorHAnsi"/>
                <w:i/>
                <w:iCs/>
                <w:color w:val="000000"/>
                <w:sz w:val="20"/>
                <w:szCs w:val="20"/>
              </w:rPr>
              <w:t>b. All models are fully adjusted with covariates for child age at scan, sex, ethnicity, household income, highest level of parental education, maternal and paternal history of psychosis, prenatal maternal and paternal psychopathology symptoms (for prenatal models), early-childhood maternal and paternal psychopathology symptoms (for mid-childhood models), maternal and paternal age at child's birth, and child in utero exposure to smoking.</w:t>
            </w:r>
          </w:p>
        </w:tc>
      </w:tr>
      <w:tr w:rsidR="006C606F" w14:paraId="20F30BE9" w14:textId="77777777" w:rsidTr="006C606F">
        <w:tblPrEx>
          <w:tblCellMar>
            <w:top w:w="0" w:type="dxa"/>
            <w:bottom w:w="0" w:type="dxa"/>
          </w:tblCellMar>
        </w:tblPrEx>
        <w:trPr>
          <w:trHeight w:val="600"/>
        </w:trPr>
        <w:tc>
          <w:tcPr>
            <w:tcW w:w="1" w:type="dxa"/>
            <w:gridSpan w:val="4"/>
            <w:tcBorders>
              <w:top w:val="nil"/>
              <w:left w:val="nil"/>
              <w:bottom w:val="nil"/>
              <w:right w:val="nil"/>
            </w:tcBorders>
            <w:shd w:val="solid" w:color="FFFFFF" w:fill="auto"/>
          </w:tcPr>
          <w:p w14:paraId="23F07BC7" w14:textId="77777777" w:rsidR="006C606F" w:rsidRDefault="006C606F">
            <w:pPr>
              <w:autoSpaceDE w:val="0"/>
              <w:autoSpaceDN w:val="0"/>
              <w:adjustRightInd w:val="0"/>
              <w:rPr>
                <w:rFonts w:eastAsiaTheme="minorHAnsi"/>
                <w:i/>
                <w:iCs/>
                <w:color w:val="000000"/>
                <w:sz w:val="20"/>
                <w:szCs w:val="20"/>
              </w:rPr>
            </w:pPr>
            <w:r>
              <w:rPr>
                <w:rFonts w:eastAsiaTheme="minorHAnsi"/>
                <w:i/>
                <w:iCs/>
                <w:color w:val="000000"/>
                <w:sz w:val="20"/>
                <w:szCs w:val="20"/>
              </w:rPr>
              <w:t>c. All models use inverse probability of attrition weights to account for differential attrition from baseline.</w:t>
            </w:r>
          </w:p>
        </w:tc>
      </w:tr>
      <w:tr w:rsidR="006C606F" w14:paraId="5E52B613" w14:textId="77777777" w:rsidTr="006C606F">
        <w:tblPrEx>
          <w:tblCellMar>
            <w:top w:w="0" w:type="dxa"/>
            <w:bottom w:w="0" w:type="dxa"/>
          </w:tblCellMar>
        </w:tblPrEx>
        <w:trPr>
          <w:trHeight w:val="300"/>
        </w:trPr>
        <w:tc>
          <w:tcPr>
            <w:tcW w:w="3300" w:type="dxa"/>
            <w:tcBorders>
              <w:top w:val="nil"/>
              <w:left w:val="nil"/>
              <w:bottom w:val="single" w:sz="6" w:space="0" w:color="auto"/>
              <w:right w:val="nil"/>
            </w:tcBorders>
            <w:shd w:val="solid" w:color="FFFFFF" w:fill="auto"/>
          </w:tcPr>
          <w:p w14:paraId="271CB7B9" w14:textId="77777777" w:rsidR="006C606F" w:rsidRDefault="006C606F">
            <w:pPr>
              <w:autoSpaceDE w:val="0"/>
              <w:autoSpaceDN w:val="0"/>
              <w:adjustRightInd w:val="0"/>
              <w:jc w:val="right"/>
              <w:rPr>
                <w:rFonts w:eastAsiaTheme="minorHAnsi"/>
                <w:i/>
                <w:iCs/>
                <w:color w:val="000000"/>
                <w:sz w:val="20"/>
                <w:szCs w:val="20"/>
              </w:rPr>
            </w:pPr>
          </w:p>
        </w:tc>
        <w:tc>
          <w:tcPr>
            <w:tcW w:w="1000" w:type="dxa"/>
            <w:tcBorders>
              <w:top w:val="nil"/>
              <w:left w:val="nil"/>
              <w:bottom w:val="single" w:sz="6" w:space="0" w:color="auto"/>
              <w:right w:val="nil"/>
            </w:tcBorders>
            <w:shd w:val="solid" w:color="FFFFFF" w:fill="auto"/>
          </w:tcPr>
          <w:p w14:paraId="13C0F207" w14:textId="77777777" w:rsidR="006C606F" w:rsidRDefault="006C606F">
            <w:pPr>
              <w:autoSpaceDE w:val="0"/>
              <w:autoSpaceDN w:val="0"/>
              <w:adjustRightInd w:val="0"/>
              <w:jc w:val="right"/>
              <w:rPr>
                <w:rFonts w:eastAsiaTheme="minorHAnsi"/>
                <w:i/>
                <w:iCs/>
                <w:color w:val="000000"/>
                <w:sz w:val="20"/>
                <w:szCs w:val="20"/>
              </w:rPr>
            </w:pPr>
          </w:p>
        </w:tc>
        <w:tc>
          <w:tcPr>
            <w:tcW w:w="1800" w:type="dxa"/>
            <w:tcBorders>
              <w:top w:val="nil"/>
              <w:left w:val="nil"/>
              <w:bottom w:val="single" w:sz="6" w:space="0" w:color="auto"/>
              <w:right w:val="nil"/>
            </w:tcBorders>
            <w:shd w:val="solid" w:color="FFFFFF" w:fill="auto"/>
          </w:tcPr>
          <w:p w14:paraId="6C11A466" w14:textId="77777777" w:rsidR="006C606F" w:rsidRDefault="006C606F">
            <w:pPr>
              <w:autoSpaceDE w:val="0"/>
              <w:autoSpaceDN w:val="0"/>
              <w:adjustRightInd w:val="0"/>
              <w:jc w:val="right"/>
              <w:rPr>
                <w:rFonts w:eastAsiaTheme="minorHAnsi"/>
                <w:i/>
                <w:iCs/>
                <w:color w:val="000000"/>
                <w:sz w:val="20"/>
                <w:szCs w:val="20"/>
              </w:rPr>
            </w:pPr>
          </w:p>
        </w:tc>
        <w:tc>
          <w:tcPr>
            <w:tcW w:w="1000" w:type="dxa"/>
            <w:tcBorders>
              <w:top w:val="nil"/>
              <w:left w:val="nil"/>
              <w:bottom w:val="single" w:sz="6" w:space="0" w:color="auto"/>
              <w:right w:val="nil"/>
            </w:tcBorders>
            <w:shd w:val="solid" w:color="FFFFFF" w:fill="auto"/>
          </w:tcPr>
          <w:p w14:paraId="7BDCBD2F" w14:textId="77777777" w:rsidR="006C606F" w:rsidRDefault="006C606F">
            <w:pPr>
              <w:autoSpaceDE w:val="0"/>
              <w:autoSpaceDN w:val="0"/>
              <w:adjustRightInd w:val="0"/>
              <w:jc w:val="right"/>
              <w:rPr>
                <w:rFonts w:eastAsiaTheme="minorHAnsi"/>
                <w:i/>
                <w:iCs/>
                <w:color w:val="000000"/>
                <w:sz w:val="20"/>
                <w:szCs w:val="20"/>
              </w:rPr>
            </w:pPr>
          </w:p>
        </w:tc>
      </w:tr>
    </w:tbl>
    <w:p w14:paraId="218AD109" w14:textId="77777777" w:rsidR="006C606F" w:rsidRDefault="006C606F" w:rsidP="006C606F">
      <w:pPr>
        <w:spacing w:line="480" w:lineRule="auto"/>
        <w:ind w:right="720"/>
      </w:pPr>
    </w:p>
    <w:p w14:paraId="45B44756" w14:textId="77777777" w:rsidR="003725F9" w:rsidRDefault="003725F9">
      <w:r>
        <w:br w:type="page"/>
      </w:r>
    </w:p>
    <w:p w14:paraId="6D91451D" w14:textId="2CD50562" w:rsidR="003725F9" w:rsidRDefault="003725F9" w:rsidP="003725F9">
      <w:pPr>
        <w:ind w:right="720"/>
      </w:pPr>
      <w:r>
        <w:lastRenderedPageBreak/>
        <w:t>References</w:t>
      </w:r>
    </w:p>
    <w:p w14:paraId="033C3DAC" w14:textId="74EC04F0" w:rsidR="003725F9" w:rsidRDefault="003725F9" w:rsidP="003725F9">
      <w:pPr>
        <w:ind w:right="720"/>
      </w:pPr>
    </w:p>
    <w:p w14:paraId="70755D8A" w14:textId="26EC23C7" w:rsidR="003725F9" w:rsidRDefault="003725F9" w:rsidP="00916F4E">
      <w:pPr>
        <w:pStyle w:val="Bibliography"/>
        <w:spacing w:line="24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3725F9">
        <w:rPr>
          <w:rFonts w:ascii="Times New Roman" w:hAnsi="Times New Roman" w:cs="Times New Roman"/>
        </w:rPr>
        <w:t xml:space="preserve">de Groot, M., Vernooij, M. W., Klein, S., Ikram, M. A., Vos, F. M., Smith, S. M., Niessen, W. J., &amp; Andersson, J. L. R. (2013). Improving alignment in Tract-based spatial statistics: Evaluation and optimization of image registration. </w:t>
      </w:r>
      <w:r w:rsidRPr="003725F9">
        <w:rPr>
          <w:rFonts w:ascii="Times New Roman" w:hAnsi="Times New Roman" w:cs="Times New Roman"/>
          <w:i/>
          <w:iCs/>
        </w:rPr>
        <w:t>NeuroImage</w:t>
      </w:r>
      <w:r w:rsidRPr="003725F9">
        <w:rPr>
          <w:rFonts w:ascii="Times New Roman" w:hAnsi="Times New Roman" w:cs="Times New Roman"/>
        </w:rPr>
        <w:t xml:space="preserve">, </w:t>
      </w:r>
      <w:r w:rsidRPr="003725F9">
        <w:rPr>
          <w:rFonts w:ascii="Times New Roman" w:hAnsi="Times New Roman" w:cs="Times New Roman"/>
          <w:i/>
          <w:iCs/>
        </w:rPr>
        <w:t>76</w:t>
      </w:r>
      <w:r w:rsidRPr="003725F9">
        <w:rPr>
          <w:rFonts w:ascii="Times New Roman" w:hAnsi="Times New Roman" w:cs="Times New Roman"/>
        </w:rPr>
        <w:t>, 400–411. https://doi.org/10.1016/j.neuroimage.2013.03.015</w:t>
      </w:r>
    </w:p>
    <w:p w14:paraId="4C2556D8" w14:textId="77777777" w:rsidR="00916F4E" w:rsidRPr="00916F4E" w:rsidRDefault="00916F4E" w:rsidP="00916F4E"/>
    <w:p w14:paraId="619279F5" w14:textId="3BF2F2F1" w:rsidR="003725F9" w:rsidRDefault="003725F9" w:rsidP="00916F4E">
      <w:pPr>
        <w:pStyle w:val="Bibliography"/>
        <w:spacing w:line="240" w:lineRule="auto"/>
        <w:rPr>
          <w:rFonts w:ascii="Times New Roman" w:hAnsi="Times New Roman" w:cs="Times New Roman"/>
        </w:rPr>
      </w:pPr>
      <w:r w:rsidRPr="003725F9">
        <w:rPr>
          <w:rFonts w:ascii="Times New Roman" w:hAnsi="Times New Roman" w:cs="Times New Roman"/>
        </w:rPr>
        <w:t xml:space="preserve">Kooijman, M. N., Kruithof, C. J., van Duijn, C. M., Duijts, L., Franco, O. H., van IJzendoorn, M. H., de Jongste, J. C., Klaver, C. C. W., van der Lugt, A., Mackenbach, J. P., Moll, H. A., Peeters, R. P., Raat, H., Rings, E. H. H. M., Rivadeneira, F., van der Schroeff, M. P., Steegers, E. A. P., Tiemeier, H., Uitterlinden, A. G., … Jaddoe, V. W. V. (2016). The Generation R Study: Design and cohort update 2017. </w:t>
      </w:r>
      <w:r w:rsidRPr="003725F9">
        <w:rPr>
          <w:rFonts w:ascii="Times New Roman" w:hAnsi="Times New Roman" w:cs="Times New Roman"/>
          <w:i/>
          <w:iCs/>
        </w:rPr>
        <w:t>European Journal of Epidemiology</w:t>
      </w:r>
      <w:r w:rsidRPr="003725F9">
        <w:rPr>
          <w:rFonts w:ascii="Times New Roman" w:hAnsi="Times New Roman" w:cs="Times New Roman"/>
        </w:rPr>
        <w:t xml:space="preserve">, </w:t>
      </w:r>
      <w:r w:rsidRPr="003725F9">
        <w:rPr>
          <w:rFonts w:ascii="Times New Roman" w:hAnsi="Times New Roman" w:cs="Times New Roman"/>
          <w:i/>
          <w:iCs/>
        </w:rPr>
        <w:t>31</w:t>
      </w:r>
      <w:r w:rsidRPr="003725F9">
        <w:rPr>
          <w:rFonts w:ascii="Times New Roman" w:hAnsi="Times New Roman" w:cs="Times New Roman"/>
        </w:rPr>
        <w:t>(12), 1243–1264. https://doi.org/10.1007/s10654-016-0224-9</w:t>
      </w:r>
    </w:p>
    <w:p w14:paraId="725ED6D2" w14:textId="77777777" w:rsidR="00916F4E" w:rsidRPr="00916F4E" w:rsidRDefault="00916F4E" w:rsidP="00916F4E"/>
    <w:p w14:paraId="4B5D8B8A" w14:textId="3B643D3C" w:rsidR="003725F9" w:rsidRDefault="003725F9" w:rsidP="00916F4E">
      <w:pPr>
        <w:pStyle w:val="Bibliography"/>
        <w:spacing w:line="240" w:lineRule="auto"/>
        <w:rPr>
          <w:rFonts w:ascii="Times New Roman" w:hAnsi="Times New Roman" w:cs="Times New Roman"/>
        </w:rPr>
      </w:pPr>
      <w:r w:rsidRPr="003725F9">
        <w:rPr>
          <w:rFonts w:ascii="Times New Roman" w:hAnsi="Times New Roman" w:cs="Times New Roman"/>
        </w:rPr>
        <w:t xml:space="preserve">Rubin, D. B. (1996). Multiple Imputation After 18+ Years. </w:t>
      </w:r>
      <w:r w:rsidRPr="003725F9">
        <w:rPr>
          <w:rFonts w:ascii="Times New Roman" w:hAnsi="Times New Roman" w:cs="Times New Roman"/>
          <w:i/>
          <w:iCs/>
        </w:rPr>
        <w:t>Journal of the American Statistical Association</w:t>
      </w:r>
      <w:r w:rsidRPr="003725F9">
        <w:rPr>
          <w:rFonts w:ascii="Times New Roman" w:hAnsi="Times New Roman" w:cs="Times New Roman"/>
        </w:rPr>
        <w:t xml:space="preserve">, </w:t>
      </w:r>
      <w:r w:rsidRPr="003725F9">
        <w:rPr>
          <w:rFonts w:ascii="Times New Roman" w:hAnsi="Times New Roman" w:cs="Times New Roman"/>
          <w:i/>
          <w:iCs/>
        </w:rPr>
        <w:t>91</w:t>
      </w:r>
      <w:r w:rsidRPr="003725F9">
        <w:rPr>
          <w:rFonts w:ascii="Times New Roman" w:hAnsi="Times New Roman" w:cs="Times New Roman"/>
        </w:rPr>
        <w:t>(434), 473–489. JSTOR. https://doi.org/10.2307/2291635</w:t>
      </w:r>
    </w:p>
    <w:p w14:paraId="0F8E05E2" w14:textId="77777777" w:rsidR="00916F4E" w:rsidRPr="00916F4E" w:rsidRDefault="00916F4E" w:rsidP="00916F4E"/>
    <w:p w14:paraId="5EBEF74F" w14:textId="77777777" w:rsidR="003725F9" w:rsidRPr="003725F9" w:rsidRDefault="003725F9" w:rsidP="00916F4E">
      <w:pPr>
        <w:pStyle w:val="Bibliography"/>
        <w:spacing w:line="240" w:lineRule="auto"/>
        <w:rPr>
          <w:rFonts w:ascii="Times New Roman" w:hAnsi="Times New Roman" w:cs="Times New Roman"/>
        </w:rPr>
      </w:pPr>
      <w:r w:rsidRPr="003725F9">
        <w:rPr>
          <w:rFonts w:ascii="Times New Roman" w:hAnsi="Times New Roman" w:cs="Times New Roman"/>
        </w:rPr>
        <w:t xml:space="preserve">White, T., Muetzel, R. L., El Marroun, H., Blanken, L. M. E., Jansen, P., Bolhuis, K., Kocevska, D., Mous, S. E., Mulder, R., Jaddoe, V. W. V., van der Lugt, A., Verhulst, F. C., &amp; Tiemeier, H. (2018). Paediatric population neuroimaging and the Generation R Study: The second wave. </w:t>
      </w:r>
      <w:r w:rsidRPr="003725F9">
        <w:rPr>
          <w:rFonts w:ascii="Times New Roman" w:hAnsi="Times New Roman" w:cs="Times New Roman"/>
          <w:i/>
          <w:iCs/>
        </w:rPr>
        <w:t>European Journal of Epidemiology</w:t>
      </w:r>
      <w:r w:rsidRPr="003725F9">
        <w:rPr>
          <w:rFonts w:ascii="Times New Roman" w:hAnsi="Times New Roman" w:cs="Times New Roman"/>
        </w:rPr>
        <w:t xml:space="preserve">, </w:t>
      </w:r>
      <w:r w:rsidRPr="003725F9">
        <w:rPr>
          <w:rFonts w:ascii="Times New Roman" w:hAnsi="Times New Roman" w:cs="Times New Roman"/>
          <w:i/>
          <w:iCs/>
        </w:rPr>
        <w:t>33</w:t>
      </w:r>
      <w:r w:rsidRPr="003725F9">
        <w:rPr>
          <w:rFonts w:ascii="Times New Roman" w:hAnsi="Times New Roman" w:cs="Times New Roman"/>
        </w:rPr>
        <w:t>(1), 99–125. https://doi.org/10.1007/s10654-017-0319-y</w:t>
      </w:r>
    </w:p>
    <w:p w14:paraId="1D866EFD" w14:textId="31912648" w:rsidR="003725F9" w:rsidRPr="00916F4E" w:rsidRDefault="003725F9" w:rsidP="00916F4E">
      <w:pPr>
        <w:ind w:right="720"/>
      </w:pPr>
      <w:r>
        <w:fldChar w:fldCharType="end"/>
      </w:r>
    </w:p>
    <w:p w14:paraId="6A37F61A" w14:textId="5A1F5654" w:rsidR="000030DD" w:rsidRPr="003725F9" w:rsidRDefault="000030DD" w:rsidP="000030DD">
      <w:pPr>
        <w:spacing w:line="360" w:lineRule="auto"/>
        <w:contextualSpacing/>
      </w:pPr>
      <w:r w:rsidRPr="003725F9">
        <w:fldChar w:fldCharType="begin"/>
      </w:r>
      <w:r w:rsidRPr="003725F9">
        <w:instrText xml:space="preserve"> ADDIN </w:instrText>
      </w:r>
      <w:r w:rsidRPr="003725F9">
        <w:fldChar w:fldCharType="end"/>
      </w:r>
    </w:p>
    <w:p w14:paraId="4FB29D2C" w14:textId="77777777" w:rsidR="000030DD" w:rsidRPr="001811FE" w:rsidRDefault="000030DD" w:rsidP="00630B79"/>
    <w:sectPr w:rsidR="000030DD" w:rsidRPr="001811FE" w:rsidSect="0050432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2CDD" w14:textId="77777777" w:rsidR="004E2FBF" w:rsidRDefault="004E2FBF" w:rsidP="003E44B2">
      <w:r>
        <w:separator/>
      </w:r>
    </w:p>
  </w:endnote>
  <w:endnote w:type="continuationSeparator" w:id="0">
    <w:p w14:paraId="0A285715" w14:textId="77777777" w:rsidR="004E2FBF" w:rsidRDefault="004E2FBF" w:rsidP="003E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423430"/>
      <w:docPartObj>
        <w:docPartGallery w:val="Page Numbers (Bottom of Page)"/>
        <w:docPartUnique/>
      </w:docPartObj>
    </w:sdtPr>
    <w:sdtEndPr>
      <w:rPr>
        <w:rStyle w:val="PageNumber"/>
      </w:rPr>
    </w:sdtEndPr>
    <w:sdtContent>
      <w:p w14:paraId="0EF31B3F" w14:textId="1ACBF3A8" w:rsidR="00504320" w:rsidRDefault="00504320" w:rsidP="005679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10DE99" w14:textId="77777777" w:rsidR="00504320" w:rsidRDefault="00504320" w:rsidP="00530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94F7" w14:textId="77777777" w:rsidR="004E2FBF" w:rsidRDefault="004E2FBF" w:rsidP="003E44B2">
      <w:r>
        <w:separator/>
      </w:r>
    </w:p>
  </w:footnote>
  <w:footnote w:type="continuationSeparator" w:id="0">
    <w:p w14:paraId="283F28A9" w14:textId="77777777" w:rsidR="004E2FBF" w:rsidRDefault="004E2FBF" w:rsidP="003E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67D"/>
    <w:multiLevelType w:val="hybridMultilevel"/>
    <w:tmpl w:val="FA2C31F4"/>
    <w:lvl w:ilvl="0" w:tplc="AE2C3D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924"/>
    <w:multiLevelType w:val="hybridMultilevel"/>
    <w:tmpl w:val="13587966"/>
    <w:lvl w:ilvl="0" w:tplc="672C80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85089"/>
    <w:multiLevelType w:val="hybridMultilevel"/>
    <w:tmpl w:val="47BA09D6"/>
    <w:lvl w:ilvl="0" w:tplc="57801EB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96C93"/>
    <w:multiLevelType w:val="hybridMultilevel"/>
    <w:tmpl w:val="3BA6D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B0716"/>
    <w:multiLevelType w:val="hybridMultilevel"/>
    <w:tmpl w:val="34FC382C"/>
    <w:lvl w:ilvl="0" w:tplc="B2D62CE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16FB"/>
    <w:multiLevelType w:val="multilevel"/>
    <w:tmpl w:val="86C25D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6E22D4"/>
    <w:multiLevelType w:val="hybridMultilevel"/>
    <w:tmpl w:val="C9B83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1629E"/>
    <w:multiLevelType w:val="hybridMultilevel"/>
    <w:tmpl w:val="AB8CBBE4"/>
    <w:lvl w:ilvl="0" w:tplc="5C48AF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8347D"/>
    <w:multiLevelType w:val="hybridMultilevel"/>
    <w:tmpl w:val="D7800B0C"/>
    <w:lvl w:ilvl="0" w:tplc="989E88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77C4"/>
    <w:multiLevelType w:val="hybridMultilevel"/>
    <w:tmpl w:val="14624068"/>
    <w:lvl w:ilvl="0" w:tplc="D72AE55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AA606C"/>
    <w:multiLevelType w:val="hybridMultilevel"/>
    <w:tmpl w:val="FAF8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01817"/>
    <w:multiLevelType w:val="hybridMultilevel"/>
    <w:tmpl w:val="A44697B2"/>
    <w:lvl w:ilvl="0" w:tplc="A832F8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22E68"/>
    <w:multiLevelType w:val="hybridMultilevel"/>
    <w:tmpl w:val="248C6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D012B"/>
    <w:multiLevelType w:val="hybridMultilevel"/>
    <w:tmpl w:val="B8E23BF2"/>
    <w:lvl w:ilvl="0" w:tplc="743A5D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91FF5"/>
    <w:multiLevelType w:val="hybridMultilevel"/>
    <w:tmpl w:val="248C6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361FB"/>
    <w:multiLevelType w:val="hybridMultilevel"/>
    <w:tmpl w:val="B29ECFAA"/>
    <w:lvl w:ilvl="0" w:tplc="B52A91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868363">
    <w:abstractNumId w:val="1"/>
  </w:num>
  <w:num w:numId="2" w16cid:durableId="1019816303">
    <w:abstractNumId w:val="8"/>
  </w:num>
  <w:num w:numId="3" w16cid:durableId="977145978">
    <w:abstractNumId w:val="9"/>
  </w:num>
  <w:num w:numId="4" w16cid:durableId="1638756045">
    <w:abstractNumId w:val="7"/>
  </w:num>
  <w:num w:numId="5" w16cid:durableId="806315435">
    <w:abstractNumId w:val="3"/>
  </w:num>
  <w:num w:numId="6" w16cid:durableId="622687316">
    <w:abstractNumId w:val="10"/>
  </w:num>
  <w:num w:numId="7" w16cid:durableId="722678212">
    <w:abstractNumId w:val="2"/>
  </w:num>
  <w:num w:numId="8" w16cid:durableId="2055614831">
    <w:abstractNumId w:val="15"/>
  </w:num>
  <w:num w:numId="9" w16cid:durableId="820005298">
    <w:abstractNumId w:val="14"/>
  </w:num>
  <w:num w:numId="10" w16cid:durableId="1675377442">
    <w:abstractNumId w:val="6"/>
  </w:num>
  <w:num w:numId="11" w16cid:durableId="736393724">
    <w:abstractNumId w:val="12"/>
  </w:num>
  <w:num w:numId="12" w16cid:durableId="581329786">
    <w:abstractNumId w:val="11"/>
  </w:num>
  <w:num w:numId="13" w16cid:durableId="649209002">
    <w:abstractNumId w:val="0"/>
  </w:num>
  <w:num w:numId="14" w16cid:durableId="303045222">
    <w:abstractNumId w:val="13"/>
  </w:num>
  <w:num w:numId="15" w16cid:durableId="1828133438">
    <w:abstractNumId w:val="4"/>
  </w:num>
  <w:num w:numId="16" w16cid:durableId="488400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67"/>
    <w:rsid w:val="00000CF3"/>
    <w:rsid w:val="000030DD"/>
    <w:rsid w:val="0000427E"/>
    <w:rsid w:val="00011257"/>
    <w:rsid w:val="00012BE7"/>
    <w:rsid w:val="000137EE"/>
    <w:rsid w:val="000143A2"/>
    <w:rsid w:val="0001538B"/>
    <w:rsid w:val="00016138"/>
    <w:rsid w:val="00020942"/>
    <w:rsid w:val="00027945"/>
    <w:rsid w:val="00032544"/>
    <w:rsid w:val="000328B4"/>
    <w:rsid w:val="000342FA"/>
    <w:rsid w:val="000351F8"/>
    <w:rsid w:val="00037E6C"/>
    <w:rsid w:val="0004005E"/>
    <w:rsid w:val="000416A1"/>
    <w:rsid w:val="000473DD"/>
    <w:rsid w:val="000565C2"/>
    <w:rsid w:val="000609F7"/>
    <w:rsid w:val="00063286"/>
    <w:rsid w:val="00063C83"/>
    <w:rsid w:val="000647E5"/>
    <w:rsid w:val="0006751A"/>
    <w:rsid w:val="00070F9D"/>
    <w:rsid w:val="00075B57"/>
    <w:rsid w:val="0007736D"/>
    <w:rsid w:val="000805BE"/>
    <w:rsid w:val="00083177"/>
    <w:rsid w:val="00086BA2"/>
    <w:rsid w:val="000A7190"/>
    <w:rsid w:val="000B12E0"/>
    <w:rsid w:val="000B15F6"/>
    <w:rsid w:val="000B19EC"/>
    <w:rsid w:val="000B2656"/>
    <w:rsid w:val="000B5080"/>
    <w:rsid w:val="000C3B20"/>
    <w:rsid w:val="000C44BD"/>
    <w:rsid w:val="000C566D"/>
    <w:rsid w:val="000D2C31"/>
    <w:rsid w:val="000D33BC"/>
    <w:rsid w:val="000D535B"/>
    <w:rsid w:val="000D5AC0"/>
    <w:rsid w:val="000D66D0"/>
    <w:rsid w:val="000D70E6"/>
    <w:rsid w:val="000D7755"/>
    <w:rsid w:val="000E3213"/>
    <w:rsid w:val="000E5474"/>
    <w:rsid w:val="000E5F81"/>
    <w:rsid w:val="000E6153"/>
    <w:rsid w:val="000E7F4B"/>
    <w:rsid w:val="000F2E55"/>
    <w:rsid w:val="000F403F"/>
    <w:rsid w:val="000F4867"/>
    <w:rsid w:val="00102049"/>
    <w:rsid w:val="001035C0"/>
    <w:rsid w:val="001053F6"/>
    <w:rsid w:val="00107008"/>
    <w:rsid w:val="00110FB6"/>
    <w:rsid w:val="0011122B"/>
    <w:rsid w:val="00113833"/>
    <w:rsid w:val="00114333"/>
    <w:rsid w:val="0011499F"/>
    <w:rsid w:val="00114BDF"/>
    <w:rsid w:val="00115BB9"/>
    <w:rsid w:val="00116083"/>
    <w:rsid w:val="001247F5"/>
    <w:rsid w:val="001248F6"/>
    <w:rsid w:val="00126673"/>
    <w:rsid w:val="00130BBD"/>
    <w:rsid w:val="00131BD9"/>
    <w:rsid w:val="00132A23"/>
    <w:rsid w:val="0013306C"/>
    <w:rsid w:val="0013498A"/>
    <w:rsid w:val="00135546"/>
    <w:rsid w:val="001411A8"/>
    <w:rsid w:val="00142469"/>
    <w:rsid w:val="00144292"/>
    <w:rsid w:val="00147F4A"/>
    <w:rsid w:val="00154152"/>
    <w:rsid w:val="00157F79"/>
    <w:rsid w:val="00165ACB"/>
    <w:rsid w:val="00165BB6"/>
    <w:rsid w:val="00166249"/>
    <w:rsid w:val="001667F4"/>
    <w:rsid w:val="001668FD"/>
    <w:rsid w:val="001675DB"/>
    <w:rsid w:val="00172889"/>
    <w:rsid w:val="001731B5"/>
    <w:rsid w:val="00176BE2"/>
    <w:rsid w:val="001811FE"/>
    <w:rsid w:val="00184854"/>
    <w:rsid w:val="001859C1"/>
    <w:rsid w:val="001871FF"/>
    <w:rsid w:val="001953A0"/>
    <w:rsid w:val="00196583"/>
    <w:rsid w:val="001A31D0"/>
    <w:rsid w:val="001A4E56"/>
    <w:rsid w:val="001A75EA"/>
    <w:rsid w:val="001C05CF"/>
    <w:rsid w:val="001C2BE7"/>
    <w:rsid w:val="001C57D2"/>
    <w:rsid w:val="001C5A03"/>
    <w:rsid w:val="001C715A"/>
    <w:rsid w:val="001C7168"/>
    <w:rsid w:val="001C7FCB"/>
    <w:rsid w:val="001D10F4"/>
    <w:rsid w:val="001D2011"/>
    <w:rsid w:val="001D374A"/>
    <w:rsid w:val="001D411E"/>
    <w:rsid w:val="001D5B1B"/>
    <w:rsid w:val="001D6880"/>
    <w:rsid w:val="001D6BEC"/>
    <w:rsid w:val="001E1C9F"/>
    <w:rsid w:val="001E4977"/>
    <w:rsid w:val="001E50C8"/>
    <w:rsid w:val="001F0793"/>
    <w:rsid w:val="001F1259"/>
    <w:rsid w:val="001F5C3E"/>
    <w:rsid w:val="001F601E"/>
    <w:rsid w:val="001F71C5"/>
    <w:rsid w:val="002007B3"/>
    <w:rsid w:val="0020325A"/>
    <w:rsid w:val="0020374C"/>
    <w:rsid w:val="002046E7"/>
    <w:rsid w:val="0020606E"/>
    <w:rsid w:val="00214118"/>
    <w:rsid w:val="002142CC"/>
    <w:rsid w:val="00217A1F"/>
    <w:rsid w:val="00222063"/>
    <w:rsid w:val="002315F8"/>
    <w:rsid w:val="00232DC4"/>
    <w:rsid w:val="00234B6E"/>
    <w:rsid w:val="002379E4"/>
    <w:rsid w:val="0024784B"/>
    <w:rsid w:val="00251D4C"/>
    <w:rsid w:val="002537B0"/>
    <w:rsid w:val="00260E4A"/>
    <w:rsid w:val="00260F68"/>
    <w:rsid w:val="002610DE"/>
    <w:rsid w:val="00261E71"/>
    <w:rsid w:val="0026248A"/>
    <w:rsid w:val="0026616A"/>
    <w:rsid w:val="002729DE"/>
    <w:rsid w:val="0027475E"/>
    <w:rsid w:val="00282668"/>
    <w:rsid w:val="00295723"/>
    <w:rsid w:val="00296280"/>
    <w:rsid w:val="002A12AC"/>
    <w:rsid w:val="002A2D40"/>
    <w:rsid w:val="002A4839"/>
    <w:rsid w:val="002A567A"/>
    <w:rsid w:val="002B0E24"/>
    <w:rsid w:val="002B0FEE"/>
    <w:rsid w:val="002B7398"/>
    <w:rsid w:val="002C089D"/>
    <w:rsid w:val="002C10FC"/>
    <w:rsid w:val="002C1BF8"/>
    <w:rsid w:val="002C472C"/>
    <w:rsid w:val="002C77D2"/>
    <w:rsid w:val="002D2893"/>
    <w:rsid w:val="002E1DA7"/>
    <w:rsid w:val="002E6D69"/>
    <w:rsid w:val="002E77A2"/>
    <w:rsid w:val="002F11E2"/>
    <w:rsid w:val="002F23A5"/>
    <w:rsid w:val="0030260E"/>
    <w:rsid w:val="00306F6F"/>
    <w:rsid w:val="00307303"/>
    <w:rsid w:val="00311DCD"/>
    <w:rsid w:val="00317AD7"/>
    <w:rsid w:val="00317B9C"/>
    <w:rsid w:val="00317FB5"/>
    <w:rsid w:val="00322377"/>
    <w:rsid w:val="003336B9"/>
    <w:rsid w:val="00337671"/>
    <w:rsid w:val="00341BD4"/>
    <w:rsid w:val="00343849"/>
    <w:rsid w:val="0034437B"/>
    <w:rsid w:val="0034473C"/>
    <w:rsid w:val="00345857"/>
    <w:rsid w:val="00350196"/>
    <w:rsid w:val="00354977"/>
    <w:rsid w:val="003568F6"/>
    <w:rsid w:val="00357A4C"/>
    <w:rsid w:val="00362229"/>
    <w:rsid w:val="0036342C"/>
    <w:rsid w:val="00364C2C"/>
    <w:rsid w:val="00365952"/>
    <w:rsid w:val="003669C5"/>
    <w:rsid w:val="00371BA9"/>
    <w:rsid w:val="003725F9"/>
    <w:rsid w:val="00373948"/>
    <w:rsid w:val="003761FB"/>
    <w:rsid w:val="0037728A"/>
    <w:rsid w:val="003772B7"/>
    <w:rsid w:val="003802E9"/>
    <w:rsid w:val="00381492"/>
    <w:rsid w:val="003834A2"/>
    <w:rsid w:val="00385DF7"/>
    <w:rsid w:val="003877D2"/>
    <w:rsid w:val="00393363"/>
    <w:rsid w:val="0039569F"/>
    <w:rsid w:val="00396EB2"/>
    <w:rsid w:val="003A1450"/>
    <w:rsid w:val="003A6F25"/>
    <w:rsid w:val="003B3755"/>
    <w:rsid w:val="003C011F"/>
    <w:rsid w:val="003C2026"/>
    <w:rsid w:val="003C5F17"/>
    <w:rsid w:val="003C7C2B"/>
    <w:rsid w:val="003D08F0"/>
    <w:rsid w:val="003D3C27"/>
    <w:rsid w:val="003D49DC"/>
    <w:rsid w:val="003E1E41"/>
    <w:rsid w:val="003E2701"/>
    <w:rsid w:val="003E44B2"/>
    <w:rsid w:val="003E6B6D"/>
    <w:rsid w:val="003E778B"/>
    <w:rsid w:val="003F1536"/>
    <w:rsid w:val="003F2094"/>
    <w:rsid w:val="003F240B"/>
    <w:rsid w:val="003F5989"/>
    <w:rsid w:val="003F7E8F"/>
    <w:rsid w:val="004006C9"/>
    <w:rsid w:val="004051F0"/>
    <w:rsid w:val="0040758B"/>
    <w:rsid w:val="00407FCC"/>
    <w:rsid w:val="004114B5"/>
    <w:rsid w:val="004128EC"/>
    <w:rsid w:val="00415508"/>
    <w:rsid w:val="00415B2D"/>
    <w:rsid w:val="00423080"/>
    <w:rsid w:val="00423420"/>
    <w:rsid w:val="00424143"/>
    <w:rsid w:val="004241EB"/>
    <w:rsid w:val="00435A78"/>
    <w:rsid w:val="004375E7"/>
    <w:rsid w:val="00446497"/>
    <w:rsid w:val="004473CA"/>
    <w:rsid w:val="00453299"/>
    <w:rsid w:val="00453B0D"/>
    <w:rsid w:val="004546A9"/>
    <w:rsid w:val="00455219"/>
    <w:rsid w:val="0045586C"/>
    <w:rsid w:val="00460CA1"/>
    <w:rsid w:val="0046351B"/>
    <w:rsid w:val="004639F7"/>
    <w:rsid w:val="00470C47"/>
    <w:rsid w:val="004737B0"/>
    <w:rsid w:val="004743BF"/>
    <w:rsid w:val="00474700"/>
    <w:rsid w:val="0047541F"/>
    <w:rsid w:val="00483F4D"/>
    <w:rsid w:val="00485D8C"/>
    <w:rsid w:val="00490A6C"/>
    <w:rsid w:val="00491EB0"/>
    <w:rsid w:val="004937AD"/>
    <w:rsid w:val="004A1A59"/>
    <w:rsid w:val="004A2695"/>
    <w:rsid w:val="004A6501"/>
    <w:rsid w:val="004B0405"/>
    <w:rsid w:val="004B51B7"/>
    <w:rsid w:val="004B78E8"/>
    <w:rsid w:val="004B7D27"/>
    <w:rsid w:val="004C027D"/>
    <w:rsid w:val="004C292A"/>
    <w:rsid w:val="004C3188"/>
    <w:rsid w:val="004C6A13"/>
    <w:rsid w:val="004C75FE"/>
    <w:rsid w:val="004D4CA2"/>
    <w:rsid w:val="004D6826"/>
    <w:rsid w:val="004E1A9E"/>
    <w:rsid w:val="004E2FBF"/>
    <w:rsid w:val="004E444C"/>
    <w:rsid w:val="004E51B6"/>
    <w:rsid w:val="004E5981"/>
    <w:rsid w:val="004E6A87"/>
    <w:rsid w:val="004F2265"/>
    <w:rsid w:val="004F4029"/>
    <w:rsid w:val="004F7A39"/>
    <w:rsid w:val="00504320"/>
    <w:rsid w:val="00510867"/>
    <w:rsid w:val="005119B6"/>
    <w:rsid w:val="00511CAA"/>
    <w:rsid w:val="005124E2"/>
    <w:rsid w:val="00514350"/>
    <w:rsid w:val="005149E1"/>
    <w:rsid w:val="00521C67"/>
    <w:rsid w:val="005221BC"/>
    <w:rsid w:val="0052305B"/>
    <w:rsid w:val="005260EA"/>
    <w:rsid w:val="0052673B"/>
    <w:rsid w:val="00526871"/>
    <w:rsid w:val="005277EF"/>
    <w:rsid w:val="005302BE"/>
    <w:rsid w:val="00535C74"/>
    <w:rsid w:val="0054121F"/>
    <w:rsid w:val="00541B69"/>
    <w:rsid w:val="00542178"/>
    <w:rsid w:val="0054329E"/>
    <w:rsid w:val="005537E3"/>
    <w:rsid w:val="00556AC2"/>
    <w:rsid w:val="00561CCE"/>
    <w:rsid w:val="0056799B"/>
    <w:rsid w:val="00567C70"/>
    <w:rsid w:val="00582667"/>
    <w:rsid w:val="00583D71"/>
    <w:rsid w:val="00586B9A"/>
    <w:rsid w:val="005905B3"/>
    <w:rsid w:val="00592592"/>
    <w:rsid w:val="005959C0"/>
    <w:rsid w:val="005960AE"/>
    <w:rsid w:val="00596D79"/>
    <w:rsid w:val="00597737"/>
    <w:rsid w:val="005A0A27"/>
    <w:rsid w:val="005B0C2E"/>
    <w:rsid w:val="005B3CFC"/>
    <w:rsid w:val="005C0795"/>
    <w:rsid w:val="005C1897"/>
    <w:rsid w:val="005C3A80"/>
    <w:rsid w:val="005D5575"/>
    <w:rsid w:val="005D698B"/>
    <w:rsid w:val="005E207A"/>
    <w:rsid w:val="005E70A8"/>
    <w:rsid w:val="005F0B04"/>
    <w:rsid w:val="005F75DA"/>
    <w:rsid w:val="00601948"/>
    <w:rsid w:val="0060232D"/>
    <w:rsid w:val="0060680F"/>
    <w:rsid w:val="00606A56"/>
    <w:rsid w:val="006115FD"/>
    <w:rsid w:val="006119F0"/>
    <w:rsid w:val="00613409"/>
    <w:rsid w:val="00620417"/>
    <w:rsid w:val="00623516"/>
    <w:rsid w:val="006252BD"/>
    <w:rsid w:val="00630425"/>
    <w:rsid w:val="00630439"/>
    <w:rsid w:val="00630B79"/>
    <w:rsid w:val="00631129"/>
    <w:rsid w:val="006315A0"/>
    <w:rsid w:val="00636FAD"/>
    <w:rsid w:val="006429E4"/>
    <w:rsid w:val="00642EA7"/>
    <w:rsid w:val="006436BC"/>
    <w:rsid w:val="0064383B"/>
    <w:rsid w:val="00643E6E"/>
    <w:rsid w:val="00652402"/>
    <w:rsid w:val="00653B5B"/>
    <w:rsid w:val="00655B0E"/>
    <w:rsid w:val="00656B58"/>
    <w:rsid w:val="00656DF8"/>
    <w:rsid w:val="00660390"/>
    <w:rsid w:val="00660D96"/>
    <w:rsid w:val="0066464A"/>
    <w:rsid w:val="006649C5"/>
    <w:rsid w:val="0066727B"/>
    <w:rsid w:val="00671F9E"/>
    <w:rsid w:val="00673636"/>
    <w:rsid w:val="00674873"/>
    <w:rsid w:val="0068465F"/>
    <w:rsid w:val="00684A3F"/>
    <w:rsid w:val="006861A2"/>
    <w:rsid w:val="0069166B"/>
    <w:rsid w:val="006921AC"/>
    <w:rsid w:val="00694E56"/>
    <w:rsid w:val="006979D8"/>
    <w:rsid w:val="006A07FA"/>
    <w:rsid w:val="006B690D"/>
    <w:rsid w:val="006B69A9"/>
    <w:rsid w:val="006C4DAC"/>
    <w:rsid w:val="006C606F"/>
    <w:rsid w:val="006D59C0"/>
    <w:rsid w:val="006D7DD1"/>
    <w:rsid w:val="006E1057"/>
    <w:rsid w:val="006E1475"/>
    <w:rsid w:val="006E2451"/>
    <w:rsid w:val="006E491A"/>
    <w:rsid w:val="006E6C64"/>
    <w:rsid w:val="006F2C26"/>
    <w:rsid w:val="006F70D3"/>
    <w:rsid w:val="006F7920"/>
    <w:rsid w:val="00701645"/>
    <w:rsid w:val="00704099"/>
    <w:rsid w:val="007049DE"/>
    <w:rsid w:val="00707470"/>
    <w:rsid w:val="0072056E"/>
    <w:rsid w:val="00721C3D"/>
    <w:rsid w:val="007261FD"/>
    <w:rsid w:val="00730A05"/>
    <w:rsid w:val="0073635D"/>
    <w:rsid w:val="007375F8"/>
    <w:rsid w:val="00742C14"/>
    <w:rsid w:val="007508A5"/>
    <w:rsid w:val="00752058"/>
    <w:rsid w:val="0075599D"/>
    <w:rsid w:val="00761A9A"/>
    <w:rsid w:val="007626C5"/>
    <w:rsid w:val="00767964"/>
    <w:rsid w:val="00767CDB"/>
    <w:rsid w:val="0077434B"/>
    <w:rsid w:val="007756FF"/>
    <w:rsid w:val="00775853"/>
    <w:rsid w:val="00777667"/>
    <w:rsid w:val="0078034F"/>
    <w:rsid w:val="00796391"/>
    <w:rsid w:val="00796E8A"/>
    <w:rsid w:val="007A2CD0"/>
    <w:rsid w:val="007A2FD1"/>
    <w:rsid w:val="007A6112"/>
    <w:rsid w:val="007A6896"/>
    <w:rsid w:val="007A6C12"/>
    <w:rsid w:val="007C1695"/>
    <w:rsid w:val="007C4642"/>
    <w:rsid w:val="007D32B4"/>
    <w:rsid w:val="007D7230"/>
    <w:rsid w:val="007E0785"/>
    <w:rsid w:val="007E1B54"/>
    <w:rsid w:val="007F2235"/>
    <w:rsid w:val="007F7025"/>
    <w:rsid w:val="0080098C"/>
    <w:rsid w:val="00805204"/>
    <w:rsid w:val="00805C99"/>
    <w:rsid w:val="00807304"/>
    <w:rsid w:val="00811C55"/>
    <w:rsid w:val="008121E1"/>
    <w:rsid w:val="00815FAA"/>
    <w:rsid w:val="0082178D"/>
    <w:rsid w:val="00823544"/>
    <w:rsid w:val="008247DB"/>
    <w:rsid w:val="00825109"/>
    <w:rsid w:val="00830313"/>
    <w:rsid w:val="00830515"/>
    <w:rsid w:val="00834EC1"/>
    <w:rsid w:val="00835822"/>
    <w:rsid w:val="00836DC2"/>
    <w:rsid w:val="00840F5F"/>
    <w:rsid w:val="00841A06"/>
    <w:rsid w:val="00843DD0"/>
    <w:rsid w:val="00845B69"/>
    <w:rsid w:val="00853B69"/>
    <w:rsid w:val="008569ED"/>
    <w:rsid w:val="00862404"/>
    <w:rsid w:val="008639CC"/>
    <w:rsid w:val="008654EB"/>
    <w:rsid w:val="00870856"/>
    <w:rsid w:val="008720D5"/>
    <w:rsid w:val="00874D59"/>
    <w:rsid w:val="00875C3B"/>
    <w:rsid w:val="00876E80"/>
    <w:rsid w:val="00877977"/>
    <w:rsid w:val="00877E33"/>
    <w:rsid w:val="008827E8"/>
    <w:rsid w:val="008856A5"/>
    <w:rsid w:val="00885EDF"/>
    <w:rsid w:val="00886194"/>
    <w:rsid w:val="00886532"/>
    <w:rsid w:val="00891DC7"/>
    <w:rsid w:val="00893752"/>
    <w:rsid w:val="008960D4"/>
    <w:rsid w:val="00896129"/>
    <w:rsid w:val="0089732B"/>
    <w:rsid w:val="008A32B3"/>
    <w:rsid w:val="008B2C37"/>
    <w:rsid w:val="008B6004"/>
    <w:rsid w:val="008B7521"/>
    <w:rsid w:val="008B7C89"/>
    <w:rsid w:val="008C1D54"/>
    <w:rsid w:val="008C3FEF"/>
    <w:rsid w:val="008C6983"/>
    <w:rsid w:val="008D5A6D"/>
    <w:rsid w:val="008D6B19"/>
    <w:rsid w:val="008E3941"/>
    <w:rsid w:val="008E7BFF"/>
    <w:rsid w:val="008F1310"/>
    <w:rsid w:val="008F1DDD"/>
    <w:rsid w:val="008F2809"/>
    <w:rsid w:val="008F5232"/>
    <w:rsid w:val="008F67E1"/>
    <w:rsid w:val="00900E6E"/>
    <w:rsid w:val="00902E99"/>
    <w:rsid w:val="00903E78"/>
    <w:rsid w:val="00904104"/>
    <w:rsid w:val="00916F4E"/>
    <w:rsid w:val="00917736"/>
    <w:rsid w:val="00925767"/>
    <w:rsid w:val="00925AE7"/>
    <w:rsid w:val="009275D8"/>
    <w:rsid w:val="009329F1"/>
    <w:rsid w:val="00936110"/>
    <w:rsid w:val="00940199"/>
    <w:rsid w:val="00942FAE"/>
    <w:rsid w:val="00944CDA"/>
    <w:rsid w:val="00945ECC"/>
    <w:rsid w:val="009472F5"/>
    <w:rsid w:val="00954531"/>
    <w:rsid w:val="009546B6"/>
    <w:rsid w:val="009548AD"/>
    <w:rsid w:val="00956A74"/>
    <w:rsid w:val="00961FB2"/>
    <w:rsid w:val="0096265B"/>
    <w:rsid w:val="009631F4"/>
    <w:rsid w:val="009645CE"/>
    <w:rsid w:val="00966F96"/>
    <w:rsid w:val="009672F6"/>
    <w:rsid w:val="009679F4"/>
    <w:rsid w:val="00970244"/>
    <w:rsid w:val="00970C0D"/>
    <w:rsid w:val="0097119E"/>
    <w:rsid w:val="009727EA"/>
    <w:rsid w:val="00975F7C"/>
    <w:rsid w:val="00980663"/>
    <w:rsid w:val="00990785"/>
    <w:rsid w:val="009966F1"/>
    <w:rsid w:val="009A1480"/>
    <w:rsid w:val="009A5391"/>
    <w:rsid w:val="009A6957"/>
    <w:rsid w:val="009B0A09"/>
    <w:rsid w:val="009B65D7"/>
    <w:rsid w:val="009C0DC9"/>
    <w:rsid w:val="009C4A0B"/>
    <w:rsid w:val="009D1BBC"/>
    <w:rsid w:val="009D3574"/>
    <w:rsid w:val="009D3C26"/>
    <w:rsid w:val="009E062B"/>
    <w:rsid w:val="009E09E8"/>
    <w:rsid w:val="009E1771"/>
    <w:rsid w:val="009E2BBE"/>
    <w:rsid w:val="009E587C"/>
    <w:rsid w:val="009F2489"/>
    <w:rsid w:val="009F4266"/>
    <w:rsid w:val="009F50C6"/>
    <w:rsid w:val="009F564F"/>
    <w:rsid w:val="009F5C92"/>
    <w:rsid w:val="00A0163B"/>
    <w:rsid w:val="00A04294"/>
    <w:rsid w:val="00A07BEC"/>
    <w:rsid w:val="00A113B4"/>
    <w:rsid w:val="00A11EAF"/>
    <w:rsid w:val="00A140F6"/>
    <w:rsid w:val="00A1495A"/>
    <w:rsid w:val="00A16E62"/>
    <w:rsid w:val="00A170DF"/>
    <w:rsid w:val="00A23A08"/>
    <w:rsid w:val="00A24461"/>
    <w:rsid w:val="00A276F4"/>
    <w:rsid w:val="00A3057A"/>
    <w:rsid w:val="00A32385"/>
    <w:rsid w:val="00A336D9"/>
    <w:rsid w:val="00A33E08"/>
    <w:rsid w:val="00A36DC5"/>
    <w:rsid w:val="00A402DC"/>
    <w:rsid w:val="00A476A8"/>
    <w:rsid w:val="00A52F53"/>
    <w:rsid w:val="00A53B03"/>
    <w:rsid w:val="00A5529B"/>
    <w:rsid w:val="00A55990"/>
    <w:rsid w:val="00A565FF"/>
    <w:rsid w:val="00A5665C"/>
    <w:rsid w:val="00A649D1"/>
    <w:rsid w:val="00A656BF"/>
    <w:rsid w:val="00A67200"/>
    <w:rsid w:val="00A71069"/>
    <w:rsid w:val="00A72116"/>
    <w:rsid w:val="00A75DB6"/>
    <w:rsid w:val="00A81E85"/>
    <w:rsid w:val="00A90BC5"/>
    <w:rsid w:val="00A94EF7"/>
    <w:rsid w:val="00AA163B"/>
    <w:rsid w:val="00AB0228"/>
    <w:rsid w:val="00AB0ADE"/>
    <w:rsid w:val="00AB4EDA"/>
    <w:rsid w:val="00AC3273"/>
    <w:rsid w:val="00AD4FF3"/>
    <w:rsid w:val="00AD66E4"/>
    <w:rsid w:val="00AD76FC"/>
    <w:rsid w:val="00AE06CE"/>
    <w:rsid w:val="00AE1A13"/>
    <w:rsid w:val="00AE229E"/>
    <w:rsid w:val="00AE2439"/>
    <w:rsid w:val="00AE6194"/>
    <w:rsid w:val="00AE6865"/>
    <w:rsid w:val="00AF2BC7"/>
    <w:rsid w:val="00AF2D18"/>
    <w:rsid w:val="00AF39FB"/>
    <w:rsid w:val="00AF54B5"/>
    <w:rsid w:val="00B01956"/>
    <w:rsid w:val="00B02313"/>
    <w:rsid w:val="00B04A0D"/>
    <w:rsid w:val="00B10FBD"/>
    <w:rsid w:val="00B12BAF"/>
    <w:rsid w:val="00B15B8F"/>
    <w:rsid w:val="00B20037"/>
    <w:rsid w:val="00B2200C"/>
    <w:rsid w:val="00B32018"/>
    <w:rsid w:val="00B412C1"/>
    <w:rsid w:val="00B47ABD"/>
    <w:rsid w:val="00B51C31"/>
    <w:rsid w:val="00B755BC"/>
    <w:rsid w:val="00B7633F"/>
    <w:rsid w:val="00B817D6"/>
    <w:rsid w:val="00B859EB"/>
    <w:rsid w:val="00B93DEC"/>
    <w:rsid w:val="00BA46E6"/>
    <w:rsid w:val="00BB1B46"/>
    <w:rsid w:val="00BB1CEB"/>
    <w:rsid w:val="00BB232D"/>
    <w:rsid w:val="00BB38DB"/>
    <w:rsid w:val="00BB76E9"/>
    <w:rsid w:val="00BC0B21"/>
    <w:rsid w:val="00BC3D37"/>
    <w:rsid w:val="00BD3658"/>
    <w:rsid w:val="00BD69E3"/>
    <w:rsid w:val="00BD6DD9"/>
    <w:rsid w:val="00BE1C92"/>
    <w:rsid w:val="00BE4043"/>
    <w:rsid w:val="00BE6C45"/>
    <w:rsid w:val="00C02633"/>
    <w:rsid w:val="00C057A2"/>
    <w:rsid w:val="00C235D5"/>
    <w:rsid w:val="00C24F0E"/>
    <w:rsid w:val="00C32538"/>
    <w:rsid w:val="00C33761"/>
    <w:rsid w:val="00C425E2"/>
    <w:rsid w:val="00C430A3"/>
    <w:rsid w:val="00C44291"/>
    <w:rsid w:val="00C44F0A"/>
    <w:rsid w:val="00C52408"/>
    <w:rsid w:val="00C54053"/>
    <w:rsid w:val="00C62797"/>
    <w:rsid w:val="00C62A16"/>
    <w:rsid w:val="00C64400"/>
    <w:rsid w:val="00C67BEA"/>
    <w:rsid w:val="00C71809"/>
    <w:rsid w:val="00C71CC1"/>
    <w:rsid w:val="00C71F30"/>
    <w:rsid w:val="00C74992"/>
    <w:rsid w:val="00C75BA2"/>
    <w:rsid w:val="00C93198"/>
    <w:rsid w:val="00C93DC8"/>
    <w:rsid w:val="00C94654"/>
    <w:rsid w:val="00C97EB7"/>
    <w:rsid w:val="00CB15B2"/>
    <w:rsid w:val="00CC1442"/>
    <w:rsid w:val="00CC2E58"/>
    <w:rsid w:val="00CC2EFD"/>
    <w:rsid w:val="00CC61BC"/>
    <w:rsid w:val="00CC6DDF"/>
    <w:rsid w:val="00CD00FF"/>
    <w:rsid w:val="00CD0392"/>
    <w:rsid w:val="00CD1BC4"/>
    <w:rsid w:val="00CD3E21"/>
    <w:rsid w:val="00CD4D7D"/>
    <w:rsid w:val="00CD59C5"/>
    <w:rsid w:val="00CE21E7"/>
    <w:rsid w:val="00CE5A92"/>
    <w:rsid w:val="00CF0B8E"/>
    <w:rsid w:val="00CF1B29"/>
    <w:rsid w:val="00CF28C6"/>
    <w:rsid w:val="00CF509B"/>
    <w:rsid w:val="00CF7840"/>
    <w:rsid w:val="00D010DF"/>
    <w:rsid w:val="00D05763"/>
    <w:rsid w:val="00D07731"/>
    <w:rsid w:val="00D07972"/>
    <w:rsid w:val="00D10161"/>
    <w:rsid w:val="00D103AF"/>
    <w:rsid w:val="00D11A75"/>
    <w:rsid w:val="00D15E89"/>
    <w:rsid w:val="00D17F51"/>
    <w:rsid w:val="00D21FB4"/>
    <w:rsid w:val="00D223A3"/>
    <w:rsid w:val="00D22B42"/>
    <w:rsid w:val="00D32017"/>
    <w:rsid w:val="00D33955"/>
    <w:rsid w:val="00D34B3E"/>
    <w:rsid w:val="00D35D87"/>
    <w:rsid w:val="00D368B9"/>
    <w:rsid w:val="00D40DAB"/>
    <w:rsid w:val="00D4336E"/>
    <w:rsid w:val="00D44F34"/>
    <w:rsid w:val="00D543DE"/>
    <w:rsid w:val="00D61FC6"/>
    <w:rsid w:val="00D627F8"/>
    <w:rsid w:val="00D73A3D"/>
    <w:rsid w:val="00D74AA3"/>
    <w:rsid w:val="00D80803"/>
    <w:rsid w:val="00D84525"/>
    <w:rsid w:val="00D85A1C"/>
    <w:rsid w:val="00D86FF2"/>
    <w:rsid w:val="00DA30B1"/>
    <w:rsid w:val="00DA56E5"/>
    <w:rsid w:val="00DA5C51"/>
    <w:rsid w:val="00DA6870"/>
    <w:rsid w:val="00DA6968"/>
    <w:rsid w:val="00DB0E17"/>
    <w:rsid w:val="00DB3ADF"/>
    <w:rsid w:val="00DB6E21"/>
    <w:rsid w:val="00DC1AD8"/>
    <w:rsid w:val="00DC1B26"/>
    <w:rsid w:val="00DC22DF"/>
    <w:rsid w:val="00DC3103"/>
    <w:rsid w:val="00DD0346"/>
    <w:rsid w:val="00DD111D"/>
    <w:rsid w:val="00DD2208"/>
    <w:rsid w:val="00DE3934"/>
    <w:rsid w:val="00DE433E"/>
    <w:rsid w:val="00DE57C0"/>
    <w:rsid w:val="00DF2174"/>
    <w:rsid w:val="00E03132"/>
    <w:rsid w:val="00E042F5"/>
    <w:rsid w:val="00E06243"/>
    <w:rsid w:val="00E11199"/>
    <w:rsid w:val="00E122F7"/>
    <w:rsid w:val="00E132F7"/>
    <w:rsid w:val="00E209F6"/>
    <w:rsid w:val="00E20BAB"/>
    <w:rsid w:val="00E21118"/>
    <w:rsid w:val="00E3296F"/>
    <w:rsid w:val="00E33BAF"/>
    <w:rsid w:val="00E33E22"/>
    <w:rsid w:val="00E33EBE"/>
    <w:rsid w:val="00E42BA5"/>
    <w:rsid w:val="00E47983"/>
    <w:rsid w:val="00E47B69"/>
    <w:rsid w:val="00E52D93"/>
    <w:rsid w:val="00E5409F"/>
    <w:rsid w:val="00E7490F"/>
    <w:rsid w:val="00E82F24"/>
    <w:rsid w:val="00E85742"/>
    <w:rsid w:val="00E8622C"/>
    <w:rsid w:val="00E86A49"/>
    <w:rsid w:val="00E874BE"/>
    <w:rsid w:val="00E87BAC"/>
    <w:rsid w:val="00E87C13"/>
    <w:rsid w:val="00E906BF"/>
    <w:rsid w:val="00E911EF"/>
    <w:rsid w:val="00E91AA1"/>
    <w:rsid w:val="00E92CB9"/>
    <w:rsid w:val="00E9523F"/>
    <w:rsid w:val="00E95D76"/>
    <w:rsid w:val="00EA1DA1"/>
    <w:rsid w:val="00EA355B"/>
    <w:rsid w:val="00EA6B91"/>
    <w:rsid w:val="00EA75D5"/>
    <w:rsid w:val="00EA7FFB"/>
    <w:rsid w:val="00EB0774"/>
    <w:rsid w:val="00EB11FC"/>
    <w:rsid w:val="00EB13A4"/>
    <w:rsid w:val="00EB2389"/>
    <w:rsid w:val="00ED119A"/>
    <w:rsid w:val="00ED1BAF"/>
    <w:rsid w:val="00ED5FB5"/>
    <w:rsid w:val="00ED672C"/>
    <w:rsid w:val="00EE0486"/>
    <w:rsid w:val="00EE2F99"/>
    <w:rsid w:val="00EE3524"/>
    <w:rsid w:val="00EE383E"/>
    <w:rsid w:val="00EF4933"/>
    <w:rsid w:val="00EF7CF2"/>
    <w:rsid w:val="00F01AF3"/>
    <w:rsid w:val="00F02423"/>
    <w:rsid w:val="00F02BFA"/>
    <w:rsid w:val="00F03EB5"/>
    <w:rsid w:val="00F12E1F"/>
    <w:rsid w:val="00F13594"/>
    <w:rsid w:val="00F25885"/>
    <w:rsid w:val="00F2795A"/>
    <w:rsid w:val="00F334C9"/>
    <w:rsid w:val="00F41116"/>
    <w:rsid w:val="00F50625"/>
    <w:rsid w:val="00F534E2"/>
    <w:rsid w:val="00F555D6"/>
    <w:rsid w:val="00F6199D"/>
    <w:rsid w:val="00F620CE"/>
    <w:rsid w:val="00F62924"/>
    <w:rsid w:val="00F642A2"/>
    <w:rsid w:val="00F711B6"/>
    <w:rsid w:val="00F72D05"/>
    <w:rsid w:val="00F764C1"/>
    <w:rsid w:val="00F81F61"/>
    <w:rsid w:val="00F851B3"/>
    <w:rsid w:val="00F86FBB"/>
    <w:rsid w:val="00F90751"/>
    <w:rsid w:val="00F94028"/>
    <w:rsid w:val="00FA43B9"/>
    <w:rsid w:val="00FB1C28"/>
    <w:rsid w:val="00FB3943"/>
    <w:rsid w:val="00FB78C8"/>
    <w:rsid w:val="00FC2B46"/>
    <w:rsid w:val="00FC6141"/>
    <w:rsid w:val="00FD7184"/>
    <w:rsid w:val="00FE0063"/>
    <w:rsid w:val="00FE2034"/>
    <w:rsid w:val="00FE6CA0"/>
    <w:rsid w:val="00FE7A4F"/>
    <w:rsid w:val="00FF1B01"/>
    <w:rsid w:val="00FF1EB3"/>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06B8"/>
  <w14:defaultImageDpi w14:val="32767"/>
  <w15:chartTrackingRefBased/>
  <w15:docId w15:val="{FBF6020B-8A56-5247-84C2-D9607DEA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4642"/>
    <w:rPr>
      <w:rFonts w:ascii="Times New Roman" w:eastAsia="Times New Roman" w:hAnsi="Times New Roman" w:cs="Times New Roman"/>
    </w:rPr>
  </w:style>
  <w:style w:type="paragraph" w:styleId="Heading1">
    <w:name w:val="heading 1"/>
    <w:basedOn w:val="Normal"/>
    <w:link w:val="Heading1Char"/>
    <w:uiPriority w:val="9"/>
    <w:qFormat/>
    <w:rsid w:val="007F22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44B2"/>
    <w:pPr>
      <w:tabs>
        <w:tab w:val="center" w:pos="4680"/>
        <w:tab w:val="right" w:pos="9360"/>
      </w:tabs>
    </w:pPr>
  </w:style>
  <w:style w:type="character" w:customStyle="1" w:styleId="FooterChar">
    <w:name w:val="Footer Char"/>
    <w:basedOn w:val="DefaultParagraphFont"/>
    <w:link w:val="Footer"/>
    <w:uiPriority w:val="99"/>
    <w:rsid w:val="003E44B2"/>
  </w:style>
  <w:style w:type="character" w:styleId="PageNumber">
    <w:name w:val="page number"/>
    <w:basedOn w:val="DefaultParagraphFont"/>
    <w:uiPriority w:val="99"/>
    <w:semiHidden/>
    <w:unhideWhenUsed/>
    <w:rsid w:val="003E44B2"/>
  </w:style>
  <w:style w:type="paragraph" w:styleId="Header">
    <w:name w:val="header"/>
    <w:basedOn w:val="Normal"/>
    <w:link w:val="HeaderChar"/>
    <w:uiPriority w:val="99"/>
    <w:unhideWhenUsed/>
    <w:rsid w:val="003E44B2"/>
    <w:pPr>
      <w:tabs>
        <w:tab w:val="center" w:pos="4680"/>
        <w:tab w:val="right" w:pos="9360"/>
      </w:tabs>
    </w:pPr>
  </w:style>
  <w:style w:type="character" w:customStyle="1" w:styleId="HeaderChar">
    <w:name w:val="Header Char"/>
    <w:basedOn w:val="DefaultParagraphFont"/>
    <w:link w:val="Header"/>
    <w:uiPriority w:val="99"/>
    <w:rsid w:val="003E44B2"/>
  </w:style>
  <w:style w:type="paragraph" w:styleId="ListParagraph">
    <w:name w:val="List Paragraph"/>
    <w:basedOn w:val="Normal"/>
    <w:uiPriority w:val="34"/>
    <w:qFormat/>
    <w:rsid w:val="007049DE"/>
    <w:pPr>
      <w:ind w:left="720"/>
      <w:contextualSpacing/>
    </w:pPr>
  </w:style>
  <w:style w:type="paragraph" w:styleId="BalloonText">
    <w:name w:val="Balloon Text"/>
    <w:basedOn w:val="Normal"/>
    <w:link w:val="BalloonTextChar"/>
    <w:uiPriority w:val="99"/>
    <w:semiHidden/>
    <w:unhideWhenUsed/>
    <w:rsid w:val="00FC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41"/>
    <w:rPr>
      <w:rFonts w:ascii="Segoe UI" w:hAnsi="Segoe UI" w:cs="Segoe UI"/>
      <w:sz w:val="18"/>
      <w:szCs w:val="18"/>
    </w:rPr>
  </w:style>
  <w:style w:type="character" w:styleId="CommentReference">
    <w:name w:val="annotation reference"/>
    <w:basedOn w:val="DefaultParagraphFont"/>
    <w:uiPriority w:val="99"/>
    <w:semiHidden/>
    <w:unhideWhenUsed/>
    <w:rsid w:val="00655B0E"/>
    <w:rPr>
      <w:sz w:val="16"/>
      <w:szCs w:val="16"/>
    </w:rPr>
  </w:style>
  <w:style w:type="paragraph" w:styleId="CommentText">
    <w:name w:val="annotation text"/>
    <w:basedOn w:val="Normal"/>
    <w:link w:val="CommentTextChar"/>
    <w:uiPriority w:val="99"/>
    <w:unhideWhenUsed/>
    <w:rsid w:val="00655B0E"/>
    <w:rPr>
      <w:sz w:val="20"/>
      <w:szCs w:val="20"/>
    </w:rPr>
  </w:style>
  <w:style w:type="character" w:customStyle="1" w:styleId="CommentTextChar">
    <w:name w:val="Comment Text Char"/>
    <w:basedOn w:val="DefaultParagraphFont"/>
    <w:link w:val="CommentText"/>
    <w:uiPriority w:val="99"/>
    <w:rsid w:val="00655B0E"/>
    <w:rPr>
      <w:sz w:val="20"/>
      <w:szCs w:val="20"/>
    </w:rPr>
  </w:style>
  <w:style w:type="paragraph" w:styleId="CommentSubject">
    <w:name w:val="annotation subject"/>
    <w:basedOn w:val="CommentText"/>
    <w:next w:val="CommentText"/>
    <w:link w:val="CommentSubjectChar"/>
    <w:uiPriority w:val="99"/>
    <w:semiHidden/>
    <w:unhideWhenUsed/>
    <w:rsid w:val="00655B0E"/>
    <w:rPr>
      <w:b/>
      <w:bCs/>
    </w:rPr>
  </w:style>
  <w:style w:type="character" w:customStyle="1" w:styleId="CommentSubjectChar">
    <w:name w:val="Comment Subject Char"/>
    <w:basedOn w:val="CommentTextChar"/>
    <w:link w:val="CommentSubject"/>
    <w:uiPriority w:val="99"/>
    <w:semiHidden/>
    <w:rsid w:val="00655B0E"/>
    <w:rPr>
      <w:b/>
      <w:bCs/>
      <w:sz w:val="20"/>
      <w:szCs w:val="20"/>
    </w:rPr>
  </w:style>
  <w:style w:type="character" w:styleId="Hyperlink">
    <w:name w:val="Hyperlink"/>
    <w:basedOn w:val="DefaultParagraphFont"/>
    <w:uiPriority w:val="99"/>
    <w:unhideWhenUsed/>
    <w:rsid w:val="00655B0E"/>
    <w:rPr>
      <w:color w:val="0000FF"/>
      <w:u w:val="single"/>
    </w:rPr>
  </w:style>
  <w:style w:type="character" w:customStyle="1" w:styleId="Heading1Char">
    <w:name w:val="Heading 1 Char"/>
    <w:basedOn w:val="DefaultParagraphFont"/>
    <w:link w:val="Heading1"/>
    <w:uiPriority w:val="9"/>
    <w:rsid w:val="007F22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2235"/>
    <w:pPr>
      <w:spacing w:before="100" w:beforeAutospacing="1" w:after="100" w:afterAutospacing="1"/>
    </w:pPr>
  </w:style>
  <w:style w:type="character" w:customStyle="1" w:styleId="UnresolvedMention1">
    <w:name w:val="Unresolved Mention1"/>
    <w:basedOn w:val="DefaultParagraphFont"/>
    <w:uiPriority w:val="99"/>
    <w:rsid w:val="007F2235"/>
    <w:rPr>
      <w:color w:val="605E5C"/>
      <w:shd w:val="clear" w:color="auto" w:fill="E1DFDD"/>
    </w:rPr>
  </w:style>
  <w:style w:type="paragraph" w:styleId="NoSpacing">
    <w:name w:val="No Spacing"/>
    <w:uiPriority w:val="1"/>
    <w:qFormat/>
    <w:rsid w:val="007F2235"/>
  </w:style>
  <w:style w:type="paragraph" w:customStyle="1" w:styleId="EndNoteBibliographyTitle">
    <w:name w:val="EndNote Bibliography Title"/>
    <w:basedOn w:val="Normal"/>
    <w:link w:val="EndNoteBibliographyTitleChar"/>
    <w:rsid w:val="007F2235"/>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7F2235"/>
    <w:rPr>
      <w:rFonts w:ascii="Calibri" w:hAnsi="Calibri" w:cs="Calibri"/>
    </w:rPr>
  </w:style>
  <w:style w:type="paragraph" w:customStyle="1" w:styleId="EndNoteBibliography">
    <w:name w:val="EndNote Bibliography"/>
    <w:basedOn w:val="Normal"/>
    <w:link w:val="EndNoteBibliographyChar"/>
    <w:rsid w:val="007F2235"/>
    <w:rPr>
      <w:rFonts w:ascii="Calibri" w:eastAsiaTheme="minorHAnsi" w:hAnsi="Calibri" w:cs="Calibri"/>
    </w:rPr>
  </w:style>
  <w:style w:type="character" w:customStyle="1" w:styleId="EndNoteBibliographyChar">
    <w:name w:val="EndNote Bibliography Char"/>
    <w:basedOn w:val="DefaultParagraphFont"/>
    <w:link w:val="EndNoteBibliography"/>
    <w:rsid w:val="007F2235"/>
    <w:rPr>
      <w:rFonts w:ascii="Calibri" w:hAnsi="Calibri" w:cs="Calibri"/>
    </w:rPr>
  </w:style>
  <w:style w:type="paragraph" w:styleId="Revision">
    <w:name w:val="Revision"/>
    <w:hidden/>
    <w:uiPriority w:val="99"/>
    <w:semiHidden/>
    <w:rsid w:val="007F2235"/>
  </w:style>
  <w:style w:type="paragraph" w:styleId="Bibliography">
    <w:name w:val="Bibliography"/>
    <w:basedOn w:val="Normal"/>
    <w:next w:val="Normal"/>
    <w:uiPriority w:val="37"/>
    <w:unhideWhenUsed/>
    <w:rsid w:val="007F2235"/>
    <w:pPr>
      <w:tabs>
        <w:tab w:val="left" w:pos="500"/>
        <w:tab w:val="left" w:pos="620"/>
      </w:tabs>
      <w:spacing w:line="480" w:lineRule="auto"/>
      <w:ind w:left="720" w:hanging="720"/>
    </w:pPr>
    <w:rPr>
      <w:rFonts w:asciiTheme="minorHAnsi" w:eastAsiaTheme="minorHAnsi" w:hAnsiTheme="minorHAnsi" w:cstheme="minorBidi"/>
    </w:rPr>
  </w:style>
  <w:style w:type="character" w:styleId="Emphasis">
    <w:name w:val="Emphasis"/>
    <w:basedOn w:val="DefaultParagraphFont"/>
    <w:uiPriority w:val="20"/>
    <w:qFormat/>
    <w:rsid w:val="006B690D"/>
    <w:rPr>
      <w:i/>
      <w:iCs/>
    </w:rPr>
  </w:style>
  <w:style w:type="character" w:customStyle="1" w:styleId="apple-converted-space">
    <w:name w:val="apple-converted-space"/>
    <w:basedOn w:val="DefaultParagraphFont"/>
    <w:rsid w:val="006B690D"/>
  </w:style>
  <w:style w:type="character" w:styleId="UnresolvedMention">
    <w:name w:val="Unresolved Mention"/>
    <w:basedOn w:val="DefaultParagraphFont"/>
    <w:uiPriority w:val="99"/>
    <w:rsid w:val="004A1A59"/>
    <w:rPr>
      <w:color w:val="605E5C"/>
      <w:shd w:val="clear" w:color="auto" w:fill="E1DFDD"/>
    </w:rPr>
  </w:style>
  <w:style w:type="table" w:styleId="TableGrid">
    <w:name w:val="Table Grid"/>
    <w:basedOn w:val="TableNormal"/>
    <w:uiPriority w:val="39"/>
    <w:rsid w:val="0000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0653">
      <w:bodyDiv w:val="1"/>
      <w:marLeft w:val="0"/>
      <w:marRight w:val="0"/>
      <w:marTop w:val="0"/>
      <w:marBottom w:val="0"/>
      <w:divBdr>
        <w:top w:val="none" w:sz="0" w:space="0" w:color="auto"/>
        <w:left w:val="none" w:sz="0" w:space="0" w:color="auto"/>
        <w:bottom w:val="none" w:sz="0" w:space="0" w:color="auto"/>
        <w:right w:val="none" w:sz="0" w:space="0" w:color="auto"/>
      </w:divBdr>
    </w:div>
    <w:div w:id="676541535">
      <w:bodyDiv w:val="1"/>
      <w:marLeft w:val="0"/>
      <w:marRight w:val="0"/>
      <w:marTop w:val="0"/>
      <w:marBottom w:val="0"/>
      <w:divBdr>
        <w:top w:val="none" w:sz="0" w:space="0" w:color="auto"/>
        <w:left w:val="none" w:sz="0" w:space="0" w:color="auto"/>
        <w:bottom w:val="none" w:sz="0" w:space="0" w:color="auto"/>
        <w:right w:val="none" w:sz="0" w:space="0" w:color="auto"/>
      </w:divBdr>
    </w:div>
    <w:div w:id="724715790">
      <w:bodyDiv w:val="1"/>
      <w:marLeft w:val="0"/>
      <w:marRight w:val="0"/>
      <w:marTop w:val="0"/>
      <w:marBottom w:val="0"/>
      <w:divBdr>
        <w:top w:val="none" w:sz="0" w:space="0" w:color="auto"/>
        <w:left w:val="none" w:sz="0" w:space="0" w:color="auto"/>
        <w:bottom w:val="none" w:sz="0" w:space="0" w:color="auto"/>
        <w:right w:val="none" w:sz="0" w:space="0" w:color="auto"/>
      </w:divBdr>
    </w:div>
    <w:div w:id="890339189">
      <w:bodyDiv w:val="1"/>
      <w:marLeft w:val="0"/>
      <w:marRight w:val="0"/>
      <w:marTop w:val="0"/>
      <w:marBottom w:val="0"/>
      <w:divBdr>
        <w:top w:val="none" w:sz="0" w:space="0" w:color="auto"/>
        <w:left w:val="none" w:sz="0" w:space="0" w:color="auto"/>
        <w:bottom w:val="none" w:sz="0" w:space="0" w:color="auto"/>
        <w:right w:val="none" w:sz="0" w:space="0" w:color="auto"/>
      </w:divBdr>
    </w:div>
    <w:div w:id="986275667">
      <w:bodyDiv w:val="1"/>
      <w:marLeft w:val="0"/>
      <w:marRight w:val="0"/>
      <w:marTop w:val="0"/>
      <w:marBottom w:val="0"/>
      <w:divBdr>
        <w:top w:val="none" w:sz="0" w:space="0" w:color="auto"/>
        <w:left w:val="none" w:sz="0" w:space="0" w:color="auto"/>
        <w:bottom w:val="none" w:sz="0" w:space="0" w:color="auto"/>
        <w:right w:val="none" w:sz="0" w:space="0" w:color="auto"/>
      </w:divBdr>
    </w:div>
    <w:div w:id="993408104">
      <w:bodyDiv w:val="1"/>
      <w:marLeft w:val="0"/>
      <w:marRight w:val="0"/>
      <w:marTop w:val="0"/>
      <w:marBottom w:val="0"/>
      <w:divBdr>
        <w:top w:val="none" w:sz="0" w:space="0" w:color="auto"/>
        <w:left w:val="none" w:sz="0" w:space="0" w:color="auto"/>
        <w:bottom w:val="none" w:sz="0" w:space="0" w:color="auto"/>
        <w:right w:val="none" w:sz="0" w:space="0" w:color="auto"/>
      </w:divBdr>
    </w:div>
    <w:div w:id="1116217086">
      <w:bodyDiv w:val="1"/>
      <w:marLeft w:val="0"/>
      <w:marRight w:val="0"/>
      <w:marTop w:val="0"/>
      <w:marBottom w:val="0"/>
      <w:divBdr>
        <w:top w:val="none" w:sz="0" w:space="0" w:color="auto"/>
        <w:left w:val="none" w:sz="0" w:space="0" w:color="auto"/>
        <w:bottom w:val="none" w:sz="0" w:space="0" w:color="auto"/>
        <w:right w:val="none" w:sz="0" w:space="0" w:color="auto"/>
      </w:divBdr>
      <w:divsChild>
        <w:div w:id="628247903">
          <w:marLeft w:val="0"/>
          <w:marRight w:val="0"/>
          <w:marTop w:val="0"/>
          <w:marBottom w:val="0"/>
          <w:divBdr>
            <w:top w:val="none" w:sz="0" w:space="0" w:color="auto"/>
            <w:left w:val="none" w:sz="0" w:space="0" w:color="auto"/>
            <w:bottom w:val="none" w:sz="0" w:space="0" w:color="auto"/>
            <w:right w:val="none" w:sz="0" w:space="0" w:color="auto"/>
          </w:divBdr>
          <w:divsChild>
            <w:div w:id="1132940641">
              <w:marLeft w:val="0"/>
              <w:marRight w:val="0"/>
              <w:marTop w:val="0"/>
              <w:marBottom w:val="0"/>
              <w:divBdr>
                <w:top w:val="none" w:sz="0" w:space="0" w:color="auto"/>
                <w:left w:val="none" w:sz="0" w:space="0" w:color="auto"/>
                <w:bottom w:val="none" w:sz="0" w:space="0" w:color="auto"/>
                <w:right w:val="none" w:sz="0" w:space="0" w:color="auto"/>
              </w:divBdr>
              <w:divsChild>
                <w:div w:id="3462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262">
      <w:bodyDiv w:val="1"/>
      <w:marLeft w:val="0"/>
      <w:marRight w:val="0"/>
      <w:marTop w:val="0"/>
      <w:marBottom w:val="0"/>
      <w:divBdr>
        <w:top w:val="none" w:sz="0" w:space="0" w:color="auto"/>
        <w:left w:val="none" w:sz="0" w:space="0" w:color="auto"/>
        <w:bottom w:val="none" w:sz="0" w:space="0" w:color="auto"/>
        <w:right w:val="none" w:sz="0" w:space="0" w:color="auto"/>
      </w:divBdr>
    </w:div>
    <w:div w:id="1429739858">
      <w:bodyDiv w:val="1"/>
      <w:marLeft w:val="0"/>
      <w:marRight w:val="0"/>
      <w:marTop w:val="0"/>
      <w:marBottom w:val="0"/>
      <w:divBdr>
        <w:top w:val="none" w:sz="0" w:space="0" w:color="auto"/>
        <w:left w:val="none" w:sz="0" w:space="0" w:color="auto"/>
        <w:bottom w:val="none" w:sz="0" w:space="0" w:color="auto"/>
        <w:right w:val="none" w:sz="0" w:space="0" w:color="auto"/>
      </w:divBdr>
    </w:div>
    <w:div w:id="1721660921">
      <w:bodyDiv w:val="1"/>
      <w:marLeft w:val="0"/>
      <w:marRight w:val="0"/>
      <w:marTop w:val="0"/>
      <w:marBottom w:val="0"/>
      <w:divBdr>
        <w:top w:val="none" w:sz="0" w:space="0" w:color="auto"/>
        <w:left w:val="none" w:sz="0" w:space="0" w:color="auto"/>
        <w:bottom w:val="none" w:sz="0" w:space="0" w:color="auto"/>
        <w:right w:val="none" w:sz="0" w:space="0" w:color="auto"/>
      </w:divBdr>
    </w:div>
    <w:div w:id="17581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8BF9-2D2A-44F6-98DF-10AF7D28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Delaney</dc:creator>
  <cp:keywords/>
  <dc:description/>
  <cp:lastModifiedBy>Scott Delaney</cp:lastModifiedBy>
  <cp:revision>3</cp:revision>
  <dcterms:created xsi:type="dcterms:W3CDTF">2022-03-30T14:11:00Z</dcterms:created>
  <dcterms:modified xsi:type="dcterms:W3CDTF">2022-03-30T14:12:00Z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id="4Fu2Kis2"/&gt;&lt;style id="http://www.zotero.org/styles/apa" locale="en-US" hasBibliography="1" bibliographyStyleHasBeenSet="1"/&gt;&lt;prefs&gt;&lt;pref name="fieldType" value="Field"/&gt;&lt;pref name="dontAskDelay</vt:lpwstr>
  </property>
  <property fmtid="{D5CDD505-2E9C-101B-9397-08002B2CF9AE}" pid="3" name="ZOTERO_PREF_2">
    <vt:lpwstr>CitationUpdates" value="true"/&gt;&lt;/prefs&gt;&lt;/data&gt;</vt:lpwstr>
  </property>
</Properties>
</file>