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A025" w14:textId="77777777" w:rsidR="0095068C" w:rsidRPr="00BB48F1" w:rsidRDefault="0095068C" w:rsidP="00BB48F1">
      <w:pPr>
        <w:spacing w:line="360" w:lineRule="auto"/>
        <w:jc w:val="center"/>
        <w:rPr>
          <w:rFonts w:ascii="Arial" w:hAnsi="Arial" w:cs="Arial"/>
          <w:noProof w:val="0"/>
        </w:rPr>
      </w:pPr>
      <w:r w:rsidRPr="00BB48F1">
        <w:rPr>
          <w:rFonts w:ascii="Arial" w:hAnsi="Arial" w:cs="Arial"/>
          <w:noProof w:val="0"/>
        </w:rPr>
        <w:t>Supplementary Materials</w:t>
      </w:r>
    </w:p>
    <w:p w14:paraId="347F1290" w14:textId="5613C2C1" w:rsidR="004246F3" w:rsidRPr="00CE3C47" w:rsidRDefault="00CE3C47" w:rsidP="00184423">
      <w:pPr>
        <w:spacing w:line="360" w:lineRule="auto"/>
        <w:jc w:val="center"/>
        <w:rPr>
          <w:rFonts w:ascii="Arial" w:hAnsi="Arial" w:cs="Arial"/>
          <w:b/>
          <w:bCs/>
          <w:noProof w:val="0"/>
        </w:rPr>
      </w:pPr>
      <w:r>
        <w:rPr>
          <w:rFonts w:ascii="Arial" w:hAnsi="Arial" w:cs="Arial"/>
          <w:b/>
          <w:bCs/>
          <w:noProof w:val="0"/>
        </w:rPr>
        <w:t>EXPERIMENT 1</w:t>
      </w:r>
      <w:r w:rsidR="00564820" w:rsidRPr="00CE3C47">
        <w:rPr>
          <w:rFonts w:ascii="Arial" w:hAnsi="Arial" w:cs="Arial"/>
          <w:b/>
          <w:bCs/>
          <w:noProof w:val="0"/>
        </w:rPr>
        <w:t xml:space="preserve">: </w:t>
      </w:r>
      <w:r>
        <w:rPr>
          <w:rFonts w:ascii="Arial" w:hAnsi="Arial" w:cs="Arial"/>
          <w:b/>
          <w:bCs/>
          <w:noProof w:val="0"/>
        </w:rPr>
        <w:t>JORT as a measure of reward motivation</w:t>
      </w:r>
    </w:p>
    <w:p w14:paraId="582E069A" w14:textId="7FD64657" w:rsidR="00545070" w:rsidRPr="00564820" w:rsidRDefault="007847B5" w:rsidP="00CE3C47">
      <w:pPr>
        <w:spacing w:line="360" w:lineRule="auto"/>
        <w:jc w:val="center"/>
        <w:rPr>
          <w:rFonts w:ascii="Arial" w:hAnsi="Arial" w:cs="Arial"/>
          <w:b/>
          <w:bCs/>
          <w:noProof w:val="0"/>
        </w:rPr>
      </w:pPr>
      <w:r w:rsidRPr="00564820">
        <w:rPr>
          <w:rFonts w:ascii="Arial" w:hAnsi="Arial" w:cs="Arial"/>
          <w:b/>
          <w:bCs/>
          <w:noProof w:val="0"/>
        </w:rPr>
        <w:t>Method</w:t>
      </w:r>
    </w:p>
    <w:p w14:paraId="1F4AF4CA" w14:textId="4424F093" w:rsidR="00545070" w:rsidRPr="00564820" w:rsidRDefault="00545070" w:rsidP="00564820">
      <w:pPr>
        <w:spacing w:line="360" w:lineRule="auto"/>
        <w:rPr>
          <w:rFonts w:ascii="Arial" w:hAnsi="Arial" w:cs="Arial"/>
          <w:b/>
          <w:bCs/>
          <w:noProof w:val="0"/>
          <w:u w:val="single"/>
        </w:rPr>
      </w:pPr>
      <w:r w:rsidRPr="00564820">
        <w:rPr>
          <w:rFonts w:ascii="Arial" w:hAnsi="Arial" w:cs="Arial"/>
          <w:b/>
          <w:bCs/>
        </w:rPr>
        <w:t>Participants</w:t>
      </w:r>
    </w:p>
    <w:p w14:paraId="199DA9E6" w14:textId="647B74A4" w:rsidR="00545070" w:rsidRPr="00564820" w:rsidRDefault="00545070" w:rsidP="00564820">
      <w:pPr>
        <w:spacing w:line="360" w:lineRule="auto"/>
        <w:ind w:firstLine="720"/>
        <w:rPr>
          <w:rFonts w:ascii="Arial" w:hAnsi="Arial" w:cs="Arial"/>
        </w:rPr>
      </w:pPr>
      <w:r w:rsidRPr="00564820">
        <w:rPr>
          <w:rFonts w:ascii="Arial" w:hAnsi="Arial" w:cs="Arial"/>
        </w:rPr>
        <w:t>Twenty-five participants were recruited through advertisements within the University of Bristol. Eligibility criteria were aged ≥ 18 years, fluent in English, good mental and physical health with no current or previous diagnosis of a psychiatric illness (self-reported). The study was approved by the Faculty of Biomedical Sciences Research Ethics Committee at the University of Bristol</w:t>
      </w:r>
      <w:r w:rsidR="004B1D5B">
        <w:rPr>
          <w:rFonts w:ascii="Arial" w:hAnsi="Arial" w:cs="Arial"/>
        </w:rPr>
        <w:t xml:space="preserve"> (Ref: </w:t>
      </w:r>
      <w:r w:rsidR="00FA0D53">
        <w:rPr>
          <w:rFonts w:ascii="Arial" w:hAnsi="Arial" w:cs="Arial"/>
        </w:rPr>
        <w:t>62301</w:t>
      </w:r>
      <w:r w:rsidR="004B1D5B">
        <w:rPr>
          <w:rFonts w:ascii="Arial" w:hAnsi="Arial" w:cs="Arial"/>
        </w:rPr>
        <w:t>)</w:t>
      </w:r>
      <w:r w:rsidRPr="00564820">
        <w:rPr>
          <w:rFonts w:ascii="Arial" w:hAnsi="Arial" w:cs="Arial"/>
        </w:rPr>
        <w:t xml:space="preserve">. </w:t>
      </w:r>
    </w:p>
    <w:p w14:paraId="6E373F00" w14:textId="30CF88C9" w:rsidR="000C04FD" w:rsidRPr="00564820" w:rsidRDefault="008558A7" w:rsidP="00564820">
      <w:pPr>
        <w:spacing w:line="360" w:lineRule="auto"/>
        <w:rPr>
          <w:rFonts w:ascii="Arial" w:hAnsi="Arial" w:cs="Arial"/>
          <w:b/>
          <w:bCs/>
        </w:rPr>
      </w:pPr>
      <w:r w:rsidRPr="00564820">
        <w:rPr>
          <w:rFonts w:ascii="Arial" w:hAnsi="Arial" w:cs="Arial"/>
          <w:b/>
          <w:bCs/>
        </w:rPr>
        <w:t>Joystick-Operated Runway Task</w:t>
      </w:r>
    </w:p>
    <w:p w14:paraId="0870DC6C" w14:textId="4AF1D2BD" w:rsidR="00FB595E" w:rsidRPr="00564820" w:rsidRDefault="00383058" w:rsidP="00564820">
      <w:pPr>
        <w:spacing w:line="360" w:lineRule="auto"/>
        <w:ind w:firstLine="720"/>
        <w:rPr>
          <w:rFonts w:ascii="Arial" w:hAnsi="Arial" w:cs="Arial"/>
        </w:rPr>
      </w:pPr>
      <w:r w:rsidRPr="00564820">
        <w:rPr>
          <w:rFonts w:ascii="Arial" w:hAnsi="Arial" w:cs="Arial"/>
        </w:rPr>
        <w:t xml:space="preserve">The JORT was originally developed as a translational measure of fear and anxiety </w:t>
      </w:r>
      <w:r w:rsidRPr="00564820">
        <w:rPr>
          <w:rFonts w:ascii="Arial" w:hAnsi="Arial" w:cs="Arial"/>
        </w:rPr>
        <w:fldChar w:fldCharType="begin" w:fldLock="1"/>
      </w:r>
      <w:r w:rsidR="00602F52">
        <w:rPr>
          <w:rFonts w:ascii="Arial" w:hAnsi="Arial" w:cs="Arial"/>
        </w:rPr>
        <w:instrText>ADDIN CSL_CITATION {"citationItems":[{"id":"ITEM-1","itemData":{"DOI":"10.1523/JNEUROSCI.2696-09.2009","ISBN":"1529-2401 (Electronic) 0270-6474 (Linking)","ISSN":"0270-6474","PMID":"19812336","abstract":"Drugs that are clinically effective against generalized anxiety disorder preferentially alter rodent risk assessment behavior, whereas drugs that are clinically effective against panic disorder preferentially alter rodent flight behavior. The theoretical principle of \"defensive direction\" explains the pattern of associations between emotion and defensive behavior in terms of the differing functional demands arising from cautious approach to threat (anxiety) versus departure from threat (fear), offering the prospect that clinically important emotions may be explained using a single rubric of defense. We used a within-subjects, placebo-controlled, design to test this theory, measuring the effects of citalopram and lorazepam on the defensive behavior of 30 healthy adult male humans. We indexed human defensive behavior with a translation of an active avoidance task used to measure rodent defense and found that lorazepam significantly reduced the intensity of defensive behavior during approach to threat (hypothetically anxiety-related) but not departure from threat (hypothetically fear-related). Contrary to prediction, citalopram did not affect either form of defensive reaction. Since lorazepam is a drug with well established anxiety reducing properties, these data support the hypothesis that anxiety is an emotion elicited by threat stimuli that require approach. These data also contribute to the validation of a novel human analog of an established experimental model of rodent fear and anxiety.","author":[{"dropping-particle":"","family":"Perkins","given":"A. M.","non-dropping-particle":"","parse-names":false,"suffix":""},{"dropping-particle":"","family":"Ettinger","given":"U.","non-dropping-particle":"","parse-names":false,"suffix":""},{"dropping-particle":"","family":"Davis","given":"R.","non-dropping-particle":"","parse-names":false,"suffix":""},{"dropping-particle":"","family":"Foster","given":"R.","non-dropping-particle":"","parse-names":false,"suffix":""},{"dropping-particle":"","family":"Williams","given":"S. C. R.","non-dropping-particle":"","parse-names":false,"suffix":""},{"dropping-particle":"","family":"Corr","given":"P. J.","non-dropping-particle":"","parse-names":false,"suffix":""}],"container-title":"Journal of Neuroscience","id":"ITEM-1","issue":"40","issued":{"date-parts":[["2009"]]},"page":"12617-12624","title":"Effects of Lorazepam and Citalopram on Human Defensive Reactions: Ethopharmacological Differentiation of Fear and Anxiety","type":"article-journal","volume":"29"},"uris":["http://www.mendeley.com/documents/?uuid=378ecfe1-d21f-48b5-a48e-bc96c41556c5"]}],"mendeley":{"formattedCitation":"(Perkins et al., 2009)","plainTextFormattedCitation":"(Perkins et al., 2009)","previouslyFormattedCitation":"(Perkins et al., 2009)"},"properties":{"noteIndex":0},"schema":"https://github.com/citation-style-language/schema/raw/master/csl-citation.json"}</w:instrText>
      </w:r>
      <w:r w:rsidRPr="00564820">
        <w:rPr>
          <w:rFonts w:ascii="Arial" w:hAnsi="Arial" w:cs="Arial"/>
        </w:rPr>
        <w:fldChar w:fldCharType="separate"/>
      </w:r>
      <w:r w:rsidRPr="00564820">
        <w:rPr>
          <w:rFonts w:ascii="Arial" w:hAnsi="Arial" w:cs="Arial"/>
        </w:rPr>
        <w:t>(Perkins et al., 2009)</w:t>
      </w:r>
      <w:r w:rsidRPr="00564820">
        <w:rPr>
          <w:rFonts w:ascii="Arial" w:hAnsi="Arial" w:cs="Arial"/>
        </w:rPr>
        <w:fldChar w:fldCharType="end"/>
      </w:r>
      <w:r w:rsidRPr="00564820">
        <w:rPr>
          <w:rFonts w:ascii="Arial" w:hAnsi="Arial" w:cs="Arial"/>
        </w:rPr>
        <w:t>. Here, we adapted the task to measure physical effort for reward</w:t>
      </w:r>
      <w:r w:rsidR="003A4CE2" w:rsidRPr="00564820">
        <w:rPr>
          <w:rFonts w:ascii="Arial" w:hAnsi="Arial" w:cs="Arial"/>
        </w:rPr>
        <w:t xml:space="preserve"> whereby </w:t>
      </w:r>
      <w:r w:rsidRPr="00564820">
        <w:rPr>
          <w:rFonts w:ascii="Arial" w:hAnsi="Arial" w:cs="Arial"/>
        </w:rPr>
        <w:t xml:space="preserve">participants push a force-sensing joystick to chase and catch an onscreen target for points </w:t>
      </w:r>
      <w:r w:rsidR="003A4CE2" w:rsidRPr="00564820">
        <w:rPr>
          <w:rFonts w:ascii="Arial" w:hAnsi="Arial" w:cs="Arial"/>
        </w:rPr>
        <w:t>(</w:t>
      </w:r>
      <w:r w:rsidRPr="00564820">
        <w:rPr>
          <w:rFonts w:ascii="Arial" w:hAnsi="Arial" w:cs="Arial"/>
        </w:rPr>
        <w:t>exchanged for money). This task is described in the main paper</w:t>
      </w:r>
      <w:r w:rsidR="008558A7" w:rsidRPr="00564820">
        <w:rPr>
          <w:rFonts w:ascii="Arial" w:hAnsi="Arial" w:cs="Arial"/>
        </w:rPr>
        <w:t>. T</w:t>
      </w:r>
      <w:r w:rsidRPr="00564820">
        <w:rPr>
          <w:rFonts w:ascii="Arial" w:hAnsi="Arial" w:cs="Arial"/>
        </w:rPr>
        <w:t xml:space="preserve">he only difference between </w:t>
      </w:r>
      <w:r w:rsidR="008558A7" w:rsidRPr="00564820">
        <w:rPr>
          <w:rFonts w:ascii="Arial" w:hAnsi="Arial" w:cs="Arial"/>
        </w:rPr>
        <w:t>versions</w:t>
      </w:r>
      <w:r w:rsidRPr="00564820">
        <w:rPr>
          <w:rFonts w:ascii="Arial" w:hAnsi="Arial" w:cs="Arial"/>
        </w:rPr>
        <w:t xml:space="preserve"> is that in this </w:t>
      </w:r>
      <w:r w:rsidR="003A4CE2" w:rsidRPr="00564820">
        <w:rPr>
          <w:rFonts w:ascii="Arial" w:hAnsi="Arial" w:cs="Arial"/>
        </w:rPr>
        <w:t xml:space="preserve">initial </w:t>
      </w:r>
      <w:r w:rsidRPr="00564820">
        <w:rPr>
          <w:rFonts w:ascii="Arial" w:hAnsi="Arial" w:cs="Arial"/>
        </w:rPr>
        <w:t xml:space="preserve">proof-of-concept study max calibrated force was calculated as peak force reached </w:t>
      </w:r>
      <w:r w:rsidR="003A4CE2" w:rsidRPr="00564820">
        <w:rPr>
          <w:rFonts w:ascii="Arial" w:hAnsi="Arial" w:cs="Arial"/>
        </w:rPr>
        <w:t>during</w:t>
      </w:r>
      <w:r w:rsidRPr="00564820">
        <w:rPr>
          <w:rFonts w:ascii="Arial" w:hAnsi="Arial" w:cs="Arial"/>
        </w:rPr>
        <w:t xml:space="preserve"> the calibration phase</w:t>
      </w:r>
      <w:r w:rsidR="00D9057E" w:rsidRPr="00564820">
        <w:rPr>
          <w:rFonts w:ascii="Arial" w:hAnsi="Arial" w:cs="Arial"/>
        </w:rPr>
        <w:t>. In the anhedonia study, t</w:t>
      </w:r>
      <w:r w:rsidR="00436D29" w:rsidRPr="00564820">
        <w:rPr>
          <w:rFonts w:ascii="Arial" w:hAnsi="Arial" w:cs="Arial"/>
        </w:rPr>
        <w:t xml:space="preserve">his was changed </w:t>
      </w:r>
      <w:r w:rsidR="00FD76B8" w:rsidRPr="00564820">
        <w:rPr>
          <w:rFonts w:ascii="Arial" w:hAnsi="Arial" w:cs="Arial"/>
        </w:rPr>
        <w:t xml:space="preserve">to </w:t>
      </w:r>
      <w:r w:rsidR="00D9057E" w:rsidRPr="00564820">
        <w:rPr>
          <w:rFonts w:ascii="Arial" w:hAnsi="Arial" w:cs="Arial"/>
        </w:rPr>
        <w:t xml:space="preserve">peak force reached during the calibration phase </w:t>
      </w:r>
      <w:r w:rsidR="00D9057E" w:rsidRPr="00564820">
        <w:rPr>
          <w:rFonts w:ascii="Arial" w:hAnsi="Arial" w:cs="Arial"/>
          <w:i/>
          <w:iCs/>
        </w:rPr>
        <w:t>or practice trials</w:t>
      </w:r>
      <w:r w:rsidR="00D9057E" w:rsidRPr="00564820">
        <w:rPr>
          <w:rFonts w:ascii="Arial" w:hAnsi="Arial" w:cs="Arial"/>
        </w:rPr>
        <w:t xml:space="preserve"> (whichever was highest) to </w:t>
      </w:r>
      <w:r w:rsidR="00FD76B8" w:rsidRPr="00564820">
        <w:rPr>
          <w:rFonts w:ascii="Arial" w:hAnsi="Arial" w:cs="Arial"/>
        </w:rPr>
        <w:t xml:space="preserve">reduce the number of participants achieving over 75% trials and therefore </w:t>
      </w:r>
      <w:r w:rsidR="00D9057E" w:rsidRPr="00564820">
        <w:rPr>
          <w:rFonts w:ascii="Arial" w:hAnsi="Arial" w:cs="Arial"/>
        </w:rPr>
        <w:t xml:space="preserve">accomplishing </w:t>
      </w:r>
      <w:r w:rsidR="00FD76B8" w:rsidRPr="00564820">
        <w:rPr>
          <w:rFonts w:ascii="Arial" w:hAnsi="Arial" w:cs="Arial"/>
        </w:rPr>
        <w:t xml:space="preserve">trials </w:t>
      </w:r>
      <w:r w:rsidR="00D9057E" w:rsidRPr="00564820">
        <w:rPr>
          <w:rFonts w:ascii="Arial" w:hAnsi="Arial" w:cs="Arial"/>
        </w:rPr>
        <w:t xml:space="preserve">(120% effort trials) </w:t>
      </w:r>
      <w:r w:rsidR="00FD76B8" w:rsidRPr="00564820">
        <w:rPr>
          <w:rFonts w:ascii="Arial" w:hAnsi="Arial" w:cs="Arial"/>
        </w:rPr>
        <w:t xml:space="preserve">which were designed to be impossible. This reduced the proportion of participants achieving over 75% trials: </w:t>
      </w:r>
      <w:r w:rsidR="00D578B4" w:rsidRPr="00564820">
        <w:rPr>
          <w:rFonts w:ascii="Arial" w:hAnsi="Arial" w:cs="Arial"/>
        </w:rPr>
        <w:t xml:space="preserve">proof-of-concept study (28% participants) and anhedonia study (6% participants). </w:t>
      </w:r>
    </w:p>
    <w:p w14:paraId="1115844B" w14:textId="77777777" w:rsidR="00F52075" w:rsidRPr="00564820" w:rsidRDefault="00F52075" w:rsidP="00564820">
      <w:pPr>
        <w:spacing w:line="360" w:lineRule="auto"/>
        <w:rPr>
          <w:rFonts w:ascii="Arial" w:hAnsi="Arial" w:cs="Arial"/>
          <w:b/>
          <w:bCs/>
        </w:rPr>
      </w:pPr>
      <w:r w:rsidRPr="00564820">
        <w:rPr>
          <w:rFonts w:ascii="Arial" w:hAnsi="Arial" w:cs="Arial"/>
          <w:b/>
          <w:bCs/>
        </w:rPr>
        <w:t>Data Analysis</w:t>
      </w:r>
    </w:p>
    <w:p w14:paraId="0180DB49" w14:textId="364399DD" w:rsidR="00F52075" w:rsidRDefault="00F52075" w:rsidP="00564820">
      <w:pPr>
        <w:spacing w:line="360" w:lineRule="auto"/>
        <w:ind w:firstLine="720"/>
        <w:rPr>
          <w:rFonts w:ascii="Arial" w:hAnsi="Arial" w:cs="Arial"/>
        </w:rPr>
      </w:pPr>
      <w:r w:rsidRPr="00564820">
        <w:rPr>
          <w:rFonts w:ascii="Arial" w:hAnsi="Arial" w:cs="Arial"/>
        </w:rPr>
        <w:t xml:space="preserve">The following outcomes were extracted: relative average force, relative maximum force, and reaction time. For average and maximum force, mean force exerted across trials was divided by a participant’s max calibrated force to standardise performance. Trials where no force was exerted were coded as 0. Based on </w:t>
      </w:r>
      <w:r w:rsidRPr="00564820">
        <w:rPr>
          <w:rFonts w:ascii="Arial" w:hAnsi="Arial" w:cs="Arial"/>
          <w:i/>
          <w:iCs/>
        </w:rPr>
        <w:t>a priori</w:t>
      </w:r>
      <w:r w:rsidRPr="00564820">
        <w:rPr>
          <w:rFonts w:ascii="Arial" w:hAnsi="Arial" w:cs="Arial"/>
        </w:rPr>
        <w:t xml:space="preserve"> criteria, participants who succeeded in over 75% trials were excluded from the analysis. This is because these participants must have achieved at least one of the trials designed to be impossible (120% effort trials) and were therefore considered to have not successfully achieved their maximum force during the calibration.</w:t>
      </w:r>
      <w:r w:rsidR="00EF1032">
        <w:rPr>
          <w:rFonts w:ascii="Arial" w:hAnsi="Arial" w:cs="Arial"/>
        </w:rPr>
        <w:t xml:space="preserve"> </w:t>
      </w:r>
    </w:p>
    <w:p w14:paraId="47692F2C" w14:textId="6DD37C22" w:rsidR="00F52075" w:rsidRDefault="00F52075" w:rsidP="0002055D">
      <w:pPr>
        <w:spacing w:line="360" w:lineRule="auto"/>
        <w:ind w:firstLine="720"/>
        <w:rPr>
          <w:rFonts w:ascii="Arial" w:hAnsi="Arial" w:cs="Arial"/>
        </w:rPr>
      </w:pPr>
      <w:r w:rsidRPr="00564820">
        <w:rPr>
          <w:rFonts w:ascii="Arial" w:hAnsi="Arial" w:cs="Arial"/>
        </w:rPr>
        <w:t>Data were exported from Python</w:t>
      </w:r>
      <w:r w:rsidR="00570B3F" w:rsidRPr="00564820">
        <w:rPr>
          <w:rFonts w:ascii="Arial" w:hAnsi="Arial" w:cs="Arial"/>
        </w:rPr>
        <w:t xml:space="preserve"> 3.6</w:t>
      </w:r>
      <w:r w:rsidRPr="00564820">
        <w:rPr>
          <w:rFonts w:ascii="Arial" w:hAnsi="Arial" w:cs="Arial"/>
        </w:rPr>
        <w:t xml:space="preserve"> into SPSS </w:t>
      </w:r>
      <w:r w:rsidR="00E20116" w:rsidRPr="00564820">
        <w:rPr>
          <w:rFonts w:ascii="Arial" w:hAnsi="Arial" w:cs="Arial"/>
        </w:rPr>
        <w:t>v</w:t>
      </w:r>
      <w:r w:rsidRPr="00564820">
        <w:rPr>
          <w:rFonts w:ascii="Arial" w:hAnsi="Arial" w:cs="Arial"/>
        </w:rPr>
        <w:t xml:space="preserve">24 (IBM) for analysis. Repeated measure ANOVAs (block x effort x reward) were conducted to measure relative average </w:t>
      </w:r>
      <w:r w:rsidRPr="00564820">
        <w:rPr>
          <w:rFonts w:ascii="Arial" w:hAnsi="Arial" w:cs="Arial"/>
        </w:rPr>
        <w:lastRenderedPageBreak/>
        <w:t xml:space="preserve">force, relative maximum force, and reaction time. </w:t>
      </w:r>
      <w:r w:rsidR="0002055D">
        <w:rPr>
          <w:rFonts w:ascii="Arial" w:hAnsi="Arial" w:cs="Arial"/>
        </w:rPr>
        <w:t xml:space="preserve">For data assumption checks, see Experiment 2. </w:t>
      </w:r>
    </w:p>
    <w:p w14:paraId="16014FDF" w14:textId="2259285E" w:rsidR="007847B5" w:rsidRPr="00564820" w:rsidRDefault="007847B5" w:rsidP="00564820">
      <w:pPr>
        <w:spacing w:line="360" w:lineRule="auto"/>
        <w:jc w:val="center"/>
        <w:rPr>
          <w:rFonts w:ascii="Arial" w:hAnsi="Arial" w:cs="Arial"/>
          <w:b/>
          <w:bCs/>
          <w:noProof w:val="0"/>
        </w:rPr>
      </w:pPr>
      <w:r w:rsidRPr="00564820">
        <w:rPr>
          <w:rFonts w:ascii="Arial" w:hAnsi="Arial" w:cs="Arial"/>
          <w:b/>
          <w:bCs/>
          <w:noProof w:val="0"/>
        </w:rPr>
        <w:t>Results</w:t>
      </w:r>
    </w:p>
    <w:p w14:paraId="516E5F69" w14:textId="7ABD4134" w:rsidR="00822D1C" w:rsidRPr="00564820" w:rsidRDefault="00822D1C" w:rsidP="00564820">
      <w:pPr>
        <w:spacing w:line="360" w:lineRule="auto"/>
        <w:ind w:firstLine="720"/>
        <w:rPr>
          <w:rFonts w:ascii="Arial" w:hAnsi="Arial" w:cs="Arial"/>
          <w:b/>
          <w:bCs/>
          <w:u w:val="single"/>
        </w:rPr>
      </w:pPr>
      <w:r w:rsidRPr="00564820">
        <w:rPr>
          <w:rFonts w:ascii="Arial" w:hAnsi="Arial" w:cs="Arial"/>
        </w:rPr>
        <w:t>Twenty-five participants aged 18</w:t>
      </w:r>
      <w:r w:rsidR="00E179F9">
        <w:rPr>
          <w:rFonts w:ascii="Arial" w:hAnsi="Arial" w:cs="Arial"/>
        </w:rPr>
        <w:t xml:space="preserve"> </w:t>
      </w:r>
      <w:r w:rsidRPr="00564820">
        <w:rPr>
          <w:rFonts w:ascii="Arial" w:hAnsi="Arial" w:cs="Arial"/>
        </w:rPr>
        <w:t>-</w:t>
      </w:r>
      <w:r w:rsidR="00E179F9">
        <w:rPr>
          <w:rFonts w:ascii="Arial" w:hAnsi="Arial" w:cs="Arial"/>
        </w:rPr>
        <w:t xml:space="preserve"> </w:t>
      </w:r>
      <w:r w:rsidRPr="00564820">
        <w:rPr>
          <w:rFonts w:ascii="Arial" w:hAnsi="Arial" w:cs="Arial"/>
        </w:rPr>
        <w:t>39 years (mean age 23.2 ± 5.3, 12 female) took part in this study.</w:t>
      </w:r>
      <w:r w:rsidR="00564820" w:rsidRPr="00564820">
        <w:rPr>
          <w:rFonts w:ascii="Arial" w:hAnsi="Arial" w:cs="Arial"/>
          <w:b/>
          <w:bCs/>
        </w:rPr>
        <w:t xml:space="preserve"> </w:t>
      </w:r>
      <w:r w:rsidRPr="00564820">
        <w:rPr>
          <w:rFonts w:ascii="Arial" w:hAnsi="Arial" w:cs="Arial"/>
        </w:rPr>
        <w:t xml:space="preserve">Seven participants achieved over 75% trials and were excluded from the analysis. In total, 18 participants were included in the analysis for relative average force and maximum force (mean age = 21.9, </w:t>
      </w:r>
      <w:r w:rsidRPr="00564820">
        <w:rPr>
          <w:rFonts w:ascii="Arial" w:hAnsi="Arial" w:cs="Arial"/>
          <w:i/>
          <w:iCs/>
        </w:rPr>
        <w:t>SD</w:t>
      </w:r>
      <w:r w:rsidRPr="00564820">
        <w:rPr>
          <w:rFonts w:ascii="Arial" w:hAnsi="Arial" w:cs="Arial"/>
        </w:rPr>
        <w:t xml:space="preserve"> = 4.0, 7 females). For reaction time, 16 participants were included in the analysis (</w:t>
      </w:r>
      <w:r w:rsidRPr="00564820">
        <w:rPr>
          <w:rFonts w:ascii="Arial" w:hAnsi="Arial" w:cs="Arial"/>
          <w:i/>
          <w:iCs/>
        </w:rPr>
        <w:t>N</w:t>
      </w:r>
      <w:r w:rsidRPr="00564820">
        <w:rPr>
          <w:rFonts w:ascii="Arial" w:hAnsi="Arial" w:cs="Arial"/>
        </w:rPr>
        <w:t xml:space="preserve"> = 2 had missing data due to no response on 0-point trials). </w:t>
      </w:r>
    </w:p>
    <w:p w14:paraId="6F100394" w14:textId="77777777" w:rsidR="00564820" w:rsidRDefault="004414DB" w:rsidP="00564820">
      <w:pPr>
        <w:spacing w:line="360" w:lineRule="auto"/>
        <w:rPr>
          <w:rFonts w:ascii="Arial" w:hAnsi="Arial" w:cs="Arial"/>
          <w:b/>
          <w:bCs/>
        </w:rPr>
      </w:pPr>
      <w:r w:rsidRPr="00564820">
        <w:rPr>
          <w:rFonts w:ascii="Arial" w:hAnsi="Arial" w:cs="Arial"/>
          <w:b/>
          <w:bCs/>
        </w:rPr>
        <w:t>Assumptions</w:t>
      </w:r>
    </w:p>
    <w:p w14:paraId="7715AF0B" w14:textId="30379B70" w:rsidR="006B5C9C" w:rsidRPr="00564820" w:rsidRDefault="006B5C9C" w:rsidP="00564820">
      <w:pPr>
        <w:spacing w:line="360" w:lineRule="auto"/>
        <w:ind w:firstLine="720"/>
        <w:rPr>
          <w:rFonts w:ascii="Arial" w:hAnsi="Arial" w:cs="Arial"/>
        </w:rPr>
      </w:pPr>
      <w:r w:rsidRPr="00564820">
        <w:rPr>
          <w:rFonts w:ascii="Arial" w:hAnsi="Arial" w:cs="Arial"/>
        </w:rPr>
        <w:t>Residuals for some trial types were not normally distributed based on Kolmogorov-Smirnov (</w:t>
      </w:r>
      <w:r w:rsidR="00E179F9">
        <w:rPr>
          <w:rFonts w:ascii="Arial" w:hAnsi="Arial" w:cs="Arial"/>
        </w:rPr>
        <w:t xml:space="preserve">≤ </w:t>
      </w:r>
      <w:r w:rsidRPr="00564820">
        <w:rPr>
          <w:rFonts w:ascii="Arial" w:hAnsi="Arial" w:cs="Arial"/>
        </w:rPr>
        <w:t>5/32</w:t>
      </w:r>
      <w:r w:rsidR="004414DB" w:rsidRPr="00564820">
        <w:rPr>
          <w:rFonts w:ascii="Arial" w:hAnsi="Arial" w:cs="Arial"/>
        </w:rPr>
        <w:t xml:space="preserve"> variable</w:t>
      </w:r>
      <w:r w:rsidR="00AE250B">
        <w:rPr>
          <w:rFonts w:ascii="Arial" w:hAnsi="Arial" w:cs="Arial"/>
        </w:rPr>
        <w:t>s</w:t>
      </w:r>
      <w:r w:rsidR="00B04ECA" w:rsidRPr="00564820">
        <w:rPr>
          <w:rFonts w:ascii="Arial" w:hAnsi="Arial" w:cs="Arial"/>
        </w:rPr>
        <w:t>).</w:t>
      </w:r>
    </w:p>
    <w:p w14:paraId="17A80513" w14:textId="77777777" w:rsidR="00564820" w:rsidRDefault="006B5C9C" w:rsidP="00564820">
      <w:pPr>
        <w:spacing w:line="360" w:lineRule="auto"/>
        <w:rPr>
          <w:rFonts w:ascii="Arial" w:hAnsi="Arial" w:cs="Arial"/>
          <w:b/>
          <w:bCs/>
          <w:i/>
          <w:iCs/>
        </w:rPr>
      </w:pPr>
      <w:r w:rsidRPr="00564820">
        <w:rPr>
          <w:rFonts w:ascii="Arial" w:hAnsi="Arial" w:cs="Arial"/>
          <w:b/>
          <w:bCs/>
        </w:rPr>
        <w:t>Relative Average Force</w:t>
      </w:r>
      <w:r w:rsidRPr="00564820">
        <w:rPr>
          <w:rFonts w:ascii="Arial" w:hAnsi="Arial" w:cs="Arial"/>
          <w:b/>
          <w:bCs/>
          <w:i/>
          <w:iCs/>
        </w:rPr>
        <w:t xml:space="preserve"> </w:t>
      </w:r>
    </w:p>
    <w:p w14:paraId="15E92041" w14:textId="6990D112" w:rsidR="006B5C9C" w:rsidRPr="00564820" w:rsidRDefault="006B5C9C" w:rsidP="00774FD2">
      <w:pPr>
        <w:spacing w:line="360" w:lineRule="auto"/>
        <w:ind w:firstLine="720"/>
        <w:rPr>
          <w:rFonts w:ascii="Arial" w:hAnsi="Arial" w:cs="Arial"/>
        </w:rPr>
      </w:pPr>
      <w:r w:rsidRPr="00564820">
        <w:rPr>
          <w:rFonts w:ascii="Arial" w:hAnsi="Arial" w:cs="Arial"/>
        </w:rPr>
        <w:t xml:space="preserve">There was </w:t>
      </w:r>
      <w:r w:rsidR="00920BFD" w:rsidRPr="00564820">
        <w:rPr>
          <w:rFonts w:ascii="Arial" w:hAnsi="Arial" w:cs="Arial"/>
        </w:rPr>
        <w:t xml:space="preserve">strong evidence of </w:t>
      </w:r>
      <w:r w:rsidRPr="00564820">
        <w:rPr>
          <w:rFonts w:ascii="Arial" w:hAnsi="Arial" w:cs="Arial"/>
        </w:rPr>
        <w:t xml:space="preserve">a main effect of reward magnitude, </w:t>
      </w:r>
      <w:r w:rsidRPr="00564820">
        <w:rPr>
          <w:rFonts w:ascii="Arial" w:hAnsi="Arial" w:cs="Arial"/>
          <w:i/>
          <w:iCs/>
        </w:rPr>
        <w:t>F</w:t>
      </w:r>
      <w:r w:rsidRPr="00564820">
        <w:rPr>
          <w:rFonts w:ascii="Arial" w:hAnsi="Arial" w:cs="Arial"/>
          <w:vertAlign w:val="subscript"/>
        </w:rPr>
        <w:t>(1.10,18.7</w:t>
      </w:r>
      <w:r w:rsidR="00920BFD" w:rsidRPr="00564820">
        <w:rPr>
          <w:rFonts w:ascii="Arial" w:hAnsi="Arial" w:cs="Arial"/>
          <w:vertAlign w:val="subscript"/>
        </w:rPr>
        <w:t>6</w:t>
      </w:r>
      <w:r w:rsidRPr="00564820">
        <w:rPr>
          <w:rFonts w:ascii="Arial" w:hAnsi="Arial" w:cs="Arial"/>
          <w:vertAlign w:val="subscript"/>
        </w:rPr>
        <w:t xml:space="preserve">) </w:t>
      </w:r>
      <w:r w:rsidRPr="00564820">
        <w:rPr>
          <w:rFonts w:ascii="Arial" w:hAnsi="Arial" w:cs="Arial"/>
        </w:rPr>
        <w:t>= 8.9</w:t>
      </w:r>
      <w:r w:rsidR="00920BFD" w:rsidRPr="00564820">
        <w:rPr>
          <w:rFonts w:ascii="Arial" w:hAnsi="Arial" w:cs="Arial"/>
        </w:rPr>
        <w:t>1</w:t>
      </w:r>
      <w:r w:rsidRPr="00564820">
        <w:rPr>
          <w:rFonts w:ascii="Arial" w:hAnsi="Arial" w:cs="Arial"/>
        </w:rPr>
        <w:t xml:space="preserve">, </w:t>
      </w:r>
      <w:r w:rsidRPr="00564820">
        <w:rPr>
          <w:rFonts w:ascii="Arial" w:hAnsi="Arial" w:cs="Arial"/>
          <w:i/>
          <w:iCs/>
        </w:rPr>
        <w:t xml:space="preserve">p </w:t>
      </w:r>
      <w:r w:rsidRPr="00564820">
        <w:rPr>
          <w:rFonts w:ascii="Arial" w:hAnsi="Arial" w:cs="Arial"/>
        </w:rPr>
        <w:t>=.006,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.34. Participants exerted more force for higher reward magnitudes: 0 (</w:t>
      </w:r>
      <w:r w:rsidRPr="00564820">
        <w:rPr>
          <w:rFonts w:ascii="Arial" w:hAnsi="Arial" w:cs="Arial"/>
          <w:i/>
          <w:iCs/>
        </w:rPr>
        <w:t xml:space="preserve">M </w:t>
      </w:r>
      <w:r w:rsidRPr="00564820">
        <w:rPr>
          <w:rFonts w:ascii="Arial" w:hAnsi="Arial" w:cs="Arial"/>
        </w:rPr>
        <w:t xml:space="preserve">= 56.20, </w:t>
      </w:r>
      <w:r w:rsidRPr="00564820">
        <w:rPr>
          <w:rFonts w:ascii="Arial" w:hAnsi="Arial" w:cs="Arial"/>
          <w:i/>
          <w:iCs/>
        </w:rPr>
        <w:t xml:space="preserve">SE </w:t>
      </w:r>
      <w:r w:rsidRPr="00564820">
        <w:rPr>
          <w:rFonts w:ascii="Arial" w:hAnsi="Arial" w:cs="Arial"/>
        </w:rPr>
        <w:t>= 3.94), 10 (</w:t>
      </w:r>
      <w:r w:rsidRPr="00564820">
        <w:rPr>
          <w:rFonts w:ascii="Arial" w:hAnsi="Arial" w:cs="Arial"/>
          <w:i/>
          <w:iCs/>
        </w:rPr>
        <w:t xml:space="preserve">M </w:t>
      </w:r>
      <w:r w:rsidRPr="00564820">
        <w:rPr>
          <w:rFonts w:ascii="Arial" w:hAnsi="Arial" w:cs="Arial"/>
        </w:rPr>
        <w:t xml:space="preserve">= 63.36, </w:t>
      </w:r>
      <w:r w:rsidRPr="00564820">
        <w:rPr>
          <w:rFonts w:ascii="Arial" w:hAnsi="Arial" w:cs="Arial"/>
          <w:i/>
          <w:iCs/>
        </w:rPr>
        <w:t xml:space="preserve">SE </w:t>
      </w:r>
      <w:r w:rsidRPr="00564820">
        <w:rPr>
          <w:rFonts w:ascii="Arial" w:hAnsi="Arial" w:cs="Arial"/>
        </w:rPr>
        <w:t>= 1.58), 100 (</w:t>
      </w:r>
      <w:r w:rsidRPr="00564820">
        <w:rPr>
          <w:rFonts w:ascii="Arial" w:hAnsi="Arial" w:cs="Arial"/>
          <w:i/>
          <w:iCs/>
        </w:rPr>
        <w:t xml:space="preserve">M </w:t>
      </w:r>
      <w:r w:rsidRPr="00564820">
        <w:rPr>
          <w:rFonts w:ascii="Arial" w:hAnsi="Arial" w:cs="Arial"/>
        </w:rPr>
        <w:t xml:space="preserve">= 65.70, </w:t>
      </w:r>
      <w:r w:rsidRPr="00564820">
        <w:rPr>
          <w:rFonts w:ascii="Arial" w:hAnsi="Arial" w:cs="Arial"/>
          <w:i/>
          <w:iCs/>
        </w:rPr>
        <w:t xml:space="preserve">SE </w:t>
      </w:r>
      <w:r w:rsidRPr="00564820">
        <w:rPr>
          <w:rFonts w:ascii="Arial" w:hAnsi="Arial" w:cs="Arial"/>
        </w:rPr>
        <w:t>= 1.44) and 1000 (</w:t>
      </w:r>
      <w:r w:rsidRPr="00564820">
        <w:rPr>
          <w:rFonts w:ascii="Arial" w:hAnsi="Arial" w:cs="Arial"/>
          <w:i/>
          <w:iCs/>
        </w:rPr>
        <w:t xml:space="preserve">M </w:t>
      </w:r>
      <w:r w:rsidRPr="00564820">
        <w:rPr>
          <w:rFonts w:ascii="Arial" w:hAnsi="Arial" w:cs="Arial"/>
        </w:rPr>
        <w:t xml:space="preserve">= 69.21, </w:t>
      </w:r>
      <w:r w:rsidRPr="00564820">
        <w:rPr>
          <w:rFonts w:ascii="Arial" w:hAnsi="Arial" w:cs="Arial"/>
          <w:i/>
          <w:iCs/>
        </w:rPr>
        <w:t xml:space="preserve">SE </w:t>
      </w:r>
      <w:r w:rsidRPr="00564820">
        <w:rPr>
          <w:rFonts w:ascii="Arial" w:hAnsi="Arial" w:cs="Arial"/>
        </w:rPr>
        <w:t>= 1.61) points. Bonferroni</w:t>
      </w:r>
      <w:r w:rsidR="00D9057E" w:rsidRPr="00564820">
        <w:rPr>
          <w:rFonts w:ascii="Arial" w:hAnsi="Arial" w:cs="Arial"/>
        </w:rPr>
        <w:t>-</w:t>
      </w:r>
      <w:r w:rsidRPr="00564820">
        <w:rPr>
          <w:rFonts w:ascii="Arial" w:hAnsi="Arial" w:cs="Arial"/>
        </w:rPr>
        <w:t xml:space="preserve">corrected pairwise comparisons revealed </w:t>
      </w:r>
      <w:r w:rsidR="00920BFD" w:rsidRPr="00564820">
        <w:rPr>
          <w:rFonts w:ascii="Arial" w:hAnsi="Arial" w:cs="Arial"/>
        </w:rPr>
        <w:t xml:space="preserve">evidence of a </w:t>
      </w:r>
      <w:r w:rsidRPr="00564820">
        <w:rPr>
          <w:rFonts w:ascii="Arial" w:hAnsi="Arial" w:cs="Arial"/>
        </w:rPr>
        <w:t xml:space="preserve">difference </w:t>
      </w:r>
      <w:r w:rsidR="00920BFD" w:rsidRPr="00564820">
        <w:rPr>
          <w:rFonts w:ascii="Arial" w:hAnsi="Arial" w:cs="Arial"/>
        </w:rPr>
        <w:t xml:space="preserve">between all </w:t>
      </w:r>
      <w:r w:rsidRPr="00564820">
        <w:rPr>
          <w:rFonts w:ascii="Arial" w:hAnsi="Arial" w:cs="Arial"/>
        </w:rPr>
        <w:t>reward magnitudes (</w:t>
      </w:r>
      <w:r w:rsidRPr="00564820">
        <w:rPr>
          <w:rFonts w:ascii="Arial" w:hAnsi="Arial" w:cs="Arial"/>
          <w:i/>
          <w:iCs/>
        </w:rPr>
        <w:t>p</w:t>
      </w:r>
      <w:r w:rsidRPr="00AB65FA">
        <w:rPr>
          <w:rFonts w:ascii="Arial" w:hAnsi="Arial" w:cs="Arial"/>
        </w:rPr>
        <w:t>s</w:t>
      </w:r>
      <w:r w:rsidRPr="00564820">
        <w:rPr>
          <w:rFonts w:ascii="Arial" w:hAnsi="Arial" w:cs="Arial"/>
          <w:i/>
          <w:iCs/>
        </w:rPr>
        <w:t xml:space="preserve"> </w:t>
      </w:r>
      <w:r w:rsidRPr="00564820">
        <w:rPr>
          <w:rFonts w:ascii="Arial" w:hAnsi="Arial" w:cs="Arial"/>
        </w:rPr>
        <w:t>≤ .03</w:t>
      </w:r>
      <w:r w:rsidR="003925FA" w:rsidRPr="00564820">
        <w:rPr>
          <w:rFonts w:ascii="Arial" w:hAnsi="Arial" w:cs="Arial"/>
        </w:rPr>
        <w:t>2</w:t>
      </w:r>
      <w:r w:rsidRPr="00564820">
        <w:rPr>
          <w:rFonts w:ascii="Arial" w:hAnsi="Arial" w:cs="Arial"/>
        </w:rPr>
        <w:t>), except between 0 points and 10 points (</w:t>
      </w:r>
      <w:r w:rsidRPr="00564820">
        <w:rPr>
          <w:rFonts w:ascii="Arial" w:hAnsi="Arial" w:cs="Arial"/>
          <w:i/>
          <w:iCs/>
        </w:rPr>
        <w:t xml:space="preserve">p </w:t>
      </w:r>
      <w:r w:rsidRPr="00564820">
        <w:rPr>
          <w:rFonts w:ascii="Arial" w:hAnsi="Arial" w:cs="Arial"/>
        </w:rPr>
        <w:t xml:space="preserve">= .17) </w:t>
      </w:r>
      <w:r w:rsidR="00920BFD" w:rsidRPr="00564820">
        <w:rPr>
          <w:rFonts w:ascii="Arial" w:hAnsi="Arial" w:cs="Arial"/>
        </w:rPr>
        <w:t xml:space="preserve">and with weaker evidence </w:t>
      </w:r>
      <w:r w:rsidR="003925FA" w:rsidRPr="00564820">
        <w:rPr>
          <w:rFonts w:ascii="Arial" w:hAnsi="Arial" w:cs="Arial"/>
        </w:rPr>
        <w:t xml:space="preserve">of a difference </w:t>
      </w:r>
      <w:r w:rsidR="00920BFD" w:rsidRPr="00564820">
        <w:rPr>
          <w:rFonts w:ascii="Arial" w:hAnsi="Arial" w:cs="Arial"/>
        </w:rPr>
        <w:t>between</w:t>
      </w:r>
      <w:r w:rsidRPr="00564820">
        <w:rPr>
          <w:rFonts w:ascii="Arial" w:hAnsi="Arial" w:cs="Arial"/>
        </w:rPr>
        <w:t xml:space="preserve"> 0 points and 100 points (</w:t>
      </w:r>
      <w:r w:rsidRPr="00564820">
        <w:rPr>
          <w:rFonts w:ascii="Arial" w:hAnsi="Arial" w:cs="Arial"/>
          <w:i/>
          <w:iCs/>
        </w:rPr>
        <w:t xml:space="preserve">p </w:t>
      </w:r>
      <w:r w:rsidRPr="00564820">
        <w:rPr>
          <w:rFonts w:ascii="Arial" w:hAnsi="Arial" w:cs="Arial"/>
        </w:rPr>
        <w:t>= .0</w:t>
      </w:r>
      <w:r w:rsidR="003925FA" w:rsidRPr="00564820">
        <w:rPr>
          <w:rFonts w:ascii="Arial" w:hAnsi="Arial" w:cs="Arial"/>
        </w:rPr>
        <w:t>79</w:t>
      </w:r>
      <w:r w:rsidRPr="00564820">
        <w:rPr>
          <w:rFonts w:ascii="Arial" w:hAnsi="Arial" w:cs="Arial"/>
        </w:rPr>
        <w:t xml:space="preserve">). There was </w:t>
      </w:r>
      <w:r w:rsidR="00EC0911" w:rsidRPr="00564820">
        <w:rPr>
          <w:rFonts w:ascii="Arial" w:hAnsi="Arial" w:cs="Arial"/>
        </w:rPr>
        <w:t xml:space="preserve">weak </w:t>
      </w:r>
      <w:r w:rsidR="00920BFD" w:rsidRPr="00564820">
        <w:rPr>
          <w:rFonts w:ascii="Arial" w:hAnsi="Arial" w:cs="Arial"/>
        </w:rPr>
        <w:t xml:space="preserve">evidence of </w:t>
      </w:r>
      <w:r w:rsidRPr="00564820">
        <w:rPr>
          <w:rFonts w:ascii="Arial" w:hAnsi="Arial" w:cs="Arial"/>
        </w:rPr>
        <w:t xml:space="preserve">a main effect of block, </w:t>
      </w:r>
      <w:r w:rsidRPr="00564820">
        <w:rPr>
          <w:rFonts w:ascii="Arial" w:hAnsi="Arial" w:cs="Arial"/>
          <w:i/>
          <w:iCs/>
        </w:rPr>
        <w:t>F</w:t>
      </w:r>
      <w:r w:rsidRPr="00564820">
        <w:rPr>
          <w:rFonts w:ascii="Arial" w:hAnsi="Arial" w:cs="Arial"/>
          <w:vertAlign w:val="subscript"/>
        </w:rPr>
        <w:t>(1.0,17.0)</w:t>
      </w:r>
      <w:r w:rsidRPr="00564820">
        <w:rPr>
          <w:rFonts w:ascii="Arial" w:hAnsi="Arial" w:cs="Arial"/>
        </w:rPr>
        <w:t xml:space="preserve"> = 4.</w:t>
      </w:r>
      <w:r w:rsidR="00920BFD" w:rsidRPr="00564820">
        <w:rPr>
          <w:rFonts w:ascii="Arial" w:hAnsi="Arial" w:cs="Arial"/>
        </w:rPr>
        <w:t>60</w:t>
      </w:r>
      <w:r w:rsidRPr="00564820">
        <w:rPr>
          <w:rFonts w:ascii="Arial" w:hAnsi="Arial" w:cs="Arial"/>
        </w:rPr>
        <w:t xml:space="preserve">, </w:t>
      </w:r>
      <w:r w:rsidRPr="00564820">
        <w:rPr>
          <w:rFonts w:ascii="Arial" w:hAnsi="Arial" w:cs="Arial"/>
          <w:i/>
          <w:iCs/>
        </w:rPr>
        <w:t xml:space="preserve">p </w:t>
      </w:r>
      <w:r w:rsidRPr="00564820">
        <w:rPr>
          <w:rFonts w:ascii="Arial" w:hAnsi="Arial" w:cs="Arial"/>
        </w:rPr>
        <w:t>= .047,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=.21. Participants exerted more force in the first block (</w:t>
      </w:r>
      <w:r w:rsidRPr="00564820">
        <w:rPr>
          <w:rFonts w:ascii="Arial" w:hAnsi="Arial" w:cs="Arial"/>
          <w:i/>
          <w:iCs/>
        </w:rPr>
        <w:t xml:space="preserve">M </w:t>
      </w:r>
      <w:r w:rsidRPr="00564820">
        <w:rPr>
          <w:rFonts w:ascii="Arial" w:hAnsi="Arial" w:cs="Arial"/>
        </w:rPr>
        <w:t xml:space="preserve">= 65.19, </w:t>
      </w:r>
      <w:r w:rsidRPr="00564820">
        <w:rPr>
          <w:rFonts w:ascii="Arial" w:hAnsi="Arial" w:cs="Arial"/>
          <w:i/>
          <w:iCs/>
        </w:rPr>
        <w:t xml:space="preserve">SE </w:t>
      </w:r>
      <w:r w:rsidRPr="00564820">
        <w:rPr>
          <w:rFonts w:ascii="Arial" w:hAnsi="Arial" w:cs="Arial"/>
        </w:rPr>
        <w:t>= 1.68) compared to the second block (</w:t>
      </w:r>
      <w:r w:rsidRPr="00564820">
        <w:rPr>
          <w:rFonts w:ascii="Arial" w:hAnsi="Arial" w:cs="Arial"/>
          <w:i/>
          <w:iCs/>
        </w:rPr>
        <w:t xml:space="preserve">M </w:t>
      </w:r>
      <w:r w:rsidRPr="00564820">
        <w:rPr>
          <w:rFonts w:ascii="Arial" w:hAnsi="Arial" w:cs="Arial"/>
        </w:rPr>
        <w:t xml:space="preserve">= 62.05, </w:t>
      </w:r>
      <w:r w:rsidRPr="00564820">
        <w:rPr>
          <w:rFonts w:ascii="Arial" w:hAnsi="Arial" w:cs="Arial"/>
          <w:i/>
          <w:iCs/>
        </w:rPr>
        <w:t xml:space="preserve">SE </w:t>
      </w:r>
      <w:r w:rsidRPr="00564820">
        <w:rPr>
          <w:rFonts w:ascii="Arial" w:hAnsi="Arial" w:cs="Arial"/>
        </w:rPr>
        <w:t xml:space="preserve">= 2.12). There was </w:t>
      </w:r>
      <w:r w:rsidR="006F4BE5" w:rsidRPr="00564820">
        <w:rPr>
          <w:rFonts w:ascii="Arial" w:hAnsi="Arial" w:cs="Arial"/>
        </w:rPr>
        <w:t xml:space="preserve">evidence of </w:t>
      </w:r>
      <w:r w:rsidRPr="00564820">
        <w:rPr>
          <w:rFonts w:ascii="Arial" w:hAnsi="Arial" w:cs="Arial"/>
        </w:rPr>
        <w:t xml:space="preserve">a main effect of effort, </w:t>
      </w:r>
      <w:r w:rsidRPr="00564820">
        <w:rPr>
          <w:rFonts w:ascii="Arial" w:hAnsi="Arial" w:cs="Arial"/>
          <w:i/>
          <w:iCs/>
        </w:rPr>
        <w:t>F</w:t>
      </w:r>
      <w:r w:rsidRPr="00564820">
        <w:rPr>
          <w:rFonts w:ascii="Arial" w:hAnsi="Arial" w:cs="Arial"/>
          <w:vertAlign w:val="subscript"/>
        </w:rPr>
        <w:t>(1.62,27.5</w:t>
      </w:r>
      <w:r w:rsidR="006F4BE5" w:rsidRPr="00564820">
        <w:rPr>
          <w:rFonts w:ascii="Arial" w:hAnsi="Arial" w:cs="Arial"/>
          <w:vertAlign w:val="subscript"/>
        </w:rPr>
        <w:t>9</w:t>
      </w:r>
      <w:r w:rsidRPr="00564820">
        <w:rPr>
          <w:rFonts w:ascii="Arial" w:hAnsi="Arial" w:cs="Arial"/>
          <w:vertAlign w:val="subscript"/>
        </w:rPr>
        <w:t>)</w:t>
      </w:r>
      <w:r w:rsidRPr="00564820">
        <w:rPr>
          <w:rFonts w:ascii="Arial" w:hAnsi="Arial" w:cs="Arial"/>
        </w:rPr>
        <w:t xml:space="preserve"> = 34.65, </w:t>
      </w:r>
      <w:r w:rsidRPr="00564820">
        <w:rPr>
          <w:rFonts w:ascii="Arial" w:hAnsi="Arial" w:cs="Arial"/>
          <w:i/>
          <w:iCs/>
        </w:rPr>
        <w:t xml:space="preserve">p </w:t>
      </w:r>
      <w:r w:rsidRPr="00564820">
        <w:rPr>
          <w:rFonts w:ascii="Arial" w:hAnsi="Arial" w:cs="Arial"/>
        </w:rPr>
        <w:t>&lt; .001,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.67. Participants exerted more force for higher effort trials: 50% (</w:t>
      </w:r>
      <w:r w:rsidRPr="00564820">
        <w:rPr>
          <w:rFonts w:ascii="Arial" w:hAnsi="Arial" w:cs="Arial"/>
          <w:i/>
          <w:iCs/>
        </w:rPr>
        <w:t xml:space="preserve">M </w:t>
      </w:r>
      <w:r w:rsidRPr="00564820">
        <w:rPr>
          <w:rFonts w:ascii="Arial" w:hAnsi="Arial" w:cs="Arial"/>
        </w:rPr>
        <w:t xml:space="preserve">= 56.11, </w:t>
      </w:r>
      <w:r w:rsidRPr="00564820">
        <w:rPr>
          <w:rFonts w:ascii="Arial" w:hAnsi="Arial" w:cs="Arial"/>
          <w:i/>
          <w:iCs/>
        </w:rPr>
        <w:t xml:space="preserve">SE </w:t>
      </w:r>
      <w:r w:rsidRPr="00564820">
        <w:rPr>
          <w:rFonts w:ascii="Arial" w:hAnsi="Arial" w:cs="Arial"/>
        </w:rPr>
        <w:t>= 1.47), 80% (</w:t>
      </w:r>
      <w:r w:rsidRPr="00564820">
        <w:rPr>
          <w:rFonts w:ascii="Arial" w:hAnsi="Arial" w:cs="Arial"/>
          <w:i/>
          <w:iCs/>
        </w:rPr>
        <w:t xml:space="preserve">M </w:t>
      </w:r>
      <w:r w:rsidRPr="00564820">
        <w:rPr>
          <w:rFonts w:ascii="Arial" w:hAnsi="Arial" w:cs="Arial"/>
        </w:rPr>
        <w:t xml:space="preserve">= 65.30, </w:t>
      </w:r>
      <w:r w:rsidRPr="00564820">
        <w:rPr>
          <w:rFonts w:ascii="Arial" w:hAnsi="Arial" w:cs="Arial"/>
          <w:i/>
          <w:iCs/>
        </w:rPr>
        <w:t xml:space="preserve">SE </w:t>
      </w:r>
      <w:r w:rsidRPr="00564820">
        <w:rPr>
          <w:rFonts w:ascii="Arial" w:hAnsi="Arial" w:cs="Arial"/>
        </w:rPr>
        <w:t>= 1.29), 100% (</w:t>
      </w:r>
      <w:r w:rsidRPr="00564820">
        <w:rPr>
          <w:rFonts w:ascii="Arial" w:hAnsi="Arial" w:cs="Arial"/>
          <w:i/>
          <w:iCs/>
        </w:rPr>
        <w:t xml:space="preserve">M </w:t>
      </w:r>
      <w:r w:rsidRPr="00564820">
        <w:rPr>
          <w:rFonts w:ascii="Arial" w:hAnsi="Arial" w:cs="Arial"/>
        </w:rPr>
        <w:t xml:space="preserve">= 67.68, </w:t>
      </w:r>
      <w:r w:rsidRPr="00564820">
        <w:rPr>
          <w:rFonts w:ascii="Arial" w:hAnsi="Arial" w:cs="Arial"/>
          <w:i/>
          <w:iCs/>
        </w:rPr>
        <w:t xml:space="preserve">SE </w:t>
      </w:r>
      <w:r w:rsidRPr="00564820">
        <w:rPr>
          <w:rFonts w:ascii="Arial" w:hAnsi="Arial" w:cs="Arial"/>
        </w:rPr>
        <w:t>= 2.21) and 120% (</w:t>
      </w:r>
      <w:r w:rsidRPr="00564820">
        <w:rPr>
          <w:rFonts w:ascii="Arial" w:hAnsi="Arial" w:cs="Arial"/>
          <w:i/>
          <w:iCs/>
        </w:rPr>
        <w:t xml:space="preserve">M </w:t>
      </w:r>
      <w:r w:rsidRPr="00564820">
        <w:rPr>
          <w:rFonts w:ascii="Arial" w:hAnsi="Arial" w:cs="Arial"/>
        </w:rPr>
        <w:t>= 65.38,</w:t>
      </w:r>
      <w:r w:rsidRPr="00564820">
        <w:rPr>
          <w:rFonts w:ascii="Arial" w:hAnsi="Arial" w:cs="Arial"/>
          <w:i/>
          <w:iCs/>
        </w:rPr>
        <w:t xml:space="preserve"> SE </w:t>
      </w:r>
      <w:r w:rsidRPr="00564820">
        <w:rPr>
          <w:rFonts w:ascii="Arial" w:hAnsi="Arial" w:cs="Arial"/>
        </w:rPr>
        <w:t>= 2.47). Bonferroni</w:t>
      </w:r>
      <w:r w:rsidR="000441E9" w:rsidRPr="00564820">
        <w:rPr>
          <w:rFonts w:ascii="Arial" w:hAnsi="Arial" w:cs="Arial"/>
        </w:rPr>
        <w:t>-</w:t>
      </w:r>
      <w:r w:rsidRPr="00564820">
        <w:rPr>
          <w:rFonts w:ascii="Arial" w:hAnsi="Arial" w:cs="Arial"/>
        </w:rPr>
        <w:t>corrected pairwise comparisons revealed</w:t>
      </w:r>
      <w:r w:rsidR="00D10328" w:rsidRPr="00564820">
        <w:rPr>
          <w:rFonts w:ascii="Arial" w:hAnsi="Arial" w:cs="Arial"/>
        </w:rPr>
        <w:t xml:space="preserve"> </w:t>
      </w:r>
      <w:r w:rsidRPr="00564820">
        <w:rPr>
          <w:rFonts w:ascii="Arial" w:hAnsi="Arial" w:cs="Arial"/>
        </w:rPr>
        <w:t>participants exerted less force on the 50% effort trials compared to all other effort trials (</w:t>
      </w:r>
      <w:r w:rsidRPr="00564820">
        <w:rPr>
          <w:rFonts w:ascii="Arial" w:hAnsi="Arial" w:cs="Arial"/>
          <w:i/>
          <w:iCs/>
        </w:rPr>
        <w:t xml:space="preserve">ps </w:t>
      </w:r>
      <w:r w:rsidRPr="00564820">
        <w:rPr>
          <w:rFonts w:ascii="Arial" w:hAnsi="Arial" w:cs="Arial"/>
        </w:rPr>
        <w:t>&lt; .001) and less force on 120% effort trials compared to 100% effort trials (</w:t>
      </w:r>
      <w:r w:rsidRPr="00564820">
        <w:rPr>
          <w:rFonts w:ascii="Arial" w:hAnsi="Arial" w:cs="Arial"/>
          <w:i/>
          <w:iCs/>
        </w:rPr>
        <w:t xml:space="preserve">p </w:t>
      </w:r>
      <w:r w:rsidRPr="00564820">
        <w:rPr>
          <w:rFonts w:ascii="Arial" w:hAnsi="Arial" w:cs="Arial"/>
        </w:rPr>
        <w:t>= .043). There w</w:t>
      </w:r>
      <w:r w:rsidR="00D10328" w:rsidRPr="00564820">
        <w:rPr>
          <w:rFonts w:ascii="Arial" w:hAnsi="Arial" w:cs="Arial"/>
        </w:rPr>
        <w:t xml:space="preserve">as no evidence of a </w:t>
      </w:r>
      <w:r w:rsidRPr="00564820">
        <w:rPr>
          <w:rFonts w:ascii="Arial" w:hAnsi="Arial" w:cs="Arial"/>
        </w:rPr>
        <w:t xml:space="preserve">difference between </w:t>
      </w:r>
      <w:r w:rsidR="006117BC" w:rsidRPr="00564820">
        <w:rPr>
          <w:rFonts w:ascii="Arial" w:hAnsi="Arial" w:cs="Arial"/>
        </w:rPr>
        <w:t>80% and 100%</w:t>
      </w:r>
      <w:r w:rsidRPr="00564820">
        <w:rPr>
          <w:rFonts w:ascii="Arial" w:hAnsi="Arial" w:cs="Arial"/>
        </w:rPr>
        <w:t xml:space="preserve"> effort trials (</w:t>
      </w:r>
      <w:r w:rsidRPr="00564820">
        <w:rPr>
          <w:rFonts w:ascii="Arial" w:hAnsi="Arial" w:cs="Arial"/>
          <w:i/>
          <w:iCs/>
        </w:rPr>
        <w:t>p</w:t>
      </w:r>
      <w:r w:rsidRPr="00AB65FA">
        <w:rPr>
          <w:rFonts w:ascii="Arial" w:hAnsi="Arial" w:cs="Arial"/>
        </w:rPr>
        <w:t>s</w:t>
      </w:r>
      <w:r w:rsidRPr="00564820">
        <w:rPr>
          <w:rFonts w:ascii="Arial" w:hAnsi="Arial" w:cs="Arial"/>
          <w:i/>
          <w:iCs/>
        </w:rPr>
        <w:t xml:space="preserve"> </w:t>
      </w:r>
      <w:r w:rsidRPr="00564820">
        <w:rPr>
          <w:rFonts w:ascii="Arial" w:hAnsi="Arial" w:cs="Arial"/>
        </w:rPr>
        <w:t xml:space="preserve">≥ .37). There was </w:t>
      </w:r>
      <w:r w:rsidR="00D10328" w:rsidRPr="00564820">
        <w:rPr>
          <w:rFonts w:ascii="Arial" w:hAnsi="Arial" w:cs="Arial"/>
        </w:rPr>
        <w:t xml:space="preserve">weak evidence of a </w:t>
      </w:r>
      <w:r w:rsidRPr="00564820">
        <w:rPr>
          <w:rFonts w:ascii="Arial" w:hAnsi="Arial" w:cs="Arial"/>
        </w:rPr>
        <w:t xml:space="preserve">block x reward interaction, </w:t>
      </w:r>
      <w:r w:rsidRPr="00564820">
        <w:rPr>
          <w:rFonts w:ascii="Arial" w:hAnsi="Arial" w:cs="Arial"/>
          <w:i/>
          <w:iCs/>
        </w:rPr>
        <w:t>F</w:t>
      </w:r>
      <w:r w:rsidRPr="00564820">
        <w:rPr>
          <w:rFonts w:ascii="Arial" w:hAnsi="Arial" w:cs="Arial"/>
          <w:vertAlign w:val="subscript"/>
        </w:rPr>
        <w:t>(1.85,31.5)</w:t>
      </w:r>
      <w:r w:rsidRPr="00564820">
        <w:rPr>
          <w:rFonts w:ascii="Arial" w:hAnsi="Arial" w:cs="Arial"/>
        </w:rPr>
        <w:t xml:space="preserve"> = 3.3</w:t>
      </w:r>
      <w:r w:rsidR="00DF420C" w:rsidRPr="00564820">
        <w:rPr>
          <w:rFonts w:ascii="Arial" w:hAnsi="Arial" w:cs="Arial"/>
        </w:rPr>
        <w:t>5</w:t>
      </w:r>
      <w:r w:rsidRPr="00564820">
        <w:rPr>
          <w:rFonts w:ascii="Arial" w:hAnsi="Arial" w:cs="Arial"/>
        </w:rPr>
        <w:t xml:space="preserve">, </w:t>
      </w:r>
      <w:r w:rsidRPr="00564820">
        <w:rPr>
          <w:rFonts w:ascii="Arial" w:hAnsi="Arial" w:cs="Arial"/>
          <w:i/>
          <w:iCs/>
        </w:rPr>
        <w:t xml:space="preserve">p </w:t>
      </w:r>
      <w:r w:rsidRPr="00564820">
        <w:rPr>
          <w:rFonts w:ascii="Arial" w:hAnsi="Arial" w:cs="Arial"/>
        </w:rPr>
        <w:t>= .051,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.1</w:t>
      </w:r>
      <w:r w:rsidR="00DF420C" w:rsidRPr="00564820">
        <w:rPr>
          <w:rFonts w:ascii="Arial" w:hAnsi="Arial" w:cs="Arial"/>
        </w:rPr>
        <w:t>7</w:t>
      </w:r>
      <w:r w:rsidRPr="00564820">
        <w:rPr>
          <w:rFonts w:ascii="Arial" w:hAnsi="Arial" w:cs="Arial"/>
        </w:rPr>
        <w:t>. Bonferroni-corrected simple effects analysis revealed participants exerted less force in the second block compared to the first block on 0-point trials (</w:t>
      </w:r>
      <w:r w:rsidRPr="00564820">
        <w:rPr>
          <w:rFonts w:ascii="Arial" w:hAnsi="Arial" w:cs="Arial"/>
          <w:i/>
          <w:iCs/>
        </w:rPr>
        <w:t>p</w:t>
      </w:r>
      <w:r w:rsidRPr="00564820">
        <w:rPr>
          <w:rFonts w:ascii="Arial" w:hAnsi="Arial" w:cs="Arial"/>
        </w:rPr>
        <w:t xml:space="preserve"> = .037), with </w:t>
      </w:r>
      <w:r w:rsidR="007A5EFD" w:rsidRPr="00564820">
        <w:rPr>
          <w:rFonts w:ascii="Arial" w:hAnsi="Arial" w:cs="Arial"/>
        </w:rPr>
        <w:t>weaker</w:t>
      </w:r>
      <w:r w:rsidRPr="00564820">
        <w:rPr>
          <w:rFonts w:ascii="Arial" w:hAnsi="Arial" w:cs="Arial"/>
        </w:rPr>
        <w:t xml:space="preserve"> </w:t>
      </w:r>
      <w:r w:rsidR="000C555A" w:rsidRPr="00564820">
        <w:rPr>
          <w:rFonts w:ascii="Arial" w:hAnsi="Arial" w:cs="Arial"/>
        </w:rPr>
        <w:t xml:space="preserve">evidence of a </w:t>
      </w:r>
      <w:r w:rsidRPr="00564820">
        <w:rPr>
          <w:rFonts w:ascii="Arial" w:hAnsi="Arial" w:cs="Arial"/>
        </w:rPr>
        <w:t xml:space="preserve">difference </w:t>
      </w:r>
      <w:r w:rsidR="00AF5C27" w:rsidRPr="00564820">
        <w:rPr>
          <w:rFonts w:ascii="Arial" w:hAnsi="Arial" w:cs="Arial"/>
        </w:rPr>
        <w:t>between</w:t>
      </w:r>
      <w:r w:rsidRPr="00564820">
        <w:rPr>
          <w:rFonts w:ascii="Arial" w:hAnsi="Arial" w:cs="Arial"/>
        </w:rPr>
        <w:t xml:space="preserve"> other reward magnitudes (</w:t>
      </w:r>
      <w:r w:rsidRPr="00564820">
        <w:rPr>
          <w:rFonts w:ascii="Arial" w:hAnsi="Arial" w:cs="Arial"/>
          <w:i/>
          <w:iCs/>
        </w:rPr>
        <w:t>p</w:t>
      </w:r>
      <w:r w:rsidRPr="00AB65FA">
        <w:rPr>
          <w:rFonts w:ascii="Arial" w:hAnsi="Arial" w:cs="Arial"/>
        </w:rPr>
        <w:t>s</w:t>
      </w:r>
      <w:r w:rsidRPr="00564820">
        <w:rPr>
          <w:rFonts w:ascii="Arial" w:hAnsi="Arial" w:cs="Arial"/>
        </w:rPr>
        <w:t xml:space="preserve"> ≥ .054). There was </w:t>
      </w:r>
      <w:r w:rsidR="000C555A" w:rsidRPr="00564820">
        <w:rPr>
          <w:rFonts w:ascii="Arial" w:hAnsi="Arial" w:cs="Arial"/>
        </w:rPr>
        <w:t xml:space="preserve">evidence of </w:t>
      </w:r>
      <w:r w:rsidRPr="00564820">
        <w:rPr>
          <w:rFonts w:ascii="Arial" w:hAnsi="Arial" w:cs="Arial"/>
        </w:rPr>
        <w:t xml:space="preserve">an effort x reward interaction, </w:t>
      </w:r>
      <w:r w:rsidRPr="00564820">
        <w:rPr>
          <w:rFonts w:ascii="Arial" w:hAnsi="Arial" w:cs="Arial"/>
          <w:i/>
          <w:iCs/>
        </w:rPr>
        <w:t>F</w:t>
      </w:r>
      <w:r w:rsidRPr="00564820">
        <w:rPr>
          <w:rFonts w:ascii="Arial" w:hAnsi="Arial" w:cs="Arial"/>
          <w:vertAlign w:val="subscript"/>
        </w:rPr>
        <w:t>(3.0</w:t>
      </w:r>
      <w:r w:rsidR="00C65FA2" w:rsidRPr="00564820">
        <w:rPr>
          <w:rFonts w:ascii="Arial" w:hAnsi="Arial" w:cs="Arial"/>
          <w:vertAlign w:val="subscript"/>
        </w:rPr>
        <w:t>6</w:t>
      </w:r>
      <w:r w:rsidRPr="00564820">
        <w:rPr>
          <w:rFonts w:ascii="Arial" w:hAnsi="Arial" w:cs="Arial"/>
          <w:vertAlign w:val="subscript"/>
        </w:rPr>
        <w:t>,51.9</w:t>
      </w:r>
      <w:r w:rsidR="00C65FA2" w:rsidRPr="00564820">
        <w:rPr>
          <w:rFonts w:ascii="Arial" w:hAnsi="Arial" w:cs="Arial"/>
          <w:vertAlign w:val="subscript"/>
        </w:rPr>
        <w:t>5</w:t>
      </w:r>
      <w:r w:rsidRPr="00564820">
        <w:rPr>
          <w:rFonts w:ascii="Arial" w:hAnsi="Arial" w:cs="Arial"/>
          <w:vertAlign w:val="subscript"/>
        </w:rPr>
        <w:t>)</w:t>
      </w:r>
      <w:r w:rsidRPr="00564820">
        <w:rPr>
          <w:rFonts w:ascii="Arial" w:hAnsi="Arial" w:cs="Arial"/>
        </w:rPr>
        <w:t xml:space="preserve"> = 2.87, </w:t>
      </w:r>
      <w:r w:rsidRPr="00564820">
        <w:rPr>
          <w:rFonts w:ascii="Arial" w:hAnsi="Arial" w:cs="Arial"/>
          <w:i/>
          <w:iCs/>
        </w:rPr>
        <w:t xml:space="preserve">p </w:t>
      </w:r>
      <w:r w:rsidRPr="00564820">
        <w:rPr>
          <w:rFonts w:ascii="Arial" w:hAnsi="Arial" w:cs="Arial"/>
        </w:rPr>
        <w:t>= .044,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.1</w:t>
      </w:r>
      <w:r w:rsidR="00C65FA2" w:rsidRPr="00564820">
        <w:rPr>
          <w:rFonts w:ascii="Arial" w:hAnsi="Arial" w:cs="Arial"/>
        </w:rPr>
        <w:t>5</w:t>
      </w:r>
      <w:r w:rsidRPr="00564820">
        <w:rPr>
          <w:rFonts w:ascii="Arial" w:hAnsi="Arial" w:cs="Arial"/>
        </w:rPr>
        <w:t>, with the effect of reward being largest on 120% effort trials. There w</w:t>
      </w:r>
      <w:r w:rsidR="00C65FA2" w:rsidRPr="00564820">
        <w:rPr>
          <w:rFonts w:ascii="Arial" w:hAnsi="Arial" w:cs="Arial"/>
        </w:rPr>
        <w:t>as no evidence of</w:t>
      </w:r>
      <w:r w:rsidRPr="00564820">
        <w:rPr>
          <w:rFonts w:ascii="Arial" w:hAnsi="Arial" w:cs="Arial"/>
        </w:rPr>
        <w:t xml:space="preserve"> other interactions (</w:t>
      </w:r>
      <w:r w:rsidRPr="00AB65FA">
        <w:rPr>
          <w:rFonts w:ascii="Arial" w:hAnsi="Arial" w:cs="Arial"/>
          <w:i/>
          <w:iCs/>
        </w:rPr>
        <w:t>p</w:t>
      </w:r>
      <w:r w:rsidRPr="00AB65FA">
        <w:rPr>
          <w:rFonts w:ascii="Arial" w:hAnsi="Arial" w:cs="Arial"/>
        </w:rPr>
        <w:t>s</w:t>
      </w:r>
      <w:r w:rsidRPr="00564820">
        <w:rPr>
          <w:rFonts w:ascii="Arial" w:hAnsi="Arial" w:cs="Arial"/>
          <w:i/>
          <w:iCs/>
        </w:rPr>
        <w:t xml:space="preserve"> </w:t>
      </w:r>
      <w:r w:rsidRPr="00564820">
        <w:rPr>
          <w:rFonts w:ascii="Arial" w:hAnsi="Arial" w:cs="Arial"/>
        </w:rPr>
        <w:t xml:space="preserve">≥ .46). Re-running the analysis </w:t>
      </w:r>
      <w:r w:rsidRPr="001F249D">
        <w:rPr>
          <w:rFonts w:ascii="Arial" w:hAnsi="Arial" w:cs="Arial"/>
        </w:rPr>
        <w:t xml:space="preserve">with 3 </w:t>
      </w:r>
      <w:r w:rsidR="00774FD2">
        <w:rPr>
          <w:rFonts w:ascii="Arial" w:hAnsi="Arial" w:cs="Arial"/>
        </w:rPr>
        <w:t xml:space="preserve">statistical </w:t>
      </w:r>
      <w:r w:rsidRPr="001F249D">
        <w:rPr>
          <w:rFonts w:ascii="Arial" w:hAnsi="Arial" w:cs="Arial"/>
        </w:rPr>
        <w:t>outliers excluded</w:t>
      </w:r>
      <w:r w:rsidRPr="00564820">
        <w:rPr>
          <w:rFonts w:ascii="Arial" w:hAnsi="Arial" w:cs="Arial"/>
        </w:rPr>
        <w:t xml:space="preserve"> weakened </w:t>
      </w:r>
      <w:r w:rsidR="00C65FA2" w:rsidRPr="00564820">
        <w:rPr>
          <w:rFonts w:ascii="Arial" w:hAnsi="Arial" w:cs="Arial"/>
        </w:rPr>
        <w:t xml:space="preserve">the evidence of a </w:t>
      </w:r>
      <w:r w:rsidRPr="00564820">
        <w:rPr>
          <w:rFonts w:ascii="Arial" w:hAnsi="Arial" w:cs="Arial"/>
        </w:rPr>
        <w:t xml:space="preserve">main </w:t>
      </w:r>
      <w:r w:rsidRPr="00564820">
        <w:rPr>
          <w:rFonts w:ascii="Arial" w:hAnsi="Arial" w:cs="Arial"/>
        </w:rPr>
        <w:lastRenderedPageBreak/>
        <w:t>effect of block (</w:t>
      </w:r>
      <w:r w:rsidRPr="00564820">
        <w:rPr>
          <w:rFonts w:ascii="Arial" w:hAnsi="Arial" w:cs="Arial"/>
          <w:i/>
          <w:iCs/>
        </w:rPr>
        <w:t>p</w:t>
      </w:r>
      <w:r w:rsidRPr="00564820">
        <w:rPr>
          <w:rFonts w:ascii="Arial" w:hAnsi="Arial" w:cs="Arial"/>
        </w:rPr>
        <w:t xml:space="preserve"> = .2</w:t>
      </w:r>
      <w:r w:rsidR="00C65FA2" w:rsidRPr="00564820">
        <w:rPr>
          <w:rFonts w:ascii="Arial" w:hAnsi="Arial" w:cs="Arial"/>
        </w:rPr>
        <w:t>4</w:t>
      </w:r>
      <w:r w:rsidRPr="00564820">
        <w:rPr>
          <w:rFonts w:ascii="Arial" w:hAnsi="Arial" w:cs="Arial"/>
        </w:rPr>
        <w:t>). Re-running the analysis with all participants included (</w:t>
      </w:r>
      <w:r w:rsidRPr="00564820">
        <w:rPr>
          <w:rFonts w:ascii="Arial" w:hAnsi="Arial" w:cs="Arial"/>
          <w:i/>
          <w:iCs/>
        </w:rPr>
        <w:t xml:space="preserve">N </w:t>
      </w:r>
      <w:r w:rsidRPr="00564820">
        <w:rPr>
          <w:rFonts w:ascii="Arial" w:hAnsi="Arial" w:cs="Arial"/>
        </w:rPr>
        <w:t xml:space="preserve">= 25) weakened the </w:t>
      </w:r>
      <w:r w:rsidR="00C65FA2" w:rsidRPr="00564820">
        <w:rPr>
          <w:rFonts w:ascii="Arial" w:hAnsi="Arial" w:cs="Arial"/>
        </w:rPr>
        <w:t xml:space="preserve">evidence of a </w:t>
      </w:r>
      <w:r w:rsidRPr="00564820">
        <w:rPr>
          <w:rFonts w:ascii="Arial" w:hAnsi="Arial" w:cs="Arial"/>
        </w:rPr>
        <w:t>main effect of block (</w:t>
      </w:r>
      <w:r w:rsidRPr="00564820">
        <w:rPr>
          <w:rFonts w:ascii="Arial" w:hAnsi="Arial" w:cs="Arial"/>
          <w:i/>
          <w:iCs/>
        </w:rPr>
        <w:t xml:space="preserve">p </w:t>
      </w:r>
      <w:r w:rsidRPr="00564820">
        <w:rPr>
          <w:rFonts w:ascii="Arial" w:hAnsi="Arial" w:cs="Arial"/>
        </w:rPr>
        <w:t>= .15) and effort x reward interaction (</w:t>
      </w:r>
      <w:r w:rsidRPr="00564820">
        <w:rPr>
          <w:rFonts w:ascii="Arial" w:hAnsi="Arial" w:cs="Arial"/>
          <w:i/>
          <w:iCs/>
        </w:rPr>
        <w:t xml:space="preserve">p </w:t>
      </w:r>
      <w:r w:rsidRPr="00564820">
        <w:rPr>
          <w:rFonts w:ascii="Arial" w:hAnsi="Arial" w:cs="Arial"/>
        </w:rPr>
        <w:t>= .75) but improved the block x reward interaction (</w:t>
      </w:r>
      <w:r w:rsidRPr="00564820">
        <w:rPr>
          <w:rFonts w:ascii="Arial" w:hAnsi="Arial" w:cs="Arial"/>
          <w:i/>
          <w:iCs/>
        </w:rPr>
        <w:t>p</w:t>
      </w:r>
      <w:r w:rsidRPr="00564820">
        <w:rPr>
          <w:rFonts w:ascii="Arial" w:hAnsi="Arial" w:cs="Arial"/>
        </w:rPr>
        <w:t xml:space="preserve"> = .007).</w:t>
      </w:r>
    </w:p>
    <w:p w14:paraId="1B950BF5" w14:textId="3B79FCBF" w:rsidR="00564820" w:rsidRPr="00564820" w:rsidRDefault="006B5C9C" w:rsidP="00564820">
      <w:pPr>
        <w:spacing w:line="360" w:lineRule="auto"/>
        <w:rPr>
          <w:rFonts w:ascii="Arial" w:hAnsi="Arial" w:cs="Arial"/>
          <w:b/>
          <w:bCs/>
        </w:rPr>
      </w:pPr>
      <w:r w:rsidRPr="00564820">
        <w:rPr>
          <w:rFonts w:ascii="Arial" w:hAnsi="Arial" w:cs="Arial"/>
          <w:b/>
          <w:bCs/>
        </w:rPr>
        <w:t>Relative Maximum Force</w:t>
      </w:r>
    </w:p>
    <w:p w14:paraId="2B870D58" w14:textId="5BDA380C" w:rsidR="006B5C9C" w:rsidRPr="00564820" w:rsidRDefault="006B5C9C" w:rsidP="00774FD2">
      <w:pPr>
        <w:spacing w:line="360" w:lineRule="auto"/>
        <w:ind w:firstLine="720"/>
        <w:rPr>
          <w:rFonts w:ascii="Arial" w:hAnsi="Arial" w:cs="Arial"/>
        </w:rPr>
      </w:pPr>
      <w:r w:rsidRPr="00564820">
        <w:rPr>
          <w:rFonts w:ascii="Arial" w:hAnsi="Arial" w:cs="Arial"/>
        </w:rPr>
        <w:t xml:space="preserve">There was </w:t>
      </w:r>
      <w:r w:rsidR="00C158DA" w:rsidRPr="00564820">
        <w:rPr>
          <w:rFonts w:ascii="Arial" w:hAnsi="Arial" w:cs="Arial"/>
        </w:rPr>
        <w:t xml:space="preserve">strong </w:t>
      </w:r>
      <w:r w:rsidR="00D62295" w:rsidRPr="00564820">
        <w:rPr>
          <w:rFonts w:ascii="Arial" w:hAnsi="Arial" w:cs="Arial"/>
        </w:rPr>
        <w:t xml:space="preserve">evidence of </w:t>
      </w:r>
      <w:r w:rsidRPr="00564820">
        <w:rPr>
          <w:rFonts w:ascii="Arial" w:hAnsi="Arial" w:cs="Arial"/>
        </w:rPr>
        <w:t xml:space="preserve">a main effect of reward magnitude, </w:t>
      </w:r>
      <w:r w:rsidRPr="00564820">
        <w:rPr>
          <w:rFonts w:ascii="Arial" w:hAnsi="Arial" w:cs="Arial"/>
          <w:i/>
          <w:iCs/>
        </w:rPr>
        <w:t>F</w:t>
      </w:r>
      <w:r w:rsidRPr="00564820">
        <w:rPr>
          <w:rFonts w:ascii="Arial" w:hAnsi="Arial" w:cs="Arial"/>
          <w:vertAlign w:val="subscript"/>
        </w:rPr>
        <w:t>(1.1</w:t>
      </w:r>
      <w:r w:rsidR="00D62295" w:rsidRPr="00564820">
        <w:rPr>
          <w:rFonts w:ascii="Arial" w:hAnsi="Arial" w:cs="Arial"/>
          <w:vertAlign w:val="subscript"/>
        </w:rPr>
        <w:t>1</w:t>
      </w:r>
      <w:r w:rsidRPr="00564820">
        <w:rPr>
          <w:rFonts w:ascii="Arial" w:hAnsi="Arial" w:cs="Arial"/>
          <w:vertAlign w:val="subscript"/>
        </w:rPr>
        <w:t>, 18.8</w:t>
      </w:r>
      <w:r w:rsidR="00D62295" w:rsidRPr="00564820">
        <w:rPr>
          <w:rFonts w:ascii="Arial" w:hAnsi="Arial" w:cs="Arial"/>
          <w:vertAlign w:val="subscript"/>
        </w:rPr>
        <w:t>6</w:t>
      </w:r>
      <w:r w:rsidRPr="00564820">
        <w:rPr>
          <w:rFonts w:ascii="Arial" w:hAnsi="Arial" w:cs="Arial"/>
          <w:vertAlign w:val="subscript"/>
        </w:rPr>
        <w:t>)</w:t>
      </w:r>
      <w:r w:rsidRPr="00564820">
        <w:rPr>
          <w:rFonts w:ascii="Arial" w:hAnsi="Arial" w:cs="Arial"/>
        </w:rPr>
        <w:t xml:space="preserve"> = 9.26, </w:t>
      </w:r>
      <w:r w:rsidRPr="00564820">
        <w:rPr>
          <w:rFonts w:ascii="Arial" w:hAnsi="Arial" w:cs="Arial"/>
          <w:i/>
          <w:iCs/>
        </w:rPr>
        <w:t xml:space="preserve">p </w:t>
      </w:r>
      <w:r w:rsidRPr="00564820">
        <w:rPr>
          <w:rFonts w:ascii="Arial" w:hAnsi="Arial" w:cs="Arial"/>
        </w:rPr>
        <w:t>= .006,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.35. Participants exerted a higher maximum force for higher reward magnitudes: 0 (</w:t>
      </w:r>
      <w:r w:rsidRPr="00564820">
        <w:rPr>
          <w:rFonts w:ascii="Arial" w:hAnsi="Arial" w:cs="Arial"/>
          <w:i/>
          <w:iCs/>
        </w:rPr>
        <w:t xml:space="preserve">M </w:t>
      </w:r>
      <w:r w:rsidRPr="00564820">
        <w:rPr>
          <w:rFonts w:ascii="Arial" w:hAnsi="Arial" w:cs="Arial"/>
        </w:rPr>
        <w:t xml:space="preserve">= 79.30, </w:t>
      </w:r>
      <w:r w:rsidRPr="00564820">
        <w:rPr>
          <w:rFonts w:ascii="Arial" w:hAnsi="Arial" w:cs="Arial"/>
          <w:i/>
          <w:iCs/>
        </w:rPr>
        <w:t xml:space="preserve">SE </w:t>
      </w:r>
      <w:r w:rsidRPr="00564820">
        <w:rPr>
          <w:rFonts w:ascii="Arial" w:hAnsi="Arial" w:cs="Arial"/>
        </w:rPr>
        <w:t>= 5.37), 10 (</w:t>
      </w:r>
      <w:r w:rsidRPr="00564820">
        <w:rPr>
          <w:rFonts w:ascii="Arial" w:hAnsi="Arial" w:cs="Arial"/>
          <w:i/>
          <w:iCs/>
        </w:rPr>
        <w:t xml:space="preserve">M </w:t>
      </w:r>
      <w:r w:rsidRPr="00564820">
        <w:rPr>
          <w:rFonts w:ascii="Arial" w:hAnsi="Arial" w:cs="Arial"/>
        </w:rPr>
        <w:t xml:space="preserve">= 91.08, </w:t>
      </w:r>
      <w:r w:rsidRPr="00564820">
        <w:rPr>
          <w:rFonts w:ascii="Arial" w:hAnsi="Arial" w:cs="Arial"/>
          <w:i/>
          <w:iCs/>
        </w:rPr>
        <w:t xml:space="preserve">SE </w:t>
      </w:r>
      <w:r w:rsidRPr="00564820">
        <w:rPr>
          <w:rFonts w:ascii="Arial" w:hAnsi="Arial" w:cs="Arial"/>
        </w:rPr>
        <w:t>= 2.53), 100 (</w:t>
      </w:r>
      <w:r w:rsidRPr="00564820">
        <w:rPr>
          <w:rFonts w:ascii="Arial" w:hAnsi="Arial" w:cs="Arial"/>
          <w:i/>
          <w:iCs/>
        </w:rPr>
        <w:t xml:space="preserve">M </w:t>
      </w:r>
      <w:r w:rsidRPr="00564820">
        <w:rPr>
          <w:rFonts w:ascii="Arial" w:hAnsi="Arial" w:cs="Arial"/>
        </w:rPr>
        <w:t xml:space="preserve">= 94.32, </w:t>
      </w:r>
      <w:r w:rsidRPr="00564820">
        <w:rPr>
          <w:rFonts w:ascii="Arial" w:hAnsi="Arial" w:cs="Arial"/>
          <w:i/>
          <w:iCs/>
        </w:rPr>
        <w:t xml:space="preserve">SE </w:t>
      </w:r>
      <w:r w:rsidRPr="00564820">
        <w:rPr>
          <w:rFonts w:ascii="Arial" w:hAnsi="Arial" w:cs="Arial"/>
        </w:rPr>
        <w:t>= 2.56) and 1000 (</w:t>
      </w:r>
      <w:r w:rsidRPr="00564820">
        <w:rPr>
          <w:rFonts w:ascii="Arial" w:hAnsi="Arial" w:cs="Arial"/>
          <w:i/>
          <w:iCs/>
        </w:rPr>
        <w:t xml:space="preserve">M </w:t>
      </w:r>
      <w:r w:rsidRPr="00564820">
        <w:rPr>
          <w:rFonts w:ascii="Arial" w:hAnsi="Arial" w:cs="Arial"/>
        </w:rPr>
        <w:t xml:space="preserve">= 98.73, </w:t>
      </w:r>
      <w:r w:rsidRPr="00564820">
        <w:rPr>
          <w:rFonts w:ascii="Arial" w:hAnsi="Arial" w:cs="Arial"/>
          <w:i/>
          <w:iCs/>
        </w:rPr>
        <w:t xml:space="preserve">SE </w:t>
      </w:r>
      <w:r w:rsidRPr="00564820">
        <w:rPr>
          <w:rFonts w:ascii="Arial" w:hAnsi="Arial" w:cs="Arial"/>
        </w:rPr>
        <w:t>= 2.94) points. Bonferroni</w:t>
      </w:r>
      <w:r w:rsidR="000441E9" w:rsidRPr="00564820">
        <w:rPr>
          <w:rFonts w:ascii="Arial" w:hAnsi="Arial" w:cs="Arial"/>
        </w:rPr>
        <w:t>-</w:t>
      </w:r>
      <w:r w:rsidRPr="00564820">
        <w:rPr>
          <w:rFonts w:ascii="Arial" w:hAnsi="Arial" w:cs="Arial"/>
        </w:rPr>
        <w:t xml:space="preserve">corrected pairwise comparisons revealed </w:t>
      </w:r>
      <w:r w:rsidR="00D62295" w:rsidRPr="00564820">
        <w:rPr>
          <w:rFonts w:ascii="Arial" w:hAnsi="Arial" w:cs="Arial"/>
        </w:rPr>
        <w:t xml:space="preserve">evidence of a </w:t>
      </w:r>
      <w:r w:rsidRPr="00564820">
        <w:rPr>
          <w:rFonts w:ascii="Arial" w:hAnsi="Arial" w:cs="Arial"/>
        </w:rPr>
        <w:t>difference in maximum force exerted between 0 and 1000 points (</w:t>
      </w:r>
      <w:r w:rsidRPr="00564820">
        <w:rPr>
          <w:rFonts w:ascii="Arial" w:hAnsi="Arial" w:cs="Arial"/>
          <w:i/>
          <w:iCs/>
        </w:rPr>
        <w:t>p</w:t>
      </w:r>
      <w:r w:rsidRPr="00564820">
        <w:rPr>
          <w:rFonts w:ascii="Arial" w:hAnsi="Arial" w:cs="Arial"/>
        </w:rPr>
        <w:t xml:space="preserve"> = .03</w:t>
      </w:r>
      <w:r w:rsidR="008C4439" w:rsidRPr="00564820">
        <w:rPr>
          <w:rFonts w:ascii="Arial" w:hAnsi="Arial" w:cs="Arial"/>
        </w:rPr>
        <w:t>0</w:t>
      </w:r>
      <w:r w:rsidRPr="00564820">
        <w:rPr>
          <w:rFonts w:ascii="Arial" w:hAnsi="Arial" w:cs="Arial"/>
        </w:rPr>
        <w:t>), 10 and 100 points (</w:t>
      </w:r>
      <w:r w:rsidRPr="00564820">
        <w:rPr>
          <w:rFonts w:ascii="Arial" w:hAnsi="Arial" w:cs="Arial"/>
          <w:i/>
          <w:iCs/>
        </w:rPr>
        <w:t>p</w:t>
      </w:r>
      <w:r w:rsidRPr="00564820">
        <w:rPr>
          <w:rFonts w:ascii="Arial" w:hAnsi="Arial" w:cs="Arial"/>
        </w:rPr>
        <w:t xml:space="preserve"> = .011) and 10 and 1000 points (</w:t>
      </w:r>
      <w:r w:rsidRPr="00564820">
        <w:rPr>
          <w:rFonts w:ascii="Arial" w:hAnsi="Arial" w:cs="Arial"/>
          <w:i/>
          <w:iCs/>
        </w:rPr>
        <w:t>p</w:t>
      </w:r>
      <w:r w:rsidRPr="00564820">
        <w:rPr>
          <w:rFonts w:ascii="Arial" w:hAnsi="Arial" w:cs="Arial"/>
        </w:rPr>
        <w:t xml:space="preserve"> = .006). There w</w:t>
      </w:r>
      <w:r w:rsidR="008C4439" w:rsidRPr="00564820">
        <w:rPr>
          <w:rFonts w:ascii="Arial" w:hAnsi="Arial" w:cs="Arial"/>
        </w:rPr>
        <w:t xml:space="preserve">as also weak evidence of a difference between </w:t>
      </w:r>
      <w:r w:rsidR="009409E2" w:rsidRPr="00564820">
        <w:rPr>
          <w:rFonts w:ascii="Arial" w:hAnsi="Arial" w:cs="Arial"/>
        </w:rPr>
        <w:t>0 and 100 points (</w:t>
      </w:r>
      <w:r w:rsidR="009409E2" w:rsidRPr="00564820">
        <w:rPr>
          <w:rFonts w:ascii="Arial" w:hAnsi="Arial" w:cs="Arial"/>
          <w:i/>
          <w:iCs/>
        </w:rPr>
        <w:t>p</w:t>
      </w:r>
      <w:r w:rsidR="009409E2" w:rsidRPr="00564820">
        <w:rPr>
          <w:rFonts w:ascii="Arial" w:hAnsi="Arial" w:cs="Arial"/>
        </w:rPr>
        <w:t xml:space="preserve"> = .050) and 100 and 1000 points (p = .071) but no clear evidence of a difference between 0 and 10 points (</w:t>
      </w:r>
      <w:r w:rsidR="009409E2" w:rsidRPr="00564820">
        <w:rPr>
          <w:rFonts w:ascii="Arial" w:hAnsi="Arial" w:cs="Arial"/>
          <w:i/>
          <w:iCs/>
        </w:rPr>
        <w:t>p</w:t>
      </w:r>
      <w:r w:rsidR="009409E2" w:rsidRPr="00564820">
        <w:rPr>
          <w:rFonts w:ascii="Arial" w:hAnsi="Arial" w:cs="Arial"/>
        </w:rPr>
        <w:t xml:space="preserve"> = .1</w:t>
      </w:r>
      <w:r w:rsidR="00134049">
        <w:rPr>
          <w:rFonts w:ascii="Arial" w:hAnsi="Arial" w:cs="Arial"/>
        </w:rPr>
        <w:t>2</w:t>
      </w:r>
      <w:r w:rsidR="009409E2" w:rsidRPr="00564820">
        <w:rPr>
          <w:rFonts w:ascii="Arial" w:hAnsi="Arial" w:cs="Arial"/>
        </w:rPr>
        <w:t>).</w:t>
      </w:r>
      <w:r w:rsidRPr="00564820">
        <w:rPr>
          <w:rFonts w:ascii="Arial" w:hAnsi="Arial" w:cs="Arial"/>
        </w:rPr>
        <w:t xml:space="preserve"> There was </w:t>
      </w:r>
      <w:r w:rsidR="00D62295" w:rsidRPr="00564820">
        <w:rPr>
          <w:rFonts w:ascii="Arial" w:hAnsi="Arial" w:cs="Arial"/>
        </w:rPr>
        <w:t xml:space="preserve">evidence of </w:t>
      </w:r>
      <w:r w:rsidRPr="00564820">
        <w:rPr>
          <w:rFonts w:ascii="Arial" w:hAnsi="Arial" w:cs="Arial"/>
        </w:rPr>
        <w:t xml:space="preserve">a main effect of effort, </w:t>
      </w:r>
      <w:r w:rsidRPr="00564820">
        <w:rPr>
          <w:rFonts w:ascii="Arial" w:hAnsi="Arial" w:cs="Arial"/>
          <w:i/>
          <w:iCs/>
        </w:rPr>
        <w:t>F</w:t>
      </w:r>
      <w:r w:rsidRPr="00564820">
        <w:rPr>
          <w:rFonts w:ascii="Arial" w:hAnsi="Arial" w:cs="Arial"/>
          <w:vertAlign w:val="subscript"/>
        </w:rPr>
        <w:t>(3,51)</w:t>
      </w:r>
      <w:r w:rsidRPr="00564820">
        <w:rPr>
          <w:rFonts w:ascii="Arial" w:hAnsi="Arial" w:cs="Arial"/>
        </w:rPr>
        <w:t xml:space="preserve"> = 16.38, </w:t>
      </w:r>
      <w:r w:rsidRPr="00564820">
        <w:rPr>
          <w:rFonts w:ascii="Arial" w:hAnsi="Arial" w:cs="Arial"/>
          <w:i/>
          <w:iCs/>
        </w:rPr>
        <w:t xml:space="preserve">p </w:t>
      </w:r>
      <w:r w:rsidRPr="00564820">
        <w:rPr>
          <w:rFonts w:ascii="Arial" w:hAnsi="Arial" w:cs="Arial"/>
        </w:rPr>
        <w:t>&lt; .001,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.49. Bonferroni</w:t>
      </w:r>
      <w:r w:rsidR="000441E9" w:rsidRPr="00564820">
        <w:rPr>
          <w:rFonts w:ascii="Arial" w:hAnsi="Arial" w:cs="Arial"/>
        </w:rPr>
        <w:t>-</w:t>
      </w:r>
      <w:r w:rsidRPr="00564820">
        <w:rPr>
          <w:rFonts w:ascii="Arial" w:hAnsi="Arial" w:cs="Arial"/>
        </w:rPr>
        <w:t xml:space="preserve">corrected pairwise comparisons revealed </w:t>
      </w:r>
      <w:r w:rsidR="00D62295" w:rsidRPr="00564820">
        <w:rPr>
          <w:rFonts w:ascii="Arial" w:hAnsi="Arial" w:cs="Arial"/>
        </w:rPr>
        <w:t xml:space="preserve">evidence of a </w:t>
      </w:r>
      <w:r w:rsidRPr="00564820">
        <w:rPr>
          <w:rFonts w:ascii="Arial" w:hAnsi="Arial" w:cs="Arial"/>
        </w:rPr>
        <w:t>difference between maximum force exerted on 50% effort trials and all other effort trials (</w:t>
      </w:r>
      <w:r w:rsidRPr="00DF009F">
        <w:rPr>
          <w:rFonts w:ascii="Arial" w:hAnsi="Arial" w:cs="Arial"/>
          <w:i/>
          <w:iCs/>
        </w:rPr>
        <w:t>p</w:t>
      </w:r>
      <w:r w:rsidRPr="00DF009F">
        <w:rPr>
          <w:rFonts w:ascii="Arial" w:hAnsi="Arial" w:cs="Arial"/>
        </w:rPr>
        <w:t>s</w:t>
      </w:r>
      <w:r w:rsidRPr="00564820">
        <w:rPr>
          <w:rFonts w:ascii="Arial" w:hAnsi="Arial" w:cs="Arial"/>
          <w:i/>
          <w:iCs/>
        </w:rPr>
        <w:t xml:space="preserve"> </w:t>
      </w:r>
      <w:r w:rsidRPr="00564820">
        <w:rPr>
          <w:rFonts w:ascii="Arial" w:hAnsi="Arial" w:cs="Arial"/>
        </w:rPr>
        <w:t>≤ .005)</w:t>
      </w:r>
      <w:r w:rsidR="00FE3B85" w:rsidRPr="00564820">
        <w:rPr>
          <w:rFonts w:ascii="Arial" w:hAnsi="Arial" w:cs="Arial"/>
        </w:rPr>
        <w:t xml:space="preserve"> and weak evidence of a difference between </w:t>
      </w:r>
      <w:r w:rsidR="00635BA5" w:rsidRPr="00564820">
        <w:rPr>
          <w:rFonts w:ascii="Arial" w:hAnsi="Arial" w:cs="Arial"/>
        </w:rPr>
        <w:t>100% and 120% effort trials (</w:t>
      </w:r>
      <w:r w:rsidR="00635BA5" w:rsidRPr="00564820">
        <w:rPr>
          <w:rFonts w:ascii="Arial" w:hAnsi="Arial" w:cs="Arial"/>
          <w:i/>
          <w:iCs/>
        </w:rPr>
        <w:t>p</w:t>
      </w:r>
      <w:r w:rsidR="00635BA5" w:rsidRPr="00564820">
        <w:rPr>
          <w:rFonts w:ascii="Arial" w:hAnsi="Arial" w:cs="Arial"/>
        </w:rPr>
        <w:t xml:space="preserve"> = .062) but no clear evidence of a difference between other effort trials (</w:t>
      </w:r>
      <w:r w:rsidR="00635BA5" w:rsidRPr="00A74EFE">
        <w:rPr>
          <w:rFonts w:ascii="Arial" w:hAnsi="Arial" w:cs="Arial"/>
          <w:i/>
          <w:iCs/>
        </w:rPr>
        <w:t>p</w:t>
      </w:r>
      <w:r w:rsidR="006644DC" w:rsidRPr="00A74EFE">
        <w:rPr>
          <w:rFonts w:ascii="Arial" w:hAnsi="Arial" w:cs="Arial"/>
        </w:rPr>
        <w:t>s</w:t>
      </w:r>
      <w:r w:rsidR="00635BA5" w:rsidRPr="00A74EFE">
        <w:rPr>
          <w:rFonts w:ascii="Arial" w:hAnsi="Arial" w:cs="Arial"/>
        </w:rPr>
        <w:t xml:space="preserve"> </w:t>
      </w:r>
      <w:r w:rsidR="00635BA5" w:rsidRPr="00564820">
        <w:rPr>
          <w:rFonts w:ascii="Arial" w:hAnsi="Arial" w:cs="Arial"/>
        </w:rPr>
        <w:t xml:space="preserve">= 1.0). </w:t>
      </w:r>
      <w:r w:rsidRPr="00564820">
        <w:rPr>
          <w:rFonts w:ascii="Arial" w:hAnsi="Arial" w:cs="Arial"/>
        </w:rPr>
        <w:t xml:space="preserve">There </w:t>
      </w:r>
      <w:r w:rsidR="00B937D8">
        <w:rPr>
          <w:rFonts w:ascii="Arial" w:hAnsi="Arial" w:cs="Arial"/>
        </w:rPr>
        <w:t xml:space="preserve">was no </w:t>
      </w:r>
      <w:r w:rsidR="00D62295" w:rsidRPr="00564820">
        <w:rPr>
          <w:rFonts w:ascii="Arial" w:hAnsi="Arial" w:cs="Arial"/>
        </w:rPr>
        <w:t xml:space="preserve">evidence of </w:t>
      </w:r>
      <w:r w:rsidR="00524110" w:rsidRPr="00564820">
        <w:rPr>
          <w:rFonts w:ascii="Arial" w:hAnsi="Arial" w:cs="Arial"/>
        </w:rPr>
        <w:t>other</w:t>
      </w:r>
      <w:r w:rsidR="00D62295" w:rsidRPr="00564820">
        <w:rPr>
          <w:rFonts w:ascii="Arial" w:hAnsi="Arial" w:cs="Arial"/>
        </w:rPr>
        <w:t xml:space="preserve"> </w:t>
      </w:r>
      <w:r w:rsidRPr="00564820">
        <w:rPr>
          <w:rFonts w:ascii="Arial" w:hAnsi="Arial" w:cs="Arial"/>
        </w:rPr>
        <w:t>main effects or interactions (</w:t>
      </w:r>
      <w:r w:rsidRPr="00DF009F">
        <w:rPr>
          <w:rFonts w:ascii="Arial" w:hAnsi="Arial" w:cs="Arial"/>
          <w:i/>
          <w:iCs/>
        </w:rPr>
        <w:t>p</w:t>
      </w:r>
      <w:r w:rsidRPr="00564820">
        <w:rPr>
          <w:rFonts w:ascii="Arial" w:hAnsi="Arial" w:cs="Arial"/>
        </w:rPr>
        <w:t xml:space="preserve">s ≥ .103). </w:t>
      </w:r>
      <w:r w:rsidR="00AB0614" w:rsidRPr="00DF009F">
        <w:rPr>
          <w:rFonts w:ascii="Arial" w:hAnsi="Arial" w:cs="Arial"/>
        </w:rPr>
        <w:t xml:space="preserve">Re-running the analysis with one statistical outlier removed did not </w:t>
      </w:r>
      <w:r w:rsidR="00191631" w:rsidRPr="00DF009F">
        <w:rPr>
          <w:rFonts w:ascii="Arial" w:hAnsi="Arial" w:cs="Arial"/>
        </w:rPr>
        <w:t>substantially</w:t>
      </w:r>
      <w:r w:rsidR="00AB0614" w:rsidRPr="00DF009F">
        <w:rPr>
          <w:rFonts w:ascii="Arial" w:hAnsi="Arial" w:cs="Arial"/>
        </w:rPr>
        <w:t xml:space="preserve"> change the findings. </w:t>
      </w:r>
      <w:r w:rsidRPr="00564820">
        <w:rPr>
          <w:rFonts w:ascii="Arial" w:hAnsi="Arial" w:cs="Arial"/>
        </w:rPr>
        <w:t>Re-running the analysis with all participants included (</w:t>
      </w:r>
      <w:r w:rsidRPr="00564820">
        <w:rPr>
          <w:rFonts w:ascii="Arial" w:hAnsi="Arial" w:cs="Arial"/>
          <w:i/>
          <w:iCs/>
        </w:rPr>
        <w:t xml:space="preserve">N </w:t>
      </w:r>
      <w:r w:rsidRPr="00564820">
        <w:rPr>
          <w:rFonts w:ascii="Arial" w:hAnsi="Arial" w:cs="Arial"/>
        </w:rPr>
        <w:t>= 25) did not change the findings</w:t>
      </w:r>
      <w:r w:rsidR="00DF009F">
        <w:rPr>
          <w:rFonts w:ascii="Arial" w:hAnsi="Arial" w:cs="Arial"/>
        </w:rPr>
        <w:t>,</w:t>
      </w:r>
      <w:r w:rsidRPr="00564820">
        <w:rPr>
          <w:rFonts w:ascii="Arial" w:hAnsi="Arial" w:cs="Arial"/>
        </w:rPr>
        <w:t xml:space="preserve"> but </w:t>
      </w:r>
      <w:r w:rsidR="00E179F9">
        <w:rPr>
          <w:rFonts w:ascii="Arial" w:hAnsi="Arial" w:cs="Arial"/>
        </w:rPr>
        <w:t xml:space="preserve">there was evidence of a </w:t>
      </w:r>
      <w:r w:rsidRPr="00564820">
        <w:rPr>
          <w:rFonts w:ascii="Arial" w:hAnsi="Arial" w:cs="Arial"/>
        </w:rPr>
        <w:t>block x reward interaction (</w:t>
      </w:r>
      <w:r w:rsidRPr="00564820">
        <w:rPr>
          <w:rFonts w:ascii="Arial" w:hAnsi="Arial" w:cs="Arial"/>
          <w:i/>
          <w:iCs/>
        </w:rPr>
        <w:t xml:space="preserve">p </w:t>
      </w:r>
      <w:r w:rsidRPr="00564820">
        <w:rPr>
          <w:rFonts w:ascii="Arial" w:hAnsi="Arial" w:cs="Arial"/>
        </w:rPr>
        <w:t>= .016).</w:t>
      </w:r>
    </w:p>
    <w:p w14:paraId="686AC2AB" w14:textId="62BB12FB" w:rsidR="00564820" w:rsidRPr="00564820" w:rsidRDefault="006B5C9C" w:rsidP="00564820">
      <w:pPr>
        <w:spacing w:line="360" w:lineRule="auto"/>
        <w:rPr>
          <w:rFonts w:ascii="Arial" w:hAnsi="Arial" w:cs="Arial"/>
        </w:rPr>
      </w:pPr>
      <w:r w:rsidRPr="00564820">
        <w:rPr>
          <w:rFonts w:ascii="Arial" w:hAnsi="Arial" w:cs="Arial"/>
          <w:b/>
          <w:bCs/>
        </w:rPr>
        <w:t>Reaction Time</w:t>
      </w:r>
      <w:r w:rsidRPr="00564820">
        <w:rPr>
          <w:rFonts w:ascii="Arial" w:hAnsi="Arial" w:cs="Arial"/>
        </w:rPr>
        <w:t xml:space="preserve"> </w:t>
      </w:r>
    </w:p>
    <w:p w14:paraId="05FB6AE6" w14:textId="617591B1" w:rsidR="003F0285" w:rsidRDefault="006B5C9C" w:rsidP="00207AB0">
      <w:pPr>
        <w:spacing w:line="360" w:lineRule="auto"/>
        <w:ind w:firstLine="720"/>
        <w:rPr>
          <w:rFonts w:ascii="Arial" w:hAnsi="Arial" w:cs="Arial"/>
        </w:rPr>
      </w:pPr>
      <w:r w:rsidRPr="00564820">
        <w:rPr>
          <w:rFonts w:ascii="Arial" w:hAnsi="Arial" w:cs="Arial"/>
        </w:rPr>
        <w:t xml:space="preserve">There was </w:t>
      </w:r>
      <w:r w:rsidR="00D62295" w:rsidRPr="00564820">
        <w:rPr>
          <w:rFonts w:ascii="Arial" w:hAnsi="Arial" w:cs="Arial"/>
        </w:rPr>
        <w:t xml:space="preserve">strong evidence of </w:t>
      </w:r>
      <w:r w:rsidRPr="00564820">
        <w:rPr>
          <w:rFonts w:ascii="Arial" w:hAnsi="Arial" w:cs="Arial"/>
        </w:rPr>
        <w:t xml:space="preserve">a main effect of reward magnitude, </w:t>
      </w:r>
      <w:r w:rsidRPr="00564820">
        <w:rPr>
          <w:rFonts w:ascii="Arial" w:hAnsi="Arial" w:cs="Arial"/>
          <w:i/>
          <w:iCs/>
        </w:rPr>
        <w:t>F</w:t>
      </w:r>
      <w:r w:rsidRPr="00564820">
        <w:rPr>
          <w:rFonts w:ascii="Arial" w:hAnsi="Arial" w:cs="Arial"/>
          <w:vertAlign w:val="subscript"/>
        </w:rPr>
        <w:t>(1.51,22.6</w:t>
      </w:r>
      <w:r w:rsidR="00D62295" w:rsidRPr="00564820">
        <w:rPr>
          <w:rFonts w:ascii="Arial" w:hAnsi="Arial" w:cs="Arial"/>
          <w:vertAlign w:val="subscript"/>
        </w:rPr>
        <w:t>5</w:t>
      </w:r>
      <w:r w:rsidRPr="00564820">
        <w:rPr>
          <w:rFonts w:ascii="Arial" w:hAnsi="Arial" w:cs="Arial"/>
          <w:vertAlign w:val="subscript"/>
        </w:rPr>
        <w:t>)</w:t>
      </w:r>
      <w:r w:rsidRPr="00564820">
        <w:rPr>
          <w:rFonts w:ascii="Arial" w:hAnsi="Arial" w:cs="Arial"/>
        </w:rPr>
        <w:t xml:space="preserve"> = 8.91, </w:t>
      </w:r>
      <w:r w:rsidRPr="00564820">
        <w:rPr>
          <w:rFonts w:ascii="Arial" w:hAnsi="Arial" w:cs="Arial"/>
          <w:i/>
          <w:iCs/>
        </w:rPr>
        <w:t xml:space="preserve">p </w:t>
      </w:r>
      <w:r w:rsidRPr="00564820">
        <w:rPr>
          <w:rFonts w:ascii="Arial" w:hAnsi="Arial" w:cs="Arial"/>
        </w:rPr>
        <w:t>= .003,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.37. Participants were quicker to respond to higher reward magnitudes: 0 (</w:t>
      </w:r>
      <w:r w:rsidRPr="00564820">
        <w:rPr>
          <w:rFonts w:ascii="Arial" w:hAnsi="Arial" w:cs="Arial"/>
          <w:i/>
          <w:iCs/>
        </w:rPr>
        <w:t xml:space="preserve">M </w:t>
      </w:r>
      <w:r w:rsidRPr="00564820">
        <w:rPr>
          <w:rFonts w:ascii="Arial" w:hAnsi="Arial" w:cs="Arial"/>
        </w:rPr>
        <w:t>= 49</w:t>
      </w:r>
      <w:r w:rsidR="00457DBC" w:rsidRPr="00564820">
        <w:rPr>
          <w:rFonts w:ascii="Arial" w:hAnsi="Arial" w:cs="Arial"/>
        </w:rPr>
        <w:t>3</w:t>
      </w:r>
      <w:r w:rsidRPr="00564820">
        <w:rPr>
          <w:rFonts w:ascii="Arial" w:hAnsi="Arial" w:cs="Arial"/>
        </w:rPr>
        <w:t xml:space="preserve"> ms, </w:t>
      </w:r>
      <w:r w:rsidRPr="00564820">
        <w:rPr>
          <w:rFonts w:ascii="Arial" w:hAnsi="Arial" w:cs="Arial"/>
          <w:i/>
          <w:iCs/>
        </w:rPr>
        <w:t xml:space="preserve">SE  </w:t>
      </w:r>
      <w:r w:rsidRPr="00564820">
        <w:rPr>
          <w:rFonts w:ascii="Arial" w:hAnsi="Arial" w:cs="Arial"/>
        </w:rPr>
        <w:t>= 2</w:t>
      </w:r>
      <w:r w:rsidR="008B44B6" w:rsidRPr="00564820">
        <w:rPr>
          <w:rFonts w:ascii="Arial" w:hAnsi="Arial" w:cs="Arial"/>
        </w:rPr>
        <w:t>5</w:t>
      </w:r>
      <w:r w:rsidRPr="00564820">
        <w:rPr>
          <w:rFonts w:ascii="Arial" w:hAnsi="Arial" w:cs="Arial"/>
        </w:rPr>
        <w:t>), 10 (</w:t>
      </w:r>
      <w:r w:rsidRPr="00564820">
        <w:rPr>
          <w:rFonts w:ascii="Arial" w:hAnsi="Arial" w:cs="Arial"/>
          <w:i/>
          <w:iCs/>
        </w:rPr>
        <w:t xml:space="preserve">M </w:t>
      </w:r>
      <w:r w:rsidRPr="00564820">
        <w:rPr>
          <w:rFonts w:ascii="Arial" w:hAnsi="Arial" w:cs="Arial"/>
        </w:rPr>
        <w:t xml:space="preserve">= 462 ms, </w:t>
      </w:r>
      <w:r w:rsidRPr="00564820">
        <w:rPr>
          <w:rFonts w:ascii="Arial" w:hAnsi="Arial" w:cs="Arial"/>
          <w:i/>
          <w:iCs/>
        </w:rPr>
        <w:t xml:space="preserve">SE </w:t>
      </w:r>
      <w:r w:rsidRPr="00564820">
        <w:rPr>
          <w:rFonts w:ascii="Arial" w:hAnsi="Arial" w:cs="Arial"/>
        </w:rPr>
        <w:t>= 19), 100 (</w:t>
      </w:r>
      <w:r w:rsidRPr="00564820">
        <w:rPr>
          <w:rFonts w:ascii="Arial" w:hAnsi="Arial" w:cs="Arial"/>
          <w:i/>
          <w:iCs/>
        </w:rPr>
        <w:t xml:space="preserve">M </w:t>
      </w:r>
      <w:r w:rsidRPr="00564820">
        <w:rPr>
          <w:rFonts w:ascii="Arial" w:hAnsi="Arial" w:cs="Arial"/>
        </w:rPr>
        <w:t xml:space="preserve">= 463 ms, </w:t>
      </w:r>
      <w:r w:rsidRPr="00564820">
        <w:rPr>
          <w:rFonts w:ascii="Arial" w:hAnsi="Arial" w:cs="Arial"/>
          <w:i/>
          <w:iCs/>
        </w:rPr>
        <w:t xml:space="preserve">SE </w:t>
      </w:r>
      <w:r w:rsidRPr="00564820">
        <w:rPr>
          <w:rFonts w:ascii="Arial" w:hAnsi="Arial" w:cs="Arial"/>
        </w:rPr>
        <w:t xml:space="preserve">= </w:t>
      </w:r>
      <w:r w:rsidR="00457DBC" w:rsidRPr="00564820">
        <w:rPr>
          <w:rFonts w:ascii="Arial" w:hAnsi="Arial" w:cs="Arial"/>
        </w:rPr>
        <w:t>20</w:t>
      </w:r>
      <w:r w:rsidRPr="00564820">
        <w:rPr>
          <w:rFonts w:ascii="Arial" w:hAnsi="Arial" w:cs="Arial"/>
        </w:rPr>
        <w:t>) and 1000 (</w:t>
      </w:r>
      <w:r w:rsidRPr="00564820">
        <w:rPr>
          <w:rFonts w:ascii="Arial" w:hAnsi="Arial" w:cs="Arial"/>
          <w:i/>
          <w:iCs/>
        </w:rPr>
        <w:t xml:space="preserve">M </w:t>
      </w:r>
      <w:r w:rsidRPr="00564820">
        <w:rPr>
          <w:rFonts w:ascii="Arial" w:hAnsi="Arial" w:cs="Arial"/>
        </w:rPr>
        <w:t xml:space="preserve">= 442 ms, </w:t>
      </w:r>
      <w:r w:rsidRPr="00564820">
        <w:rPr>
          <w:rFonts w:ascii="Arial" w:hAnsi="Arial" w:cs="Arial"/>
          <w:i/>
          <w:iCs/>
        </w:rPr>
        <w:t xml:space="preserve">SE </w:t>
      </w:r>
      <w:r w:rsidRPr="00564820">
        <w:rPr>
          <w:rFonts w:ascii="Arial" w:hAnsi="Arial" w:cs="Arial"/>
        </w:rPr>
        <w:t>= 17) points. Bonferroni</w:t>
      </w:r>
      <w:r w:rsidR="000441E9" w:rsidRPr="00564820">
        <w:rPr>
          <w:rFonts w:ascii="Arial" w:hAnsi="Arial" w:cs="Arial"/>
        </w:rPr>
        <w:t>-</w:t>
      </w:r>
      <w:r w:rsidRPr="00564820">
        <w:rPr>
          <w:rFonts w:ascii="Arial" w:hAnsi="Arial" w:cs="Arial"/>
        </w:rPr>
        <w:t>corrected pairwise comparisons revealed participants were quicker to respond to 1000 points compared to other points (</w:t>
      </w:r>
      <w:r w:rsidRPr="00ED136D">
        <w:rPr>
          <w:rFonts w:ascii="Arial" w:hAnsi="Arial" w:cs="Arial"/>
          <w:i/>
          <w:iCs/>
        </w:rPr>
        <w:t>p</w:t>
      </w:r>
      <w:r w:rsidRPr="00ED136D">
        <w:rPr>
          <w:rFonts w:ascii="Arial" w:hAnsi="Arial" w:cs="Arial"/>
        </w:rPr>
        <w:t>s</w:t>
      </w:r>
      <w:r w:rsidRPr="00564820">
        <w:rPr>
          <w:rFonts w:ascii="Arial" w:hAnsi="Arial" w:cs="Arial"/>
        </w:rPr>
        <w:t xml:space="preserve"> ≤ .022)</w:t>
      </w:r>
      <w:r w:rsidR="00A16A0B" w:rsidRPr="00564820">
        <w:rPr>
          <w:rFonts w:ascii="Arial" w:hAnsi="Arial" w:cs="Arial"/>
        </w:rPr>
        <w:t xml:space="preserve"> and weak evidence of a difference between 0 and 10 points (</w:t>
      </w:r>
      <w:r w:rsidR="00A16A0B" w:rsidRPr="00564820">
        <w:rPr>
          <w:rFonts w:ascii="Arial" w:hAnsi="Arial" w:cs="Arial"/>
          <w:i/>
          <w:iCs/>
        </w:rPr>
        <w:t>p</w:t>
      </w:r>
      <w:r w:rsidR="00A16A0B" w:rsidRPr="00564820">
        <w:rPr>
          <w:rFonts w:ascii="Arial" w:hAnsi="Arial" w:cs="Arial"/>
        </w:rPr>
        <w:t xml:space="preserve"> = </w:t>
      </w:r>
      <w:r w:rsidR="00B863BD" w:rsidRPr="00564820">
        <w:rPr>
          <w:rFonts w:ascii="Arial" w:hAnsi="Arial" w:cs="Arial"/>
        </w:rPr>
        <w:t>.050)</w:t>
      </w:r>
      <w:r w:rsidRPr="00564820">
        <w:rPr>
          <w:rFonts w:ascii="Arial" w:hAnsi="Arial" w:cs="Arial"/>
        </w:rPr>
        <w:t>. There w</w:t>
      </w:r>
      <w:r w:rsidR="00A55D3D" w:rsidRPr="00564820">
        <w:rPr>
          <w:rFonts w:ascii="Arial" w:hAnsi="Arial" w:cs="Arial"/>
        </w:rPr>
        <w:t>as</w:t>
      </w:r>
      <w:r w:rsidRPr="00564820">
        <w:rPr>
          <w:rFonts w:ascii="Arial" w:hAnsi="Arial" w:cs="Arial"/>
        </w:rPr>
        <w:t xml:space="preserve"> no </w:t>
      </w:r>
      <w:r w:rsidR="00457DBC" w:rsidRPr="00564820">
        <w:rPr>
          <w:rFonts w:ascii="Arial" w:hAnsi="Arial" w:cs="Arial"/>
        </w:rPr>
        <w:t xml:space="preserve">evidence of a </w:t>
      </w:r>
      <w:r w:rsidRPr="00564820">
        <w:rPr>
          <w:rFonts w:ascii="Arial" w:hAnsi="Arial" w:cs="Arial"/>
        </w:rPr>
        <w:t>difference between other reward magnitudes (</w:t>
      </w:r>
      <w:r w:rsidRPr="00564820">
        <w:rPr>
          <w:rFonts w:ascii="Arial" w:hAnsi="Arial" w:cs="Arial"/>
          <w:i/>
          <w:iCs/>
        </w:rPr>
        <w:t>p</w:t>
      </w:r>
      <w:r w:rsidRPr="00564820">
        <w:rPr>
          <w:rFonts w:ascii="Arial" w:hAnsi="Arial" w:cs="Arial"/>
        </w:rPr>
        <w:t>s ≥ .</w:t>
      </w:r>
      <w:r w:rsidR="00B863BD" w:rsidRPr="00564820">
        <w:rPr>
          <w:rFonts w:ascii="Arial" w:hAnsi="Arial" w:cs="Arial"/>
        </w:rPr>
        <w:t>31</w:t>
      </w:r>
      <w:r w:rsidRPr="00564820">
        <w:rPr>
          <w:rFonts w:ascii="Arial" w:hAnsi="Arial" w:cs="Arial"/>
        </w:rPr>
        <w:t xml:space="preserve">). There was </w:t>
      </w:r>
      <w:r w:rsidR="00457DBC" w:rsidRPr="00564820">
        <w:rPr>
          <w:rFonts w:ascii="Arial" w:hAnsi="Arial" w:cs="Arial"/>
        </w:rPr>
        <w:t xml:space="preserve">evidence of </w:t>
      </w:r>
      <w:r w:rsidRPr="00564820">
        <w:rPr>
          <w:rFonts w:ascii="Arial" w:hAnsi="Arial" w:cs="Arial"/>
        </w:rPr>
        <w:t xml:space="preserve">a main effect of block, </w:t>
      </w:r>
      <w:r w:rsidRPr="00564820">
        <w:rPr>
          <w:rFonts w:ascii="Arial" w:hAnsi="Arial" w:cs="Arial"/>
          <w:i/>
          <w:iCs/>
        </w:rPr>
        <w:t>F</w:t>
      </w:r>
      <w:r w:rsidRPr="00564820">
        <w:rPr>
          <w:rFonts w:ascii="Arial" w:hAnsi="Arial" w:cs="Arial"/>
          <w:vertAlign w:val="subscript"/>
        </w:rPr>
        <w:t>(1</w:t>
      </w:r>
      <w:r w:rsidR="00A14EAF" w:rsidRPr="00564820">
        <w:rPr>
          <w:rFonts w:ascii="Arial" w:hAnsi="Arial" w:cs="Arial"/>
          <w:vertAlign w:val="subscript"/>
        </w:rPr>
        <w:t>.0</w:t>
      </w:r>
      <w:r w:rsidRPr="00564820">
        <w:rPr>
          <w:rFonts w:ascii="Arial" w:hAnsi="Arial" w:cs="Arial"/>
          <w:vertAlign w:val="subscript"/>
        </w:rPr>
        <w:t>,15</w:t>
      </w:r>
      <w:r w:rsidR="00A14EAF" w:rsidRPr="00564820">
        <w:rPr>
          <w:rFonts w:ascii="Arial" w:hAnsi="Arial" w:cs="Arial"/>
          <w:vertAlign w:val="subscript"/>
        </w:rPr>
        <w:t>.0</w:t>
      </w:r>
      <w:r w:rsidRPr="00564820">
        <w:rPr>
          <w:rFonts w:ascii="Arial" w:hAnsi="Arial" w:cs="Arial"/>
          <w:vertAlign w:val="subscript"/>
        </w:rPr>
        <w:t>)</w:t>
      </w:r>
      <w:r w:rsidRPr="00564820">
        <w:rPr>
          <w:rFonts w:ascii="Arial" w:hAnsi="Arial" w:cs="Arial"/>
        </w:rPr>
        <w:t xml:space="preserve"> = 16.30, </w:t>
      </w:r>
      <w:r w:rsidRPr="00564820">
        <w:rPr>
          <w:rFonts w:ascii="Arial" w:hAnsi="Arial" w:cs="Arial"/>
          <w:i/>
          <w:iCs/>
        </w:rPr>
        <w:t xml:space="preserve">p </w:t>
      </w:r>
      <w:r w:rsidRPr="00564820">
        <w:rPr>
          <w:rFonts w:ascii="Arial" w:hAnsi="Arial" w:cs="Arial"/>
        </w:rPr>
        <w:t>= .001,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.52. Participants were quicker to respond in the first block (</w:t>
      </w:r>
      <w:r w:rsidRPr="00564820">
        <w:rPr>
          <w:rFonts w:ascii="Arial" w:hAnsi="Arial" w:cs="Arial"/>
          <w:i/>
          <w:iCs/>
        </w:rPr>
        <w:t xml:space="preserve">M </w:t>
      </w:r>
      <w:r w:rsidRPr="00564820">
        <w:rPr>
          <w:rFonts w:ascii="Arial" w:hAnsi="Arial" w:cs="Arial"/>
        </w:rPr>
        <w:t>= 4</w:t>
      </w:r>
      <w:r w:rsidR="001E379D" w:rsidRPr="00564820">
        <w:rPr>
          <w:rFonts w:ascii="Arial" w:hAnsi="Arial" w:cs="Arial"/>
        </w:rPr>
        <w:t>50</w:t>
      </w:r>
      <w:r w:rsidRPr="00564820">
        <w:rPr>
          <w:rFonts w:ascii="Arial" w:hAnsi="Arial" w:cs="Arial"/>
        </w:rPr>
        <w:t xml:space="preserve"> ms, </w:t>
      </w:r>
      <w:r w:rsidRPr="00564820">
        <w:rPr>
          <w:rFonts w:ascii="Arial" w:hAnsi="Arial" w:cs="Arial"/>
          <w:i/>
          <w:iCs/>
        </w:rPr>
        <w:t xml:space="preserve">SE </w:t>
      </w:r>
      <w:r w:rsidRPr="00564820">
        <w:rPr>
          <w:rFonts w:ascii="Arial" w:hAnsi="Arial" w:cs="Arial"/>
        </w:rPr>
        <w:t>= 19) compared to the second block (</w:t>
      </w:r>
      <w:r w:rsidRPr="00564820">
        <w:rPr>
          <w:rFonts w:ascii="Arial" w:hAnsi="Arial" w:cs="Arial"/>
          <w:i/>
          <w:iCs/>
        </w:rPr>
        <w:t xml:space="preserve">M </w:t>
      </w:r>
      <w:r w:rsidRPr="00564820">
        <w:rPr>
          <w:rFonts w:ascii="Arial" w:hAnsi="Arial" w:cs="Arial"/>
        </w:rPr>
        <w:t>= 48</w:t>
      </w:r>
      <w:r w:rsidR="001E379D" w:rsidRPr="00564820">
        <w:rPr>
          <w:rFonts w:ascii="Arial" w:hAnsi="Arial" w:cs="Arial"/>
        </w:rPr>
        <w:t>1</w:t>
      </w:r>
      <w:r w:rsidRPr="00564820">
        <w:rPr>
          <w:rFonts w:ascii="Arial" w:hAnsi="Arial" w:cs="Arial"/>
        </w:rPr>
        <w:t xml:space="preserve"> ms, </w:t>
      </w:r>
      <w:r w:rsidRPr="00564820">
        <w:rPr>
          <w:rFonts w:ascii="Arial" w:hAnsi="Arial" w:cs="Arial"/>
          <w:i/>
          <w:iCs/>
        </w:rPr>
        <w:t xml:space="preserve">SE </w:t>
      </w:r>
      <w:r w:rsidRPr="00564820">
        <w:rPr>
          <w:rFonts w:ascii="Arial" w:hAnsi="Arial" w:cs="Arial"/>
        </w:rPr>
        <w:t>= 2</w:t>
      </w:r>
      <w:r w:rsidR="001E379D" w:rsidRPr="00564820">
        <w:rPr>
          <w:rFonts w:ascii="Arial" w:hAnsi="Arial" w:cs="Arial"/>
        </w:rPr>
        <w:t>1</w:t>
      </w:r>
      <w:r w:rsidRPr="00564820">
        <w:rPr>
          <w:rFonts w:ascii="Arial" w:hAnsi="Arial" w:cs="Arial"/>
        </w:rPr>
        <w:t xml:space="preserve">). There was </w:t>
      </w:r>
      <w:r w:rsidR="001E379D" w:rsidRPr="00564820">
        <w:rPr>
          <w:rFonts w:ascii="Arial" w:hAnsi="Arial" w:cs="Arial"/>
        </w:rPr>
        <w:t xml:space="preserve">evidence of </w:t>
      </w:r>
      <w:r w:rsidRPr="00564820">
        <w:rPr>
          <w:rFonts w:ascii="Arial" w:hAnsi="Arial" w:cs="Arial"/>
        </w:rPr>
        <w:t xml:space="preserve">a main effect of effort, </w:t>
      </w:r>
      <w:r w:rsidRPr="00564820">
        <w:rPr>
          <w:rFonts w:ascii="Arial" w:hAnsi="Arial" w:cs="Arial"/>
          <w:i/>
          <w:iCs/>
        </w:rPr>
        <w:t>F</w:t>
      </w:r>
      <w:r w:rsidRPr="00564820">
        <w:rPr>
          <w:rFonts w:ascii="Arial" w:hAnsi="Arial" w:cs="Arial"/>
          <w:vertAlign w:val="subscript"/>
        </w:rPr>
        <w:t>(3,45)</w:t>
      </w:r>
      <w:r w:rsidRPr="00564820">
        <w:rPr>
          <w:rFonts w:ascii="Arial" w:hAnsi="Arial" w:cs="Arial"/>
        </w:rPr>
        <w:t xml:space="preserve"> = 4.7</w:t>
      </w:r>
      <w:r w:rsidR="001E379D" w:rsidRPr="00564820">
        <w:rPr>
          <w:rFonts w:ascii="Arial" w:hAnsi="Arial" w:cs="Arial"/>
        </w:rPr>
        <w:t>6</w:t>
      </w:r>
      <w:r w:rsidRPr="00564820">
        <w:rPr>
          <w:rFonts w:ascii="Arial" w:hAnsi="Arial" w:cs="Arial"/>
        </w:rPr>
        <w:t xml:space="preserve">, </w:t>
      </w:r>
      <w:r w:rsidRPr="00564820">
        <w:rPr>
          <w:rFonts w:ascii="Arial" w:hAnsi="Arial" w:cs="Arial"/>
          <w:i/>
          <w:iCs/>
        </w:rPr>
        <w:t xml:space="preserve">p </w:t>
      </w:r>
      <w:r w:rsidRPr="00564820">
        <w:rPr>
          <w:rFonts w:ascii="Arial" w:hAnsi="Arial" w:cs="Arial"/>
        </w:rPr>
        <w:t>= .006,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.24. Bonferroni</w:t>
      </w:r>
      <w:r w:rsidR="000441E9" w:rsidRPr="00564820">
        <w:rPr>
          <w:rFonts w:ascii="Arial" w:hAnsi="Arial" w:cs="Arial"/>
        </w:rPr>
        <w:t>-</w:t>
      </w:r>
      <w:r w:rsidRPr="00564820">
        <w:rPr>
          <w:rFonts w:ascii="Arial" w:hAnsi="Arial" w:cs="Arial"/>
        </w:rPr>
        <w:t xml:space="preserve">corrected pairwise comparisons revealed </w:t>
      </w:r>
      <w:r w:rsidR="001E379D" w:rsidRPr="00564820">
        <w:rPr>
          <w:rFonts w:ascii="Arial" w:hAnsi="Arial" w:cs="Arial"/>
        </w:rPr>
        <w:t xml:space="preserve">evidence of </w:t>
      </w:r>
      <w:r w:rsidRPr="00564820">
        <w:rPr>
          <w:rFonts w:ascii="Arial" w:hAnsi="Arial" w:cs="Arial"/>
        </w:rPr>
        <w:t xml:space="preserve">a difference in reaction time between 50% and 80% </w:t>
      </w:r>
      <w:r w:rsidR="00C901B7" w:rsidRPr="00564820">
        <w:rPr>
          <w:rFonts w:ascii="Arial" w:hAnsi="Arial" w:cs="Arial"/>
        </w:rPr>
        <w:t xml:space="preserve">effort </w:t>
      </w:r>
      <w:r w:rsidRPr="00564820">
        <w:rPr>
          <w:rFonts w:ascii="Arial" w:hAnsi="Arial" w:cs="Arial"/>
        </w:rPr>
        <w:t>trials (mean difference = 1</w:t>
      </w:r>
      <w:r w:rsidR="001E379D" w:rsidRPr="00564820">
        <w:rPr>
          <w:rFonts w:ascii="Arial" w:hAnsi="Arial" w:cs="Arial"/>
        </w:rPr>
        <w:t>7</w:t>
      </w:r>
      <w:r w:rsidRPr="00564820">
        <w:rPr>
          <w:rFonts w:ascii="Arial" w:hAnsi="Arial" w:cs="Arial"/>
        </w:rPr>
        <w:t xml:space="preserve"> ms, </w:t>
      </w:r>
      <w:r w:rsidRPr="00564820">
        <w:rPr>
          <w:rFonts w:ascii="Arial" w:hAnsi="Arial" w:cs="Arial"/>
          <w:i/>
          <w:iCs/>
        </w:rPr>
        <w:t>p</w:t>
      </w:r>
      <w:r w:rsidRPr="00564820">
        <w:rPr>
          <w:rFonts w:ascii="Arial" w:hAnsi="Arial" w:cs="Arial"/>
        </w:rPr>
        <w:t xml:space="preserve"> = .036)</w:t>
      </w:r>
      <w:r w:rsidR="001303EE" w:rsidRPr="00564820">
        <w:rPr>
          <w:rFonts w:ascii="Arial" w:hAnsi="Arial" w:cs="Arial"/>
        </w:rPr>
        <w:t xml:space="preserve"> and weak evidence of a difference between </w:t>
      </w:r>
      <w:r w:rsidR="00950DF8" w:rsidRPr="00564820">
        <w:rPr>
          <w:rFonts w:ascii="Arial" w:hAnsi="Arial" w:cs="Arial"/>
        </w:rPr>
        <w:t>80% and 120% effort trials (</w:t>
      </w:r>
      <w:r w:rsidR="00950DF8" w:rsidRPr="00564820">
        <w:rPr>
          <w:rFonts w:ascii="Arial" w:hAnsi="Arial" w:cs="Arial"/>
          <w:i/>
          <w:iCs/>
        </w:rPr>
        <w:t>p</w:t>
      </w:r>
      <w:r w:rsidR="00950DF8" w:rsidRPr="00564820">
        <w:rPr>
          <w:rFonts w:ascii="Arial" w:hAnsi="Arial" w:cs="Arial"/>
        </w:rPr>
        <w:t xml:space="preserve"> = .058)</w:t>
      </w:r>
      <w:r w:rsidRPr="00564820">
        <w:rPr>
          <w:rFonts w:ascii="Arial" w:hAnsi="Arial" w:cs="Arial"/>
        </w:rPr>
        <w:t>. There w</w:t>
      </w:r>
      <w:r w:rsidR="001E379D" w:rsidRPr="00564820">
        <w:rPr>
          <w:rFonts w:ascii="Arial" w:hAnsi="Arial" w:cs="Arial"/>
        </w:rPr>
        <w:t xml:space="preserve">as </w:t>
      </w:r>
      <w:r w:rsidRPr="00564820">
        <w:rPr>
          <w:rFonts w:ascii="Arial" w:hAnsi="Arial" w:cs="Arial"/>
        </w:rPr>
        <w:t xml:space="preserve">no </w:t>
      </w:r>
      <w:r w:rsidR="001E379D" w:rsidRPr="00564820">
        <w:rPr>
          <w:rFonts w:ascii="Arial" w:hAnsi="Arial" w:cs="Arial"/>
        </w:rPr>
        <w:t xml:space="preserve">evidence of a </w:t>
      </w:r>
      <w:r w:rsidRPr="00564820">
        <w:rPr>
          <w:rFonts w:ascii="Arial" w:hAnsi="Arial" w:cs="Arial"/>
        </w:rPr>
        <w:t xml:space="preserve">difference </w:t>
      </w:r>
      <w:r w:rsidRPr="00564820">
        <w:rPr>
          <w:rFonts w:ascii="Arial" w:hAnsi="Arial" w:cs="Arial"/>
        </w:rPr>
        <w:lastRenderedPageBreak/>
        <w:t>between other effort trials (</w:t>
      </w:r>
      <w:r w:rsidRPr="00ED136D">
        <w:rPr>
          <w:rFonts w:ascii="Arial" w:hAnsi="Arial" w:cs="Arial"/>
          <w:i/>
          <w:iCs/>
        </w:rPr>
        <w:t>p</w:t>
      </w:r>
      <w:r w:rsidRPr="00ED136D">
        <w:rPr>
          <w:rFonts w:ascii="Arial" w:hAnsi="Arial" w:cs="Arial"/>
        </w:rPr>
        <w:t>s</w:t>
      </w:r>
      <w:r w:rsidRPr="00564820">
        <w:rPr>
          <w:rFonts w:ascii="Arial" w:hAnsi="Arial" w:cs="Arial"/>
          <w:i/>
          <w:iCs/>
        </w:rPr>
        <w:t xml:space="preserve"> </w:t>
      </w:r>
      <w:r w:rsidRPr="00564820">
        <w:rPr>
          <w:rFonts w:ascii="Arial" w:hAnsi="Arial" w:cs="Arial"/>
        </w:rPr>
        <w:t>≥ .</w:t>
      </w:r>
      <w:r w:rsidR="00C901B7" w:rsidRPr="00564820">
        <w:rPr>
          <w:rFonts w:ascii="Arial" w:hAnsi="Arial" w:cs="Arial"/>
        </w:rPr>
        <w:t>17</w:t>
      </w:r>
      <w:r w:rsidRPr="00564820">
        <w:rPr>
          <w:rFonts w:ascii="Arial" w:hAnsi="Arial" w:cs="Arial"/>
        </w:rPr>
        <w:t xml:space="preserve">). There was </w:t>
      </w:r>
      <w:r w:rsidR="001E379D" w:rsidRPr="00564820">
        <w:rPr>
          <w:rFonts w:ascii="Arial" w:hAnsi="Arial" w:cs="Arial"/>
        </w:rPr>
        <w:t xml:space="preserve">evidence of </w:t>
      </w:r>
      <w:r w:rsidRPr="00564820">
        <w:rPr>
          <w:rFonts w:ascii="Arial" w:hAnsi="Arial" w:cs="Arial"/>
        </w:rPr>
        <w:t xml:space="preserve">an effort x reward interaction, </w:t>
      </w:r>
      <w:r w:rsidRPr="00564820">
        <w:rPr>
          <w:rFonts w:ascii="Arial" w:hAnsi="Arial" w:cs="Arial"/>
          <w:i/>
          <w:iCs/>
        </w:rPr>
        <w:t>F</w:t>
      </w:r>
      <w:r w:rsidRPr="00564820">
        <w:rPr>
          <w:rFonts w:ascii="Arial" w:hAnsi="Arial" w:cs="Arial"/>
          <w:vertAlign w:val="subscript"/>
        </w:rPr>
        <w:t>(3.29, 49.3</w:t>
      </w:r>
      <w:r w:rsidR="001E379D" w:rsidRPr="00564820">
        <w:rPr>
          <w:rFonts w:ascii="Arial" w:hAnsi="Arial" w:cs="Arial"/>
          <w:vertAlign w:val="subscript"/>
        </w:rPr>
        <w:t>5</w:t>
      </w:r>
      <w:r w:rsidRPr="00564820">
        <w:rPr>
          <w:rFonts w:ascii="Arial" w:hAnsi="Arial" w:cs="Arial"/>
          <w:vertAlign w:val="subscript"/>
        </w:rPr>
        <w:t>)</w:t>
      </w:r>
      <w:r w:rsidRPr="00564820">
        <w:rPr>
          <w:rFonts w:ascii="Arial" w:hAnsi="Arial" w:cs="Arial"/>
        </w:rPr>
        <w:t xml:space="preserve"> = 4.01, </w:t>
      </w:r>
      <w:r w:rsidRPr="00564820">
        <w:rPr>
          <w:rFonts w:ascii="Arial" w:hAnsi="Arial" w:cs="Arial"/>
          <w:i/>
          <w:iCs/>
        </w:rPr>
        <w:t xml:space="preserve">p </w:t>
      </w:r>
      <w:r w:rsidRPr="00564820">
        <w:rPr>
          <w:rFonts w:ascii="Arial" w:hAnsi="Arial" w:cs="Arial"/>
        </w:rPr>
        <w:t>=.01,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.21. There was </w:t>
      </w:r>
      <w:r w:rsidR="001E379D" w:rsidRPr="00564820">
        <w:rPr>
          <w:rFonts w:ascii="Arial" w:hAnsi="Arial" w:cs="Arial"/>
        </w:rPr>
        <w:t xml:space="preserve">evidence of </w:t>
      </w:r>
      <w:r w:rsidRPr="00564820">
        <w:rPr>
          <w:rFonts w:ascii="Arial" w:hAnsi="Arial" w:cs="Arial"/>
        </w:rPr>
        <w:t xml:space="preserve">a block x effort x reward interaction, </w:t>
      </w:r>
      <w:r w:rsidRPr="00564820">
        <w:rPr>
          <w:rFonts w:ascii="Arial" w:hAnsi="Arial" w:cs="Arial"/>
          <w:i/>
          <w:iCs/>
        </w:rPr>
        <w:t>F</w:t>
      </w:r>
      <w:r w:rsidRPr="00564820">
        <w:rPr>
          <w:rFonts w:ascii="Arial" w:hAnsi="Arial" w:cs="Arial"/>
          <w:vertAlign w:val="subscript"/>
        </w:rPr>
        <w:t>(3.46, 51.96)</w:t>
      </w:r>
      <w:r w:rsidRPr="00564820">
        <w:rPr>
          <w:rFonts w:ascii="Arial" w:hAnsi="Arial" w:cs="Arial"/>
        </w:rPr>
        <w:t xml:space="preserve"> = 3.36, </w:t>
      </w:r>
      <w:r w:rsidRPr="00564820">
        <w:rPr>
          <w:rFonts w:ascii="Arial" w:hAnsi="Arial" w:cs="Arial"/>
          <w:i/>
          <w:iCs/>
        </w:rPr>
        <w:t xml:space="preserve">p </w:t>
      </w:r>
      <w:r w:rsidRPr="00564820">
        <w:rPr>
          <w:rFonts w:ascii="Arial" w:hAnsi="Arial" w:cs="Arial"/>
        </w:rPr>
        <w:t>= .02, n</w:t>
      </w:r>
      <w:r w:rsidRPr="00564820">
        <w:rPr>
          <w:rFonts w:ascii="Arial" w:hAnsi="Arial" w:cs="Arial"/>
          <w:vertAlign w:val="subscript"/>
        </w:rPr>
        <w:t>p</w:t>
      </w:r>
      <w:r w:rsidRPr="00564820">
        <w:rPr>
          <w:rFonts w:ascii="Arial" w:hAnsi="Arial" w:cs="Arial"/>
          <w:vertAlign w:val="superscript"/>
        </w:rPr>
        <w:t>2</w:t>
      </w:r>
      <w:r w:rsidRPr="00564820">
        <w:rPr>
          <w:rFonts w:ascii="Arial" w:hAnsi="Arial" w:cs="Arial"/>
        </w:rPr>
        <w:t xml:space="preserve"> = .18. Notably, including sex as a potential covariate in the model revealed </w:t>
      </w:r>
      <w:r w:rsidR="001E379D" w:rsidRPr="00564820">
        <w:rPr>
          <w:rFonts w:ascii="Arial" w:hAnsi="Arial" w:cs="Arial"/>
        </w:rPr>
        <w:t xml:space="preserve">evidence of </w:t>
      </w:r>
      <w:r w:rsidRPr="00564820">
        <w:rPr>
          <w:rFonts w:ascii="Arial" w:hAnsi="Arial" w:cs="Arial"/>
        </w:rPr>
        <w:t>a main effect of sex (</w:t>
      </w:r>
      <w:r w:rsidRPr="00564820">
        <w:rPr>
          <w:rFonts w:ascii="Arial" w:hAnsi="Arial" w:cs="Arial"/>
          <w:i/>
          <w:iCs/>
        </w:rPr>
        <w:t xml:space="preserve">p </w:t>
      </w:r>
      <w:r w:rsidRPr="00564820">
        <w:rPr>
          <w:rFonts w:ascii="Arial" w:hAnsi="Arial" w:cs="Arial"/>
        </w:rPr>
        <w:t>= .004), with males having a quicker reaction time (</w:t>
      </w:r>
      <w:r w:rsidRPr="00564820">
        <w:rPr>
          <w:rFonts w:ascii="Arial" w:hAnsi="Arial" w:cs="Arial"/>
          <w:i/>
          <w:iCs/>
        </w:rPr>
        <w:t xml:space="preserve">M </w:t>
      </w:r>
      <w:r w:rsidRPr="00564820">
        <w:rPr>
          <w:rFonts w:ascii="Arial" w:hAnsi="Arial" w:cs="Arial"/>
        </w:rPr>
        <w:t>= 43</w:t>
      </w:r>
      <w:r w:rsidR="00B678B0" w:rsidRPr="00564820">
        <w:rPr>
          <w:rFonts w:ascii="Arial" w:hAnsi="Arial" w:cs="Arial"/>
        </w:rPr>
        <w:t>1</w:t>
      </w:r>
      <w:r w:rsidRPr="00564820">
        <w:rPr>
          <w:rFonts w:ascii="Arial" w:hAnsi="Arial" w:cs="Arial"/>
        </w:rPr>
        <w:t xml:space="preserve"> ms, </w:t>
      </w:r>
      <w:r w:rsidRPr="00564820">
        <w:rPr>
          <w:rFonts w:ascii="Arial" w:hAnsi="Arial" w:cs="Arial"/>
          <w:i/>
          <w:iCs/>
        </w:rPr>
        <w:t xml:space="preserve">SE </w:t>
      </w:r>
      <w:r w:rsidRPr="00564820">
        <w:rPr>
          <w:rFonts w:ascii="Arial" w:hAnsi="Arial" w:cs="Arial"/>
        </w:rPr>
        <w:t>= 1</w:t>
      </w:r>
      <w:r w:rsidR="0033658D" w:rsidRPr="00564820">
        <w:rPr>
          <w:rFonts w:ascii="Arial" w:hAnsi="Arial" w:cs="Arial"/>
        </w:rPr>
        <w:t>8</w:t>
      </w:r>
      <w:r w:rsidRPr="00564820">
        <w:rPr>
          <w:rFonts w:ascii="Arial" w:hAnsi="Arial" w:cs="Arial"/>
        </w:rPr>
        <w:t xml:space="preserve">; </w:t>
      </w:r>
      <w:r w:rsidRPr="00564820">
        <w:rPr>
          <w:rFonts w:ascii="Arial" w:hAnsi="Arial" w:cs="Arial"/>
          <w:i/>
          <w:iCs/>
        </w:rPr>
        <w:t xml:space="preserve">N </w:t>
      </w:r>
      <w:r w:rsidRPr="00564820">
        <w:rPr>
          <w:rFonts w:ascii="Arial" w:hAnsi="Arial" w:cs="Arial"/>
        </w:rPr>
        <w:t>= 11) compared to females (</w:t>
      </w:r>
      <w:r w:rsidRPr="00564820">
        <w:rPr>
          <w:rFonts w:ascii="Arial" w:hAnsi="Arial" w:cs="Arial"/>
          <w:i/>
          <w:iCs/>
        </w:rPr>
        <w:t xml:space="preserve">M </w:t>
      </w:r>
      <w:r w:rsidRPr="00564820">
        <w:rPr>
          <w:rFonts w:ascii="Arial" w:hAnsi="Arial" w:cs="Arial"/>
        </w:rPr>
        <w:t xml:space="preserve">= 541 ms, </w:t>
      </w:r>
      <w:r w:rsidRPr="00564820">
        <w:rPr>
          <w:rFonts w:ascii="Arial" w:hAnsi="Arial" w:cs="Arial"/>
          <w:i/>
          <w:iCs/>
        </w:rPr>
        <w:t xml:space="preserve">SE </w:t>
      </w:r>
      <w:r w:rsidRPr="00564820">
        <w:rPr>
          <w:rFonts w:ascii="Arial" w:hAnsi="Arial" w:cs="Arial"/>
        </w:rPr>
        <w:t>= 2</w:t>
      </w:r>
      <w:r w:rsidR="00B678B0" w:rsidRPr="00564820">
        <w:rPr>
          <w:rFonts w:ascii="Arial" w:hAnsi="Arial" w:cs="Arial"/>
        </w:rPr>
        <w:t>7</w:t>
      </w:r>
      <w:r w:rsidRPr="00564820">
        <w:rPr>
          <w:rFonts w:ascii="Arial" w:hAnsi="Arial" w:cs="Arial"/>
        </w:rPr>
        <w:t xml:space="preserve">, </w:t>
      </w:r>
      <w:r w:rsidRPr="00564820">
        <w:rPr>
          <w:rFonts w:ascii="Arial" w:hAnsi="Arial" w:cs="Arial"/>
          <w:i/>
          <w:iCs/>
        </w:rPr>
        <w:t xml:space="preserve">N </w:t>
      </w:r>
      <w:r w:rsidRPr="00564820">
        <w:rPr>
          <w:rFonts w:ascii="Arial" w:hAnsi="Arial" w:cs="Arial"/>
        </w:rPr>
        <w:t>= 5). Re-running the analysis with all participants (</w:t>
      </w:r>
      <w:r w:rsidRPr="00564820">
        <w:rPr>
          <w:rFonts w:ascii="Arial" w:hAnsi="Arial" w:cs="Arial"/>
          <w:i/>
          <w:iCs/>
        </w:rPr>
        <w:t>N</w:t>
      </w:r>
      <w:r w:rsidRPr="00564820">
        <w:rPr>
          <w:rFonts w:ascii="Arial" w:hAnsi="Arial" w:cs="Arial"/>
        </w:rPr>
        <w:t xml:space="preserve"> = 22) included did not qualitatively change the findings.</w:t>
      </w:r>
    </w:p>
    <w:p w14:paraId="76631322" w14:textId="77777777" w:rsidR="00207AB0" w:rsidRPr="00184423" w:rsidRDefault="00207AB0" w:rsidP="00207AB0">
      <w:pPr>
        <w:spacing w:line="360" w:lineRule="auto"/>
        <w:ind w:firstLine="720"/>
        <w:rPr>
          <w:rFonts w:ascii="Arial" w:hAnsi="Arial" w:cs="Arial"/>
        </w:rPr>
      </w:pPr>
    </w:p>
    <w:p w14:paraId="3CFA9EC2" w14:textId="70D9E05E" w:rsidR="0095068C" w:rsidRPr="00CE3C47" w:rsidRDefault="00CE3C47" w:rsidP="00184423">
      <w:pPr>
        <w:spacing w:line="360" w:lineRule="auto"/>
        <w:jc w:val="center"/>
        <w:rPr>
          <w:rFonts w:ascii="Arial" w:hAnsi="Arial" w:cs="Arial"/>
          <w:b/>
          <w:bCs/>
        </w:rPr>
      </w:pPr>
      <w:r w:rsidRPr="00CE3C47">
        <w:rPr>
          <w:rFonts w:ascii="Arial" w:hAnsi="Arial" w:cs="Arial"/>
          <w:b/>
          <w:bCs/>
          <w:noProof w:val="0"/>
        </w:rPr>
        <w:t>EXPERIMENT</w:t>
      </w:r>
      <w:r w:rsidR="00564820" w:rsidRPr="00CE3C47">
        <w:rPr>
          <w:rFonts w:ascii="Arial" w:hAnsi="Arial" w:cs="Arial"/>
          <w:b/>
          <w:bCs/>
          <w:noProof w:val="0"/>
        </w:rPr>
        <w:t xml:space="preserve"> 2: </w:t>
      </w:r>
      <w:r w:rsidR="00184423" w:rsidRPr="00CE3C47">
        <w:rPr>
          <w:rFonts w:ascii="Arial" w:hAnsi="Arial" w:cs="Arial"/>
          <w:b/>
          <w:bCs/>
          <w:noProof w:val="0"/>
        </w:rPr>
        <w:t xml:space="preserve">Anhedonia and </w:t>
      </w:r>
      <w:r w:rsidR="00820E6D">
        <w:rPr>
          <w:rFonts w:ascii="Arial" w:hAnsi="Arial" w:cs="Arial"/>
          <w:b/>
          <w:bCs/>
          <w:noProof w:val="0"/>
        </w:rPr>
        <w:t>r</w:t>
      </w:r>
      <w:r w:rsidR="00184423" w:rsidRPr="00CE3C47">
        <w:rPr>
          <w:rFonts w:ascii="Arial" w:hAnsi="Arial" w:cs="Arial"/>
          <w:b/>
          <w:bCs/>
          <w:noProof w:val="0"/>
        </w:rPr>
        <w:t xml:space="preserve">eward </w:t>
      </w:r>
      <w:r w:rsidR="00820E6D">
        <w:rPr>
          <w:rFonts w:ascii="Arial" w:hAnsi="Arial" w:cs="Arial"/>
          <w:b/>
          <w:bCs/>
          <w:noProof w:val="0"/>
        </w:rPr>
        <w:t>p</w:t>
      </w:r>
      <w:r w:rsidR="00184423" w:rsidRPr="00CE3C47">
        <w:rPr>
          <w:rFonts w:ascii="Arial" w:hAnsi="Arial" w:cs="Arial"/>
          <w:b/>
          <w:bCs/>
          <w:noProof w:val="0"/>
        </w:rPr>
        <w:t>rocessing</w:t>
      </w:r>
    </w:p>
    <w:p w14:paraId="75B52F85" w14:textId="1C8EB02D" w:rsidR="00813344" w:rsidRPr="00564820" w:rsidRDefault="00813344" w:rsidP="00564820">
      <w:pPr>
        <w:spacing w:line="360" w:lineRule="auto"/>
        <w:jc w:val="center"/>
        <w:rPr>
          <w:rFonts w:ascii="Arial" w:hAnsi="Arial" w:cs="Arial"/>
          <w:b/>
          <w:bCs/>
          <w:noProof w:val="0"/>
        </w:rPr>
      </w:pPr>
      <w:r w:rsidRPr="00564820">
        <w:rPr>
          <w:rFonts w:ascii="Arial" w:hAnsi="Arial" w:cs="Arial"/>
          <w:b/>
          <w:bCs/>
          <w:noProof w:val="0"/>
        </w:rPr>
        <w:t>Method</w:t>
      </w:r>
    </w:p>
    <w:p w14:paraId="6234816A" w14:textId="77777777" w:rsidR="00E46BA2" w:rsidRPr="00564820" w:rsidRDefault="00E46BA2" w:rsidP="00564820">
      <w:pPr>
        <w:spacing w:line="360" w:lineRule="auto"/>
        <w:rPr>
          <w:rFonts w:ascii="Arial" w:hAnsi="Arial" w:cs="Arial"/>
          <w:b/>
          <w:bCs/>
          <w:noProof w:val="0"/>
        </w:rPr>
      </w:pPr>
      <w:r w:rsidRPr="00564820">
        <w:rPr>
          <w:rFonts w:ascii="Arial" w:hAnsi="Arial" w:cs="Arial"/>
          <w:b/>
          <w:bCs/>
          <w:noProof w:val="0"/>
        </w:rPr>
        <w:t>Sample Size Calculation</w:t>
      </w:r>
      <w:r w:rsidRPr="00564820">
        <w:rPr>
          <w:rFonts w:ascii="Arial" w:hAnsi="Arial" w:cs="Arial"/>
          <w:b/>
          <w:bCs/>
          <w:noProof w:val="0"/>
          <w:u w:val="single"/>
        </w:rPr>
        <w:t xml:space="preserve"> </w:t>
      </w:r>
    </w:p>
    <w:p w14:paraId="45603803" w14:textId="23AE97A3" w:rsidR="00E46BA2" w:rsidRPr="00564820" w:rsidRDefault="005C3E53" w:rsidP="00564820">
      <w:pPr>
        <w:spacing w:line="360" w:lineRule="auto"/>
        <w:ind w:firstLine="720"/>
        <w:rPr>
          <w:rFonts w:ascii="Arial" w:hAnsi="Arial" w:cs="Arial"/>
          <w:noProof w:val="0"/>
        </w:rPr>
      </w:pPr>
      <w:r>
        <w:rPr>
          <w:rFonts w:ascii="Arial" w:hAnsi="Arial" w:cs="Arial"/>
          <w:noProof w:val="0"/>
        </w:rPr>
        <w:t xml:space="preserve">We had </w:t>
      </w:r>
      <w:r w:rsidR="00E46BA2" w:rsidRPr="00564820">
        <w:rPr>
          <w:rFonts w:ascii="Arial" w:hAnsi="Arial" w:cs="Arial"/>
          <w:noProof w:val="0"/>
        </w:rPr>
        <w:t xml:space="preserve">sufficient resources to recruit 66 participants (33/group). An </w:t>
      </w:r>
      <w:r w:rsidR="00E46BA2" w:rsidRPr="00564820">
        <w:rPr>
          <w:rFonts w:ascii="Arial" w:hAnsi="Arial" w:cs="Arial"/>
          <w:i/>
          <w:iCs/>
          <w:noProof w:val="0"/>
        </w:rPr>
        <w:t>a priori</w:t>
      </w:r>
      <w:r w:rsidR="00E46BA2" w:rsidRPr="00564820">
        <w:rPr>
          <w:rFonts w:ascii="Arial" w:hAnsi="Arial" w:cs="Arial"/>
          <w:noProof w:val="0"/>
        </w:rPr>
        <w:t xml:space="preserve"> power calculation using G*Power 3.1 </w:t>
      </w:r>
      <w:r w:rsidR="00E46BA2" w:rsidRPr="00564820">
        <w:rPr>
          <w:rFonts w:ascii="Arial" w:hAnsi="Arial" w:cs="Arial"/>
          <w:noProof w:val="0"/>
          <w:vertAlign w:val="superscript"/>
        </w:rPr>
        <w:fldChar w:fldCharType="begin" w:fldLock="1"/>
      </w:r>
      <w:r w:rsidR="00602F52">
        <w:rPr>
          <w:rFonts w:ascii="Arial" w:hAnsi="Arial" w:cs="Arial"/>
          <w:noProof w:val="0"/>
        </w:rPr>
        <w:instrText>ADDIN CSL_CITATION {"citationItems":[{"id":"ITEM-1","itemData":{"DOI":"10.3758/BF03193146","ISSN":"1554351X","PMID":"17695343","abstract":"G*Power (Erdfelder, Faul, &amp; Buchner, 1996) was designed as a general stand-alone power analysis program for statistical tests commonly used in social and behavioral research. G*Power 3 is a major extension of, and improvement over, the previous versions. It runs on widely used computer platforms (i.e., Windows XP, Windows Vista, and Mac OS X 10.4) and covers many different statistical tests of the t, F, and χ2 test families. In addition, it includes power analyses for z tests and some exact tests. G*Power 3 provides improved effect size calculators and graphic options, supports both distribution-based and design-based input modes, and offers all types of power analyses in which users might be interested. Like its predecessors, G*Power 3 is free. Copyright 2007 Psychonomic Society, Inc.","author":[{"dropping-particle":"","family":"Faul","given":"Franz","non-dropping-particle":"","parse-names":false,"suffix":""},{"dropping-particle":"","family":"Erdfelder","given":"Edgar","non-dropping-particle":"","parse-names":false,"suffix":""},{"dropping-particle":"","family":"Lang","given":"Albert Georg","non-dropping-particle":"","parse-names":false,"suffix":""},{"dropping-particle":"","family":"Buchner","given":"Axel","non-dropping-particle":"","parse-names":false,"suffix":""}],"container-title":"Behavior Research Methods","id":"ITEM-1","issue":"2","issued":{"date-parts":[["2007"]]},"page":"175-191","publisher":"Psychonomic Society Inc.","title":"G*Power 3: A flexible statistical power analysis program for the social, behavioral, and biomedical sciences","type":"paper-conference","volume":"39"},"uris":["http://www.mendeley.com/documents/?uuid=181125a9-8cf6-37eb-93b0-d8874495b569"]}],"mendeley":{"formattedCitation":"(Faul, Erdfelder, Lang, &amp; Buchner, 2007)","plainTextFormattedCitation":"(Faul, Erdfelder, Lang, &amp; Buchner, 2007)","previouslyFormattedCitation":"(Faul, Erdfelder, Lang, &amp; Buchner, 2007)"},"properties":{"noteIndex":0},"schema":"https://github.com/citation-style-language/schema/raw/master/csl-citation.json"}</w:instrText>
      </w:r>
      <w:r w:rsidR="00E46BA2" w:rsidRPr="00564820">
        <w:rPr>
          <w:rFonts w:ascii="Arial" w:hAnsi="Arial" w:cs="Arial"/>
          <w:noProof w:val="0"/>
          <w:vertAlign w:val="superscript"/>
        </w:rPr>
        <w:fldChar w:fldCharType="separate"/>
      </w:r>
      <w:r w:rsidR="00E34490" w:rsidRPr="00E34490">
        <w:rPr>
          <w:rFonts w:ascii="Arial" w:hAnsi="Arial" w:cs="Arial"/>
        </w:rPr>
        <w:t>(Faul, Erdfelder, Lang, &amp; Buchner, 2007)</w:t>
      </w:r>
      <w:r w:rsidR="00E46BA2" w:rsidRPr="00564820">
        <w:rPr>
          <w:rFonts w:ascii="Arial" w:hAnsi="Arial" w:cs="Arial"/>
          <w:noProof w:val="0"/>
        </w:rPr>
        <w:fldChar w:fldCharType="end"/>
      </w:r>
      <w:r w:rsidR="00E46BA2" w:rsidRPr="00564820">
        <w:rPr>
          <w:rFonts w:ascii="Arial" w:hAnsi="Arial" w:cs="Arial"/>
          <w:noProof w:val="0"/>
        </w:rPr>
        <w:t xml:space="preserve"> indicated that 66 participants </w:t>
      </w:r>
      <w:r w:rsidR="003F0285">
        <w:rPr>
          <w:rFonts w:ascii="Arial" w:hAnsi="Arial" w:cs="Arial"/>
          <w:noProof w:val="0"/>
        </w:rPr>
        <w:t xml:space="preserve">would </w:t>
      </w:r>
      <w:r w:rsidR="00E46BA2" w:rsidRPr="00564820">
        <w:rPr>
          <w:rFonts w:ascii="Arial" w:hAnsi="Arial" w:cs="Arial"/>
          <w:noProof w:val="0"/>
        </w:rPr>
        <w:t>provide sufficient power (.9</w:t>
      </w:r>
      <w:r>
        <w:rPr>
          <w:rFonts w:ascii="Arial" w:hAnsi="Arial" w:cs="Arial"/>
          <w:noProof w:val="0"/>
        </w:rPr>
        <w:t>0</w:t>
      </w:r>
      <w:r w:rsidR="00E46BA2" w:rsidRPr="00564820">
        <w:rPr>
          <w:rFonts w:ascii="Arial" w:hAnsi="Arial" w:cs="Arial"/>
          <w:noProof w:val="0"/>
        </w:rPr>
        <w:t xml:space="preserve">) to detect a </w:t>
      </w:r>
      <w:r>
        <w:rPr>
          <w:rFonts w:ascii="Arial" w:hAnsi="Arial" w:cs="Arial"/>
          <w:noProof w:val="0"/>
        </w:rPr>
        <w:t xml:space="preserve">medium effect size of </w:t>
      </w:r>
      <w:r w:rsidR="00E46BA2" w:rsidRPr="00564820">
        <w:rPr>
          <w:rFonts w:ascii="Arial" w:hAnsi="Arial" w:cs="Arial"/>
          <w:noProof w:val="0"/>
        </w:rPr>
        <w:t xml:space="preserve">Cohen’s </w:t>
      </w:r>
      <w:r w:rsidR="00E46BA2" w:rsidRPr="00564820">
        <w:rPr>
          <w:rFonts w:ascii="Arial" w:hAnsi="Arial" w:cs="Arial"/>
          <w:i/>
          <w:noProof w:val="0"/>
        </w:rPr>
        <w:t>f</w:t>
      </w:r>
      <w:r w:rsidR="00E46BA2" w:rsidRPr="00564820">
        <w:rPr>
          <w:rFonts w:ascii="Arial" w:hAnsi="Arial" w:cs="Arial"/>
          <w:noProof w:val="0"/>
        </w:rPr>
        <w:t xml:space="preserve"> = .25 at</w:t>
      </w:r>
      <w:r w:rsidR="00CD2B1F">
        <w:rPr>
          <w:rFonts w:ascii="Arial" w:hAnsi="Arial" w:cs="Arial"/>
          <w:noProof w:val="0"/>
        </w:rPr>
        <w:t xml:space="preserve"> a conventional</w:t>
      </w:r>
      <w:r w:rsidR="00E46BA2" w:rsidRPr="00564820">
        <w:rPr>
          <w:rFonts w:ascii="Arial" w:hAnsi="Arial" w:cs="Arial"/>
          <w:noProof w:val="0"/>
        </w:rPr>
        <w:t xml:space="preserve"> alpha </w:t>
      </w:r>
      <w:r w:rsidR="00CD2B1F">
        <w:rPr>
          <w:rFonts w:ascii="Arial" w:hAnsi="Arial" w:cs="Arial"/>
          <w:noProof w:val="0"/>
        </w:rPr>
        <w:t>level (</w:t>
      </w:r>
      <w:r w:rsidR="00E46BA2" w:rsidRPr="00564820">
        <w:rPr>
          <w:rFonts w:ascii="Arial" w:hAnsi="Arial" w:cs="Arial"/>
          <w:noProof w:val="0"/>
        </w:rPr>
        <w:t>.05</w:t>
      </w:r>
      <w:r w:rsidR="00CD2B1F">
        <w:rPr>
          <w:rFonts w:ascii="Arial" w:hAnsi="Arial" w:cs="Arial"/>
          <w:noProof w:val="0"/>
        </w:rPr>
        <w:t>)</w:t>
      </w:r>
      <w:r w:rsidR="00E46BA2" w:rsidRPr="00564820">
        <w:rPr>
          <w:rFonts w:ascii="Arial" w:hAnsi="Arial" w:cs="Arial"/>
          <w:noProof w:val="0"/>
        </w:rPr>
        <w:t xml:space="preserve">. </w:t>
      </w:r>
      <w:r w:rsidR="004B1D5B">
        <w:rPr>
          <w:rFonts w:ascii="Arial" w:hAnsi="Arial" w:cs="Arial"/>
          <w:noProof w:val="0"/>
        </w:rPr>
        <w:t>There were two groups with four measurements. Correlations among repeated measurements was 0.5</w:t>
      </w:r>
      <w:r w:rsidR="00CD2B1F">
        <w:rPr>
          <w:rFonts w:ascii="Arial" w:hAnsi="Arial" w:cs="Arial"/>
          <w:noProof w:val="0"/>
        </w:rPr>
        <w:t>0</w:t>
      </w:r>
      <w:r w:rsidR="004B1D5B">
        <w:rPr>
          <w:rFonts w:ascii="Arial" w:hAnsi="Arial" w:cs="Arial"/>
          <w:noProof w:val="0"/>
        </w:rPr>
        <w:t xml:space="preserve"> and non-sphericity correction was 0.33. </w:t>
      </w:r>
      <w:r w:rsidR="00E46BA2" w:rsidRPr="00564820">
        <w:rPr>
          <w:rFonts w:ascii="Arial" w:hAnsi="Arial" w:cs="Arial"/>
          <w:noProof w:val="0"/>
        </w:rPr>
        <w:t xml:space="preserve">Given that we did not have any information </w:t>
      </w:r>
      <w:r w:rsidR="00CD2B1F">
        <w:rPr>
          <w:rFonts w:ascii="Arial" w:hAnsi="Arial" w:cs="Arial"/>
          <w:noProof w:val="0"/>
        </w:rPr>
        <w:t xml:space="preserve">to </w:t>
      </w:r>
      <w:r w:rsidR="00E46BA2" w:rsidRPr="00564820">
        <w:rPr>
          <w:rFonts w:ascii="Arial" w:hAnsi="Arial" w:cs="Arial"/>
          <w:noProof w:val="0"/>
        </w:rPr>
        <w:t>enable the estimation of a</w:t>
      </w:r>
      <w:r w:rsidR="00CD2B1F">
        <w:rPr>
          <w:rFonts w:ascii="Arial" w:hAnsi="Arial" w:cs="Arial"/>
          <w:noProof w:val="0"/>
        </w:rPr>
        <w:t xml:space="preserve"> target</w:t>
      </w:r>
      <w:r w:rsidR="00E46BA2" w:rsidRPr="00564820">
        <w:rPr>
          <w:rFonts w:ascii="Arial" w:hAnsi="Arial" w:cs="Arial"/>
          <w:noProof w:val="0"/>
        </w:rPr>
        <w:t xml:space="preserve"> effect size, the results should be interpreted with caution given the possibility that the study is underpowered.</w:t>
      </w:r>
    </w:p>
    <w:p w14:paraId="62D8A651" w14:textId="23345822" w:rsidR="00A17528" w:rsidRPr="00564820" w:rsidRDefault="00A17528" w:rsidP="00564820">
      <w:pPr>
        <w:spacing w:line="360" w:lineRule="auto"/>
        <w:rPr>
          <w:rFonts w:ascii="Arial" w:hAnsi="Arial" w:cs="Arial"/>
          <w:noProof w:val="0"/>
        </w:rPr>
      </w:pPr>
      <w:r w:rsidRPr="00564820">
        <w:rPr>
          <w:rFonts w:ascii="Arial" w:hAnsi="Arial" w:cs="Arial"/>
          <w:b/>
          <w:bCs/>
          <w:noProof w:val="0"/>
        </w:rPr>
        <w:t>Self-report measures</w:t>
      </w:r>
      <w:r w:rsidR="0095068C" w:rsidRPr="00564820">
        <w:rPr>
          <w:rFonts w:ascii="Arial" w:hAnsi="Arial" w:cs="Arial"/>
          <w:b/>
          <w:bCs/>
          <w:noProof w:val="0"/>
        </w:rPr>
        <w:t xml:space="preserve"> </w:t>
      </w:r>
    </w:p>
    <w:p w14:paraId="13124CFC" w14:textId="01896E9C" w:rsidR="0095068C" w:rsidRPr="00564820" w:rsidRDefault="0095068C" w:rsidP="00564820">
      <w:pPr>
        <w:spacing w:line="360" w:lineRule="auto"/>
        <w:ind w:firstLine="720"/>
        <w:rPr>
          <w:rFonts w:ascii="Arial" w:hAnsi="Arial" w:cs="Arial"/>
          <w:b/>
          <w:bCs/>
          <w:i/>
          <w:iCs/>
          <w:noProof w:val="0"/>
        </w:rPr>
      </w:pPr>
      <w:r w:rsidRPr="00564820">
        <w:rPr>
          <w:rFonts w:ascii="Arial" w:hAnsi="Arial" w:cs="Arial"/>
          <w:b/>
          <w:bCs/>
          <w:noProof w:val="0"/>
        </w:rPr>
        <w:t>Anhedonia</w:t>
      </w:r>
      <w:r w:rsidR="00564820" w:rsidRPr="00564820">
        <w:rPr>
          <w:rFonts w:ascii="Arial" w:hAnsi="Arial" w:cs="Arial"/>
          <w:b/>
          <w:bCs/>
          <w:noProof w:val="0"/>
        </w:rPr>
        <w:t>.</w:t>
      </w:r>
      <w:r w:rsidR="00564820">
        <w:rPr>
          <w:rFonts w:ascii="Arial" w:hAnsi="Arial" w:cs="Arial"/>
          <w:i/>
          <w:iCs/>
          <w:noProof w:val="0"/>
        </w:rPr>
        <w:t xml:space="preserve"> </w:t>
      </w:r>
      <w:r w:rsidRPr="00564820">
        <w:rPr>
          <w:rFonts w:ascii="Arial" w:hAnsi="Arial" w:cs="Arial"/>
          <w:noProof w:val="0"/>
        </w:rPr>
        <w:t xml:space="preserve">The SHAPS </w:t>
      </w:r>
      <w:r w:rsidR="00602F52">
        <w:rPr>
          <w:rFonts w:ascii="Arial" w:hAnsi="Arial" w:cs="Arial"/>
          <w:noProof w:val="0"/>
        </w:rPr>
        <w:fldChar w:fldCharType="begin" w:fldLock="1"/>
      </w:r>
      <w:r w:rsidR="00481A28">
        <w:rPr>
          <w:rFonts w:ascii="Arial" w:hAnsi="Arial" w:cs="Arial"/>
          <w:noProof w:val="0"/>
        </w:rPr>
        <w:instrText>ADDIN CSL_CITATION {"citationItems":[{"id":"ITEM-1","itemData":{"ISSN":"0007-1250","PMID":"7551619","abstract":"BACKGROUND Hedonic tone and its absence, anhedonia, are important in psychopathological research, but instruments for their assessment are lengthy and probably culturally biased. METHOD A new scale was constructed from the responses of a large sample of the general population to a request to list six situations which afforded pleasure. The most frequent items were reviewed and those likely to be affected by cultural setting, age, or sex were removed. A pilot study led to an abbreviated scale of 14 items, covering four domains of pleasure response. This questionnaire was subjected to psychometric evaluation in new samples from the general population and psychiatric patients. RESULTS The scale was found to have a score range that would distinguish a 'normal' from an 'abnormal' response. Validity and reliability were found to be satisfactory. CONCLUSIONS The new scale, the Snaith-Hamilton Pleasure Scale (SHAPS), is an instrument which may be recommended for psychopathological research.","author":[{"dropping-particle":"","family":"Snaith","given":"R P","non-dropping-particle":"","parse-names":false,"suffix":""},{"dropping-particle":"","family":"Hamilton","given":"M","non-dropping-particle":"","parse-names":false,"suffix":""},{"dropping-particle":"","family":"Morley","given":"S","non-dropping-particle":"","parse-names":false,"suffix":""},{"dropping-particle":"","family":"Humayan","given":"A","non-dropping-particle":"","parse-names":false,"suffix":""},{"dropping-particle":"","family":"Hargreaves","given":"D","non-dropping-particle":"","parse-names":false,"suffix":""},{"dropping-particle":"","family":"Trigwell","given":"P","non-dropping-particle":"","parse-names":false,"suffix":""}],"container-title":"The British Journal of Psychiatry","id":"ITEM-1","issue":"1","issued":{"date-parts":[["1995","7"]]},"page":"99-103","title":"A scale for the assessment of hedonic tone the Snaith-Hamilton Pleasure Scale.","type":"article-journal","volume":"167"},"uris":["http://www.mendeley.com/documents/?uuid=7943f362-0e24-31bb-9666-59d696c67ae1"]}],"mendeley":{"formattedCitation":"(Snaith et al., 1995)","plainTextFormattedCitation":"(Snaith et al., 1995)","previouslyFormattedCitation":"(Snaith et al., 1995)"},"properties":{"noteIndex":0},"schema":"https://github.com/citation-style-language/schema/raw/master/csl-citation.json"}</w:instrText>
      </w:r>
      <w:r w:rsidR="00602F52">
        <w:rPr>
          <w:rFonts w:ascii="Arial" w:hAnsi="Arial" w:cs="Arial"/>
          <w:noProof w:val="0"/>
        </w:rPr>
        <w:fldChar w:fldCharType="separate"/>
      </w:r>
      <w:r w:rsidR="00602F52" w:rsidRPr="00602F52">
        <w:rPr>
          <w:rFonts w:ascii="Arial" w:hAnsi="Arial" w:cs="Arial"/>
        </w:rPr>
        <w:t>(Snaith et al., 1995)</w:t>
      </w:r>
      <w:r w:rsidR="00602F52">
        <w:rPr>
          <w:rFonts w:ascii="Arial" w:hAnsi="Arial" w:cs="Arial"/>
          <w:noProof w:val="0"/>
        </w:rPr>
        <w:fldChar w:fldCharType="end"/>
      </w:r>
      <w:r w:rsidR="00481A28">
        <w:rPr>
          <w:rFonts w:ascii="Arial" w:hAnsi="Arial" w:cs="Arial"/>
          <w:noProof w:val="0"/>
        </w:rPr>
        <w:t xml:space="preserve"> </w:t>
      </w:r>
      <w:r w:rsidRPr="00564820">
        <w:rPr>
          <w:rFonts w:ascii="Arial" w:hAnsi="Arial" w:cs="Arial"/>
          <w:noProof w:val="0"/>
        </w:rPr>
        <w:t>was the primary measure of hedonic capacity used in this study. It was administered at screening (online) and re-administered during the study visit. This 14-item questionnaire asks participants to report their ability to experience pleasure in the last few days (e.g.</w:t>
      </w:r>
      <w:r w:rsidR="000441E9" w:rsidRPr="00564820">
        <w:rPr>
          <w:rFonts w:ascii="Arial" w:hAnsi="Arial" w:cs="Arial"/>
          <w:noProof w:val="0"/>
        </w:rPr>
        <w:t>,</w:t>
      </w:r>
      <w:r w:rsidRPr="00564820">
        <w:rPr>
          <w:rFonts w:ascii="Arial" w:hAnsi="Arial" w:cs="Arial"/>
          <w:noProof w:val="0"/>
        </w:rPr>
        <w:t xml:space="preserve"> smell of freshly baked bread, being with family). Each answer is scored on a 4-point scale ranging from 1 (strongly agree) to 4 (strongly disagree). Total scores range from 14 to 56, with higher scores indicating higher levels of anhedonia (i.e.</w:t>
      </w:r>
      <w:r w:rsidR="000441E9" w:rsidRPr="00564820">
        <w:rPr>
          <w:rFonts w:ascii="Arial" w:hAnsi="Arial" w:cs="Arial"/>
          <w:noProof w:val="0"/>
        </w:rPr>
        <w:t>,</w:t>
      </w:r>
      <w:r w:rsidRPr="00564820">
        <w:rPr>
          <w:rFonts w:ascii="Arial" w:hAnsi="Arial" w:cs="Arial"/>
          <w:noProof w:val="0"/>
        </w:rPr>
        <w:t xml:space="preserve"> reduced hedonic capacity). The psychometric properties of the continuous algorithm have been supported, with satisfactory test-retest reliability after 3 weeks (</w:t>
      </w:r>
      <w:r w:rsidRPr="00564820">
        <w:rPr>
          <w:rFonts w:ascii="Arial" w:hAnsi="Arial" w:cs="Arial"/>
          <w:i/>
          <w:noProof w:val="0"/>
        </w:rPr>
        <w:t xml:space="preserve">r </w:t>
      </w:r>
      <w:r w:rsidRPr="00564820">
        <w:rPr>
          <w:rFonts w:ascii="Arial" w:hAnsi="Arial" w:cs="Arial"/>
          <w:noProof w:val="0"/>
        </w:rPr>
        <w:t xml:space="preserve">= .70) </w:t>
      </w:r>
      <w:r w:rsidRPr="00564820">
        <w:rPr>
          <w:rFonts w:ascii="Arial" w:hAnsi="Arial" w:cs="Arial"/>
          <w:noProof w:val="0"/>
        </w:rPr>
        <w:fldChar w:fldCharType="begin" w:fldLock="1"/>
      </w:r>
      <w:r w:rsidR="00602F52">
        <w:rPr>
          <w:rFonts w:ascii="Arial" w:hAnsi="Arial" w:cs="Arial"/>
          <w:noProof w:val="0"/>
        </w:rPr>
        <w:instrText>ADDIN CSL_CITATION {"citationItems":[{"id":"ITEM-1","itemData":{"DOI":"10.1016/j.jad.2006.08.020","ISSN":"01650327","PMID":"16996138","abstract":"BACKGROUND Anhedonia, the inability to experience pleasure, is a major endophenotype of depression. In addition to this, it is an important clinical feature of schizophrenia and substance abuse disorders. Valid instruments to measure anhedonia are sparse. METHODS In the present study, a short, 14-item instrument, the Snaith-Hamilton Pleasure Scale (SHAPS) to measure anhedonia in normal and clinical samples was further validated. Various aspects of the reliability and validity of the SHAPS that have not been addressed before, were examined in three separate studies. First, we assessed the internal consistency, convergent and discriminative validity of the SHAPS in a non-clinical sample. Second, the test-retest reliability of the SHAPS was investigated in another sample. In the third study, the internal consistency, convergent and discriminative validity of the SHAPS was tested by administering the scale in three clinical samples of psychiatric inpatients. RESULTS The SHAPS was found to be highly reliable in terms of internal consistency and test-retest stability. Further, the SHAPS correlated in a theoretically meaningful way with other measures of affect and personality. Patients with a depression, psychosis or substance dependence scored significantly higher on the SHAPS than non-patient controls. Patients with a depression displayed the highest SHAPS-score. LIMITATIONS The absence of structured assessment data to validate the clinical diagnoses. CONCLUSIONS The current study shows that the SHAPS is a reliable and valid questionnaire to assess hedonic tone in patient and non-patient populations. Because it is a brief scale it seems to be a very useful instrument for measuring anhedonia in clinical and research settings.","author":[{"dropping-particle":"","family":"Franken","given":"Ingmar H.A.","non-dropping-particle":"","parse-names":false,"suffix":""},{"dropping-particle":"","family":"Rassin","given":"Eric","non-dropping-particle":"","parse-names":false,"suffix":""},{"dropping-particle":"","family":"Muris","given":"Peter","non-dropping-particle":"","parse-names":false,"suffix":""}],"container-title":"Journal of Affective Disorders","id":"ITEM-1","issue":"1-3","issued":{"date-parts":[["2007","4"]]},"page":"83-89","title":"The assessment of anhedonia in clinical and non-clinical populations: Further validation of the Snaith–Hamilton Pleasure Scale (SHAPS)","type":"article-journal","volume":"99"},"uris":["http://www.mendeley.com/documents/?uuid=53076cf7-660e-3a42-b50d-e51445f11efa"]}],"mendeley":{"formattedCitation":"(Franken, Rassin, &amp; Muris, 2007)","plainTextFormattedCitation":"(Franken, Rassin, &amp; Muris, 2007)","previouslyFormattedCitation":"(Franken, Rassin, &amp; Muris, 2007)"},"properties":{"noteIndex":0},"schema":"https://github.com/citation-style-language/schema/raw/master/csl-citation.json"}</w:instrText>
      </w:r>
      <w:r w:rsidRPr="00564820">
        <w:rPr>
          <w:rFonts w:ascii="Arial" w:hAnsi="Arial" w:cs="Arial"/>
          <w:noProof w:val="0"/>
        </w:rPr>
        <w:fldChar w:fldCharType="separate"/>
      </w:r>
      <w:r w:rsidR="00E34490" w:rsidRPr="00E34490">
        <w:rPr>
          <w:rFonts w:ascii="Arial" w:hAnsi="Arial" w:cs="Arial"/>
        </w:rPr>
        <w:t>(Franken, Rassin, &amp; Muris, 2007)</w:t>
      </w:r>
      <w:r w:rsidRPr="00564820">
        <w:rPr>
          <w:rFonts w:ascii="Arial" w:hAnsi="Arial" w:cs="Arial"/>
          <w:noProof w:val="0"/>
        </w:rPr>
        <w:fldChar w:fldCharType="end"/>
      </w:r>
      <w:r w:rsidRPr="00564820">
        <w:rPr>
          <w:rFonts w:ascii="Arial" w:hAnsi="Arial" w:cs="Arial"/>
          <w:noProof w:val="0"/>
        </w:rPr>
        <w:t>, good-internal consistency (</w:t>
      </w:r>
      <w:r w:rsidRPr="00564820">
        <w:rPr>
          <w:rFonts w:ascii="Arial" w:hAnsi="Arial" w:cs="Arial"/>
          <w:i/>
          <w:noProof w:val="0"/>
        </w:rPr>
        <w:t xml:space="preserve">a </w:t>
      </w:r>
      <w:r w:rsidRPr="00564820">
        <w:rPr>
          <w:rFonts w:ascii="Arial" w:hAnsi="Arial" w:cs="Arial"/>
          <w:noProof w:val="0"/>
        </w:rPr>
        <w:t>= .91</w:t>
      </w:r>
      <w:r w:rsidR="00957690">
        <w:rPr>
          <w:rFonts w:ascii="Arial" w:hAnsi="Arial" w:cs="Arial"/>
          <w:noProof w:val="0"/>
        </w:rPr>
        <w:t>)</w:t>
      </w:r>
      <w:r w:rsidRPr="00564820">
        <w:rPr>
          <w:rFonts w:ascii="Arial" w:hAnsi="Arial" w:cs="Arial"/>
          <w:noProof w:val="0"/>
        </w:rPr>
        <w:t xml:space="preserve"> </w:t>
      </w:r>
      <w:r w:rsidRPr="00564820">
        <w:rPr>
          <w:rFonts w:ascii="Arial" w:hAnsi="Arial" w:cs="Arial"/>
          <w:noProof w:val="0"/>
        </w:rPr>
        <w:fldChar w:fldCharType="begin" w:fldLock="1"/>
      </w:r>
      <w:r w:rsidR="00602F52">
        <w:rPr>
          <w:rFonts w:ascii="Arial" w:hAnsi="Arial" w:cs="Arial"/>
          <w:noProof w:val="0"/>
        </w:rPr>
        <w:instrText>ADDIN CSL_CITATION {"citationItems":[{"id":"ITEM-1","itemData":{"DOI":"10.1016/j.jad.2006.08.020","ISSN":"01650327","PMID":"16996138","abstract":"BACKGROUND Anhedonia, the inability to experience pleasure, is a major endophenotype of depression. In addition to this, it is an important clinical feature of schizophrenia and substance abuse disorders. Valid instruments to measure anhedonia are sparse. METHODS In the present study, a short, 14-item instrument, the Snaith-Hamilton Pleasure Scale (SHAPS) to measure anhedonia in normal and clinical samples was further validated. Various aspects of the reliability and validity of the SHAPS that have not been addressed before, were examined in three separate studies. First, we assessed the internal consistency, convergent and discriminative validity of the SHAPS in a non-clinical sample. Second, the test-retest reliability of the SHAPS was investigated in another sample. In the third study, the internal consistency, convergent and discriminative validity of the SHAPS was tested by administering the scale in three clinical samples of psychiatric inpatients. RESULTS The SHAPS was found to be highly reliable in terms of internal consistency and test-retest stability. Further, the SHAPS correlated in a theoretically meaningful way with other measures of affect and personality. Patients with a depression, psychosis or substance dependence scored significantly higher on the SHAPS than non-patient controls. Patients with a depression displayed the highest SHAPS-score. LIMITATIONS The absence of structured assessment data to validate the clinical diagnoses. CONCLUSIONS The current study shows that the SHAPS is a reliable and valid questionnaire to assess hedonic tone in patient and non-patient populations. Because it is a brief scale it seems to be a very useful instrument for measuring anhedonia in clinical and research settings.","author":[{"dropping-particle":"","family":"Franken","given":"Ingmar H.A.","non-dropping-particle":"","parse-names":false,"suffix":""},{"dropping-particle":"","family":"Rassin","given":"Eric","non-dropping-particle":"","parse-names":false,"suffix":""},{"dropping-particle":"","family":"Muris","given":"Peter","non-dropping-particle":"","parse-names":false,"suffix":""}],"container-title":"Journal of Affective Disorders","id":"ITEM-1","issue":"1-3","issued":{"date-parts":[["2007","4"]]},"page":"83-89","title":"The assessment of anhedonia in clinical and non-clinical populations: Further validation of the Snaith–Hamilton Pleasure Scale (SHAPS)","type":"article-journal","volume":"99"},"uris":["http://www.mendeley.com/documents/?uuid=53076cf7-660e-3a42-b50d-e51445f11efa"]}],"mendeley":{"formattedCitation":"(Franken et al., 2007)","plainTextFormattedCitation":"(Franken et al., 2007)","previouslyFormattedCitation":"(Franken et al., 2007)"},"properties":{"noteIndex":0},"schema":"https://github.com/citation-style-language/schema/raw/master/csl-citation.json"}</w:instrText>
      </w:r>
      <w:r w:rsidRPr="00564820">
        <w:rPr>
          <w:rFonts w:ascii="Arial" w:hAnsi="Arial" w:cs="Arial"/>
          <w:noProof w:val="0"/>
        </w:rPr>
        <w:fldChar w:fldCharType="separate"/>
      </w:r>
      <w:r w:rsidR="00E34490" w:rsidRPr="00E34490">
        <w:rPr>
          <w:rFonts w:ascii="Arial" w:hAnsi="Arial" w:cs="Arial"/>
        </w:rPr>
        <w:t>(Franken et al., 2007)</w:t>
      </w:r>
      <w:r w:rsidRPr="00564820">
        <w:rPr>
          <w:rFonts w:ascii="Arial" w:hAnsi="Arial" w:cs="Arial"/>
          <w:noProof w:val="0"/>
        </w:rPr>
        <w:fldChar w:fldCharType="end"/>
      </w:r>
      <w:r w:rsidRPr="00564820">
        <w:rPr>
          <w:rFonts w:ascii="Arial" w:hAnsi="Arial" w:cs="Arial"/>
          <w:noProof w:val="0"/>
        </w:rPr>
        <w:t xml:space="preserve"> and good convergent validity with the Positive and Negative Affect Schedule (</w:t>
      </w:r>
      <w:r w:rsidRPr="00564820">
        <w:rPr>
          <w:rFonts w:ascii="Arial" w:hAnsi="Arial" w:cs="Arial"/>
          <w:i/>
          <w:noProof w:val="0"/>
        </w:rPr>
        <w:t>r</w:t>
      </w:r>
      <w:r w:rsidRPr="00564820">
        <w:rPr>
          <w:rFonts w:ascii="Arial" w:hAnsi="Arial" w:cs="Arial"/>
          <w:noProof w:val="0"/>
        </w:rPr>
        <w:t xml:space="preserve"> = - .23; PANAS</w:t>
      </w:r>
      <w:r w:rsidR="00B60552">
        <w:rPr>
          <w:rFonts w:ascii="Arial" w:hAnsi="Arial" w:cs="Arial"/>
          <w:noProof w:val="0"/>
        </w:rPr>
        <w:t>)</w:t>
      </w:r>
      <w:r w:rsidRPr="00564820">
        <w:rPr>
          <w:rFonts w:ascii="Arial" w:hAnsi="Arial" w:cs="Arial"/>
          <w:noProof w:val="0"/>
        </w:rPr>
        <w:t xml:space="preserve"> </w:t>
      </w:r>
      <w:r w:rsidRPr="00564820">
        <w:rPr>
          <w:rFonts w:ascii="Arial" w:hAnsi="Arial" w:cs="Arial"/>
          <w:noProof w:val="0"/>
        </w:rPr>
        <w:fldChar w:fldCharType="begin" w:fldLock="1"/>
      </w:r>
      <w:r w:rsidR="00602F52">
        <w:rPr>
          <w:rFonts w:ascii="Arial" w:hAnsi="Arial" w:cs="Arial"/>
          <w:noProof w:val="0"/>
        </w:rPr>
        <w:instrText>ADDIN CSL_CITATION {"citationItems":[{"id":"ITEM-1","itemData":{"DOI":"10.1016/j.jad.2006.08.020","ISSN":"01650327","PMID":"16996138","abstract":"BACKGROUND Anhedonia, the inability to experience pleasure, is a major endophenotype of depression. In addition to this, it is an important clinical feature of schizophrenia and substance abuse disorders. Valid instruments to measure anhedonia are sparse. METHODS In the present study, a short, 14-item instrument, the Snaith-Hamilton Pleasure Scale (SHAPS) to measure anhedonia in normal and clinical samples was further validated. Various aspects of the reliability and validity of the SHAPS that have not been addressed before, were examined in three separate studies. First, we assessed the internal consistency, convergent and discriminative validity of the SHAPS in a non-clinical sample. Second, the test-retest reliability of the SHAPS was investigated in another sample. In the third study, the internal consistency, convergent and discriminative validity of the SHAPS was tested by administering the scale in three clinical samples of psychiatric inpatients. RESULTS The SHAPS was found to be highly reliable in terms of internal consistency and test-retest stability. Further, the SHAPS correlated in a theoretically meaningful way with other measures of affect and personality. Patients with a depression, psychosis or substance dependence scored significantly higher on the SHAPS than non-patient controls. Patients with a depression displayed the highest SHAPS-score. LIMITATIONS The absence of structured assessment data to validate the clinical diagnoses. CONCLUSIONS The current study shows that the SHAPS is a reliable and valid questionnaire to assess hedonic tone in patient and non-patient populations. Because it is a brief scale it seems to be a very useful instrument for measuring anhedonia in clinical and research settings.","author":[{"dropping-particle":"","family":"Franken","given":"Ingmar H.A.","non-dropping-particle":"","parse-names":false,"suffix":""},{"dropping-particle":"","family":"Rassin","given":"Eric","non-dropping-particle":"","parse-names":false,"suffix":""},{"dropping-particle":"","family":"Muris","given":"Peter","non-dropping-particle":"","parse-names":false,"suffix":""}],"container-title":"Journal of Affective Disorders","id":"ITEM-1","issue":"1-3","issued":{"date-parts":[["2007","4"]]},"page":"83-89","title":"The assessment of anhedonia in clinical and non-clinical populations: Further validation of the Snaith–Hamilton Pleasure Scale (SHAPS)","type":"article-journal","volume":"99"},"uris":["http://www.mendeley.com/documents/?uuid=53076cf7-660e-3a42-b50d-e51445f11efa"]}],"mendeley":{"formattedCitation":"(Franken et al., 2007)","plainTextFormattedCitation":"(Franken et al., 2007)","previouslyFormattedCitation":"(Franken et al., 2007)"},"properties":{"noteIndex":0},"schema":"https://github.com/citation-style-language/schema/raw/master/csl-citation.json"}</w:instrText>
      </w:r>
      <w:r w:rsidRPr="00564820">
        <w:rPr>
          <w:rFonts w:ascii="Arial" w:hAnsi="Arial" w:cs="Arial"/>
          <w:noProof w:val="0"/>
        </w:rPr>
        <w:fldChar w:fldCharType="separate"/>
      </w:r>
      <w:r w:rsidR="00E34490" w:rsidRPr="00E34490">
        <w:rPr>
          <w:rFonts w:ascii="Arial" w:hAnsi="Arial" w:cs="Arial"/>
        </w:rPr>
        <w:t>(Franken et al., 2007)</w:t>
      </w:r>
      <w:r w:rsidRPr="00564820">
        <w:rPr>
          <w:rFonts w:ascii="Arial" w:hAnsi="Arial" w:cs="Arial"/>
          <w:noProof w:val="0"/>
        </w:rPr>
        <w:fldChar w:fldCharType="end"/>
      </w:r>
      <w:r w:rsidRPr="00564820">
        <w:rPr>
          <w:rFonts w:ascii="Arial" w:hAnsi="Arial" w:cs="Arial"/>
          <w:noProof w:val="0"/>
        </w:rPr>
        <w:t xml:space="preserve">. </w:t>
      </w:r>
      <w:r w:rsidR="00033880" w:rsidRPr="00564820">
        <w:rPr>
          <w:rFonts w:ascii="Arial" w:hAnsi="Arial" w:cs="Arial"/>
          <w:noProof w:val="0"/>
        </w:rPr>
        <w:t>We originally included the SHAPS as reported in the original paper</w:t>
      </w:r>
      <w:r w:rsidR="00913977" w:rsidRPr="00564820">
        <w:rPr>
          <w:rFonts w:ascii="Arial" w:hAnsi="Arial" w:cs="Arial"/>
          <w:noProof w:val="0"/>
        </w:rPr>
        <w:t xml:space="preserve"> </w:t>
      </w:r>
      <w:r w:rsidR="00913977" w:rsidRPr="00564820">
        <w:rPr>
          <w:rFonts w:ascii="Arial" w:hAnsi="Arial" w:cs="Arial"/>
          <w:noProof w:val="0"/>
        </w:rPr>
        <w:fldChar w:fldCharType="begin" w:fldLock="1"/>
      </w:r>
      <w:r w:rsidR="00602F52">
        <w:rPr>
          <w:rFonts w:ascii="Arial" w:hAnsi="Arial" w:cs="Arial"/>
          <w:noProof w:val="0"/>
        </w:rPr>
        <w:instrText>ADDIN CSL_CITATION {"citationItems":[{"id":"ITEM-1","itemData":{"ISSN":"0007-1250","PMID":"7551619","abstract":"BACKGROUND Hedonic tone and its absence, anhedonia, are important in psychopathological research, but instruments for their assessment are lengthy and probably culturally biased. METHOD A new scale was constructed from the responses of a large sample of the general population to a request to list six situations which afforded pleasure. The most frequent items were reviewed and those likely to be affected by cultural setting, age, or sex were removed. A pilot study led to an abbreviated scale of 14 items, covering four domains of pleasure response. This questionnaire was subjected to psychometric evaluation in new samples from the general population and psychiatric patients. RESULTS The scale was found to have a score range that would distinguish a 'normal' from an 'abnormal' response. Validity and reliability were found to be satisfactory. CONCLUSIONS The new scale, the Snaith-Hamilton Pleasure Scale (SHAPS), is an instrument which may be recommended for psychopathological research.","author":[{"dropping-particle":"","family":"Snaith","given":"R P","non-dropping-particle":"","parse-names":false,"suffix":""},{"dropping-particle":"","family":"Hamilton","given":"M","non-dropping-particle":"","parse-names":false,"suffix":""},{"dropping-particle":"","family":"Morley","given":"S","non-dropping-particle":"","parse-names":false,"suffix":""},{"dropping-particle":"","family":"Humayan","given":"A","non-dropping-particle":"","parse-names":false,"suffix":""},{"dropping-particle":"","family":"Hargreaves","given":"D","non-dropping-particle":"","parse-names":false,"suffix":""},{"dropping-particle":"","family":"Trigwell","given":"P","non-dropping-particle":"","parse-names":false,"suffix":""}],"container-title":"The British Journal of Psychiatry","id":"ITEM-1","issue":"1","issued":{"date-parts":[["1995","7"]]},"page":"99-103","title":"A scale for the assessment of hedonic tone the Snaith-Hamilton Pleasure Scale.","type":"article-journal","volume":"167"},"uris":["http://www.mendeley.com/documents/?uuid=7943f362-0e24-31bb-9666-59d696c67ae1"]}],"mendeley":{"formattedCitation":"(Snaith et al., 1995)","plainTextFormattedCitation":"(Snaith et al., 1995)","previouslyFormattedCitation":"(Snaith et al., 1995)"},"properties":{"noteIndex":0},"schema":"https://github.com/citation-style-language/schema/raw/master/csl-citation.json"}</w:instrText>
      </w:r>
      <w:r w:rsidR="00913977" w:rsidRPr="00564820">
        <w:rPr>
          <w:rFonts w:ascii="Arial" w:hAnsi="Arial" w:cs="Arial"/>
          <w:noProof w:val="0"/>
        </w:rPr>
        <w:fldChar w:fldCharType="separate"/>
      </w:r>
      <w:r w:rsidR="00E34490" w:rsidRPr="00E34490">
        <w:rPr>
          <w:rFonts w:ascii="Arial" w:hAnsi="Arial" w:cs="Arial"/>
        </w:rPr>
        <w:t>(Snaith et al., 1995)</w:t>
      </w:r>
      <w:r w:rsidR="00913977" w:rsidRPr="00564820">
        <w:rPr>
          <w:rFonts w:ascii="Arial" w:hAnsi="Arial" w:cs="Arial"/>
          <w:noProof w:val="0"/>
        </w:rPr>
        <w:fldChar w:fldCharType="end"/>
      </w:r>
      <w:r w:rsidR="00033880" w:rsidRPr="00564820">
        <w:rPr>
          <w:rFonts w:ascii="Arial" w:hAnsi="Arial" w:cs="Arial"/>
          <w:noProof w:val="0"/>
        </w:rPr>
        <w:t xml:space="preserve">, however due to poor test-retest reliability we later </w:t>
      </w:r>
      <w:r w:rsidR="00831A18" w:rsidRPr="00564820">
        <w:rPr>
          <w:rFonts w:ascii="Arial" w:hAnsi="Arial" w:cs="Arial"/>
          <w:noProof w:val="0"/>
        </w:rPr>
        <w:t xml:space="preserve">changed the order of </w:t>
      </w:r>
      <w:r w:rsidR="000D7BEE" w:rsidRPr="00564820">
        <w:rPr>
          <w:rFonts w:ascii="Arial" w:hAnsi="Arial" w:cs="Arial"/>
          <w:noProof w:val="0"/>
        </w:rPr>
        <w:t>responses to be consistent</w:t>
      </w:r>
      <w:r w:rsidR="000441E9" w:rsidRPr="00564820">
        <w:rPr>
          <w:rFonts w:ascii="Arial" w:hAnsi="Arial" w:cs="Arial"/>
          <w:noProof w:val="0"/>
        </w:rPr>
        <w:t xml:space="preserve"> across questions</w:t>
      </w:r>
      <w:r w:rsidR="006A572F">
        <w:rPr>
          <w:rFonts w:ascii="Arial" w:hAnsi="Arial" w:cs="Arial"/>
          <w:noProof w:val="0"/>
        </w:rPr>
        <w:t>.</w:t>
      </w:r>
    </w:p>
    <w:p w14:paraId="40201C64" w14:textId="3C55DD09" w:rsidR="0095068C" w:rsidRPr="00564820" w:rsidRDefault="0095068C" w:rsidP="00564820">
      <w:pPr>
        <w:spacing w:line="360" w:lineRule="auto"/>
        <w:ind w:firstLine="720"/>
        <w:rPr>
          <w:rFonts w:ascii="Arial" w:hAnsi="Arial" w:cs="Arial"/>
          <w:noProof w:val="0"/>
        </w:rPr>
      </w:pPr>
      <w:r w:rsidRPr="00564820">
        <w:rPr>
          <w:rFonts w:ascii="Arial" w:hAnsi="Arial" w:cs="Arial"/>
          <w:noProof w:val="0"/>
        </w:rPr>
        <w:lastRenderedPageBreak/>
        <w:t xml:space="preserve">The Chapman Physical Anhedonia Scale (CPAS) </w:t>
      </w:r>
      <w:r w:rsidR="00481A28">
        <w:rPr>
          <w:rFonts w:ascii="Arial" w:hAnsi="Arial" w:cs="Arial"/>
          <w:noProof w:val="0"/>
        </w:rPr>
        <w:fldChar w:fldCharType="begin" w:fldLock="1"/>
      </w:r>
      <w:r w:rsidR="00F502E6">
        <w:rPr>
          <w:rFonts w:ascii="Arial" w:hAnsi="Arial" w:cs="Arial"/>
          <w:noProof w:val="0"/>
        </w:rPr>
        <w:instrText>ADDIN CSL_CITATION {"citationItems":[{"id":"ITEM-1","itemData":{"ISSN":"0021-843X","PMID":"956504","author":[{"dropping-particle":"","family":"Chapman","given":"L J","non-dropping-particle":"","parse-names":false,"suffix":""},{"dropping-particle":"","family":"Chapman","given":"J P","non-dropping-particle":"","parse-names":false,"suffix":""},{"dropping-particle":"","family":"Raulin","given":"M L","non-dropping-particle":"","parse-names":false,"suffix":""}],"container-title":"Journal of abnormal psychology","id":"ITEM-1","issue":"4","issued":{"date-parts":[["1976","8"]]},"page":"374-82","title":"Scales for physical and social anhedonia.","type":"article-journal","volume":"85"},"uris":["http://www.mendeley.com/documents/?uuid=da259bff-ee67-3a8d-a81c-2e97ed1fe8b8"]}],"mendeley":{"formattedCitation":"(Chapman, Chapman, &amp; Raulin, 1976)","plainTextFormattedCitation":"(Chapman, Chapman, &amp; Raulin, 1976)","previouslyFormattedCitation":"(Chapman, Chapman, &amp; Raulin, 1976)"},"properties":{"noteIndex":0},"schema":"https://github.com/citation-style-language/schema/raw/master/csl-citation.json"}</w:instrText>
      </w:r>
      <w:r w:rsidR="00481A28">
        <w:rPr>
          <w:rFonts w:ascii="Arial" w:hAnsi="Arial" w:cs="Arial"/>
          <w:noProof w:val="0"/>
        </w:rPr>
        <w:fldChar w:fldCharType="separate"/>
      </w:r>
      <w:r w:rsidR="00481A28" w:rsidRPr="00481A28">
        <w:rPr>
          <w:rFonts w:ascii="Arial" w:hAnsi="Arial" w:cs="Arial"/>
        </w:rPr>
        <w:t>(Chapman, Chapman, &amp; Raulin, 1976)</w:t>
      </w:r>
      <w:r w:rsidR="00481A28">
        <w:rPr>
          <w:rFonts w:ascii="Arial" w:hAnsi="Arial" w:cs="Arial"/>
          <w:noProof w:val="0"/>
        </w:rPr>
        <w:fldChar w:fldCharType="end"/>
      </w:r>
      <w:r w:rsidR="00481A28">
        <w:rPr>
          <w:rFonts w:ascii="Arial" w:hAnsi="Arial" w:cs="Arial"/>
          <w:noProof w:val="0"/>
        </w:rPr>
        <w:t xml:space="preserve"> </w:t>
      </w:r>
      <w:r w:rsidRPr="00564820">
        <w:rPr>
          <w:rFonts w:ascii="Arial" w:hAnsi="Arial" w:cs="Arial"/>
          <w:noProof w:val="0"/>
        </w:rPr>
        <w:t xml:space="preserve">measures trait anhedonia and the Temporal Experience of Pleasure Scale (TEPS) </w:t>
      </w:r>
      <w:r w:rsidR="00F502E6">
        <w:rPr>
          <w:rFonts w:ascii="Arial" w:hAnsi="Arial" w:cs="Arial"/>
          <w:noProof w:val="0"/>
        </w:rPr>
        <w:fldChar w:fldCharType="begin" w:fldLock="1"/>
      </w:r>
      <w:r w:rsidR="00F502E6">
        <w:rPr>
          <w:rFonts w:ascii="Arial" w:hAnsi="Arial" w:cs="Arial"/>
          <w:noProof w:val="0"/>
        </w:rPr>
        <w:instrText>ADDIN CSL_CITATION {"citationItems":[{"id":"ITEM-1","itemData":{"DOI":"10.1016/j.jrp.2005.11.001","abstract":"The Temporal Experience of Pleasure Scale (TEPS) was designed to measure individual trait dis-positions in both anticipatory and consummatory experiences of pleasure. From an initial pool of theory-based items, we developed a 10-item anticipatory pleasure scale and an 8-item consummatory pleasure scale using several large college-age samples; the two scales were both internally consistent and temporally stable. As expected, these two scales were moderately, positively correlated with each other. Examination of convergent and discriminant validity indicated that the two scales measured distinct and speciWc constructs. In particular the anticipatory scale was related to reward responsive-ness and imagery, while consummatory pleasure was related to openness to diVerent experiences, and appreciation of positive stimuli. Potential applications of the TEPS, particularly in psychopathology research, are discussed.","author":[{"dropping-particle":"","family":"Gard","given":"David E","non-dropping-particle":"","parse-names":false,"suffix":""},{"dropping-particle":"","family":"Gard","given":"Marja Germans","non-dropping-particle":"","parse-names":false,"suffix":""},{"dropping-particle":"","family":"Kring","given":"Ann M","non-dropping-particle":"","parse-names":false,"suffix":""},{"dropping-particle":"","family":"John","given":"Oliver P","non-dropping-particle":"","parse-names":false,"suffix":""}],"container-title":"Journal of Research in Personality","id":"ITEM-1","issued":{"date-parts":[["2006"]]},"page":"1086-1102","title":"Anticipatory and consummatory components of the experience of pleasure: A scale development study","type":"article-journal","volume":"40"},"uris":["http://www.mendeley.com/documents/?uuid=9a83673a-9132-389d-a151-ac92284ce7a3"]}],"mendeley":{"formattedCitation":"(Gard, Gard, Kring, &amp; John, 2006)","plainTextFormattedCitation":"(Gard, Gard, Kring, &amp; John, 2006)","previouslyFormattedCitation":"(Gard, Gard, Kring, &amp; John, 2006)"},"properties":{"noteIndex":0},"schema":"https://github.com/citation-style-language/schema/raw/master/csl-citation.json"}</w:instrText>
      </w:r>
      <w:r w:rsidR="00F502E6">
        <w:rPr>
          <w:rFonts w:ascii="Arial" w:hAnsi="Arial" w:cs="Arial"/>
          <w:noProof w:val="0"/>
        </w:rPr>
        <w:fldChar w:fldCharType="separate"/>
      </w:r>
      <w:r w:rsidR="00F502E6" w:rsidRPr="00F502E6">
        <w:rPr>
          <w:rFonts w:ascii="Arial" w:hAnsi="Arial" w:cs="Arial"/>
        </w:rPr>
        <w:t>(Gard, Gard, Kring, &amp; John, 2006)</w:t>
      </w:r>
      <w:r w:rsidR="00F502E6">
        <w:rPr>
          <w:rFonts w:ascii="Arial" w:hAnsi="Arial" w:cs="Arial"/>
          <w:noProof w:val="0"/>
        </w:rPr>
        <w:fldChar w:fldCharType="end"/>
      </w:r>
      <w:r w:rsidR="00F502E6">
        <w:rPr>
          <w:rFonts w:ascii="Arial" w:hAnsi="Arial" w:cs="Arial"/>
          <w:noProof w:val="0"/>
        </w:rPr>
        <w:t xml:space="preserve"> </w:t>
      </w:r>
      <w:r w:rsidRPr="00564820">
        <w:rPr>
          <w:rFonts w:ascii="Arial" w:hAnsi="Arial" w:cs="Arial"/>
          <w:noProof w:val="0"/>
        </w:rPr>
        <w:t xml:space="preserve">aims to dissociate consummatory and anticipatory anhedonia. </w:t>
      </w:r>
    </w:p>
    <w:p w14:paraId="2AEDEEB0" w14:textId="37402D37" w:rsidR="0095068C" w:rsidRPr="00564820" w:rsidRDefault="0095068C" w:rsidP="00564820">
      <w:pPr>
        <w:spacing w:line="360" w:lineRule="auto"/>
        <w:ind w:firstLine="720"/>
        <w:rPr>
          <w:rFonts w:ascii="Arial" w:hAnsi="Arial" w:cs="Arial"/>
          <w:iCs/>
          <w:noProof w:val="0"/>
        </w:rPr>
      </w:pPr>
      <w:r w:rsidRPr="00564820">
        <w:rPr>
          <w:rFonts w:ascii="Arial" w:hAnsi="Arial" w:cs="Arial"/>
          <w:b/>
          <w:bCs/>
          <w:noProof w:val="0"/>
        </w:rPr>
        <w:t>Depression</w:t>
      </w:r>
      <w:r w:rsidR="00564820">
        <w:rPr>
          <w:rFonts w:ascii="Arial" w:hAnsi="Arial" w:cs="Arial"/>
          <w:i/>
          <w:iCs/>
          <w:noProof w:val="0"/>
        </w:rPr>
        <w:t>.</w:t>
      </w:r>
      <w:r w:rsidRPr="00564820">
        <w:rPr>
          <w:rFonts w:ascii="Arial" w:hAnsi="Arial" w:cs="Arial"/>
          <w:i/>
          <w:iCs/>
          <w:noProof w:val="0"/>
        </w:rPr>
        <w:t xml:space="preserve"> </w:t>
      </w:r>
      <w:r w:rsidRPr="00564820">
        <w:rPr>
          <w:rFonts w:ascii="Arial" w:hAnsi="Arial" w:cs="Arial"/>
          <w:noProof w:val="0"/>
        </w:rPr>
        <w:t>The Beck Depression Inventory-II (BDI-II)</w:t>
      </w:r>
      <w:r w:rsidR="00F502E6">
        <w:rPr>
          <w:rFonts w:ascii="Arial" w:hAnsi="Arial" w:cs="Arial"/>
          <w:noProof w:val="0"/>
        </w:rPr>
        <w:fldChar w:fldCharType="begin" w:fldLock="1"/>
      </w:r>
      <w:r w:rsidR="004F5748">
        <w:rPr>
          <w:rFonts w:ascii="Arial" w:hAnsi="Arial" w:cs="Arial"/>
          <w:noProof w:val="0"/>
        </w:rPr>
        <w:instrText>ADDIN CSL_CITATION {"citationItems":[{"id":"ITEM-1","itemData":{"DOI":"10.1037/t00742-000","ISBN":"978-0-470-17024-3 (cloth, set) 978-0-470-17025-0 (cloth, Volume 1)","ISSN":"09175040","PMID":"728","abstract":"This edition of the Beck Depression Inventory, features new items that will bring it in line with current depression criteria of the Diagnostic and Statistical Manual of Mental Disorders - fourth edition (DSM-IV). The ®- consists of 21 items to assess the intensity of depression in","author":[{"dropping-particle":"","family":"Beck","given":"AT","non-dropping-particle":"","parse-names":false,"suffix":""},{"dropping-particle":"","family":"Steer","given":"RA","non-dropping-particle":"","parse-names":false,"suffix":""},{"dropping-particle":"","family":"Brown","given":"GK","non-dropping-particle":"","parse-names":false,"suffix":""}],"container-title":"San Antonio: Psychological Corporation","id":"ITEM-1","issued":{"date-parts":[["1996"]]},"title":"Manual for the Beck Depression Inventory-II","type":"article-journal"},"uris":["http://www.mendeley.com/documents/?uuid=9923c1f5-f226-4535-82fc-58a4bd7eb350"]}],"mendeley":{"formattedCitation":"(Beck, Steer, &amp; Brown, 1996)","plainTextFormattedCitation":"(Beck, Steer, &amp; Brown, 1996)","previouslyFormattedCitation":"(Beck, Steer, &amp; Brown, 1996)"},"properties":{"noteIndex":0},"schema":"https://github.com/citation-style-language/schema/raw/master/csl-citation.json"}</w:instrText>
      </w:r>
      <w:r w:rsidR="00F502E6">
        <w:rPr>
          <w:rFonts w:ascii="Arial" w:hAnsi="Arial" w:cs="Arial"/>
          <w:noProof w:val="0"/>
        </w:rPr>
        <w:fldChar w:fldCharType="separate"/>
      </w:r>
      <w:r w:rsidR="00F502E6" w:rsidRPr="00F502E6">
        <w:rPr>
          <w:rFonts w:ascii="Arial" w:hAnsi="Arial" w:cs="Arial"/>
        </w:rPr>
        <w:t>(Beck, Steer, &amp; Brown, 1996)</w:t>
      </w:r>
      <w:r w:rsidR="00F502E6">
        <w:rPr>
          <w:rFonts w:ascii="Arial" w:hAnsi="Arial" w:cs="Arial"/>
          <w:noProof w:val="0"/>
        </w:rPr>
        <w:fldChar w:fldCharType="end"/>
      </w:r>
      <w:r w:rsidR="005E0F1F">
        <w:rPr>
          <w:rFonts w:ascii="Arial" w:hAnsi="Arial" w:cs="Arial"/>
          <w:noProof w:val="0"/>
        </w:rPr>
        <w:t xml:space="preserve"> </w:t>
      </w:r>
      <w:r w:rsidR="0076362E">
        <w:rPr>
          <w:rFonts w:ascii="Arial" w:hAnsi="Arial" w:cs="Arial"/>
          <w:noProof w:val="0"/>
        </w:rPr>
        <w:t xml:space="preserve">was used to measure symptoms of depression. This </w:t>
      </w:r>
      <w:r w:rsidRPr="00564820">
        <w:rPr>
          <w:rFonts w:ascii="Arial" w:hAnsi="Arial" w:cs="Arial"/>
          <w:noProof w:val="0"/>
        </w:rPr>
        <w:t xml:space="preserve">is a 21-item self-report questionnaire with a 4-point scale. Total scores range from 0 to 63. Higher scores indicate higher depressive symptomatology. </w:t>
      </w:r>
      <w:r w:rsidRPr="00564820">
        <w:rPr>
          <w:rFonts w:ascii="Arial" w:hAnsi="Arial" w:cs="Arial"/>
          <w:iCs/>
          <w:noProof w:val="0"/>
        </w:rPr>
        <w:t>Due to experimenter error, one response option to the ‘changes in appetite’ question was not available ‘3a. I have no appetite at all’.</w:t>
      </w:r>
    </w:p>
    <w:p w14:paraId="6B7195D6" w14:textId="5EA39884" w:rsidR="00510E62" w:rsidRPr="00564820" w:rsidRDefault="00510E62" w:rsidP="00564820">
      <w:pPr>
        <w:spacing w:line="360" w:lineRule="auto"/>
        <w:ind w:firstLine="720"/>
        <w:rPr>
          <w:rFonts w:ascii="Arial" w:hAnsi="Arial" w:cs="Arial"/>
          <w:noProof w:val="0"/>
        </w:rPr>
      </w:pPr>
      <w:r w:rsidRPr="00564820">
        <w:rPr>
          <w:rFonts w:ascii="Arial" w:hAnsi="Arial" w:cs="Arial"/>
          <w:b/>
          <w:bCs/>
          <w:iCs/>
          <w:noProof w:val="0"/>
        </w:rPr>
        <w:t>Apath</w:t>
      </w:r>
      <w:r w:rsidR="00564820" w:rsidRPr="00564820">
        <w:rPr>
          <w:rFonts w:ascii="Arial" w:hAnsi="Arial" w:cs="Arial"/>
          <w:b/>
          <w:bCs/>
          <w:iCs/>
          <w:noProof w:val="0"/>
        </w:rPr>
        <w:t>y.</w:t>
      </w:r>
      <w:r w:rsidRPr="00564820">
        <w:rPr>
          <w:rFonts w:ascii="Arial" w:hAnsi="Arial" w:cs="Arial"/>
          <w:i/>
          <w:noProof w:val="0"/>
        </w:rPr>
        <w:t xml:space="preserve"> </w:t>
      </w:r>
      <w:r w:rsidR="0076362E">
        <w:rPr>
          <w:rFonts w:ascii="Arial" w:hAnsi="Arial" w:cs="Arial"/>
          <w:iCs/>
          <w:noProof w:val="0"/>
        </w:rPr>
        <w:t>T</w:t>
      </w:r>
      <w:r w:rsidRPr="00564820">
        <w:rPr>
          <w:rFonts w:ascii="Arial" w:hAnsi="Arial" w:cs="Arial"/>
          <w:iCs/>
          <w:noProof w:val="0"/>
        </w:rPr>
        <w:t>he Apathy Evaluation Scale (AES)</w:t>
      </w:r>
      <w:r w:rsidR="00270BFA">
        <w:rPr>
          <w:rFonts w:ascii="Arial" w:hAnsi="Arial" w:cs="Arial"/>
          <w:iCs/>
          <w:noProof w:val="0"/>
        </w:rPr>
        <w:fldChar w:fldCharType="begin" w:fldLock="1"/>
      </w:r>
      <w:r w:rsidR="00FD3D11">
        <w:rPr>
          <w:rFonts w:ascii="Arial" w:hAnsi="Arial" w:cs="Arial"/>
          <w:iCs/>
          <w:noProof w:val="0"/>
        </w:rPr>
        <w:instrText>ADDIN CSL_CITATION {"citationItems":[{"id":"ITEM-1","itemData":{"ISSN":"0165-1781","PMID":"1754629","abstract":"This article presents evidence for the reliability and construct validity of the Apathy Evaluation Scale (AES). Conceptually, apathy is defined as lack of motivation not attributable to diminished level of consciousness, cognitive impairment, or emotional distress. Operationally, the AES treats apathy as a psychological dimension defined by simultaneous deficits in the overt behavioral, cognitive, and emotional concomitants of goal-directed behavior. Three versions of the AES (clinician, informant, and self-rated) were evaluated for 123 subjects, ages 53-85, meeting research criteria for right or left hemisphere stroke, probable Alzheimer's disease, major depression, or well elderly control. Multiple forms of reliability (internal consistency, test-retest, and interrater) were satisfactory. Several types of validity evidence are presented for each version of the scale, including the following: ability of the AES to discriminate between groups according to mean levels of apathy, discriminability of apathy ratings from standard measures of depression and anxiety, convergent validity between the three versions of the scale, and predictive validity measures derived from observing subjects' play with novelty toys and videogames. Guidelines for the administration of the AES are presented, along with suggestions for potential applications of the scale to clinical and research questions.","author":[{"dropping-particle":"","family":"Marin","given":"R S","non-dropping-particle":"","parse-names":false,"suffix":""},{"dropping-particle":"","family":"Biedrzycki","given":"R C","non-dropping-particle":"","parse-names":false,"suffix":""},{"dropping-particle":"","family":"Firinciogullari","given":"S","non-dropping-particle":"","parse-names":false,"suffix":""}],"container-title":"Psychiatry research","id":"ITEM-1","issue":"2","issued":{"date-parts":[["1991","8"]]},"page":"143-62","title":"Reliability and validity of the Apathy Evaluation Scale.","type":"article-journal","volume":"38"},"uris":["http://www.mendeley.com/documents/?uuid=3721eb3c-d4bd-375c-b7e8-dabbaa4daa8d"]}],"mendeley":{"formattedCitation":"(Marin, Biedrzycki, &amp; Firinciogullari, 1991)","plainTextFormattedCitation":"(Marin, Biedrzycki, &amp; Firinciogullari, 1991)","previouslyFormattedCitation":"(Marin, Biedrzycki, &amp; Firinciogullari, 1991)"},"properties":{"noteIndex":0},"schema":"https://github.com/citation-style-language/schema/raw/master/csl-citation.json"}</w:instrText>
      </w:r>
      <w:r w:rsidR="00270BFA">
        <w:rPr>
          <w:rFonts w:ascii="Arial" w:hAnsi="Arial" w:cs="Arial"/>
          <w:iCs/>
          <w:noProof w:val="0"/>
        </w:rPr>
        <w:fldChar w:fldCharType="separate"/>
      </w:r>
      <w:r w:rsidR="00270BFA" w:rsidRPr="00270BFA">
        <w:rPr>
          <w:rFonts w:ascii="Arial" w:hAnsi="Arial" w:cs="Arial"/>
          <w:iCs/>
        </w:rPr>
        <w:t>(Marin, Biedrzycki, &amp; Firinciogullari, 1991)</w:t>
      </w:r>
      <w:r w:rsidR="00270BFA">
        <w:rPr>
          <w:rFonts w:ascii="Arial" w:hAnsi="Arial" w:cs="Arial"/>
          <w:iCs/>
          <w:noProof w:val="0"/>
        </w:rPr>
        <w:fldChar w:fldCharType="end"/>
      </w:r>
      <w:r w:rsidR="0076362E">
        <w:rPr>
          <w:rFonts w:ascii="Arial" w:hAnsi="Arial" w:cs="Arial"/>
          <w:iCs/>
          <w:noProof w:val="0"/>
        </w:rPr>
        <w:t xml:space="preserve"> was used to measure symptoms of apathy</w:t>
      </w:r>
      <w:r w:rsidRPr="00564820">
        <w:rPr>
          <w:rFonts w:ascii="Arial" w:hAnsi="Arial" w:cs="Arial"/>
          <w:iCs/>
          <w:noProof w:val="0"/>
        </w:rPr>
        <w:t>. This is an 18-item self-report questionnaire with a 4-point scale ranging from 1 (Not at all True) to 4 (Very True). Total scores range from 18 to 72, with higher scores indicating increased apathy.</w:t>
      </w:r>
      <w:r w:rsidRPr="00564820">
        <w:rPr>
          <w:rFonts w:ascii="Arial" w:hAnsi="Arial" w:cs="Arial"/>
          <w:noProof w:val="0"/>
        </w:rPr>
        <w:t xml:space="preserve"> </w:t>
      </w:r>
    </w:p>
    <w:p w14:paraId="59FE86F2" w14:textId="3B543DCD" w:rsidR="004E422E" w:rsidRPr="00564820" w:rsidRDefault="004E422E" w:rsidP="00564820">
      <w:pPr>
        <w:spacing w:line="360" w:lineRule="auto"/>
        <w:rPr>
          <w:rFonts w:ascii="Arial" w:hAnsi="Arial" w:cs="Arial"/>
          <w:b/>
          <w:bCs/>
          <w:noProof w:val="0"/>
        </w:rPr>
      </w:pPr>
      <w:r w:rsidRPr="00564820">
        <w:rPr>
          <w:rFonts w:ascii="Arial" w:hAnsi="Arial" w:cs="Arial"/>
          <w:b/>
          <w:bCs/>
          <w:noProof w:val="0"/>
        </w:rPr>
        <w:t>Effort</w:t>
      </w:r>
      <w:r w:rsidR="00E20116" w:rsidRPr="00564820">
        <w:rPr>
          <w:rFonts w:ascii="Arial" w:hAnsi="Arial" w:cs="Arial"/>
          <w:b/>
          <w:bCs/>
          <w:noProof w:val="0"/>
        </w:rPr>
        <w:t>-</w:t>
      </w:r>
      <w:r w:rsidRPr="00564820">
        <w:rPr>
          <w:rFonts w:ascii="Arial" w:hAnsi="Arial" w:cs="Arial"/>
          <w:b/>
          <w:bCs/>
          <w:noProof w:val="0"/>
        </w:rPr>
        <w:t xml:space="preserve">Expenditure for Rewards Task </w:t>
      </w:r>
      <w:r w:rsidR="00C12DA3" w:rsidRPr="00564820">
        <w:rPr>
          <w:rFonts w:ascii="Arial" w:hAnsi="Arial" w:cs="Arial"/>
          <w:b/>
          <w:bCs/>
          <w:noProof w:val="0"/>
        </w:rPr>
        <w:t>(EE</w:t>
      </w:r>
      <w:r w:rsidR="00873043">
        <w:rPr>
          <w:rFonts w:ascii="Arial" w:hAnsi="Arial" w:cs="Arial"/>
          <w:b/>
          <w:bCs/>
          <w:noProof w:val="0"/>
        </w:rPr>
        <w:t>f</w:t>
      </w:r>
      <w:r w:rsidR="00C12DA3" w:rsidRPr="00564820">
        <w:rPr>
          <w:rFonts w:ascii="Arial" w:hAnsi="Arial" w:cs="Arial"/>
          <w:b/>
          <w:bCs/>
          <w:noProof w:val="0"/>
        </w:rPr>
        <w:t>RT)</w:t>
      </w:r>
    </w:p>
    <w:p w14:paraId="239EEFD5" w14:textId="5C771910" w:rsidR="00C12DA3" w:rsidRPr="00564820" w:rsidRDefault="00C12DA3" w:rsidP="00564820">
      <w:pPr>
        <w:spacing w:line="360" w:lineRule="auto"/>
        <w:ind w:firstLine="720"/>
        <w:rPr>
          <w:rFonts w:ascii="Arial" w:hAnsi="Arial" w:cs="Arial"/>
        </w:rPr>
      </w:pPr>
      <w:r w:rsidRPr="00564820">
        <w:rPr>
          <w:rFonts w:ascii="Arial" w:hAnsi="Arial" w:cs="Arial"/>
        </w:rPr>
        <w:t xml:space="preserve">The EEfRT </w:t>
      </w:r>
      <w:r w:rsidRPr="00564820">
        <w:rPr>
          <w:rFonts w:ascii="Arial" w:hAnsi="Arial" w:cs="Arial"/>
        </w:rPr>
        <w:fldChar w:fldCharType="begin" w:fldLock="1"/>
      </w:r>
      <w:r w:rsidR="00602F52">
        <w:rPr>
          <w:rFonts w:ascii="Arial" w:hAnsi="Arial" w:cs="Arial"/>
        </w:rPr>
        <w:instrText>ADDIN CSL_CITATION {"citationItems":[{"id":"ITEM-1","itemData":{"DOI":"10.1371/journal.pone.0006598","ISSN":"1932-6203","author":[{"dropping-particle":"","family":"Treadway","given":"Michael T.","non-dropping-particle":"","parse-names":false,"suffix":""},{"dropping-particle":"","family":"Buckholtz","given":"Joshua W.","non-dropping-particle":"","parse-names":false,"suffix":""},{"dropping-particle":"","family":"Schwartzman","given":"Ashley N.","non-dropping-particle":"","parse-names":false,"suffix":""},{"dropping-particle":"","family":"Lambert","given":"Warren E.","non-dropping-particle":"","parse-names":false,"suffix":""},{"dropping-particle":"","family":"Zald","given":"David H.","non-dropping-particle":"","parse-names":false,"suffix":""}],"container-title":"PLoS ONE","editor":[{"dropping-particle":"","family":"García","given":"Antonio Verdejo","non-dropping-particle":"","parse-names":false,"suffix":""}],"id":"ITEM-1","issue":"8","issued":{"date-parts":[["2009","8","12"]]},"publisher":"Public Library of Science","title":"Worth the ‘EEfRT’? The Effort Expenditure for Rewards Task as an Objective Measure of Motivation and Anhedonia","type":"article-journal","volume":"4"},"uris":["http://www.mendeley.com/documents/?uuid=f31f1a19-0812-3167-aa97-c9076b9f402b"]}],"mendeley":{"formattedCitation":"(Treadway, Buckholtz, Schwartzman, Lambert, &amp; Zald, 2009)","plainTextFormattedCitation":"(Treadway, Buckholtz, Schwartzman, Lambert, &amp; Zald, 2009)","previouslyFormattedCitation":"(Treadway, Buckholtz, Schwartzman, Lambert, &amp; Zald, 2009)"},"properties":{"noteIndex":0},"schema":"https://github.com/citation-style-language/schema/raw/master/csl-citation.json"}</w:instrText>
      </w:r>
      <w:r w:rsidRPr="00564820">
        <w:rPr>
          <w:rFonts w:ascii="Arial" w:hAnsi="Arial" w:cs="Arial"/>
        </w:rPr>
        <w:fldChar w:fldCharType="separate"/>
      </w:r>
      <w:r w:rsidR="00E34490" w:rsidRPr="00E34490">
        <w:rPr>
          <w:rFonts w:ascii="Arial" w:hAnsi="Arial" w:cs="Arial"/>
        </w:rPr>
        <w:t>(Treadway, Buckholtz, Schwartzman, Lambert, &amp; Zald, 2009)</w:t>
      </w:r>
      <w:r w:rsidRPr="00564820">
        <w:rPr>
          <w:rFonts w:ascii="Arial" w:hAnsi="Arial" w:cs="Arial"/>
        </w:rPr>
        <w:fldChar w:fldCharType="end"/>
      </w:r>
      <w:r w:rsidRPr="00564820">
        <w:rPr>
          <w:rFonts w:ascii="Arial" w:hAnsi="Arial" w:cs="Arial"/>
        </w:rPr>
        <w:t xml:space="preserve"> is a computerised effort-based decision making task. On each trial, participants choose between an ‘easy’ and ‘hard’ option. </w:t>
      </w:r>
      <w:r w:rsidR="008061FA">
        <w:rPr>
          <w:rFonts w:ascii="Arial" w:hAnsi="Arial" w:cs="Arial"/>
        </w:rPr>
        <w:t>The</w:t>
      </w:r>
      <w:r w:rsidRPr="00564820">
        <w:rPr>
          <w:rFonts w:ascii="Arial" w:hAnsi="Arial" w:cs="Arial"/>
        </w:rPr>
        <w:t xml:space="preserve"> easy option requires 30 button presses within 7 seconds using the index finger on their dominant hand for 50p. The hard option requires 98 button presses using the little finger on their non-dominant hand within 21 seconds for 58p - £2. Participants have 5 seconds to make a choice or they are randomly assigned to the easy or hard option for that trial. Each trial also contains a probability cue (12%, 50%, 88%; visible to the participant) which indicates the probability of winning money if they successfully complete th</w:t>
      </w:r>
      <w:r w:rsidR="00E86515" w:rsidRPr="00564820">
        <w:rPr>
          <w:rFonts w:ascii="Arial" w:hAnsi="Arial" w:cs="Arial"/>
        </w:rPr>
        <w:t>at</w:t>
      </w:r>
      <w:r w:rsidRPr="00564820">
        <w:rPr>
          <w:rFonts w:ascii="Arial" w:hAnsi="Arial" w:cs="Arial"/>
        </w:rPr>
        <w:t xml:space="preserve"> trial (i.e., </w:t>
      </w:r>
      <w:r w:rsidR="00E86515" w:rsidRPr="00564820">
        <w:rPr>
          <w:rFonts w:ascii="Arial" w:hAnsi="Arial" w:cs="Arial"/>
        </w:rPr>
        <w:t>“</w:t>
      </w:r>
      <w:r w:rsidRPr="00564820">
        <w:rPr>
          <w:rFonts w:ascii="Arial" w:hAnsi="Arial" w:cs="Arial"/>
        </w:rPr>
        <w:t>win trials</w:t>
      </w:r>
      <w:r w:rsidR="00E86515" w:rsidRPr="00564820">
        <w:rPr>
          <w:rFonts w:ascii="Arial" w:hAnsi="Arial" w:cs="Arial"/>
        </w:rPr>
        <w:t>”</w:t>
      </w:r>
      <w:r w:rsidRPr="00564820">
        <w:rPr>
          <w:rFonts w:ascii="Arial" w:hAnsi="Arial" w:cs="Arial"/>
        </w:rPr>
        <w:t xml:space="preserve">). The probability cue applies to both the easy and hard task choice, with an equal proportion across the experiment. Participants are informed that two of these </w:t>
      </w:r>
      <w:r w:rsidR="00E86515" w:rsidRPr="00564820">
        <w:rPr>
          <w:rFonts w:ascii="Arial" w:hAnsi="Arial" w:cs="Arial"/>
        </w:rPr>
        <w:t>“</w:t>
      </w:r>
      <w:r w:rsidRPr="00564820">
        <w:rPr>
          <w:rFonts w:ascii="Arial" w:hAnsi="Arial" w:cs="Arial"/>
        </w:rPr>
        <w:t>win trials</w:t>
      </w:r>
      <w:r w:rsidR="00E86515" w:rsidRPr="00564820">
        <w:rPr>
          <w:rFonts w:ascii="Arial" w:hAnsi="Arial" w:cs="Arial"/>
        </w:rPr>
        <w:t>”</w:t>
      </w:r>
      <w:r w:rsidRPr="00564820">
        <w:rPr>
          <w:rFonts w:ascii="Arial" w:hAnsi="Arial" w:cs="Arial"/>
        </w:rPr>
        <w:t xml:space="preserve"> may be paid to them at the end of the experiment (performance-based pay). The task takes 20 minutes to complete the same pre-randomised order of trials. </w:t>
      </w:r>
    </w:p>
    <w:p w14:paraId="236391ED" w14:textId="644FBF51" w:rsidR="00C12DA3" w:rsidRPr="00564820" w:rsidRDefault="00C12DA3" w:rsidP="00564820">
      <w:pPr>
        <w:spacing w:line="360" w:lineRule="auto"/>
        <w:ind w:firstLine="720"/>
        <w:rPr>
          <w:rFonts w:ascii="Arial" w:hAnsi="Arial" w:cs="Arial"/>
        </w:rPr>
      </w:pPr>
      <w:r w:rsidRPr="00564820">
        <w:rPr>
          <w:rFonts w:ascii="Arial" w:hAnsi="Arial" w:cs="Arial"/>
        </w:rPr>
        <w:t xml:space="preserve">Prior to the task, participants complete three trials to assess their motor ability (i.e., finger tapping rate) where they press a button as fast as possible with the little finger on their non-dominant hand for 21 seconds. This is followed by four practice trials. </w:t>
      </w:r>
    </w:p>
    <w:p w14:paraId="6A3B0BD0" w14:textId="54C0D29C" w:rsidR="00C12DA3" w:rsidRPr="00564820" w:rsidRDefault="00C12DA3" w:rsidP="00564820">
      <w:pPr>
        <w:spacing w:line="360" w:lineRule="auto"/>
        <w:ind w:firstLine="720"/>
        <w:rPr>
          <w:rFonts w:ascii="Arial" w:hAnsi="Arial" w:cs="Arial"/>
        </w:rPr>
      </w:pPr>
      <w:r w:rsidRPr="00564820">
        <w:rPr>
          <w:rFonts w:ascii="Arial" w:hAnsi="Arial" w:cs="Arial"/>
        </w:rPr>
        <w:t xml:space="preserve">The only difference between the original task and this version is that we modified the payment: the easy trial was always 50p and the hard trial was up to £2 (original task: $1.00 easy trial, $1.24 to $4.30 hard trial). Nevertheless, the proportion of money on offer on each trial </w:t>
      </w:r>
      <w:r w:rsidR="00365DCA">
        <w:rPr>
          <w:rFonts w:ascii="Arial" w:hAnsi="Arial" w:cs="Arial"/>
        </w:rPr>
        <w:t>is</w:t>
      </w:r>
      <w:r w:rsidRPr="00564820">
        <w:rPr>
          <w:rFonts w:ascii="Arial" w:hAnsi="Arial" w:cs="Arial"/>
        </w:rPr>
        <w:t xml:space="preserve"> approximately the same as the original task. </w:t>
      </w:r>
    </w:p>
    <w:p w14:paraId="62C9D4B5" w14:textId="39A96CD0" w:rsidR="0091493B" w:rsidRPr="00564820" w:rsidRDefault="00F73E49" w:rsidP="00564820">
      <w:pPr>
        <w:spacing w:line="360" w:lineRule="auto"/>
        <w:rPr>
          <w:rFonts w:ascii="Arial" w:hAnsi="Arial" w:cs="Arial"/>
          <w:color w:val="FF0000"/>
        </w:rPr>
      </w:pPr>
      <w:r>
        <w:rPr>
          <w:rFonts w:ascii="Arial" w:hAnsi="Arial" w:cs="Arial"/>
          <w:color w:val="FF0000"/>
        </w:rPr>
        <w:lastRenderedPageBreak/>
        <w:drawing>
          <wp:anchor distT="0" distB="0" distL="114300" distR="114300" simplePos="0" relativeHeight="251699712" behindDoc="0" locked="0" layoutInCell="1" allowOverlap="1" wp14:anchorId="52E16BFA" wp14:editId="2ECC8118">
            <wp:simplePos x="0" y="0"/>
            <wp:positionH relativeFrom="margin">
              <wp:posOffset>190648</wp:posOffset>
            </wp:positionH>
            <wp:positionV relativeFrom="paragraph">
              <wp:posOffset>12183</wp:posOffset>
            </wp:positionV>
            <wp:extent cx="4967140" cy="1291551"/>
            <wp:effectExtent l="0" t="0" r="0" b="4445"/>
            <wp:wrapSquare wrapText="bothSides"/>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cell phon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7140" cy="1291551"/>
                    </a:xfrm>
                    <a:prstGeom prst="rect">
                      <a:avLst/>
                    </a:prstGeom>
                  </pic:spPr>
                </pic:pic>
              </a:graphicData>
            </a:graphic>
          </wp:anchor>
        </w:drawing>
      </w:r>
    </w:p>
    <w:p w14:paraId="0BD3E357" w14:textId="4D7C6E89" w:rsidR="00184423" w:rsidRDefault="00184423" w:rsidP="00564820">
      <w:pPr>
        <w:spacing w:line="360" w:lineRule="auto"/>
        <w:rPr>
          <w:rFonts w:ascii="Arial" w:hAnsi="Arial" w:cs="Arial"/>
          <w:b/>
          <w:bCs/>
        </w:rPr>
      </w:pPr>
    </w:p>
    <w:p w14:paraId="04F8FA01" w14:textId="77777777" w:rsidR="00184423" w:rsidRDefault="00184423" w:rsidP="00564820">
      <w:pPr>
        <w:spacing w:line="360" w:lineRule="auto"/>
        <w:rPr>
          <w:rFonts w:ascii="Arial" w:hAnsi="Arial" w:cs="Arial"/>
          <w:b/>
          <w:bCs/>
        </w:rPr>
      </w:pPr>
    </w:p>
    <w:p w14:paraId="16F39392" w14:textId="77777777" w:rsidR="00184423" w:rsidRDefault="00184423" w:rsidP="00564820">
      <w:pPr>
        <w:spacing w:line="360" w:lineRule="auto"/>
        <w:rPr>
          <w:rFonts w:ascii="Arial" w:hAnsi="Arial" w:cs="Arial"/>
          <w:b/>
          <w:bCs/>
        </w:rPr>
      </w:pPr>
    </w:p>
    <w:p w14:paraId="6974E29F" w14:textId="52983FD2" w:rsidR="00184423" w:rsidRPr="005626B5" w:rsidRDefault="00184423" w:rsidP="00564820">
      <w:pPr>
        <w:spacing w:line="360" w:lineRule="auto"/>
        <w:rPr>
          <w:rFonts w:ascii="Arial" w:eastAsia="Calibri" w:hAnsi="Arial"/>
          <w:kern w:val="24"/>
        </w:rPr>
      </w:pPr>
      <w:r w:rsidRPr="005626B5">
        <w:rPr>
          <w:rFonts w:ascii="Arial" w:eastAsia="Calibri" w:hAnsi="Arial"/>
          <w:b/>
          <w:bCs/>
          <w:kern w:val="24"/>
        </w:rPr>
        <w:t xml:space="preserve">S1. </w:t>
      </w:r>
      <w:r w:rsidRPr="005626B5">
        <w:rPr>
          <w:rFonts w:ascii="Arial" w:eastAsia="Calibri" w:hAnsi="Arial"/>
          <w:kern w:val="24"/>
        </w:rPr>
        <w:t>Example trial on the Effort-Expenditure for Rewards Task (EEfRT): fixation cross (1 s), choice period where the participant is informed about the probability of the trial being a ‘win trial’ and reward magnitude of the hard task (5 s), ‘Ready’ screen (1 s), button pressing (7 s easy task or 21 s hard task), feedback as to whether the participant successfully completed the task followed by feedback (Treadway et al., 2009).</w:t>
      </w:r>
    </w:p>
    <w:p w14:paraId="575A007B" w14:textId="017C68DA" w:rsidR="0091493B" w:rsidRPr="00564820" w:rsidRDefault="0091493B" w:rsidP="00564820">
      <w:pPr>
        <w:spacing w:line="360" w:lineRule="auto"/>
        <w:rPr>
          <w:rFonts w:ascii="Arial" w:hAnsi="Arial" w:cs="Arial"/>
          <w:b/>
          <w:bCs/>
        </w:rPr>
      </w:pPr>
      <w:r w:rsidRPr="00564820">
        <w:rPr>
          <w:rFonts w:ascii="Arial" w:hAnsi="Arial" w:cs="Arial"/>
          <w:b/>
          <w:bCs/>
        </w:rPr>
        <w:t xml:space="preserve">Data </w:t>
      </w:r>
      <w:r w:rsidR="00184423">
        <w:rPr>
          <w:rFonts w:ascii="Arial" w:hAnsi="Arial" w:cs="Arial"/>
          <w:b/>
          <w:bCs/>
        </w:rPr>
        <w:t>A</w:t>
      </w:r>
      <w:r w:rsidRPr="00564820">
        <w:rPr>
          <w:rFonts w:ascii="Arial" w:hAnsi="Arial" w:cs="Arial"/>
          <w:b/>
          <w:bCs/>
        </w:rPr>
        <w:t>nalysis</w:t>
      </w:r>
    </w:p>
    <w:p w14:paraId="2D825C7C" w14:textId="1326C768" w:rsidR="00F73E49" w:rsidRDefault="0091493B" w:rsidP="00EF1032">
      <w:pPr>
        <w:spacing w:line="360" w:lineRule="auto"/>
        <w:ind w:firstLine="720"/>
        <w:rPr>
          <w:rFonts w:ascii="Arial" w:hAnsi="Arial" w:cs="Arial"/>
        </w:rPr>
      </w:pPr>
      <w:r w:rsidRPr="00564820">
        <w:rPr>
          <w:rFonts w:ascii="Arial" w:hAnsi="Arial" w:cs="Arial"/>
        </w:rPr>
        <w:t xml:space="preserve">Data were checked for normality (Kolmogorov-Smirnov), homogeneity of variances (Levene’s test) and potential outliers (scores 3 times greater than the interquartile range). If either ANOVA assumption was violated and transformed data met the assumptions, data analysis was done on transformed data, otherwise analysis was conducted on non-transformed data. Greenhouse-Geiser corrections were applied where Mauchly’s Test of Sphericity was </w:t>
      </w:r>
      <w:r w:rsidRPr="00564820">
        <w:rPr>
          <w:rFonts w:ascii="Arial" w:hAnsi="Arial" w:cs="Arial"/>
          <w:i/>
          <w:iCs/>
        </w:rPr>
        <w:t xml:space="preserve">p </w:t>
      </w:r>
      <w:r w:rsidRPr="00564820">
        <w:rPr>
          <w:rFonts w:ascii="Arial" w:hAnsi="Arial" w:cs="Arial"/>
        </w:rPr>
        <w:t xml:space="preserve">&lt; .05. Data is presented with all participants retained in the analysis. Where removal of outliers qualitatively changed the findings, results will also be reported with outliers excluded. </w:t>
      </w:r>
      <w:r w:rsidR="006D24FD" w:rsidRPr="006D24FD">
        <w:rPr>
          <w:rFonts w:ascii="Arial" w:hAnsi="Arial" w:cs="Arial"/>
          <w:i/>
          <w:iCs/>
        </w:rPr>
        <w:t>P</w:t>
      </w:r>
      <w:r w:rsidRPr="00524D67">
        <w:rPr>
          <w:rFonts w:ascii="Arial" w:hAnsi="Arial" w:cs="Arial"/>
          <w:i/>
          <w:iCs/>
        </w:rPr>
        <w:t>ost-hoc</w:t>
      </w:r>
      <w:r w:rsidRPr="00524D67">
        <w:rPr>
          <w:rFonts w:ascii="Arial" w:hAnsi="Arial" w:cs="Arial"/>
        </w:rPr>
        <w:t xml:space="preserve"> comparisons were Bonferroni-corrected for multiple comparisons. </w:t>
      </w:r>
    </w:p>
    <w:p w14:paraId="3DF5702E" w14:textId="79C8F318" w:rsidR="00564820" w:rsidRPr="00CA2851" w:rsidRDefault="00C12DA3" w:rsidP="00CA2851">
      <w:pPr>
        <w:jc w:val="center"/>
        <w:rPr>
          <w:rFonts w:ascii="Arial" w:hAnsi="Arial" w:cs="Arial"/>
        </w:rPr>
      </w:pPr>
      <w:r w:rsidRPr="00564820">
        <w:rPr>
          <w:rFonts w:ascii="Arial" w:hAnsi="Arial" w:cs="Arial"/>
          <w:b/>
          <w:bCs/>
          <w:noProof w:val="0"/>
        </w:rPr>
        <w:t>Results</w:t>
      </w:r>
    </w:p>
    <w:tbl>
      <w:tblPr>
        <w:tblpPr w:leftFromText="180" w:rightFromText="180" w:vertAnchor="text" w:horzAnchor="margin" w:tblpY="400"/>
        <w:tblW w:w="8974" w:type="dxa"/>
        <w:tblCellMar>
          <w:left w:w="0" w:type="dxa"/>
          <w:right w:w="0" w:type="dxa"/>
        </w:tblCellMar>
        <w:tblLook w:val="0420" w:firstRow="1" w:lastRow="0" w:firstColumn="0" w:lastColumn="0" w:noHBand="0" w:noVBand="1"/>
      </w:tblPr>
      <w:tblGrid>
        <w:gridCol w:w="4292"/>
        <w:gridCol w:w="1544"/>
        <w:gridCol w:w="2103"/>
        <w:gridCol w:w="1035"/>
      </w:tblGrid>
      <w:tr w:rsidR="00564820" w:rsidRPr="00564820" w14:paraId="0FA0F9BA" w14:textId="77777777" w:rsidTr="0099493A">
        <w:trPr>
          <w:cantSplit/>
          <w:trHeight w:hRule="exact" w:val="336"/>
        </w:trPr>
        <w:tc>
          <w:tcPr>
            <w:tcW w:w="4292"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11676BEB"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Variable</w:t>
            </w:r>
          </w:p>
        </w:tc>
        <w:tc>
          <w:tcPr>
            <w:tcW w:w="1544"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47A3D190"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b/>
                <w:bCs/>
                <w:noProof w:val="0"/>
                <w:kern w:val="24"/>
                <w:lang w:eastAsia="en-GB"/>
              </w:rPr>
              <w:t xml:space="preserve"> Number</w:t>
            </w:r>
          </w:p>
        </w:tc>
        <w:tc>
          <w:tcPr>
            <w:tcW w:w="2103"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72AB6E2E"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b/>
                <w:bCs/>
                <w:noProof w:val="0"/>
                <w:kern w:val="24"/>
                <w:lang w:eastAsia="en-GB"/>
              </w:rPr>
              <w:t>Mean</w:t>
            </w:r>
          </w:p>
        </w:tc>
        <w:tc>
          <w:tcPr>
            <w:tcW w:w="1035"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35AED7FE" w14:textId="77777777" w:rsidR="00564820" w:rsidRPr="00564820" w:rsidRDefault="00564820" w:rsidP="00564820">
            <w:pPr>
              <w:spacing w:after="0" w:line="360" w:lineRule="auto"/>
              <w:jc w:val="center"/>
              <w:rPr>
                <w:rFonts w:ascii="Arial" w:eastAsia="Times New Roman" w:hAnsi="Arial" w:cs="Arial"/>
                <w:i/>
                <w:iCs/>
                <w:noProof w:val="0"/>
                <w:lang w:eastAsia="en-GB"/>
              </w:rPr>
            </w:pPr>
            <w:r w:rsidRPr="00564820">
              <w:rPr>
                <w:rFonts w:ascii="Arial" w:eastAsia="Times New Roman" w:hAnsi="Arial" w:cs="Arial"/>
                <w:b/>
                <w:bCs/>
                <w:i/>
                <w:iCs/>
                <w:noProof w:val="0"/>
                <w:kern w:val="24"/>
                <w:lang w:eastAsia="en-GB"/>
              </w:rPr>
              <w:t>SD</w:t>
            </w:r>
          </w:p>
        </w:tc>
      </w:tr>
      <w:tr w:rsidR="00564820" w:rsidRPr="00564820" w14:paraId="6F2D4312" w14:textId="77777777" w:rsidTr="0099493A">
        <w:trPr>
          <w:cantSplit/>
          <w:trHeight w:hRule="exact" w:val="336"/>
        </w:trPr>
        <w:tc>
          <w:tcPr>
            <w:tcW w:w="4292"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2D990EDE"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SHAPS</w:t>
            </w:r>
          </w:p>
        </w:tc>
        <w:tc>
          <w:tcPr>
            <w:tcW w:w="1544"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63DC1A43"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101</w:t>
            </w:r>
          </w:p>
        </w:tc>
        <w:tc>
          <w:tcPr>
            <w:tcW w:w="2103"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0DE85E59"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21.4</w:t>
            </w:r>
          </w:p>
        </w:tc>
        <w:tc>
          <w:tcPr>
            <w:tcW w:w="1035"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2678464A"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5.6</w:t>
            </w:r>
          </w:p>
        </w:tc>
      </w:tr>
      <w:tr w:rsidR="00564820" w:rsidRPr="00564820" w14:paraId="1E906214" w14:textId="77777777" w:rsidTr="0099493A">
        <w:trPr>
          <w:cantSplit/>
          <w:trHeight w:hRule="exact" w:val="336"/>
        </w:trPr>
        <w:tc>
          <w:tcPr>
            <w:tcW w:w="4292" w:type="dxa"/>
            <w:tcBorders>
              <w:top w:val="nil"/>
              <w:left w:val="nil"/>
              <w:bottom w:val="nil"/>
              <w:right w:val="nil"/>
            </w:tcBorders>
            <w:shd w:val="clear" w:color="auto" w:fill="auto"/>
            <w:tcMar>
              <w:top w:w="72" w:type="dxa"/>
              <w:left w:w="144" w:type="dxa"/>
              <w:bottom w:w="72" w:type="dxa"/>
              <w:right w:w="144" w:type="dxa"/>
            </w:tcMar>
            <w:hideMark/>
          </w:tcPr>
          <w:p w14:paraId="3673009A"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Chapman Physical Anhedonia Scale</w:t>
            </w:r>
          </w:p>
        </w:tc>
        <w:tc>
          <w:tcPr>
            <w:tcW w:w="1544" w:type="dxa"/>
            <w:tcBorders>
              <w:top w:val="nil"/>
              <w:left w:val="nil"/>
              <w:bottom w:val="nil"/>
              <w:right w:val="nil"/>
            </w:tcBorders>
            <w:shd w:val="clear" w:color="auto" w:fill="auto"/>
            <w:tcMar>
              <w:top w:w="72" w:type="dxa"/>
              <w:left w:w="144" w:type="dxa"/>
              <w:bottom w:w="72" w:type="dxa"/>
              <w:right w:w="144" w:type="dxa"/>
            </w:tcMar>
            <w:hideMark/>
          </w:tcPr>
          <w:p w14:paraId="74EADF8C"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100</w:t>
            </w:r>
          </w:p>
        </w:tc>
        <w:tc>
          <w:tcPr>
            <w:tcW w:w="2103" w:type="dxa"/>
            <w:tcBorders>
              <w:top w:val="nil"/>
              <w:left w:val="nil"/>
              <w:bottom w:val="nil"/>
              <w:right w:val="nil"/>
            </w:tcBorders>
            <w:shd w:val="clear" w:color="auto" w:fill="auto"/>
            <w:tcMar>
              <w:top w:w="72" w:type="dxa"/>
              <w:left w:w="144" w:type="dxa"/>
              <w:bottom w:w="72" w:type="dxa"/>
              <w:right w:w="144" w:type="dxa"/>
            </w:tcMar>
            <w:hideMark/>
          </w:tcPr>
          <w:p w14:paraId="718EE243"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12.6</w:t>
            </w:r>
          </w:p>
        </w:tc>
        <w:tc>
          <w:tcPr>
            <w:tcW w:w="1035" w:type="dxa"/>
            <w:tcBorders>
              <w:top w:val="nil"/>
              <w:left w:val="nil"/>
              <w:bottom w:val="nil"/>
              <w:right w:val="nil"/>
            </w:tcBorders>
            <w:shd w:val="clear" w:color="auto" w:fill="auto"/>
            <w:tcMar>
              <w:top w:w="72" w:type="dxa"/>
              <w:left w:w="144" w:type="dxa"/>
              <w:bottom w:w="72" w:type="dxa"/>
              <w:right w:w="144" w:type="dxa"/>
            </w:tcMar>
            <w:hideMark/>
          </w:tcPr>
          <w:p w14:paraId="118B0D78"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7.3</w:t>
            </w:r>
          </w:p>
        </w:tc>
      </w:tr>
      <w:tr w:rsidR="00564820" w:rsidRPr="00564820" w14:paraId="63C09D27" w14:textId="77777777" w:rsidTr="0099493A">
        <w:trPr>
          <w:cantSplit/>
          <w:trHeight w:hRule="exact" w:val="336"/>
        </w:trPr>
        <w:tc>
          <w:tcPr>
            <w:tcW w:w="4292" w:type="dxa"/>
            <w:tcBorders>
              <w:top w:val="nil"/>
              <w:left w:val="nil"/>
              <w:bottom w:val="nil"/>
              <w:right w:val="nil"/>
            </w:tcBorders>
            <w:shd w:val="clear" w:color="auto" w:fill="F0F0F0"/>
            <w:tcMar>
              <w:top w:w="72" w:type="dxa"/>
              <w:left w:w="144" w:type="dxa"/>
              <w:bottom w:w="72" w:type="dxa"/>
              <w:right w:w="144" w:type="dxa"/>
            </w:tcMar>
            <w:hideMark/>
          </w:tcPr>
          <w:p w14:paraId="240F568F"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TEPS - Anticipatory Subscale</w:t>
            </w:r>
          </w:p>
        </w:tc>
        <w:tc>
          <w:tcPr>
            <w:tcW w:w="1544" w:type="dxa"/>
            <w:tcBorders>
              <w:top w:val="nil"/>
              <w:left w:val="nil"/>
              <w:bottom w:val="nil"/>
              <w:right w:val="nil"/>
            </w:tcBorders>
            <w:shd w:val="clear" w:color="auto" w:fill="F0F0F0"/>
            <w:tcMar>
              <w:top w:w="72" w:type="dxa"/>
              <w:left w:w="144" w:type="dxa"/>
              <w:bottom w:w="72" w:type="dxa"/>
              <w:right w:w="144" w:type="dxa"/>
            </w:tcMar>
            <w:hideMark/>
          </w:tcPr>
          <w:p w14:paraId="7B7875C0"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100</w:t>
            </w:r>
          </w:p>
        </w:tc>
        <w:tc>
          <w:tcPr>
            <w:tcW w:w="2103" w:type="dxa"/>
            <w:tcBorders>
              <w:top w:val="nil"/>
              <w:left w:val="nil"/>
              <w:bottom w:val="nil"/>
              <w:right w:val="nil"/>
            </w:tcBorders>
            <w:shd w:val="clear" w:color="auto" w:fill="F0F0F0"/>
            <w:tcMar>
              <w:top w:w="72" w:type="dxa"/>
              <w:left w:w="144" w:type="dxa"/>
              <w:bottom w:w="72" w:type="dxa"/>
              <w:right w:w="144" w:type="dxa"/>
            </w:tcMar>
            <w:hideMark/>
          </w:tcPr>
          <w:p w14:paraId="574A43BB"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45.6</w:t>
            </w:r>
          </w:p>
        </w:tc>
        <w:tc>
          <w:tcPr>
            <w:tcW w:w="1035" w:type="dxa"/>
            <w:tcBorders>
              <w:top w:val="nil"/>
              <w:left w:val="nil"/>
              <w:bottom w:val="nil"/>
              <w:right w:val="nil"/>
            </w:tcBorders>
            <w:shd w:val="clear" w:color="auto" w:fill="F0F0F0"/>
            <w:tcMar>
              <w:top w:w="72" w:type="dxa"/>
              <w:left w:w="144" w:type="dxa"/>
              <w:bottom w:w="72" w:type="dxa"/>
              <w:right w:w="144" w:type="dxa"/>
            </w:tcMar>
            <w:hideMark/>
          </w:tcPr>
          <w:p w14:paraId="571535DF"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7.2</w:t>
            </w:r>
          </w:p>
        </w:tc>
      </w:tr>
      <w:tr w:rsidR="00564820" w:rsidRPr="00564820" w14:paraId="614B3FBA" w14:textId="77777777" w:rsidTr="0099493A">
        <w:trPr>
          <w:cantSplit/>
          <w:trHeight w:hRule="exact" w:val="336"/>
        </w:trPr>
        <w:tc>
          <w:tcPr>
            <w:tcW w:w="4292" w:type="dxa"/>
            <w:tcBorders>
              <w:top w:val="nil"/>
              <w:left w:val="nil"/>
              <w:bottom w:val="nil"/>
              <w:right w:val="nil"/>
            </w:tcBorders>
            <w:shd w:val="clear" w:color="auto" w:fill="auto"/>
            <w:tcMar>
              <w:top w:w="72" w:type="dxa"/>
              <w:left w:w="144" w:type="dxa"/>
              <w:bottom w:w="72" w:type="dxa"/>
              <w:right w:w="144" w:type="dxa"/>
            </w:tcMar>
            <w:hideMark/>
          </w:tcPr>
          <w:p w14:paraId="6F59C5A5"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TEPS - Consummatory Subscale</w:t>
            </w:r>
          </w:p>
        </w:tc>
        <w:tc>
          <w:tcPr>
            <w:tcW w:w="1544" w:type="dxa"/>
            <w:tcBorders>
              <w:top w:val="nil"/>
              <w:left w:val="nil"/>
              <w:bottom w:val="nil"/>
              <w:right w:val="nil"/>
            </w:tcBorders>
            <w:shd w:val="clear" w:color="auto" w:fill="auto"/>
            <w:tcMar>
              <w:top w:w="72" w:type="dxa"/>
              <w:left w:w="144" w:type="dxa"/>
              <w:bottom w:w="72" w:type="dxa"/>
              <w:right w:w="144" w:type="dxa"/>
            </w:tcMar>
            <w:hideMark/>
          </w:tcPr>
          <w:p w14:paraId="62003B08"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101</w:t>
            </w:r>
          </w:p>
        </w:tc>
        <w:tc>
          <w:tcPr>
            <w:tcW w:w="2103" w:type="dxa"/>
            <w:tcBorders>
              <w:top w:val="nil"/>
              <w:left w:val="nil"/>
              <w:bottom w:val="nil"/>
              <w:right w:val="nil"/>
            </w:tcBorders>
            <w:shd w:val="clear" w:color="auto" w:fill="auto"/>
            <w:tcMar>
              <w:top w:w="72" w:type="dxa"/>
              <w:left w:w="144" w:type="dxa"/>
              <w:bottom w:w="72" w:type="dxa"/>
              <w:right w:w="144" w:type="dxa"/>
            </w:tcMar>
            <w:hideMark/>
          </w:tcPr>
          <w:p w14:paraId="3DE597EB"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36.6</w:t>
            </w:r>
          </w:p>
        </w:tc>
        <w:tc>
          <w:tcPr>
            <w:tcW w:w="1035" w:type="dxa"/>
            <w:tcBorders>
              <w:top w:val="nil"/>
              <w:left w:val="nil"/>
              <w:bottom w:val="nil"/>
              <w:right w:val="nil"/>
            </w:tcBorders>
            <w:shd w:val="clear" w:color="auto" w:fill="auto"/>
            <w:tcMar>
              <w:top w:w="72" w:type="dxa"/>
              <w:left w:w="144" w:type="dxa"/>
              <w:bottom w:w="72" w:type="dxa"/>
              <w:right w:w="144" w:type="dxa"/>
            </w:tcMar>
            <w:hideMark/>
          </w:tcPr>
          <w:p w14:paraId="2C01EF6F"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lang w:eastAsia="en-GB"/>
              </w:rPr>
              <w:t>7.0</w:t>
            </w:r>
          </w:p>
        </w:tc>
      </w:tr>
      <w:tr w:rsidR="00564820" w:rsidRPr="00564820" w14:paraId="747EFFE6" w14:textId="77777777" w:rsidTr="0099493A">
        <w:trPr>
          <w:cantSplit/>
          <w:trHeight w:hRule="exact" w:val="336"/>
        </w:trPr>
        <w:tc>
          <w:tcPr>
            <w:tcW w:w="4292" w:type="dxa"/>
            <w:tcBorders>
              <w:top w:val="nil"/>
              <w:left w:val="nil"/>
              <w:bottom w:val="nil"/>
              <w:right w:val="nil"/>
            </w:tcBorders>
            <w:shd w:val="clear" w:color="auto" w:fill="F0F0F0"/>
            <w:tcMar>
              <w:top w:w="72" w:type="dxa"/>
              <w:left w:w="144" w:type="dxa"/>
              <w:bottom w:w="72" w:type="dxa"/>
              <w:right w:w="144" w:type="dxa"/>
            </w:tcMar>
            <w:hideMark/>
          </w:tcPr>
          <w:p w14:paraId="1ED8AA93"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Beck Depression Inventory (BDI-II)</w:t>
            </w:r>
          </w:p>
        </w:tc>
        <w:tc>
          <w:tcPr>
            <w:tcW w:w="1544" w:type="dxa"/>
            <w:tcBorders>
              <w:top w:val="nil"/>
              <w:left w:val="nil"/>
              <w:bottom w:val="nil"/>
              <w:right w:val="nil"/>
            </w:tcBorders>
            <w:shd w:val="clear" w:color="auto" w:fill="F0F0F0"/>
            <w:tcMar>
              <w:top w:w="72" w:type="dxa"/>
              <w:left w:w="144" w:type="dxa"/>
              <w:bottom w:w="72" w:type="dxa"/>
              <w:right w:w="144" w:type="dxa"/>
            </w:tcMar>
            <w:hideMark/>
          </w:tcPr>
          <w:p w14:paraId="7914815F"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100</w:t>
            </w:r>
          </w:p>
        </w:tc>
        <w:tc>
          <w:tcPr>
            <w:tcW w:w="2103" w:type="dxa"/>
            <w:tcBorders>
              <w:top w:val="nil"/>
              <w:left w:val="nil"/>
              <w:bottom w:val="nil"/>
              <w:right w:val="nil"/>
            </w:tcBorders>
            <w:shd w:val="clear" w:color="auto" w:fill="F0F0F0"/>
            <w:tcMar>
              <w:top w:w="72" w:type="dxa"/>
              <w:left w:w="144" w:type="dxa"/>
              <w:bottom w:w="72" w:type="dxa"/>
              <w:right w:w="144" w:type="dxa"/>
            </w:tcMar>
            <w:hideMark/>
          </w:tcPr>
          <w:p w14:paraId="22B40DA7"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8.9</w:t>
            </w:r>
          </w:p>
        </w:tc>
        <w:tc>
          <w:tcPr>
            <w:tcW w:w="1035" w:type="dxa"/>
            <w:tcBorders>
              <w:top w:val="nil"/>
              <w:left w:val="nil"/>
              <w:bottom w:val="nil"/>
              <w:right w:val="nil"/>
            </w:tcBorders>
            <w:shd w:val="clear" w:color="auto" w:fill="F0F0F0"/>
            <w:tcMar>
              <w:top w:w="72" w:type="dxa"/>
              <w:left w:w="144" w:type="dxa"/>
              <w:bottom w:w="72" w:type="dxa"/>
              <w:right w:w="144" w:type="dxa"/>
            </w:tcMar>
            <w:hideMark/>
          </w:tcPr>
          <w:p w14:paraId="707C881F"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6.8</w:t>
            </w:r>
          </w:p>
        </w:tc>
      </w:tr>
      <w:tr w:rsidR="00564820" w:rsidRPr="00564820" w14:paraId="43018C8D" w14:textId="77777777" w:rsidTr="0099493A">
        <w:trPr>
          <w:cantSplit/>
          <w:trHeight w:hRule="exact" w:val="336"/>
        </w:trPr>
        <w:tc>
          <w:tcPr>
            <w:tcW w:w="4292" w:type="dxa"/>
            <w:tcBorders>
              <w:top w:val="nil"/>
              <w:left w:val="nil"/>
              <w:bottom w:val="single" w:sz="8" w:space="0" w:color="A5A5A5"/>
              <w:right w:val="nil"/>
            </w:tcBorders>
            <w:shd w:val="clear" w:color="auto" w:fill="auto"/>
            <w:tcMar>
              <w:top w:w="72" w:type="dxa"/>
              <w:left w:w="144" w:type="dxa"/>
              <w:bottom w:w="72" w:type="dxa"/>
              <w:right w:w="144" w:type="dxa"/>
            </w:tcMar>
            <w:hideMark/>
          </w:tcPr>
          <w:p w14:paraId="472C1776"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 xml:space="preserve">Apathy Evaluation Scale (AES) </w:t>
            </w:r>
          </w:p>
        </w:tc>
        <w:tc>
          <w:tcPr>
            <w:tcW w:w="1544" w:type="dxa"/>
            <w:tcBorders>
              <w:top w:val="nil"/>
              <w:left w:val="nil"/>
              <w:bottom w:val="single" w:sz="8" w:space="0" w:color="A5A5A5"/>
              <w:right w:val="nil"/>
            </w:tcBorders>
            <w:shd w:val="clear" w:color="auto" w:fill="auto"/>
            <w:tcMar>
              <w:top w:w="72" w:type="dxa"/>
              <w:left w:w="144" w:type="dxa"/>
              <w:bottom w:w="72" w:type="dxa"/>
              <w:right w:w="144" w:type="dxa"/>
            </w:tcMar>
            <w:hideMark/>
          </w:tcPr>
          <w:p w14:paraId="018CDBEB"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100</w:t>
            </w:r>
          </w:p>
        </w:tc>
        <w:tc>
          <w:tcPr>
            <w:tcW w:w="2103" w:type="dxa"/>
            <w:tcBorders>
              <w:top w:val="nil"/>
              <w:left w:val="nil"/>
              <w:bottom w:val="single" w:sz="8" w:space="0" w:color="A5A5A5"/>
              <w:right w:val="nil"/>
            </w:tcBorders>
            <w:shd w:val="clear" w:color="auto" w:fill="auto"/>
            <w:tcMar>
              <w:top w:w="72" w:type="dxa"/>
              <w:left w:w="144" w:type="dxa"/>
              <w:bottom w:w="72" w:type="dxa"/>
              <w:right w:w="144" w:type="dxa"/>
            </w:tcMar>
            <w:hideMark/>
          </w:tcPr>
          <w:p w14:paraId="13DD75E1"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28.6</w:t>
            </w:r>
          </w:p>
        </w:tc>
        <w:tc>
          <w:tcPr>
            <w:tcW w:w="1035" w:type="dxa"/>
            <w:tcBorders>
              <w:top w:val="nil"/>
              <w:left w:val="nil"/>
              <w:bottom w:val="single" w:sz="8" w:space="0" w:color="A5A5A5"/>
              <w:right w:val="nil"/>
            </w:tcBorders>
            <w:shd w:val="clear" w:color="auto" w:fill="auto"/>
            <w:tcMar>
              <w:top w:w="72" w:type="dxa"/>
              <w:left w:w="144" w:type="dxa"/>
              <w:bottom w:w="72" w:type="dxa"/>
              <w:right w:w="144" w:type="dxa"/>
            </w:tcMar>
            <w:hideMark/>
          </w:tcPr>
          <w:p w14:paraId="31FFF25C"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noProof w:val="0"/>
                <w:kern w:val="24"/>
                <w:lang w:eastAsia="en-GB"/>
              </w:rPr>
              <w:t>6.1</w:t>
            </w:r>
          </w:p>
        </w:tc>
      </w:tr>
    </w:tbl>
    <w:p w14:paraId="4DAEC089" w14:textId="77777777" w:rsidR="00564820" w:rsidRPr="00564820" w:rsidRDefault="00564820" w:rsidP="00564820">
      <w:pPr>
        <w:spacing w:line="256" w:lineRule="auto"/>
        <w:rPr>
          <w:sz w:val="24"/>
          <w:szCs w:val="24"/>
        </w:rPr>
      </w:pPr>
      <w:r w:rsidRPr="00564820">
        <w:rPr>
          <w:rFonts w:ascii="Arial" w:eastAsia="Calibri" w:hAnsi="Arial"/>
          <w:b/>
          <w:bCs/>
          <w:color w:val="000000"/>
          <w:kern w:val="24"/>
        </w:rPr>
        <w:t>S2.</w:t>
      </w:r>
      <w:r w:rsidRPr="00564820">
        <w:rPr>
          <w:rFonts w:ascii="Arial" w:eastAsia="Calibri" w:hAnsi="Arial"/>
          <w:color w:val="000000"/>
          <w:kern w:val="24"/>
        </w:rPr>
        <w:t xml:space="preserve"> Distribution of scores on self-report measures</w:t>
      </w:r>
      <w:r w:rsidRPr="00564820">
        <w:rPr>
          <w:rFonts w:ascii="Arial" w:eastAsia="Calibri" w:hAnsi="Arial"/>
          <w:i/>
          <w:iCs/>
          <w:color w:val="000000"/>
          <w:kern w:val="24"/>
        </w:rPr>
        <w:t xml:space="preserve"> </w:t>
      </w:r>
    </w:p>
    <w:p w14:paraId="76D36D5A" w14:textId="3D7977C1" w:rsidR="00564820" w:rsidRPr="00CA2851" w:rsidRDefault="00184423" w:rsidP="00564820">
      <w:pPr>
        <w:spacing w:line="360" w:lineRule="auto"/>
        <w:rPr>
          <w:rFonts w:ascii="Arial" w:eastAsia="Calibri" w:hAnsi="Arial" w:cs="Arial"/>
          <w:kern w:val="24"/>
          <w:sz w:val="20"/>
          <w:szCs w:val="20"/>
        </w:rPr>
      </w:pPr>
      <w:r w:rsidRPr="00CA2851">
        <w:rPr>
          <w:rFonts w:ascii="Arial" w:eastAsia="Calibri" w:hAnsi="Arial" w:cs="Arial"/>
          <w:i/>
          <w:iCs/>
          <w:color w:val="000000"/>
          <w:kern w:val="24"/>
          <w:sz w:val="20"/>
          <w:szCs w:val="20"/>
        </w:rPr>
        <w:t>Note</w:t>
      </w:r>
      <w:r w:rsidR="0020099B" w:rsidRPr="00CA2851">
        <w:rPr>
          <w:rFonts w:ascii="Arial" w:eastAsia="Calibri" w:hAnsi="Arial" w:cs="Arial"/>
          <w:i/>
          <w:iCs/>
          <w:color w:val="000000"/>
          <w:kern w:val="24"/>
          <w:sz w:val="20"/>
          <w:szCs w:val="20"/>
        </w:rPr>
        <w:t>.</w:t>
      </w:r>
      <w:r w:rsidR="00564820" w:rsidRPr="00CA2851">
        <w:rPr>
          <w:rFonts w:ascii="Arial" w:eastAsia="Calibri" w:hAnsi="Arial" w:cs="Arial"/>
          <w:color w:val="000000"/>
          <w:kern w:val="24"/>
          <w:sz w:val="20"/>
          <w:szCs w:val="20"/>
        </w:rPr>
        <w:t xml:space="preserve"> SHAPS, Snaith</w:t>
      </w:r>
      <w:r w:rsidR="005E65BB" w:rsidRPr="00CA2851">
        <w:rPr>
          <w:rFonts w:ascii="Arial" w:eastAsia="Calibri" w:hAnsi="Arial" w:cs="Arial"/>
          <w:color w:val="000000"/>
          <w:kern w:val="24"/>
          <w:sz w:val="20"/>
          <w:szCs w:val="20"/>
        </w:rPr>
        <w:t>-</w:t>
      </w:r>
      <w:r w:rsidR="00564820" w:rsidRPr="00CA2851">
        <w:rPr>
          <w:rFonts w:ascii="Arial" w:eastAsia="Calibri" w:hAnsi="Arial" w:cs="Arial"/>
          <w:color w:val="000000"/>
          <w:kern w:val="24"/>
          <w:sz w:val="20"/>
          <w:szCs w:val="20"/>
        </w:rPr>
        <w:t>Hamilton Pleasure Scale; TEPS, Temporal Experience of Pleasure Scale</w:t>
      </w:r>
      <w:r w:rsidR="00304CF1">
        <w:rPr>
          <w:rFonts w:ascii="Arial" w:eastAsia="Calibri" w:hAnsi="Arial" w:cs="Arial"/>
          <w:color w:val="000000"/>
          <w:kern w:val="24"/>
          <w:sz w:val="20"/>
          <w:szCs w:val="20"/>
        </w:rPr>
        <w:t>; SD, standard deviation.</w:t>
      </w:r>
      <w:r w:rsidR="00564820" w:rsidRPr="00CA2851">
        <w:rPr>
          <w:rFonts w:ascii="Arial" w:eastAsia="Calibri" w:hAnsi="Arial" w:cs="Arial"/>
          <w:color w:val="000000"/>
          <w:kern w:val="24"/>
          <w:sz w:val="20"/>
          <w:szCs w:val="20"/>
        </w:rPr>
        <w:t xml:space="preserve"> </w:t>
      </w:r>
      <w:r w:rsidRPr="00CA2851">
        <w:rPr>
          <w:rFonts w:ascii="Arial" w:eastAsia="Calibri" w:hAnsi="Arial" w:cs="Arial"/>
          <w:kern w:val="24"/>
          <w:sz w:val="20"/>
          <w:szCs w:val="20"/>
        </w:rPr>
        <w:t>M</w:t>
      </w:r>
      <w:r w:rsidR="00564820" w:rsidRPr="00CA2851">
        <w:rPr>
          <w:rFonts w:ascii="Arial" w:eastAsia="Calibri" w:hAnsi="Arial" w:cs="Arial"/>
          <w:kern w:val="24"/>
          <w:sz w:val="20"/>
          <w:szCs w:val="20"/>
        </w:rPr>
        <w:t>issing data (</w:t>
      </w:r>
      <w:r w:rsidR="00564820" w:rsidRPr="00CA2851">
        <w:rPr>
          <w:rFonts w:ascii="Arial" w:eastAsia="Calibri" w:hAnsi="Arial" w:cs="Arial"/>
          <w:i/>
          <w:iCs/>
          <w:kern w:val="24"/>
          <w:sz w:val="20"/>
          <w:szCs w:val="20"/>
        </w:rPr>
        <w:t>N</w:t>
      </w:r>
      <w:r w:rsidR="00564820" w:rsidRPr="00CA2851">
        <w:rPr>
          <w:rFonts w:ascii="Arial" w:eastAsia="Calibri" w:hAnsi="Arial" w:cs="Arial"/>
          <w:kern w:val="24"/>
          <w:sz w:val="20"/>
          <w:szCs w:val="20"/>
        </w:rPr>
        <w:t xml:space="preserve"> = 1) for CPAS, TEPS, BDI</w:t>
      </w:r>
      <w:r w:rsidR="00EB3080">
        <w:rPr>
          <w:rFonts w:ascii="Arial" w:eastAsia="Calibri" w:hAnsi="Arial" w:cs="Arial"/>
          <w:kern w:val="24"/>
          <w:sz w:val="20"/>
          <w:szCs w:val="20"/>
        </w:rPr>
        <w:t>-II</w:t>
      </w:r>
      <w:r w:rsidR="00564820" w:rsidRPr="00CA2851">
        <w:rPr>
          <w:rFonts w:ascii="Arial" w:eastAsia="Calibri" w:hAnsi="Arial" w:cs="Arial"/>
          <w:kern w:val="24"/>
          <w:sz w:val="20"/>
          <w:szCs w:val="20"/>
        </w:rPr>
        <w:t xml:space="preserve"> and AES where a participant either recorded more than one response to a question or did not answer all questions. </w:t>
      </w:r>
    </w:p>
    <w:p w14:paraId="6FB1C3C8" w14:textId="77777777" w:rsidR="00F73E49" w:rsidRPr="00564820" w:rsidRDefault="00F73E49" w:rsidP="00564820">
      <w:pPr>
        <w:spacing w:line="360" w:lineRule="auto"/>
        <w:rPr>
          <w:rFonts w:ascii="Arial" w:hAnsi="Arial" w:cs="Arial"/>
          <w:b/>
          <w:bCs/>
          <w:noProof w:val="0"/>
        </w:rPr>
      </w:pPr>
    </w:p>
    <w:tbl>
      <w:tblPr>
        <w:tblpPr w:leftFromText="180" w:rightFromText="180" w:vertAnchor="text" w:horzAnchor="margin" w:tblpY="389"/>
        <w:tblW w:w="9364" w:type="dxa"/>
        <w:tblCellMar>
          <w:left w:w="0" w:type="dxa"/>
          <w:right w:w="0" w:type="dxa"/>
        </w:tblCellMar>
        <w:tblLook w:val="0420" w:firstRow="1" w:lastRow="0" w:firstColumn="0" w:lastColumn="0" w:noHBand="0" w:noVBand="1"/>
      </w:tblPr>
      <w:tblGrid>
        <w:gridCol w:w="1710"/>
        <w:gridCol w:w="1207"/>
        <w:gridCol w:w="1010"/>
        <w:gridCol w:w="1660"/>
        <w:gridCol w:w="1709"/>
        <w:gridCol w:w="880"/>
        <w:gridCol w:w="1188"/>
      </w:tblGrid>
      <w:tr w:rsidR="00564820" w:rsidRPr="00564820" w14:paraId="67DBC91F" w14:textId="77777777" w:rsidTr="00564820">
        <w:trPr>
          <w:cantSplit/>
          <w:trHeight w:hRule="exact" w:val="340"/>
        </w:trPr>
        <w:tc>
          <w:tcPr>
            <w:tcW w:w="1710"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541A1C95" w14:textId="77777777" w:rsidR="00564820" w:rsidRPr="00564820" w:rsidRDefault="00564820" w:rsidP="00564820">
            <w:pPr>
              <w:spacing w:after="0" w:line="360" w:lineRule="auto"/>
              <w:rPr>
                <w:rFonts w:ascii="Arial" w:eastAsia="Times New Roman" w:hAnsi="Arial" w:cs="Arial"/>
                <w:noProof w:val="0"/>
                <w:lang w:eastAsia="en-GB"/>
              </w:rPr>
            </w:pPr>
          </w:p>
        </w:tc>
        <w:tc>
          <w:tcPr>
            <w:tcW w:w="1207"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08C755ED"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SHAPS</w:t>
            </w:r>
          </w:p>
        </w:tc>
        <w:tc>
          <w:tcPr>
            <w:tcW w:w="1010"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623817BF"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CPAS</w:t>
            </w:r>
          </w:p>
        </w:tc>
        <w:tc>
          <w:tcPr>
            <w:tcW w:w="1660"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1CF3F280"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TEPS - ANT</w:t>
            </w:r>
          </w:p>
        </w:tc>
        <w:tc>
          <w:tcPr>
            <w:tcW w:w="1709"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55AAD27E"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TEPS - CON</w:t>
            </w:r>
          </w:p>
        </w:tc>
        <w:tc>
          <w:tcPr>
            <w:tcW w:w="880"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155A1C3E"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BDI-II</w:t>
            </w:r>
          </w:p>
        </w:tc>
        <w:tc>
          <w:tcPr>
            <w:tcW w:w="1188"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3CFA42A7" w14:textId="77777777" w:rsidR="00564820" w:rsidRPr="00564820" w:rsidRDefault="00564820" w:rsidP="00564820">
            <w:pPr>
              <w:spacing w:after="0" w:line="360" w:lineRule="auto"/>
              <w:jc w:val="center"/>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AES</w:t>
            </w:r>
          </w:p>
        </w:tc>
      </w:tr>
      <w:tr w:rsidR="00564820" w:rsidRPr="00564820" w14:paraId="2914E1FE" w14:textId="77777777" w:rsidTr="00564820">
        <w:trPr>
          <w:cantSplit/>
          <w:trHeight w:hRule="exact" w:val="340"/>
        </w:trPr>
        <w:tc>
          <w:tcPr>
            <w:tcW w:w="1710"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75BF9CE6"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SHAPS</w:t>
            </w:r>
          </w:p>
        </w:tc>
        <w:tc>
          <w:tcPr>
            <w:tcW w:w="1207"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52F3204F" w14:textId="77777777" w:rsidR="00564820" w:rsidRPr="00564820" w:rsidRDefault="00564820" w:rsidP="00564820">
            <w:pPr>
              <w:spacing w:after="0" w:line="360" w:lineRule="auto"/>
              <w:rPr>
                <w:rFonts w:ascii="Arial" w:eastAsia="Times New Roman" w:hAnsi="Arial" w:cs="Arial"/>
                <w:noProof w:val="0"/>
                <w:lang w:eastAsia="en-GB"/>
              </w:rPr>
            </w:pPr>
          </w:p>
        </w:tc>
        <w:tc>
          <w:tcPr>
            <w:tcW w:w="1010"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542B612C"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.43**</w:t>
            </w:r>
          </w:p>
        </w:tc>
        <w:tc>
          <w:tcPr>
            <w:tcW w:w="1660"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1F3BB319"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-.58**</w:t>
            </w:r>
          </w:p>
        </w:tc>
        <w:tc>
          <w:tcPr>
            <w:tcW w:w="1709"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50527EF4"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-.58**</w:t>
            </w:r>
          </w:p>
        </w:tc>
        <w:tc>
          <w:tcPr>
            <w:tcW w:w="880"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07DD2B50"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.29**</w:t>
            </w:r>
          </w:p>
        </w:tc>
        <w:tc>
          <w:tcPr>
            <w:tcW w:w="1188"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4AD35947"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.49**</w:t>
            </w:r>
          </w:p>
        </w:tc>
      </w:tr>
      <w:tr w:rsidR="00564820" w:rsidRPr="00564820" w14:paraId="3097B09B" w14:textId="77777777" w:rsidTr="00564820">
        <w:trPr>
          <w:cantSplit/>
          <w:trHeight w:hRule="exact" w:val="340"/>
        </w:trPr>
        <w:tc>
          <w:tcPr>
            <w:tcW w:w="1710" w:type="dxa"/>
            <w:tcBorders>
              <w:top w:val="nil"/>
              <w:left w:val="nil"/>
              <w:bottom w:val="nil"/>
              <w:right w:val="nil"/>
            </w:tcBorders>
            <w:shd w:val="clear" w:color="auto" w:fill="auto"/>
            <w:tcMar>
              <w:top w:w="72" w:type="dxa"/>
              <w:left w:w="144" w:type="dxa"/>
              <w:bottom w:w="72" w:type="dxa"/>
              <w:right w:w="144" w:type="dxa"/>
            </w:tcMar>
            <w:hideMark/>
          </w:tcPr>
          <w:p w14:paraId="212EA804"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CPAS</w:t>
            </w:r>
          </w:p>
        </w:tc>
        <w:tc>
          <w:tcPr>
            <w:tcW w:w="1207" w:type="dxa"/>
            <w:tcBorders>
              <w:top w:val="nil"/>
              <w:left w:val="nil"/>
              <w:bottom w:val="nil"/>
              <w:right w:val="nil"/>
            </w:tcBorders>
            <w:shd w:val="clear" w:color="auto" w:fill="auto"/>
            <w:tcMar>
              <w:top w:w="72" w:type="dxa"/>
              <w:left w:w="144" w:type="dxa"/>
              <w:bottom w:w="72" w:type="dxa"/>
              <w:right w:w="144" w:type="dxa"/>
            </w:tcMar>
            <w:hideMark/>
          </w:tcPr>
          <w:p w14:paraId="15F053A8" w14:textId="77777777" w:rsidR="00564820" w:rsidRPr="00564820" w:rsidRDefault="00564820" w:rsidP="00564820">
            <w:pPr>
              <w:spacing w:after="0" w:line="360" w:lineRule="auto"/>
              <w:rPr>
                <w:rFonts w:ascii="Arial" w:eastAsia="Times New Roman" w:hAnsi="Arial" w:cs="Arial"/>
                <w:noProof w:val="0"/>
                <w:lang w:eastAsia="en-GB"/>
              </w:rPr>
            </w:pPr>
          </w:p>
        </w:tc>
        <w:tc>
          <w:tcPr>
            <w:tcW w:w="1010" w:type="dxa"/>
            <w:tcBorders>
              <w:top w:val="nil"/>
              <w:left w:val="nil"/>
              <w:bottom w:val="nil"/>
              <w:right w:val="nil"/>
            </w:tcBorders>
            <w:shd w:val="clear" w:color="auto" w:fill="auto"/>
            <w:tcMar>
              <w:top w:w="72" w:type="dxa"/>
              <w:left w:w="144" w:type="dxa"/>
              <w:bottom w:w="72" w:type="dxa"/>
              <w:right w:w="144" w:type="dxa"/>
            </w:tcMar>
            <w:hideMark/>
          </w:tcPr>
          <w:p w14:paraId="3FC62255"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1660" w:type="dxa"/>
            <w:tcBorders>
              <w:top w:val="nil"/>
              <w:left w:val="nil"/>
              <w:bottom w:val="nil"/>
              <w:right w:val="nil"/>
            </w:tcBorders>
            <w:shd w:val="clear" w:color="auto" w:fill="auto"/>
            <w:tcMar>
              <w:top w:w="72" w:type="dxa"/>
              <w:left w:w="144" w:type="dxa"/>
              <w:bottom w:w="72" w:type="dxa"/>
              <w:right w:w="144" w:type="dxa"/>
            </w:tcMar>
            <w:hideMark/>
          </w:tcPr>
          <w:p w14:paraId="2F1FE99A"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-.52**</w:t>
            </w:r>
          </w:p>
        </w:tc>
        <w:tc>
          <w:tcPr>
            <w:tcW w:w="1709" w:type="dxa"/>
            <w:tcBorders>
              <w:top w:val="nil"/>
              <w:left w:val="nil"/>
              <w:bottom w:val="nil"/>
              <w:right w:val="nil"/>
            </w:tcBorders>
            <w:shd w:val="clear" w:color="auto" w:fill="auto"/>
            <w:tcMar>
              <w:top w:w="72" w:type="dxa"/>
              <w:left w:w="144" w:type="dxa"/>
              <w:bottom w:w="72" w:type="dxa"/>
              <w:right w:w="144" w:type="dxa"/>
            </w:tcMar>
            <w:hideMark/>
          </w:tcPr>
          <w:p w14:paraId="765180CC"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-.67**</w:t>
            </w:r>
          </w:p>
        </w:tc>
        <w:tc>
          <w:tcPr>
            <w:tcW w:w="880" w:type="dxa"/>
            <w:tcBorders>
              <w:top w:val="nil"/>
              <w:left w:val="nil"/>
              <w:bottom w:val="nil"/>
              <w:right w:val="nil"/>
            </w:tcBorders>
            <w:shd w:val="clear" w:color="auto" w:fill="auto"/>
            <w:tcMar>
              <w:top w:w="72" w:type="dxa"/>
              <w:left w:w="144" w:type="dxa"/>
              <w:bottom w:w="72" w:type="dxa"/>
              <w:right w:w="144" w:type="dxa"/>
            </w:tcMar>
            <w:hideMark/>
          </w:tcPr>
          <w:p w14:paraId="2FC719BB"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.28**</w:t>
            </w:r>
          </w:p>
        </w:tc>
        <w:tc>
          <w:tcPr>
            <w:tcW w:w="1188" w:type="dxa"/>
            <w:tcBorders>
              <w:top w:val="nil"/>
              <w:left w:val="nil"/>
              <w:bottom w:val="nil"/>
              <w:right w:val="nil"/>
            </w:tcBorders>
            <w:shd w:val="clear" w:color="auto" w:fill="auto"/>
            <w:tcMar>
              <w:top w:w="72" w:type="dxa"/>
              <w:left w:w="144" w:type="dxa"/>
              <w:bottom w:w="72" w:type="dxa"/>
              <w:right w:w="144" w:type="dxa"/>
            </w:tcMar>
            <w:hideMark/>
          </w:tcPr>
          <w:p w14:paraId="0432EC16"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.48**</w:t>
            </w:r>
          </w:p>
        </w:tc>
      </w:tr>
      <w:tr w:rsidR="00564820" w:rsidRPr="00564820" w14:paraId="6F313A81" w14:textId="77777777" w:rsidTr="00564820">
        <w:trPr>
          <w:cantSplit/>
          <w:trHeight w:hRule="exact" w:val="340"/>
        </w:trPr>
        <w:tc>
          <w:tcPr>
            <w:tcW w:w="1710" w:type="dxa"/>
            <w:tcBorders>
              <w:top w:val="nil"/>
              <w:left w:val="nil"/>
              <w:bottom w:val="nil"/>
              <w:right w:val="nil"/>
            </w:tcBorders>
            <w:shd w:val="clear" w:color="auto" w:fill="F0F0F0"/>
            <w:tcMar>
              <w:top w:w="72" w:type="dxa"/>
              <w:left w:w="144" w:type="dxa"/>
              <w:bottom w:w="72" w:type="dxa"/>
              <w:right w:w="144" w:type="dxa"/>
            </w:tcMar>
            <w:hideMark/>
          </w:tcPr>
          <w:p w14:paraId="465EEF05"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TEPS - ANT</w:t>
            </w:r>
          </w:p>
        </w:tc>
        <w:tc>
          <w:tcPr>
            <w:tcW w:w="1207" w:type="dxa"/>
            <w:tcBorders>
              <w:top w:val="nil"/>
              <w:left w:val="nil"/>
              <w:bottom w:val="nil"/>
              <w:right w:val="nil"/>
            </w:tcBorders>
            <w:shd w:val="clear" w:color="auto" w:fill="F0F0F0"/>
            <w:tcMar>
              <w:top w:w="72" w:type="dxa"/>
              <w:left w:w="144" w:type="dxa"/>
              <w:bottom w:w="72" w:type="dxa"/>
              <w:right w:w="144" w:type="dxa"/>
            </w:tcMar>
            <w:hideMark/>
          </w:tcPr>
          <w:p w14:paraId="43045BF2" w14:textId="77777777" w:rsidR="00564820" w:rsidRPr="00564820" w:rsidRDefault="00564820" w:rsidP="00564820">
            <w:pPr>
              <w:spacing w:after="0" w:line="360" w:lineRule="auto"/>
              <w:rPr>
                <w:rFonts w:ascii="Arial" w:eastAsia="Times New Roman" w:hAnsi="Arial" w:cs="Arial"/>
                <w:noProof w:val="0"/>
                <w:lang w:eastAsia="en-GB"/>
              </w:rPr>
            </w:pPr>
          </w:p>
        </w:tc>
        <w:tc>
          <w:tcPr>
            <w:tcW w:w="1010" w:type="dxa"/>
            <w:tcBorders>
              <w:top w:val="nil"/>
              <w:left w:val="nil"/>
              <w:bottom w:val="nil"/>
              <w:right w:val="nil"/>
            </w:tcBorders>
            <w:shd w:val="clear" w:color="auto" w:fill="F0F0F0"/>
            <w:tcMar>
              <w:top w:w="72" w:type="dxa"/>
              <w:left w:w="144" w:type="dxa"/>
              <w:bottom w:w="72" w:type="dxa"/>
              <w:right w:w="144" w:type="dxa"/>
            </w:tcMar>
            <w:hideMark/>
          </w:tcPr>
          <w:p w14:paraId="1948378C"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1660" w:type="dxa"/>
            <w:tcBorders>
              <w:top w:val="nil"/>
              <w:left w:val="nil"/>
              <w:bottom w:val="nil"/>
              <w:right w:val="nil"/>
            </w:tcBorders>
            <w:shd w:val="clear" w:color="auto" w:fill="F0F0F0"/>
            <w:tcMar>
              <w:top w:w="72" w:type="dxa"/>
              <w:left w:w="144" w:type="dxa"/>
              <w:bottom w:w="72" w:type="dxa"/>
              <w:right w:w="144" w:type="dxa"/>
            </w:tcMar>
            <w:hideMark/>
          </w:tcPr>
          <w:p w14:paraId="0287A72B"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1709" w:type="dxa"/>
            <w:tcBorders>
              <w:top w:val="nil"/>
              <w:left w:val="nil"/>
              <w:bottom w:val="nil"/>
              <w:right w:val="nil"/>
            </w:tcBorders>
            <w:shd w:val="clear" w:color="auto" w:fill="F0F0F0"/>
            <w:tcMar>
              <w:top w:w="72" w:type="dxa"/>
              <w:left w:w="144" w:type="dxa"/>
              <w:bottom w:w="72" w:type="dxa"/>
              <w:right w:w="144" w:type="dxa"/>
            </w:tcMar>
            <w:hideMark/>
          </w:tcPr>
          <w:p w14:paraId="2924BDAB"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.65**</w:t>
            </w:r>
          </w:p>
        </w:tc>
        <w:tc>
          <w:tcPr>
            <w:tcW w:w="880" w:type="dxa"/>
            <w:tcBorders>
              <w:top w:val="nil"/>
              <w:left w:val="nil"/>
              <w:bottom w:val="nil"/>
              <w:right w:val="nil"/>
            </w:tcBorders>
            <w:shd w:val="clear" w:color="auto" w:fill="F0F0F0"/>
            <w:tcMar>
              <w:top w:w="72" w:type="dxa"/>
              <w:left w:w="144" w:type="dxa"/>
              <w:bottom w:w="72" w:type="dxa"/>
              <w:right w:w="144" w:type="dxa"/>
            </w:tcMar>
            <w:hideMark/>
          </w:tcPr>
          <w:p w14:paraId="018D0093"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-.26**</w:t>
            </w:r>
          </w:p>
        </w:tc>
        <w:tc>
          <w:tcPr>
            <w:tcW w:w="1188" w:type="dxa"/>
            <w:tcBorders>
              <w:top w:val="nil"/>
              <w:left w:val="nil"/>
              <w:bottom w:val="nil"/>
              <w:right w:val="nil"/>
            </w:tcBorders>
            <w:shd w:val="clear" w:color="auto" w:fill="F0F0F0"/>
            <w:tcMar>
              <w:top w:w="72" w:type="dxa"/>
              <w:left w:w="144" w:type="dxa"/>
              <w:bottom w:w="72" w:type="dxa"/>
              <w:right w:w="144" w:type="dxa"/>
            </w:tcMar>
            <w:hideMark/>
          </w:tcPr>
          <w:p w14:paraId="195BBB68"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-.42**</w:t>
            </w:r>
          </w:p>
        </w:tc>
      </w:tr>
      <w:tr w:rsidR="00564820" w:rsidRPr="00564820" w14:paraId="4E08A3D8" w14:textId="77777777" w:rsidTr="00564820">
        <w:trPr>
          <w:cantSplit/>
          <w:trHeight w:hRule="exact" w:val="340"/>
        </w:trPr>
        <w:tc>
          <w:tcPr>
            <w:tcW w:w="1710" w:type="dxa"/>
            <w:tcBorders>
              <w:top w:val="nil"/>
              <w:left w:val="nil"/>
              <w:bottom w:val="nil"/>
              <w:right w:val="nil"/>
            </w:tcBorders>
            <w:shd w:val="clear" w:color="auto" w:fill="auto"/>
            <w:tcMar>
              <w:top w:w="72" w:type="dxa"/>
              <w:left w:w="144" w:type="dxa"/>
              <w:bottom w:w="72" w:type="dxa"/>
              <w:right w:w="144" w:type="dxa"/>
            </w:tcMar>
            <w:hideMark/>
          </w:tcPr>
          <w:p w14:paraId="4E9E5545"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TEPS - CON</w:t>
            </w:r>
          </w:p>
        </w:tc>
        <w:tc>
          <w:tcPr>
            <w:tcW w:w="1207" w:type="dxa"/>
            <w:tcBorders>
              <w:top w:val="nil"/>
              <w:left w:val="nil"/>
              <w:bottom w:val="nil"/>
              <w:right w:val="nil"/>
            </w:tcBorders>
            <w:shd w:val="clear" w:color="auto" w:fill="auto"/>
            <w:tcMar>
              <w:top w:w="72" w:type="dxa"/>
              <w:left w:w="144" w:type="dxa"/>
              <w:bottom w:w="72" w:type="dxa"/>
              <w:right w:w="144" w:type="dxa"/>
            </w:tcMar>
            <w:hideMark/>
          </w:tcPr>
          <w:p w14:paraId="2B3A179A" w14:textId="77777777" w:rsidR="00564820" w:rsidRPr="00564820" w:rsidRDefault="00564820" w:rsidP="00564820">
            <w:pPr>
              <w:spacing w:after="0" w:line="360" w:lineRule="auto"/>
              <w:rPr>
                <w:rFonts w:ascii="Arial" w:eastAsia="Times New Roman" w:hAnsi="Arial" w:cs="Arial"/>
                <w:noProof w:val="0"/>
                <w:lang w:eastAsia="en-GB"/>
              </w:rPr>
            </w:pPr>
          </w:p>
        </w:tc>
        <w:tc>
          <w:tcPr>
            <w:tcW w:w="1010" w:type="dxa"/>
            <w:tcBorders>
              <w:top w:val="nil"/>
              <w:left w:val="nil"/>
              <w:bottom w:val="nil"/>
              <w:right w:val="nil"/>
            </w:tcBorders>
            <w:shd w:val="clear" w:color="auto" w:fill="auto"/>
            <w:tcMar>
              <w:top w:w="72" w:type="dxa"/>
              <w:left w:w="144" w:type="dxa"/>
              <w:bottom w:w="72" w:type="dxa"/>
              <w:right w:w="144" w:type="dxa"/>
            </w:tcMar>
            <w:hideMark/>
          </w:tcPr>
          <w:p w14:paraId="6EA8391F"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1660" w:type="dxa"/>
            <w:tcBorders>
              <w:top w:val="nil"/>
              <w:left w:val="nil"/>
              <w:bottom w:val="nil"/>
              <w:right w:val="nil"/>
            </w:tcBorders>
            <w:shd w:val="clear" w:color="auto" w:fill="auto"/>
            <w:tcMar>
              <w:top w:w="72" w:type="dxa"/>
              <w:left w:w="144" w:type="dxa"/>
              <w:bottom w:w="72" w:type="dxa"/>
              <w:right w:w="144" w:type="dxa"/>
            </w:tcMar>
            <w:hideMark/>
          </w:tcPr>
          <w:p w14:paraId="46A453B8"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1709" w:type="dxa"/>
            <w:tcBorders>
              <w:top w:val="nil"/>
              <w:left w:val="nil"/>
              <w:bottom w:val="nil"/>
              <w:right w:val="nil"/>
            </w:tcBorders>
            <w:shd w:val="clear" w:color="auto" w:fill="auto"/>
            <w:tcMar>
              <w:top w:w="72" w:type="dxa"/>
              <w:left w:w="144" w:type="dxa"/>
              <w:bottom w:w="72" w:type="dxa"/>
              <w:right w:w="144" w:type="dxa"/>
            </w:tcMar>
            <w:hideMark/>
          </w:tcPr>
          <w:p w14:paraId="292CA49E"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880" w:type="dxa"/>
            <w:tcBorders>
              <w:top w:val="nil"/>
              <w:left w:val="nil"/>
              <w:bottom w:val="nil"/>
              <w:right w:val="nil"/>
            </w:tcBorders>
            <w:shd w:val="clear" w:color="auto" w:fill="auto"/>
            <w:tcMar>
              <w:top w:w="72" w:type="dxa"/>
              <w:left w:w="144" w:type="dxa"/>
              <w:bottom w:w="72" w:type="dxa"/>
              <w:right w:w="144" w:type="dxa"/>
            </w:tcMar>
            <w:hideMark/>
          </w:tcPr>
          <w:p w14:paraId="30B41505"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-.27**</w:t>
            </w:r>
          </w:p>
        </w:tc>
        <w:tc>
          <w:tcPr>
            <w:tcW w:w="1188" w:type="dxa"/>
            <w:tcBorders>
              <w:top w:val="nil"/>
              <w:left w:val="nil"/>
              <w:bottom w:val="nil"/>
              <w:right w:val="nil"/>
            </w:tcBorders>
            <w:shd w:val="clear" w:color="auto" w:fill="auto"/>
            <w:tcMar>
              <w:top w:w="72" w:type="dxa"/>
              <w:left w:w="144" w:type="dxa"/>
              <w:bottom w:w="72" w:type="dxa"/>
              <w:right w:w="144" w:type="dxa"/>
            </w:tcMar>
            <w:hideMark/>
          </w:tcPr>
          <w:p w14:paraId="07972F92"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-.53**</w:t>
            </w:r>
          </w:p>
        </w:tc>
      </w:tr>
      <w:tr w:rsidR="00564820" w:rsidRPr="00564820" w14:paraId="64933996" w14:textId="77777777" w:rsidTr="00564820">
        <w:trPr>
          <w:cantSplit/>
          <w:trHeight w:hRule="exact" w:val="340"/>
        </w:trPr>
        <w:tc>
          <w:tcPr>
            <w:tcW w:w="1710"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3C826AF6" w14:textId="77777777" w:rsidR="00564820" w:rsidRPr="00564820" w:rsidRDefault="00564820" w:rsidP="00564820">
            <w:pPr>
              <w:spacing w:after="0" w:line="360" w:lineRule="auto"/>
              <w:rPr>
                <w:rFonts w:ascii="Arial" w:eastAsia="Times New Roman" w:hAnsi="Arial" w:cs="Arial"/>
                <w:noProof w:val="0"/>
                <w:lang w:eastAsia="en-GB"/>
              </w:rPr>
            </w:pPr>
            <w:r w:rsidRPr="00564820">
              <w:rPr>
                <w:rFonts w:ascii="Arial" w:eastAsia="Times New Roman" w:hAnsi="Arial" w:cs="Arial"/>
                <w:b/>
                <w:bCs/>
                <w:noProof w:val="0"/>
                <w:color w:val="000000"/>
                <w:kern w:val="24"/>
                <w:lang w:eastAsia="en-GB"/>
              </w:rPr>
              <w:t>BDI-II</w:t>
            </w:r>
          </w:p>
        </w:tc>
        <w:tc>
          <w:tcPr>
            <w:tcW w:w="1207"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724E42DF" w14:textId="77777777" w:rsidR="00564820" w:rsidRPr="00564820" w:rsidRDefault="00564820" w:rsidP="00564820">
            <w:pPr>
              <w:spacing w:after="0" w:line="360" w:lineRule="auto"/>
              <w:rPr>
                <w:rFonts w:ascii="Arial" w:eastAsia="Times New Roman" w:hAnsi="Arial" w:cs="Arial"/>
                <w:noProof w:val="0"/>
                <w:lang w:eastAsia="en-GB"/>
              </w:rPr>
            </w:pPr>
          </w:p>
        </w:tc>
        <w:tc>
          <w:tcPr>
            <w:tcW w:w="1010"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3F68473E"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1660"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1E81F476"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1709"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7A8C0BA9"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880"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69A84675" w14:textId="77777777" w:rsidR="00564820" w:rsidRPr="00564820" w:rsidRDefault="00564820" w:rsidP="00564820">
            <w:pPr>
              <w:spacing w:after="0" w:line="360" w:lineRule="auto"/>
              <w:rPr>
                <w:rFonts w:ascii="Arial" w:eastAsia="Times New Roman" w:hAnsi="Arial" w:cs="Arial"/>
                <w:noProof w:val="0"/>
                <w:color w:val="FF0000"/>
                <w:lang w:eastAsia="en-GB"/>
              </w:rPr>
            </w:pPr>
          </w:p>
        </w:tc>
        <w:tc>
          <w:tcPr>
            <w:tcW w:w="1188"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77A3DE47" w14:textId="77777777" w:rsidR="00564820" w:rsidRPr="00564820" w:rsidRDefault="00564820" w:rsidP="00564820">
            <w:pPr>
              <w:spacing w:after="0" w:line="360" w:lineRule="auto"/>
              <w:jc w:val="center"/>
              <w:rPr>
                <w:rFonts w:ascii="Arial" w:eastAsia="Times New Roman" w:hAnsi="Arial" w:cs="Arial"/>
                <w:noProof w:val="0"/>
                <w:color w:val="FF0000"/>
                <w:lang w:eastAsia="en-GB"/>
              </w:rPr>
            </w:pPr>
            <w:r w:rsidRPr="00564820">
              <w:rPr>
                <w:rFonts w:ascii="Arial" w:eastAsia="Times New Roman" w:hAnsi="Arial" w:cs="Arial"/>
                <w:noProof w:val="0"/>
                <w:kern w:val="24"/>
                <w:lang w:eastAsia="en-GB"/>
              </w:rPr>
              <w:t>.47**</w:t>
            </w:r>
          </w:p>
        </w:tc>
      </w:tr>
    </w:tbl>
    <w:p w14:paraId="113C6FD0" w14:textId="10584BFF" w:rsidR="00A17528" w:rsidRPr="00564820" w:rsidRDefault="00564820" w:rsidP="00564820">
      <w:pPr>
        <w:spacing w:line="256" w:lineRule="auto"/>
        <w:rPr>
          <w:sz w:val="24"/>
          <w:szCs w:val="24"/>
        </w:rPr>
      </w:pPr>
      <w:r w:rsidRPr="00564820">
        <w:rPr>
          <w:rFonts w:ascii="Arial" w:eastAsia="Calibri" w:hAnsi="Arial"/>
          <w:b/>
          <w:bCs/>
          <w:color w:val="000000"/>
          <w:kern w:val="24"/>
        </w:rPr>
        <w:t>S3.</w:t>
      </w:r>
      <w:r w:rsidRPr="00564820">
        <w:rPr>
          <w:rFonts w:ascii="Arial" w:eastAsia="Calibri" w:hAnsi="Arial"/>
          <w:color w:val="000000"/>
          <w:kern w:val="24"/>
        </w:rPr>
        <w:t xml:space="preserve"> Correlations between self-report measures</w:t>
      </w:r>
      <w:r w:rsidRPr="00564820">
        <w:rPr>
          <w:rFonts w:ascii="Arial" w:eastAsia="Calibri" w:hAnsi="Arial"/>
          <w:i/>
          <w:iCs/>
          <w:color w:val="000000"/>
          <w:kern w:val="24"/>
        </w:rPr>
        <w:t xml:space="preserve"> </w:t>
      </w:r>
    </w:p>
    <w:p w14:paraId="5FCFC8ED" w14:textId="655D17DC" w:rsidR="00B64605" w:rsidRDefault="00564820" w:rsidP="00564820">
      <w:pPr>
        <w:spacing w:line="360" w:lineRule="auto"/>
        <w:rPr>
          <w:rFonts w:ascii="Arial" w:eastAsia="Calibri" w:hAnsi="Arial" w:cs="Arial"/>
          <w:color w:val="000000"/>
          <w:kern w:val="24"/>
          <w:sz w:val="20"/>
          <w:szCs w:val="20"/>
        </w:rPr>
      </w:pPr>
      <w:r w:rsidRPr="00CA2851">
        <w:rPr>
          <w:rFonts w:ascii="Arial" w:eastAsia="Calibri" w:hAnsi="Arial" w:cs="Arial"/>
          <w:i/>
          <w:iCs/>
          <w:color w:val="000000"/>
          <w:kern w:val="24"/>
          <w:sz w:val="20"/>
          <w:szCs w:val="20"/>
        </w:rPr>
        <w:t>Note</w:t>
      </w:r>
      <w:r w:rsidR="0020099B" w:rsidRPr="00CA2851">
        <w:rPr>
          <w:rFonts w:ascii="Arial" w:eastAsia="Calibri" w:hAnsi="Arial" w:cs="Arial"/>
          <w:i/>
          <w:iCs/>
          <w:color w:val="000000"/>
          <w:kern w:val="24"/>
          <w:sz w:val="20"/>
          <w:szCs w:val="20"/>
        </w:rPr>
        <w:t>.</w:t>
      </w:r>
      <w:r w:rsidRPr="00CA2851">
        <w:rPr>
          <w:rFonts w:ascii="Arial" w:eastAsia="Calibri" w:hAnsi="Arial" w:cs="Arial"/>
          <w:color w:val="000000"/>
          <w:kern w:val="24"/>
          <w:sz w:val="20"/>
          <w:szCs w:val="20"/>
        </w:rPr>
        <w:t xml:space="preserve"> Spearman’s rho, </w:t>
      </w:r>
      <w:r w:rsidRPr="00CA2851">
        <w:rPr>
          <w:rFonts w:ascii="Arial" w:eastAsia="Calibri" w:hAnsi="Arial" w:cs="Arial"/>
          <w:i/>
          <w:iCs/>
          <w:color w:val="000000"/>
          <w:kern w:val="24"/>
          <w:sz w:val="20"/>
          <w:szCs w:val="20"/>
        </w:rPr>
        <w:t>N</w:t>
      </w:r>
      <w:r w:rsidR="005E65BB" w:rsidRPr="00CA2851">
        <w:rPr>
          <w:rFonts w:ascii="Arial" w:eastAsia="Calibri" w:hAnsi="Arial" w:cs="Arial"/>
          <w:i/>
          <w:iCs/>
          <w:color w:val="000000"/>
          <w:kern w:val="24"/>
          <w:sz w:val="20"/>
          <w:szCs w:val="20"/>
        </w:rPr>
        <w:t xml:space="preserve"> </w:t>
      </w:r>
      <w:r w:rsidRPr="00CA2851">
        <w:rPr>
          <w:rFonts w:ascii="Arial" w:eastAsia="Calibri" w:hAnsi="Arial" w:cs="Arial"/>
          <w:color w:val="000000"/>
          <w:kern w:val="24"/>
          <w:sz w:val="20"/>
          <w:szCs w:val="20"/>
        </w:rPr>
        <w:t>=</w:t>
      </w:r>
      <w:r w:rsidR="005E65BB" w:rsidRPr="00CA2851">
        <w:rPr>
          <w:rFonts w:ascii="Arial" w:eastAsia="Calibri" w:hAnsi="Arial" w:cs="Arial"/>
          <w:color w:val="000000"/>
          <w:kern w:val="24"/>
          <w:sz w:val="20"/>
          <w:szCs w:val="20"/>
        </w:rPr>
        <w:t xml:space="preserve"> </w:t>
      </w:r>
      <w:r w:rsidRPr="00CA2851">
        <w:rPr>
          <w:rFonts w:ascii="Arial" w:eastAsia="Calibri" w:hAnsi="Arial" w:cs="Arial"/>
          <w:color w:val="000000"/>
          <w:kern w:val="24"/>
          <w:sz w:val="20"/>
          <w:szCs w:val="20"/>
        </w:rPr>
        <w:t>99</w:t>
      </w:r>
      <w:r w:rsidR="005E65BB" w:rsidRPr="00CA2851">
        <w:rPr>
          <w:rFonts w:ascii="Arial" w:eastAsia="Calibri" w:hAnsi="Arial" w:cs="Arial"/>
          <w:color w:val="000000"/>
          <w:kern w:val="24"/>
          <w:sz w:val="20"/>
          <w:szCs w:val="20"/>
        </w:rPr>
        <w:t xml:space="preserve"> </w:t>
      </w:r>
      <w:r w:rsidRPr="00CA2851">
        <w:rPr>
          <w:rFonts w:ascii="Arial" w:eastAsia="Calibri" w:hAnsi="Arial" w:cs="Arial"/>
          <w:color w:val="000000"/>
          <w:kern w:val="24"/>
          <w:sz w:val="20"/>
          <w:szCs w:val="20"/>
        </w:rPr>
        <w:t>-</w:t>
      </w:r>
      <w:r w:rsidR="005E65BB" w:rsidRPr="00CA2851">
        <w:rPr>
          <w:rFonts w:ascii="Arial" w:eastAsia="Calibri" w:hAnsi="Arial" w:cs="Arial"/>
          <w:color w:val="000000"/>
          <w:kern w:val="24"/>
          <w:sz w:val="20"/>
          <w:szCs w:val="20"/>
        </w:rPr>
        <w:t xml:space="preserve"> </w:t>
      </w:r>
      <w:r w:rsidRPr="00CA2851">
        <w:rPr>
          <w:rFonts w:ascii="Arial" w:eastAsia="Calibri" w:hAnsi="Arial" w:cs="Arial"/>
          <w:color w:val="000000"/>
          <w:kern w:val="24"/>
          <w:sz w:val="20"/>
          <w:szCs w:val="20"/>
        </w:rPr>
        <w:t>101, *</w:t>
      </w:r>
      <w:r w:rsidR="00F9698A" w:rsidRPr="00CA2851">
        <w:rPr>
          <w:rFonts w:ascii="Arial" w:eastAsia="Calibri" w:hAnsi="Arial" w:cs="Arial"/>
          <w:color w:val="000000"/>
          <w:kern w:val="24"/>
          <w:sz w:val="20"/>
          <w:szCs w:val="20"/>
        </w:rPr>
        <w:t xml:space="preserve"> </w:t>
      </w:r>
      <w:r w:rsidR="00F9698A" w:rsidRPr="00CA2851">
        <w:rPr>
          <w:rFonts w:ascii="Arial" w:eastAsia="Calibri" w:hAnsi="Arial" w:cs="Arial"/>
          <w:i/>
          <w:iCs/>
          <w:color w:val="000000"/>
          <w:kern w:val="24"/>
          <w:sz w:val="20"/>
          <w:szCs w:val="20"/>
        </w:rPr>
        <w:t>p</w:t>
      </w:r>
      <w:r w:rsidR="005E65BB" w:rsidRPr="00CA2851">
        <w:rPr>
          <w:rFonts w:ascii="Arial" w:eastAsia="Calibri" w:hAnsi="Arial" w:cs="Arial"/>
          <w:color w:val="000000"/>
          <w:kern w:val="24"/>
          <w:sz w:val="20"/>
          <w:szCs w:val="20"/>
        </w:rPr>
        <w:t xml:space="preserve"> </w:t>
      </w:r>
      <w:r w:rsidRPr="00CA2851">
        <w:rPr>
          <w:rFonts w:ascii="Arial" w:eastAsia="Calibri" w:hAnsi="Arial" w:cs="Arial"/>
          <w:color w:val="000000"/>
          <w:kern w:val="24"/>
          <w:sz w:val="20"/>
          <w:szCs w:val="20"/>
        </w:rPr>
        <w:t>&lt;</w:t>
      </w:r>
      <w:r w:rsidR="005E65BB" w:rsidRPr="00CA2851">
        <w:rPr>
          <w:rFonts w:ascii="Arial" w:eastAsia="Calibri" w:hAnsi="Arial" w:cs="Arial"/>
          <w:color w:val="000000"/>
          <w:kern w:val="24"/>
          <w:sz w:val="20"/>
          <w:szCs w:val="20"/>
        </w:rPr>
        <w:t xml:space="preserve"> </w:t>
      </w:r>
      <w:r w:rsidRPr="00CA2851">
        <w:rPr>
          <w:rFonts w:ascii="Arial" w:eastAsia="Calibri" w:hAnsi="Arial" w:cs="Arial"/>
          <w:color w:val="000000"/>
          <w:kern w:val="24"/>
          <w:sz w:val="20"/>
          <w:szCs w:val="20"/>
        </w:rPr>
        <w:t>.05, **</w:t>
      </w:r>
      <w:r w:rsidR="005E65BB" w:rsidRPr="00CA2851">
        <w:rPr>
          <w:rFonts w:ascii="Arial" w:eastAsia="Calibri" w:hAnsi="Arial" w:cs="Arial"/>
          <w:color w:val="000000"/>
          <w:kern w:val="24"/>
          <w:sz w:val="20"/>
          <w:szCs w:val="20"/>
        </w:rPr>
        <w:t xml:space="preserve"> </w:t>
      </w:r>
      <w:r w:rsidR="00F9698A" w:rsidRPr="00CA2851">
        <w:rPr>
          <w:rFonts w:ascii="Arial" w:eastAsia="Calibri" w:hAnsi="Arial" w:cs="Arial"/>
          <w:i/>
          <w:iCs/>
          <w:color w:val="000000"/>
          <w:kern w:val="24"/>
          <w:sz w:val="20"/>
          <w:szCs w:val="20"/>
        </w:rPr>
        <w:t>p</w:t>
      </w:r>
      <w:r w:rsidR="00F9698A" w:rsidRPr="00CA2851">
        <w:rPr>
          <w:rFonts w:ascii="Arial" w:eastAsia="Calibri" w:hAnsi="Arial" w:cs="Arial"/>
          <w:color w:val="000000"/>
          <w:kern w:val="24"/>
          <w:sz w:val="20"/>
          <w:szCs w:val="20"/>
        </w:rPr>
        <w:t xml:space="preserve"> </w:t>
      </w:r>
      <w:r w:rsidRPr="00CA2851">
        <w:rPr>
          <w:rFonts w:ascii="Arial" w:eastAsia="Calibri" w:hAnsi="Arial" w:cs="Arial"/>
          <w:color w:val="000000"/>
          <w:kern w:val="24"/>
          <w:sz w:val="20"/>
          <w:szCs w:val="20"/>
        </w:rPr>
        <w:t>&lt;</w:t>
      </w:r>
      <w:r w:rsidR="005E65BB" w:rsidRPr="00CA2851">
        <w:rPr>
          <w:rFonts w:ascii="Arial" w:eastAsia="Calibri" w:hAnsi="Arial" w:cs="Arial"/>
          <w:color w:val="000000"/>
          <w:kern w:val="24"/>
          <w:sz w:val="20"/>
          <w:szCs w:val="20"/>
        </w:rPr>
        <w:t xml:space="preserve"> </w:t>
      </w:r>
      <w:r w:rsidRPr="00CA2851">
        <w:rPr>
          <w:rFonts w:ascii="Arial" w:eastAsia="Calibri" w:hAnsi="Arial" w:cs="Arial"/>
          <w:color w:val="000000"/>
          <w:kern w:val="24"/>
          <w:sz w:val="20"/>
          <w:szCs w:val="20"/>
        </w:rPr>
        <w:t>.01. Anhedonia scales: SHAPS, CPAS, TEPS - ANT, TEPS – CON.</w:t>
      </w:r>
      <w:r w:rsidRPr="00CA2851">
        <w:rPr>
          <w:rFonts w:ascii="Arial" w:eastAsia="Calibri" w:hAnsi="Arial" w:cs="Arial"/>
          <w:color w:val="000000" w:themeColor="text1"/>
          <w:kern w:val="24"/>
          <w:sz w:val="20"/>
          <w:szCs w:val="20"/>
        </w:rPr>
        <w:t xml:space="preserve"> </w:t>
      </w:r>
      <w:r w:rsidRPr="00CA2851">
        <w:rPr>
          <w:rFonts w:ascii="Arial" w:eastAsia="Calibri" w:hAnsi="Arial" w:cs="Arial"/>
          <w:color w:val="000000"/>
          <w:kern w:val="24"/>
          <w:sz w:val="20"/>
          <w:szCs w:val="20"/>
        </w:rPr>
        <w:t>Depression scale:  BDI-II.</w:t>
      </w:r>
      <w:r w:rsidRPr="00CA2851">
        <w:rPr>
          <w:rFonts w:ascii="Arial" w:eastAsia="Calibri" w:hAnsi="Arial" w:cs="Arial"/>
          <w:color w:val="000000" w:themeColor="text1"/>
          <w:kern w:val="24"/>
          <w:sz w:val="20"/>
          <w:szCs w:val="20"/>
        </w:rPr>
        <w:t xml:space="preserve"> </w:t>
      </w:r>
      <w:r w:rsidRPr="00CA2851">
        <w:rPr>
          <w:rFonts w:ascii="Arial" w:eastAsia="Calibri" w:hAnsi="Arial" w:cs="Arial"/>
          <w:color w:val="000000"/>
          <w:kern w:val="24"/>
          <w:sz w:val="20"/>
          <w:szCs w:val="20"/>
        </w:rPr>
        <w:t xml:space="preserve">Apathy </w:t>
      </w:r>
      <w:r w:rsidR="005E65BB" w:rsidRPr="00CA2851">
        <w:rPr>
          <w:rFonts w:ascii="Arial" w:eastAsia="Calibri" w:hAnsi="Arial" w:cs="Arial"/>
          <w:color w:val="000000"/>
          <w:kern w:val="24"/>
          <w:sz w:val="20"/>
          <w:szCs w:val="20"/>
        </w:rPr>
        <w:t>s</w:t>
      </w:r>
      <w:r w:rsidRPr="00CA2851">
        <w:rPr>
          <w:rFonts w:ascii="Arial" w:eastAsia="Calibri" w:hAnsi="Arial" w:cs="Arial"/>
          <w:color w:val="000000"/>
          <w:kern w:val="24"/>
          <w:sz w:val="20"/>
          <w:szCs w:val="20"/>
        </w:rPr>
        <w:t>cale: AES</w:t>
      </w:r>
      <w:r w:rsidRPr="00CA2851">
        <w:rPr>
          <w:rFonts w:ascii="Arial" w:eastAsia="Calibri" w:hAnsi="Arial"/>
          <w:color w:val="000000" w:themeColor="text1"/>
          <w:kern w:val="24"/>
          <w:sz w:val="20"/>
          <w:szCs w:val="20"/>
        </w:rPr>
        <w:t>.</w:t>
      </w:r>
    </w:p>
    <w:p w14:paraId="3F6933F4" w14:textId="77777777" w:rsidR="00CA2851" w:rsidRPr="00CA2851" w:rsidRDefault="00CA2851" w:rsidP="00564820">
      <w:pPr>
        <w:spacing w:line="360" w:lineRule="auto"/>
        <w:rPr>
          <w:rFonts w:ascii="Arial" w:eastAsia="Calibri" w:hAnsi="Arial" w:cs="Arial"/>
          <w:color w:val="000000"/>
          <w:kern w:val="24"/>
          <w:sz w:val="20"/>
          <w:szCs w:val="20"/>
        </w:rPr>
      </w:pPr>
    </w:p>
    <w:p w14:paraId="622A898A" w14:textId="3F6312E0" w:rsidR="00207AB0" w:rsidRDefault="0095068C" w:rsidP="00207AB0">
      <w:pPr>
        <w:spacing w:line="360" w:lineRule="auto"/>
        <w:rPr>
          <w:rFonts w:ascii="Arial" w:hAnsi="Arial" w:cs="Arial"/>
          <w:b/>
          <w:bCs/>
          <w:noProof w:val="0"/>
        </w:rPr>
      </w:pPr>
      <w:r w:rsidRPr="00184423">
        <w:rPr>
          <w:rFonts w:ascii="Arial" w:hAnsi="Arial" w:cs="Arial"/>
          <w:b/>
          <w:bCs/>
          <w:noProof w:val="0"/>
        </w:rPr>
        <w:t>Effort</w:t>
      </w:r>
      <w:r w:rsidR="00813344" w:rsidRPr="00184423">
        <w:rPr>
          <w:rFonts w:ascii="Arial" w:hAnsi="Arial" w:cs="Arial"/>
          <w:b/>
          <w:bCs/>
          <w:noProof w:val="0"/>
        </w:rPr>
        <w:t>-</w:t>
      </w:r>
      <w:r w:rsidRPr="00184423">
        <w:rPr>
          <w:rFonts w:ascii="Arial" w:hAnsi="Arial" w:cs="Arial"/>
          <w:b/>
          <w:bCs/>
          <w:noProof w:val="0"/>
        </w:rPr>
        <w:t>Expenditure for Reward</w:t>
      </w:r>
      <w:r w:rsidR="00813344" w:rsidRPr="00184423">
        <w:rPr>
          <w:rFonts w:ascii="Arial" w:hAnsi="Arial" w:cs="Arial"/>
          <w:b/>
          <w:bCs/>
          <w:noProof w:val="0"/>
        </w:rPr>
        <w:t>s</w:t>
      </w:r>
      <w:r w:rsidRPr="00184423">
        <w:rPr>
          <w:rFonts w:ascii="Arial" w:hAnsi="Arial" w:cs="Arial"/>
          <w:b/>
          <w:bCs/>
          <w:noProof w:val="0"/>
        </w:rPr>
        <w:t xml:space="preserve"> Task</w:t>
      </w:r>
      <w:r w:rsidR="00184423">
        <w:rPr>
          <w:rFonts w:ascii="Arial" w:hAnsi="Arial" w:cs="Arial"/>
          <w:b/>
          <w:bCs/>
          <w:noProof w:val="0"/>
        </w:rPr>
        <w:t xml:space="preserve"> </w:t>
      </w:r>
    </w:p>
    <w:p w14:paraId="63E9E47C" w14:textId="51E1E567" w:rsidR="0095068C" w:rsidRDefault="00F61E58" w:rsidP="00207AB0">
      <w:pPr>
        <w:spacing w:line="360" w:lineRule="auto"/>
        <w:ind w:firstLine="720"/>
        <w:rPr>
          <w:rFonts w:ascii="Arial" w:hAnsi="Arial" w:cs="Arial"/>
          <w:noProof w:val="0"/>
        </w:rPr>
      </w:pPr>
      <w:r w:rsidRPr="00564820">
        <w:rPr>
          <w:rFonts w:ascii="Arial" w:hAnsi="Arial" w:cs="Arial"/>
          <w:noProof w:val="0"/>
        </w:rPr>
        <w:t>In the first 50 trials, t</w:t>
      </w:r>
      <w:r w:rsidR="0095068C" w:rsidRPr="00564820">
        <w:rPr>
          <w:rFonts w:ascii="Arial" w:hAnsi="Arial" w:cs="Arial"/>
          <w:noProof w:val="0"/>
        </w:rPr>
        <w:t>he mean percent of trials completed was 97.72% (</w:t>
      </w:r>
      <w:r w:rsidR="0095068C" w:rsidRPr="00564820">
        <w:rPr>
          <w:rFonts w:ascii="Arial" w:hAnsi="Arial" w:cs="Arial"/>
          <w:i/>
          <w:iCs/>
          <w:noProof w:val="0"/>
        </w:rPr>
        <w:t>SD</w:t>
      </w:r>
      <w:r w:rsidR="0095068C" w:rsidRPr="00564820">
        <w:rPr>
          <w:rFonts w:ascii="Arial" w:hAnsi="Arial" w:cs="Arial"/>
          <w:noProof w:val="0"/>
        </w:rPr>
        <w:t xml:space="preserve"> = 4.79, range = 72 – 100%). Additionally, we checked the number of participants who only chose the easy or hard task to confirm that these participants did not drive the findings. In total, one participant only chose the easy task and there were no participants who only chose the hard task. Removal of this participant weakened the</w:t>
      </w:r>
      <w:r w:rsidR="00EB22AE" w:rsidRPr="00564820">
        <w:rPr>
          <w:rFonts w:ascii="Arial" w:hAnsi="Arial" w:cs="Arial"/>
          <w:noProof w:val="0"/>
        </w:rPr>
        <w:t xml:space="preserve"> evidence of a</w:t>
      </w:r>
      <w:r w:rsidR="0095068C" w:rsidRPr="00564820">
        <w:rPr>
          <w:rFonts w:ascii="Arial" w:hAnsi="Arial" w:cs="Arial"/>
          <w:noProof w:val="0"/>
        </w:rPr>
        <w:t xml:space="preserve"> main effect of group (</w:t>
      </w:r>
      <w:r w:rsidR="0095068C" w:rsidRPr="00564820">
        <w:rPr>
          <w:rFonts w:ascii="Arial" w:hAnsi="Arial" w:cs="Arial"/>
          <w:i/>
          <w:iCs/>
          <w:noProof w:val="0"/>
        </w:rPr>
        <w:t>p</w:t>
      </w:r>
      <w:r w:rsidR="0095068C" w:rsidRPr="00564820">
        <w:rPr>
          <w:rFonts w:ascii="Arial" w:hAnsi="Arial" w:cs="Arial"/>
          <w:noProof w:val="0"/>
        </w:rPr>
        <w:t xml:space="preserve"> = .051).</w:t>
      </w:r>
    </w:p>
    <w:p w14:paraId="46C965E8" w14:textId="25E782CA" w:rsidR="00184423" w:rsidRPr="00184423" w:rsidRDefault="00184423" w:rsidP="00184423">
      <w:pPr>
        <w:spacing w:line="360" w:lineRule="auto"/>
        <w:ind w:firstLine="720"/>
        <w:rPr>
          <w:rFonts w:ascii="Arial" w:hAnsi="Arial" w:cs="Arial"/>
          <w:noProof w:val="0"/>
        </w:rPr>
      </w:pPr>
      <w:r w:rsidRPr="00207AB0">
        <w:rPr>
          <w:rFonts w:ascii="Arial" w:hAnsi="Arial" w:cs="Arial"/>
          <w:b/>
          <w:bCs/>
          <w:noProof w:val="0"/>
        </w:rPr>
        <w:t>Assumptions</w:t>
      </w:r>
      <w:r w:rsidRPr="00FF16F3">
        <w:rPr>
          <w:rFonts w:ascii="Arial" w:hAnsi="Arial" w:cs="Arial"/>
          <w:i/>
          <w:iCs/>
          <w:noProof w:val="0"/>
        </w:rPr>
        <w:t>.</w:t>
      </w:r>
      <w:r w:rsidR="00215AC5" w:rsidRPr="00564820">
        <w:rPr>
          <w:rFonts w:ascii="Arial" w:hAnsi="Arial" w:cs="Arial"/>
          <w:noProof w:val="0"/>
        </w:rPr>
        <w:t xml:space="preserve"> </w:t>
      </w:r>
      <w:r w:rsidRPr="00564820">
        <w:rPr>
          <w:rFonts w:ascii="Arial" w:hAnsi="Arial" w:cs="Arial"/>
          <w:noProof w:val="0"/>
        </w:rPr>
        <w:t xml:space="preserve">Some of the residuals were not normally distributed and homogeneity of variances was not met for low probability trials. </w:t>
      </w:r>
    </w:p>
    <w:p w14:paraId="7CAFC04A" w14:textId="27BD0FDC" w:rsidR="00B02849" w:rsidRPr="00564820" w:rsidRDefault="00B02849" w:rsidP="00184423">
      <w:pPr>
        <w:spacing w:line="360" w:lineRule="auto"/>
        <w:ind w:firstLine="720"/>
        <w:rPr>
          <w:rFonts w:ascii="Arial" w:hAnsi="Arial" w:cs="Arial"/>
          <w:noProof w:val="0"/>
        </w:rPr>
      </w:pPr>
      <w:r w:rsidRPr="00207AB0">
        <w:rPr>
          <w:rFonts w:ascii="Arial" w:hAnsi="Arial" w:cs="Arial"/>
          <w:b/>
          <w:bCs/>
          <w:noProof w:val="0"/>
        </w:rPr>
        <w:t>Reaction time.</w:t>
      </w:r>
      <w:r w:rsidRPr="00564820">
        <w:rPr>
          <w:rFonts w:ascii="Arial" w:hAnsi="Arial" w:cs="Arial"/>
          <w:i/>
          <w:iCs/>
          <w:noProof w:val="0"/>
        </w:rPr>
        <w:t xml:space="preserve"> </w:t>
      </w:r>
      <w:r w:rsidRPr="00564820">
        <w:rPr>
          <w:rFonts w:ascii="Arial" w:hAnsi="Arial" w:cs="Arial"/>
          <w:noProof w:val="0"/>
        </w:rPr>
        <w:t xml:space="preserve">There was strong evidence of a main effect of probability, </w:t>
      </w:r>
      <w:r w:rsidRPr="00564820">
        <w:rPr>
          <w:rFonts w:ascii="Arial" w:hAnsi="Arial" w:cs="Arial"/>
          <w:i/>
          <w:iCs/>
          <w:noProof w:val="0"/>
        </w:rPr>
        <w:t>F</w:t>
      </w:r>
      <w:r w:rsidRPr="00564820">
        <w:rPr>
          <w:rFonts w:ascii="Arial" w:hAnsi="Arial" w:cs="Arial"/>
          <w:noProof w:val="0"/>
          <w:vertAlign w:val="subscript"/>
        </w:rPr>
        <w:t>(2,126)</w:t>
      </w:r>
      <w:r w:rsidRPr="00564820">
        <w:rPr>
          <w:rFonts w:ascii="Arial" w:hAnsi="Arial" w:cs="Arial"/>
          <w:noProof w:val="0"/>
        </w:rPr>
        <w:t xml:space="preserve"> = 17.91,  </w:t>
      </w:r>
      <w:r w:rsidRPr="00564820">
        <w:rPr>
          <w:rFonts w:ascii="Arial" w:hAnsi="Arial" w:cs="Arial"/>
          <w:i/>
          <w:iCs/>
          <w:noProof w:val="0"/>
        </w:rPr>
        <w:t xml:space="preserve">p </w:t>
      </w:r>
      <w:r w:rsidRPr="00564820">
        <w:rPr>
          <w:rFonts w:ascii="Arial" w:hAnsi="Arial" w:cs="Arial"/>
          <w:noProof w:val="0"/>
        </w:rPr>
        <w:t>&lt; .001, n</w:t>
      </w:r>
      <w:r w:rsidRPr="00564820">
        <w:rPr>
          <w:rFonts w:ascii="Arial" w:hAnsi="Arial" w:cs="Arial"/>
          <w:noProof w:val="0"/>
          <w:vertAlign w:val="subscript"/>
        </w:rPr>
        <w:t>p</w:t>
      </w:r>
      <w:r w:rsidRPr="00564820">
        <w:rPr>
          <w:rFonts w:ascii="Arial" w:hAnsi="Arial" w:cs="Arial"/>
          <w:noProof w:val="0"/>
          <w:vertAlign w:val="superscript"/>
        </w:rPr>
        <w:t>2</w:t>
      </w:r>
      <w:r w:rsidRPr="00564820">
        <w:rPr>
          <w:rFonts w:ascii="Arial" w:hAnsi="Arial" w:cs="Arial"/>
          <w:noProof w:val="0"/>
        </w:rPr>
        <w:t xml:space="preserve"> = .22, see S4. Participants were quicker to make a choice when there was a lower probability of winning money: 12% (</w:t>
      </w:r>
      <w:r w:rsidRPr="00564820">
        <w:rPr>
          <w:rFonts w:ascii="Arial" w:hAnsi="Arial" w:cs="Arial"/>
          <w:i/>
          <w:iCs/>
          <w:noProof w:val="0"/>
        </w:rPr>
        <w:t xml:space="preserve">M </w:t>
      </w:r>
      <w:r w:rsidRPr="00564820">
        <w:rPr>
          <w:rFonts w:ascii="Arial" w:hAnsi="Arial" w:cs="Arial"/>
          <w:noProof w:val="0"/>
        </w:rPr>
        <w:t xml:space="preserve">= 1.72 seconds, </w:t>
      </w:r>
      <w:r w:rsidRPr="00564820">
        <w:rPr>
          <w:rFonts w:ascii="Arial" w:hAnsi="Arial" w:cs="Arial"/>
          <w:i/>
          <w:iCs/>
          <w:noProof w:val="0"/>
        </w:rPr>
        <w:t xml:space="preserve">SE </w:t>
      </w:r>
      <w:r w:rsidRPr="00564820">
        <w:rPr>
          <w:rFonts w:ascii="Arial" w:hAnsi="Arial" w:cs="Arial"/>
          <w:noProof w:val="0"/>
        </w:rPr>
        <w:t>= .06), 50% (</w:t>
      </w:r>
      <w:r w:rsidRPr="00564820">
        <w:rPr>
          <w:rFonts w:ascii="Arial" w:hAnsi="Arial" w:cs="Arial"/>
          <w:i/>
          <w:iCs/>
          <w:noProof w:val="0"/>
        </w:rPr>
        <w:t xml:space="preserve">M </w:t>
      </w:r>
      <w:r w:rsidRPr="00564820">
        <w:rPr>
          <w:rFonts w:ascii="Arial" w:hAnsi="Arial" w:cs="Arial"/>
          <w:noProof w:val="0"/>
        </w:rPr>
        <w:t xml:space="preserve">= 1.93 seconds, </w:t>
      </w:r>
      <w:r w:rsidRPr="00564820">
        <w:rPr>
          <w:rFonts w:ascii="Arial" w:hAnsi="Arial" w:cs="Arial"/>
          <w:i/>
          <w:iCs/>
          <w:noProof w:val="0"/>
        </w:rPr>
        <w:t xml:space="preserve">SE </w:t>
      </w:r>
      <w:r w:rsidRPr="00564820">
        <w:rPr>
          <w:rFonts w:ascii="Arial" w:hAnsi="Arial" w:cs="Arial"/>
          <w:noProof w:val="0"/>
        </w:rPr>
        <w:t>= .07) and 88% probability trials (</w:t>
      </w:r>
      <w:r w:rsidRPr="00564820">
        <w:rPr>
          <w:rFonts w:ascii="Arial" w:hAnsi="Arial" w:cs="Arial"/>
          <w:i/>
          <w:iCs/>
          <w:noProof w:val="0"/>
        </w:rPr>
        <w:t xml:space="preserve">M </w:t>
      </w:r>
      <w:r w:rsidRPr="00564820">
        <w:rPr>
          <w:rFonts w:ascii="Arial" w:hAnsi="Arial" w:cs="Arial"/>
          <w:noProof w:val="0"/>
        </w:rPr>
        <w:t xml:space="preserve">= 1.92 seconds, </w:t>
      </w:r>
      <w:r w:rsidRPr="00564820">
        <w:rPr>
          <w:rFonts w:ascii="Arial" w:hAnsi="Arial" w:cs="Arial"/>
          <w:i/>
          <w:iCs/>
          <w:noProof w:val="0"/>
        </w:rPr>
        <w:t xml:space="preserve">SE </w:t>
      </w:r>
      <w:r w:rsidRPr="00564820">
        <w:rPr>
          <w:rFonts w:ascii="Arial" w:hAnsi="Arial" w:cs="Arial"/>
          <w:noProof w:val="0"/>
        </w:rPr>
        <w:t>= 0.07). Bonferroni-corrected pairwise comparisons revealed evidence of a difference between all probability levels (</w:t>
      </w:r>
      <w:r w:rsidRPr="00564820">
        <w:rPr>
          <w:rFonts w:ascii="Arial" w:hAnsi="Arial" w:cs="Arial"/>
          <w:i/>
          <w:iCs/>
          <w:noProof w:val="0"/>
        </w:rPr>
        <w:t>p</w:t>
      </w:r>
      <w:r w:rsidRPr="00074AE9">
        <w:rPr>
          <w:rFonts w:ascii="Arial" w:hAnsi="Arial" w:cs="Arial"/>
          <w:noProof w:val="0"/>
        </w:rPr>
        <w:t>s</w:t>
      </w:r>
      <w:r w:rsidRPr="00564820">
        <w:rPr>
          <w:rFonts w:ascii="Arial" w:hAnsi="Arial" w:cs="Arial"/>
          <w:i/>
          <w:iCs/>
          <w:noProof w:val="0"/>
        </w:rPr>
        <w:t xml:space="preserve"> </w:t>
      </w:r>
      <w:r w:rsidRPr="00564820">
        <w:rPr>
          <w:rFonts w:ascii="Arial" w:hAnsi="Arial" w:cs="Arial"/>
          <w:noProof w:val="0"/>
        </w:rPr>
        <w:t>&lt; .001), except between medium and high probability trials (</w:t>
      </w:r>
      <w:r w:rsidRPr="00564820">
        <w:rPr>
          <w:rFonts w:ascii="Arial" w:hAnsi="Arial" w:cs="Arial"/>
          <w:i/>
          <w:iCs/>
          <w:noProof w:val="0"/>
        </w:rPr>
        <w:t xml:space="preserve">p </w:t>
      </w:r>
      <w:r w:rsidRPr="00564820">
        <w:rPr>
          <w:rFonts w:ascii="Arial" w:hAnsi="Arial" w:cs="Arial"/>
          <w:noProof w:val="0"/>
        </w:rPr>
        <w:t xml:space="preserve">= </w:t>
      </w:r>
      <w:r w:rsidR="004E58BA">
        <w:rPr>
          <w:rFonts w:ascii="Arial" w:hAnsi="Arial" w:cs="Arial"/>
          <w:noProof w:val="0"/>
        </w:rPr>
        <w:t>1.0</w:t>
      </w:r>
      <w:r w:rsidRPr="00564820">
        <w:rPr>
          <w:rFonts w:ascii="Arial" w:hAnsi="Arial" w:cs="Arial"/>
          <w:noProof w:val="0"/>
        </w:rPr>
        <w:t>). There was no evidence of other main effects or interactions</w:t>
      </w:r>
      <w:r w:rsidR="006D1658">
        <w:rPr>
          <w:rFonts w:ascii="Arial" w:hAnsi="Arial" w:cs="Arial"/>
          <w:noProof w:val="0"/>
        </w:rPr>
        <w:t xml:space="preserve"> </w:t>
      </w:r>
      <w:r w:rsidRPr="00564820">
        <w:rPr>
          <w:rFonts w:ascii="Arial" w:hAnsi="Arial" w:cs="Arial"/>
          <w:noProof w:val="0"/>
        </w:rPr>
        <w:t>(</w:t>
      </w:r>
      <w:r w:rsidRPr="00564820">
        <w:rPr>
          <w:rFonts w:ascii="Arial" w:hAnsi="Arial" w:cs="Arial"/>
          <w:i/>
          <w:iCs/>
          <w:noProof w:val="0"/>
        </w:rPr>
        <w:t>p</w:t>
      </w:r>
      <w:r w:rsidRPr="00074AE9">
        <w:rPr>
          <w:rFonts w:ascii="Arial" w:hAnsi="Arial" w:cs="Arial"/>
          <w:noProof w:val="0"/>
        </w:rPr>
        <w:t>s</w:t>
      </w:r>
      <w:r w:rsidRPr="00564820">
        <w:rPr>
          <w:rFonts w:ascii="Arial" w:hAnsi="Arial" w:cs="Arial"/>
          <w:i/>
          <w:iCs/>
          <w:noProof w:val="0"/>
        </w:rPr>
        <w:t xml:space="preserve"> </w:t>
      </w:r>
      <w:r w:rsidRPr="00564820">
        <w:rPr>
          <w:rFonts w:ascii="Arial" w:hAnsi="Arial" w:cs="Arial"/>
          <w:noProof w:val="0"/>
        </w:rPr>
        <w:t xml:space="preserve">≥ .21). </w:t>
      </w:r>
    </w:p>
    <w:p w14:paraId="25AE385E" w14:textId="72E7BE3C" w:rsidR="007A7EF0" w:rsidRPr="00564820" w:rsidRDefault="00184423" w:rsidP="00564820">
      <w:pPr>
        <w:spacing w:line="360" w:lineRule="auto"/>
        <w:rPr>
          <w:rFonts w:ascii="Arial" w:hAnsi="Arial" w:cs="Arial"/>
          <w:i/>
          <w:iCs/>
          <w:noProof w:val="0"/>
        </w:rPr>
      </w:pPr>
      <w:r>
        <w:rPr>
          <w:rFonts w:ascii="Arial" w:hAnsi="Arial" w:cs="Arial"/>
          <w:i/>
          <w:iCs/>
        </w:rPr>
        <w:lastRenderedPageBreak/>
        <w:drawing>
          <wp:anchor distT="0" distB="0" distL="114300" distR="114300" simplePos="0" relativeHeight="251696640" behindDoc="0" locked="0" layoutInCell="1" allowOverlap="1" wp14:anchorId="3F79EE6C" wp14:editId="434016C2">
            <wp:simplePos x="0" y="0"/>
            <wp:positionH relativeFrom="column">
              <wp:posOffset>1026544</wp:posOffset>
            </wp:positionH>
            <wp:positionV relativeFrom="paragraph">
              <wp:posOffset>169456</wp:posOffset>
            </wp:positionV>
            <wp:extent cx="3639185" cy="2894032"/>
            <wp:effectExtent l="0" t="0" r="0" b="0"/>
            <wp:wrapSquare wrapText="bothSides"/>
            <wp:docPr id="1" name="Picture 1" descr="A close up of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an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9185" cy="2894032"/>
                    </a:xfrm>
                    <a:prstGeom prst="rect">
                      <a:avLst/>
                    </a:prstGeom>
                  </pic:spPr>
                </pic:pic>
              </a:graphicData>
            </a:graphic>
          </wp:anchor>
        </w:drawing>
      </w:r>
    </w:p>
    <w:p w14:paraId="5E3C4DA6" w14:textId="3B5492CC" w:rsidR="007A7EF0" w:rsidRPr="00564820" w:rsidRDefault="007A7EF0" w:rsidP="00564820">
      <w:pPr>
        <w:spacing w:line="360" w:lineRule="auto"/>
        <w:rPr>
          <w:rFonts w:ascii="Arial" w:hAnsi="Arial" w:cs="Arial"/>
          <w:i/>
          <w:iCs/>
          <w:noProof w:val="0"/>
        </w:rPr>
      </w:pPr>
    </w:p>
    <w:p w14:paraId="39D7B9E4" w14:textId="0688EB9A" w:rsidR="007A7EF0" w:rsidRPr="00564820" w:rsidRDefault="007A7EF0" w:rsidP="00564820">
      <w:pPr>
        <w:spacing w:line="360" w:lineRule="auto"/>
        <w:rPr>
          <w:rFonts w:ascii="Arial" w:hAnsi="Arial" w:cs="Arial"/>
          <w:i/>
          <w:iCs/>
          <w:noProof w:val="0"/>
        </w:rPr>
      </w:pPr>
    </w:p>
    <w:p w14:paraId="27BA49F9" w14:textId="6D967EFB" w:rsidR="007A7EF0" w:rsidRPr="00564820" w:rsidRDefault="007A7EF0" w:rsidP="00564820">
      <w:pPr>
        <w:spacing w:line="360" w:lineRule="auto"/>
        <w:rPr>
          <w:rFonts w:ascii="Arial" w:hAnsi="Arial" w:cs="Arial"/>
          <w:i/>
          <w:iCs/>
          <w:noProof w:val="0"/>
        </w:rPr>
      </w:pPr>
    </w:p>
    <w:p w14:paraId="22C9DDA0" w14:textId="2809F3B2" w:rsidR="00950B13" w:rsidRPr="00564820" w:rsidRDefault="00950B13" w:rsidP="00564820">
      <w:pPr>
        <w:spacing w:line="360" w:lineRule="auto"/>
        <w:rPr>
          <w:rFonts w:ascii="Arial" w:hAnsi="Arial" w:cs="Arial"/>
          <w:i/>
          <w:iCs/>
          <w:noProof w:val="0"/>
        </w:rPr>
      </w:pPr>
    </w:p>
    <w:p w14:paraId="72FE1970" w14:textId="6C8A438A" w:rsidR="00D149D5" w:rsidRPr="00564820" w:rsidRDefault="00D149D5" w:rsidP="00564820">
      <w:pPr>
        <w:spacing w:line="360" w:lineRule="auto"/>
        <w:rPr>
          <w:rFonts w:ascii="Arial" w:hAnsi="Arial" w:cs="Arial"/>
          <w:i/>
          <w:iCs/>
          <w:noProof w:val="0"/>
        </w:rPr>
      </w:pPr>
    </w:p>
    <w:p w14:paraId="6E1D6B8C" w14:textId="77777777" w:rsidR="00B02849" w:rsidRPr="00564820" w:rsidRDefault="00B02849" w:rsidP="00564820">
      <w:pPr>
        <w:spacing w:line="360" w:lineRule="auto"/>
        <w:rPr>
          <w:rFonts w:ascii="Arial" w:hAnsi="Arial" w:cs="Arial"/>
          <w:i/>
          <w:iCs/>
          <w:noProof w:val="0"/>
        </w:rPr>
      </w:pPr>
    </w:p>
    <w:p w14:paraId="7F3DDD8B" w14:textId="77777777" w:rsidR="00B02849" w:rsidRPr="00564820" w:rsidRDefault="00B02849" w:rsidP="00564820">
      <w:pPr>
        <w:spacing w:line="360" w:lineRule="auto"/>
        <w:rPr>
          <w:rFonts w:ascii="Arial" w:hAnsi="Arial" w:cs="Arial"/>
          <w:i/>
          <w:iCs/>
          <w:noProof w:val="0"/>
        </w:rPr>
      </w:pPr>
    </w:p>
    <w:p w14:paraId="74B0563C" w14:textId="77777777" w:rsidR="00B02849" w:rsidRPr="00564820" w:rsidRDefault="00B02849" w:rsidP="00564820">
      <w:pPr>
        <w:spacing w:line="360" w:lineRule="auto"/>
        <w:rPr>
          <w:rFonts w:ascii="Arial" w:hAnsi="Arial" w:cs="Arial"/>
          <w:i/>
          <w:iCs/>
          <w:noProof w:val="0"/>
        </w:rPr>
      </w:pPr>
    </w:p>
    <w:p w14:paraId="2FC20DC3" w14:textId="11B0BA6F" w:rsidR="00184423" w:rsidRPr="00F73E49" w:rsidRDefault="00184423" w:rsidP="00564820">
      <w:pPr>
        <w:spacing w:line="360" w:lineRule="auto"/>
        <w:rPr>
          <w:rFonts w:ascii="Arial" w:hAnsi="Arial" w:cs="Arial"/>
        </w:rPr>
      </w:pPr>
      <w:r w:rsidRPr="00184423">
        <w:rPr>
          <w:rFonts w:ascii="Arial" w:hAnsi="Arial" w:cs="Arial"/>
          <w:b/>
          <w:bCs/>
        </w:rPr>
        <w:t>S4</w:t>
      </w:r>
      <w:r w:rsidRPr="00184423">
        <w:rPr>
          <w:rFonts w:ascii="Arial" w:hAnsi="Arial" w:cs="Arial"/>
        </w:rPr>
        <w:t>. Mean reaction time across different levels of probability for the high (</w:t>
      </w:r>
      <w:r w:rsidRPr="00184423">
        <w:rPr>
          <w:rFonts w:ascii="Arial" w:hAnsi="Arial" w:cs="Arial"/>
          <w:i/>
          <w:iCs/>
        </w:rPr>
        <w:t>N</w:t>
      </w:r>
      <w:r w:rsidRPr="00184423">
        <w:rPr>
          <w:rFonts w:ascii="Arial" w:hAnsi="Arial" w:cs="Arial"/>
        </w:rPr>
        <w:t xml:space="preserve"> = 32) and low (</w:t>
      </w:r>
      <w:r w:rsidRPr="00184423">
        <w:rPr>
          <w:rFonts w:ascii="Arial" w:hAnsi="Arial" w:cs="Arial"/>
          <w:i/>
          <w:iCs/>
        </w:rPr>
        <w:t>N</w:t>
      </w:r>
      <w:r w:rsidRPr="00184423">
        <w:rPr>
          <w:rFonts w:ascii="Arial" w:hAnsi="Arial" w:cs="Arial"/>
        </w:rPr>
        <w:t xml:space="preserve"> = 34) anhedonia group. Error bars represent </w:t>
      </w:r>
      <w:r w:rsidRPr="00184423">
        <w:rPr>
          <w:rFonts w:ascii="Arial" w:hAnsi="Arial" w:cs="Arial"/>
          <w:i/>
          <w:iCs/>
        </w:rPr>
        <w:t>SEM</w:t>
      </w:r>
      <w:r w:rsidRPr="00184423">
        <w:rPr>
          <w:rFonts w:ascii="Arial" w:hAnsi="Arial" w:cs="Arial"/>
        </w:rPr>
        <w:t>.</w:t>
      </w:r>
    </w:p>
    <w:p w14:paraId="3F1BF08D" w14:textId="0DBCBB0C" w:rsidR="00416235" w:rsidRPr="00564820" w:rsidRDefault="00416235" w:rsidP="00184423">
      <w:pPr>
        <w:spacing w:line="360" w:lineRule="auto"/>
        <w:ind w:firstLine="720"/>
        <w:rPr>
          <w:rFonts w:ascii="Arial" w:hAnsi="Arial" w:cs="Arial"/>
          <w:noProof w:val="0"/>
        </w:rPr>
      </w:pPr>
      <w:r w:rsidRPr="00207AB0">
        <w:rPr>
          <w:rFonts w:ascii="Arial" w:hAnsi="Arial" w:cs="Arial"/>
          <w:b/>
          <w:bCs/>
          <w:noProof w:val="0"/>
        </w:rPr>
        <w:t>Finger tapping speed.</w:t>
      </w:r>
      <w:r w:rsidRPr="00564820">
        <w:rPr>
          <w:rFonts w:ascii="Arial" w:hAnsi="Arial" w:cs="Arial"/>
          <w:noProof w:val="0"/>
        </w:rPr>
        <w:t xml:space="preserve"> There was no </w:t>
      </w:r>
      <w:r w:rsidR="00872BC7" w:rsidRPr="00564820">
        <w:rPr>
          <w:rFonts w:ascii="Arial" w:hAnsi="Arial" w:cs="Arial"/>
          <w:noProof w:val="0"/>
        </w:rPr>
        <w:t xml:space="preserve">evidence of a </w:t>
      </w:r>
      <w:r w:rsidRPr="00564820">
        <w:rPr>
          <w:rFonts w:ascii="Arial" w:hAnsi="Arial" w:cs="Arial"/>
          <w:noProof w:val="0"/>
        </w:rPr>
        <w:t>difference between high (</w:t>
      </w:r>
      <w:r w:rsidRPr="00564820">
        <w:rPr>
          <w:rFonts w:ascii="Arial" w:hAnsi="Arial" w:cs="Arial"/>
          <w:i/>
          <w:iCs/>
          <w:noProof w:val="0"/>
        </w:rPr>
        <w:t>M</w:t>
      </w:r>
      <w:r w:rsidRPr="00564820">
        <w:rPr>
          <w:rFonts w:ascii="Arial" w:hAnsi="Arial" w:cs="Arial"/>
          <w:noProof w:val="0"/>
        </w:rPr>
        <w:t xml:space="preserve"> = 98.54, </w:t>
      </w:r>
      <w:r w:rsidRPr="00564820">
        <w:rPr>
          <w:rFonts w:ascii="Arial" w:hAnsi="Arial" w:cs="Arial"/>
          <w:i/>
          <w:iCs/>
          <w:noProof w:val="0"/>
        </w:rPr>
        <w:t>SD</w:t>
      </w:r>
      <w:r w:rsidRPr="00564820">
        <w:rPr>
          <w:rFonts w:ascii="Arial" w:hAnsi="Arial" w:cs="Arial"/>
          <w:noProof w:val="0"/>
        </w:rPr>
        <w:t xml:space="preserve"> = 9.49) and low (</w:t>
      </w:r>
      <w:r w:rsidRPr="00564820">
        <w:rPr>
          <w:rFonts w:ascii="Arial" w:hAnsi="Arial" w:cs="Arial"/>
          <w:i/>
          <w:iCs/>
          <w:noProof w:val="0"/>
        </w:rPr>
        <w:t>M</w:t>
      </w:r>
      <w:r w:rsidRPr="00564820">
        <w:rPr>
          <w:rFonts w:ascii="Arial" w:hAnsi="Arial" w:cs="Arial"/>
          <w:noProof w:val="0"/>
        </w:rPr>
        <w:t xml:space="preserve"> = 97.23, </w:t>
      </w:r>
      <w:r w:rsidRPr="00564820">
        <w:rPr>
          <w:rFonts w:ascii="Arial" w:hAnsi="Arial" w:cs="Arial"/>
          <w:i/>
          <w:iCs/>
          <w:noProof w:val="0"/>
        </w:rPr>
        <w:t>SD</w:t>
      </w:r>
      <w:r w:rsidRPr="00564820">
        <w:rPr>
          <w:rFonts w:ascii="Arial" w:hAnsi="Arial" w:cs="Arial"/>
          <w:noProof w:val="0"/>
        </w:rPr>
        <w:t xml:space="preserve"> = 9.92) anhedonia groups in finger tapping speed</w:t>
      </w:r>
      <w:r w:rsidR="00F85C53" w:rsidRPr="00564820">
        <w:rPr>
          <w:rFonts w:ascii="Arial" w:hAnsi="Arial" w:cs="Arial"/>
          <w:noProof w:val="0"/>
        </w:rPr>
        <w:t xml:space="preserve"> prior to the task</w:t>
      </w:r>
      <w:r w:rsidRPr="00564820">
        <w:rPr>
          <w:rFonts w:ascii="Arial" w:hAnsi="Arial" w:cs="Arial"/>
          <w:noProof w:val="0"/>
        </w:rPr>
        <w:t xml:space="preserve"> </w:t>
      </w:r>
      <w:r w:rsidRPr="00564820">
        <w:rPr>
          <w:rFonts w:ascii="Arial" w:hAnsi="Arial" w:cs="Arial"/>
          <w:i/>
          <w:iCs/>
          <w:noProof w:val="0"/>
        </w:rPr>
        <w:t>t</w:t>
      </w:r>
      <w:r w:rsidRPr="00564820">
        <w:rPr>
          <w:rFonts w:ascii="Arial" w:hAnsi="Arial" w:cs="Arial"/>
          <w:noProof w:val="0"/>
          <w:vertAlign w:val="subscript"/>
        </w:rPr>
        <w:t>(64)</w:t>
      </w:r>
      <w:r w:rsidRPr="00564820">
        <w:rPr>
          <w:rFonts w:ascii="Arial" w:hAnsi="Arial" w:cs="Arial"/>
          <w:noProof w:val="0"/>
        </w:rPr>
        <w:t xml:space="preserve"> = -.55, </w:t>
      </w:r>
      <w:r w:rsidRPr="00564820">
        <w:rPr>
          <w:rFonts w:ascii="Arial" w:hAnsi="Arial" w:cs="Arial"/>
          <w:i/>
          <w:iCs/>
          <w:noProof w:val="0"/>
        </w:rPr>
        <w:t xml:space="preserve">p </w:t>
      </w:r>
      <w:r w:rsidRPr="00564820">
        <w:rPr>
          <w:rFonts w:ascii="Arial" w:hAnsi="Arial" w:cs="Arial"/>
          <w:noProof w:val="0"/>
        </w:rPr>
        <w:t>= .58, which may suggest any differences between groups cannot be attributed to differences in motor ability.</w:t>
      </w:r>
    </w:p>
    <w:p w14:paraId="621C5AFE" w14:textId="56D7ECAC" w:rsidR="0095068C" w:rsidRPr="00FF16F3" w:rsidRDefault="0095068C" w:rsidP="00564820">
      <w:pPr>
        <w:spacing w:line="360" w:lineRule="auto"/>
        <w:rPr>
          <w:rFonts w:ascii="Arial" w:hAnsi="Arial" w:cs="Arial"/>
          <w:b/>
          <w:bCs/>
          <w:noProof w:val="0"/>
        </w:rPr>
      </w:pPr>
      <w:r w:rsidRPr="00FF16F3">
        <w:rPr>
          <w:rFonts w:ascii="Arial" w:hAnsi="Arial" w:cs="Arial"/>
          <w:b/>
          <w:bCs/>
          <w:noProof w:val="0"/>
        </w:rPr>
        <w:t>Joystick</w:t>
      </w:r>
      <w:r w:rsidR="008355BC" w:rsidRPr="00FF16F3">
        <w:rPr>
          <w:rFonts w:ascii="Arial" w:hAnsi="Arial" w:cs="Arial"/>
          <w:b/>
          <w:bCs/>
          <w:noProof w:val="0"/>
        </w:rPr>
        <w:t>-</w:t>
      </w:r>
      <w:r w:rsidRPr="00FF16F3">
        <w:rPr>
          <w:rFonts w:ascii="Arial" w:hAnsi="Arial" w:cs="Arial"/>
          <w:b/>
          <w:bCs/>
          <w:noProof w:val="0"/>
        </w:rPr>
        <w:t>Operated Runway Task</w:t>
      </w:r>
    </w:p>
    <w:p w14:paraId="262941B0" w14:textId="29A99551" w:rsidR="00E539A0" w:rsidRPr="00564820" w:rsidRDefault="00E539A0" w:rsidP="00184423">
      <w:pPr>
        <w:spacing w:line="360" w:lineRule="auto"/>
        <w:ind w:firstLine="720"/>
        <w:rPr>
          <w:rFonts w:ascii="Arial" w:hAnsi="Arial" w:cs="Arial"/>
          <w:i/>
          <w:iCs/>
          <w:noProof w:val="0"/>
        </w:rPr>
      </w:pPr>
      <w:r w:rsidRPr="00207AB0">
        <w:rPr>
          <w:rFonts w:ascii="Arial" w:hAnsi="Arial" w:cs="Arial"/>
          <w:b/>
          <w:bCs/>
          <w:noProof w:val="0"/>
        </w:rPr>
        <w:t>Assumptions.</w:t>
      </w:r>
      <w:r w:rsidRPr="00564820">
        <w:rPr>
          <w:rFonts w:ascii="Arial" w:hAnsi="Arial" w:cs="Arial"/>
          <w:i/>
          <w:iCs/>
          <w:noProof w:val="0"/>
        </w:rPr>
        <w:t xml:space="preserve"> </w:t>
      </w:r>
      <w:r w:rsidRPr="00564820">
        <w:rPr>
          <w:rFonts w:ascii="Arial" w:hAnsi="Arial" w:cs="Arial"/>
          <w:noProof w:val="0"/>
        </w:rPr>
        <w:t>Some of the residuals were not normally distributed</w:t>
      </w:r>
      <w:r w:rsidR="002479EA" w:rsidRPr="00564820">
        <w:rPr>
          <w:rFonts w:ascii="Arial" w:hAnsi="Arial" w:cs="Arial"/>
          <w:noProof w:val="0"/>
        </w:rPr>
        <w:t xml:space="preserve"> </w:t>
      </w:r>
      <w:r w:rsidR="008B4AD6" w:rsidRPr="00564820">
        <w:rPr>
          <w:rFonts w:ascii="Arial" w:hAnsi="Arial" w:cs="Arial"/>
          <w:noProof w:val="0"/>
        </w:rPr>
        <w:t>(2/8 variables).</w:t>
      </w:r>
    </w:p>
    <w:p w14:paraId="74DBAD7E" w14:textId="68951E2D" w:rsidR="0095068C" w:rsidRPr="00564820" w:rsidRDefault="0095068C" w:rsidP="00184423">
      <w:pPr>
        <w:spacing w:line="360" w:lineRule="auto"/>
        <w:ind w:firstLine="720"/>
        <w:rPr>
          <w:rFonts w:ascii="Arial" w:hAnsi="Arial" w:cs="Arial"/>
          <w:noProof w:val="0"/>
        </w:rPr>
      </w:pPr>
      <w:r w:rsidRPr="00207AB0">
        <w:rPr>
          <w:rFonts w:ascii="Arial" w:hAnsi="Arial" w:cs="Arial"/>
          <w:b/>
          <w:bCs/>
          <w:noProof w:val="0"/>
        </w:rPr>
        <w:t>Maximum force.</w:t>
      </w:r>
      <w:r w:rsidRPr="00564820">
        <w:rPr>
          <w:rFonts w:ascii="Arial" w:hAnsi="Arial" w:cs="Arial"/>
          <w:noProof w:val="0"/>
        </w:rPr>
        <w:t xml:space="preserve"> There was </w:t>
      </w:r>
      <w:r w:rsidR="001D4CD6" w:rsidRPr="00564820">
        <w:rPr>
          <w:rFonts w:ascii="Arial" w:hAnsi="Arial" w:cs="Arial"/>
          <w:noProof w:val="0"/>
        </w:rPr>
        <w:t xml:space="preserve">strong evidence of </w:t>
      </w:r>
      <w:r w:rsidRPr="00564820">
        <w:rPr>
          <w:rFonts w:ascii="Arial" w:hAnsi="Arial" w:cs="Arial"/>
          <w:noProof w:val="0"/>
        </w:rPr>
        <w:t>a</w:t>
      </w:r>
      <w:r w:rsidR="001D4CD6" w:rsidRPr="00564820">
        <w:rPr>
          <w:rFonts w:ascii="Arial" w:hAnsi="Arial" w:cs="Arial"/>
          <w:noProof w:val="0"/>
        </w:rPr>
        <w:t xml:space="preserve"> </w:t>
      </w:r>
      <w:r w:rsidRPr="00564820">
        <w:rPr>
          <w:rFonts w:ascii="Arial" w:hAnsi="Arial" w:cs="Arial"/>
          <w:noProof w:val="0"/>
        </w:rPr>
        <w:t xml:space="preserve">main effect of reward </w:t>
      </w:r>
      <w:r w:rsidRPr="00564820">
        <w:rPr>
          <w:rFonts w:ascii="Arial" w:hAnsi="Arial" w:cs="Arial"/>
          <w:i/>
          <w:iCs/>
          <w:noProof w:val="0"/>
        </w:rPr>
        <w:t>F</w:t>
      </w:r>
      <w:r w:rsidRPr="00564820">
        <w:rPr>
          <w:rFonts w:ascii="Arial" w:hAnsi="Arial" w:cs="Arial"/>
          <w:noProof w:val="0"/>
          <w:vertAlign w:val="subscript"/>
        </w:rPr>
        <w:t>(1.4</w:t>
      </w:r>
      <w:r w:rsidR="001D4CD6" w:rsidRPr="00564820">
        <w:rPr>
          <w:rFonts w:ascii="Arial" w:hAnsi="Arial" w:cs="Arial"/>
          <w:noProof w:val="0"/>
          <w:vertAlign w:val="subscript"/>
        </w:rPr>
        <w:t>7</w:t>
      </w:r>
      <w:r w:rsidRPr="00564820">
        <w:rPr>
          <w:rFonts w:ascii="Arial" w:hAnsi="Arial" w:cs="Arial"/>
          <w:noProof w:val="0"/>
          <w:vertAlign w:val="subscript"/>
        </w:rPr>
        <w:t>,88.0</w:t>
      </w:r>
      <w:r w:rsidR="001D4CD6" w:rsidRPr="00564820">
        <w:rPr>
          <w:rFonts w:ascii="Arial" w:hAnsi="Arial" w:cs="Arial"/>
          <w:noProof w:val="0"/>
          <w:vertAlign w:val="subscript"/>
        </w:rPr>
        <w:t>8</w:t>
      </w:r>
      <w:r w:rsidRPr="00564820">
        <w:rPr>
          <w:rFonts w:ascii="Arial" w:hAnsi="Arial" w:cs="Arial"/>
          <w:noProof w:val="0"/>
          <w:vertAlign w:val="subscript"/>
        </w:rPr>
        <w:t>)</w:t>
      </w:r>
      <w:r w:rsidRPr="00564820">
        <w:rPr>
          <w:rFonts w:ascii="Arial" w:hAnsi="Arial" w:cs="Arial"/>
          <w:noProof w:val="0"/>
        </w:rPr>
        <w:t xml:space="preserve"> = 36.85, </w:t>
      </w:r>
      <w:r w:rsidRPr="00564820">
        <w:rPr>
          <w:rFonts w:ascii="Arial" w:hAnsi="Arial" w:cs="Arial"/>
          <w:i/>
          <w:iCs/>
          <w:noProof w:val="0"/>
        </w:rPr>
        <w:t xml:space="preserve">p </w:t>
      </w:r>
      <w:r w:rsidRPr="00564820">
        <w:rPr>
          <w:rFonts w:ascii="Arial" w:hAnsi="Arial" w:cs="Arial"/>
          <w:noProof w:val="0"/>
        </w:rPr>
        <w:t>&lt; .001, n</w:t>
      </w:r>
      <w:r w:rsidRPr="00564820">
        <w:rPr>
          <w:rFonts w:ascii="Arial" w:hAnsi="Arial" w:cs="Arial"/>
          <w:noProof w:val="0"/>
          <w:vertAlign w:val="subscript"/>
        </w:rPr>
        <w:t>p</w:t>
      </w:r>
      <w:r w:rsidRPr="00564820">
        <w:rPr>
          <w:rFonts w:ascii="Arial" w:hAnsi="Arial" w:cs="Arial"/>
          <w:noProof w:val="0"/>
          <w:vertAlign w:val="superscript"/>
        </w:rPr>
        <w:t>2</w:t>
      </w:r>
      <w:r w:rsidRPr="00564820">
        <w:rPr>
          <w:rFonts w:ascii="Arial" w:hAnsi="Arial" w:cs="Arial"/>
          <w:noProof w:val="0"/>
        </w:rPr>
        <w:t xml:space="preserve"> = .381, see </w:t>
      </w:r>
      <w:r w:rsidR="00877722" w:rsidRPr="00564820">
        <w:rPr>
          <w:rFonts w:ascii="Arial" w:hAnsi="Arial" w:cs="Arial"/>
          <w:noProof w:val="0"/>
        </w:rPr>
        <w:t>S5</w:t>
      </w:r>
      <w:r w:rsidRPr="00564820">
        <w:rPr>
          <w:rFonts w:ascii="Arial" w:hAnsi="Arial" w:cs="Arial"/>
          <w:noProof w:val="0"/>
        </w:rPr>
        <w:t>. Participants exerted a higher maximum force for higher reward magnitudes: 0 points (</w:t>
      </w:r>
      <w:r w:rsidRPr="00564820">
        <w:rPr>
          <w:rFonts w:ascii="Arial" w:hAnsi="Arial" w:cs="Arial"/>
          <w:i/>
          <w:iCs/>
          <w:noProof w:val="0"/>
        </w:rPr>
        <w:t xml:space="preserve">M </w:t>
      </w:r>
      <w:r w:rsidRPr="00564820">
        <w:rPr>
          <w:rFonts w:ascii="Arial" w:hAnsi="Arial" w:cs="Arial"/>
          <w:noProof w:val="0"/>
        </w:rPr>
        <w:t xml:space="preserve">= 73.90, </w:t>
      </w:r>
      <w:r w:rsidRPr="00564820">
        <w:rPr>
          <w:rFonts w:ascii="Arial" w:hAnsi="Arial" w:cs="Arial"/>
          <w:i/>
          <w:iCs/>
          <w:noProof w:val="0"/>
        </w:rPr>
        <w:t xml:space="preserve">SE </w:t>
      </w:r>
      <w:r w:rsidRPr="00564820">
        <w:rPr>
          <w:rFonts w:ascii="Arial" w:hAnsi="Arial" w:cs="Arial"/>
          <w:noProof w:val="0"/>
        </w:rPr>
        <w:t>= 3.00), 10 points (</w:t>
      </w:r>
      <w:r w:rsidRPr="00564820">
        <w:rPr>
          <w:rFonts w:ascii="Arial" w:hAnsi="Arial" w:cs="Arial"/>
          <w:i/>
          <w:iCs/>
          <w:noProof w:val="0"/>
        </w:rPr>
        <w:t xml:space="preserve">M </w:t>
      </w:r>
      <w:r w:rsidRPr="00564820">
        <w:rPr>
          <w:rFonts w:ascii="Arial" w:hAnsi="Arial" w:cs="Arial"/>
          <w:noProof w:val="0"/>
        </w:rPr>
        <w:t xml:space="preserve">= 85.86, </w:t>
      </w:r>
      <w:r w:rsidRPr="00564820">
        <w:rPr>
          <w:rFonts w:ascii="Arial" w:hAnsi="Arial" w:cs="Arial"/>
          <w:i/>
          <w:iCs/>
          <w:noProof w:val="0"/>
        </w:rPr>
        <w:t xml:space="preserve">SE </w:t>
      </w:r>
      <w:r w:rsidRPr="00564820">
        <w:rPr>
          <w:rFonts w:ascii="Arial" w:hAnsi="Arial" w:cs="Arial"/>
          <w:noProof w:val="0"/>
        </w:rPr>
        <w:t>= 2.38), 100 points (</w:t>
      </w:r>
      <w:r w:rsidRPr="00564820">
        <w:rPr>
          <w:rFonts w:ascii="Arial" w:hAnsi="Arial" w:cs="Arial"/>
          <w:i/>
          <w:iCs/>
          <w:noProof w:val="0"/>
        </w:rPr>
        <w:t xml:space="preserve">M </w:t>
      </w:r>
      <w:r w:rsidRPr="00564820">
        <w:rPr>
          <w:rFonts w:ascii="Arial" w:hAnsi="Arial" w:cs="Arial"/>
          <w:noProof w:val="0"/>
        </w:rPr>
        <w:t xml:space="preserve">= 91.16, </w:t>
      </w:r>
      <w:r w:rsidRPr="00564820">
        <w:rPr>
          <w:rFonts w:ascii="Arial" w:hAnsi="Arial" w:cs="Arial"/>
          <w:i/>
          <w:iCs/>
          <w:noProof w:val="0"/>
        </w:rPr>
        <w:t xml:space="preserve">SE </w:t>
      </w:r>
      <w:r w:rsidRPr="00564820">
        <w:rPr>
          <w:rFonts w:ascii="Arial" w:hAnsi="Arial" w:cs="Arial"/>
          <w:noProof w:val="0"/>
        </w:rPr>
        <w:t>= 1.91) and 1000 points (</w:t>
      </w:r>
      <w:r w:rsidRPr="00564820">
        <w:rPr>
          <w:rFonts w:ascii="Arial" w:hAnsi="Arial" w:cs="Arial"/>
          <w:i/>
          <w:iCs/>
          <w:noProof w:val="0"/>
        </w:rPr>
        <w:t xml:space="preserve">M </w:t>
      </w:r>
      <w:r w:rsidRPr="00564820">
        <w:rPr>
          <w:rFonts w:ascii="Arial" w:hAnsi="Arial" w:cs="Arial"/>
          <w:noProof w:val="0"/>
        </w:rPr>
        <w:t xml:space="preserve">= 94.08, </w:t>
      </w:r>
      <w:r w:rsidRPr="00564820">
        <w:rPr>
          <w:rFonts w:ascii="Arial" w:hAnsi="Arial" w:cs="Arial"/>
          <w:i/>
          <w:iCs/>
          <w:noProof w:val="0"/>
        </w:rPr>
        <w:t xml:space="preserve">SE </w:t>
      </w:r>
      <w:r w:rsidRPr="00564820">
        <w:rPr>
          <w:rFonts w:ascii="Arial" w:hAnsi="Arial" w:cs="Arial"/>
          <w:noProof w:val="0"/>
        </w:rPr>
        <w:t>= 1.89). Bonferroni</w:t>
      </w:r>
      <w:r w:rsidR="00CF76D3" w:rsidRPr="00564820">
        <w:rPr>
          <w:rFonts w:ascii="Arial" w:hAnsi="Arial" w:cs="Arial"/>
          <w:noProof w:val="0"/>
        </w:rPr>
        <w:t>-</w:t>
      </w:r>
      <w:r w:rsidRPr="00564820">
        <w:rPr>
          <w:rFonts w:ascii="Arial" w:hAnsi="Arial" w:cs="Arial"/>
          <w:noProof w:val="0"/>
        </w:rPr>
        <w:t xml:space="preserve">corrected pairwise comparisons </w:t>
      </w:r>
      <w:r w:rsidR="00B02849" w:rsidRPr="00564820">
        <w:rPr>
          <w:rFonts w:ascii="Arial" w:hAnsi="Arial" w:cs="Arial"/>
          <w:noProof w:val="0"/>
        </w:rPr>
        <w:t xml:space="preserve">revealed </w:t>
      </w:r>
      <w:r w:rsidR="00074AE9">
        <w:rPr>
          <w:rFonts w:ascii="Arial" w:hAnsi="Arial" w:cs="Arial"/>
          <w:noProof w:val="0"/>
        </w:rPr>
        <w:t xml:space="preserve">strong </w:t>
      </w:r>
      <w:r w:rsidR="00B02849" w:rsidRPr="00564820">
        <w:rPr>
          <w:rFonts w:ascii="Arial" w:hAnsi="Arial" w:cs="Arial"/>
          <w:noProof w:val="0"/>
        </w:rPr>
        <w:t xml:space="preserve">evidence of </w:t>
      </w:r>
      <w:r w:rsidR="001D4CD6" w:rsidRPr="00564820">
        <w:rPr>
          <w:rFonts w:ascii="Arial" w:hAnsi="Arial" w:cs="Arial"/>
          <w:noProof w:val="0"/>
        </w:rPr>
        <w:t>a</w:t>
      </w:r>
      <w:r w:rsidRPr="00564820">
        <w:rPr>
          <w:rFonts w:ascii="Arial" w:hAnsi="Arial" w:cs="Arial"/>
          <w:noProof w:val="0"/>
        </w:rPr>
        <w:t xml:space="preserve"> difference </w:t>
      </w:r>
      <w:r w:rsidR="001D4CD6" w:rsidRPr="00564820">
        <w:rPr>
          <w:rFonts w:ascii="Arial" w:hAnsi="Arial" w:cs="Arial"/>
          <w:noProof w:val="0"/>
        </w:rPr>
        <w:t xml:space="preserve">between </w:t>
      </w:r>
      <w:r w:rsidRPr="00564820">
        <w:rPr>
          <w:rFonts w:ascii="Arial" w:hAnsi="Arial" w:cs="Arial"/>
          <w:noProof w:val="0"/>
        </w:rPr>
        <w:t>all reward magnitudes (</w:t>
      </w:r>
      <w:r w:rsidRPr="00564820">
        <w:rPr>
          <w:rFonts w:ascii="Arial" w:hAnsi="Arial" w:cs="Arial"/>
          <w:i/>
          <w:iCs/>
          <w:noProof w:val="0"/>
        </w:rPr>
        <w:t>p</w:t>
      </w:r>
      <w:r w:rsidRPr="00491924">
        <w:rPr>
          <w:rFonts w:ascii="Arial" w:hAnsi="Arial" w:cs="Arial"/>
          <w:noProof w:val="0"/>
        </w:rPr>
        <w:t>s</w:t>
      </w:r>
      <w:r w:rsidRPr="00564820">
        <w:rPr>
          <w:rFonts w:ascii="Arial" w:hAnsi="Arial" w:cs="Arial"/>
          <w:i/>
          <w:iCs/>
          <w:noProof w:val="0"/>
        </w:rPr>
        <w:t xml:space="preserve"> </w:t>
      </w:r>
      <w:r w:rsidRPr="00564820">
        <w:rPr>
          <w:rFonts w:ascii="Arial" w:hAnsi="Arial" w:cs="Arial"/>
          <w:noProof w:val="0"/>
        </w:rPr>
        <w:t>≤ .006). There was no</w:t>
      </w:r>
      <w:r w:rsidR="001D4CD6" w:rsidRPr="00564820">
        <w:rPr>
          <w:rFonts w:ascii="Arial" w:hAnsi="Arial" w:cs="Arial"/>
          <w:noProof w:val="0"/>
        </w:rPr>
        <w:t xml:space="preserve"> evidence of a</w:t>
      </w:r>
      <w:r w:rsidRPr="00564820">
        <w:rPr>
          <w:rFonts w:ascii="Arial" w:hAnsi="Arial" w:cs="Arial"/>
          <w:noProof w:val="0"/>
        </w:rPr>
        <w:t xml:space="preserve"> main effect of </w:t>
      </w:r>
      <w:r w:rsidRPr="00554E77">
        <w:rPr>
          <w:rFonts w:ascii="Arial" w:hAnsi="Arial" w:cs="Arial"/>
          <w:noProof w:val="0"/>
        </w:rPr>
        <w:t>group (</w:t>
      </w:r>
      <w:r w:rsidRPr="00554E77">
        <w:rPr>
          <w:rFonts w:ascii="Arial" w:hAnsi="Arial" w:cs="Arial"/>
          <w:i/>
          <w:iCs/>
          <w:noProof w:val="0"/>
        </w:rPr>
        <w:t>F</w:t>
      </w:r>
      <w:r w:rsidRPr="00554E77">
        <w:rPr>
          <w:rFonts w:ascii="Arial" w:hAnsi="Arial" w:cs="Arial"/>
          <w:noProof w:val="0"/>
          <w:vertAlign w:val="subscript"/>
        </w:rPr>
        <w:t>(1, 60)</w:t>
      </w:r>
      <w:r w:rsidRPr="00554E77">
        <w:rPr>
          <w:rFonts w:ascii="Arial" w:hAnsi="Arial" w:cs="Arial"/>
          <w:noProof w:val="0"/>
        </w:rPr>
        <w:t xml:space="preserve"> = .4</w:t>
      </w:r>
      <w:r w:rsidR="001D4CD6" w:rsidRPr="00554E77">
        <w:rPr>
          <w:rFonts w:ascii="Arial" w:hAnsi="Arial" w:cs="Arial"/>
          <w:noProof w:val="0"/>
        </w:rPr>
        <w:t>9</w:t>
      </w:r>
      <w:r w:rsidRPr="00554E77">
        <w:rPr>
          <w:rFonts w:ascii="Arial" w:hAnsi="Arial" w:cs="Arial"/>
          <w:noProof w:val="0"/>
        </w:rPr>
        <w:t xml:space="preserve">, </w:t>
      </w:r>
      <w:r w:rsidRPr="00554E77">
        <w:rPr>
          <w:rFonts w:ascii="Arial" w:hAnsi="Arial" w:cs="Arial"/>
          <w:i/>
          <w:iCs/>
          <w:noProof w:val="0"/>
        </w:rPr>
        <w:t xml:space="preserve">p </w:t>
      </w:r>
      <w:r w:rsidRPr="00554E77">
        <w:rPr>
          <w:rFonts w:ascii="Arial" w:hAnsi="Arial" w:cs="Arial"/>
          <w:noProof w:val="0"/>
        </w:rPr>
        <w:t>= .49, n</w:t>
      </w:r>
      <w:r w:rsidRPr="00554E77">
        <w:rPr>
          <w:rFonts w:ascii="Arial" w:hAnsi="Arial" w:cs="Arial"/>
          <w:noProof w:val="0"/>
          <w:vertAlign w:val="subscript"/>
        </w:rPr>
        <w:t>p</w:t>
      </w:r>
      <w:r w:rsidRPr="00554E77">
        <w:rPr>
          <w:rFonts w:ascii="Arial" w:hAnsi="Arial" w:cs="Arial"/>
          <w:noProof w:val="0"/>
          <w:vertAlign w:val="superscript"/>
        </w:rPr>
        <w:t>2</w:t>
      </w:r>
      <w:r w:rsidRPr="00554E77">
        <w:rPr>
          <w:rFonts w:ascii="Arial" w:hAnsi="Arial" w:cs="Arial"/>
          <w:noProof w:val="0"/>
        </w:rPr>
        <w:t xml:space="preserve"> = .008; se</w:t>
      </w:r>
      <w:r w:rsidR="00877722" w:rsidRPr="00554E77">
        <w:rPr>
          <w:rFonts w:ascii="Arial" w:hAnsi="Arial" w:cs="Arial"/>
          <w:noProof w:val="0"/>
        </w:rPr>
        <w:t>e S5</w:t>
      </w:r>
      <w:r w:rsidRPr="00554E77">
        <w:rPr>
          <w:rFonts w:ascii="Arial" w:hAnsi="Arial" w:cs="Arial"/>
          <w:noProof w:val="0"/>
        </w:rPr>
        <w:t>) or reward x group interaction (</w:t>
      </w:r>
      <w:r w:rsidRPr="00554E77">
        <w:rPr>
          <w:rFonts w:ascii="Arial" w:hAnsi="Arial" w:cs="Arial"/>
          <w:i/>
          <w:iCs/>
          <w:noProof w:val="0"/>
        </w:rPr>
        <w:t>F</w:t>
      </w:r>
      <w:r w:rsidRPr="00554E77">
        <w:rPr>
          <w:rFonts w:ascii="Arial" w:hAnsi="Arial" w:cs="Arial"/>
          <w:noProof w:val="0"/>
          <w:vertAlign w:val="subscript"/>
        </w:rPr>
        <w:t>(1.4</w:t>
      </w:r>
      <w:r w:rsidR="001D4CD6" w:rsidRPr="00554E77">
        <w:rPr>
          <w:rFonts w:ascii="Arial" w:hAnsi="Arial" w:cs="Arial"/>
          <w:noProof w:val="0"/>
          <w:vertAlign w:val="subscript"/>
        </w:rPr>
        <w:t>7</w:t>
      </w:r>
      <w:r w:rsidRPr="00554E77">
        <w:rPr>
          <w:rFonts w:ascii="Arial" w:hAnsi="Arial" w:cs="Arial"/>
          <w:noProof w:val="0"/>
          <w:vertAlign w:val="subscript"/>
        </w:rPr>
        <w:t>,88.0</w:t>
      </w:r>
      <w:r w:rsidR="001D4CD6" w:rsidRPr="00554E77">
        <w:rPr>
          <w:rFonts w:ascii="Arial" w:hAnsi="Arial" w:cs="Arial"/>
          <w:noProof w:val="0"/>
          <w:vertAlign w:val="subscript"/>
        </w:rPr>
        <w:t>8</w:t>
      </w:r>
      <w:r w:rsidRPr="00554E77">
        <w:rPr>
          <w:rFonts w:ascii="Arial" w:hAnsi="Arial" w:cs="Arial"/>
          <w:noProof w:val="0"/>
          <w:vertAlign w:val="subscript"/>
        </w:rPr>
        <w:t>)</w:t>
      </w:r>
      <w:r w:rsidRPr="00554E77">
        <w:rPr>
          <w:rFonts w:ascii="Arial" w:hAnsi="Arial" w:cs="Arial"/>
          <w:noProof w:val="0"/>
        </w:rPr>
        <w:t xml:space="preserve"> = .6</w:t>
      </w:r>
      <w:r w:rsidR="00F763EB" w:rsidRPr="00554E77">
        <w:rPr>
          <w:rFonts w:ascii="Arial" w:hAnsi="Arial" w:cs="Arial"/>
          <w:noProof w:val="0"/>
        </w:rPr>
        <w:t>7</w:t>
      </w:r>
      <w:r w:rsidRPr="00554E77">
        <w:rPr>
          <w:rFonts w:ascii="Arial" w:hAnsi="Arial" w:cs="Arial"/>
          <w:noProof w:val="0"/>
        </w:rPr>
        <w:t xml:space="preserve">, </w:t>
      </w:r>
      <w:r w:rsidRPr="00554E77">
        <w:rPr>
          <w:rFonts w:ascii="Arial" w:hAnsi="Arial" w:cs="Arial"/>
          <w:i/>
          <w:iCs/>
          <w:noProof w:val="0"/>
        </w:rPr>
        <w:t xml:space="preserve">p </w:t>
      </w:r>
      <w:r w:rsidRPr="00554E77">
        <w:rPr>
          <w:rFonts w:ascii="Arial" w:hAnsi="Arial" w:cs="Arial"/>
          <w:noProof w:val="0"/>
        </w:rPr>
        <w:t>= .47, n</w:t>
      </w:r>
      <w:r w:rsidRPr="009A5CB0">
        <w:rPr>
          <w:rFonts w:ascii="Arial" w:hAnsi="Arial" w:cs="Arial"/>
          <w:noProof w:val="0"/>
          <w:vertAlign w:val="subscript"/>
        </w:rPr>
        <w:t>p</w:t>
      </w:r>
      <w:r w:rsidRPr="009A5CB0">
        <w:rPr>
          <w:rFonts w:ascii="Arial" w:hAnsi="Arial" w:cs="Arial"/>
          <w:noProof w:val="0"/>
          <w:vertAlign w:val="superscript"/>
        </w:rPr>
        <w:t>2</w:t>
      </w:r>
      <w:r w:rsidRPr="009A5CB0">
        <w:rPr>
          <w:rFonts w:ascii="Arial" w:hAnsi="Arial" w:cs="Arial"/>
          <w:noProof w:val="0"/>
        </w:rPr>
        <w:t xml:space="preserve"> = .01). </w:t>
      </w:r>
      <w:r w:rsidR="00FE01B8" w:rsidRPr="009A5CB0">
        <w:rPr>
          <w:rFonts w:ascii="Arial" w:hAnsi="Arial" w:cs="Arial"/>
          <w:noProof w:val="0"/>
        </w:rPr>
        <w:t xml:space="preserve">In the sensitivity analyses, where sex was added to the model, </w:t>
      </w:r>
      <w:r w:rsidR="001568B4" w:rsidRPr="009A5CB0">
        <w:rPr>
          <w:rFonts w:ascii="Arial" w:hAnsi="Arial" w:cs="Arial"/>
          <w:noProof w:val="0"/>
        </w:rPr>
        <w:t>there was still no evidence of a main effect of group (</w:t>
      </w:r>
      <w:r w:rsidR="001568B4" w:rsidRPr="009A5CB0">
        <w:rPr>
          <w:rFonts w:ascii="Arial" w:hAnsi="Arial" w:cs="Arial"/>
          <w:i/>
          <w:iCs/>
          <w:noProof w:val="0"/>
        </w:rPr>
        <w:t>p</w:t>
      </w:r>
      <w:r w:rsidR="00F40BB4" w:rsidRPr="009A5CB0">
        <w:rPr>
          <w:rFonts w:ascii="Arial" w:hAnsi="Arial" w:cs="Arial"/>
          <w:noProof w:val="0"/>
        </w:rPr>
        <w:t xml:space="preserve"> </w:t>
      </w:r>
      <w:r w:rsidR="001568B4" w:rsidRPr="009A5CB0">
        <w:rPr>
          <w:rFonts w:ascii="Arial" w:hAnsi="Arial" w:cs="Arial"/>
          <w:noProof w:val="0"/>
        </w:rPr>
        <w:t>=</w:t>
      </w:r>
      <w:r w:rsidR="00F40BB4" w:rsidRPr="009A5CB0">
        <w:rPr>
          <w:rFonts w:ascii="Arial" w:hAnsi="Arial" w:cs="Arial"/>
          <w:noProof w:val="0"/>
        </w:rPr>
        <w:t xml:space="preserve"> </w:t>
      </w:r>
      <w:r w:rsidR="001568B4" w:rsidRPr="009A5CB0">
        <w:rPr>
          <w:rFonts w:ascii="Arial" w:hAnsi="Arial" w:cs="Arial"/>
          <w:noProof w:val="0"/>
        </w:rPr>
        <w:t>.81), sex (</w:t>
      </w:r>
      <w:r w:rsidR="001568B4" w:rsidRPr="009A5CB0">
        <w:rPr>
          <w:rFonts w:ascii="Arial" w:hAnsi="Arial" w:cs="Arial"/>
          <w:i/>
          <w:iCs/>
          <w:noProof w:val="0"/>
        </w:rPr>
        <w:t>p</w:t>
      </w:r>
      <w:r w:rsidR="00F40BB4" w:rsidRPr="009A5CB0">
        <w:rPr>
          <w:rFonts w:ascii="Arial" w:hAnsi="Arial" w:cs="Arial"/>
          <w:noProof w:val="0"/>
        </w:rPr>
        <w:t xml:space="preserve"> </w:t>
      </w:r>
      <w:r w:rsidR="001568B4" w:rsidRPr="009A5CB0">
        <w:rPr>
          <w:rFonts w:ascii="Arial" w:hAnsi="Arial" w:cs="Arial"/>
          <w:noProof w:val="0"/>
        </w:rPr>
        <w:t>=</w:t>
      </w:r>
      <w:r w:rsidR="00F40BB4" w:rsidRPr="009A5CB0">
        <w:rPr>
          <w:rFonts w:ascii="Arial" w:hAnsi="Arial" w:cs="Arial"/>
          <w:noProof w:val="0"/>
        </w:rPr>
        <w:t xml:space="preserve"> </w:t>
      </w:r>
      <w:r w:rsidR="001568B4" w:rsidRPr="009A5CB0">
        <w:rPr>
          <w:rFonts w:ascii="Arial" w:hAnsi="Arial" w:cs="Arial"/>
          <w:noProof w:val="0"/>
        </w:rPr>
        <w:t>.24), or reward x group interaction (</w:t>
      </w:r>
      <w:r w:rsidR="001568B4" w:rsidRPr="009A5CB0">
        <w:rPr>
          <w:rFonts w:ascii="Arial" w:hAnsi="Arial" w:cs="Arial"/>
          <w:i/>
          <w:iCs/>
          <w:noProof w:val="0"/>
        </w:rPr>
        <w:t>p</w:t>
      </w:r>
      <w:r w:rsidR="00F40BB4" w:rsidRPr="009A5CB0">
        <w:rPr>
          <w:rFonts w:ascii="Arial" w:hAnsi="Arial" w:cs="Arial"/>
          <w:noProof w:val="0"/>
        </w:rPr>
        <w:t xml:space="preserve"> </w:t>
      </w:r>
      <w:r w:rsidR="001568B4" w:rsidRPr="009A5CB0">
        <w:rPr>
          <w:rFonts w:ascii="Arial" w:hAnsi="Arial" w:cs="Arial"/>
          <w:noProof w:val="0"/>
        </w:rPr>
        <w:t>=</w:t>
      </w:r>
      <w:r w:rsidR="00F40BB4" w:rsidRPr="009A5CB0">
        <w:rPr>
          <w:rFonts w:ascii="Arial" w:hAnsi="Arial" w:cs="Arial"/>
          <w:noProof w:val="0"/>
        </w:rPr>
        <w:t xml:space="preserve"> </w:t>
      </w:r>
      <w:r w:rsidR="001568B4" w:rsidRPr="009A5CB0">
        <w:rPr>
          <w:rFonts w:ascii="Arial" w:hAnsi="Arial" w:cs="Arial"/>
          <w:noProof w:val="0"/>
        </w:rPr>
        <w:t>.50).</w:t>
      </w:r>
    </w:p>
    <w:p w14:paraId="70BE6446" w14:textId="6DC4948A" w:rsidR="0091493B" w:rsidRPr="00564820" w:rsidRDefault="00184423" w:rsidP="00184423">
      <w:pPr>
        <w:spacing w:line="360" w:lineRule="auto"/>
        <w:ind w:firstLine="720"/>
        <w:rPr>
          <w:rFonts w:ascii="Arial" w:hAnsi="Arial" w:cs="Arial"/>
          <w:noProof w:val="0"/>
        </w:rPr>
      </w:pPr>
      <w:r>
        <w:rPr>
          <w:rFonts w:ascii="Arial" w:hAnsi="Arial" w:cs="Arial"/>
        </w:rPr>
        <w:lastRenderedPageBreak/>
        <w:drawing>
          <wp:anchor distT="0" distB="0" distL="114300" distR="114300" simplePos="0" relativeHeight="251703808" behindDoc="0" locked="0" layoutInCell="1" allowOverlap="1" wp14:anchorId="29835D5B" wp14:editId="7E89A0ED">
            <wp:simplePos x="0" y="0"/>
            <wp:positionH relativeFrom="margin">
              <wp:align>center</wp:align>
            </wp:positionH>
            <wp:positionV relativeFrom="paragraph">
              <wp:posOffset>274025</wp:posOffset>
            </wp:positionV>
            <wp:extent cx="3288689" cy="270377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8689" cy="2703770"/>
                    </a:xfrm>
                    <a:prstGeom prst="rect">
                      <a:avLst/>
                    </a:prstGeom>
                  </pic:spPr>
                </pic:pic>
              </a:graphicData>
            </a:graphic>
          </wp:anchor>
        </w:drawing>
      </w:r>
    </w:p>
    <w:p w14:paraId="20B723BC" w14:textId="3E6E98C7" w:rsidR="0091493B" w:rsidRPr="00564820" w:rsidRDefault="0091493B" w:rsidP="00184423">
      <w:pPr>
        <w:spacing w:line="360" w:lineRule="auto"/>
        <w:ind w:firstLine="720"/>
        <w:rPr>
          <w:rFonts w:ascii="Arial" w:hAnsi="Arial" w:cs="Arial"/>
          <w:noProof w:val="0"/>
        </w:rPr>
      </w:pPr>
    </w:p>
    <w:p w14:paraId="10006A97" w14:textId="7B05E0E5" w:rsidR="0091493B" w:rsidRPr="00564820" w:rsidRDefault="0091493B" w:rsidP="00184423">
      <w:pPr>
        <w:spacing w:line="360" w:lineRule="auto"/>
        <w:ind w:firstLine="720"/>
        <w:rPr>
          <w:rFonts w:ascii="Arial" w:hAnsi="Arial" w:cs="Arial"/>
          <w:noProof w:val="0"/>
        </w:rPr>
      </w:pPr>
    </w:p>
    <w:p w14:paraId="72CBF65E" w14:textId="77777777" w:rsidR="00807621" w:rsidRPr="00564820" w:rsidRDefault="00807621" w:rsidP="00184423">
      <w:pPr>
        <w:spacing w:line="360" w:lineRule="auto"/>
        <w:ind w:firstLine="720"/>
        <w:rPr>
          <w:rFonts w:ascii="Arial" w:hAnsi="Arial" w:cs="Arial"/>
          <w:i/>
          <w:iCs/>
          <w:noProof w:val="0"/>
        </w:rPr>
      </w:pPr>
    </w:p>
    <w:p w14:paraId="38006900" w14:textId="77777777" w:rsidR="00807621" w:rsidRPr="00564820" w:rsidRDefault="00807621" w:rsidP="00184423">
      <w:pPr>
        <w:spacing w:line="360" w:lineRule="auto"/>
        <w:ind w:firstLine="720"/>
        <w:rPr>
          <w:rFonts w:ascii="Arial" w:hAnsi="Arial" w:cs="Arial"/>
          <w:i/>
          <w:iCs/>
          <w:noProof w:val="0"/>
        </w:rPr>
      </w:pPr>
    </w:p>
    <w:p w14:paraId="72ABFDDF" w14:textId="77777777" w:rsidR="00807621" w:rsidRPr="00564820" w:rsidRDefault="00807621" w:rsidP="00184423">
      <w:pPr>
        <w:spacing w:line="360" w:lineRule="auto"/>
        <w:ind w:firstLine="720"/>
        <w:rPr>
          <w:rFonts w:ascii="Arial" w:hAnsi="Arial" w:cs="Arial"/>
          <w:i/>
          <w:iCs/>
          <w:noProof w:val="0"/>
        </w:rPr>
      </w:pPr>
    </w:p>
    <w:p w14:paraId="22E91EC7" w14:textId="77777777" w:rsidR="00807621" w:rsidRPr="00564820" w:rsidRDefault="00807621" w:rsidP="00184423">
      <w:pPr>
        <w:spacing w:line="360" w:lineRule="auto"/>
        <w:ind w:firstLine="720"/>
        <w:rPr>
          <w:rFonts w:ascii="Arial" w:hAnsi="Arial" w:cs="Arial"/>
          <w:i/>
          <w:iCs/>
          <w:noProof w:val="0"/>
        </w:rPr>
      </w:pPr>
    </w:p>
    <w:p w14:paraId="32E4AF92" w14:textId="77777777" w:rsidR="00807621" w:rsidRPr="00564820" w:rsidRDefault="00807621" w:rsidP="00184423">
      <w:pPr>
        <w:spacing w:line="360" w:lineRule="auto"/>
        <w:ind w:firstLine="720"/>
        <w:rPr>
          <w:rFonts w:ascii="Arial" w:hAnsi="Arial" w:cs="Arial"/>
          <w:i/>
          <w:iCs/>
          <w:noProof w:val="0"/>
        </w:rPr>
      </w:pPr>
    </w:p>
    <w:p w14:paraId="7967EB12" w14:textId="77777777" w:rsidR="00807621" w:rsidRPr="00564820" w:rsidRDefault="00807621" w:rsidP="00184423">
      <w:pPr>
        <w:spacing w:line="360" w:lineRule="auto"/>
        <w:ind w:firstLine="720"/>
        <w:rPr>
          <w:rFonts w:ascii="Arial" w:hAnsi="Arial" w:cs="Arial"/>
          <w:i/>
          <w:iCs/>
          <w:noProof w:val="0"/>
        </w:rPr>
      </w:pPr>
    </w:p>
    <w:p w14:paraId="2A21354E" w14:textId="383BA10E" w:rsidR="00807621" w:rsidRPr="00DC750F" w:rsidRDefault="00184423" w:rsidP="00184423">
      <w:pPr>
        <w:spacing w:line="360" w:lineRule="auto"/>
        <w:rPr>
          <w:rFonts w:ascii="Arial" w:hAnsi="Arial" w:cs="Arial"/>
        </w:rPr>
      </w:pPr>
      <w:r w:rsidRPr="00184423">
        <w:rPr>
          <w:rFonts w:ascii="Arial" w:hAnsi="Arial" w:cs="Arial"/>
          <w:b/>
          <w:bCs/>
        </w:rPr>
        <w:t>S5.</w:t>
      </w:r>
      <w:r w:rsidRPr="00184423">
        <w:rPr>
          <w:rFonts w:ascii="Arial" w:hAnsi="Arial" w:cs="Arial"/>
        </w:rPr>
        <w:t xml:space="preserve"> Maximum force exerted across different reward magnitudes on the JORT for the high (</w:t>
      </w:r>
      <w:r w:rsidRPr="00184423">
        <w:rPr>
          <w:rFonts w:ascii="Arial" w:hAnsi="Arial" w:cs="Arial"/>
          <w:i/>
          <w:iCs/>
        </w:rPr>
        <w:t>N</w:t>
      </w:r>
      <w:r w:rsidRPr="00184423">
        <w:rPr>
          <w:rFonts w:ascii="Arial" w:hAnsi="Arial" w:cs="Arial"/>
        </w:rPr>
        <w:t xml:space="preserve"> = 29) and low (</w:t>
      </w:r>
      <w:r w:rsidRPr="00184423">
        <w:rPr>
          <w:rFonts w:ascii="Arial" w:hAnsi="Arial" w:cs="Arial"/>
          <w:i/>
          <w:iCs/>
        </w:rPr>
        <w:t>N</w:t>
      </w:r>
      <w:r w:rsidRPr="00184423">
        <w:rPr>
          <w:rFonts w:ascii="Arial" w:hAnsi="Arial" w:cs="Arial"/>
        </w:rPr>
        <w:t xml:space="preserve"> = 33) anhedonia group. Error bars represent </w:t>
      </w:r>
      <w:r w:rsidRPr="00184423">
        <w:rPr>
          <w:rFonts w:ascii="Arial" w:hAnsi="Arial" w:cs="Arial"/>
          <w:i/>
          <w:iCs/>
        </w:rPr>
        <w:t>SEM</w:t>
      </w:r>
      <w:r w:rsidRPr="00184423">
        <w:rPr>
          <w:rFonts w:ascii="Arial" w:hAnsi="Arial" w:cs="Arial"/>
        </w:rPr>
        <w:t xml:space="preserve">. </w:t>
      </w:r>
    </w:p>
    <w:p w14:paraId="43A21E32" w14:textId="4E6F274F" w:rsidR="008E118A" w:rsidRPr="00564820" w:rsidRDefault="0095068C" w:rsidP="00184423">
      <w:pPr>
        <w:spacing w:line="360" w:lineRule="auto"/>
        <w:ind w:firstLine="720"/>
        <w:rPr>
          <w:rFonts w:ascii="Arial" w:hAnsi="Arial" w:cs="Arial"/>
          <w:i/>
          <w:iCs/>
          <w:noProof w:val="0"/>
        </w:rPr>
      </w:pPr>
      <w:r w:rsidRPr="003B595F">
        <w:rPr>
          <w:rFonts w:ascii="Arial" w:hAnsi="Arial" w:cs="Arial"/>
          <w:b/>
          <w:bCs/>
          <w:noProof w:val="0"/>
        </w:rPr>
        <w:t>Reaction time.</w:t>
      </w:r>
      <w:r w:rsidRPr="00564820">
        <w:rPr>
          <w:rFonts w:ascii="Arial" w:hAnsi="Arial" w:cs="Arial"/>
          <w:i/>
          <w:iCs/>
          <w:noProof w:val="0"/>
        </w:rPr>
        <w:t xml:space="preserve"> </w:t>
      </w:r>
      <w:r w:rsidRPr="00564820">
        <w:rPr>
          <w:rFonts w:ascii="Arial" w:hAnsi="Arial" w:cs="Arial"/>
          <w:noProof w:val="0"/>
        </w:rPr>
        <w:t xml:space="preserve">There was </w:t>
      </w:r>
      <w:r w:rsidR="001D4CD6" w:rsidRPr="00564820">
        <w:rPr>
          <w:rFonts w:ascii="Arial" w:hAnsi="Arial" w:cs="Arial"/>
          <w:noProof w:val="0"/>
        </w:rPr>
        <w:t>strong evidence of a</w:t>
      </w:r>
      <w:r w:rsidRPr="00564820">
        <w:rPr>
          <w:rFonts w:ascii="Arial" w:hAnsi="Arial" w:cs="Arial"/>
          <w:noProof w:val="0"/>
        </w:rPr>
        <w:t xml:space="preserve"> main effect of</w:t>
      </w:r>
      <w:r w:rsidRPr="00564820">
        <w:rPr>
          <w:rFonts w:ascii="Arial" w:hAnsi="Arial" w:cs="Arial"/>
          <w:i/>
          <w:iCs/>
          <w:noProof w:val="0"/>
        </w:rPr>
        <w:t xml:space="preserve"> </w:t>
      </w:r>
      <w:r w:rsidRPr="00564820">
        <w:rPr>
          <w:rFonts w:ascii="Arial" w:hAnsi="Arial" w:cs="Arial"/>
          <w:noProof w:val="0"/>
        </w:rPr>
        <w:t xml:space="preserve">reward, </w:t>
      </w:r>
      <w:r w:rsidRPr="00564820">
        <w:rPr>
          <w:rFonts w:ascii="Arial" w:hAnsi="Arial" w:cs="Arial"/>
          <w:i/>
          <w:iCs/>
          <w:noProof w:val="0"/>
        </w:rPr>
        <w:t>F</w:t>
      </w:r>
      <w:r w:rsidRPr="00564820">
        <w:rPr>
          <w:rFonts w:ascii="Arial" w:hAnsi="Arial" w:cs="Arial"/>
          <w:noProof w:val="0"/>
          <w:vertAlign w:val="subscript"/>
        </w:rPr>
        <w:t>(1.1</w:t>
      </w:r>
      <w:r w:rsidR="001D4CD6" w:rsidRPr="00564820">
        <w:rPr>
          <w:rFonts w:ascii="Arial" w:hAnsi="Arial" w:cs="Arial"/>
          <w:noProof w:val="0"/>
          <w:vertAlign w:val="subscript"/>
        </w:rPr>
        <w:t>8</w:t>
      </w:r>
      <w:r w:rsidRPr="00564820">
        <w:rPr>
          <w:rFonts w:ascii="Arial" w:hAnsi="Arial" w:cs="Arial"/>
          <w:noProof w:val="0"/>
          <w:vertAlign w:val="subscript"/>
        </w:rPr>
        <w:t>,70.73)</w:t>
      </w:r>
      <w:r w:rsidRPr="00564820">
        <w:rPr>
          <w:rFonts w:ascii="Arial" w:hAnsi="Arial" w:cs="Arial"/>
          <w:noProof w:val="0"/>
        </w:rPr>
        <w:t xml:space="preserve"> = 13.90, </w:t>
      </w:r>
      <w:r w:rsidRPr="00564820">
        <w:rPr>
          <w:rFonts w:ascii="Arial" w:hAnsi="Arial" w:cs="Arial"/>
          <w:i/>
          <w:iCs/>
          <w:noProof w:val="0"/>
        </w:rPr>
        <w:t xml:space="preserve">p </w:t>
      </w:r>
      <w:r w:rsidRPr="00564820">
        <w:rPr>
          <w:rFonts w:ascii="Arial" w:hAnsi="Arial" w:cs="Arial"/>
          <w:noProof w:val="0"/>
        </w:rPr>
        <w:t>&lt; .001, n</w:t>
      </w:r>
      <w:r w:rsidRPr="00564820">
        <w:rPr>
          <w:rFonts w:ascii="Arial" w:hAnsi="Arial" w:cs="Arial"/>
          <w:noProof w:val="0"/>
          <w:vertAlign w:val="subscript"/>
        </w:rPr>
        <w:t>p</w:t>
      </w:r>
      <w:r w:rsidRPr="00564820">
        <w:rPr>
          <w:rFonts w:ascii="Arial" w:hAnsi="Arial" w:cs="Arial"/>
          <w:noProof w:val="0"/>
          <w:vertAlign w:val="superscript"/>
        </w:rPr>
        <w:t>2</w:t>
      </w:r>
      <w:r w:rsidRPr="00564820">
        <w:rPr>
          <w:rFonts w:ascii="Arial" w:hAnsi="Arial" w:cs="Arial"/>
          <w:noProof w:val="0"/>
        </w:rPr>
        <w:t xml:space="preserve"> = .19, see </w:t>
      </w:r>
      <w:r w:rsidR="00265EA6" w:rsidRPr="00564820">
        <w:rPr>
          <w:rFonts w:ascii="Arial" w:hAnsi="Arial" w:cs="Arial"/>
          <w:noProof w:val="0"/>
        </w:rPr>
        <w:t>S6</w:t>
      </w:r>
      <w:r w:rsidRPr="00564820">
        <w:rPr>
          <w:rFonts w:ascii="Arial" w:hAnsi="Arial" w:cs="Arial"/>
          <w:noProof w:val="0"/>
        </w:rPr>
        <w:t>. Participants were quicker to respond to higher reward magnitudes: 0 points (</w:t>
      </w:r>
      <w:r w:rsidRPr="00564820">
        <w:rPr>
          <w:rFonts w:ascii="Arial" w:hAnsi="Arial" w:cs="Arial"/>
          <w:i/>
          <w:iCs/>
          <w:noProof w:val="0"/>
        </w:rPr>
        <w:t xml:space="preserve">M </w:t>
      </w:r>
      <w:r w:rsidRPr="00564820">
        <w:rPr>
          <w:rFonts w:ascii="Arial" w:hAnsi="Arial" w:cs="Arial"/>
          <w:noProof w:val="0"/>
        </w:rPr>
        <w:t xml:space="preserve">= 520 ms, </w:t>
      </w:r>
      <w:r w:rsidRPr="00564820">
        <w:rPr>
          <w:rFonts w:ascii="Arial" w:hAnsi="Arial" w:cs="Arial"/>
          <w:i/>
          <w:iCs/>
          <w:noProof w:val="0"/>
        </w:rPr>
        <w:t xml:space="preserve">SE </w:t>
      </w:r>
      <w:r w:rsidRPr="00564820">
        <w:rPr>
          <w:rFonts w:ascii="Arial" w:hAnsi="Arial" w:cs="Arial"/>
          <w:noProof w:val="0"/>
        </w:rPr>
        <w:t>= 15), 10 points (</w:t>
      </w:r>
      <w:r w:rsidRPr="00564820">
        <w:rPr>
          <w:rFonts w:ascii="Arial" w:hAnsi="Arial" w:cs="Arial"/>
          <w:i/>
          <w:iCs/>
          <w:noProof w:val="0"/>
        </w:rPr>
        <w:t xml:space="preserve">M </w:t>
      </w:r>
      <w:r w:rsidRPr="00564820">
        <w:rPr>
          <w:rFonts w:ascii="Arial" w:hAnsi="Arial" w:cs="Arial"/>
          <w:noProof w:val="0"/>
        </w:rPr>
        <w:t xml:space="preserve">= 477 ms, </w:t>
      </w:r>
      <w:r w:rsidRPr="00564820">
        <w:rPr>
          <w:rFonts w:ascii="Arial" w:hAnsi="Arial" w:cs="Arial"/>
          <w:i/>
          <w:iCs/>
          <w:noProof w:val="0"/>
        </w:rPr>
        <w:t xml:space="preserve">SE </w:t>
      </w:r>
      <w:r w:rsidRPr="00564820">
        <w:rPr>
          <w:rFonts w:ascii="Arial" w:hAnsi="Arial" w:cs="Arial"/>
          <w:noProof w:val="0"/>
        </w:rPr>
        <w:t>= 1</w:t>
      </w:r>
      <w:r w:rsidR="001D4CD6" w:rsidRPr="00564820">
        <w:rPr>
          <w:rFonts w:ascii="Arial" w:hAnsi="Arial" w:cs="Arial"/>
          <w:noProof w:val="0"/>
        </w:rPr>
        <w:t>1</w:t>
      </w:r>
      <w:r w:rsidRPr="00564820">
        <w:rPr>
          <w:rFonts w:ascii="Arial" w:hAnsi="Arial" w:cs="Arial"/>
          <w:noProof w:val="0"/>
        </w:rPr>
        <w:t>), 100 points (</w:t>
      </w:r>
      <w:r w:rsidRPr="00564820">
        <w:rPr>
          <w:rFonts w:ascii="Arial" w:hAnsi="Arial" w:cs="Arial"/>
          <w:i/>
          <w:iCs/>
          <w:noProof w:val="0"/>
        </w:rPr>
        <w:t xml:space="preserve">M </w:t>
      </w:r>
      <w:r w:rsidRPr="00564820">
        <w:rPr>
          <w:rFonts w:ascii="Arial" w:hAnsi="Arial" w:cs="Arial"/>
          <w:noProof w:val="0"/>
        </w:rPr>
        <w:t xml:space="preserve">= 479 ms, </w:t>
      </w:r>
      <w:r w:rsidRPr="00564820">
        <w:rPr>
          <w:rFonts w:ascii="Arial" w:hAnsi="Arial" w:cs="Arial"/>
          <w:i/>
          <w:iCs/>
          <w:noProof w:val="0"/>
        </w:rPr>
        <w:t xml:space="preserve">SE </w:t>
      </w:r>
      <w:r w:rsidRPr="00564820">
        <w:rPr>
          <w:rFonts w:ascii="Arial" w:hAnsi="Arial" w:cs="Arial"/>
          <w:noProof w:val="0"/>
        </w:rPr>
        <w:t>= 11) and 1000 points (</w:t>
      </w:r>
      <w:r w:rsidRPr="00564820">
        <w:rPr>
          <w:rFonts w:ascii="Arial" w:hAnsi="Arial" w:cs="Arial"/>
          <w:i/>
          <w:iCs/>
          <w:noProof w:val="0"/>
        </w:rPr>
        <w:t xml:space="preserve">M </w:t>
      </w:r>
      <w:r w:rsidRPr="00564820">
        <w:rPr>
          <w:rFonts w:ascii="Arial" w:hAnsi="Arial" w:cs="Arial"/>
          <w:noProof w:val="0"/>
        </w:rPr>
        <w:t>= 46</w:t>
      </w:r>
      <w:r w:rsidR="001D4CD6" w:rsidRPr="00564820">
        <w:rPr>
          <w:rFonts w:ascii="Arial" w:hAnsi="Arial" w:cs="Arial"/>
          <w:noProof w:val="0"/>
        </w:rPr>
        <w:t>8</w:t>
      </w:r>
      <w:r w:rsidRPr="00564820">
        <w:rPr>
          <w:rFonts w:ascii="Arial" w:hAnsi="Arial" w:cs="Arial"/>
          <w:noProof w:val="0"/>
        </w:rPr>
        <w:t xml:space="preserve"> ms, </w:t>
      </w:r>
      <w:r w:rsidRPr="00564820">
        <w:rPr>
          <w:rFonts w:ascii="Arial" w:hAnsi="Arial" w:cs="Arial"/>
          <w:i/>
          <w:iCs/>
          <w:noProof w:val="0"/>
        </w:rPr>
        <w:t xml:space="preserve">SE </w:t>
      </w:r>
      <w:r w:rsidRPr="00564820">
        <w:rPr>
          <w:rFonts w:ascii="Arial" w:hAnsi="Arial" w:cs="Arial"/>
          <w:noProof w:val="0"/>
        </w:rPr>
        <w:t>= 1</w:t>
      </w:r>
      <w:r w:rsidR="001D4CD6" w:rsidRPr="00564820">
        <w:rPr>
          <w:rFonts w:ascii="Arial" w:hAnsi="Arial" w:cs="Arial"/>
          <w:noProof w:val="0"/>
        </w:rPr>
        <w:t>1</w:t>
      </w:r>
      <w:r w:rsidRPr="00564820">
        <w:rPr>
          <w:rFonts w:ascii="Arial" w:hAnsi="Arial" w:cs="Arial"/>
          <w:noProof w:val="0"/>
        </w:rPr>
        <w:t>). Bonferroni</w:t>
      </w:r>
      <w:r w:rsidR="00E84CC8" w:rsidRPr="00564820">
        <w:rPr>
          <w:rFonts w:ascii="Arial" w:hAnsi="Arial" w:cs="Arial"/>
          <w:noProof w:val="0"/>
        </w:rPr>
        <w:t>-</w:t>
      </w:r>
      <w:r w:rsidRPr="00564820">
        <w:rPr>
          <w:rFonts w:ascii="Arial" w:hAnsi="Arial" w:cs="Arial"/>
          <w:noProof w:val="0"/>
        </w:rPr>
        <w:t xml:space="preserve">corrected pairwise comparisons revealed </w:t>
      </w:r>
      <w:r w:rsidR="001D4CD6" w:rsidRPr="00564820">
        <w:rPr>
          <w:rFonts w:ascii="Arial" w:hAnsi="Arial" w:cs="Arial"/>
          <w:noProof w:val="0"/>
        </w:rPr>
        <w:t xml:space="preserve">evidence of a </w:t>
      </w:r>
      <w:r w:rsidRPr="00564820">
        <w:rPr>
          <w:rFonts w:ascii="Arial" w:hAnsi="Arial" w:cs="Arial"/>
          <w:noProof w:val="0"/>
        </w:rPr>
        <w:t xml:space="preserve">difference </w:t>
      </w:r>
      <w:r w:rsidR="001D4CD6" w:rsidRPr="00564820">
        <w:rPr>
          <w:rFonts w:ascii="Arial" w:hAnsi="Arial" w:cs="Arial"/>
          <w:noProof w:val="0"/>
        </w:rPr>
        <w:t>between</w:t>
      </w:r>
      <w:r w:rsidRPr="00564820">
        <w:rPr>
          <w:rFonts w:ascii="Arial" w:hAnsi="Arial" w:cs="Arial"/>
          <w:noProof w:val="0"/>
        </w:rPr>
        <w:t xml:space="preserve"> all reward magnitudes (</w:t>
      </w:r>
      <w:r w:rsidRPr="00564820">
        <w:rPr>
          <w:rFonts w:ascii="Arial" w:hAnsi="Arial" w:cs="Arial"/>
          <w:i/>
          <w:iCs/>
          <w:noProof w:val="0"/>
        </w:rPr>
        <w:t>p</w:t>
      </w:r>
      <w:r w:rsidRPr="00491924">
        <w:rPr>
          <w:rFonts w:ascii="Arial" w:hAnsi="Arial" w:cs="Arial"/>
          <w:noProof w:val="0"/>
        </w:rPr>
        <w:t>s</w:t>
      </w:r>
      <w:r w:rsidRPr="00564820">
        <w:rPr>
          <w:rFonts w:ascii="Arial" w:hAnsi="Arial" w:cs="Arial"/>
          <w:i/>
          <w:iCs/>
          <w:noProof w:val="0"/>
        </w:rPr>
        <w:t xml:space="preserve"> </w:t>
      </w:r>
      <w:r w:rsidRPr="00564820">
        <w:rPr>
          <w:rFonts w:ascii="Arial" w:hAnsi="Arial" w:cs="Arial"/>
          <w:noProof w:val="0"/>
        </w:rPr>
        <w:t>≤ .024), except between 10 and 100 points (</w:t>
      </w:r>
      <w:r w:rsidRPr="00564820">
        <w:rPr>
          <w:rFonts w:ascii="Arial" w:hAnsi="Arial" w:cs="Arial"/>
          <w:i/>
          <w:iCs/>
          <w:noProof w:val="0"/>
        </w:rPr>
        <w:t xml:space="preserve">p </w:t>
      </w:r>
      <w:r w:rsidRPr="00564820">
        <w:rPr>
          <w:rFonts w:ascii="Arial" w:hAnsi="Arial" w:cs="Arial"/>
          <w:noProof w:val="0"/>
        </w:rPr>
        <w:t xml:space="preserve">= 1.0). There was no </w:t>
      </w:r>
      <w:r w:rsidR="001D4CD6" w:rsidRPr="00564820">
        <w:rPr>
          <w:rFonts w:ascii="Arial" w:hAnsi="Arial" w:cs="Arial"/>
          <w:noProof w:val="0"/>
        </w:rPr>
        <w:t xml:space="preserve">evidence of a </w:t>
      </w:r>
      <w:r w:rsidRPr="00564820">
        <w:rPr>
          <w:rFonts w:ascii="Arial" w:hAnsi="Arial" w:cs="Arial"/>
          <w:noProof w:val="0"/>
        </w:rPr>
        <w:t>main effect of group (</w:t>
      </w:r>
      <w:r w:rsidRPr="00564820">
        <w:rPr>
          <w:rFonts w:ascii="Arial" w:hAnsi="Arial" w:cs="Arial"/>
          <w:i/>
          <w:iCs/>
          <w:noProof w:val="0"/>
        </w:rPr>
        <w:t>F</w:t>
      </w:r>
      <w:r w:rsidRPr="00564820">
        <w:rPr>
          <w:rFonts w:ascii="Arial" w:hAnsi="Arial" w:cs="Arial"/>
          <w:noProof w:val="0"/>
          <w:vertAlign w:val="subscript"/>
        </w:rPr>
        <w:t>(1,60)</w:t>
      </w:r>
      <w:r w:rsidRPr="00564820">
        <w:rPr>
          <w:rFonts w:ascii="Arial" w:hAnsi="Arial" w:cs="Arial"/>
          <w:noProof w:val="0"/>
        </w:rPr>
        <w:t xml:space="preserve"> = .86, </w:t>
      </w:r>
      <w:r w:rsidRPr="00564820">
        <w:rPr>
          <w:rFonts w:ascii="Arial" w:hAnsi="Arial" w:cs="Arial"/>
          <w:i/>
          <w:iCs/>
          <w:noProof w:val="0"/>
        </w:rPr>
        <w:t>p</w:t>
      </w:r>
      <w:r w:rsidRPr="00564820">
        <w:rPr>
          <w:rFonts w:ascii="Arial" w:hAnsi="Arial" w:cs="Arial"/>
          <w:noProof w:val="0"/>
        </w:rPr>
        <w:t xml:space="preserve"> = .36, n</w:t>
      </w:r>
      <w:r w:rsidRPr="00564820">
        <w:rPr>
          <w:rFonts w:ascii="Arial" w:hAnsi="Arial" w:cs="Arial"/>
          <w:noProof w:val="0"/>
          <w:vertAlign w:val="subscript"/>
        </w:rPr>
        <w:t>p</w:t>
      </w:r>
      <w:r w:rsidRPr="00564820">
        <w:rPr>
          <w:rFonts w:ascii="Arial" w:hAnsi="Arial" w:cs="Arial"/>
          <w:noProof w:val="0"/>
          <w:vertAlign w:val="superscript"/>
        </w:rPr>
        <w:t>2</w:t>
      </w:r>
      <w:r w:rsidRPr="00564820">
        <w:rPr>
          <w:rFonts w:ascii="Arial" w:hAnsi="Arial" w:cs="Arial"/>
          <w:noProof w:val="0"/>
        </w:rPr>
        <w:t xml:space="preserve"> =.01; see</w:t>
      </w:r>
      <w:r w:rsidR="00184992" w:rsidRPr="00564820">
        <w:rPr>
          <w:rFonts w:ascii="Arial" w:hAnsi="Arial" w:cs="Arial"/>
          <w:noProof w:val="0"/>
        </w:rPr>
        <w:t xml:space="preserve"> </w:t>
      </w:r>
      <w:r w:rsidR="00D77D37" w:rsidRPr="00564820">
        <w:rPr>
          <w:rFonts w:ascii="Arial" w:hAnsi="Arial" w:cs="Arial"/>
          <w:noProof w:val="0"/>
        </w:rPr>
        <w:t>S6</w:t>
      </w:r>
      <w:r w:rsidRPr="00564820">
        <w:rPr>
          <w:rFonts w:ascii="Arial" w:hAnsi="Arial" w:cs="Arial"/>
          <w:noProof w:val="0"/>
        </w:rPr>
        <w:t>) or reward x group interaction (</w:t>
      </w:r>
      <w:r w:rsidRPr="00564820">
        <w:rPr>
          <w:rFonts w:ascii="Arial" w:hAnsi="Arial" w:cs="Arial"/>
          <w:i/>
          <w:iCs/>
          <w:noProof w:val="0"/>
        </w:rPr>
        <w:t>F</w:t>
      </w:r>
      <w:r w:rsidRPr="00564820">
        <w:rPr>
          <w:rFonts w:ascii="Arial" w:hAnsi="Arial" w:cs="Arial"/>
          <w:noProof w:val="0"/>
          <w:vertAlign w:val="subscript"/>
        </w:rPr>
        <w:t>(1.1</w:t>
      </w:r>
      <w:r w:rsidR="001D4CD6" w:rsidRPr="00564820">
        <w:rPr>
          <w:rFonts w:ascii="Arial" w:hAnsi="Arial" w:cs="Arial"/>
          <w:noProof w:val="0"/>
          <w:vertAlign w:val="subscript"/>
        </w:rPr>
        <w:t>8</w:t>
      </w:r>
      <w:r w:rsidRPr="00564820">
        <w:rPr>
          <w:rFonts w:ascii="Arial" w:hAnsi="Arial" w:cs="Arial"/>
          <w:noProof w:val="0"/>
          <w:vertAlign w:val="subscript"/>
        </w:rPr>
        <w:t>,70.73)</w:t>
      </w:r>
      <w:r w:rsidRPr="00564820">
        <w:rPr>
          <w:rFonts w:ascii="Arial" w:hAnsi="Arial" w:cs="Arial"/>
          <w:noProof w:val="0"/>
        </w:rPr>
        <w:t xml:space="preserve"> = .049, </w:t>
      </w:r>
      <w:r w:rsidRPr="00564820">
        <w:rPr>
          <w:rFonts w:ascii="Arial" w:hAnsi="Arial" w:cs="Arial"/>
          <w:i/>
          <w:iCs/>
          <w:noProof w:val="0"/>
        </w:rPr>
        <w:t xml:space="preserve">p </w:t>
      </w:r>
      <w:r w:rsidRPr="00564820">
        <w:rPr>
          <w:rFonts w:ascii="Arial" w:hAnsi="Arial" w:cs="Arial"/>
          <w:noProof w:val="0"/>
        </w:rPr>
        <w:t>= .86, n</w:t>
      </w:r>
      <w:r w:rsidRPr="00564820">
        <w:rPr>
          <w:rFonts w:ascii="Arial" w:hAnsi="Arial" w:cs="Arial"/>
          <w:noProof w:val="0"/>
          <w:vertAlign w:val="superscript"/>
        </w:rPr>
        <w:t>2</w:t>
      </w:r>
      <w:r w:rsidRPr="00564820">
        <w:rPr>
          <w:rFonts w:ascii="Arial" w:hAnsi="Arial" w:cs="Arial"/>
          <w:noProof w:val="0"/>
          <w:vertAlign w:val="subscript"/>
        </w:rPr>
        <w:t>p</w:t>
      </w:r>
      <w:r w:rsidRPr="00564820">
        <w:rPr>
          <w:rFonts w:ascii="Arial" w:hAnsi="Arial" w:cs="Arial"/>
          <w:noProof w:val="0"/>
        </w:rPr>
        <w:t xml:space="preserve"> = .</w:t>
      </w:r>
      <w:r w:rsidRPr="00554E77">
        <w:rPr>
          <w:rFonts w:ascii="Arial" w:hAnsi="Arial" w:cs="Arial"/>
          <w:noProof w:val="0"/>
        </w:rPr>
        <w:t xml:space="preserve">001). There was one outlier, </w:t>
      </w:r>
      <w:r w:rsidRPr="009A5CB0">
        <w:rPr>
          <w:rFonts w:ascii="Arial" w:hAnsi="Arial" w:cs="Arial"/>
          <w:noProof w:val="0"/>
        </w:rPr>
        <w:t xml:space="preserve">which when removed did not change the findings but did improve the reward x group interaction, </w:t>
      </w:r>
      <w:r w:rsidRPr="009A5CB0">
        <w:rPr>
          <w:rFonts w:ascii="Arial" w:hAnsi="Arial" w:cs="Arial"/>
          <w:i/>
          <w:iCs/>
          <w:noProof w:val="0"/>
        </w:rPr>
        <w:t>F</w:t>
      </w:r>
      <w:r w:rsidRPr="009A5CB0">
        <w:rPr>
          <w:rFonts w:ascii="Arial" w:hAnsi="Arial" w:cs="Arial"/>
          <w:noProof w:val="0"/>
          <w:vertAlign w:val="subscript"/>
        </w:rPr>
        <w:t>(1.9</w:t>
      </w:r>
      <w:r w:rsidR="00946FA5" w:rsidRPr="009A5CB0">
        <w:rPr>
          <w:rFonts w:ascii="Arial" w:hAnsi="Arial" w:cs="Arial"/>
          <w:noProof w:val="0"/>
          <w:vertAlign w:val="subscript"/>
        </w:rPr>
        <w:t>7</w:t>
      </w:r>
      <w:r w:rsidRPr="009A5CB0">
        <w:rPr>
          <w:rFonts w:ascii="Arial" w:hAnsi="Arial" w:cs="Arial"/>
          <w:noProof w:val="0"/>
          <w:vertAlign w:val="subscript"/>
        </w:rPr>
        <w:t>,116.</w:t>
      </w:r>
      <w:r w:rsidR="00946FA5" w:rsidRPr="009A5CB0">
        <w:rPr>
          <w:rFonts w:ascii="Arial" w:hAnsi="Arial" w:cs="Arial"/>
          <w:noProof w:val="0"/>
          <w:vertAlign w:val="subscript"/>
        </w:rPr>
        <w:t>10</w:t>
      </w:r>
      <w:r w:rsidRPr="009A5CB0">
        <w:rPr>
          <w:rFonts w:ascii="Arial" w:hAnsi="Arial" w:cs="Arial"/>
          <w:noProof w:val="0"/>
          <w:vertAlign w:val="subscript"/>
        </w:rPr>
        <w:t>)</w:t>
      </w:r>
      <w:r w:rsidRPr="009A5CB0">
        <w:rPr>
          <w:rFonts w:ascii="Arial" w:hAnsi="Arial" w:cs="Arial"/>
          <w:noProof w:val="0"/>
        </w:rPr>
        <w:t xml:space="preserve"> = 2.</w:t>
      </w:r>
      <w:r w:rsidR="00946FA5" w:rsidRPr="009A5CB0">
        <w:rPr>
          <w:rFonts w:ascii="Arial" w:hAnsi="Arial" w:cs="Arial"/>
          <w:noProof w:val="0"/>
        </w:rPr>
        <w:t>30</w:t>
      </w:r>
      <w:r w:rsidRPr="009A5CB0">
        <w:rPr>
          <w:rFonts w:ascii="Arial" w:hAnsi="Arial" w:cs="Arial"/>
          <w:noProof w:val="0"/>
        </w:rPr>
        <w:t xml:space="preserve">, </w:t>
      </w:r>
      <w:r w:rsidRPr="009A5CB0">
        <w:rPr>
          <w:rFonts w:ascii="Arial" w:hAnsi="Arial" w:cs="Arial"/>
          <w:i/>
          <w:iCs/>
          <w:noProof w:val="0"/>
        </w:rPr>
        <w:t xml:space="preserve">p </w:t>
      </w:r>
      <w:r w:rsidRPr="009A5CB0">
        <w:rPr>
          <w:rFonts w:ascii="Arial" w:hAnsi="Arial" w:cs="Arial"/>
          <w:noProof w:val="0"/>
        </w:rPr>
        <w:t>=.106, n</w:t>
      </w:r>
      <w:r w:rsidRPr="009A5CB0">
        <w:rPr>
          <w:rFonts w:ascii="Arial" w:hAnsi="Arial" w:cs="Arial"/>
          <w:noProof w:val="0"/>
          <w:vertAlign w:val="subscript"/>
        </w:rPr>
        <w:t>p</w:t>
      </w:r>
      <w:r w:rsidRPr="009A5CB0">
        <w:rPr>
          <w:rFonts w:ascii="Arial" w:hAnsi="Arial" w:cs="Arial"/>
          <w:noProof w:val="0"/>
          <w:vertAlign w:val="superscript"/>
        </w:rPr>
        <w:t>2</w:t>
      </w:r>
      <w:r w:rsidRPr="009A5CB0">
        <w:rPr>
          <w:rFonts w:ascii="Arial" w:hAnsi="Arial" w:cs="Arial"/>
          <w:noProof w:val="0"/>
        </w:rPr>
        <w:t xml:space="preserve"> = .0</w:t>
      </w:r>
      <w:r w:rsidR="00946FA5" w:rsidRPr="009A5CB0">
        <w:rPr>
          <w:rFonts w:ascii="Arial" w:hAnsi="Arial" w:cs="Arial"/>
          <w:noProof w:val="0"/>
        </w:rPr>
        <w:t>4</w:t>
      </w:r>
      <w:r w:rsidRPr="009A5CB0">
        <w:rPr>
          <w:rFonts w:ascii="Arial" w:hAnsi="Arial" w:cs="Arial"/>
          <w:noProof w:val="0"/>
        </w:rPr>
        <w:t xml:space="preserve">. </w:t>
      </w:r>
      <w:r w:rsidR="00B47604" w:rsidRPr="009A5CB0">
        <w:rPr>
          <w:rFonts w:ascii="Arial" w:hAnsi="Arial" w:cs="Arial"/>
          <w:noProof w:val="0"/>
        </w:rPr>
        <w:t xml:space="preserve">In the sensitivity analysis, where sex was added to the model, there was </w:t>
      </w:r>
      <w:r w:rsidR="00946FA5" w:rsidRPr="00554E77">
        <w:rPr>
          <w:rFonts w:ascii="Arial" w:hAnsi="Arial" w:cs="Arial"/>
          <w:noProof w:val="0"/>
        </w:rPr>
        <w:t xml:space="preserve">evidence of </w:t>
      </w:r>
      <w:r w:rsidRPr="00554E77">
        <w:rPr>
          <w:rFonts w:ascii="Arial" w:hAnsi="Arial" w:cs="Arial"/>
          <w:noProof w:val="0"/>
        </w:rPr>
        <w:t xml:space="preserve">a main effect of sex, </w:t>
      </w:r>
      <w:r w:rsidRPr="00554E77">
        <w:rPr>
          <w:rFonts w:ascii="Arial" w:hAnsi="Arial" w:cs="Arial"/>
          <w:i/>
          <w:iCs/>
          <w:noProof w:val="0"/>
        </w:rPr>
        <w:t>F</w:t>
      </w:r>
      <w:r w:rsidRPr="00554E77">
        <w:rPr>
          <w:rFonts w:ascii="Arial" w:hAnsi="Arial" w:cs="Arial"/>
          <w:noProof w:val="0"/>
          <w:vertAlign w:val="subscript"/>
        </w:rPr>
        <w:t>(1,59)</w:t>
      </w:r>
      <w:r w:rsidRPr="00554E77">
        <w:rPr>
          <w:rFonts w:ascii="Arial" w:hAnsi="Arial" w:cs="Arial"/>
          <w:noProof w:val="0"/>
        </w:rPr>
        <w:t xml:space="preserve"> = 13.9</w:t>
      </w:r>
      <w:r w:rsidR="00946FA5" w:rsidRPr="00554E77">
        <w:rPr>
          <w:rFonts w:ascii="Arial" w:hAnsi="Arial" w:cs="Arial"/>
          <w:noProof w:val="0"/>
        </w:rPr>
        <w:t>8</w:t>
      </w:r>
      <w:r w:rsidRPr="00554E77">
        <w:rPr>
          <w:rFonts w:ascii="Arial" w:hAnsi="Arial" w:cs="Arial"/>
          <w:noProof w:val="0"/>
        </w:rPr>
        <w:t xml:space="preserve">, </w:t>
      </w:r>
      <w:r w:rsidRPr="00554E77">
        <w:rPr>
          <w:rFonts w:ascii="Arial" w:hAnsi="Arial" w:cs="Arial"/>
          <w:i/>
          <w:iCs/>
          <w:noProof w:val="0"/>
        </w:rPr>
        <w:t xml:space="preserve">p </w:t>
      </w:r>
      <w:r w:rsidRPr="00554E77">
        <w:rPr>
          <w:rFonts w:ascii="Arial" w:hAnsi="Arial" w:cs="Arial"/>
          <w:noProof w:val="0"/>
        </w:rPr>
        <w:t>&lt; .001, n</w:t>
      </w:r>
      <w:r w:rsidRPr="00554E77">
        <w:rPr>
          <w:rFonts w:ascii="Arial" w:hAnsi="Arial" w:cs="Arial"/>
          <w:noProof w:val="0"/>
          <w:vertAlign w:val="subscript"/>
        </w:rPr>
        <w:t>p</w:t>
      </w:r>
      <w:r w:rsidRPr="00554E77">
        <w:rPr>
          <w:rFonts w:ascii="Arial" w:hAnsi="Arial" w:cs="Arial"/>
          <w:noProof w:val="0"/>
          <w:vertAlign w:val="superscript"/>
        </w:rPr>
        <w:t>2</w:t>
      </w:r>
      <w:r w:rsidRPr="00554E77">
        <w:rPr>
          <w:rFonts w:ascii="Arial" w:hAnsi="Arial" w:cs="Arial"/>
          <w:noProof w:val="0"/>
        </w:rPr>
        <w:t xml:space="preserve"> = .19, with males being </w:t>
      </w:r>
      <w:r w:rsidRPr="009A5CB0">
        <w:rPr>
          <w:rFonts w:ascii="Arial" w:hAnsi="Arial" w:cs="Arial"/>
          <w:noProof w:val="0"/>
        </w:rPr>
        <w:t>quicker to respond (</w:t>
      </w:r>
      <w:r w:rsidRPr="009A5CB0">
        <w:rPr>
          <w:rFonts w:ascii="Arial" w:hAnsi="Arial" w:cs="Arial"/>
          <w:i/>
          <w:iCs/>
          <w:noProof w:val="0"/>
        </w:rPr>
        <w:t xml:space="preserve">M </w:t>
      </w:r>
      <w:r w:rsidRPr="009A5CB0">
        <w:rPr>
          <w:rFonts w:ascii="Arial" w:hAnsi="Arial" w:cs="Arial"/>
          <w:noProof w:val="0"/>
        </w:rPr>
        <w:t>= 43</w:t>
      </w:r>
      <w:r w:rsidR="00946FA5" w:rsidRPr="009A5CB0">
        <w:rPr>
          <w:rFonts w:ascii="Arial" w:hAnsi="Arial" w:cs="Arial"/>
          <w:noProof w:val="0"/>
        </w:rPr>
        <w:t>3</w:t>
      </w:r>
      <w:r w:rsidRPr="009A5CB0">
        <w:rPr>
          <w:rFonts w:ascii="Arial" w:hAnsi="Arial" w:cs="Arial"/>
          <w:noProof w:val="0"/>
        </w:rPr>
        <w:t xml:space="preserve"> ms, </w:t>
      </w:r>
      <w:r w:rsidRPr="009A5CB0">
        <w:rPr>
          <w:rFonts w:ascii="Arial" w:hAnsi="Arial" w:cs="Arial"/>
          <w:i/>
          <w:iCs/>
          <w:noProof w:val="0"/>
        </w:rPr>
        <w:t xml:space="preserve">SE </w:t>
      </w:r>
      <w:r w:rsidRPr="009A5CB0">
        <w:rPr>
          <w:rFonts w:ascii="Arial" w:hAnsi="Arial" w:cs="Arial"/>
          <w:noProof w:val="0"/>
        </w:rPr>
        <w:t>= 17</w:t>
      </w:r>
      <w:r w:rsidR="0034317B" w:rsidRPr="009A5CB0">
        <w:rPr>
          <w:rFonts w:ascii="Arial" w:hAnsi="Arial" w:cs="Arial"/>
          <w:noProof w:val="0"/>
        </w:rPr>
        <w:t xml:space="preserve">; </w:t>
      </w:r>
      <w:r w:rsidR="0034317B" w:rsidRPr="009A5CB0">
        <w:rPr>
          <w:rFonts w:ascii="Arial" w:hAnsi="Arial" w:cs="Arial"/>
          <w:i/>
          <w:iCs/>
          <w:noProof w:val="0"/>
        </w:rPr>
        <w:t>N</w:t>
      </w:r>
      <w:r w:rsidR="0034317B" w:rsidRPr="009A5CB0">
        <w:rPr>
          <w:rFonts w:ascii="Arial" w:hAnsi="Arial" w:cs="Arial"/>
          <w:noProof w:val="0"/>
        </w:rPr>
        <w:t xml:space="preserve"> </w:t>
      </w:r>
      <w:r w:rsidR="00CB18CA" w:rsidRPr="009A5CB0">
        <w:rPr>
          <w:rFonts w:ascii="Arial" w:hAnsi="Arial" w:cs="Arial"/>
          <w:noProof w:val="0"/>
        </w:rPr>
        <w:t>= 21</w:t>
      </w:r>
      <w:r w:rsidRPr="009A5CB0">
        <w:rPr>
          <w:rFonts w:ascii="Arial" w:hAnsi="Arial" w:cs="Arial"/>
          <w:noProof w:val="0"/>
        </w:rPr>
        <w:t>) than females (</w:t>
      </w:r>
      <w:r w:rsidRPr="009A5CB0">
        <w:rPr>
          <w:rFonts w:ascii="Arial" w:hAnsi="Arial" w:cs="Arial"/>
          <w:i/>
          <w:iCs/>
          <w:noProof w:val="0"/>
        </w:rPr>
        <w:t xml:space="preserve">M </w:t>
      </w:r>
      <w:r w:rsidRPr="009A5CB0">
        <w:rPr>
          <w:rFonts w:ascii="Arial" w:hAnsi="Arial" w:cs="Arial"/>
          <w:noProof w:val="0"/>
        </w:rPr>
        <w:t>= 51</w:t>
      </w:r>
      <w:r w:rsidR="00946FA5" w:rsidRPr="009A5CB0">
        <w:rPr>
          <w:rFonts w:ascii="Arial" w:hAnsi="Arial" w:cs="Arial"/>
          <w:noProof w:val="0"/>
        </w:rPr>
        <w:t>5</w:t>
      </w:r>
      <w:r w:rsidRPr="009A5CB0">
        <w:rPr>
          <w:rFonts w:ascii="Arial" w:hAnsi="Arial" w:cs="Arial"/>
          <w:noProof w:val="0"/>
        </w:rPr>
        <w:t xml:space="preserve"> ms, </w:t>
      </w:r>
      <w:r w:rsidRPr="009A5CB0">
        <w:rPr>
          <w:rFonts w:ascii="Arial" w:hAnsi="Arial" w:cs="Arial"/>
          <w:i/>
          <w:iCs/>
          <w:noProof w:val="0"/>
        </w:rPr>
        <w:t xml:space="preserve">SE </w:t>
      </w:r>
      <w:r w:rsidRPr="009A5CB0">
        <w:rPr>
          <w:rFonts w:ascii="Arial" w:hAnsi="Arial" w:cs="Arial"/>
          <w:noProof w:val="0"/>
        </w:rPr>
        <w:t>= 12</w:t>
      </w:r>
      <w:r w:rsidR="00CB18CA" w:rsidRPr="009A5CB0">
        <w:rPr>
          <w:rFonts w:ascii="Arial" w:hAnsi="Arial" w:cs="Arial"/>
          <w:noProof w:val="0"/>
        </w:rPr>
        <w:t xml:space="preserve">; </w:t>
      </w:r>
      <w:r w:rsidR="00CB18CA" w:rsidRPr="009A5CB0">
        <w:rPr>
          <w:rFonts w:ascii="Arial" w:hAnsi="Arial" w:cs="Arial"/>
          <w:i/>
          <w:iCs/>
          <w:noProof w:val="0"/>
        </w:rPr>
        <w:t>N</w:t>
      </w:r>
      <w:r w:rsidR="00CB18CA" w:rsidRPr="009A5CB0">
        <w:rPr>
          <w:rFonts w:ascii="Arial" w:hAnsi="Arial" w:cs="Arial"/>
          <w:noProof w:val="0"/>
        </w:rPr>
        <w:t xml:space="preserve"> = 41</w:t>
      </w:r>
      <w:r w:rsidRPr="009A5CB0">
        <w:rPr>
          <w:rFonts w:ascii="Arial" w:hAnsi="Arial" w:cs="Arial"/>
          <w:noProof w:val="0"/>
        </w:rPr>
        <w:t xml:space="preserve">). </w:t>
      </w:r>
      <w:r w:rsidR="00DF2895" w:rsidRPr="009A5CB0">
        <w:rPr>
          <w:rFonts w:ascii="Arial" w:hAnsi="Arial" w:cs="Arial"/>
          <w:noProof w:val="0"/>
        </w:rPr>
        <w:t xml:space="preserve">There was still no evidence of a main effect of </w:t>
      </w:r>
      <w:r w:rsidR="00105F6B" w:rsidRPr="009A5CB0">
        <w:rPr>
          <w:rFonts w:ascii="Arial" w:hAnsi="Arial" w:cs="Arial"/>
        </w:rPr>
        <w:t>group (</w:t>
      </w:r>
      <w:r w:rsidR="00105F6B" w:rsidRPr="009A5CB0">
        <w:rPr>
          <w:rFonts w:ascii="Arial" w:hAnsi="Arial" w:cs="Arial"/>
          <w:i/>
          <w:iCs/>
        </w:rPr>
        <w:t>p</w:t>
      </w:r>
      <w:r w:rsidR="00105F6B" w:rsidRPr="009A5CB0">
        <w:rPr>
          <w:rFonts w:ascii="Arial" w:hAnsi="Arial" w:cs="Arial"/>
        </w:rPr>
        <w:t xml:space="preserve"> = .72) or reward x group interaction (</w:t>
      </w:r>
      <w:r w:rsidR="00105F6B" w:rsidRPr="009A5CB0">
        <w:rPr>
          <w:rFonts w:ascii="Arial" w:hAnsi="Arial" w:cs="Arial"/>
          <w:i/>
          <w:iCs/>
        </w:rPr>
        <w:t>p</w:t>
      </w:r>
      <w:r w:rsidR="00105F6B" w:rsidRPr="009A5CB0">
        <w:rPr>
          <w:rFonts w:ascii="Arial" w:hAnsi="Arial" w:cs="Arial"/>
        </w:rPr>
        <w:t xml:space="preserve"> = .79).</w:t>
      </w:r>
    </w:p>
    <w:p w14:paraId="66D59E86" w14:textId="2A678C7E" w:rsidR="00816D0A" w:rsidRPr="00184423" w:rsidRDefault="0095068C" w:rsidP="00184423">
      <w:pPr>
        <w:spacing w:line="360" w:lineRule="auto"/>
        <w:ind w:firstLine="720"/>
        <w:rPr>
          <w:rFonts w:ascii="Arial" w:hAnsi="Arial" w:cs="Arial"/>
          <w:noProof w:val="0"/>
        </w:rPr>
      </w:pPr>
      <w:r w:rsidRPr="00564820">
        <w:rPr>
          <w:rFonts w:ascii="Arial" w:hAnsi="Arial" w:cs="Arial"/>
          <w:noProof w:val="0"/>
        </w:rPr>
        <w:t xml:space="preserve">Re-running all analyses (average force, maximum force, and reaction time) as full 2*4*4 ANOVAs still did not reveal any </w:t>
      </w:r>
      <w:r w:rsidR="00946FA5" w:rsidRPr="00564820">
        <w:rPr>
          <w:rFonts w:ascii="Arial" w:hAnsi="Arial" w:cs="Arial"/>
          <w:noProof w:val="0"/>
        </w:rPr>
        <w:t xml:space="preserve">evidence of a </w:t>
      </w:r>
      <w:r w:rsidRPr="00564820">
        <w:rPr>
          <w:rFonts w:ascii="Arial" w:hAnsi="Arial" w:cs="Arial"/>
          <w:noProof w:val="0"/>
        </w:rPr>
        <w:t>main effect of group or interactions with group (</w:t>
      </w:r>
      <w:r w:rsidRPr="00564820">
        <w:rPr>
          <w:rFonts w:ascii="Arial" w:hAnsi="Arial" w:cs="Arial"/>
          <w:i/>
          <w:iCs/>
          <w:noProof w:val="0"/>
        </w:rPr>
        <w:t>p</w:t>
      </w:r>
      <w:r w:rsidRPr="00491924">
        <w:rPr>
          <w:rFonts w:ascii="Arial" w:hAnsi="Arial" w:cs="Arial"/>
          <w:noProof w:val="0"/>
        </w:rPr>
        <w:t>s</w:t>
      </w:r>
      <w:r w:rsidRPr="00564820">
        <w:rPr>
          <w:rFonts w:ascii="Arial" w:hAnsi="Arial" w:cs="Arial"/>
          <w:noProof w:val="0"/>
        </w:rPr>
        <w:t xml:space="preserve"> </w:t>
      </w:r>
      <w:r w:rsidR="003119D7" w:rsidRPr="00564820">
        <w:rPr>
          <w:rFonts w:ascii="Arial" w:hAnsi="Arial" w:cs="Arial"/>
          <w:noProof w:val="0"/>
        </w:rPr>
        <w:t>≥</w:t>
      </w:r>
      <w:r w:rsidRPr="00564820">
        <w:rPr>
          <w:rFonts w:ascii="Arial" w:hAnsi="Arial" w:cs="Arial"/>
          <w:noProof w:val="0"/>
        </w:rPr>
        <w:t xml:space="preserve"> .</w:t>
      </w:r>
      <w:r w:rsidR="003119D7" w:rsidRPr="00564820">
        <w:rPr>
          <w:rFonts w:ascii="Arial" w:hAnsi="Arial" w:cs="Arial"/>
          <w:noProof w:val="0"/>
        </w:rPr>
        <w:t>18</w:t>
      </w:r>
      <w:r w:rsidRPr="00564820">
        <w:rPr>
          <w:rFonts w:ascii="Arial" w:hAnsi="Arial" w:cs="Arial"/>
          <w:noProof w:val="0"/>
        </w:rPr>
        <w:t>).</w:t>
      </w:r>
      <w:r w:rsidR="0074744E" w:rsidRPr="00564820">
        <w:rPr>
          <w:rFonts w:ascii="Arial" w:hAnsi="Arial" w:cs="Arial"/>
          <w:u w:val="single"/>
        </w:rPr>
        <w:t xml:space="preserve"> </w:t>
      </w:r>
    </w:p>
    <w:p w14:paraId="0E044872" w14:textId="6E9809C8" w:rsidR="0074744E" w:rsidRDefault="00184423" w:rsidP="00564820">
      <w:pPr>
        <w:spacing w:line="360" w:lineRule="auto"/>
        <w:rPr>
          <w:rFonts w:ascii="Arial" w:hAnsi="Arial" w:cs="Arial"/>
        </w:rPr>
      </w:pPr>
      <w:r>
        <w:rPr>
          <w:rFonts w:ascii="Arial" w:hAnsi="Arial" w:cs="Arial"/>
        </w:rPr>
        <w:lastRenderedPageBreak/>
        <w:drawing>
          <wp:anchor distT="0" distB="0" distL="114300" distR="114300" simplePos="0" relativeHeight="251701760" behindDoc="0" locked="0" layoutInCell="1" allowOverlap="1" wp14:anchorId="2A05A09D" wp14:editId="5D94E639">
            <wp:simplePos x="0" y="0"/>
            <wp:positionH relativeFrom="margin">
              <wp:align>left</wp:align>
            </wp:positionH>
            <wp:positionV relativeFrom="paragraph">
              <wp:posOffset>547</wp:posOffset>
            </wp:positionV>
            <wp:extent cx="5406907" cy="2206399"/>
            <wp:effectExtent l="0" t="0" r="0" b="0"/>
            <wp:wrapSquare wrapText="bothSides"/>
            <wp:docPr id="3" name="Picture 3" descr="A close up of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pian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6907" cy="2206399"/>
                    </a:xfrm>
                    <a:prstGeom prst="rect">
                      <a:avLst/>
                    </a:prstGeom>
                  </pic:spPr>
                </pic:pic>
              </a:graphicData>
            </a:graphic>
          </wp:anchor>
        </w:drawing>
      </w:r>
      <w:r w:rsidRPr="00184423">
        <w:rPr>
          <w:rFonts w:ascii="Arial" w:hAnsi="Arial" w:cs="Arial"/>
          <w:b/>
          <w:bCs/>
        </w:rPr>
        <w:t xml:space="preserve">S6. </w:t>
      </w:r>
      <w:r w:rsidRPr="00184423">
        <w:rPr>
          <w:rFonts w:ascii="Arial" w:hAnsi="Arial" w:cs="Arial"/>
        </w:rPr>
        <w:t>Reaction time (ms) across different reward magnitudes on the JORT for the high and low anhedonia group. As there was a sex difference in reaction time on the JORT (</w:t>
      </w:r>
      <w:r w:rsidRPr="00184423">
        <w:rPr>
          <w:rFonts w:ascii="Arial" w:hAnsi="Arial" w:cs="Arial"/>
          <w:i/>
          <w:iCs/>
        </w:rPr>
        <w:t>p</w:t>
      </w:r>
      <w:r w:rsidRPr="00184423">
        <w:rPr>
          <w:rFonts w:ascii="Arial" w:hAnsi="Arial" w:cs="Arial"/>
        </w:rPr>
        <w:t xml:space="preserve"> &lt; .001), data are presented separately for (a) males (</w:t>
      </w:r>
      <w:r w:rsidRPr="00184423">
        <w:rPr>
          <w:rFonts w:ascii="Arial" w:hAnsi="Arial" w:cs="Arial"/>
          <w:i/>
          <w:iCs/>
        </w:rPr>
        <w:t>N</w:t>
      </w:r>
      <w:r w:rsidRPr="00184423">
        <w:rPr>
          <w:rFonts w:ascii="Arial" w:hAnsi="Arial" w:cs="Arial"/>
        </w:rPr>
        <w:t xml:space="preserve"> = 6 low, 15 high anhedonia) and (b) females (</w:t>
      </w:r>
      <w:r w:rsidRPr="00184423">
        <w:rPr>
          <w:rFonts w:ascii="Arial" w:hAnsi="Arial" w:cs="Arial"/>
          <w:i/>
          <w:iCs/>
        </w:rPr>
        <w:t>N</w:t>
      </w:r>
      <w:r w:rsidRPr="00184423">
        <w:rPr>
          <w:rFonts w:ascii="Arial" w:hAnsi="Arial" w:cs="Arial"/>
        </w:rPr>
        <w:t xml:space="preserve"> = 27 low, 14 high anhedonia). Error bars represent </w:t>
      </w:r>
      <w:r w:rsidRPr="00184423">
        <w:rPr>
          <w:rFonts w:ascii="Arial" w:hAnsi="Arial" w:cs="Arial"/>
          <w:i/>
          <w:iCs/>
        </w:rPr>
        <w:t>SEM</w:t>
      </w:r>
      <w:r w:rsidRPr="00184423">
        <w:rPr>
          <w:rFonts w:ascii="Arial" w:hAnsi="Arial" w:cs="Arial"/>
        </w:rPr>
        <w:t xml:space="preserve">. </w:t>
      </w:r>
    </w:p>
    <w:p w14:paraId="0D1C8299" w14:textId="5A7AF4F5" w:rsidR="00207AB0" w:rsidRDefault="008F20AA" w:rsidP="00207AB0">
      <w:pPr>
        <w:spacing w:line="360" w:lineRule="auto"/>
        <w:rPr>
          <w:rFonts w:ascii="Arial" w:hAnsi="Arial" w:cs="Arial"/>
          <w:i/>
          <w:iCs/>
        </w:rPr>
      </w:pPr>
      <w:r w:rsidRPr="00184423">
        <w:rPr>
          <w:rFonts w:ascii="Arial" w:hAnsi="Arial" w:cs="Arial"/>
          <w:b/>
          <w:bCs/>
        </w:rPr>
        <w:t>Sweet Taste Test</w:t>
      </w:r>
    </w:p>
    <w:p w14:paraId="0E0D57DC" w14:textId="06FF5996" w:rsidR="00184423" w:rsidRDefault="009755E7" w:rsidP="00E34490">
      <w:pPr>
        <w:spacing w:line="360" w:lineRule="auto"/>
        <w:ind w:firstLine="720"/>
        <w:rPr>
          <w:rFonts w:ascii="Arial" w:hAnsi="Arial" w:cs="Arial"/>
        </w:rPr>
      </w:pPr>
      <w:r w:rsidRPr="00564820">
        <w:rPr>
          <w:rFonts w:ascii="Arial" w:hAnsi="Arial" w:cs="Arial"/>
        </w:rPr>
        <w:t xml:space="preserve">This task was originally run </w:t>
      </w:r>
      <w:r w:rsidR="00D67F71" w:rsidRPr="00564820">
        <w:rPr>
          <w:rFonts w:ascii="Arial" w:hAnsi="Arial" w:cs="Arial"/>
        </w:rPr>
        <w:t xml:space="preserve">in an </w:t>
      </w:r>
      <w:r w:rsidRPr="00564820">
        <w:rPr>
          <w:rFonts w:ascii="Arial" w:hAnsi="Arial" w:cs="Arial"/>
        </w:rPr>
        <w:t>air</w:t>
      </w:r>
      <w:r w:rsidR="00ED0F9B" w:rsidRPr="00564820">
        <w:rPr>
          <w:rFonts w:ascii="Arial" w:hAnsi="Arial" w:cs="Arial"/>
        </w:rPr>
        <w:t>-</w:t>
      </w:r>
      <w:r w:rsidR="00D67F71" w:rsidRPr="00564820">
        <w:rPr>
          <w:rFonts w:ascii="Arial" w:hAnsi="Arial" w:cs="Arial"/>
        </w:rPr>
        <w:t>conditioned room</w:t>
      </w:r>
      <w:r w:rsidRPr="00564820">
        <w:rPr>
          <w:rFonts w:ascii="Arial" w:hAnsi="Arial" w:cs="Arial"/>
        </w:rPr>
        <w:t xml:space="preserve">. </w:t>
      </w:r>
      <w:r w:rsidR="00120FBB" w:rsidRPr="00564820">
        <w:rPr>
          <w:rFonts w:ascii="Arial" w:hAnsi="Arial" w:cs="Arial"/>
        </w:rPr>
        <w:t>Malfunction of th</w:t>
      </w:r>
      <w:r w:rsidR="00ED0F9B" w:rsidRPr="00564820">
        <w:rPr>
          <w:rFonts w:ascii="Arial" w:hAnsi="Arial" w:cs="Arial"/>
        </w:rPr>
        <w:t>e</w:t>
      </w:r>
      <w:r w:rsidR="00120FBB" w:rsidRPr="00564820">
        <w:rPr>
          <w:rFonts w:ascii="Arial" w:hAnsi="Arial" w:cs="Arial"/>
        </w:rPr>
        <w:t xml:space="preserve"> air</w:t>
      </w:r>
      <w:r w:rsidR="0020099B">
        <w:rPr>
          <w:rFonts w:ascii="Arial" w:hAnsi="Arial" w:cs="Arial"/>
        </w:rPr>
        <w:t>-</w:t>
      </w:r>
      <w:r w:rsidR="00120FBB" w:rsidRPr="00564820">
        <w:rPr>
          <w:rFonts w:ascii="Arial" w:hAnsi="Arial" w:cs="Arial"/>
        </w:rPr>
        <w:t>conditioning system part way through the study meant that some participants completed the study with air</w:t>
      </w:r>
      <w:r w:rsidR="00ED0F9B" w:rsidRPr="00564820">
        <w:rPr>
          <w:rFonts w:ascii="Arial" w:hAnsi="Arial" w:cs="Arial"/>
        </w:rPr>
        <w:t>-</w:t>
      </w:r>
      <w:r w:rsidR="00120FBB" w:rsidRPr="00564820">
        <w:rPr>
          <w:rFonts w:ascii="Arial" w:hAnsi="Arial" w:cs="Arial"/>
        </w:rPr>
        <w:t>conditioning</w:t>
      </w:r>
      <w:r w:rsidR="0020099B">
        <w:rPr>
          <w:rFonts w:ascii="Arial" w:hAnsi="Arial" w:cs="Arial"/>
        </w:rPr>
        <w:t>,</w:t>
      </w:r>
      <w:r w:rsidR="00120FBB" w:rsidRPr="00564820">
        <w:rPr>
          <w:rFonts w:ascii="Arial" w:hAnsi="Arial" w:cs="Arial"/>
        </w:rPr>
        <w:t xml:space="preserve"> whilst others did not. As temperature may effect taste sensitivity, we </w:t>
      </w:r>
      <w:r w:rsidR="000F75C4" w:rsidRPr="00564820">
        <w:rPr>
          <w:rFonts w:ascii="Arial" w:hAnsi="Arial" w:cs="Arial"/>
        </w:rPr>
        <w:t xml:space="preserve">ran an exploratory analysis </w:t>
      </w:r>
      <w:r w:rsidR="00120FBB" w:rsidRPr="00564820">
        <w:rPr>
          <w:rFonts w:ascii="Arial" w:hAnsi="Arial" w:cs="Arial"/>
        </w:rPr>
        <w:t>includ</w:t>
      </w:r>
      <w:r w:rsidR="000F75C4" w:rsidRPr="00564820">
        <w:rPr>
          <w:rFonts w:ascii="Arial" w:hAnsi="Arial" w:cs="Arial"/>
        </w:rPr>
        <w:t>ing</w:t>
      </w:r>
      <w:r w:rsidR="00120FBB" w:rsidRPr="00564820">
        <w:rPr>
          <w:rFonts w:ascii="Arial" w:hAnsi="Arial" w:cs="Arial"/>
        </w:rPr>
        <w:t xml:space="preserve"> this as a control variabl</w:t>
      </w:r>
      <w:r w:rsidR="000F75C4" w:rsidRPr="00564820">
        <w:rPr>
          <w:rFonts w:ascii="Arial" w:hAnsi="Arial" w:cs="Arial"/>
        </w:rPr>
        <w:t>e</w:t>
      </w:r>
      <w:r w:rsidR="00DC6BE5" w:rsidRPr="00564820">
        <w:rPr>
          <w:rFonts w:ascii="Arial" w:hAnsi="Arial" w:cs="Arial"/>
        </w:rPr>
        <w:t xml:space="preserve">. Including this control variable in a univariate ANOVA, still revealed </w:t>
      </w:r>
      <w:r w:rsidR="00FA5900" w:rsidRPr="00564820">
        <w:rPr>
          <w:rFonts w:ascii="Arial" w:hAnsi="Arial" w:cs="Arial"/>
        </w:rPr>
        <w:t xml:space="preserve">evidence of a </w:t>
      </w:r>
      <w:r w:rsidR="00DC6BE5" w:rsidRPr="00564820">
        <w:rPr>
          <w:rFonts w:ascii="Arial" w:hAnsi="Arial" w:cs="Arial"/>
        </w:rPr>
        <w:t>main effect of group (</w:t>
      </w:r>
      <w:r w:rsidR="00DC6BE5" w:rsidRPr="00564820">
        <w:rPr>
          <w:rFonts w:ascii="Arial" w:hAnsi="Arial" w:cs="Arial"/>
          <w:i/>
          <w:iCs/>
        </w:rPr>
        <w:t>p</w:t>
      </w:r>
      <w:r w:rsidR="006C62E1" w:rsidRPr="00564820">
        <w:rPr>
          <w:rFonts w:ascii="Arial" w:hAnsi="Arial" w:cs="Arial"/>
          <w:i/>
          <w:iCs/>
        </w:rPr>
        <w:t xml:space="preserve"> </w:t>
      </w:r>
      <w:r w:rsidR="00DC6BE5" w:rsidRPr="00564820">
        <w:rPr>
          <w:rFonts w:ascii="Arial" w:hAnsi="Arial" w:cs="Arial"/>
        </w:rPr>
        <w:t>=</w:t>
      </w:r>
      <w:r w:rsidR="006C62E1" w:rsidRPr="00564820">
        <w:rPr>
          <w:rFonts w:ascii="Arial" w:hAnsi="Arial" w:cs="Arial"/>
        </w:rPr>
        <w:t xml:space="preserve"> </w:t>
      </w:r>
      <w:r w:rsidR="00DC6BE5" w:rsidRPr="00564820">
        <w:rPr>
          <w:rFonts w:ascii="Arial" w:hAnsi="Arial" w:cs="Arial"/>
        </w:rPr>
        <w:t>.015).</w:t>
      </w:r>
    </w:p>
    <w:p w14:paraId="1EB5E3DF" w14:textId="77777777" w:rsidR="00E34490" w:rsidRPr="00E34490" w:rsidRDefault="00E34490" w:rsidP="00E34490">
      <w:pPr>
        <w:spacing w:line="360" w:lineRule="auto"/>
        <w:ind w:firstLine="720"/>
        <w:rPr>
          <w:rFonts w:ascii="Arial" w:hAnsi="Arial" w:cs="Arial"/>
        </w:rPr>
      </w:pPr>
    </w:p>
    <w:tbl>
      <w:tblPr>
        <w:tblStyle w:val="ListTable6Colorful-Accent3"/>
        <w:tblpPr w:leftFromText="180" w:rightFromText="180" w:vertAnchor="page" w:horzAnchor="margin" w:tblpY="10557"/>
        <w:tblW w:w="9401" w:type="dxa"/>
        <w:tblLook w:val="0420" w:firstRow="1" w:lastRow="0" w:firstColumn="0" w:lastColumn="0" w:noHBand="0" w:noVBand="1"/>
      </w:tblPr>
      <w:tblGrid>
        <w:gridCol w:w="1843"/>
        <w:gridCol w:w="1925"/>
        <w:gridCol w:w="2028"/>
        <w:gridCol w:w="2028"/>
        <w:gridCol w:w="1577"/>
      </w:tblGrid>
      <w:tr w:rsidR="00C71919" w:rsidRPr="00564820" w14:paraId="4EA5DB75" w14:textId="77777777" w:rsidTr="00C71919">
        <w:trPr>
          <w:cnfStyle w:val="100000000000" w:firstRow="1" w:lastRow="0" w:firstColumn="0" w:lastColumn="0" w:oddVBand="0" w:evenVBand="0" w:oddHBand="0" w:evenHBand="0" w:firstRowFirstColumn="0" w:firstRowLastColumn="0" w:lastRowFirstColumn="0" w:lastRowLastColumn="0"/>
          <w:trHeight w:hRule="exact" w:val="719"/>
        </w:trPr>
        <w:tc>
          <w:tcPr>
            <w:tcW w:w="1843" w:type="dxa"/>
            <w:hideMark/>
          </w:tcPr>
          <w:p w14:paraId="7F7096B2" w14:textId="77777777" w:rsidR="00C71919" w:rsidRPr="00564820" w:rsidRDefault="00C71919" w:rsidP="00C71919">
            <w:pPr>
              <w:spacing w:line="360" w:lineRule="auto"/>
              <w:rPr>
                <w:rFonts w:ascii="Arial" w:eastAsia="Times New Roman" w:hAnsi="Arial" w:cs="Arial"/>
                <w:noProof w:val="0"/>
                <w:color w:val="auto"/>
                <w:lang w:eastAsia="en-GB"/>
              </w:rPr>
            </w:pPr>
            <w:bookmarkStart w:id="0" w:name="_Hlk42179793"/>
            <w:r w:rsidRPr="00564820">
              <w:rPr>
                <w:rFonts w:ascii="Arial" w:eastAsia="Times New Roman" w:hAnsi="Arial" w:cs="Arial"/>
                <w:noProof w:val="0"/>
                <w:color w:val="auto"/>
                <w:kern w:val="24"/>
                <w:lang w:eastAsia="en-GB"/>
              </w:rPr>
              <w:t>Variable</w:t>
            </w:r>
          </w:p>
        </w:tc>
        <w:tc>
          <w:tcPr>
            <w:tcW w:w="1925" w:type="dxa"/>
            <w:hideMark/>
          </w:tcPr>
          <w:p w14:paraId="1D5223D3"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HC 88% probability</w:t>
            </w:r>
          </w:p>
        </w:tc>
        <w:tc>
          <w:tcPr>
            <w:tcW w:w="2028" w:type="dxa"/>
            <w:hideMark/>
          </w:tcPr>
          <w:p w14:paraId="7335248D"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HC 50% probability</w:t>
            </w:r>
          </w:p>
        </w:tc>
        <w:tc>
          <w:tcPr>
            <w:tcW w:w="2028" w:type="dxa"/>
            <w:hideMark/>
          </w:tcPr>
          <w:p w14:paraId="58C81953"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HC 12% probability</w:t>
            </w:r>
          </w:p>
        </w:tc>
        <w:tc>
          <w:tcPr>
            <w:tcW w:w="1577" w:type="dxa"/>
            <w:hideMark/>
          </w:tcPr>
          <w:p w14:paraId="0F8078C5"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Number</w:t>
            </w:r>
          </w:p>
        </w:tc>
      </w:tr>
      <w:tr w:rsidR="00C71919" w:rsidRPr="00564820" w14:paraId="46D8B7CA" w14:textId="77777777" w:rsidTr="00C71919">
        <w:trPr>
          <w:cnfStyle w:val="000000100000" w:firstRow="0" w:lastRow="0" w:firstColumn="0" w:lastColumn="0" w:oddVBand="0" w:evenVBand="0" w:oddHBand="1" w:evenHBand="0" w:firstRowFirstColumn="0" w:firstRowLastColumn="0" w:lastRowFirstColumn="0" w:lastRowLastColumn="0"/>
          <w:trHeight w:hRule="exact" w:val="415"/>
        </w:trPr>
        <w:tc>
          <w:tcPr>
            <w:tcW w:w="1843" w:type="dxa"/>
            <w:hideMark/>
          </w:tcPr>
          <w:p w14:paraId="4BE0F2B1" w14:textId="77777777" w:rsidR="00C71919" w:rsidRPr="00564820" w:rsidRDefault="00C71919" w:rsidP="00C71919">
            <w:pPr>
              <w:spacing w:line="360" w:lineRule="auto"/>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 xml:space="preserve">SHAPS </w:t>
            </w:r>
          </w:p>
        </w:tc>
        <w:tc>
          <w:tcPr>
            <w:tcW w:w="1925" w:type="dxa"/>
            <w:hideMark/>
          </w:tcPr>
          <w:p w14:paraId="0FCB4C51"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-.06</w:t>
            </w:r>
          </w:p>
        </w:tc>
        <w:tc>
          <w:tcPr>
            <w:tcW w:w="2028" w:type="dxa"/>
            <w:hideMark/>
          </w:tcPr>
          <w:p w14:paraId="053B7501"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-.12</w:t>
            </w:r>
          </w:p>
        </w:tc>
        <w:tc>
          <w:tcPr>
            <w:tcW w:w="2028" w:type="dxa"/>
            <w:hideMark/>
          </w:tcPr>
          <w:p w14:paraId="550455F8"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-.21*</w:t>
            </w:r>
          </w:p>
        </w:tc>
        <w:tc>
          <w:tcPr>
            <w:tcW w:w="1577" w:type="dxa"/>
            <w:hideMark/>
          </w:tcPr>
          <w:p w14:paraId="2262E430"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101</w:t>
            </w:r>
          </w:p>
        </w:tc>
      </w:tr>
      <w:tr w:rsidR="00C71919" w:rsidRPr="00564820" w14:paraId="313D1007" w14:textId="77777777" w:rsidTr="00C71919">
        <w:trPr>
          <w:trHeight w:hRule="exact" w:val="415"/>
        </w:trPr>
        <w:tc>
          <w:tcPr>
            <w:tcW w:w="1843" w:type="dxa"/>
            <w:hideMark/>
          </w:tcPr>
          <w:p w14:paraId="030F9CA0" w14:textId="77777777" w:rsidR="00C71919" w:rsidRPr="00564820" w:rsidRDefault="00C71919" w:rsidP="00C71919">
            <w:pPr>
              <w:spacing w:line="360" w:lineRule="auto"/>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CPAS</w:t>
            </w:r>
          </w:p>
        </w:tc>
        <w:tc>
          <w:tcPr>
            <w:tcW w:w="1925" w:type="dxa"/>
            <w:hideMark/>
          </w:tcPr>
          <w:p w14:paraId="08F84A3E"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-.22*</w:t>
            </w:r>
          </w:p>
        </w:tc>
        <w:tc>
          <w:tcPr>
            <w:tcW w:w="2028" w:type="dxa"/>
            <w:hideMark/>
          </w:tcPr>
          <w:p w14:paraId="3844F522"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-.25*</w:t>
            </w:r>
          </w:p>
        </w:tc>
        <w:tc>
          <w:tcPr>
            <w:tcW w:w="2028" w:type="dxa"/>
            <w:hideMark/>
          </w:tcPr>
          <w:p w14:paraId="487CE432"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-.23*</w:t>
            </w:r>
          </w:p>
        </w:tc>
        <w:tc>
          <w:tcPr>
            <w:tcW w:w="1577" w:type="dxa"/>
            <w:hideMark/>
          </w:tcPr>
          <w:p w14:paraId="7A4B2E53"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100</w:t>
            </w:r>
          </w:p>
        </w:tc>
      </w:tr>
      <w:tr w:rsidR="00C71919" w:rsidRPr="00564820" w14:paraId="1D7B4C03" w14:textId="77777777" w:rsidTr="00C71919">
        <w:trPr>
          <w:cnfStyle w:val="000000100000" w:firstRow="0" w:lastRow="0" w:firstColumn="0" w:lastColumn="0" w:oddVBand="0" w:evenVBand="0" w:oddHBand="1" w:evenHBand="0" w:firstRowFirstColumn="0" w:firstRowLastColumn="0" w:lastRowFirstColumn="0" w:lastRowLastColumn="0"/>
          <w:trHeight w:hRule="exact" w:val="415"/>
        </w:trPr>
        <w:tc>
          <w:tcPr>
            <w:tcW w:w="1843" w:type="dxa"/>
            <w:hideMark/>
          </w:tcPr>
          <w:p w14:paraId="0E9CA959" w14:textId="77777777" w:rsidR="00C71919" w:rsidRPr="00564820" w:rsidRDefault="00C71919" w:rsidP="00C71919">
            <w:pPr>
              <w:spacing w:line="360" w:lineRule="auto"/>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TEPS – A</w:t>
            </w:r>
          </w:p>
        </w:tc>
        <w:tc>
          <w:tcPr>
            <w:tcW w:w="1925" w:type="dxa"/>
            <w:hideMark/>
          </w:tcPr>
          <w:p w14:paraId="2B1975C7"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.11</w:t>
            </w:r>
          </w:p>
        </w:tc>
        <w:tc>
          <w:tcPr>
            <w:tcW w:w="2028" w:type="dxa"/>
            <w:hideMark/>
          </w:tcPr>
          <w:p w14:paraId="0AC820D9"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.15</w:t>
            </w:r>
          </w:p>
        </w:tc>
        <w:tc>
          <w:tcPr>
            <w:tcW w:w="2028" w:type="dxa"/>
            <w:hideMark/>
          </w:tcPr>
          <w:p w14:paraId="3AA0D83C" w14:textId="77777777" w:rsidR="00C71919" w:rsidRPr="00564820" w:rsidRDefault="00C71919" w:rsidP="00C71919">
            <w:pPr>
              <w:spacing w:line="360" w:lineRule="auto"/>
              <w:jc w:val="center"/>
              <w:rPr>
                <w:rFonts w:ascii="Arial" w:eastAsia="Times New Roman" w:hAnsi="Arial" w:cs="Arial"/>
                <w:b/>
                <w:bCs/>
                <w:noProof w:val="0"/>
                <w:color w:val="auto"/>
                <w:lang w:eastAsia="en-GB"/>
              </w:rPr>
            </w:pPr>
            <w:r w:rsidRPr="00564820">
              <w:rPr>
                <w:rFonts w:ascii="Arial" w:eastAsia="Times New Roman" w:hAnsi="Arial" w:cs="Arial"/>
                <w:b/>
                <w:bCs/>
                <w:noProof w:val="0"/>
                <w:color w:val="auto"/>
                <w:kern w:val="24"/>
                <w:lang w:eastAsia="en-GB"/>
              </w:rPr>
              <w:t>.21*</w:t>
            </w:r>
          </w:p>
        </w:tc>
        <w:tc>
          <w:tcPr>
            <w:tcW w:w="1577" w:type="dxa"/>
            <w:hideMark/>
          </w:tcPr>
          <w:p w14:paraId="47944080"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100</w:t>
            </w:r>
          </w:p>
        </w:tc>
      </w:tr>
      <w:tr w:rsidR="00C71919" w:rsidRPr="00564820" w14:paraId="2FCF9063" w14:textId="77777777" w:rsidTr="00C71919">
        <w:trPr>
          <w:trHeight w:hRule="exact" w:val="415"/>
        </w:trPr>
        <w:tc>
          <w:tcPr>
            <w:tcW w:w="1843" w:type="dxa"/>
            <w:hideMark/>
          </w:tcPr>
          <w:p w14:paraId="1E1FDCF1" w14:textId="77777777" w:rsidR="00C71919" w:rsidRPr="00564820" w:rsidRDefault="00C71919" w:rsidP="00C71919">
            <w:pPr>
              <w:spacing w:line="360" w:lineRule="auto"/>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TEPS – C</w:t>
            </w:r>
          </w:p>
        </w:tc>
        <w:tc>
          <w:tcPr>
            <w:tcW w:w="1925" w:type="dxa"/>
            <w:hideMark/>
          </w:tcPr>
          <w:p w14:paraId="476BD8D3"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.01</w:t>
            </w:r>
          </w:p>
        </w:tc>
        <w:tc>
          <w:tcPr>
            <w:tcW w:w="2028" w:type="dxa"/>
            <w:hideMark/>
          </w:tcPr>
          <w:p w14:paraId="0F69F73D"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.09</w:t>
            </w:r>
          </w:p>
        </w:tc>
        <w:tc>
          <w:tcPr>
            <w:tcW w:w="2028" w:type="dxa"/>
            <w:hideMark/>
          </w:tcPr>
          <w:p w14:paraId="6F3E97CE"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.10</w:t>
            </w:r>
          </w:p>
        </w:tc>
        <w:tc>
          <w:tcPr>
            <w:tcW w:w="1577" w:type="dxa"/>
            <w:hideMark/>
          </w:tcPr>
          <w:p w14:paraId="4F529FF6"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101</w:t>
            </w:r>
          </w:p>
        </w:tc>
      </w:tr>
      <w:tr w:rsidR="00C71919" w:rsidRPr="00564820" w14:paraId="73E83523" w14:textId="77777777" w:rsidTr="00C71919">
        <w:trPr>
          <w:cnfStyle w:val="000000100000" w:firstRow="0" w:lastRow="0" w:firstColumn="0" w:lastColumn="0" w:oddVBand="0" w:evenVBand="0" w:oddHBand="1" w:evenHBand="0" w:firstRowFirstColumn="0" w:firstRowLastColumn="0" w:lastRowFirstColumn="0" w:lastRowLastColumn="0"/>
          <w:trHeight w:hRule="exact" w:val="415"/>
        </w:trPr>
        <w:tc>
          <w:tcPr>
            <w:tcW w:w="1843" w:type="dxa"/>
            <w:hideMark/>
          </w:tcPr>
          <w:p w14:paraId="48E2EEA5" w14:textId="7D72418E" w:rsidR="00C71919" w:rsidRPr="00564820" w:rsidRDefault="00C71919" w:rsidP="00C71919">
            <w:pPr>
              <w:spacing w:line="360" w:lineRule="auto"/>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BDI</w:t>
            </w:r>
            <w:r w:rsidR="000F0F92">
              <w:rPr>
                <w:rFonts w:ascii="Arial" w:eastAsia="Times New Roman" w:hAnsi="Arial" w:cs="Arial"/>
                <w:b/>
                <w:bCs/>
                <w:noProof w:val="0"/>
                <w:color w:val="auto"/>
                <w:kern w:val="24"/>
                <w:lang w:eastAsia="en-GB"/>
              </w:rPr>
              <w:t>-II</w:t>
            </w:r>
          </w:p>
        </w:tc>
        <w:tc>
          <w:tcPr>
            <w:tcW w:w="1925" w:type="dxa"/>
            <w:hideMark/>
          </w:tcPr>
          <w:p w14:paraId="44EA1120"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-.02</w:t>
            </w:r>
          </w:p>
        </w:tc>
        <w:tc>
          <w:tcPr>
            <w:tcW w:w="2028" w:type="dxa"/>
            <w:hideMark/>
          </w:tcPr>
          <w:p w14:paraId="629FC2A7"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-.03</w:t>
            </w:r>
          </w:p>
        </w:tc>
        <w:tc>
          <w:tcPr>
            <w:tcW w:w="2028" w:type="dxa"/>
            <w:hideMark/>
          </w:tcPr>
          <w:p w14:paraId="25FB6C31"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-.07</w:t>
            </w:r>
          </w:p>
        </w:tc>
        <w:tc>
          <w:tcPr>
            <w:tcW w:w="1577" w:type="dxa"/>
            <w:hideMark/>
          </w:tcPr>
          <w:p w14:paraId="39726061"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100</w:t>
            </w:r>
          </w:p>
        </w:tc>
      </w:tr>
      <w:tr w:rsidR="00C71919" w:rsidRPr="00564820" w14:paraId="10523879" w14:textId="77777777" w:rsidTr="00C71919">
        <w:trPr>
          <w:trHeight w:hRule="exact" w:val="415"/>
        </w:trPr>
        <w:tc>
          <w:tcPr>
            <w:tcW w:w="1843" w:type="dxa"/>
            <w:hideMark/>
          </w:tcPr>
          <w:p w14:paraId="2E4B7FFE" w14:textId="77777777" w:rsidR="00C71919" w:rsidRPr="00564820" w:rsidRDefault="00C71919" w:rsidP="00C71919">
            <w:pPr>
              <w:spacing w:line="360" w:lineRule="auto"/>
              <w:rPr>
                <w:rFonts w:ascii="Arial" w:eastAsia="Times New Roman" w:hAnsi="Arial" w:cs="Arial"/>
                <w:noProof w:val="0"/>
                <w:color w:val="auto"/>
                <w:lang w:eastAsia="en-GB"/>
              </w:rPr>
            </w:pPr>
            <w:r w:rsidRPr="00564820">
              <w:rPr>
                <w:rFonts w:ascii="Arial" w:eastAsia="Times New Roman" w:hAnsi="Arial" w:cs="Arial"/>
                <w:b/>
                <w:bCs/>
                <w:noProof w:val="0"/>
                <w:color w:val="auto"/>
                <w:kern w:val="24"/>
                <w:lang w:eastAsia="en-GB"/>
              </w:rPr>
              <w:t xml:space="preserve">Apathy </w:t>
            </w:r>
          </w:p>
        </w:tc>
        <w:tc>
          <w:tcPr>
            <w:tcW w:w="1925" w:type="dxa"/>
            <w:hideMark/>
          </w:tcPr>
          <w:p w14:paraId="217A0BEA"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 xml:space="preserve"> .001</w:t>
            </w:r>
          </w:p>
        </w:tc>
        <w:tc>
          <w:tcPr>
            <w:tcW w:w="2028" w:type="dxa"/>
            <w:hideMark/>
          </w:tcPr>
          <w:p w14:paraId="6227E546"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-.01</w:t>
            </w:r>
          </w:p>
        </w:tc>
        <w:tc>
          <w:tcPr>
            <w:tcW w:w="2028" w:type="dxa"/>
            <w:hideMark/>
          </w:tcPr>
          <w:p w14:paraId="2F93A365"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-.13</w:t>
            </w:r>
          </w:p>
        </w:tc>
        <w:tc>
          <w:tcPr>
            <w:tcW w:w="1577" w:type="dxa"/>
            <w:hideMark/>
          </w:tcPr>
          <w:p w14:paraId="4DF021EC" w14:textId="77777777" w:rsidR="00C71919" w:rsidRPr="00564820" w:rsidRDefault="00C71919" w:rsidP="00C71919">
            <w:pPr>
              <w:spacing w:line="360" w:lineRule="auto"/>
              <w:jc w:val="center"/>
              <w:rPr>
                <w:rFonts w:ascii="Arial" w:eastAsia="Times New Roman" w:hAnsi="Arial" w:cs="Arial"/>
                <w:noProof w:val="0"/>
                <w:color w:val="auto"/>
                <w:lang w:eastAsia="en-GB"/>
              </w:rPr>
            </w:pPr>
            <w:r w:rsidRPr="00564820">
              <w:rPr>
                <w:rFonts w:ascii="Arial" w:eastAsia="Times New Roman" w:hAnsi="Arial" w:cs="Arial"/>
                <w:noProof w:val="0"/>
                <w:color w:val="auto"/>
                <w:kern w:val="24"/>
                <w:lang w:eastAsia="en-GB"/>
              </w:rPr>
              <w:t>100</w:t>
            </w:r>
          </w:p>
        </w:tc>
      </w:tr>
    </w:tbl>
    <w:bookmarkEnd w:id="0"/>
    <w:p w14:paraId="7BB4998D" w14:textId="6C04ECEE" w:rsidR="00184423" w:rsidRPr="00184423" w:rsidRDefault="00184423" w:rsidP="00184423">
      <w:pPr>
        <w:spacing w:line="360" w:lineRule="auto"/>
        <w:rPr>
          <w:sz w:val="24"/>
          <w:szCs w:val="24"/>
        </w:rPr>
      </w:pPr>
      <w:r w:rsidRPr="00184423">
        <w:rPr>
          <w:rFonts w:ascii="Arial" w:eastAsia="Calibri" w:hAnsi="Arial"/>
          <w:b/>
          <w:bCs/>
          <w:color w:val="000000"/>
          <w:kern w:val="24"/>
        </w:rPr>
        <w:t>S7.</w:t>
      </w:r>
      <w:r w:rsidRPr="00184423">
        <w:rPr>
          <w:rFonts w:ascii="Arial" w:eastAsia="Calibri" w:hAnsi="Arial"/>
          <w:color w:val="000000"/>
          <w:kern w:val="24"/>
        </w:rPr>
        <w:t xml:space="preserve"> Spearman correlations between EEfRT (hard-task choices at each probability level) and questionnaires </w:t>
      </w:r>
    </w:p>
    <w:p w14:paraId="14024E9D" w14:textId="15826F0E" w:rsidR="00184423" w:rsidRPr="004A50DD" w:rsidRDefault="00184423" w:rsidP="00184423">
      <w:pPr>
        <w:spacing w:line="360" w:lineRule="auto"/>
      </w:pPr>
      <w:r w:rsidRPr="004A50DD">
        <w:rPr>
          <w:rFonts w:ascii="Arial" w:eastAsia="Calibri" w:hAnsi="Arial"/>
          <w:i/>
          <w:iCs/>
          <w:color w:val="000000"/>
          <w:kern w:val="24"/>
          <w:sz w:val="20"/>
          <w:szCs w:val="20"/>
        </w:rPr>
        <w:t>Note</w:t>
      </w:r>
      <w:r w:rsidR="0020099B" w:rsidRPr="004A50DD">
        <w:rPr>
          <w:rFonts w:ascii="Arial" w:eastAsia="Calibri" w:hAnsi="Arial"/>
          <w:i/>
          <w:iCs/>
          <w:color w:val="000000"/>
          <w:kern w:val="24"/>
          <w:sz w:val="20"/>
          <w:szCs w:val="20"/>
        </w:rPr>
        <w:t>.</w:t>
      </w:r>
      <w:r w:rsidRPr="004A50DD">
        <w:rPr>
          <w:rFonts w:ascii="Arial" w:eastAsia="Calibri" w:hAnsi="Arial"/>
          <w:color w:val="000000"/>
          <w:kern w:val="24"/>
          <w:sz w:val="20"/>
          <w:szCs w:val="20"/>
        </w:rPr>
        <w:t xml:space="preserve"> HC, hard-task choices; SHAPS, Snaith</w:t>
      </w:r>
      <w:r w:rsidR="00491924" w:rsidRPr="004A50DD">
        <w:rPr>
          <w:rFonts w:ascii="Arial" w:eastAsia="Calibri" w:hAnsi="Arial"/>
          <w:color w:val="000000"/>
          <w:kern w:val="24"/>
          <w:sz w:val="20"/>
          <w:szCs w:val="20"/>
        </w:rPr>
        <w:t>-</w:t>
      </w:r>
      <w:r w:rsidRPr="004A50DD">
        <w:rPr>
          <w:rFonts w:ascii="Arial" w:eastAsia="Calibri" w:hAnsi="Arial"/>
          <w:color w:val="000000"/>
          <w:kern w:val="24"/>
          <w:sz w:val="20"/>
          <w:szCs w:val="20"/>
        </w:rPr>
        <w:t xml:space="preserve">Hamilton Pleasure Scale; CPAS; Chapman Physical Anhedonia Scale; TEPS, Temporal Experience of Pleasure Scale (A, anticipatory; C, consummatory), BDI-II, Beck Depression Inventory II; Apathy, Apathy Evaluation Scale. Spearman’s rho, </w:t>
      </w:r>
      <w:r w:rsidRPr="004A50DD">
        <w:rPr>
          <w:rFonts w:ascii="Arial" w:eastAsia="Calibri" w:hAnsi="Arial"/>
          <w:b/>
          <w:bCs/>
          <w:color w:val="000000"/>
          <w:kern w:val="24"/>
          <w:sz w:val="20"/>
          <w:szCs w:val="20"/>
        </w:rPr>
        <w:t>*</w:t>
      </w:r>
      <w:r w:rsidR="00A10B4C">
        <w:rPr>
          <w:rFonts w:ascii="Arial" w:eastAsia="Calibri" w:hAnsi="Arial"/>
          <w:b/>
          <w:bCs/>
          <w:color w:val="000000"/>
          <w:kern w:val="24"/>
          <w:sz w:val="20"/>
          <w:szCs w:val="20"/>
        </w:rPr>
        <w:t xml:space="preserve"> </w:t>
      </w:r>
      <w:r w:rsidR="00647369" w:rsidRPr="00A10B4C">
        <w:rPr>
          <w:rFonts w:ascii="Arial" w:eastAsia="Calibri" w:hAnsi="Arial"/>
          <w:b/>
          <w:bCs/>
          <w:i/>
          <w:iCs/>
          <w:color w:val="000000"/>
          <w:kern w:val="24"/>
          <w:sz w:val="20"/>
          <w:szCs w:val="20"/>
        </w:rPr>
        <w:t>p</w:t>
      </w:r>
      <w:r w:rsidR="00647369">
        <w:rPr>
          <w:rFonts w:ascii="Arial" w:eastAsia="Calibri" w:hAnsi="Arial"/>
          <w:b/>
          <w:bCs/>
          <w:color w:val="000000"/>
          <w:kern w:val="24"/>
          <w:sz w:val="20"/>
          <w:szCs w:val="20"/>
        </w:rPr>
        <w:t xml:space="preserve"> </w:t>
      </w:r>
      <w:r w:rsidRPr="004A50DD">
        <w:rPr>
          <w:rFonts w:ascii="Arial" w:eastAsia="Calibri" w:hAnsi="Arial"/>
          <w:b/>
          <w:bCs/>
          <w:color w:val="000000"/>
          <w:kern w:val="24"/>
          <w:sz w:val="20"/>
          <w:szCs w:val="20"/>
        </w:rPr>
        <w:t>&lt;</w:t>
      </w:r>
      <w:r w:rsidR="00A10B4C">
        <w:rPr>
          <w:rFonts w:ascii="Arial" w:eastAsia="Calibri" w:hAnsi="Arial"/>
          <w:b/>
          <w:bCs/>
          <w:color w:val="000000"/>
          <w:kern w:val="24"/>
          <w:sz w:val="20"/>
          <w:szCs w:val="20"/>
        </w:rPr>
        <w:t xml:space="preserve"> </w:t>
      </w:r>
      <w:r w:rsidRPr="004A50DD">
        <w:rPr>
          <w:rFonts w:ascii="Arial" w:eastAsia="Calibri" w:hAnsi="Arial"/>
          <w:b/>
          <w:bCs/>
          <w:color w:val="000000"/>
          <w:kern w:val="24"/>
          <w:sz w:val="20"/>
          <w:szCs w:val="20"/>
        </w:rPr>
        <w:t>.05</w:t>
      </w:r>
      <w:r w:rsidR="00E8479E">
        <w:rPr>
          <w:rFonts w:ascii="Arial" w:eastAsia="Calibri" w:hAnsi="Arial"/>
          <w:b/>
          <w:bCs/>
          <w:color w:val="000000"/>
          <w:kern w:val="24"/>
          <w:sz w:val="20"/>
          <w:szCs w:val="20"/>
        </w:rPr>
        <w:t>.</w:t>
      </w:r>
    </w:p>
    <w:p w14:paraId="73F50CF8" w14:textId="77777777" w:rsidR="00BC37BB" w:rsidRPr="009A5CB0" w:rsidRDefault="00184423">
      <w:pPr>
        <w:rPr>
          <w:rFonts w:ascii="Arial" w:hAnsi="Arial" w:cs="Arial"/>
          <w:b/>
          <w:bCs/>
        </w:rPr>
      </w:pPr>
      <w:r>
        <w:rPr>
          <w:rFonts w:ascii="Arial" w:hAnsi="Arial" w:cs="Arial"/>
        </w:rPr>
        <w:br w:type="page"/>
      </w:r>
      <w:r w:rsidR="00BC37BB" w:rsidRPr="009A5CB0">
        <w:rPr>
          <w:rFonts w:ascii="Arial" w:hAnsi="Arial" w:cs="Arial"/>
          <w:b/>
          <w:bCs/>
        </w:rPr>
        <w:lastRenderedPageBreak/>
        <w:t>Anhedonia and task specificity</w:t>
      </w:r>
    </w:p>
    <w:p w14:paraId="03BE249D" w14:textId="4B0FEE12" w:rsidR="00AB6343" w:rsidRDefault="00AB6343">
      <w:pPr>
        <w:rPr>
          <w:rFonts w:ascii="Arial" w:hAnsi="Arial" w:cs="Arial"/>
        </w:rPr>
      </w:pPr>
      <w:r w:rsidRPr="009A5CB0">
        <w:rPr>
          <w:rFonts w:ascii="Arial" w:hAnsi="Arial" w:cs="Arial"/>
        </w:rPr>
        <w:t>For the Sweet Taste Test, re</w:t>
      </w:r>
      <w:r w:rsidR="008264D9">
        <w:rPr>
          <w:rFonts w:ascii="Arial" w:hAnsi="Arial" w:cs="Arial"/>
        </w:rPr>
        <w:t>-</w:t>
      </w:r>
      <w:r w:rsidRPr="009A5CB0">
        <w:rPr>
          <w:rFonts w:ascii="Arial" w:hAnsi="Arial" w:cs="Arial"/>
        </w:rPr>
        <w:t>running the analysis with performance on the EEfRT (proportion of hard-task choices) included as a covariate weakened the main effect of group on detection threshold (</w:t>
      </w:r>
      <w:r w:rsidRPr="009A5CB0">
        <w:rPr>
          <w:rFonts w:ascii="Arial" w:hAnsi="Arial" w:cs="Arial"/>
          <w:i/>
          <w:iCs/>
        </w:rPr>
        <w:t>p</w:t>
      </w:r>
      <w:r w:rsidRPr="009A5CB0">
        <w:rPr>
          <w:rFonts w:ascii="Arial" w:hAnsi="Arial" w:cs="Arial"/>
        </w:rPr>
        <w:t xml:space="preserve"> = .047). For the EEfRT, rerunning the analysis with performance on the sweet taste test (detection threshold) as a covariate weakened the evidence for a main effect of group on proportion of hard-task choices (</w:t>
      </w:r>
      <w:r w:rsidRPr="009A5CB0">
        <w:rPr>
          <w:rFonts w:ascii="Arial" w:hAnsi="Arial" w:cs="Arial"/>
          <w:i/>
          <w:iCs/>
        </w:rPr>
        <w:t>p</w:t>
      </w:r>
      <w:r w:rsidRPr="009A5CB0">
        <w:rPr>
          <w:rFonts w:ascii="Arial" w:hAnsi="Arial" w:cs="Arial"/>
        </w:rPr>
        <w:t xml:space="preserve"> = .070). This supports the exploratory analysis which suggests a stronger relationship between the SHAPs (used to group individuals into high vs low anhedonia) and the sweet taste test, whereas the EEfRT had a stronger relationship with the CPAS.</w:t>
      </w:r>
      <w:r>
        <w:rPr>
          <w:rFonts w:ascii="Arial" w:hAnsi="Arial" w:cs="Arial"/>
        </w:rPr>
        <w:br w:type="page"/>
      </w:r>
    </w:p>
    <w:p w14:paraId="007E085C" w14:textId="11D717F1" w:rsidR="006F146E" w:rsidRPr="00E34490" w:rsidRDefault="006F146E" w:rsidP="00E34490">
      <w:pPr>
        <w:jc w:val="center"/>
        <w:rPr>
          <w:rFonts w:ascii="Arial" w:hAnsi="Arial" w:cs="Arial"/>
        </w:rPr>
      </w:pPr>
      <w:r w:rsidRPr="00E34490">
        <w:rPr>
          <w:rFonts w:ascii="Arial" w:hAnsi="Arial" w:cs="Arial"/>
          <w:b/>
          <w:bCs/>
        </w:rPr>
        <w:lastRenderedPageBreak/>
        <w:t>References</w:t>
      </w:r>
    </w:p>
    <w:p w14:paraId="513D649A" w14:textId="0C54697B" w:rsidR="004F5748" w:rsidRPr="004F5748" w:rsidRDefault="006F146E" w:rsidP="004F5748">
      <w:pPr>
        <w:widowControl w:val="0"/>
        <w:autoSpaceDE w:val="0"/>
        <w:autoSpaceDN w:val="0"/>
        <w:adjustRightInd w:val="0"/>
        <w:spacing w:line="360" w:lineRule="auto"/>
        <w:ind w:left="480" w:hanging="480"/>
        <w:rPr>
          <w:rFonts w:ascii="Arial" w:hAnsi="Arial" w:cs="Arial"/>
          <w:szCs w:val="24"/>
        </w:rPr>
      </w:pPr>
      <w:r w:rsidRPr="00564820">
        <w:rPr>
          <w:rFonts w:ascii="Arial" w:hAnsi="Arial" w:cs="Arial"/>
          <w:highlight w:val="yellow"/>
        </w:rPr>
        <w:fldChar w:fldCharType="begin" w:fldLock="1"/>
      </w:r>
      <w:r w:rsidRPr="00564820">
        <w:rPr>
          <w:rFonts w:ascii="Arial" w:hAnsi="Arial" w:cs="Arial"/>
          <w:highlight w:val="yellow"/>
        </w:rPr>
        <w:instrText xml:space="preserve">ADDIN Mendeley Bibliography CSL_BIBLIOGRAPHY </w:instrText>
      </w:r>
      <w:r w:rsidRPr="00564820">
        <w:rPr>
          <w:rFonts w:ascii="Arial" w:hAnsi="Arial" w:cs="Arial"/>
          <w:highlight w:val="yellow"/>
        </w:rPr>
        <w:fldChar w:fldCharType="separate"/>
      </w:r>
      <w:r w:rsidR="004F5748" w:rsidRPr="004F5748">
        <w:rPr>
          <w:rFonts w:ascii="Arial" w:hAnsi="Arial" w:cs="Arial"/>
          <w:szCs w:val="24"/>
        </w:rPr>
        <w:t xml:space="preserve">Beck, A., Steer, R., &amp; Brown, G. (1996). Manual for the Beck Depression Inventory-II. </w:t>
      </w:r>
      <w:r w:rsidR="004F5748" w:rsidRPr="004F5748">
        <w:rPr>
          <w:rFonts w:ascii="Arial" w:hAnsi="Arial" w:cs="Arial"/>
          <w:i/>
          <w:iCs/>
          <w:szCs w:val="24"/>
        </w:rPr>
        <w:t>San Antonio: Psychological Corporation</w:t>
      </w:r>
      <w:r w:rsidR="004F5748" w:rsidRPr="004F5748">
        <w:rPr>
          <w:rFonts w:ascii="Arial" w:hAnsi="Arial" w:cs="Arial"/>
          <w:szCs w:val="24"/>
        </w:rPr>
        <w:t>. https://doi.org/10.1037/t00742-000</w:t>
      </w:r>
    </w:p>
    <w:p w14:paraId="3B4941B6" w14:textId="77777777" w:rsidR="004F5748" w:rsidRPr="004F5748" w:rsidRDefault="004F5748" w:rsidP="004F5748">
      <w:pPr>
        <w:widowControl w:val="0"/>
        <w:autoSpaceDE w:val="0"/>
        <w:autoSpaceDN w:val="0"/>
        <w:adjustRightInd w:val="0"/>
        <w:spacing w:line="360" w:lineRule="auto"/>
        <w:ind w:left="480" w:hanging="480"/>
        <w:rPr>
          <w:rFonts w:ascii="Arial" w:hAnsi="Arial" w:cs="Arial"/>
          <w:szCs w:val="24"/>
        </w:rPr>
      </w:pPr>
      <w:r w:rsidRPr="004F5748">
        <w:rPr>
          <w:rFonts w:ascii="Arial" w:hAnsi="Arial" w:cs="Arial"/>
          <w:szCs w:val="24"/>
        </w:rPr>
        <w:t xml:space="preserve">Chapman, L. J., Chapman, J. P., &amp; Raulin, M. L. (1976). Scales for physical and social anhedonia. </w:t>
      </w:r>
      <w:r w:rsidRPr="004F5748">
        <w:rPr>
          <w:rFonts w:ascii="Arial" w:hAnsi="Arial" w:cs="Arial"/>
          <w:i/>
          <w:iCs/>
          <w:szCs w:val="24"/>
        </w:rPr>
        <w:t>Journal of Abnormal Psychology</w:t>
      </w:r>
      <w:r w:rsidRPr="004F5748">
        <w:rPr>
          <w:rFonts w:ascii="Arial" w:hAnsi="Arial" w:cs="Arial"/>
          <w:szCs w:val="24"/>
        </w:rPr>
        <w:t xml:space="preserve">, </w:t>
      </w:r>
      <w:r w:rsidRPr="004F5748">
        <w:rPr>
          <w:rFonts w:ascii="Arial" w:hAnsi="Arial" w:cs="Arial"/>
          <w:i/>
          <w:iCs/>
          <w:szCs w:val="24"/>
        </w:rPr>
        <w:t>85</w:t>
      </w:r>
      <w:r w:rsidRPr="004F5748">
        <w:rPr>
          <w:rFonts w:ascii="Arial" w:hAnsi="Arial" w:cs="Arial"/>
          <w:szCs w:val="24"/>
        </w:rPr>
        <w:t>, 374–382.</w:t>
      </w:r>
    </w:p>
    <w:p w14:paraId="046AADD3" w14:textId="77777777" w:rsidR="004F5748" w:rsidRPr="004F5748" w:rsidRDefault="004F5748" w:rsidP="004F5748">
      <w:pPr>
        <w:widowControl w:val="0"/>
        <w:autoSpaceDE w:val="0"/>
        <w:autoSpaceDN w:val="0"/>
        <w:adjustRightInd w:val="0"/>
        <w:spacing w:line="360" w:lineRule="auto"/>
        <w:ind w:left="480" w:hanging="480"/>
        <w:rPr>
          <w:rFonts w:ascii="Arial" w:hAnsi="Arial" w:cs="Arial"/>
          <w:szCs w:val="24"/>
        </w:rPr>
      </w:pPr>
      <w:r w:rsidRPr="004F5748">
        <w:rPr>
          <w:rFonts w:ascii="Arial" w:hAnsi="Arial" w:cs="Arial"/>
          <w:szCs w:val="24"/>
        </w:rPr>
        <w:t xml:space="preserve">Faul, F., Erdfelder, E., Lang, A. G., &amp; Buchner, A. (2007). G*Power 3: A flexible statistical power analysis program for the social, behavioral, and biomedical sciences. </w:t>
      </w:r>
      <w:r w:rsidRPr="004F5748">
        <w:rPr>
          <w:rFonts w:ascii="Arial" w:hAnsi="Arial" w:cs="Arial"/>
          <w:i/>
          <w:iCs/>
          <w:szCs w:val="24"/>
        </w:rPr>
        <w:t>Behavior Research Methods</w:t>
      </w:r>
      <w:r w:rsidRPr="004F5748">
        <w:rPr>
          <w:rFonts w:ascii="Arial" w:hAnsi="Arial" w:cs="Arial"/>
          <w:szCs w:val="24"/>
        </w:rPr>
        <w:t xml:space="preserve">, </w:t>
      </w:r>
      <w:r w:rsidRPr="004F5748">
        <w:rPr>
          <w:rFonts w:ascii="Arial" w:hAnsi="Arial" w:cs="Arial"/>
          <w:i/>
          <w:iCs/>
          <w:szCs w:val="24"/>
        </w:rPr>
        <w:t>39</w:t>
      </w:r>
      <w:r w:rsidRPr="004F5748">
        <w:rPr>
          <w:rFonts w:ascii="Arial" w:hAnsi="Arial" w:cs="Arial"/>
          <w:szCs w:val="24"/>
        </w:rPr>
        <w:t>, 175–191. Psychonomic Society Inc.</w:t>
      </w:r>
    </w:p>
    <w:p w14:paraId="0B9B2ECE" w14:textId="77777777" w:rsidR="004F5748" w:rsidRPr="004F5748" w:rsidRDefault="004F5748" w:rsidP="004F5748">
      <w:pPr>
        <w:widowControl w:val="0"/>
        <w:autoSpaceDE w:val="0"/>
        <w:autoSpaceDN w:val="0"/>
        <w:adjustRightInd w:val="0"/>
        <w:spacing w:line="360" w:lineRule="auto"/>
        <w:ind w:left="480" w:hanging="480"/>
        <w:rPr>
          <w:rFonts w:ascii="Arial" w:hAnsi="Arial" w:cs="Arial"/>
          <w:szCs w:val="24"/>
        </w:rPr>
      </w:pPr>
      <w:r w:rsidRPr="004F5748">
        <w:rPr>
          <w:rFonts w:ascii="Arial" w:hAnsi="Arial" w:cs="Arial"/>
          <w:szCs w:val="24"/>
        </w:rPr>
        <w:t xml:space="preserve">Franken, I. H. A., Rassin, E., &amp; Muris, P. (2007). The assessment of anhedonia in clinical and non-clinical populations: Further validation of the Snaith–Hamilton Pleasure Scale (SHAPS). </w:t>
      </w:r>
      <w:r w:rsidRPr="004F5748">
        <w:rPr>
          <w:rFonts w:ascii="Arial" w:hAnsi="Arial" w:cs="Arial"/>
          <w:i/>
          <w:iCs/>
          <w:szCs w:val="24"/>
        </w:rPr>
        <w:t>Journal of Affective Disorders</w:t>
      </w:r>
      <w:r w:rsidRPr="004F5748">
        <w:rPr>
          <w:rFonts w:ascii="Arial" w:hAnsi="Arial" w:cs="Arial"/>
          <w:szCs w:val="24"/>
        </w:rPr>
        <w:t xml:space="preserve">, </w:t>
      </w:r>
      <w:r w:rsidRPr="004F5748">
        <w:rPr>
          <w:rFonts w:ascii="Arial" w:hAnsi="Arial" w:cs="Arial"/>
          <w:i/>
          <w:iCs/>
          <w:szCs w:val="24"/>
        </w:rPr>
        <w:t>99</w:t>
      </w:r>
      <w:r w:rsidRPr="004F5748">
        <w:rPr>
          <w:rFonts w:ascii="Arial" w:hAnsi="Arial" w:cs="Arial"/>
          <w:szCs w:val="24"/>
        </w:rPr>
        <w:t>, 83–89.</w:t>
      </w:r>
    </w:p>
    <w:p w14:paraId="5B5F3C52" w14:textId="77777777" w:rsidR="004F5748" w:rsidRPr="004F5748" w:rsidRDefault="004F5748" w:rsidP="004F5748">
      <w:pPr>
        <w:widowControl w:val="0"/>
        <w:autoSpaceDE w:val="0"/>
        <w:autoSpaceDN w:val="0"/>
        <w:adjustRightInd w:val="0"/>
        <w:spacing w:line="360" w:lineRule="auto"/>
        <w:ind w:left="480" w:hanging="480"/>
        <w:rPr>
          <w:rFonts w:ascii="Arial" w:hAnsi="Arial" w:cs="Arial"/>
          <w:szCs w:val="24"/>
        </w:rPr>
      </w:pPr>
      <w:r w:rsidRPr="004F5748">
        <w:rPr>
          <w:rFonts w:ascii="Arial" w:hAnsi="Arial" w:cs="Arial"/>
          <w:szCs w:val="24"/>
        </w:rPr>
        <w:t xml:space="preserve">Gard, D. E., Gard, M. G., Kring, A. M., &amp; John, O. P. (2006). Anticipatory and consummatory components of the experience of pleasure: A scale development study. </w:t>
      </w:r>
      <w:r w:rsidRPr="004F5748">
        <w:rPr>
          <w:rFonts w:ascii="Arial" w:hAnsi="Arial" w:cs="Arial"/>
          <w:i/>
          <w:iCs/>
          <w:szCs w:val="24"/>
        </w:rPr>
        <w:t>Journal of Research in Personality</w:t>
      </w:r>
      <w:r w:rsidRPr="004F5748">
        <w:rPr>
          <w:rFonts w:ascii="Arial" w:hAnsi="Arial" w:cs="Arial"/>
          <w:szCs w:val="24"/>
        </w:rPr>
        <w:t xml:space="preserve">, </w:t>
      </w:r>
      <w:r w:rsidRPr="004F5748">
        <w:rPr>
          <w:rFonts w:ascii="Arial" w:hAnsi="Arial" w:cs="Arial"/>
          <w:i/>
          <w:iCs/>
          <w:szCs w:val="24"/>
        </w:rPr>
        <w:t>40</w:t>
      </w:r>
      <w:r w:rsidRPr="004F5748">
        <w:rPr>
          <w:rFonts w:ascii="Arial" w:hAnsi="Arial" w:cs="Arial"/>
          <w:szCs w:val="24"/>
        </w:rPr>
        <w:t>, 1086–1102.</w:t>
      </w:r>
    </w:p>
    <w:p w14:paraId="6F9A0B6D" w14:textId="77777777" w:rsidR="004F5748" w:rsidRPr="004F5748" w:rsidRDefault="004F5748" w:rsidP="004F5748">
      <w:pPr>
        <w:widowControl w:val="0"/>
        <w:autoSpaceDE w:val="0"/>
        <w:autoSpaceDN w:val="0"/>
        <w:adjustRightInd w:val="0"/>
        <w:spacing w:line="360" w:lineRule="auto"/>
        <w:ind w:left="480" w:hanging="480"/>
        <w:rPr>
          <w:rFonts w:ascii="Arial" w:hAnsi="Arial" w:cs="Arial"/>
          <w:szCs w:val="24"/>
        </w:rPr>
      </w:pPr>
      <w:r w:rsidRPr="004F5748">
        <w:rPr>
          <w:rFonts w:ascii="Arial" w:hAnsi="Arial" w:cs="Arial"/>
          <w:szCs w:val="24"/>
        </w:rPr>
        <w:t xml:space="preserve">Marin, R. S., Biedrzycki, R. C., &amp; Firinciogullari, S. (1991). Reliability and validity of the Apathy Evaluation Scale. </w:t>
      </w:r>
      <w:r w:rsidRPr="004F5748">
        <w:rPr>
          <w:rFonts w:ascii="Arial" w:hAnsi="Arial" w:cs="Arial"/>
          <w:i/>
          <w:iCs/>
          <w:szCs w:val="24"/>
        </w:rPr>
        <w:t>Psychiatry Research</w:t>
      </w:r>
      <w:r w:rsidRPr="004F5748">
        <w:rPr>
          <w:rFonts w:ascii="Arial" w:hAnsi="Arial" w:cs="Arial"/>
          <w:szCs w:val="24"/>
        </w:rPr>
        <w:t xml:space="preserve">, </w:t>
      </w:r>
      <w:r w:rsidRPr="004F5748">
        <w:rPr>
          <w:rFonts w:ascii="Arial" w:hAnsi="Arial" w:cs="Arial"/>
          <w:i/>
          <w:iCs/>
          <w:szCs w:val="24"/>
        </w:rPr>
        <w:t>38</w:t>
      </w:r>
      <w:r w:rsidRPr="004F5748">
        <w:rPr>
          <w:rFonts w:ascii="Arial" w:hAnsi="Arial" w:cs="Arial"/>
          <w:szCs w:val="24"/>
        </w:rPr>
        <w:t>, 143–162.</w:t>
      </w:r>
    </w:p>
    <w:p w14:paraId="03B5352F" w14:textId="77777777" w:rsidR="004F5748" w:rsidRPr="004F5748" w:rsidRDefault="004F5748" w:rsidP="004F5748">
      <w:pPr>
        <w:widowControl w:val="0"/>
        <w:autoSpaceDE w:val="0"/>
        <w:autoSpaceDN w:val="0"/>
        <w:adjustRightInd w:val="0"/>
        <w:spacing w:line="360" w:lineRule="auto"/>
        <w:ind w:left="480" w:hanging="480"/>
        <w:rPr>
          <w:rFonts w:ascii="Arial" w:hAnsi="Arial" w:cs="Arial"/>
          <w:szCs w:val="24"/>
        </w:rPr>
      </w:pPr>
      <w:r w:rsidRPr="004F5748">
        <w:rPr>
          <w:rFonts w:ascii="Arial" w:hAnsi="Arial" w:cs="Arial"/>
          <w:szCs w:val="24"/>
        </w:rPr>
        <w:t xml:space="preserve">Perkins, A. M., Ettinger, U., Davis, R., Foster, R., Williams, S. C. R., &amp; Corr, P. J. (2009). Effects of Lorazepam and Citalopram on Human Defensive Reactions: Ethopharmacological Differentiation of Fear and Anxiety. </w:t>
      </w:r>
      <w:r w:rsidRPr="004F5748">
        <w:rPr>
          <w:rFonts w:ascii="Arial" w:hAnsi="Arial" w:cs="Arial"/>
          <w:i/>
          <w:iCs/>
          <w:szCs w:val="24"/>
        </w:rPr>
        <w:t>Journal of Neuroscience</w:t>
      </w:r>
      <w:r w:rsidRPr="004F5748">
        <w:rPr>
          <w:rFonts w:ascii="Arial" w:hAnsi="Arial" w:cs="Arial"/>
          <w:szCs w:val="24"/>
        </w:rPr>
        <w:t xml:space="preserve">, </w:t>
      </w:r>
      <w:r w:rsidRPr="004F5748">
        <w:rPr>
          <w:rFonts w:ascii="Arial" w:hAnsi="Arial" w:cs="Arial"/>
          <w:i/>
          <w:iCs/>
          <w:szCs w:val="24"/>
        </w:rPr>
        <w:t>29</w:t>
      </w:r>
      <w:r w:rsidRPr="004F5748">
        <w:rPr>
          <w:rFonts w:ascii="Arial" w:hAnsi="Arial" w:cs="Arial"/>
          <w:szCs w:val="24"/>
        </w:rPr>
        <w:t>, 12617–12624.</w:t>
      </w:r>
    </w:p>
    <w:p w14:paraId="59C604CB" w14:textId="77777777" w:rsidR="004F5748" w:rsidRPr="004F5748" w:rsidRDefault="004F5748" w:rsidP="004F5748">
      <w:pPr>
        <w:widowControl w:val="0"/>
        <w:autoSpaceDE w:val="0"/>
        <w:autoSpaceDN w:val="0"/>
        <w:adjustRightInd w:val="0"/>
        <w:spacing w:line="360" w:lineRule="auto"/>
        <w:ind w:left="480" w:hanging="480"/>
        <w:rPr>
          <w:rFonts w:ascii="Arial" w:hAnsi="Arial" w:cs="Arial"/>
          <w:szCs w:val="24"/>
        </w:rPr>
      </w:pPr>
      <w:r w:rsidRPr="004F5748">
        <w:rPr>
          <w:rFonts w:ascii="Arial" w:hAnsi="Arial" w:cs="Arial"/>
          <w:szCs w:val="24"/>
        </w:rPr>
        <w:t xml:space="preserve">Snaith, R. P., Hamilton, M., Morley, S., Humayan, A., Hargreaves, D., &amp; Trigwell, P. (1995). A scale for the assessment of hedonic tone the Snaith-Hamilton Pleasure Scale. </w:t>
      </w:r>
      <w:r w:rsidRPr="004F5748">
        <w:rPr>
          <w:rFonts w:ascii="Arial" w:hAnsi="Arial" w:cs="Arial"/>
          <w:i/>
          <w:iCs/>
          <w:szCs w:val="24"/>
        </w:rPr>
        <w:t>The British Journal of Psychiatry</w:t>
      </w:r>
      <w:r w:rsidRPr="004F5748">
        <w:rPr>
          <w:rFonts w:ascii="Arial" w:hAnsi="Arial" w:cs="Arial"/>
          <w:szCs w:val="24"/>
        </w:rPr>
        <w:t xml:space="preserve">, </w:t>
      </w:r>
      <w:r w:rsidRPr="004F5748">
        <w:rPr>
          <w:rFonts w:ascii="Arial" w:hAnsi="Arial" w:cs="Arial"/>
          <w:i/>
          <w:iCs/>
          <w:szCs w:val="24"/>
        </w:rPr>
        <w:t>167</w:t>
      </w:r>
      <w:r w:rsidRPr="004F5748">
        <w:rPr>
          <w:rFonts w:ascii="Arial" w:hAnsi="Arial" w:cs="Arial"/>
          <w:szCs w:val="24"/>
        </w:rPr>
        <w:t>, 99–103.</w:t>
      </w:r>
    </w:p>
    <w:p w14:paraId="1CB2CCD8" w14:textId="77777777" w:rsidR="004F5748" w:rsidRPr="004F5748" w:rsidRDefault="004F5748" w:rsidP="004F5748">
      <w:pPr>
        <w:widowControl w:val="0"/>
        <w:autoSpaceDE w:val="0"/>
        <w:autoSpaceDN w:val="0"/>
        <w:adjustRightInd w:val="0"/>
        <w:spacing w:line="360" w:lineRule="auto"/>
        <w:ind w:left="480" w:hanging="480"/>
        <w:rPr>
          <w:rFonts w:ascii="Arial" w:hAnsi="Arial" w:cs="Arial"/>
        </w:rPr>
      </w:pPr>
      <w:r w:rsidRPr="004F5748">
        <w:rPr>
          <w:rFonts w:ascii="Arial" w:hAnsi="Arial" w:cs="Arial"/>
          <w:szCs w:val="24"/>
        </w:rPr>
        <w:t xml:space="preserve">Treadway, M. T., Buckholtz, J. W., Schwartzman, A. N., Lambert, W. E., &amp; Zald, D. H. (2009). Worth the ‘EEfRT’? The Effort Expenditure for Rewards Task as an Objective Measure of Motivation and Anhedonia. </w:t>
      </w:r>
      <w:r w:rsidRPr="004F5748">
        <w:rPr>
          <w:rFonts w:ascii="Arial" w:hAnsi="Arial" w:cs="Arial"/>
          <w:i/>
          <w:iCs/>
          <w:szCs w:val="24"/>
        </w:rPr>
        <w:t>PLoS ONE</w:t>
      </w:r>
      <w:r w:rsidRPr="004F5748">
        <w:rPr>
          <w:rFonts w:ascii="Arial" w:hAnsi="Arial" w:cs="Arial"/>
          <w:szCs w:val="24"/>
        </w:rPr>
        <w:t xml:space="preserve">, </w:t>
      </w:r>
      <w:r w:rsidRPr="004F5748">
        <w:rPr>
          <w:rFonts w:ascii="Arial" w:hAnsi="Arial" w:cs="Arial"/>
          <w:i/>
          <w:iCs/>
          <w:szCs w:val="24"/>
        </w:rPr>
        <w:t>4</w:t>
      </w:r>
      <w:r w:rsidRPr="004F5748">
        <w:rPr>
          <w:rFonts w:ascii="Arial" w:hAnsi="Arial" w:cs="Arial"/>
          <w:szCs w:val="24"/>
        </w:rPr>
        <w:t>. https://doi.org/10.1371/journal.pone.0006598</w:t>
      </w:r>
    </w:p>
    <w:p w14:paraId="1BF8FCC2" w14:textId="6AFD5FE7" w:rsidR="006F146E" w:rsidRPr="00564820" w:rsidRDefault="006F146E" w:rsidP="00564820">
      <w:pPr>
        <w:spacing w:line="360" w:lineRule="auto"/>
        <w:rPr>
          <w:rFonts w:ascii="Arial" w:hAnsi="Arial" w:cs="Arial"/>
        </w:rPr>
      </w:pPr>
      <w:r w:rsidRPr="00564820">
        <w:rPr>
          <w:rFonts w:ascii="Arial" w:hAnsi="Arial" w:cs="Arial"/>
          <w:highlight w:val="yellow"/>
        </w:rPr>
        <w:fldChar w:fldCharType="end"/>
      </w:r>
    </w:p>
    <w:sectPr w:rsidR="006F146E" w:rsidRPr="00564820" w:rsidSect="0030511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B7B0" w14:textId="77777777" w:rsidR="00D0615D" w:rsidRDefault="00D0615D" w:rsidP="00847B87">
      <w:pPr>
        <w:spacing w:after="0" w:line="240" w:lineRule="auto"/>
      </w:pPr>
      <w:r>
        <w:separator/>
      </w:r>
    </w:p>
  </w:endnote>
  <w:endnote w:type="continuationSeparator" w:id="0">
    <w:p w14:paraId="25369723" w14:textId="77777777" w:rsidR="00D0615D" w:rsidRDefault="00D0615D" w:rsidP="0084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B146" w14:textId="77777777" w:rsidR="00DA4AD4" w:rsidRDefault="00DA4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48723049"/>
      <w:docPartObj>
        <w:docPartGallery w:val="Page Numbers (Bottom of Page)"/>
        <w:docPartUnique/>
      </w:docPartObj>
    </w:sdtPr>
    <w:sdtEndPr>
      <w:rPr>
        <w:noProof/>
      </w:rPr>
    </w:sdtEndPr>
    <w:sdtContent>
      <w:p w14:paraId="359DA6A2" w14:textId="506BBFDA" w:rsidR="008215D1" w:rsidRDefault="008215D1">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5D57EB90" w14:textId="77777777" w:rsidR="000E00C6" w:rsidRDefault="000E0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3205" w14:textId="77777777" w:rsidR="00DA4AD4" w:rsidRDefault="00DA4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43FC" w14:textId="77777777" w:rsidR="00D0615D" w:rsidRDefault="00D0615D" w:rsidP="00847B87">
      <w:pPr>
        <w:spacing w:after="0" w:line="240" w:lineRule="auto"/>
      </w:pPr>
      <w:r>
        <w:separator/>
      </w:r>
    </w:p>
  </w:footnote>
  <w:footnote w:type="continuationSeparator" w:id="0">
    <w:p w14:paraId="74980FA0" w14:textId="77777777" w:rsidR="00D0615D" w:rsidRDefault="00D0615D" w:rsidP="00847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3BF4" w14:textId="77777777" w:rsidR="00DA4AD4" w:rsidRDefault="00DA4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2C2D" w14:textId="77777777" w:rsidR="00DA4AD4" w:rsidRDefault="00DA4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E6F" w14:textId="77777777" w:rsidR="00DA4AD4" w:rsidRDefault="00DA4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023A9"/>
    <w:multiLevelType w:val="hybridMultilevel"/>
    <w:tmpl w:val="A01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E3C5F"/>
    <w:multiLevelType w:val="hybridMultilevel"/>
    <w:tmpl w:val="1EF282AE"/>
    <w:lvl w:ilvl="0" w:tplc="55B2121C">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8210B"/>
    <w:multiLevelType w:val="hybridMultilevel"/>
    <w:tmpl w:val="E53487F0"/>
    <w:lvl w:ilvl="0" w:tplc="7898E7E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540"/>
    <w:multiLevelType w:val="hybridMultilevel"/>
    <w:tmpl w:val="017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E269D"/>
    <w:multiLevelType w:val="hybridMultilevel"/>
    <w:tmpl w:val="997E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8C"/>
    <w:rsid w:val="00001BA2"/>
    <w:rsid w:val="00007986"/>
    <w:rsid w:val="000129E0"/>
    <w:rsid w:val="0002055D"/>
    <w:rsid w:val="000219A1"/>
    <w:rsid w:val="00027B40"/>
    <w:rsid w:val="00033315"/>
    <w:rsid w:val="00033880"/>
    <w:rsid w:val="000441E9"/>
    <w:rsid w:val="00062BAE"/>
    <w:rsid w:val="000721E0"/>
    <w:rsid w:val="00074AE9"/>
    <w:rsid w:val="000754DB"/>
    <w:rsid w:val="000923D4"/>
    <w:rsid w:val="000C04FD"/>
    <w:rsid w:val="000C555A"/>
    <w:rsid w:val="000D1467"/>
    <w:rsid w:val="000D497B"/>
    <w:rsid w:val="000D7BEE"/>
    <w:rsid w:val="000E00C6"/>
    <w:rsid w:val="000E4103"/>
    <w:rsid w:val="000F0F92"/>
    <w:rsid w:val="000F127F"/>
    <w:rsid w:val="000F5CF4"/>
    <w:rsid w:val="000F75C4"/>
    <w:rsid w:val="00101AE8"/>
    <w:rsid w:val="00105F6B"/>
    <w:rsid w:val="00115294"/>
    <w:rsid w:val="00120FBB"/>
    <w:rsid w:val="001303EE"/>
    <w:rsid w:val="00134049"/>
    <w:rsid w:val="001344EC"/>
    <w:rsid w:val="00150473"/>
    <w:rsid w:val="001508A0"/>
    <w:rsid w:val="001568B4"/>
    <w:rsid w:val="001812B7"/>
    <w:rsid w:val="00184423"/>
    <w:rsid w:val="00184992"/>
    <w:rsid w:val="001863D8"/>
    <w:rsid w:val="0019089A"/>
    <w:rsid w:val="001915A5"/>
    <w:rsid w:val="00191631"/>
    <w:rsid w:val="001A234F"/>
    <w:rsid w:val="001C232C"/>
    <w:rsid w:val="001D4CD6"/>
    <w:rsid w:val="001D6C01"/>
    <w:rsid w:val="001E0772"/>
    <w:rsid w:val="001E379D"/>
    <w:rsid w:val="001F249D"/>
    <w:rsid w:val="001F53AD"/>
    <w:rsid w:val="001F6EB6"/>
    <w:rsid w:val="001F6F09"/>
    <w:rsid w:val="0020099B"/>
    <w:rsid w:val="00207AB0"/>
    <w:rsid w:val="00211342"/>
    <w:rsid w:val="00213BCD"/>
    <w:rsid w:val="00214FF6"/>
    <w:rsid w:val="00215AC5"/>
    <w:rsid w:val="00220A8E"/>
    <w:rsid w:val="00235B7A"/>
    <w:rsid w:val="002479EA"/>
    <w:rsid w:val="00261405"/>
    <w:rsid w:val="00265EA6"/>
    <w:rsid w:val="00270BFA"/>
    <w:rsid w:val="00274E8E"/>
    <w:rsid w:val="002807E5"/>
    <w:rsid w:val="002B6BBE"/>
    <w:rsid w:val="002C77A7"/>
    <w:rsid w:val="002D47E7"/>
    <w:rsid w:val="00304CF1"/>
    <w:rsid w:val="00305113"/>
    <w:rsid w:val="003119D7"/>
    <w:rsid w:val="00312A25"/>
    <w:rsid w:val="00313944"/>
    <w:rsid w:val="00330C38"/>
    <w:rsid w:val="003319C8"/>
    <w:rsid w:val="0033658D"/>
    <w:rsid w:val="0034317B"/>
    <w:rsid w:val="003532EC"/>
    <w:rsid w:val="00365DCA"/>
    <w:rsid w:val="00380561"/>
    <w:rsid w:val="00380992"/>
    <w:rsid w:val="00383058"/>
    <w:rsid w:val="00384105"/>
    <w:rsid w:val="003925FA"/>
    <w:rsid w:val="003A4CE2"/>
    <w:rsid w:val="003B182E"/>
    <w:rsid w:val="003B595F"/>
    <w:rsid w:val="003B678A"/>
    <w:rsid w:val="003C42A1"/>
    <w:rsid w:val="003F0285"/>
    <w:rsid w:val="003F2F1A"/>
    <w:rsid w:val="00400452"/>
    <w:rsid w:val="00416235"/>
    <w:rsid w:val="004246F3"/>
    <w:rsid w:val="00435D5C"/>
    <w:rsid w:val="00436D29"/>
    <w:rsid w:val="004414DB"/>
    <w:rsid w:val="00457DBC"/>
    <w:rsid w:val="00460250"/>
    <w:rsid w:val="00465894"/>
    <w:rsid w:val="0046772A"/>
    <w:rsid w:val="00467927"/>
    <w:rsid w:val="004717C6"/>
    <w:rsid w:val="00481A28"/>
    <w:rsid w:val="00491924"/>
    <w:rsid w:val="00492BEA"/>
    <w:rsid w:val="00494A0B"/>
    <w:rsid w:val="004A50DD"/>
    <w:rsid w:val="004B0AFE"/>
    <w:rsid w:val="004B1D5B"/>
    <w:rsid w:val="004C175D"/>
    <w:rsid w:val="004C6993"/>
    <w:rsid w:val="004C6AF3"/>
    <w:rsid w:val="004E422E"/>
    <w:rsid w:val="004E58BA"/>
    <w:rsid w:val="004F5748"/>
    <w:rsid w:val="00510E62"/>
    <w:rsid w:val="00511792"/>
    <w:rsid w:val="005224D6"/>
    <w:rsid w:val="00524110"/>
    <w:rsid w:val="00524D67"/>
    <w:rsid w:val="0054194A"/>
    <w:rsid w:val="005431C5"/>
    <w:rsid w:val="00545070"/>
    <w:rsid w:val="00551077"/>
    <w:rsid w:val="00554E77"/>
    <w:rsid w:val="005626B5"/>
    <w:rsid w:val="00564820"/>
    <w:rsid w:val="005663EE"/>
    <w:rsid w:val="00570B3F"/>
    <w:rsid w:val="00577664"/>
    <w:rsid w:val="00587DD4"/>
    <w:rsid w:val="0059066E"/>
    <w:rsid w:val="00590F1E"/>
    <w:rsid w:val="005A1D1A"/>
    <w:rsid w:val="005C265A"/>
    <w:rsid w:val="005C3E53"/>
    <w:rsid w:val="005E0F1F"/>
    <w:rsid w:val="005E27D1"/>
    <w:rsid w:val="005E4C42"/>
    <w:rsid w:val="005E4FDA"/>
    <w:rsid w:val="005E65BB"/>
    <w:rsid w:val="00602F52"/>
    <w:rsid w:val="006117BC"/>
    <w:rsid w:val="006260F1"/>
    <w:rsid w:val="006321A2"/>
    <w:rsid w:val="006347B6"/>
    <w:rsid w:val="00635BA5"/>
    <w:rsid w:val="00646CA1"/>
    <w:rsid w:val="00647369"/>
    <w:rsid w:val="00647709"/>
    <w:rsid w:val="00652AB2"/>
    <w:rsid w:val="006644DC"/>
    <w:rsid w:val="006658E1"/>
    <w:rsid w:val="00672758"/>
    <w:rsid w:val="00684EF3"/>
    <w:rsid w:val="00691C1B"/>
    <w:rsid w:val="006A572F"/>
    <w:rsid w:val="006B5C9C"/>
    <w:rsid w:val="006C1CEE"/>
    <w:rsid w:val="006C62E1"/>
    <w:rsid w:val="006D1658"/>
    <w:rsid w:val="006D24FD"/>
    <w:rsid w:val="006D2E66"/>
    <w:rsid w:val="006F146E"/>
    <w:rsid w:val="006F31E7"/>
    <w:rsid w:val="006F4BE5"/>
    <w:rsid w:val="006F782E"/>
    <w:rsid w:val="00735FEF"/>
    <w:rsid w:val="0074744E"/>
    <w:rsid w:val="00756F7D"/>
    <w:rsid w:val="0076362E"/>
    <w:rsid w:val="00774FD2"/>
    <w:rsid w:val="00775879"/>
    <w:rsid w:val="007847B5"/>
    <w:rsid w:val="007A5EFD"/>
    <w:rsid w:val="007A7EF0"/>
    <w:rsid w:val="007B2C15"/>
    <w:rsid w:val="007B3C24"/>
    <w:rsid w:val="007B5BCC"/>
    <w:rsid w:val="007F511A"/>
    <w:rsid w:val="00801904"/>
    <w:rsid w:val="008061FA"/>
    <w:rsid w:val="00807621"/>
    <w:rsid w:val="0081202C"/>
    <w:rsid w:val="00813344"/>
    <w:rsid w:val="00820E6D"/>
    <w:rsid w:val="008215D1"/>
    <w:rsid w:val="00822D1C"/>
    <w:rsid w:val="008264D9"/>
    <w:rsid w:val="00831A18"/>
    <w:rsid w:val="00831AE7"/>
    <w:rsid w:val="008355BC"/>
    <w:rsid w:val="00847B87"/>
    <w:rsid w:val="00851868"/>
    <w:rsid w:val="0085406B"/>
    <w:rsid w:val="008558A7"/>
    <w:rsid w:val="00863056"/>
    <w:rsid w:val="00870DF0"/>
    <w:rsid w:val="00872BC7"/>
    <w:rsid w:val="00873043"/>
    <w:rsid w:val="008764D7"/>
    <w:rsid w:val="00877722"/>
    <w:rsid w:val="00877DE1"/>
    <w:rsid w:val="008927D6"/>
    <w:rsid w:val="008A198D"/>
    <w:rsid w:val="008B00E1"/>
    <w:rsid w:val="008B44B6"/>
    <w:rsid w:val="008B4AD6"/>
    <w:rsid w:val="008B791E"/>
    <w:rsid w:val="008C15A5"/>
    <w:rsid w:val="008C4439"/>
    <w:rsid w:val="008C63FF"/>
    <w:rsid w:val="008E118A"/>
    <w:rsid w:val="008E292D"/>
    <w:rsid w:val="008F0818"/>
    <w:rsid w:val="008F20AA"/>
    <w:rsid w:val="00903870"/>
    <w:rsid w:val="009043E5"/>
    <w:rsid w:val="00905D68"/>
    <w:rsid w:val="00913977"/>
    <w:rsid w:val="0091493B"/>
    <w:rsid w:val="00920BFD"/>
    <w:rsid w:val="009322AE"/>
    <w:rsid w:val="00933FFD"/>
    <w:rsid w:val="00934CCE"/>
    <w:rsid w:val="009409E2"/>
    <w:rsid w:val="009430AB"/>
    <w:rsid w:val="009442FC"/>
    <w:rsid w:val="0094636A"/>
    <w:rsid w:val="00946FA5"/>
    <w:rsid w:val="0095068C"/>
    <w:rsid w:val="00950B13"/>
    <w:rsid w:val="00950DF8"/>
    <w:rsid w:val="00953CF1"/>
    <w:rsid w:val="00957690"/>
    <w:rsid w:val="009755E7"/>
    <w:rsid w:val="0099493A"/>
    <w:rsid w:val="00995601"/>
    <w:rsid w:val="009A5CB0"/>
    <w:rsid w:val="009B521A"/>
    <w:rsid w:val="009C2C8D"/>
    <w:rsid w:val="009E11C3"/>
    <w:rsid w:val="009E2024"/>
    <w:rsid w:val="00A04BF5"/>
    <w:rsid w:val="00A10B4C"/>
    <w:rsid w:val="00A14EAF"/>
    <w:rsid w:val="00A16A0B"/>
    <w:rsid w:val="00A17528"/>
    <w:rsid w:val="00A31EEB"/>
    <w:rsid w:val="00A3254B"/>
    <w:rsid w:val="00A4254E"/>
    <w:rsid w:val="00A55D3D"/>
    <w:rsid w:val="00A57586"/>
    <w:rsid w:val="00A57811"/>
    <w:rsid w:val="00A65094"/>
    <w:rsid w:val="00A70BB5"/>
    <w:rsid w:val="00A74EFE"/>
    <w:rsid w:val="00A8228A"/>
    <w:rsid w:val="00A86A14"/>
    <w:rsid w:val="00A944AE"/>
    <w:rsid w:val="00AB0614"/>
    <w:rsid w:val="00AB105A"/>
    <w:rsid w:val="00AB6343"/>
    <w:rsid w:val="00AB65FA"/>
    <w:rsid w:val="00AD4BFE"/>
    <w:rsid w:val="00AE07B4"/>
    <w:rsid w:val="00AE250B"/>
    <w:rsid w:val="00AF3606"/>
    <w:rsid w:val="00AF5C27"/>
    <w:rsid w:val="00B02849"/>
    <w:rsid w:val="00B044EF"/>
    <w:rsid w:val="00B04ECA"/>
    <w:rsid w:val="00B3250E"/>
    <w:rsid w:val="00B46B40"/>
    <w:rsid w:val="00B47604"/>
    <w:rsid w:val="00B51E36"/>
    <w:rsid w:val="00B60552"/>
    <w:rsid w:val="00B61277"/>
    <w:rsid w:val="00B619E7"/>
    <w:rsid w:val="00B635C5"/>
    <w:rsid w:val="00B64605"/>
    <w:rsid w:val="00B678B0"/>
    <w:rsid w:val="00B7479B"/>
    <w:rsid w:val="00B76535"/>
    <w:rsid w:val="00B863BD"/>
    <w:rsid w:val="00B937D8"/>
    <w:rsid w:val="00BA0BB1"/>
    <w:rsid w:val="00BA2281"/>
    <w:rsid w:val="00BA7D1D"/>
    <w:rsid w:val="00BB48F1"/>
    <w:rsid w:val="00BC37BB"/>
    <w:rsid w:val="00BD3EBD"/>
    <w:rsid w:val="00BE7826"/>
    <w:rsid w:val="00BF4D48"/>
    <w:rsid w:val="00C0420A"/>
    <w:rsid w:val="00C062E0"/>
    <w:rsid w:val="00C12DA3"/>
    <w:rsid w:val="00C14BCC"/>
    <w:rsid w:val="00C158DA"/>
    <w:rsid w:val="00C177AD"/>
    <w:rsid w:val="00C25D15"/>
    <w:rsid w:val="00C34C74"/>
    <w:rsid w:val="00C37D24"/>
    <w:rsid w:val="00C65FA2"/>
    <w:rsid w:val="00C71919"/>
    <w:rsid w:val="00C86C32"/>
    <w:rsid w:val="00C901B7"/>
    <w:rsid w:val="00CA2851"/>
    <w:rsid w:val="00CB18CA"/>
    <w:rsid w:val="00CB418F"/>
    <w:rsid w:val="00CC37E1"/>
    <w:rsid w:val="00CD2B1F"/>
    <w:rsid w:val="00CD7E09"/>
    <w:rsid w:val="00CE32A9"/>
    <w:rsid w:val="00CE3C47"/>
    <w:rsid w:val="00CF76D3"/>
    <w:rsid w:val="00D0615D"/>
    <w:rsid w:val="00D10328"/>
    <w:rsid w:val="00D11171"/>
    <w:rsid w:val="00D149D5"/>
    <w:rsid w:val="00D23F77"/>
    <w:rsid w:val="00D578B4"/>
    <w:rsid w:val="00D62295"/>
    <w:rsid w:val="00D67F71"/>
    <w:rsid w:val="00D77D37"/>
    <w:rsid w:val="00D8094C"/>
    <w:rsid w:val="00D9057E"/>
    <w:rsid w:val="00DA22C4"/>
    <w:rsid w:val="00DA2361"/>
    <w:rsid w:val="00DA4AD4"/>
    <w:rsid w:val="00DB00BC"/>
    <w:rsid w:val="00DB779E"/>
    <w:rsid w:val="00DC6BE5"/>
    <w:rsid w:val="00DC750F"/>
    <w:rsid w:val="00DE79B0"/>
    <w:rsid w:val="00DF009F"/>
    <w:rsid w:val="00DF2895"/>
    <w:rsid w:val="00DF420C"/>
    <w:rsid w:val="00DF73EE"/>
    <w:rsid w:val="00E009A6"/>
    <w:rsid w:val="00E03395"/>
    <w:rsid w:val="00E179F9"/>
    <w:rsid w:val="00E20116"/>
    <w:rsid w:val="00E22E26"/>
    <w:rsid w:val="00E25361"/>
    <w:rsid w:val="00E27F0B"/>
    <w:rsid w:val="00E34490"/>
    <w:rsid w:val="00E42A7C"/>
    <w:rsid w:val="00E42CE4"/>
    <w:rsid w:val="00E46BA2"/>
    <w:rsid w:val="00E539A0"/>
    <w:rsid w:val="00E70F13"/>
    <w:rsid w:val="00E81F50"/>
    <w:rsid w:val="00E8479E"/>
    <w:rsid w:val="00E84CC8"/>
    <w:rsid w:val="00E86515"/>
    <w:rsid w:val="00E87A8A"/>
    <w:rsid w:val="00EA6939"/>
    <w:rsid w:val="00EB22AE"/>
    <w:rsid w:val="00EB3080"/>
    <w:rsid w:val="00EC0911"/>
    <w:rsid w:val="00EC46C3"/>
    <w:rsid w:val="00ED0F9B"/>
    <w:rsid w:val="00ED136D"/>
    <w:rsid w:val="00ED7606"/>
    <w:rsid w:val="00EF1032"/>
    <w:rsid w:val="00EF5EE3"/>
    <w:rsid w:val="00EF73C0"/>
    <w:rsid w:val="00F01818"/>
    <w:rsid w:val="00F1547D"/>
    <w:rsid w:val="00F34ADC"/>
    <w:rsid w:val="00F40BB4"/>
    <w:rsid w:val="00F502E6"/>
    <w:rsid w:val="00F52075"/>
    <w:rsid w:val="00F61E58"/>
    <w:rsid w:val="00F73E49"/>
    <w:rsid w:val="00F763EB"/>
    <w:rsid w:val="00F7756F"/>
    <w:rsid w:val="00F85C53"/>
    <w:rsid w:val="00F9050C"/>
    <w:rsid w:val="00F92942"/>
    <w:rsid w:val="00F9698A"/>
    <w:rsid w:val="00FA0D53"/>
    <w:rsid w:val="00FA5900"/>
    <w:rsid w:val="00FB595E"/>
    <w:rsid w:val="00FD3D11"/>
    <w:rsid w:val="00FD45BB"/>
    <w:rsid w:val="00FD6587"/>
    <w:rsid w:val="00FD76B8"/>
    <w:rsid w:val="00FD7727"/>
    <w:rsid w:val="00FE01B8"/>
    <w:rsid w:val="00FE30C2"/>
    <w:rsid w:val="00FE3B85"/>
    <w:rsid w:val="00FF16F3"/>
    <w:rsid w:val="00FF3F35"/>
    <w:rsid w:val="00FF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7EAE6"/>
  <w15:chartTrackingRefBased/>
  <w15:docId w15:val="{5ABCCABE-3E07-4C17-B756-E65E37A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068C"/>
    <w:rPr>
      <w:sz w:val="16"/>
      <w:szCs w:val="16"/>
    </w:rPr>
  </w:style>
  <w:style w:type="paragraph" w:styleId="CommentText">
    <w:name w:val="annotation text"/>
    <w:basedOn w:val="Normal"/>
    <w:link w:val="CommentTextChar"/>
    <w:uiPriority w:val="99"/>
    <w:unhideWhenUsed/>
    <w:rsid w:val="0095068C"/>
    <w:pPr>
      <w:spacing w:line="240" w:lineRule="auto"/>
    </w:pPr>
    <w:rPr>
      <w:noProof w:val="0"/>
      <w:sz w:val="20"/>
      <w:szCs w:val="20"/>
    </w:rPr>
  </w:style>
  <w:style w:type="character" w:customStyle="1" w:styleId="CommentTextChar">
    <w:name w:val="Comment Text Char"/>
    <w:basedOn w:val="DefaultParagraphFont"/>
    <w:link w:val="CommentText"/>
    <w:uiPriority w:val="99"/>
    <w:rsid w:val="0095068C"/>
    <w:rPr>
      <w:sz w:val="20"/>
      <w:szCs w:val="20"/>
    </w:rPr>
  </w:style>
  <w:style w:type="table" w:styleId="ListTable6Colorful-Accent3">
    <w:name w:val="List Table 6 Colorful Accent 3"/>
    <w:basedOn w:val="TableNormal"/>
    <w:uiPriority w:val="51"/>
    <w:rsid w:val="0095068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950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68C"/>
    <w:rPr>
      <w:rFonts w:ascii="Segoe UI" w:hAnsi="Segoe UI" w:cs="Segoe UI"/>
      <w:noProof/>
      <w:sz w:val="18"/>
      <w:szCs w:val="18"/>
    </w:rPr>
  </w:style>
  <w:style w:type="paragraph" w:styleId="CommentSubject">
    <w:name w:val="annotation subject"/>
    <w:basedOn w:val="CommentText"/>
    <w:next w:val="CommentText"/>
    <w:link w:val="CommentSubjectChar"/>
    <w:uiPriority w:val="99"/>
    <w:semiHidden/>
    <w:unhideWhenUsed/>
    <w:rsid w:val="00B044EF"/>
    <w:rPr>
      <w:b/>
      <w:bCs/>
      <w:noProof/>
    </w:rPr>
  </w:style>
  <w:style w:type="character" w:customStyle="1" w:styleId="CommentSubjectChar">
    <w:name w:val="Comment Subject Char"/>
    <w:basedOn w:val="CommentTextChar"/>
    <w:link w:val="CommentSubject"/>
    <w:uiPriority w:val="99"/>
    <w:semiHidden/>
    <w:rsid w:val="00B044EF"/>
    <w:rPr>
      <w:b/>
      <w:bCs/>
      <w:noProof/>
      <w:sz w:val="20"/>
      <w:szCs w:val="20"/>
    </w:rPr>
  </w:style>
  <w:style w:type="paragraph" w:styleId="Header">
    <w:name w:val="header"/>
    <w:basedOn w:val="Normal"/>
    <w:link w:val="HeaderChar"/>
    <w:uiPriority w:val="99"/>
    <w:unhideWhenUsed/>
    <w:rsid w:val="000E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C6"/>
    <w:rPr>
      <w:noProof/>
    </w:rPr>
  </w:style>
  <w:style w:type="paragraph" w:styleId="Footer">
    <w:name w:val="footer"/>
    <w:basedOn w:val="Normal"/>
    <w:link w:val="FooterChar"/>
    <w:uiPriority w:val="99"/>
    <w:unhideWhenUsed/>
    <w:rsid w:val="000E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C6"/>
    <w:rPr>
      <w:noProof/>
    </w:rPr>
  </w:style>
  <w:style w:type="paragraph" w:styleId="ListParagraph">
    <w:name w:val="List Paragraph"/>
    <w:basedOn w:val="Normal"/>
    <w:uiPriority w:val="34"/>
    <w:qFormat/>
    <w:rsid w:val="000C04FD"/>
    <w:pPr>
      <w:ind w:left="720"/>
      <w:contextualSpacing/>
    </w:pPr>
  </w:style>
  <w:style w:type="character" w:styleId="LineNumber">
    <w:name w:val="line number"/>
    <w:basedOn w:val="DefaultParagraphFont"/>
    <w:uiPriority w:val="99"/>
    <w:semiHidden/>
    <w:unhideWhenUsed/>
    <w:rsid w:val="0030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3514">
      <w:bodyDiv w:val="1"/>
      <w:marLeft w:val="0"/>
      <w:marRight w:val="0"/>
      <w:marTop w:val="0"/>
      <w:marBottom w:val="0"/>
      <w:divBdr>
        <w:top w:val="none" w:sz="0" w:space="0" w:color="auto"/>
        <w:left w:val="none" w:sz="0" w:space="0" w:color="auto"/>
        <w:bottom w:val="none" w:sz="0" w:space="0" w:color="auto"/>
        <w:right w:val="none" w:sz="0" w:space="0" w:color="auto"/>
      </w:divBdr>
    </w:div>
    <w:div w:id="1614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558D-7EE3-445E-A75E-502351B0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7697</Words>
  <Characters>43875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Slaney</dc:creator>
  <cp:keywords/>
  <dc:description/>
  <cp:lastModifiedBy>Chloe Slaney</cp:lastModifiedBy>
  <cp:revision>6</cp:revision>
  <dcterms:created xsi:type="dcterms:W3CDTF">2022-02-16T13:42:00Z</dcterms:created>
  <dcterms:modified xsi:type="dcterms:W3CDTF">2022-02-17T12:11:00Z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https://csl.mendeley.com/styles/498718781/apa-2-NODOI</vt:lpwstr>
  </property>
  <property fmtid="{D5CDD505-2E9C-101B-9397-08002B2CF9AE}" pid="3" name="Mendeley Recent Style Name 0_1">
    <vt:lpwstr>APA 7th edition - No DOI</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http://www.zotero.org/styles/apa-no-doi-no-issue</vt:lpwstr>
  </property>
  <property fmtid="{D5CDD505-2E9C-101B-9397-08002B2CF9AE}" pid="7" name="Mendeley Recent Style Name 2_1">
    <vt:lpwstr>American Psychological Association 6th edition (no DOIs, no issue numbers)</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6810768e-bc59-3fc6-a8f8-7d8b69156ac1</vt:lpwstr>
  </property>
  <property fmtid="{D5CDD505-2E9C-101B-9397-08002B2CF9AE}" pid="24" name="Mendeley Citation Style_1">
    <vt:lpwstr>http://www.zotero.org/styles/apa-no-doi-no-issue</vt:lpwstr>
  </property>
</Properties>
</file>